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DC47C" w14:textId="77777777" w:rsidR="00DF7F91" w:rsidRDefault="00DF7F91" w:rsidP="00F3190B">
      <w:pPr>
        <w:spacing w:after="0" w:line="240" w:lineRule="auto"/>
        <w:jc w:val="center"/>
      </w:pPr>
      <w:bookmarkStart w:id="0" w:name="_GoBack"/>
      <w:bookmarkEnd w:id="0"/>
    </w:p>
    <w:p w14:paraId="620DC47D" w14:textId="77777777" w:rsidR="00DF7F91" w:rsidRPr="004812C4" w:rsidRDefault="00DF7F91" w:rsidP="00F3190B">
      <w:pPr>
        <w:spacing w:after="0" w:line="240" w:lineRule="auto"/>
        <w:jc w:val="center"/>
      </w:pPr>
    </w:p>
    <w:p w14:paraId="620DC47E" w14:textId="77777777" w:rsidR="00DF7F91" w:rsidRPr="004812C4" w:rsidRDefault="00DF7F91" w:rsidP="00F3190B">
      <w:pPr>
        <w:spacing w:after="0" w:line="240" w:lineRule="auto"/>
        <w:jc w:val="center"/>
        <w:rPr>
          <w:rStyle w:val="BookTitle"/>
        </w:rPr>
      </w:pPr>
      <w:r w:rsidRPr="004812C4">
        <w:rPr>
          <w:rStyle w:val="BookTitle"/>
        </w:rPr>
        <w:t>REQUEST FOR OMB CLEARANCE</w:t>
      </w:r>
    </w:p>
    <w:p w14:paraId="620DC47F" w14:textId="5A6C140B" w:rsidR="00DF7F91" w:rsidRPr="004812C4" w:rsidRDefault="00DF7F91" w:rsidP="00F3190B">
      <w:pPr>
        <w:spacing w:after="0" w:line="240" w:lineRule="auto"/>
        <w:jc w:val="center"/>
        <w:rPr>
          <w:rStyle w:val="BookTitle"/>
        </w:rPr>
      </w:pPr>
      <w:r>
        <w:rPr>
          <w:rStyle w:val="BookTitle"/>
        </w:rPr>
        <w:t>Contin</w:t>
      </w:r>
      <w:r w:rsidR="001C0585">
        <w:rPr>
          <w:rStyle w:val="BookTitle"/>
        </w:rPr>
        <w:t xml:space="preserve">uation of </w:t>
      </w:r>
      <w:r>
        <w:rPr>
          <w:rStyle w:val="BookTitle"/>
        </w:rPr>
        <w:t>National Children’s Study Vanguard (Pilot) Study</w:t>
      </w:r>
      <w:r w:rsidR="001C0585">
        <w:rPr>
          <w:rStyle w:val="BookTitle"/>
        </w:rPr>
        <w:t xml:space="preserve"> Data Collection:  Study Visits</w:t>
      </w:r>
      <w:r>
        <w:rPr>
          <w:rStyle w:val="BookTitle"/>
        </w:rPr>
        <w:t xml:space="preserve"> through 60-months and </w:t>
      </w:r>
      <w:r w:rsidR="001C0585">
        <w:rPr>
          <w:rStyle w:val="BookTitle"/>
        </w:rPr>
        <w:t xml:space="preserve">Sibling </w:t>
      </w:r>
      <w:r>
        <w:rPr>
          <w:rStyle w:val="BookTitle"/>
        </w:rPr>
        <w:t xml:space="preserve">Birth </w:t>
      </w:r>
      <w:r w:rsidR="00D45484">
        <w:rPr>
          <w:rStyle w:val="BookTitle"/>
        </w:rPr>
        <w:t xml:space="preserve">Enrollment </w:t>
      </w:r>
    </w:p>
    <w:p w14:paraId="588D96D5" w14:textId="77777777" w:rsidR="006166A1" w:rsidRDefault="006166A1" w:rsidP="00F3190B">
      <w:pPr>
        <w:spacing w:after="0" w:line="240" w:lineRule="auto"/>
        <w:jc w:val="center"/>
        <w:rPr>
          <w:rStyle w:val="BookTitle"/>
        </w:rPr>
      </w:pPr>
    </w:p>
    <w:p w14:paraId="620DC480" w14:textId="77777777" w:rsidR="00DF7F91" w:rsidRPr="004812C4" w:rsidRDefault="00DF7F91" w:rsidP="00F3190B">
      <w:pPr>
        <w:spacing w:after="0" w:line="240" w:lineRule="auto"/>
        <w:jc w:val="center"/>
        <w:rPr>
          <w:rStyle w:val="BookTitle"/>
        </w:rPr>
      </w:pPr>
      <w:r w:rsidRPr="004812C4">
        <w:rPr>
          <w:rStyle w:val="BookTitle"/>
        </w:rPr>
        <w:t>Part A only</w:t>
      </w:r>
    </w:p>
    <w:p w14:paraId="620DC481" w14:textId="77777777" w:rsidR="00DF7F91" w:rsidRPr="0078635A" w:rsidRDefault="00DF7F91" w:rsidP="00F3190B">
      <w:pPr>
        <w:spacing w:after="0" w:line="240" w:lineRule="auto"/>
        <w:rPr>
          <w:rFonts w:cstheme="minorHAnsi"/>
          <w:b/>
        </w:rPr>
      </w:pPr>
    </w:p>
    <w:p w14:paraId="620DC482" w14:textId="77777777" w:rsidR="00DF7F91" w:rsidRPr="0078635A" w:rsidRDefault="00DF7F91" w:rsidP="00F3190B">
      <w:pPr>
        <w:spacing w:after="0" w:line="240" w:lineRule="auto"/>
        <w:contextualSpacing/>
        <w:rPr>
          <w:rFonts w:cstheme="minorHAnsi"/>
          <w:b/>
          <w:bCs/>
          <w:color w:val="000000"/>
        </w:rPr>
      </w:pPr>
      <w:r w:rsidRPr="0078635A">
        <w:rPr>
          <w:rFonts w:cstheme="minorHAnsi"/>
          <w:b/>
          <w:bCs/>
          <w:color w:val="000000"/>
        </w:rPr>
        <w:t xml:space="preserve"> </w:t>
      </w:r>
    </w:p>
    <w:p w14:paraId="620DC483" w14:textId="77777777" w:rsidR="00DF7F91" w:rsidRPr="0078635A" w:rsidRDefault="00DF7F91" w:rsidP="00F3190B">
      <w:pPr>
        <w:spacing w:after="0" w:line="240" w:lineRule="auto"/>
        <w:contextualSpacing/>
        <w:rPr>
          <w:rFonts w:cstheme="minorHAnsi"/>
          <w:b/>
          <w:bCs/>
          <w:color w:val="000000"/>
        </w:rPr>
      </w:pPr>
    </w:p>
    <w:p w14:paraId="620DC484" w14:textId="77777777" w:rsidR="00DF7F91" w:rsidRPr="0078635A" w:rsidRDefault="00DF7F91" w:rsidP="00F3190B">
      <w:pPr>
        <w:spacing w:after="0" w:line="240" w:lineRule="auto"/>
        <w:contextualSpacing/>
        <w:rPr>
          <w:rFonts w:cstheme="minorHAnsi"/>
          <w:b/>
          <w:bCs/>
          <w:color w:val="000000"/>
        </w:rPr>
      </w:pPr>
    </w:p>
    <w:p w14:paraId="620DC485" w14:textId="77777777" w:rsidR="00DF7F91" w:rsidRPr="0078635A" w:rsidRDefault="00DF7F91" w:rsidP="00F3190B">
      <w:pPr>
        <w:spacing w:after="0" w:line="240" w:lineRule="auto"/>
        <w:contextualSpacing/>
        <w:rPr>
          <w:rFonts w:cstheme="minorHAnsi"/>
          <w:b/>
          <w:bCs/>
          <w:color w:val="000000"/>
        </w:rPr>
      </w:pPr>
    </w:p>
    <w:p w14:paraId="620DC486" w14:textId="77777777" w:rsidR="00DF7F91" w:rsidRPr="0078635A" w:rsidRDefault="00DF7F91" w:rsidP="00F3190B">
      <w:pPr>
        <w:spacing w:after="0" w:line="240" w:lineRule="auto"/>
        <w:contextualSpacing/>
        <w:rPr>
          <w:rFonts w:cstheme="minorHAnsi"/>
          <w:b/>
          <w:bCs/>
          <w:color w:val="000000"/>
        </w:rPr>
      </w:pPr>
    </w:p>
    <w:p w14:paraId="620DC487" w14:textId="77777777" w:rsidR="00DF7F91" w:rsidRPr="0078635A" w:rsidRDefault="00DF7F91" w:rsidP="00F3190B">
      <w:pPr>
        <w:spacing w:after="0" w:line="240" w:lineRule="auto"/>
        <w:contextualSpacing/>
        <w:rPr>
          <w:rFonts w:cstheme="minorHAnsi"/>
          <w:b/>
          <w:bCs/>
          <w:color w:val="000000"/>
        </w:rPr>
      </w:pPr>
    </w:p>
    <w:p w14:paraId="620DC488" w14:textId="77777777" w:rsidR="00DF7F91" w:rsidRPr="0078635A" w:rsidRDefault="00DF7F91" w:rsidP="00F3190B">
      <w:pPr>
        <w:spacing w:after="0" w:line="240" w:lineRule="auto"/>
        <w:contextualSpacing/>
        <w:rPr>
          <w:rFonts w:cstheme="minorHAnsi"/>
          <w:b/>
          <w:bCs/>
          <w:color w:val="000000"/>
        </w:rPr>
      </w:pPr>
    </w:p>
    <w:p w14:paraId="620DC489" w14:textId="77777777" w:rsidR="00DF7F91" w:rsidRPr="0078635A" w:rsidRDefault="00DF7F91" w:rsidP="00F3190B">
      <w:pPr>
        <w:spacing w:after="0" w:line="240" w:lineRule="auto"/>
        <w:contextualSpacing/>
        <w:rPr>
          <w:rFonts w:cstheme="minorHAnsi"/>
          <w:b/>
          <w:bCs/>
          <w:color w:val="000000"/>
        </w:rPr>
      </w:pPr>
    </w:p>
    <w:p w14:paraId="620DC48A" w14:textId="77777777" w:rsidR="00DF7F91" w:rsidRPr="0078635A" w:rsidRDefault="00DF7F91" w:rsidP="00F3190B">
      <w:pPr>
        <w:spacing w:after="0" w:line="240" w:lineRule="auto"/>
        <w:contextualSpacing/>
        <w:rPr>
          <w:rFonts w:cstheme="minorHAnsi"/>
          <w:b/>
          <w:bCs/>
          <w:color w:val="000000"/>
        </w:rPr>
      </w:pPr>
    </w:p>
    <w:p w14:paraId="620DC48B" w14:textId="77777777" w:rsidR="00DF7F91" w:rsidRPr="0078635A" w:rsidRDefault="00DF7F91" w:rsidP="00F3190B">
      <w:pPr>
        <w:spacing w:after="0" w:line="240" w:lineRule="auto"/>
        <w:contextualSpacing/>
        <w:rPr>
          <w:rFonts w:cstheme="minorHAnsi"/>
          <w:b/>
          <w:bCs/>
          <w:color w:val="000000"/>
        </w:rPr>
      </w:pPr>
    </w:p>
    <w:p w14:paraId="620DC48C" w14:textId="77777777" w:rsidR="00DF7F91" w:rsidRPr="0078635A" w:rsidRDefault="00DF7F91" w:rsidP="00F3190B">
      <w:pPr>
        <w:spacing w:after="0" w:line="240" w:lineRule="auto"/>
        <w:contextualSpacing/>
        <w:rPr>
          <w:rFonts w:cstheme="minorHAnsi"/>
          <w:b/>
          <w:bCs/>
          <w:color w:val="000000"/>
        </w:rPr>
      </w:pPr>
    </w:p>
    <w:p w14:paraId="620DC48D" w14:textId="77777777" w:rsidR="00DF7F91" w:rsidRPr="0078635A" w:rsidRDefault="00DF7F91" w:rsidP="00F3190B">
      <w:pPr>
        <w:spacing w:after="0" w:line="240" w:lineRule="auto"/>
        <w:contextualSpacing/>
        <w:rPr>
          <w:rFonts w:cstheme="minorHAnsi"/>
          <w:b/>
          <w:bCs/>
          <w:color w:val="000000"/>
        </w:rPr>
      </w:pPr>
    </w:p>
    <w:p w14:paraId="620DC48E" w14:textId="77777777" w:rsidR="00DF7F91" w:rsidRPr="0078635A" w:rsidRDefault="00DF7F91" w:rsidP="00F3190B">
      <w:pPr>
        <w:spacing w:after="0" w:line="240" w:lineRule="auto"/>
        <w:contextualSpacing/>
        <w:rPr>
          <w:rFonts w:cstheme="minorHAnsi"/>
          <w:b/>
          <w:bCs/>
          <w:color w:val="000000"/>
        </w:rPr>
      </w:pPr>
    </w:p>
    <w:p w14:paraId="620DC48F" w14:textId="77777777" w:rsidR="00DF7F91" w:rsidRPr="0078635A" w:rsidRDefault="00DF7F91" w:rsidP="00F3190B">
      <w:pPr>
        <w:spacing w:after="0" w:line="240" w:lineRule="auto"/>
        <w:contextualSpacing/>
        <w:rPr>
          <w:rFonts w:cstheme="minorHAnsi"/>
          <w:b/>
          <w:bCs/>
          <w:color w:val="000000"/>
        </w:rPr>
      </w:pPr>
    </w:p>
    <w:p w14:paraId="620DC490" w14:textId="77777777" w:rsidR="00DF7F91" w:rsidRPr="0078635A" w:rsidRDefault="00DF7F91" w:rsidP="00F3190B">
      <w:pPr>
        <w:spacing w:after="0" w:line="240" w:lineRule="auto"/>
        <w:contextualSpacing/>
        <w:rPr>
          <w:rFonts w:cstheme="minorHAnsi"/>
          <w:b/>
          <w:bCs/>
          <w:color w:val="000000"/>
        </w:rPr>
      </w:pPr>
    </w:p>
    <w:p w14:paraId="620DC491" w14:textId="77777777" w:rsidR="00DF7F91" w:rsidRPr="0078635A" w:rsidRDefault="00DF7F91" w:rsidP="00F3190B">
      <w:pPr>
        <w:spacing w:after="0" w:line="240" w:lineRule="auto"/>
        <w:contextualSpacing/>
        <w:rPr>
          <w:rFonts w:cstheme="minorHAnsi"/>
          <w:b/>
          <w:bCs/>
          <w:color w:val="000000"/>
        </w:rPr>
      </w:pPr>
    </w:p>
    <w:p w14:paraId="620DC492" w14:textId="77777777" w:rsidR="00DF7F91" w:rsidRPr="0078635A" w:rsidRDefault="00DF7F91" w:rsidP="00F3190B">
      <w:pPr>
        <w:spacing w:after="0" w:line="240" w:lineRule="auto"/>
        <w:contextualSpacing/>
        <w:rPr>
          <w:rFonts w:cstheme="minorHAnsi"/>
          <w:b/>
          <w:bCs/>
          <w:color w:val="000000"/>
        </w:rPr>
      </w:pPr>
    </w:p>
    <w:p w14:paraId="620DC493" w14:textId="77777777" w:rsidR="00DF7F91" w:rsidRPr="0078635A" w:rsidRDefault="00DF7F91" w:rsidP="00F3190B">
      <w:pPr>
        <w:spacing w:after="0" w:line="240" w:lineRule="auto"/>
        <w:contextualSpacing/>
        <w:rPr>
          <w:rFonts w:cstheme="minorHAnsi"/>
          <w:b/>
          <w:bCs/>
          <w:color w:val="000000"/>
        </w:rPr>
      </w:pPr>
    </w:p>
    <w:p w14:paraId="620DC494" w14:textId="77777777" w:rsidR="00DF7F91" w:rsidRPr="0078635A" w:rsidRDefault="00DF7F91" w:rsidP="00F3190B">
      <w:pPr>
        <w:spacing w:after="0" w:line="240" w:lineRule="auto"/>
        <w:contextualSpacing/>
        <w:rPr>
          <w:rFonts w:cstheme="minorHAnsi"/>
          <w:b/>
          <w:bCs/>
          <w:color w:val="000000"/>
        </w:rPr>
      </w:pPr>
    </w:p>
    <w:p w14:paraId="620DC495" w14:textId="77777777" w:rsidR="00DF7F91" w:rsidRPr="0078635A" w:rsidRDefault="00DF7F91" w:rsidP="00F3190B">
      <w:pPr>
        <w:spacing w:after="0" w:line="240" w:lineRule="auto"/>
        <w:contextualSpacing/>
        <w:rPr>
          <w:rFonts w:cstheme="minorHAnsi"/>
          <w:b/>
          <w:bCs/>
          <w:color w:val="000000"/>
        </w:rPr>
      </w:pPr>
    </w:p>
    <w:p w14:paraId="620DC496" w14:textId="77777777" w:rsidR="00DF7F91" w:rsidRPr="0078635A" w:rsidRDefault="00DF7F91" w:rsidP="00F3190B">
      <w:pPr>
        <w:spacing w:after="0" w:line="240" w:lineRule="auto"/>
        <w:contextualSpacing/>
        <w:rPr>
          <w:rFonts w:cstheme="minorHAnsi"/>
          <w:b/>
          <w:bCs/>
          <w:color w:val="000000"/>
        </w:rPr>
      </w:pPr>
    </w:p>
    <w:p w14:paraId="620DC497" w14:textId="77777777" w:rsidR="00DF7F91" w:rsidRDefault="00DF7F91" w:rsidP="00F3190B">
      <w:pPr>
        <w:spacing w:after="0" w:line="240" w:lineRule="auto"/>
        <w:contextualSpacing/>
        <w:rPr>
          <w:rFonts w:cstheme="minorHAnsi"/>
          <w:b/>
          <w:bCs/>
          <w:color w:val="000000"/>
        </w:rPr>
      </w:pPr>
    </w:p>
    <w:p w14:paraId="620DC498" w14:textId="459E5A4D" w:rsidR="00DF7F91" w:rsidRPr="0078635A" w:rsidRDefault="00DF7F91" w:rsidP="00F3190B">
      <w:pPr>
        <w:spacing w:after="0" w:line="240" w:lineRule="auto"/>
        <w:contextualSpacing/>
        <w:rPr>
          <w:rFonts w:cstheme="minorHAnsi"/>
          <w:b/>
          <w:bCs/>
          <w:color w:val="000000"/>
        </w:rPr>
      </w:pPr>
    </w:p>
    <w:p w14:paraId="4BA2D1DA" w14:textId="77777777" w:rsidR="001E419B" w:rsidRDefault="001E419B" w:rsidP="00F3190B">
      <w:pPr>
        <w:spacing w:after="0" w:line="240" w:lineRule="auto"/>
        <w:rPr>
          <w:rFonts w:cstheme="minorHAnsi"/>
          <w:b/>
          <w:bCs/>
          <w:iCs/>
          <w:color w:val="000000"/>
        </w:rPr>
      </w:pPr>
    </w:p>
    <w:p w14:paraId="24744558" w14:textId="77777777" w:rsidR="001E419B" w:rsidRDefault="001E419B" w:rsidP="00F3190B">
      <w:pPr>
        <w:spacing w:after="0" w:line="240" w:lineRule="auto"/>
        <w:rPr>
          <w:rFonts w:cstheme="minorHAnsi"/>
          <w:b/>
          <w:bCs/>
          <w:iCs/>
          <w:color w:val="000000"/>
        </w:rPr>
      </w:pPr>
    </w:p>
    <w:p w14:paraId="2678AB4D" w14:textId="77777777" w:rsidR="001E419B" w:rsidRDefault="001E419B" w:rsidP="00F3190B">
      <w:pPr>
        <w:spacing w:after="0" w:line="240" w:lineRule="auto"/>
        <w:rPr>
          <w:rFonts w:cstheme="minorHAnsi"/>
          <w:b/>
          <w:bCs/>
          <w:iCs/>
          <w:color w:val="000000"/>
        </w:rPr>
      </w:pPr>
    </w:p>
    <w:p w14:paraId="1B837FBC" w14:textId="77777777" w:rsidR="001E419B" w:rsidRDefault="001E419B" w:rsidP="00F3190B">
      <w:pPr>
        <w:spacing w:after="0" w:line="240" w:lineRule="auto"/>
        <w:rPr>
          <w:rFonts w:cstheme="minorHAnsi"/>
          <w:b/>
          <w:bCs/>
          <w:iCs/>
          <w:color w:val="000000"/>
        </w:rPr>
      </w:pPr>
    </w:p>
    <w:p w14:paraId="00B43071" w14:textId="77777777" w:rsidR="001E419B" w:rsidRDefault="001E419B" w:rsidP="00F3190B">
      <w:pPr>
        <w:spacing w:after="0" w:line="240" w:lineRule="auto"/>
        <w:rPr>
          <w:rFonts w:cstheme="minorHAnsi"/>
          <w:b/>
          <w:bCs/>
          <w:iCs/>
          <w:color w:val="000000"/>
        </w:rPr>
      </w:pPr>
    </w:p>
    <w:p w14:paraId="4E1DF4AC" w14:textId="77777777" w:rsidR="001E419B" w:rsidRDefault="001E419B" w:rsidP="00F3190B">
      <w:pPr>
        <w:spacing w:after="0" w:line="240" w:lineRule="auto"/>
        <w:rPr>
          <w:rFonts w:cstheme="minorHAnsi"/>
          <w:b/>
          <w:bCs/>
          <w:iCs/>
          <w:color w:val="000000"/>
        </w:rPr>
      </w:pPr>
    </w:p>
    <w:p w14:paraId="08D88135" w14:textId="77777777" w:rsidR="001E419B" w:rsidRDefault="001E419B" w:rsidP="00F3190B">
      <w:pPr>
        <w:spacing w:after="0" w:line="240" w:lineRule="auto"/>
        <w:rPr>
          <w:rFonts w:cstheme="minorHAnsi"/>
          <w:b/>
          <w:bCs/>
          <w:iCs/>
          <w:color w:val="000000"/>
        </w:rPr>
      </w:pPr>
    </w:p>
    <w:p w14:paraId="620DC499" w14:textId="77777777" w:rsidR="00DF7F91" w:rsidRPr="00D80061" w:rsidRDefault="00DF7F91" w:rsidP="00F3190B">
      <w:pPr>
        <w:spacing w:after="0" w:line="240" w:lineRule="auto"/>
        <w:rPr>
          <w:rFonts w:cstheme="minorHAnsi"/>
          <w:b/>
          <w:bCs/>
          <w:iCs/>
          <w:color w:val="000000"/>
        </w:rPr>
      </w:pPr>
      <w:r w:rsidRPr="00D80061">
        <w:rPr>
          <w:rFonts w:cstheme="minorHAnsi"/>
          <w:b/>
          <w:bCs/>
          <w:iCs/>
          <w:color w:val="000000"/>
        </w:rPr>
        <w:t>Steven Hirschfeld M.D., Ph.D.</w:t>
      </w:r>
    </w:p>
    <w:p w14:paraId="620DC49A" w14:textId="77777777" w:rsidR="00DF7F91" w:rsidRPr="00D80061" w:rsidRDefault="00DF7F91" w:rsidP="00F3190B">
      <w:pPr>
        <w:spacing w:after="0" w:line="240" w:lineRule="auto"/>
        <w:rPr>
          <w:rFonts w:cstheme="minorHAnsi"/>
          <w:b/>
          <w:bCs/>
          <w:iCs/>
          <w:color w:val="000000"/>
        </w:rPr>
      </w:pPr>
      <w:r w:rsidRPr="00D80061">
        <w:rPr>
          <w:rFonts w:cstheme="minorHAnsi"/>
          <w:b/>
          <w:bCs/>
          <w:iCs/>
          <w:color w:val="000000"/>
        </w:rPr>
        <w:t xml:space="preserve">National Children’s Study </w:t>
      </w:r>
    </w:p>
    <w:p w14:paraId="620DC49B" w14:textId="77777777" w:rsidR="00DF7F91" w:rsidRPr="00D80061" w:rsidRDefault="00DF7F91" w:rsidP="00F3190B">
      <w:pPr>
        <w:spacing w:after="0" w:line="240" w:lineRule="auto"/>
        <w:rPr>
          <w:rFonts w:cstheme="minorHAnsi"/>
          <w:b/>
          <w:bCs/>
          <w:iCs/>
          <w:color w:val="000000"/>
        </w:rPr>
      </w:pPr>
      <w:r w:rsidRPr="00D80061">
        <w:rPr>
          <w:rFonts w:cstheme="minorHAnsi"/>
          <w:b/>
          <w:bCs/>
          <w:iCs/>
          <w:color w:val="000000"/>
        </w:rPr>
        <w:t>Eunice Kennedy Shriver National Institute of Child Health and Human Development</w:t>
      </w:r>
    </w:p>
    <w:p w14:paraId="620DC49C" w14:textId="77777777" w:rsidR="00DF7F91" w:rsidRPr="00D80061" w:rsidRDefault="00DF7F91" w:rsidP="00F3190B">
      <w:pPr>
        <w:spacing w:after="0" w:line="240" w:lineRule="auto"/>
        <w:rPr>
          <w:rFonts w:cstheme="minorHAnsi"/>
          <w:b/>
          <w:bCs/>
          <w:iCs/>
          <w:color w:val="000000"/>
        </w:rPr>
      </w:pPr>
      <w:r w:rsidRPr="00D80061">
        <w:rPr>
          <w:rFonts w:cstheme="minorHAnsi"/>
          <w:b/>
          <w:bCs/>
          <w:iCs/>
          <w:color w:val="000000"/>
        </w:rPr>
        <w:t>6100 Executive Boulevard Room 3A01</w:t>
      </w:r>
    </w:p>
    <w:p w14:paraId="620DC49D" w14:textId="77777777" w:rsidR="00DF7F91" w:rsidRPr="00D80061" w:rsidRDefault="00DF7F91" w:rsidP="00F3190B">
      <w:pPr>
        <w:spacing w:after="0" w:line="240" w:lineRule="auto"/>
        <w:rPr>
          <w:rFonts w:cstheme="minorHAnsi"/>
          <w:b/>
          <w:bCs/>
          <w:iCs/>
          <w:color w:val="000000"/>
        </w:rPr>
      </w:pPr>
      <w:r w:rsidRPr="00D80061">
        <w:rPr>
          <w:rFonts w:cstheme="minorHAnsi"/>
          <w:b/>
          <w:bCs/>
          <w:iCs/>
          <w:color w:val="000000"/>
        </w:rPr>
        <w:t>Bethesda, MD 20892</w:t>
      </w:r>
    </w:p>
    <w:p w14:paraId="620DC49E" w14:textId="77777777" w:rsidR="00DF7F91" w:rsidRPr="00D80061" w:rsidRDefault="00DF7F91" w:rsidP="00F3190B">
      <w:pPr>
        <w:spacing w:after="0" w:line="240" w:lineRule="auto"/>
        <w:rPr>
          <w:rFonts w:cstheme="minorHAnsi"/>
          <w:b/>
          <w:bCs/>
          <w:iCs/>
          <w:color w:val="000000"/>
        </w:rPr>
      </w:pPr>
      <w:r w:rsidRPr="00D80061">
        <w:rPr>
          <w:rFonts w:cstheme="minorHAnsi"/>
          <w:b/>
          <w:bCs/>
          <w:iCs/>
          <w:color w:val="000000"/>
        </w:rPr>
        <w:t>Phone 301-594-9147</w:t>
      </w:r>
    </w:p>
    <w:p w14:paraId="620DC49F" w14:textId="77777777" w:rsidR="00DF7F91" w:rsidRPr="00D80061" w:rsidRDefault="00DF7F91" w:rsidP="00F3190B">
      <w:pPr>
        <w:spacing w:after="0" w:line="240" w:lineRule="auto"/>
        <w:rPr>
          <w:rFonts w:cstheme="minorHAnsi"/>
          <w:b/>
          <w:bCs/>
          <w:color w:val="000000"/>
        </w:rPr>
      </w:pPr>
      <w:r w:rsidRPr="00D80061">
        <w:rPr>
          <w:rFonts w:cstheme="minorHAnsi"/>
          <w:b/>
          <w:bCs/>
          <w:iCs/>
          <w:color w:val="000000"/>
        </w:rPr>
        <w:t>E-mail: hirschfs@mail.nih.gov</w:t>
      </w:r>
    </w:p>
    <w:p w14:paraId="620DC4A0" w14:textId="77777777" w:rsidR="00DF7F91" w:rsidRPr="00D80061" w:rsidRDefault="00DF7F91" w:rsidP="00F3190B">
      <w:pPr>
        <w:spacing w:after="0" w:line="240" w:lineRule="auto"/>
        <w:contextualSpacing/>
        <w:rPr>
          <w:rFonts w:cstheme="minorHAnsi"/>
          <w:b/>
          <w:bCs/>
          <w:color w:val="000000"/>
        </w:rPr>
      </w:pPr>
      <w:r w:rsidRPr="00D80061">
        <w:rPr>
          <w:rFonts w:cstheme="minorHAnsi"/>
          <w:b/>
          <w:bCs/>
          <w:color w:val="000000"/>
        </w:rPr>
        <w:t xml:space="preserve">General e-mail inquiries: </w:t>
      </w:r>
      <w:hyperlink r:id="rId12" w:history="1">
        <w:r w:rsidRPr="00D80061">
          <w:rPr>
            <w:rFonts w:cstheme="minorHAnsi"/>
            <w:b/>
            <w:bCs/>
            <w:color w:val="000000"/>
          </w:rPr>
          <w:t>ncs@mail.nih.gov</w:t>
        </w:r>
      </w:hyperlink>
    </w:p>
    <w:p w14:paraId="5AD28351" w14:textId="77777777" w:rsidR="008A4C77" w:rsidRDefault="00207AA2" w:rsidP="00F3190B">
      <w:pPr>
        <w:spacing w:after="0" w:line="240" w:lineRule="auto"/>
        <w:contextualSpacing/>
        <w:rPr>
          <w:rFonts w:cstheme="minorHAnsi"/>
          <w:b/>
          <w:bCs/>
          <w:color w:val="000000"/>
        </w:rPr>
      </w:pPr>
      <w:hyperlink r:id="rId13" w:history="1">
        <w:r w:rsidR="00DF7F91" w:rsidRPr="00D80061">
          <w:rPr>
            <w:rFonts w:cstheme="minorHAnsi"/>
            <w:b/>
            <w:bCs/>
            <w:color w:val="000000"/>
          </w:rPr>
          <w:t>www.nationalchildrensstudy.gov</w:t>
        </w:r>
      </w:hyperlink>
    </w:p>
    <w:p w14:paraId="205F7EE0" w14:textId="77777777" w:rsidR="008A4C77" w:rsidRDefault="008A4C77" w:rsidP="00F3190B">
      <w:pPr>
        <w:spacing w:after="0" w:line="240" w:lineRule="auto"/>
        <w:rPr>
          <w:rFonts w:cstheme="minorHAnsi"/>
          <w:b/>
          <w:bCs/>
          <w:color w:val="000000"/>
        </w:rPr>
      </w:pPr>
      <w:r>
        <w:rPr>
          <w:rFonts w:cstheme="minorHAnsi"/>
          <w:b/>
          <w:bCs/>
          <w:color w:val="000000"/>
        </w:rPr>
        <w:br w:type="page"/>
      </w:r>
    </w:p>
    <w:bookmarkStart w:id="1" w:name="_Toc359927343" w:displacedByCustomXml="next"/>
    <w:bookmarkStart w:id="2" w:name="_Toc359926937" w:displacedByCustomXml="next"/>
    <w:sdt>
      <w:sdtPr>
        <w:rPr>
          <w:rFonts w:asciiTheme="minorHAnsi" w:eastAsiaTheme="minorEastAsia" w:hAnsiTheme="minorHAnsi" w:cstheme="minorBidi"/>
          <w:b w:val="0"/>
          <w:bCs w:val="0"/>
          <w:sz w:val="22"/>
          <w:szCs w:val="22"/>
          <w:lang w:eastAsia="en-US"/>
        </w:rPr>
        <w:id w:val="1365181337"/>
        <w:docPartObj>
          <w:docPartGallery w:val="Table of Contents"/>
          <w:docPartUnique/>
        </w:docPartObj>
      </w:sdtPr>
      <w:sdtEndPr>
        <w:rPr>
          <w:noProof/>
        </w:rPr>
      </w:sdtEndPr>
      <w:sdtContent>
        <w:p w14:paraId="21495B29" w14:textId="77777777" w:rsidR="00061147" w:rsidRDefault="00061147" w:rsidP="00F3190B">
          <w:pPr>
            <w:pStyle w:val="TOCHeading"/>
            <w:spacing w:before="0" w:line="240" w:lineRule="auto"/>
          </w:pPr>
          <w:r>
            <w:t>Table of Contents</w:t>
          </w:r>
        </w:p>
        <w:p w14:paraId="5033E013" w14:textId="77777777" w:rsidR="001C4F39" w:rsidRDefault="00061147">
          <w:pPr>
            <w:pStyle w:val="TOC1"/>
            <w:rPr>
              <w:noProof/>
            </w:rPr>
          </w:pPr>
          <w:r>
            <w:fldChar w:fldCharType="begin"/>
          </w:r>
          <w:r>
            <w:instrText xml:space="preserve"> TOC \o "1-5" \h \z \u </w:instrText>
          </w:r>
          <w:r>
            <w:fldChar w:fldCharType="separate"/>
          </w:r>
          <w:hyperlink w:anchor="_Toc386467446" w:history="1">
            <w:r w:rsidR="001C4F39" w:rsidRPr="00A54662">
              <w:rPr>
                <w:rStyle w:val="Hyperlink"/>
                <w:noProof/>
              </w:rPr>
              <w:t>A.</w:t>
            </w:r>
            <w:r w:rsidR="001C4F39">
              <w:rPr>
                <w:noProof/>
              </w:rPr>
              <w:tab/>
            </w:r>
            <w:r w:rsidR="001C4F39" w:rsidRPr="00A54662">
              <w:rPr>
                <w:rStyle w:val="Hyperlink"/>
                <w:noProof/>
              </w:rPr>
              <w:t>Justification</w:t>
            </w:r>
            <w:r w:rsidR="001C4F39">
              <w:rPr>
                <w:noProof/>
                <w:webHidden/>
              </w:rPr>
              <w:tab/>
            </w:r>
            <w:r w:rsidR="001C4F39">
              <w:rPr>
                <w:noProof/>
                <w:webHidden/>
              </w:rPr>
              <w:fldChar w:fldCharType="begin"/>
            </w:r>
            <w:r w:rsidR="001C4F39">
              <w:rPr>
                <w:noProof/>
                <w:webHidden/>
              </w:rPr>
              <w:instrText xml:space="preserve"> PAGEREF _Toc386467446 \h </w:instrText>
            </w:r>
            <w:r w:rsidR="001C4F39">
              <w:rPr>
                <w:noProof/>
                <w:webHidden/>
              </w:rPr>
            </w:r>
            <w:r w:rsidR="001C4F39">
              <w:rPr>
                <w:noProof/>
                <w:webHidden/>
              </w:rPr>
              <w:fldChar w:fldCharType="separate"/>
            </w:r>
            <w:r w:rsidR="001C4F39">
              <w:rPr>
                <w:noProof/>
                <w:webHidden/>
              </w:rPr>
              <w:t>4</w:t>
            </w:r>
            <w:r w:rsidR="001C4F39">
              <w:rPr>
                <w:noProof/>
                <w:webHidden/>
              </w:rPr>
              <w:fldChar w:fldCharType="end"/>
            </w:r>
          </w:hyperlink>
        </w:p>
        <w:p w14:paraId="71281908" w14:textId="77777777" w:rsidR="001C4F39" w:rsidRDefault="00207AA2">
          <w:pPr>
            <w:pStyle w:val="TOC3"/>
            <w:tabs>
              <w:tab w:val="right" w:leader="dot" w:pos="9350"/>
            </w:tabs>
            <w:rPr>
              <w:noProof/>
            </w:rPr>
          </w:pPr>
          <w:hyperlink w:anchor="_Toc386467447" w:history="1">
            <w:r w:rsidR="001C4F39" w:rsidRPr="00A54662">
              <w:rPr>
                <w:rStyle w:val="Hyperlink"/>
                <w:noProof/>
              </w:rPr>
              <w:t>Overview</w:t>
            </w:r>
            <w:r w:rsidR="001C4F39">
              <w:rPr>
                <w:noProof/>
                <w:webHidden/>
              </w:rPr>
              <w:tab/>
            </w:r>
            <w:r w:rsidR="001C4F39">
              <w:rPr>
                <w:noProof/>
                <w:webHidden/>
              </w:rPr>
              <w:fldChar w:fldCharType="begin"/>
            </w:r>
            <w:r w:rsidR="001C4F39">
              <w:rPr>
                <w:noProof/>
                <w:webHidden/>
              </w:rPr>
              <w:instrText xml:space="preserve"> PAGEREF _Toc386467447 \h </w:instrText>
            </w:r>
            <w:r w:rsidR="001C4F39">
              <w:rPr>
                <w:noProof/>
                <w:webHidden/>
              </w:rPr>
            </w:r>
            <w:r w:rsidR="001C4F39">
              <w:rPr>
                <w:noProof/>
                <w:webHidden/>
              </w:rPr>
              <w:fldChar w:fldCharType="separate"/>
            </w:r>
            <w:r w:rsidR="001C4F39">
              <w:rPr>
                <w:noProof/>
                <w:webHidden/>
              </w:rPr>
              <w:t>4</w:t>
            </w:r>
            <w:r w:rsidR="001C4F39">
              <w:rPr>
                <w:noProof/>
                <w:webHidden/>
              </w:rPr>
              <w:fldChar w:fldCharType="end"/>
            </w:r>
          </w:hyperlink>
        </w:p>
        <w:p w14:paraId="2A5549D5" w14:textId="77777777" w:rsidR="001C4F39" w:rsidRDefault="00207AA2">
          <w:pPr>
            <w:pStyle w:val="TOC2"/>
            <w:tabs>
              <w:tab w:val="left" w:pos="1100"/>
              <w:tab w:val="right" w:leader="dot" w:pos="9350"/>
            </w:tabs>
            <w:rPr>
              <w:noProof/>
            </w:rPr>
          </w:pPr>
          <w:hyperlink w:anchor="_Toc386467448" w:history="1">
            <w:r w:rsidR="001C4F39" w:rsidRPr="00A54662">
              <w:rPr>
                <w:rStyle w:val="Hyperlink"/>
                <w:noProof/>
              </w:rPr>
              <w:t>A.1</w:t>
            </w:r>
            <w:r w:rsidR="001C4F39">
              <w:rPr>
                <w:noProof/>
              </w:rPr>
              <w:tab/>
            </w:r>
            <w:r w:rsidR="001C4F39" w:rsidRPr="00A54662">
              <w:rPr>
                <w:rStyle w:val="Hyperlink"/>
                <w:noProof/>
              </w:rPr>
              <w:t>Circumstances Making the Collection of Information Necessary</w:t>
            </w:r>
            <w:r w:rsidR="001C4F39">
              <w:rPr>
                <w:noProof/>
                <w:webHidden/>
              </w:rPr>
              <w:tab/>
            </w:r>
            <w:r w:rsidR="001C4F39">
              <w:rPr>
                <w:noProof/>
                <w:webHidden/>
              </w:rPr>
              <w:fldChar w:fldCharType="begin"/>
            </w:r>
            <w:r w:rsidR="001C4F39">
              <w:rPr>
                <w:noProof/>
                <w:webHidden/>
              </w:rPr>
              <w:instrText xml:space="preserve"> PAGEREF _Toc386467448 \h </w:instrText>
            </w:r>
            <w:r w:rsidR="001C4F39">
              <w:rPr>
                <w:noProof/>
                <w:webHidden/>
              </w:rPr>
            </w:r>
            <w:r w:rsidR="001C4F39">
              <w:rPr>
                <w:noProof/>
                <w:webHidden/>
              </w:rPr>
              <w:fldChar w:fldCharType="separate"/>
            </w:r>
            <w:r w:rsidR="001C4F39">
              <w:rPr>
                <w:noProof/>
                <w:webHidden/>
              </w:rPr>
              <w:t>4</w:t>
            </w:r>
            <w:r w:rsidR="001C4F39">
              <w:rPr>
                <w:noProof/>
                <w:webHidden/>
              </w:rPr>
              <w:fldChar w:fldCharType="end"/>
            </w:r>
          </w:hyperlink>
        </w:p>
        <w:p w14:paraId="24FE48DF" w14:textId="77777777" w:rsidR="001C4F39" w:rsidRDefault="00207AA2">
          <w:pPr>
            <w:pStyle w:val="TOC3"/>
            <w:tabs>
              <w:tab w:val="right" w:leader="dot" w:pos="9350"/>
            </w:tabs>
            <w:rPr>
              <w:noProof/>
            </w:rPr>
          </w:pPr>
          <w:hyperlink w:anchor="_Toc386467449" w:history="1">
            <w:r w:rsidR="001C4F39" w:rsidRPr="00A54662">
              <w:rPr>
                <w:rStyle w:val="Hyperlink"/>
                <w:noProof/>
              </w:rPr>
              <w:t>a. Legislative Mandate</w:t>
            </w:r>
            <w:r w:rsidR="001C4F39">
              <w:rPr>
                <w:noProof/>
                <w:webHidden/>
              </w:rPr>
              <w:tab/>
            </w:r>
            <w:r w:rsidR="001C4F39">
              <w:rPr>
                <w:noProof/>
                <w:webHidden/>
              </w:rPr>
              <w:fldChar w:fldCharType="begin"/>
            </w:r>
            <w:r w:rsidR="001C4F39">
              <w:rPr>
                <w:noProof/>
                <w:webHidden/>
              </w:rPr>
              <w:instrText xml:space="preserve"> PAGEREF _Toc386467449 \h </w:instrText>
            </w:r>
            <w:r w:rsidR="001C4F39">
              <w:rPr>
                <w:noProof/>
                <w:webHidden/>
              </w:rPr>
            </w:r>
            <w:r w:rsidR="001C4F39">
              <w:rPr>
                <w:noProof/>
                <w:webHidden/>
              </w:rPr>
              <w:fldChar w:fldCharType="separate"/>
            </w:r>
            <w:r w:rsidR="001C4F39">
              <w:rPr>
                <w:noProof/>
                <w:webHidden/>
              </w:rPr>
              <w:t>4</w:t>
            </w:r>
            <w:r w:rsidR="001C4F39">
              <w:rPr>
                <w:noProof/>
                <w:webHidden/>
              </w:rPr>
              <w:fldChar w:fldCharType="end"/>
            </w:r>
          </w:hyperlink>
        </w:p>
        <w:p w14:paraId="4A3E5A58" w14:textId="77777777" w:rsidR="001C4F39" w:rsidRDefault="00207AA2">
          <w:pPr>
            <w:pStyle w:val="TOC3"/>
            <w:tabs>
              <w:tab w:val="right" w:leader="dot" w:pos="9350"/>
            </w:tabs>
            <w:rPr>
              <w:noProof/>
            </w:rPr>
          </w:pPr>
          <w:hyperlink w:anchor="_Toc386467450" w:history="1">
            <w:r w:rsidR="001C4F39" w:rsidRPr="00A54662">
              <w:rPr>
                <w:rStyle w:val="Hyperlink"/>
                <w:noProof/>
              </w:rPr>
              <w:t>b. Purpose of Vanguard (Pilot) Study</w:t>
            </w:r>
            <w:r w:rsidR="001C4F39">
              <w:rPr>
                <w:noProof/>
                <w:webHidden/>
              </w:rPr>
              <w:tab/>
            </w:r>
            <w:r w:rsidR="001C4F39">
              <w:rPr>
                <w:noProof/>
                <w:webHidden/>
              </w:rPr>
              <w:fldChar w:fldCharType="begin"/>
            </w:r>
            <w:r w:rsidR="001C4F39">
              <w:rPr>
                <w:noProof/>
                <w:webHidden/>
              </w:rPr>
              <w:instrText xml:space="preserve"> PAGEREF _Toc386467450 \h </w:instrText>
            </w:r>
            <w:r w:rsidR="001C4F39">
              <w:rPr>
                <w:noProof/>
                <w:webHidden/>
              </w:rPr>
            </w:r>
            <w:r w:rsidR="001C4F39">
              <w:rPr>
                <w:noProof/>
                <w:webHidden/>
              </w:rPr>
              <w:fldChar w:fldCharType="separate"/>
            </w:r>
            <w:r w:rsidR="001C4F39">
              <w:rPr>
                <w:noProof/>
                <w:webHidden/>
              </w:rPr>
              <w:t>5</w:t>
            </w:r>
            <w:r w:rsidR="001C4F39">
              <w:rPr>
                <w:noProof/>
                <w:webHidden/>
              </w:rPr>
              <w:fldChar w:fldCharType="end"/>
            </w:r>
          </w:hyperlink>
        </w:p>
        <w:p w14:paraId="551CB8CF" w14:textId="77777777" w:rsidR="001C4F39" w:rsidRDefault="00207AA2">
          <w:pPr>
            <w:pStyle w:val="TOC3"/>
            <w:tabs>
              <w:tab w:val="right" w:leader="dot" w:pos="9350"/>
            </w:tabs>
            <w:rPr>
              <w:noProof/>
            </w:rPr>
          </w:pPr>
          <w:hyperlink w:anchor="_Toc386467451" w:history="1">
            <w:r w:rsidR="001C4F39" w:rsidRPr="00A54662">
              <w:rPr>
                <w:rStyle w:val="Hyperlink"/>
                <w:noProof/>
              </w:rPr>
              <w:t>c. Purpose of this Submission</w:t>
            </w:r>
            <w:r w:rsidR="001C4F39">
              <w:rPr>
                <w:noProof/>
                <w:webHidden/>
              </w:rPr>
              <w:tab/>
            </w:r>
            <w:r w:rsidR="001C4F39">
              <w:rPr>
                <w:noProof/>
                <w:webHidden/>
              </w:rPr>
              <w:fldChar w:fldCharType="begin"/>
            </w:r>
            <w:r w:rsidR="001C4F39">
              <w:rPr>
                <w:noProof/>
                <w:webHidden/>
              </w:rPr>
              <w:instrText xml:space="preserve"> PAGEREF _Toc386467451 \h </w:instrText>
            </w:r>
            <w:r w:rsidR="001C4F39">
              <w:rPr>
                <w:noProof/>
                <w:webHidden/>
              </w:rPr>
            </w:r>
            <w:r w:rsidR="001C4F39">
              <w:rPr>
                <w:noProof/>
                <w:webHidden/>
              </w:rPr>
              <w:fldChar w:fldCharType="separate"/>
            </w:r>
            <w:r w:rsidR="001C4F39">
              <w:rPr>
                <w:noProof/>
                <w:webHidden/>
              </w:rPr>
              <w:t>5</w:t>
            </w:r>
            <w:r w:rsidR="001C4F39">
              <w:rPr>
                <w:noProof/>
                <w:webHidden/>
              </w:rPr>
              <w:fldChar w:fldCharType="end"/>
            </w:r>
          </w:hyperlink>
        </w:p>
        <w:p w14:paraId="49EACB0B" w14:textId="77777777" w:rsidR="001C4F39" w:rsidRDefault="00207AA2">
          <w:pPr>
            <w:pStyle w:val="TOC3"/>
            <w:tabs>
              <w:tab w:val="right" w:leader="dot" w:pos="9350"/>
            </w:tabs>
            <w:rPr>
              <w:noProof/>
            </w:rPr>
          </w:pPr>
          <w:hyperlink w:anchor="_Toc386467452" w:history="1">
            <w:r w:rsidR="001C4F39" w:rsidRPr="00A54662">
              <w:rPr>
                <w:rStyle w:val="Hyperlink"/>
                <w:noProof/>
              </w:rPr>
              <w:t>d. History of the NCS Vanguard (Pilot) Study Data Collection Activities</w:t>
            </w:r>
            <w:r w:rsidR="001C4F39">
              <w:rPr>
                <w:noProof/>
                <w:webHidden/>
              </w:rPr>
              <w:tab/>
            </w:r>
            <w:r w:rsidR="001C4F39">
              <w:rPr>
                <w:noProof/>
                <w:webHidden/>
              </w:rPr>
              <w:fldChar w:fldCharType="begin"/>
            </w:r>
            <w:r w:rsidR="001C4F39">
              <w:rPr>
                <w:noProof/>
                <w:webHidden/>
              </w:rPr>
              <w:instrText xml:space="preserve"> PAGEREF _Toc386467452 \h </w:instrText>
            </w:r>
            <w:r w:rsidR="001C4F39">
              <w:rPr>
                <w:noProof/>
                <w:webHidden/>
              </w:rPr>
            </w:r>
            <w:r w:rsidR="001C4F39">
              <w:rPr>
                <w:noProof/>
                <w:webHidden/>
              </w:rPr>
              <w:fldChar w:fldCharType="separate"/>
            </w:r>
            <w:r w:rsidR="001C4F39">
              <w:rPr>
                <w:noProof/>
                <w:webHidden/>
              </w:rPr>
              <w:t>6</w:t>
            </w:r>
            <w:r w:rsidR="001C4F39">
              <w:rPr>
                <w:noProof/>
                <w:webHidden/>
              </w:rPr>
              <w:fldChar w:fldCharType="end"/>
            </w:r>
          </w:hyperlink>
        </w:p>
        <w:p w14:paraId="4F7C49C6" w14:textId="77777777" w:rsidR="001C4F39" w:rsidRDefault="00207AA2">
          <w:pPr>
            <w:pStyle w:val="TOC2"/>
            <w:tabs>
              <w:tab w:val="left" w:pos="1100"/>
              <w:tab w:val="right" w:leader="dot" w:pos="9350"/>
            </w:tabs>
            <w:rPr>
              <w:noProof/>
            </w:rPr>
          </w:pPr>
          <w:hyperlink w:anchor="_Toc386467453" w:history="1">
            <w:r w:rsidR="001C4F39" w:rsidRPr="00A54662">
              <w:rPr>
                <w:rStyle w:val="Hyperlink"/>
                <w:noProof/>
              </w:rPr>
              <w:t>A.2</w:t>
            </w:r>
            <w:r w:rsidR="001C4F39">
              <w:rPr>
                <w:noProof/>
              </w:rPr>
              <w:tab/>
            </w:r>
            <w:r w:rsidR="001C4F39" w:rsidRPr="00A54662">
              <w:rPr>
                <w:rStyle w:val="Hyperlink"/>
                <w:noProof/>
              </w:rPr>
              <w:t>Purpose and Use of the Information Collection</w:t>
            </w:r>
            <w:r w:rsidR="001C4F39">
              <w:rPr>
                <w:noProof/>
                <w:webHidden/>
              </w:rPr>
              <w:tab/>
            </w:r>
            <w:r w:rsidR="001C4F39">
              <w:rPr>
                <w:noProof/>
                <w:webHidden/>
              </w:rPr>
              <w:fldChar w:fldCharType="begin"/>
            </w:r>
            <w:r w:rsidR="001C4F39">
              <w:rPr>
                <w:noProof/>
                <w:webHidden/>
              </w:rPr>
              <w:instrText xml:space="preserve"> PAGEREF _Toc386467453 \h </w:instrText>
            </w:r>
            <w:r w:rsidR="001C4F39">
              <w:rPr>
                <w:noProof/>
                <w:webHidden/>
              </w:rPr>
            </w:r>
            <w:r w:rsidR="001C4F39">
              <w:rPr>
                <w:noProof/>
                <w:webHidden/>
              </w:rPr>
              <w:fldChar w:fldCharType="separate"/>
            </w:r>
            <w:r w:rsidR="001C4F39">
              <w:rPr>
                <w:noProof/>
                <w:webHidden/>
              </w:rPr>
              <w:t>6</w:t>
            </w:r>
            <w:r w:rsidR="001C4F39">
              <w:rPr>
                <w:noProof/>
                <w:webHidden/>
              </w:rPr>
              <w:fldChar w:fldCharType="end"/>
            </w:r>
          </w:hyperlink>
        </w:p>
        <w:p w14:paraId="6E271688" w14:textId="77777777" w:rsidR="001C4F39" w:rsidRDefault="00207AA2">
          <w:pPr>
            <w:pStyle w:val="TOC3"/>
            <w:tabs>
              <w:tab w:val="right" w:leader="dot" w:pos="9350"/>
            </w:tabs>
            <w:rPr>
              <w:noProof/>
            </w:rPr>
          </w:pPr>
          <w:hyperlink w:anchor="_Toc386467454" w:history="1">
            <w:r w:rsidR="001C4F39" w:rsidRPr="00A54662">
              <w:rPr>
                <w:rStyle w:val="Hyperlink"/>
                <w:noProof/>
              </w:rPr>
              <w:t>A. Status of the NCS Vanguard Study</w:t>
            </w:r>
            <w:r w:rsidR="001C4F39">
              <w:rPr>
                <w:noProof/>
                <w:webHidden/>
              </w:rPr>
              <w:tab/>
            </w:r>
            <w:r w:rsidR="001C4F39">
              <w:rPr>
                <w:noProof/>
                <w:webHidden/>
              </w:rPr>
              <w:fldChar w:fldCharType="begin"/>
            </w:r>
            <w:r w:rsidR="001C4F39">
              <w:rPr>
                <w:noProof/>
                <w:webHidden/>
              </w:rPr>
              <w:instrText xml:space="preserve"> PAGEREF _Toc386467454 \h </w:instrText>
            </w:r>
            <w:r w:rsidR="001C4F39">
              <w:rPr>
                <w:noProof/>
                <w:webHidden/>
              </w:rPr>
            </w:r>
            <w:r w:rsidR="001C4F39">
              <w:rPr>
                <w:noProof/>
                <w:webHidden/>
              </w:rPr>
              <w:fldChar w:fldCharType="separate"/>
            </w:r>
            <w:r w:rsidR="001C4F39">
              <w:rPr>
                <w:noProof/>
                <w:webHidden/>
              </w:rPr>
              <w:t>7</w:t>
            </w:r>
            <w:r w:rsidR="001C4F39">
              <w:rPr>
                <w:noProof/>
                <w:webHidden/>
              </w:rPr>
              <w:fldChar w:fldCharType="end"/>
            </w:r>
          </w:hyperlink>
        </w:p>
        <w:p w14:paraId="6C9844EF" w14:textId="77777777" w:rsidR="001C4F39" w:rsidRDefault="00207AA2">
          <w:pPr>
            <w:pStyle w:val="TOC3"/>
            <w:tabs>
              <w:tab w:val="right" w:leader="dot" w:pos="9350"/>
            </w:tabs>
            <w:rPr>
              <w:noProof/>
            </w:rPr>
          </w:pPr>
          <w:hyperlink w:anchor="_Toc386467455" w:history="1">
            <w:r w:rsidR="001C4F39" w:rsidRPr="00A54662">
              <w:rPr>
                <w:rStyle w:val="Hyperlink"/>
                <w:noProof/>
              </w:rPr>
              <w:t>B. Revisions to the NCS Vanguard Study Protocol</w:t>
            </w:r>
            <w:r w:rsidR="001C4F39">
              <w:rPr>
                <w:noProof/>
                <w:webHidden/>
              </w:rPr>
              <w:tab/>
            </w:r>
            <w:r w:rsidR="001C4F39">
              <w:rPr>
                <w:noProof/>
                <w:webHidden/>
              </w:rPr>
              <w:fldChar w:fldCharType="begin"/>
            </w:r>
            <w:r w:rsidR="001C4F39">
              <w:rPr>
                <w:noProof/>
                <w:webHidden/>
              </w:rPr>
              <w:instrText xml:space="preserve"> PAGEREF _Toc386467455 \h </w:instrText>
            </w:r>
            <w:r w:rsidR="001C4F39">
              <w:rPr>
                <w:noProof/>
                <w:webHidden/>
              </w:rPr>
            </w:r>
            <w:r w:rsidR="001C4F39">
              <w:rPr>
                <w:noProof/>
                <w:webHidden/>
              </w:rPr>
              <w:fldChar w:fldCharType="separate"/>
            </w:r>
            <w:r w:rsidR="001C4F39">
              <w:rPr>
                <w:noProof/>
                <w:webHidden/>
              </w:rPr>
              <w:t>8</w:t>
            </w:r>
            <w:r w:rsidR="001C4F39">
              <w:rPr>
                <w:noProof/>
                <w:webHidden/>
              </w:rPr>
              <w:fldChar w:fldCharType="end"/>
            </w:r>
          </w:hyperlink>
        </w:p>
        <w:p w14:paraId="28996376" w14:textId="77777777" w:rsidR="001C4F39" w:rsidRDefault="00207AA2">
          <w:pPr>
            <w:pStyle w:val="TOC4"/>
            <w:tabs>
              <w:tab w:val="right" w:leader="dot" w:pos="9350"/>
            </w:tabs>
            <w:rPr>
              <w:noProof/>
            </w:rPr>
          </w:pPr>
          <w:hyperlink w:anchor="_Toc386467456" w:history="1">
            <w:r w:rsidR="001C4F39" w:rsidRPr="00A54662">
              <w:rPr>
                <w:rStyle w:val="Hyperlink"/>
                <w:noProof/>
              </w:rPr>
              <w:t>1. Alignment of NCS Vanguard Study Protocol across Enrolled Participants</w:t>
            </w:r>
            <w:r w:rsidR="001C4F39">
              <w:rPr>
                <w:noProof/>
                <w:webHidden/>
              </w:rPr>
              <w:tab/>
            </w:r>
            <w:r w:rsidR="001C4F39">
              <w:rPr>
                <w:noProof/>
                <w:webHidden/>
              </w:rPr>
              <w:fldChar w:fldCharType="begin"/>
            </w:r>
            <w:r w:rsidR="001C4F39">
              <w:rPr>
                <w:noProof/>
                <w:webHidden/>
              </w:rPr>
              <w:instrText xml:space="preserve"> PAGEREF _Toc386467456 \h </w:instrText>
            </w:r>
            <w:r w:rsidR="001C4F39">
              <w:rPr>
                <w:noProof/>
                <w:webHidden/>
              </w:rPr>
            </w:r>
            <w:r w:rsidR="001C4F39">
              <w:rPr>
                <w:noProof/>
                <w:webHidden/>
              </w:rPr>
              <w:fldChar w:fldCharType="separate"/>
            </w:r>
            <w:r w:rsidR="001C4F39">
              <w:rPr>
                <w:noProof/>
                <w:webHidden/>
              </w:rPr>
              <w:t>9</w:t>
            </w:r>
            <w:r w:rsidR="001C4F39">
              <w:rPr>
                <w:noProof/>
                <w:webHidden/>
              </w:rPr>
              <w:fldChar w:fldCharType="end"/>
            </w:r>
          </w:hyperlink>
        </w:p>
        <w:p w14:paraId="1F89693B" w14:textId="77777777" w:rsidR="001C4F39" w:rsidRDefault="00207AA2">
          <w:pPr>
            <w:pStyle w:val="TOC4"/>
            <w:tabs>
              <w:tab w:val="right" w:leader="dot" w:pos="9350"/>
            </w:tabs>
            <w:rPr>
              <w:noProof/>
            </w:rPr>
          </w:pPr>
          <w:hyperlink w:anchor="_Toc386467457" w:history="1">
            <w:r w:rsidR="001C4F39" w:rsidRPr="00A54662">
              <w:rPr>
                <w:rStyle w:val="Hyperlink"/>
                <w:noProof/>
              </w:rPr>
              <w:t>2. Improving the Experience of NCS Vanguard Study Participants</w:t>
            </w:r>
            <w:r w:rsidR="001C4F39">
              <w:rPr>
                <w:noProof/>
                <w:webHidden/>
              </w:rPr>
              <w:tab/>
            </w:r>
            <w:r w:rsidR="001C4F39">
              <w:rPr>
                <w:noProof/>
                <w:webHidden/>
              </w:rPr>
              <w:fldChar w:fldCharType="begin"/>
            </w:r>
            <w:r w:rsidR="001C4F39">
              <w:rPr>
                <w:noProof/>
                <w:webHidden/>
              </w:rPr>
              <w:instrText xml:space="preserve"> PAGEREF _Toc386467457 \h </w:instrText>
            </w:r>
            <w:r w:rsidR="001C4F39">
              <w:rPr>
                <w:noProof/>
                <w:webHidden/>
              </w:rPr>
            </w:r>
            <w:r w:rsidR="001C4F39">
              <w:rPr>
                <w:noProof/>
                <w:webHidden/>
              </w:rPr>
              <w:fldChar w:fldCharType="separate"/>
            </w:r>
            <w:r w:rsidR="001C4F39">
              <w:rPr>
                <w:noProof/>
                <w:webHidden/>
              </w:rPr>
              <w:t>10</w:t>
            </w:r>
            <w:r w:rsidR="001C4F39">
              <w:rPr>
                <w:noProof/>
                <w:webHidden/>
              </w:rPr>
              <w:fldChar w:fldCharType="end"/>
            </w:r>
          </w:hyperlink>
        </w:p>
        <w:p w14:paraId="7596BB38" w14:textId="77777777" w:rsidR="001C4F39" w:rsidRDefault="00207AA2">
          <w:pPr>
            <w:pStyle w:val="TOC3"/>
            <w:tabs>
              <w:tab w:val="right" w:leader="dot" w:pos="9350"/>
            </w:tabs>
            <w:rPr>
              <w:noProof/>
            </w:rPr>
          </w:pPr>
          <w:hyperlink w:anchor="_Toc386467458" w:history="1">
            <w:r w:rsidR="001C4F39" w:rsidRPr="00A54662">
              <w:rPr>
                <w:rStyle w:val="Hyperlink"/>
                <w:noProof/>
              </w:rPr>
              <w:t>C. Establishment of New Study Visits</w:t>
            </w:r>
            <w:r w:rsidR="001C4F39">
              <w:rPr>
                <w:noProof/>
                <w:webHidden/>
              </w:rPr>
              <w:tab/>
            </w:r>
            <w:r w:rsidR="001C4F39">
              <w:rPr>
                <w:noProof/>
                <w:webHidden/>
              </w:rPr>
              <w:fldChar w:fldCharType="begin"/>
            </w:r>
            <w:r w:rsidR="001C4F39">
              <w:rPr>
                <w:noProof/>
                <w:webHidden/>
              </w:rPr>
              <w:instrText xml:space="preserve"> PAGEREF _Toc386467458 \h </w:instrText>
            </w:r>
            <w:r w:rsidR="001C4F39">
              <w:rPr>
                <w:noProof/>
                <w:webHidden/>
              </w:rPr>
            </w:r>
            <w:r w:rsidR="001C4F39">
              <w:rPr>
                <w:noProof/>
                <w:webHidden/>
              </w:rPr>
              <w:fldChar w:fldCharType="separate"/>
            </w:r>
            <w:r w:rsidR="001C4F39">
              <w:rPr>
                <w:noProof/>
                <w:webHidden/>
              </w:rPr>
              <w:t>13</w:t>
            </w:r>
            <w:r w:rsidR="001C4F39">
              <w:rPr>
                <w:noProof/>
                <w:webHidden/>
              </w:rPr>
              <w:fldChar w:fldCharType="end"/>
            </w:r>
          </w:hyperlink>
        </w:p>
        <w:p w14:paraId="32995BCA" w14:textId="77777777" w:rsidR="001C4F39" w:rsidRDefault="00207AA2">
          <w:pPr>
            <w:pStyle w:val="TOC4"/>
            <w:tabs>
              <w:tab w:val="right" w:leader="dot" w:pos="9350"/>
            </w:tabs>
            <w:rPr>
              <w:noProof/>
            </w:rPr>
          </w:pPr>
          <w:hyperlink w:anchor="_Toc386467459" w:history="1">
            <w:r w:rsidR="001C4F39" w:rsidRPr="00A54662">
              <w:rPr>
                <w:rStyle w:val="Hyperlink"/>
                <w:noProof/>
              </w:rPr>
              <w:t>1. Overview of the Thirty-Six (36) and Forty-Two (42) Month Study Visits</w:t>
            </w:r>
            <w:r w:rsidR="001C4F39">
              <w:rPr>
                <w:noProof/>
                <w:webHidden/>
              </w:rPr>
              <w:tab/>
            </w:r>
            <w:r w:rsidR="001C4F39">
              <w:rPr>
                <w:noProof/>
                <w:webHidden/>
              </w:rPr>
              <w:fldChar w:fldCharType="begin"/>
            </w:r>
            <w:r w:rsidR="001C4F39">
              <w:rPr>
                <w:noProof/>
                <w:webHidden/>
              </w:rPr>
              <w:instrText xml:space="preserve"> PAGEREF _Toc386467459 \h </w:instrText>
            </w:r>
            <w:r w:rsidR="001C4F39">
              <w:rPr>
                <w:noProof/>
                <w:webHidden/>
              </w:rPr>
            </w:r>
            <w:r w:rsidR="001C4F39">
              <w:rPr>
                <w:noProof/>
                <w:webHidden/>
              </w:rPr>
              <w:fldChar w:fldCharType="separate"/>
            </w:r>
            <w:r w:rsidR="001C4F39">
              <w:rPr>
                <w:noProof/>
                <w:webHidden/>
              </w:rPr>
              <w:t>14</w:t>
            </w:r>
            <w:r w:rsidR="001C4F39">
              <w:rPr>
                <w:noProof/>
                <w:webHidden/>
              </w:rPr>
              <w:fldChar w:fldCharType="end"/>
            </w:r>
          </w:hyperlink>
        </w:p>
        <w:p w14:paraId="40632561" w14:textId="77777777" w:rsidR="001C4F39" w:rsidRDefault="00207AA2">
          <w:pPr>
            <w:pStyle w:val="TOC4"/>
            <w:tabs>
              <w:tab w:val="right" w:leader="dot" w:pos="9350"/>
            </w:tabs>
            <w:rPr>
              <w:noProof/>
            </w:rPr>
          </w:pPr>
          <w:hyperlink w:anchor="_Toc386467460" w:history="1">
            <w:r w:rsidR="001C4F39" w:rsidRPr="00A54662">
              <w:rPr>
                <w:rStyle w:val="Hyperlink"/>
                <w:noProof/>
              </w:rPr>
              <w:t>2. New Collections, Assessments, and Questionnaire Modules</w:t>
            </w:r>
            <w:r w:rsidR="001C4F39">
              <w:rPr>
                <w:noProof/>
                <w:webHidden/>
              </w:rPr>
              <w:tab/>
            </w:r>
            <w:r w:rsidR="001C4F39">
              <w:rPr>
                <w:noProof/>
                <w:webHidden/>
              </w:rPr>
              <w:fldChar w:fldCharType="begin"/>
            </w:r>
            <w:r w:rsidR="001C4F39">
              <w:rPr>
                <w:noProof/>
                <w:webHidden/>
              </w:rPr>
              <w:instrText xml:space="preserve"> PAGEREF _Toc386467460 \h </w:instrText>
            </w:r>
            <w:r w:rsidR="001C4F39">
              <w:rPr>
                <w:noProof/>
                <w:webHidden/>
              </w:rPr>
            </w:r>
            <w:r w:rsidR="001C4F39">
              <w:rPr>
                <w:noProof/>
                <w:webHidden/>
              </w:rPr>
              <w:fldChar w:fldCharType="separate"/>
            </w:r>
            <w:r w:rsidR="001C4F39">
              <w:rPr>
                <w:noProof/>
                <w:webHidden/>
              </w:rPr>
              <w:t>18</w:t>
            </w:r>
            <w:r w:rsidR="001C4F39">
              <w:rPr>
                <w:noProof/>
                <w:webHidden/>
              </w:rPr>
              <w:fldChar w:fldCharType="end"/>
            </w:r>
          </w:hyperlink>
        </w:p>
        <w:p w14:paraId="369DE1A4" w14:textId="77777777" w:rsidR="001C4F39" w:rsidRDefault="00207AA2">
          <w:pPr>
            <w:pStyle w:val="TOC5"/>
            <w:rPr>
              <w:noProof/>
            </w:rPr>
          </w:pPr>
          <w:hyperlink w:anchor="_Toc386467461" w:history="1">
            <w:r w:rsidR="001C4F39" w:rsidRPr="00A54662">
              <w:rPr>
                <w:rStyle w:val="Hyperlink"/>
                <w:noProof/>
              </w:rPr>
              <w:t>a.  Biospecimen Collection</w:t>
            </w:r>
            <w:r w:rsidR="001C4F39">
              <w:rPr>
                <w:noProof/>
                <w:webHidden/>
              </w:rPr>
              <w:tab/>
            </w:r>
            <w:r w:rsidR="001C4F39">
              <w:rPr>
                <w:noProof/>
                <w:webHidden/>
              </w:rPr>
              <w:fldChar w:fldCharType="begin"/>
            </w:r>
            <w:r w:rsidR="001C4F39">
              <w:rPr>
                <w:noProof/>
                <w:webHidden/>
              </w:rPr>
              <w:instrText xml:space="preserve"> PAGEREF _Toc386467461 \h </w:instrText>
            </w:r>
            <w:r w:rsidR="001C4F39">
              <w:rPr>
                <w:noProof/>
                <w:webHidden/>
              </w:rPr>
            </w:r>
            <w:r w:rsidR="001C4F39">
              <w:rPr>
                <w:noProof/>
                <w:webHidden/>
              </w:rPr>
              <w:fldChar w:fldCharType="separate"/>
            </w:r>
            <w:r w:rsidR="001C4F39">
              <w:rPr>
                <w:noProof/>
                <w:webHidden/>
              </w:rPr>
              <w:t>18</w:t>
            </w:r>
            <w:r w:rsidR="001C4F39">
              <w:rPr>
                <w:noProof/>
                <w:webHidden/>
              </w:rPr>
              <w:fldChar w:fldCharType="end"/>
            </w:r>
          </w:hyperlink>
        </w:p>
        <w:p w14:paraId="61E61D87" w14:textId="77777777" w:rsidR="001C4F39" w:rsidRDefault="00207AA2">
          <w:pPr>
            <w:pStyle w:val="TOC5"/>
            <w:rPr>
              <w:noProof/>
            </w:rPr>
          </w:pPr>
          <w:hyperlink w:anchor="_Toc386467462" w:history="1">
            <w:r w:rsidR="001C4F39" w:rsidRPr="00A54662">
              <w:rPr>
                <w:rStyle w:val="Hyperlink"/>
                <w:noProof/>
              </w:rPr>
              <w:t>b.  Environmental Sample Collection</w:t>
            </w:r>
            <w:r w:rsidR="001C4F39">
              <w:rPr>
                <w:noProof/>
                <w:webHidden/>
              </w:rPr>
              <w:tab/>
            </w:r>
            <w:r w:rsidR="001C4F39">
              <w:rPr>
                <w:noProof/>
                <w:webHidden/>
              </w:rPr>
              <w:fldChar w:fldCharType="begin"/>
            </w:r>
            <w:r w:rsidR="001C4F39">
              <w:rPr>
                <w:noProof/>
                <w:webHidden/>
              </w:rPr>
              <w:instrText xml:space="preserve"> PAGEREF _Toc386467462 \h </w:instrText>
            </w:r>
            <w:r w:rsidR="001C4F39">
              <w:rPr>
                <w:noProof/>
                <w:webHidden/>
              </w:rPr>
            </w:r>
            <w:r w:rsidR="001C4F39">
              <w:rPr>
                <w:noProof/>
                <w:webHidden/>
              </w:rPr>
              <w:fldChar w:fldCharType="separate"/>
            </w:r>
            <w:r w:rsidR="001C4F39">
              <w:rPr>
                <w:noProof/>
                <w:webHidden/>
              </w:rPr>
              <w:t>19</w:t>
            </w:r>
            <w:r w:rsidR="001C4F39">
              <w:rPr>
                <w:noProof/>
                <w:webHidden/>
              </w:rPr>
              <w:fldChar w:fldCharType="end"/>
            </w:r>
          </w:hyperlink>
        </w:p>
        <w:p w14:paraId="5407B2C9" w14:textId="77777777" w:rsidR="001C4F39" w:rsidRDefault="00207AA2">
          <w:pPr>
            <w:pStyle w:val="TOC5"/>
            <w:rPr>
              <w:noProof/>
            </w:rPr>
          </w:pPr>
          <w:hyperlink w:anchor="_Toc386467463" w:history="1">
            <w:r w:rsidR="001C4F39" w:rsidRPr="00A54662">
              <w:rPr>
                <w:rStyle w:val="Hyperlink"/>
                <w:noProof/>
              </w:rPr>
              <w:t>c.  Physical Measures</w:t>
            </w:r>
            <w:r w:rsidR="001C4F39">
              <w:rPr>
                <w:noProof/>
                <w:webHidden/>
              </w:rPr>
              <w:tab/>
            </w:r>
            <w:r w:rsidR="001C4F39">
              <w:rPr>
                <w:noProof/>
                <w:webHidden/>
              </w:rPr>
              <w:fldChar w:fldCharType="begin"/>
            </w:r>
            <w:r w:rsidR="001C4F39">
              <w:rPr>
                <w:noProof/>
                <w:webHidden/>
              </w:rPr>
              <w:instrText xml:space="preserve"> PAGEREF _Toc386467463 \h </w:instrText>
            </w:r>
            <w:r w:rsidR="001C4F39">
              <w:rPr>
                <w:noProof/>
                <w:webHidden/>
              </w:rPr>
            </w:r>
            <w:r w:rsidR="001C4F39">
              <w:rPr>
                <w:noProof/>
                <w:webHidden/>
              </w:rPr>
              <w:fldChar w:fldCharType="separate"/>
            </w:r>
            <w:r w:rsidR="001C4F39">
              <w:rPr>
                <w:noProof/>
                <w:webHidden/>
              </w:rPr>
              <w:t>20</w:t>
            </w:r>
            <w:r w:rsidR="001C4F39">
              <w:rPr>
                <w:noProof/>
                <w:webHidden/>
              </w:rPr>
              <w:fldChar w:fldCharType="end"/>
            </w:r>
          </w:hyperlink>
        </w:p>
        <w:p w14:paraId="4662B4B1" w14:textId="77777777" w:rsidR="001C4F39" w:rsidRDefault="00207AA2">
          <w:pPr>
            <w:pStyle w:val="TOC5"/>
            <w:rPr>
              <w:noProof/>
            </w:rPr>
          </w:pPr>
          <w:hyperlink w:anchor="_Toc386467464" w:history="1">
            <w:r w:rsidR="001C4F39" w:rsidRPr="00A54662">
              <w:rPr>
                <w:rStyle w:val="Hyperlink"/>
                <w:noProof/>
              </w:rPr>
              <w:t>d.  Neurodevelopmental Measures</w:t>
            </w:r>
            <w:r w:rsidR="001C4F39">
              <w:rPr>
                <w:noProof/>
                <w:webHidden/>
              </w:rPr>
              <w:tab/>
            </w:r>
            <w:r w:rsidR="001C4F39">
              <w:rPr>
                <w:noProof/>
                <w:webHidden/>
              </w:rPr>
              <w:fldChar w:fldCharType="begin"/>
            </w:r>
            <w:r w:rsidR="001C4F39">
              <w:rPr>
                <w:noProof/>
                <w:webHidden/>
              </w:rPr>
              <w:instrText xml:space="preserve"> PAGEREF _Toc386467464 \h </w:instrText>
            </w:r>
            <w:r w:rsidR="001C4F39">
              <w:rPr>
                <w:noProof/>
                <w:webHidden/>
              </w:rPr>
            </w:r>
            <w:r w:rsidR="001C4F39">
              <w:rPr>
                <w:noProof/>
                <w:webHidden/>
              </w:rPr>
              <w:fldChar w:fldCharType="separate"/>
            </w:r>
            <w:r w:rsidR="001C4F39">
              <w:rPr>
                <w:noProof/>
                <w:webHidden/>
              </w:rPr>
              <w:t>23</w:t>
            </w:r>
            <w:r w:rsidR="001C4F39">
              <w:rPr>
                <w:noProof/>
                <w:webHidden/>
              </w:rPr>
              <w:fldChar w:fldCharType="end"/>
            </w:r>
          </w:hyperlink>
        </w:p>
        <w:p w14:paraId="53BAC4D0" w14:textId="77777777" w:rsidR="001C4F39" w:rsidRDefault="00207AA2">
          <w:pPr>
            <w:pStyle w:val="TOC5"/>
            <w:rPr>
              <w:noProof/>
            </w:rPr>
          </w:pPr>
          <w:hyperlink w:anchor="_Toc386467465" w:history="1">
            <w:r w:rsidR="001C4F39" w:rsidRPr="00A54662">
              <w:rPr>
                <w:rStyle w:val="Hyperlink"/>
                <w:noProof/>
              </w:rPr>
              <w:t>e. Other Questionnaire Modules and Batteries</w:t>
            </w:r>
            <w:r w:rsidR="001C4F39">
              <w:rPr>
                <w:noProof/>
                <w:webHidden/>
              </w:rPr>
              <w:tab/>
            </w:r>
            <w:r w:rsidR="001C4F39">
              <w:rPr>
                <w:noProof/>
                <w:webHidden/>
              </w:rPr>
              <w:fldChar w:fldCharType="begin"/>
            </w:r>
            <w:r w:rsidR="001C4F39">
              <w:rPr>
                <w:noProof/>
                <w:webHidden/>
              </w:rPr>
              <w:instrText xml:space="preserve"> PAGEREF _Toc386467465 \h </w:instrText>
            </w:r>
            <w:r w:rsidR="001C4F39">
              <w:rPr>
                <w:noProof/>
                <w:webHidden/>
              </w:rPr>
            </w:r>
            <w:r w:rsidR="001C4F39">
              <w:rPr>
                <w:noProof/>
                <w:webHidden/>
              </w:rPr>
              <w:fldChar w:fldCharType="separate"/>
            </w:r>
            <w:r w:rsidR="001C4F39">
              <w:rPr>
                <w:noProof/>
                <w:webHidden/>
              </w:rPr>
              <w:t>25</w:t>
            </w:r>
            <w:r w:rsidR="001C4F39">
              <w:rPr>
                <w:noProof/>
                <w:webHidden/>
              </w:rPr>
              <w:fldChar w:fldCharType="end"/>
            </w:r>
          </w:hyperlink>
        </w:p>
        <w:p w14:paraId="3F1D4996" w14:textId="77777777" w:rsidR="001C4F39" w:rsidRDefault="00207AA2">
          <w:pPr>
            <w:pStyle w:val="TOC3"/>
            <w:tabs>
              <w:tab w:val="left" w:pos="1100"/>
              <w:tab w:val="right" w:leader="dot" w:pos="9350"/>
            </w:tabs>
            <w:rPr>
              <w:noProof/>
            </w:rPr>
          </w:pPr>
          <w:hyperlink w:anchor="_Toc386467466" w:history="1">
            <w:r w:rsidR="001C4F39" w:rsidRPr="00A54662">
              <w:rPr>
                <w:rStyle w:val="Hyperlink"/>
                <w:noProof/>
              </w:rPr>
              <w:t>D.</w:t>
            </w:r>
            <w:r w:rsidR="001C4F39">
              <w:rPr>
                <w:noProof/>
              </w:rPr>
              <w:tab/>
            </w:r>
            <w:r w:rsidR="001C4F39" w:rsidRPr="00A54662">
              <w:rPr>
                <w:rStyle w:val="Hyperlink"/>
                <w:noProof/>
              </w:rPr>
              <w:t>Highlighted Revisions to Previously Established Study Visits</w:t>
            </w:r>
            <w:r w:rsidR="001C4F39">
              <w:rPr>
                <w:noProof/>
                <w:webHidden/>
              </w:rPr>
              <w:tab/>
            </w:r>
            <w:r w:rsidR="001C4F39">
              <w:rPr>
                <w:noProof/>
                <w:webHidden/>
              </w:rPr>
              <w:fldChar w:fldCharType="begin"/>
            </w:r>
            <w:r w:rsidR="001C4F39">
              <w:rPr>
                <w:noProof/>
                <w:webHidden/>
              </w:rPr>
              <w:instrText xml:space="preserve"> PAGEREF _Toc386467466 \h </w:instrText>
            </w:r>
            <w:r w:rsidR="001C4F39">
              <w:rPr>
                <w:noProof/>
                <w:webHidden/>
              </w:rPr>
            </w:r>
            <w:r w:rsidR="001C4F39">
              <w:rPr>
                <w:noProof/>
                <w:webHidden/>
              </w:rPr>
              <w:fldChar w:fldCharType="separate"/>
            </w:r>
            <w:r w:rsidR="001C4F39">
              <w:rPr>
                <w:noProof/>
                <w:webHidden/>
              </w:rPr>
              <w:t>27</w:t>
            </w:r>
            <w:r w:rsidR="001C4F39">
              <w:rPr>
                <w:noProof/>
                <w:webHidden/>
              </w:rPr>
              <w:fldChar w:fldCharType="end"/>
            </w:r>
          </w:hyperlink>
        </w:p>
        <w:p w14:paraId="619CDA27" w14:textId="77777777" w:rsidR="001C4F39" w:rsidRDefault="00207AA2">
          <w:pPr>
            <w:pStyle w:val="TOC3"/>
            <w:tabs>
              <w:tab w:val="left" w:pos="1100"/>
              <w:tab w:val="right" w:leader="dot" w:pos="9350"/>
            </w:tabs>
            <w:rPr>
              <w:noProof/>
            </w:rPr>
          </w:pPr>
          <w:hyperlink w:anchor="_Toc386467467" w:history="1">
            <w:r w:rsidR="001C4F39" w:rsidRPr="00A54662">
              <w:rPr>
                <w:rStyle w:val="Hyperlink"/>
                <w:noProof/>
              </w:rPr>
              <w:t>E.</w:t>
            </w:r>
            <w:r w:rsidR="001C4F39">
              <w:rPr>
                <w:noProof/>
              </w:rPr>
              <w:tab/>
            </w:r>
            <w:r w:rsidR="001C4F39" w:rsidRPr="00A54662">
              <w:rPr>
                <w:rStyle w:val="Hyperlink"/>
                <w:noProof/>
              </w:rPr>
              <w:t>Initiation of New Enrollment Cohort – Sibling Births</w:t>
            </w:r>
            <w:r w:rsidR="001C4F39">
              <w:rPr>
                <w:noProof/>
                <w:webHidden/>
              </w:rPr>
              <w:tab/>
            </w:r>
            <w:r w:rsidR="001C4F39">
              <w:rPr>
                <w:noProof/>
                <w:webHidden/>
              </w:rPr>
              <w:fldChar w:fldCharType="begin"/>
            </w:r>
            <w:r w:rsidR="001C4F39">
              <w:rPr>
                <w:noProof/>
                <w:webHidden/>
              </w:rPr>
              <w:instrText xml:space="preserve"> PAGEREF _Toc386467467 \h </w:instrText>
            </w:r>
            <w:r w:rsidR="001C4F39">
              <w:rPr>
                <w:noProof/>
                <w:webHidden/>
              </w:rPr>
            </w:r>
            <w:r w:rsidR="001C4F39">
              <w:rPr>
                <w:noProof/>
                <w:webHidden/>
              </w:rPr>
              <w:fldChar w:fldCharType="separate"/>
            </w:r>
            <w:r w:rsidR="001C4F39">
              <w:rPr>
                <w:noProof/>
                <w:webHidden/>
              </w:rPr>
              <w:t>33</w:t>
            </w:r>
            <w:r w:rsidR="001C4F39">
              <w:rPr>
                <w:noProof/>
                <w:webHidden/>
              </w:rPr>
              <w:fldChar w:fldCharType="end"/>
            </w:r>
          </w:hyperlink>
        </w:p>
        <w:p w14:paraId="596A0220" w14:textId="77777777" w:rsidR="001C4F39" w:rsidRDefault="00207AA2">
          <w:pPr>
            <w:pStyle w:val="TOC3"/>
            <w:tabs>
              <w:tab w:val="left" w:pos="1100"/>
              <w:tab w:val="right" w:leader="dot" w:pos="9350"/>
            </w:tabs>
            <w:rPr>
              <w:noProof/>
            </w:rPr>
          </w:pPr>
          <w:hyperlink w:anchor="_Toc386467468" w:history="1">
            <w:r w:rsidR="001C4F39" w:rsidRPr="00A54662">
              <w:rPr>
                <w:rStyle w:val="Hyperlink"/>
                <w:noProof/>
              </w:rPr>
              <w:t>F.</w:t>
            </w:r>
            <w:r w:rsidR="001C4F39">
              <w:rPr>
                <w:noProof/>
              </w:rPr>
              <w:tab/>
            </w:r>
            <w:r w:rsidR="001C4F39" w:rsidRPr="00A54662">
              <w:rPr>
                <w:rStyle w:val="Hyperlink"/>
                <w:noProof/>
              </w:rPr>
              <w:t>Initiation of Methodological Substudies</w:t>
            </w:r>
            <w:r w:rsidR="001C4F39">
              <w:rPr>
                <w:noProof/>
                <w:webHidden/>
              </w:rPr>
              <w:tab/>
            </w:r>
            <w:r w:rsidR="001C4F39">
              <w:rPr>
                <w:noProof/>
                <w:webHidden/>
              </w:rPr>
              <w:fldChar w:fldCharType="begin"/>
            </w:r>
            <w:r w:rsidR="001C4F39">
              <w:rPr>
                <w:noProof/>
                <w:webHidden/>
              </w:rPr>
              <w:instrText xml:space="preserve"> PAGEREF _Toc386467468 \h </w:instrText>
            </w:r>
            <w:r w:rsidR="001C4F39">
              <w:rPr>
                <w:noProof/>
                <w:webHidden/>
              </w:rPr>
            </w:r>
            <w:r w:rsidR="001C4F39">
              <w:rPr>
                <w:noProof/>
                <w:webHidden/>
              </w:rPr>
              <w:fldChar w:fldCharType="separate"/>
            </w:r>
            <w:r w:rsidR="001C4F39">
              <w:rPr>
                <w:noProof/>
                <w:webHidden/>
              </w:rPr>
              <w:t>35</w:t>
            </w:r>
            <w:r w:rsidR="001C4F39">
              <w:rPr>
                <w:noProof/>
                <w:webHidden/>
              </w:rPr>
              <w:fldChar w:fldCharType="end"/>
            </w:r>
          </w:hyperlink>
        </w:p>
        <w:p w14:paraId="52E07E69" w14:textId="77777777" w:rsidR="001C4F39" w:rsidRDefault="00207AA2">
          <w:pPr>
            <w:pStyle w:val="TOC2"/>
            <w:tabs>
              <w:tab w:val="left" w:pos="1100"/>
              <w:tab w:val="right" w:leader="dot" w:pos="9350"/>
            </w:tabs>
            <w:rPr>
              <w:noProof/>
            </w:rPr>
          </w:pPr>
          <w:hyperlink w:anchor="_Toc386467469" w:history="1">
            <w:r w:rsidR="001C4F39" w:rsidRPr="00A54662">
              <w:rPr>
                <w:rStyle w:val="Hyperlink"/>
                <w:noProof/>
              </w:rPr>
              <w:t>A.3</w:t>
            </w:r>
            <w:r w:rsidR="001C4F39">
              <w:rPr>
                <w:noProof/>
              </w:rPr>
              <w:tab/>
            </w:r>
            <w:r w:rsidR="001C4F39" w:rsidRPr="00A54662">
              <w:rPr>
                <w:rStyle w:val="Hyperlink"/>
                <w:noProof/>
              </w:rPr>
              <w:t>Use of Information Technology and Burden Reduction</w:t>
            </w:r>
            <w:r w:rsidR="001C4F39">
              <w:rPr>
                <w:noProof/>
                <w:webHidden/>
              </w:rPr>
              <w:tab/>
            </w:r>
            <w:r w:rsidR="001C4F39">
              <w:rPr>
                <w:noProof/>
                <w:webHidden/>
              </w:rPr>
              <w:fldChar w:fldCharType="begin"/>
            </w:r>
            <w:r w:rsidR="001C4F39">
              <w:rPr>
                <w:noProof/>
                <w:webHidden/>
              </w:rPr>
              <w:instrText xml:space="preserve"> PAGEREF _Toc386467469 \h </w:instrText>
            </w:r>
            <w:r w:rsidR="001C4F39">
              <w:rPr>
                <w:noProof/>
                <w:webHidden/>
              </w:rPr>
            </w:r>
            <w:r w:rsidR="001C4F39">
              <w:rPr>
                <w:noProof/>
                <w:webHidden/>
              </w:rPr>
              <w:fldChar w:fldCharType="separate"/>
            </w:r>
            <w:r w:rsidR="001C4F39">
              <w:rPr>
                <w:noProof/>
                <w:webHidden/>
              </w:rPr>
              <w:t>41</w:t>
            </w:r>
            <w:r w:rsidR="001C4F39">
              <w:rPr>
                <w:noProof/>
                <w:webHidden/>
              </w:rPr>
              <w:fldChar w:fldCharType="end"/>
            </w:r>
          </w:hyperlink>
        </w:p>
        <w:p w14:paraId="095E547F" w14:textId="77777777" w:rsidR="001C4F39" w:rsidRDefault="00207AA2">
          <w:pPr>
            <w:pStyle w:val="TOC2"/>
            <w:tabs>
              <w:tab w:val="left" w:pos="1100"/>
              <w:tab w:val="right" w:leader="dot" w:pos="9350"/>
            </w:tabs>
            <w:rPr>
              <w:noProof/>
            </w:rPr>
          </w:pPr>
          <w:hyperlink w:anchor="_Toc386467470" w:history="1">
            <w:r w:rsidR="001C4F39" w:rsidRPr="00A54662">
              <w:rPr>
                <w:rStyle w:val="Hyperlink"/>
                <w:noProof/>
              </w:rPr>
              <w:t>A.4</w:t>
            </w:r>
            <w:r w:rsidR="001C4F39">
              <w:rPr>
                <w:noProof/>
              </w:rPr>
              <w:tab/>
            </w:r>
            <w:r w:rsidR="001C4F39" w:rsidRPr="00A54662">
              <w:rPr>
                <w:rStyle w:val="Hyperlink"/>
                <w:noProof/>
              </w:rPr>
              <w:t>Efforts to Identify Duplication and Use of Similar Information</w:t>
            </w:r>
            <w:r w:rsidR="001C4F39">
              <w:rPr>
                <w:noProof/>
                <w:webHidden/>
              </w:rPr>
              <w:tab/>
            </w:r>
            <w:r w:rsidR="001C4F39">
              <w:rPr>
                <w:noProof/>
                <w:webHidden/>
              </w:rPr>
              <w:fldChar w:fldCharType="begin"/>
            </w:r>
            <w:r w:rsidR="001C4F39">
              <w:rPr>
                <w:noProof/>
                <w:webHidden/>
              </w:rPr>
              <w:instrText xml:space="preserve"> PAGEREF _Toc386467470 \h </w:instrText>
            </w:r>
            <w:r w:rsidR="001C4F39">
              <w:rPr>
                <w:noProof/>
                <w:webHidden/>
              </w:rPr>
            </w:r>
            <w:r w:rsidR="001C4F39">
              <w:rPr>
                <w:noProof/>
                <w:webHidden/>
              </w:rPr>
              <w:fldChar w:fldCharType="separate"/>
            </w:r>
            <w:r w:rsidR="001C4F39">
              <w:rPr>
                <w:noProof/>
                <w:webHidden/>
              </w:rPr>
              <w:t>41</w:t>
            </w:r>
            <w:r w:rsidR="001C4F39">
              <w:rPr>
                <w:noProof/>
                <w:webHidden/>
              </w:rPr>
              <w:fldChar w:fldCharType="end"/>
            </w:r>
          </w:hyperlink>
        </w:p>
        <w:p w14:paraId="02DC3128" w14:textId="77777777" w:rsidR="001C4F39" w:rsidRDefault="00207AA2">
          <w:pPr>
            <w:pStyle w:val="TOC2"/>
            <w:tabs>
              <w:tab w:val="left" w:pos="1100"/>
              <w:tab w:val="right" w:leader="dot" w:pos="9350"/>
            </w:tabs>
            <w:rPr>
              <w:noProof/>
            </w:rPr>
          </w:pPr>
          <w:hyperlink w:anchor="_Toc386467471" w:history="1">
            <w:r w:rsidR="001C4F39" w:rsidRPr="00A54662">
              <w:rPr>
                <w:rStyle w:val="Hyperlink"/>
                <w:noProof/>
              </w:rPr>
              <w:t>A.5</w:t>
            </w:r>
            <w:r w:rsidR="001C4F39">
              <w:rPr>
                <w:noProof/>
              </w:rPr>
              <w:tab/>
            </w:r>
            <w:r w:rsidR="001C4F39" w:rsidRPr="00A54662">
              <w:rPr>
                <w:rStyle w:val="Hyperlink"/>
                <w:noProof/>
              </w:rPr>
              <w:t>Impact on Small Business and Other Small Entities</w:t>
            </w:r>
            <w:r w:rsidR="001C4F39">
              <w:rPr>
                <w:noProof/>
                <w:webHidden/>
              </w:rPr>
              <w:tab/>
            </w:r>
            <w:r w:rsidR="001C4F39">
              <w:rPr>
                <w:noProof/>
                <w:webHidden/>
              </w:rPr>
              <w:fldChar w:fldCharType="begin"/>
            </w:r>
            <w:r w:rsidR="001C4F39">
              <w:rPr>
                <w:noProof/>
                <w:webHidden/>
              </w:rPr>
              <w:instrText xml:space="preserve"> PAGEREF _Toc386467471 \h </w:instrText>
            </w:r>
            <w:r w:rsidR="001C4F39">
              <w:rPr>
                <w:noProof/>
                <w:webHidden/>
              </w:rPr>
            </w:r>
            <w:r w:rsidR="001C4F39">
              <w:rPr>
                <w:noProof/>
                <w:webHidden/>
              </w:rPr>
              <w:fldChar w:fldCharType="separate"/>
            </w:r>
            <w:r w:rsidR="001C4F39">
              <w:rPr>
                <w:noProof/>
                <w:webHidden/>
              </w:rPr>
              <w:t>42</w:t>
            </w:r>
            <w:r w:rsidR="001C4F39">
              <w:rPr>
                <w:noProof/>
                <w:webHidden/>
              </w:rPr>
              <w:fldChar w:fldCharType="end"/>
            </w:r>
          </w:hyperlink>
        </w:p>
        <w:p w14:paraId="545674AA" w14:textId="77777777" w:rsidR="001C4F39" w:rsidRDefault="00207AA2">
          <w:pPr>
            <w:pStyle w:val="TOC2"/>
            <w:tabs>
              <w:tab w:val="left" w:pos="1100"/>
              <w:tab w:val="right" w:leader="dot" w:pos="9350"/>
            </w:tabs>
            <w:rPr>
              <w:noProof/>
            </w:rPr>
          </w:pPr>
          <w:hyperlink w:anchor="_Toc386467472" w:history="1">
            <w:r w:rsidR="001C4F39" w:rsidRPr="00A54662">
              <w:rPr>
                <w:rStyle w:val="Hyperlink"/>
                <w:noProof/>
              </w:rPr>
              <w:t>A.6</w:t>
            </w:r>
            <w:r w:rsidR="001C4F39">
              <w:rPr>
                <w:noProof/>
              </w:rPr>
              <w:tab/>
            </w:r>
            <w:r w:rsidR="001C4F39" w:rsidRPr="00A54662">
              <w:rPr>
                <w:rStyle w:val="Hyperlink"/>
                <w:noProof/>
              </w:rPr>
              <w:t>Consequences of Collecting the Information Less Frequently</w:t>
            </w:r>
            <w:r w:rsidR="001C4F39">
              <w:rPr>
                <w:noProof/>
                <w:webHidden/>
              </w:rPr>
              <w:tab/>
            </w:r>
            <w:r w:rsidR="001C4F39">
              <w:rPr>
                <w:noProof/>
                <w:webHidden/>
              </w:rPr>
              <w:fldChar w:fldCharType="begin"/>
            </w:r>
            <w:r w:rsidR="001C4F39">
              <w:rPr>
                <w:noProof/>
                <w:webHidden/>
              </w:rPr>
              <w:instrText xml:space="preserve"> PAGEREF _Toc386467472 \h </w:instrText>
            </w:r>
            <w:r w:rsidR="001C4F39">
              <w:rPr>
                <w:noProof/>
                <w:webHidden/>
              </w:rPr>
            </w:r>
            <w:r w:rsidR="001C4F39">
              <w:rPr>
                <w:noProof/>
                <w:webHidden/>
              </w:rPr>
              <w:fldChar w:fldCharType="separate"/>
            </w:r>
            <w:r w:rsidR="001C4F39">
              <w:rPr>
                <w:noProof/>
                <w:webHidden/>
              </w:rPr>
              <w:t>42</w:t>
            </w:r>
            <w:r w:rsidR="001C4F39">
              <w:rPr>
                <w:noProof/>
                <w:webHidden/>
              </w:rPr>
              <w:fldChar w:fldCharType="end"/>
            </w:r>
          </w:hyperlink>
        </w:p>
        <w:p w14:paraId="13C69340" w14:textId="77777777" w:rsidR="001C4F39" w:rsidRDefault="00207AA2">
          <w:pPr>
            <w:pStyle w:val="TOC2"/>
            <w:tabs>
              <w:tab w:val="left" w:pos="1100"/>
              <w:tab w:val="right" w:leader="dot" w:pos="9350"/>
            </w:tabs>
            <w:rPr>
              <w:noProof/>
            </w:rPr>
          </w:pPr>
          <w:hyperlink w:anchor="_Toc386467473" w:history="1">
            <w:r w:rsidR="001C4F39" w:rsidRPr="00A54662">
              <w:rPr>
                <w:rStyle w:val="Hyperlink"/>
                <w:noProof/>
              </w:rPr>
              <w:t>A.7</w:t>
            </w:r>
            <w:r w:rsidR="001C4F39">
              <w:rPr>
                <w:noProof/>
              </w:rPr>
              <w:tab/>
            </w:r>
            <w:r w:rsidR="001C4F39" w:rsidRPr="00A54662">
              <w:rPr>
                <w:rStyle w:val="Hyperlink"/>
                <w:noProof/>
              </w:rPr>
              <w:t>Special Circumstances Relating to the Guidelines of 5 CRF 1320.5</w:t>
            </w:r>
            <w:r w:rsidR="001C4F39">
              <w:rPr>
                <w:noProof/>
                <w:webHidden/>
              </w:rPr>
              <w:tab/>
            </w:r>
            <w:r w:rsidR="001C4F39">
              <w:rPr>
                <w:noProof/>
                <w:webHidden/>
              </w:rPr>
              <w:fldChar w:fldCharType="begin"/>
            </w:r>
            <w:r w:rsidR="001C4F39">
              <w:rPr>
                <w:noProof/>
                <w:webHidden/>
              </w:rPr>
              <w:instrText xml:space="preserve"> PAGEREF _Toc386467473 \h </w:instrText>
            </w:r>
            <w:r w:rsidR="001C4F39">
              <w:rPr>
                <w:noProof/>
                <w:webHidden/>
              </w:rPr>
            </w:r>
            <w:r w:rsidR="001C4F39">
              <w:rPr>
                <w:noProof/>
                <w:webHidden/>
              </w:rPr>
              <w:fldChar w:fldCharType="separate"/>
            </w:r>
            <w:r w:rsidR="001C4F39">
              <w:rPr>
                <w:noProof/>
                <w:webHidden/>
              </w:rPr>
              <w:t>42</w:t>
            </w:r>
            <w:r w:rsidR="001C4F39">
              <w:rPr>
                <w:noProof/>
                <w:webHidden/>
              </w:rPr>
              <w:fldChar w:fldCharType="end"/>
            </w:r>
          </w:hyperlink>
        </w:p>
        <w:p w14:paraId="440BC189" w14:textId="77777777" w:rsidR="001C4F39" w:rsidRDefault="00207AA2">
          <w:pPr>
            <w:pStyle w:val="TOC2"/>
            <w:tabs>
              <w:tab w:val="left" w:pos="1100"/>
              <w:tab w:val="right" w:leader="dot" w:pos="9350"/>
            </w:tabs>
            <w:rPr>
              <w:noProof/>
            </w:rPr>
          </w:pPr>
          <w:hyperlink w:anchor="_Toc386467474" w:history="1">
            <w:r w:rsidR="001C4F39" w:rsidRPr="00A54662">
              <w:rPr>
                <w:rStyle w:val="Hyperlink"/>
                <w:noProof/>
              </w:rPr>
              <w:t>A.8</w:t>
            </w:r>
            <w:r w:rsidR="001C4F39">
              <w:rPr>
                <w:noProof/>
              </w:rPr>
              <w:tab/>
            </w:r>
            <w:r w:rsidR="001C4F39" w:rsidRPr="00A54662">
              <w:rPr>
                <w:rStyle w:val="Hyperlink"/>
                <w:noProof/>
              </w:rPr>
              <w:t>Comments in Response to the Federal Register Notice and Efforts to Consult Outside Agency</w:t>
            </w:r>
            <w:r w:rsidR="001C4F39">
              <w:rPr>
                <w:noProof/>
                <w:webHidden/>
              </w:rPr>
              <w:tab/>
            </w:r>
            <w:r w:rsidR="001C4F39">
              <w:rPr>
                <w:noProof/>
                <w:webHidden/>
              </w:rPr>
              <w:fldChar w:fldCharType="begin"/>
            </w:r>
            <w:r w:rsidR="001C4F39">
              <w:rPr>
                <w:noProof/>
                <w:webHidden/>
              </w:rPr>
              <w:instrText xml:space="preserve"> PAGEREF _Toc386467474 \h </w:instrText>
            </w:r>
            <w:r w:rsidR="001C4F39">
              <w:rPr>
                <w:noProof/>
                <w:webHidden/>
              </w:rPr>
            </w:r>
            <w:r w:rsidR="001C4F39">
              <w:rPr>
                <w:noProof/>
                <w:webHidden/>
              </w:rPr>
              <w:fldChar w:fldCharType="separate"/>
            </w:r>
            <w:r w:rsidR="001C4F39">
              <w:rPr>
                <w:noProof/>
                <w:webHidden/>
              </w:rPr>
              <w:t>42</w:t>
            </w:r>
            <w:r w:rsidR="001C4F39">
              <w:rPr>
                <w:noProof/>
                <w:webHidden/>
              </w:rPr>
              <w:fldChar w:fldCharType="end"/>
            </w:r>
          </w:hyperlink>
        </w:p>
        <w:p w14:paraId="120C82F5" w14:textId="77777777" w:rsidR="001C4F39" w:rsidRDefault="00207AA2">
          <w:pPr>
            <w:pStyle w:val="TOC3"/>
            <w:tabs>
              <w:tab w:val="right" w:leader="dot" w:pos="9350"/>
            </w:tabs>
            <w:rPr>
              <w:noProof/>
            </w:rPr>
          </w:pPr>
          <w:hyperlink w:anchor="_Toc386467475" w:history="1">
            <w:r w:rsidR="001C4F39" w:rsidRPr="00A54662">
              <w:rPr>
                <w:rStyle w:val="Hyperlink"/>
                <w:noProof/>
              </w:rPr>
              <w:t>a. Comments in Response to the Federal Register Notice</w:t>
            </w:r>
            <w:r w:rsidR="001C4F39">
              <w:rPr>
                <w:noProof/>
                <w:webHidden/>
              </w:rPr>
              <w:tab/>
            </w:r>
            <w:r w:rsidR="001C4F39">
              <w:rPr>
                <w:noProof/>
                <w:webHidden/>
              </w:rPr>
              <w:fldChar w:fldCharType="begin"/>
            </w:r>
            <w:r w:rsidR="001C4F39">
              <w:rPr>
                <w:noProof/>
                <w:webHidden/>
              </w:rPr>
              <w:instrText xml:space="preserve"> PAGEREF _Toc386467475 \h </w:instrText>
            </w:r>
            <w:r w:rsidR="001C4F39">
              <w:rPr>
                <w:noProof/>
                <w:webHidden/>
              </w:rPr>
            </w:r>
            <w:r w:rsidR="001C4F39">
              <w:rPr>
                <w:noProof/>
                <w:webHidden/>
              </w:rPr>
              <w:fldChar w:fldCharType="separate"/>
            </w:r>
            <w:r w:rsidR="001C4F39">
              <w:rPr>
                <w:noProof/>
                <w:webHidden/>
              </w:rPr>
              <w:t>42</w:t>
            </w:r>
            <w:r w:rsidR="001C4F39">
              <w:rPr>
                <w:noProof/>
                <w:webHidden/>
              </w:rPr>
              <w:fldChar w:fldCharType="end"/>
            </w:r>
          </w:hyperlink>
        </w:p>
        <w:p w14:paraId="0508B0D9" w14:textId="77777777" w:rsidR="001C4F39" w:rsidRDefault="00207AA2">
          <w:pPr>
            <w:pStyle w:val="TOC3"/>
            <w:tabs>
              <w:tab w:val="right" w:leader="dot" w:pos="9350"/>
            </w:tabs>
            <w:rPr>
              <w:noProof/>
            </w:rPr>
          </w:pPr>
          <w:hyperlink w:anchor="_Toc386467476" w:history="1">
            <w:r w:rsidR="001C4F39" w:rsidRPr="00A54662">
              <w:rPr>
                <w:rStyle w:val="Hyperlink"/>
                <w:noProof/>
              </w:rPr>
              <w:t>b. Efforts to Consult Outside Agencies:</w:t>
            </w:r>
            <w:r w:rsidR="001C4F39">
              <w:rPr>
                <w:noProof/>
                <w:webHidden/>
              </w:rPr>
              <w:tab/>
            </w:r>
            <w:r w:rsidR="001C4F39">
              <w:rPr>
                <w:noProof/>
                <w:webHidden/>
              </w:rPr>
              <w:fldChar w:fldCharType="begin"/>
            </w:r>
            <w:r w:rsidR="001C4F39">
              <w:rPr>
                <w:noProof/>
                <w:webHidden/>
              </w:rPr>
              <w:instrText xml:space="preserve"> PAGEREF _Toc386467476 \h </w:instrText>
            </w:r>
            <w:r w:rsidR="001C4F39">
              <w:rPr>
                <w:noProof/>
                <w:webHidden/>
              </w:rPr>
            </w:r>
            <w:r w:rsidR="001C4F39">
              <w:rPr>
                <w:noProof/>
                <w:webHidden/>
              </w:rPr>
              <w:fldChar w:fldCharType="separate"/>
            </w:r>
            <w:r w:rsidR="001C4F39">
              <w:rPr>
                <w:noProof/>
                <w:webHidden/>
              </w:rPr>
              <w:t>50</w:t>
            </w:r>
            <w:r w:rsidR="001C4F39">
              <w:rPr>
                <w:noProof/>
                <w:webHidden/>
              </w:rPr>
              <w:fldChar w:fldCharType="end"/>
            </w:r>
          </w:hyperlink>
        </w:p>
        <w:p w14:paraId="39751F04" w14:textId="77777777" w:rsidR="001C4F39" w:rsidRDefault="00207AA2">
          <w:pPr>
            <w:pStyle w:val="TOC2"/>
            <w:tabs>
              <w:tab w:val="left" w:pos="1100"/>
              <w:tab w:val="right" w:leader="dot" w:pos="9350"/>
            </w:tabs>
            <w:rPr>
              <w:noProof/>
            </w:rPr>
          </w:pPr>
          <w:hyperlink w:anchor="_Toc386467477" w:history="1">
            <w:r w:rsidR="001C4F39" w:rsidRPr="00A54662">
              <w:rPr>
                <w:rStyle w:val="Hyperlink"/>
                <w:noProof/>
              </w:rPr>
              <w:t>A.9</w:t>
            </w:r>
            <w:r w:rsidR="001C4F39">
              <w:rPr>
                <w:noProof/>
              </w:rPr>
              <w:tab/>
            </w:r>
            <w:r w:rsidR="001C4F39" w:rsidRPr="00A54662">
              <w:rPr>
                <w:rStyle w:val="Hyperlink"/>
                <w:noProof/>
              </w:rPr>
              <w:t>Explanation of Any Payment or Gift to Respondents</w:t>
            </w:r>
            <w:r w:rsidR="001C4F39">
              <w:rPr>
                <w:noProof/>
                <w:webHidden/>
              </w:rPr>
              <w:tab/>
            </w:r>
            <w:r w:rsidR="001C4F39">
              <w:rPr>
                <w:noProof/>
                <w:webHidden/>
              </w:rPr>
              <w:fldChar w:fldCharType="begin"/>
            </w:r>
            <w:r w:rsidR="001C4F39">
              <w:rPr>
                <w:noProof/>
                <w:webHidden/>
              </w:rPr>
              <w:instrText xml:space="preserve"> PAGEREF _Toc386467477 \h </w:instrText>
            </w:r>
            <w:r w:rsidR="001C4F39">
              <w:rPr>
                <w:noProof/>
                <w:webHidden/>
              </w:rPr>
            </w:r>
            <w:r w:rsidR="001C4F39">
              <w:rPr>
                <w:noProof/>
                <w:webHidden/>
              </w:rPr>
              <w:fldChar w:fldCharType="separate"/>
            </w:r>
            <w:r w:rsidR="001C4F39">
              <w:rPr>
                <w:noProof/>
                <w:webHidden/>
              </w:rPr>
              <w:t>51</w:t>
            </w:r>
            <w:r w:rsidR="001C4F39">
              <w:rPr>
                <w:noProof/>
                <w:webHidden/>
              </w:rPr>
              <w:fldChar w:fldCharType="end"/>
            </w:r>
          </w:hyperlink>
        </w:p>
        <w:p w14:paraId="5D33C068" w14:textId="77777777" w:rsidR="001C4F39" w:rsidRDefault="00207AA2">
          <w:pPr>
            <w:pStyle w:val="TOC2"/>
            <w:tabs>
              <w:tab w:val="left" w:pos="1100"/>
              <w:tab w:val="right" w:leader="dot" w:pos="9350"/>
            </w:tabs>
            <w:rPr>
              <w:noProof/>
            </w:rPr>
          </w:pPr>
          <w:hyperlink w:anchor="_Toc386467478" w:history="1">
            <w:r w:rsidR="001C4F39" w:rsidRPr="00A54662">
              <w:rPr>
                <w:rStyle w:val="Hyperlink"/>
                <w:noProof/>
              </w:rPr>
              <w:t>A.10</w:t>
            </w:r>
            <w:r w:rsidR="001C4F39">
              <w:rPr>
                <w:noProof/>
              </w:rPr>
              <w:tab/>
            </w:r>
            <w:r w:rsidR="001C4F39" w:rsidRPr="00A54662">
              <w:rPr>
                <w:rStyle w:val="Hyperlink"/>
                <w:noProof/>
              </w:rPr>
              <w:t>Assurance of Confidentiality Provided to Respondents</w:t>
            </w:r>
            <w:r w:rsidR="001C4F39">
              <w:rPr>
                <w:noProof/>
                <w:webHidden/>
              </w:rPr>
              <w:tab/>
            </w:r>
            <w:r w:rsidR="001C4F39">
              <w:rPr>
                <w:noProof/>
                <w:webHidden/>
              </w:rPr>
              <w:fldChar w:fldCharType="begin"/>
            </w:r>
            <w:r w:rsidR="001C4F39">
              <w:rPr>
                <w:noProof/>
                <w:webHidden/>
              </w:rPr>
              <w:instrText xml:space="preserve"> PAGEREF _Toc386467478 \h </w:instrText>
            </w:r>
            <w:r w:rsidR="001C4F39">
              <w:rPr>
                <w:noProof/>
                <w:webHidden/>
              </w:rPr>
            </w:r>
            <w:r w:rsidR="001C4F39">
              <w:rPr>
                <w:noProof/>
                <w:webHidden/>
              </w:rPr>
              <w:fldChar w:fldCharType="separate"/>
            </w:r>
            <w:r w:rsidR="001C4F39">
              <w:rPr>
                <w:noProof/>
                <w:webHidden/>
              </w:rPr>
              <w:t>52</w:t>
            </w:r>
            <w:r w:rsidR="001C4F39">
              <w:rPr>
                <w:noProof/>
                <w:webHidden/>
              </w:rPr>
              <w:fldChar w:fldCharType="end"/>
            </w:r>
          </w:hyperlink>
        </w:p>
        <w:p w14:paraId="25693B76" w14:textId="77777777" w:rsidR="001C4F39" w:rsidRDefault="00207AA2">
          <w:pPr>
            <w:pStyle w:val="TOC2"/>
            <w:tabs>
              <w:tab w:val="left" w:pos="1100"/>
              <w:tab w:val="right" w:leader="dot" w:pos="9350"/>
            </w:tabs>
            <w:rPr>
              <w:noProof/>
            </w:rPr>
          </w:pPr>
          <w:hyperlink w:anchor="_Toc386467479" w:history="1">
            <w:r w:rsidR="001C4F39" w:rsidRPr="00A54662">
              <w:rPr>
                <w:rStyle w:val="Hyperlink"/>
                <w:noProof/>
              </w:rPr>
              <w:t>A.11</w:t>
            </w:r>
            <w:r w:rsidR="001C4F39">
              <w:rPr>
                <w:noProof/>
              </w:rPr>
              <w:tab/>
            </w:r>
            <w:r w:rsidR="001C4F39" w:rsidRPr="00A54662">
              <w:rPr>
                <w:rStyle w:val="Hyperlink"/>
                <w:noProof/>
              </w:rPr>
              <w:t>Justification for Sensitive Questions</w:t>
            </w:r>
            <w:r w:rsidR="001C4F39">
              <w:rPr>
                <w:noProof/>
                <w:webHidden/>
              </w:rPr>
              <w:tab/>
            </w:r>
            <w:r w:rsidR="001C4F39">
              <w:rPr>
                <w:noProof/>
                <w:webHidden/>
              </w:rPr>
              <w:fldChar w:fldCharType="begin"/>
            </w:r>
            <w:r w:rsidR="001C4F39">
              <w:rPr>
                <w:noProof/>
                <w:webHidden/>
              </w:rPr>
              <w:instrText xml:space="preserve"> PAGEREF _Toc386467479 \h </w:instrText>
            </w:r>
            <w:r w:rsidR="001C4F39">
              <w:rPr>
                <w:noProof/>
                <w:webHidden/>
              </w:rPr>
            </w:r>
            <w:r w:rsidR="001C4F39">
              <w:rPr>
                <w:noProof/>
                <w:webHidden/>
              </w:rPr>
              <w:fldChar w:fldCharType="separate"/>
            </w:r>
            <w:r w:rsidR="001C4F39">
              <w:rPr>
                <w:noProof/>
                <w:webHidden/>
              </w:rPr>
              <w:t>53</w:t>
            </w:r>
            <w:r w:rsidR="001C4F39">
              <w:rPr>
                <w:noProof/>
                <w:webHidden/>
              </w:rPr>
              <w:fldChar w:fldCharType="end"/>
            </w:r>
          </w:hyperlink>
        </w:p>
        <w:p w14:paraId="511AE400" w14:textId="77777777" w:rsidR="001C4F39" w:rsidRDefault="00207AA2">
          <w:pPr>
            <w:pStyle w:val="TOC2"/>
            <w:tabs>
              <w:tab w:val="right" w:leader="dot" w:pos="9350"/>
            </w:tabs>
            <w:rPr>
              <w:noProof/>
            </w:rPr>
          </w:pPr>
          <w:hyperlink w:anchor="_Toc386467480" w:history="1">
            <w:r w:rsidR="001C4F39" w:rsidRPr="00A54662">
              <w:rPr>
                <w:rStyle w:val="Hyperlink"/>
                <w:noProof/>
              </w:rPr>
              <w:t>A.12 Estimates of Hour Burden Including Annualized Hourly Costs</w:t>
            </w:r>
            <w:r w:rsidR="001C4F39">
              <w:rPr>
                <w:noProof/>
                <w:webHidden/>
              </w:rPr>
              <w:tab/>
            </w:r>
            <w:r w:rsidR="001C4F39">
              <w:rPr>
                <w:noProof/>
                <w:webHidden/>
              </w:rPr>
              <w:fldChar w:fldCharType="begin"/>
            </w:r>
            <w:r w:rsidR="001C4F39">
              <w:rPr>
                <w:noProof/>
                <w:webHidden/>
              </w:rPr>
              <w:instrText xml:space="preserve"> PAGEREF _Toc386467480 \h </w:instrText>
            </w:r>
            <w:r w:rsidR="001C4F39">
              <w:rPr>
                <w:noProof/>
                <w:webHidden/>
              </w:rPr>
            </w:r>
            <w:r w:rsidR="001C4F39">
              <w:rPr>
                <w:noProof/>
                <w:webHidden/>
              </w:rPr>
              <w:fldChar w:fldCharType="separate"/>
            </w:r>
            <w:r w:rsidR="001C4F39">
              <w:rPr>
                <w:noProof/>
                <w:webHidden/>
              </w:rPr>
              <w:t>53</w:t>
            </w:r>
            <w:r w:rsidR="001C4F39">
              <w:rPr>
                <w:noProof/>
                <w:webHidden/>
              </w:rPr>
              <w:fldChar w:fldCharType="end"/>
            </w:r>
          </w:hyperlink>
        </w:p>
        <w:p w14:paraId="0FA9AE71" w14:textId="77777777" w:rsidR="001C4F39" w:rsidRDefault="00207AA2">
          <w:pPr>
            <w:pStyle w:val="TOC3"/>
            <w:tabs>
              <w:tab w:val="right" w:leader="dot" w:pos="9350"/>
            </w:tabs>
            <w:rPr>
              <w:noProof/>
            </w:rPr>
          </w:pPr>
          <w:hyperlink w:anchor="_Toc386467481" w:history="1">
            <w:r w:rsidR="001C4F39" w:rsidRPr="00A54662">
              <w:rPr>
                <w:rStyle w:val="Hyperlink"/>
                <w:noProof/>
              </w:rPr>
              <w:t>A.12.1 Estimated Annualized Burden Hours</w:t>
            </w:r>
            <w:r w:rsidR="001C4F39">
              <w:rPr>
                <w:noProof/>
                <w:webHidden/>
              </w:rPr>
              <w:tab/>
            </w:r>
            <w:r w:rsidR="001C4F39">
              <w:rPr>
                <w:noProof/>
                <w:webHidden/>
              </w:rPr>
              <w:fldChar w:fldCharType="begin"/>
            </w:r>
            <w:r w:rsidR="001C4F39">
              <w:rPr>
                <w:noProof/>
                <w:webHidden/>
              </w:rPr>
              <w:instrText xml:space="preserve"> PAGEREF _Toc386467481 \h </w:instrText>
            </w:r>
            <w:r w:rsidR="001C4F39">
              <w:rPr>
                <w:noProof/>
                <w:webHidden/>
              </w:rPr>
            </w:r>
            <w:r w:rsidR="001C4F39">
              <w:rPr>
                <w:noProof/>
                <w:webHidden/>
              </w:rPr>
              <w:fldChar w:fldCharType="separate"/>
            </w:r>
            <w:r w:rsidR="001C4F39">
              <w:rPr>
                <w:noProof/>
                <w:webHidden/>
              </w:rPr>
              <w:t>54</w:t>
            </w:r>
            <w:r w:rsidR="001C4F39">
              <w:rPr>
                <w:noProof/>
                <w:webHidden/>
              </w:rPr>
              <w:fldChar w:fldCharType="end"/>
            </w:r>
          </w:hyperlink>
        </w:p>
        <w:p w14:paraId="7B95E1BD" w14:textId="77777777" w:rsidR="001C4F39" w:rsidRDefault="00207AA2">
          <w:pPr>
            <w:pStyle w:val="TOC3"/>
            <w:tabs>
              <w:tab w:val="right" w:leader="dot" w:pos="9350"/>
            </w:tabs>
            <w:rPr>
              <w:noProof/>
            </w:rPr>
          </w:pPr>
          <w:hyperlink w:anchor="_Toc386467482" w:history="1">
            <w:r w:rsidR="001C4F39" w:rsidRPr="00A54662">
              <w:rPr>
                <w:rStyle w:val="Hyperlink"/>
                <w:noProof/>
              </w:rPr>
              <w:t>A.12.2 Annualized Cost to Respondents</w:t>
            </w:r>
            <w:r w:rsidR="001C4F39">
              <w:rPr>
                <w:noProof/>
                <w:webHidden/>
              </w:rPr>
              <w:tab/>
            </w:r>
            <w:r w:rsidR="001C4F39">
              <w:rPr>
                <w:noProof/>
                <w:webHidden/>
              </w:rPr>
              <w:fldChar w:fldCharType="begin"/>
            </w:r>
            <w:r w:rsidR="001C4F39">
              <w:rPr>
                <w:noProof/>
                <w:webHidden/>
              </w:rPr>
              <w:instrText xml:space="preserve"> PAGEREF _Toc386467482 \h </w:instrText>
            </w:r>
            <w:r w:rsidR="001C4F39">
              <w:rPr>
                <w:noProof/>
                <w:webHidden/>
              </w:rPr>
            </w:r>
            <w:r w:rsidR="001C4F39">
              <w:rPr>
                <w:noProof/>
                <w:webHidden/>
              </w:rPr>
              <w:fldChar w:fldCharType="separate"/>
            </w:r>
            <w:r w:rsidR="001C4F39">
              <w:rPr>
                <w:noProof/>
                <w:webHidden/>
              </w:rPr>
              <w:t>57</w:t>
            </w:r>
            <w:r w:rsidR="001C4F39">
              <w:rPr>
                <w:noProof/>
                <w:webHidden/>
              </w:rPr>
              <w:fldChar w:fldCharType="end"/>
            </w:r>
          </w:hyperlink>
        </w:p>
        <w:p w14:paraId="400214CF" w14:textId="77777777" w:rsidR="001C4F39" w:rsidRDefault="00207AA2">
          <w:pPr>
            <w:pStyle w:val="TOC2"/>
            <w:tabs>
              <w:tab w:val="left" w:pos="1100"/>
              <w:tab w:val="right" w:leader="dot" w:pos="9350"/>
            </w:tabs>
            <w:rPr>
              <w:noProof/>
            </w:rPr>
          </w:pPr>
          <w:hyperlink w:anchor="_Toc386467483" w:history="1">
            <w:r w:rsidR="001C4F39" w:rsidRPr="00A54662">
              <w:rPr>
                <w:rStyle w:val="Hyperlink"/>
                <w:noProof/>
              </w:rPr>
              <w:t>A.13</w:t>
            </w:r>
            <w:r w:rsidR="001C4F39">
              <w:rPr>
                <w:noProof/>
              </w:rPr>
              <w:tab/>
            </w:r>
            <w:r w:rsidR="001C4F39" w:rsidRPr="00A54662">
              <w:rPr>
                <w:rStyle w:val="Hyperlink"/>
                <w:noProof/>
              </w:rPr>
              <w:t>Estimate of Other Total Annual Cost Burden to Respondents or Record keepers</w:t>
            </w:r>
            <w:r w:rsidR="001C4F39">
              <w:rPr>
                <w:noProof/>
                <w:webHidden/>
              </w:rPr>
              <w:tab/>
            </w:r>
            <w:r w:rsidR="001C4F39">
              <w:rPr>
                <w:noProof/>
                <w:webHidden/>
              </w:rPr>
              <w:fldChar w:fldCharType="begin"/>
            </w:r>
            <w:r w:rsidR="001C4F39">
              <w:rPr>
                <w:noProof/>
                <w:webHidden/>
              </w:rPr>
              <w:instrText xml:space="preserve"> PAGEREF _Toc386467483 \h </w:instrText>
            </w:r>
            <w:r w:rsidR="001C4F39">
              <w:rPr>
                <w:noProof/>
                <w:webHidden/>
              </w:rPr>
            </w:r>
            <w:r w:rsidR="001C4F39">
              <w:rPr>
                <w:noProof/>
                <w:webHidden/>
              </w:rPr>
              <w:fldChar w:fldCharType="separate"/>
            </w:r>
            <w:r w:rsidR="001C4F39">
              <w:rPr>
                <w:noProof/>
                <w:webHidden/>
              </w:rPr>
              <w:t>60</w:t>
            </w:r>
            <w:r w:rsidR="001C4F39">
              <w:rPr>
                <w:noProof/>
                <w:webHidden/>
              </w:rPr>
              <w:fldChar w:fldCharType="end"/>
            </w:r>
          </w:hyperlink>
        </w:p>
        <w:p w14:paraId="2AE51A7F" w14:textId="77777777" w:rsidR="001C4F39" w:rsidRDefault="00207AA2">
          <w:pPr>
            <w:pStyle w:val="TOC2"/>
            <w:tabs>
              <w:tab w:val="left" w:pos="1100"/>
              <w:tab w:val="right" w:leader="dot" w:pos="9350"/>
            </w:tabs>
            <w:rPr>
              <w:noProof/>
            </w:rPr>
          </w:pPr>
          <w:hyperlink w:anchor="_Toc386467484" w:history="1">
            <w:r w:rsidR="001C4F39" w:rsidRPr="00A54662">
              <w:rPr>
                <w:rStyle w:val="Hyperlink"/>
                <w:noProof/>
              </w:rPr>
              <w:t>A.14</w:t>
            </w:r>
            <w:r w:rsidR="001C4F39">
              <w:rPr>
                <w:noProof/>
              </w:rPr>
              <w:tab/>
            </w:r>
            <w:r w:rsidR="001C4F39" w:rsidRPr="00A54662">
              <w:rPr>
                <w:rStyle w:val="Hyperlink"/>
                <w:noProof/>
              </w:rPr>
              <w:t>Annualized Cost to the Federal Government</w:t>
            </w:r>
            <w:r w:rsidR="001C4F39">
              <w:rPr>
                <w:noProof/>
                <w:webHidden/>
              </w:rPr>
              <w:tab/>
            </w:r>
            <w:r w:rsidR="001C4F39">
              <w:rPr>
                <w:noProof/>
                <w:webHidden/>
              </w:rPr>
              <w:fldChar w:fldCharType="begin"/>
            </w:r>
            <w:r w:rsidR="001C4F39">
              <w:rPr>
                <w:noProof/>
                <w:webHidden/>
              </w:rPr>
              <w:instrText xml:space="preserve"> PAGEREF _Toc386467484 \h </w:instrText>
            </w:r>
            <w:r w:rsidR="001C4F39">
              <w:rPr>
                <w:noProof/>
                <w:webHidden/>
              </w:rPr>
            </w:r>
            <w:r w:rsidR="001C4F39">
              <w:rPr>
                <w:noProof/>
                <w:webHidden/>
              </w:rPr>
              <w:fldChar w:fldCharType="separate"/>
            </w:r>
            <w:r w:rsidR="001C4F39">
              <w:rPr>
                <w:noProof/>
                <w:webHidden/>
              </w:rPr>
              <w:t>60</w:t>
            </w:r>
            <w:r w:rsidR="001C4F39">
              <w:rPr>
                <w:noProof/>
                <w:webHidden/>
              </w:rPr>
              <w:fldChar w:fldCharType="end"/>
            </w:r>
          </w:hyperlink>
        </w:p>
        <w:p w14:paraId="3236570D" w14:textId="77777777" w:rsidR="001C4F39" w:rsidRDefault="00207AA2">
          <w:pPr>
            <w:pStyle w:val="TOC2"/>
            <w:tabs>
              <w:tab w:val="left" w:pos="1100"/>
              <w:tab w:val="right" w:leader="dot" w:pos="9350"/>
            </w:tabs>
            <w:rPr>
              <w:noProof/>
            </w:rPr>
          </w:pPr>
          <w:hyperlink w:anchor="_Toc386467485" w:history="1">
            <w:r w:rsidR="001C4F39" w:rsidRPr="00A54662">
              <w:rPr>
                <w:rStyle w:val="Hyperlink"/>
                <w:noProof/>
              </w:rPr>
              <w:t>A.15</w:t>
            </w:r>
            <w:r w:rsidR="001C4F39">
              <w:rPr>
                <w:noProof/>
              </w:rPr>
              <w:tab/>
            </w:r>
            <w:r w:rsidR="001C4F39" w:rsidRPr="00A54662">
              <w:rPr>
                <w:rStyle w:val="Hyperlink"/>
                <w:noProof/>
              </w:rPr>
              <w:t>Explanation of Program Changes or Adjustments</w:t>
            </w:r>
            <w:r w:rsidR="001C4F39">
              <w:rPr>
                <w:noProof/>
                <w:webHidden/>
              </w:rPr>
              <w:tab/>
            </w:r>
            <w:r w:rsidR="001C4F39">
              <w:rPr>
                <w:noProof/>
                <w:webHidden/>
              </w:rPr>
              <w:fldChar w:fldCharType="begin"/>
            </w:r>
            <w:r w:rsidR="001C4F39">
              <w:rPr>
                <w:noProof/>
                <w:webHidden/>
              </w:rPr>
              <w:instrText xml:space="preserve"> PAGEREF _Toc386467485 \h </w:instrText>
            </w:r>
            <w:r w:rsidR="001C4F39">
              <w:rPr>
                <w:noProof/>
                <w:webHidden/>
              </w:rPr>
            </w:r>
            <w:r w:rsidR="001C4F39">
              <w:rPr>
                <w:noProof/>
                <w:webHidden/>
              </w:rPr>
              <w:fldChar w:fldCharType="separate"/>
            </w:r>
            <w:r w:rsidR="001C4F39">
              <w:rPr>
                <w:noProof/>
                <w:webHidden/>
              </w:rPr>
              <w:t>60</w:t>
            </w:r>
            <w:r w:rsidR="001C4F39">
              <w:rPr>
                <w:noProof/>
                <w:webHidden/>
              </w:rPr>
              <w:fldChar w:fldCharType="end"/>
            </w:r>
          </w:hyperlink>
        </w:p>
        <w:p w14:paraId="69B64A30" w14:textId="77777777" w:rsidR="001C4F39" w:rsidRDefault="00207AA2">
          <w:pPr>
            <w:pStyle w:val="TOC2"/>
            <w:tabs>
              <w:tab w:val="left" w:pos="1100"/>
              <w:tab w:val="right" w:leader="dot" w:pos="9350"/>
            </w:tabs>
            <w:rPr>
              <w:noProof/>
            </w:rPr>
          </w:pPr>
          <w:hyperlink w:anchor="_Toc386467486" w:history="1">
            <w:r w:rsidR="001C4F39" w:rsidRPr="00A54662">
              <w:rPr>
                <w:rStyle w:val="Hyperlink"/>
                <w:noProof/>
              </w:rPr>
              <w:t>A.16</w:t>
            </w:r>
            <w:r w:rsidR="001C4F39">
              <w:rPr>
                <w:noProof/>
              </w:rPr>
              <w:tab/>
            </w:r>
            <w:r w:rsidR="001C4F39" w:rsidRPr="00A54662">
              <w:rPr>
                <w:rStyle w:val="Hyperlink"/>
                <w:noProof/>
              </w:rPr>
              <w:t>Plans for Tabulation and Publication and Project Time Schedule</w:t>
            </w:r>
            <w:r w:rsidR="001C4F39">
              <w:rPr>
                <w:noProof/>
                <w:webHidden/>
              </w:rPr>
              <w:tab/>
            </w:r>
            <w:r w:rsidR="001C4F39">
              <w:rPr>
                <w:noProof/>
                <w:webHidden/>
              </w:rPr>
              <w:fldChar w:fldCharType="begin"/>
            </w:r>
            <w:r w:rsidR="001C4F39">
              <w:rPr>
                <w:noProof/>
                <w:webHidden/>
              </w:rPr>
              <w:instrText xml:space="preserve"> PAGEREF _Toc386467486 \h </w:instrText>
            </w:r>
            <w:r w:rsidR="001C4F39">
              <w:rPr>
                <w:noProof/>
                <w:webHidden/>
              </w:rPr>
            </w:r>
            <w:r w:rsidR="001C4F39">
              <w:rPr>
                <w:noProof/>
                <w:webHidden/>
              </w:rPr>
              <w:fldChar w:fldCharType="separate"/>
            </w:r>
            <w:r w:rsidR="001C4F39">
              <w:rPr>
                <w:noProof/>
                <w:webHidden/>
              </w:rPr>
              <w:t>60</w:t>
            </w:r>
            <w:r w:rsidR="001C4F39">
              <w:rPr>
                <w:noProof/>
                <w:webHidden/>
              </w:rPr>
              <w:fldChar w:fldCharType="end"/>
            </w:r>
          </w:hyperlink>
        </w:p>
        <w:p w14:paraId="114903AF" w14:textId="77777777" w:rsidR="001C4F39" w:rsidRDefault="00207AA2">
          <w:pPr>
            <w:pStyle w:val="TOC2"/>
            <w:tabs>
              <w:tab w:val="left" w:pos="1100"/>
              <w:tab w:val="right" w:leader="dot" w:pos="9350"/>
            </w:tabs>
            <w:rPr>
              <w:noProof/>
            </w:rPr>
          </w:pPr>
          <w:hyperlink w:anchor="_Toc386467487" w:history="1">
            <w:r w:rsidR="001C4F39" w:rsidRPr="00A54662">
              <w:rPr>
                <w:rStyle w:val="Hyperlink"/>
                <w:noProof/>
              </w:rPr>
              <w:t>A.17</w:t>
            </w:r>
            <w:r w:rsidR="001C4F39">
              <w:rPr>
                <w:noProof/>
              </w:rPr>
              <w:tab/>
            </w:r>
            <w:r w:rsidR="001C4F39" w:rsidRPr="00A54662">
              <w:rPr>
                <w:rStyle w:val="Hyperlink"/>
                <w:noProof/>
              </w:rPr>
              <w:t>Display of Expiration Date of OMB Approval</w:t>
            </w:r>
            <w:r w:rsidR="001C4F39">
              <w:rPr>
                <w:noProof/>
                <w:webHidden/>
              </w:rPr>
              <w:tab/>
            </w:r>
            <w:r w:rsidR="001C4F39">
              <w:rPr>
                <w:noProof/>
                <w:webHidden/>
              </w:rPr>
              <w:fldChar w:fldCharType="begin"/>
            </w:r>
            <w:r w:rsidR="001C4F39">
              <w:rPr>
                <w:noProof/>
                <w:webHidden/>
              </w:rPr>
              <w:instrText xml:space="preserve"> PAGEREF _Toc386467487 \h </w:instrText>
            </w:r>
            <w:r w:rsidR="001C4F39">
              <w:rPr>
                <w:noProof/>
                <w:webHidden/>
              </w:rPr>
            </w:r>
            <w:r w:rsidR="001C4F39">
              <w:rPr>
                <w:noProof/>
                <w:webHidden/>
              </w:rPr>
              <w:fldChar w:fldCharType="separate"/>
            </w:r>
            <w:r w:rsidR="001C4F39">
              <w:rPr>
                <w:noProof/>
                <w:webHidden/>
              </w:rPr>
              <w:t>63</w:t>
            </w:r>
            <w:r w:rsidR="001C4F39">
              <w:rPr>
                <w:noProof/>
                <w:webHidden/>
              </w:rPr>
              <w:fldChar w:fldCharType="end"/>
            </w:r>
          </w:hyperlink>
        </w:p>
        <w:p w14:paraId="391F07CC" w14:textId="77777777" w:rsidR="001C4F39" w:rsidRDefault="00207AA2">
          <w:pPr>
            <w:pStyle w:val="TOC2"/>
            <w:tabs>
              <w:tab w:val="left" w:pos="1100"/>
              <w:tab w:val="right" w:leader="dot" w:pos="9350"/>
            </w:tabs>
            <w:rPr>
              <w:noProof/>
            </w:rPr>
          </w:pPr>
          <w:hyperlink w:anchor="_Toc386467488" w:history="1">
            <w:r w:rsidR="001C4F39" w:rsidRPr="00A54662">
              <w:rPr>
                <w:rStyle w:val="Hyperlink"/>
                <w:noProof/>
              </w:rPr>
              <w:t>A.18</w:t>
            </w:r>
            <w:r w:rsidR="001C4F39">
              <w:rPr>
                <w:noProof/>
              </w:rPr>
              <w:tab/>
            </w:r>
            <w:r w:rsidR="001C4F39" w:rsidRPr="00A54662">
              <w:rPr>
                <w:rStyle w:val="Hyperlink"/>
                <w:noProof/>
              </w:rPr>
              <w:t>Exceptions to Certification for Paperwork Reduction Act Submissions</w:t>
            </w:r>
            <w:r w:rsidR="001C4F39">
              <w:rPr>
                <w:noProof/>
                <w:webHidden/>
              </w:rPr>
              <w:tab/>
            </w:r>
            <w:r w:rsidR="001C4F39">
              <w:rPr>
                <w:noProof/>
                <w:webHidden/>
              </w:rPr>
              <w:fldChar w:fldCharType="begin"/>
            </w:r>
            <w:r w:rsidR="001C4F39">
              <w:rPr>
                <w:noProof/>
                <w:webHidden/>
              </w:rPr>
              <w:instrText xml:space="preserve"> PAGEREF _Toc386467488 \h </w:instrText>
            </w:r>
            <w:r w:rsidR="001C4F39">
              <w:rPr>
                <w:noProof/>
                <w:webHidden/>
              </w:rPr>
            </w:r>
            <w:r w:rsidR="001C4F39">
              <w:rPr>
                <w:noProof/>
                <w:webHidden/>
              </w:rPr>
              <w:fldChar w:fldCharType="separate"/>
            </w:r>
            <w:r w:rsidR="001C4F39">
              <w:rPr>
                <w:noProof/>
                <w:webHidden/>
              </w:rPr>
              <w:t>63</w:t>
            </w:r>
            <w:r w:rsidR="001C4F39">
              <w:rPr>
                <w:noProof/>
                <w:webHidden/>
              </w:rPr>
              <w:fldChar w:fldCharType="end"/>
            </w:r>
          </w:hyperlink>
        </w:p>
        <w:p w14:paraId="612B6174" w14:textId="77777777" w:rsidR="00061147" w:rsidRDefault="00061147" w:rsidP="00F3190B">
          <w:pPr>
            <w:spacing w:after="0" w:line="240" w:lineRule="auto"/>
            <w:rPr>
              <w:noProof/>
            </w:rPr>
          </w:pPr>
          <w:r>
            <w:fldChar w:fldCharType="end"/>
          </w:r>
        </w:p>
      </w:sdtContent>
    </w:sdt>
    <w:p w14:paraId="69C6C28C" w14:textId="05010EF5" w:rsidR="00061147" w:rsidRDefault="00061147" w:rsidP="00F3190B">
      <w:pPr>
        <w:pStyle w:val="TOCHeading"/>
        <w:spacing w:before="0" w:line="240" w:lineRule="auto"/>
        <w:rPr>
          <w:noProof/>
        </w:rPr>
      </w:pPr>
    </w:p>
    <w:p w14:paraId="37AA751C" w14:textId="77777777" w:rsidR="00AC7312" w:rsidRDefault="00AC7312" w:rsidP="00D41567"/>
    <w:p w14:paraId="1A59BF24" w14:textId="77777777" w:rsidR="003B2941" w:rsidRDefault="003B2941" w:rsidP="00F3190B">
      <w:pPr>
        <w:spacing w:after="0" w:line="240" w:lineRule="auto"/>
        <w:rPr>
          <w:rFonts w:eastAsiaTheme="majorEastAsia" w:cstheme="majorBidi"/>
          <w:b/>
          <w:bCs/>
          <w:sz w:val="28"/>
          <w:szCs w:val="28"/>
        </w:rPr>
      </w:pPr>
      <w:bookmarkStart w:id="3" w:name="_Toc359927484"/>
      <w:bookmarkStart w:id="4" w:name="_Toc359927646"/>
      <w:r>
        <w:br w:type="page"/>
      </w:r>
    </w:p>
    <w:p w14:paraId="49D66471" w14:textId="7A81F9F0" w:rsidR="00C26C48" w:rsidRDefault="00082215" w:rsidP="008D1184">
      <w:pPr>
        <w:spacing w:after="0" w:line="240" w:lineRule="auto"/>
      </w:pPr>
      <w:r w:rsidRPr="00CB700F">
        <w:lastRenderedPageBreak/>
        <w:t xml:space="preserve">The National Children’s Study </w:t>
      </w:r>
      <w:r>
        <w:t xml:space="preserve">(NCS) </w:t>
      </w:r>
      <w:r w:rsidR="00D40406">
        <w:t>is su</w:t>
      </w:r>
      <w:r>
        <w:t>bmitting a complex request.  The NCS</w:t>
      </w:r>
      <w:r w:rsidR="00D40406">
        <w:t xml:space="preserve"> and OMB have agreed on a staged approval.  The first approval will cover the conceptual basis for </w:t>
      </w:r>
      <w:r w:rsidR="00C26C48">
        <w:t>full suite of n</w:t>
      </w:r>
      <w:r w:rsidR="00D40406">
        <w:t xml:space="preserve">ew </w:t>
      </w:r>
      <w:r w:rsidR="00C26C48">
        <w:t xml:space="preserve">visits and </w:t>
      </w:r>
      <w:r w:rsidR="00D40406">
        <w:t>design elements, however only some of new I</w:t>
      </w:r>
      <w:r>
        <w:t xml:space="preserve">nformation </w:t>
      </w:r>
      <w:r w:rsidR="00D40406">
        <w:t>C</w:t>
      </w:r>
      <w:r>
        <w:t>ollections (ICs)</w:t>
      </w:r>
      <w:r w:rsidR="00D40406">
        <w:t xml:space="preserve"> are ready to be fielded.</w:t>
      </w:r>
      <w:r w:rsidR="00C26C48">
        <w:t xml:space="preserve">  As described below, NCS anticipates additional streamlining of the remaining components.  Such changes will be submitted to OMB as non-substantive changes given that public notice has already been obtained on the full suite of new visits and design elements described in</w:t>
      </w:r>
      <w:r w:rsidR="00A85585">
        <w:t xml:space="preserve"> this package, and the draft IC</w:t>
      </w:r>
      <w:r w:rsidR="00C26C48">
        <w:t xml:space="preserve">s have been uploaded as part of the initial submission. </w:t>
      </w:r>
    </w:p>
    <w:p w14:paraId="3DB0EA50" w14:textId="77777777" w:rsidR="00C26C48" w:rsidRDefault="00C26C48" w:rsidP="008D1184">
      <w:pPr>
        <w:spacing w:after="0" w:line="240" w:lineRule="auto"/>
      </w:pPr>
    </w:p>
    <w:p w14:paraId="7ADF554A" w14:textId="5C016AE0" w:rsidR="008D1184" w:rsidRPr="009048D4" w:rsidRDefault="00C26C48" w:rsidP="008D1184">
      <w:pPr>
        <w:spacing w:after="0" w:line="240" w:lineRule="auto"/>
      </w:pPr>
      <w:r>
        <w:t>Specifically, t</w:t>
      </w:r>
      <w:r w:rsidR="00D40406">
        <w:t>he initial</w:t>
      </w:r>
      <w:r w:rsidR="008D1184" w:rsidRPr="009048D4">
        <w:t xml:space="preserve"> approval </w:t>
      </w:r>
      <w:r w:rsidR="00D40406">
        <w:t xml:space="preserve">only covers fielding </w:t>
      </w:r>
      <w:r w:rsidR="008D1184" w:rsidRPr="009048D4">
        <w:t xml:space="preserve">a subset of activities included in the </w:t>
      </w:r>
      <w:r w:rsidR="00D40406">
        <w:t>full</w:t>
      </w:r>
      <w:r w:rsidR="008D1184" w:rsidRPr="009048D4">
        <w:t xml:space="preserve"> clearance package</w:t>
      </w:r>
      <w:r w:rsidR="00643ADF">
        <w:t>.  They</w:t>
      </w:r>
      <w:r w:rsidR="00156847">
        <w:t xml:space="preserve"> are</w:t>
      </w:r>
      <w:r w:rsidR="008D1184" w:rsidRPr="009048D4">
        <w:t>:</w:t>
      </w:r>
    </w:p>
    <w:p w14:paraId="462E791C" w14:textId="77777777" w:rsidR="008D1184" w:rsidRPr="009048D4" w:rsidRDefault="008D1184" w:rsidP="008D1184">
      <w:pPr>
        <w:spacing w:after="0" w:line="240" w:lineRule="auto"/>
      </w:pPr>
    </w:p>
    <w:p w14:paraId="46307FB0" w14:textId="77777777" w:rsidR="008D1184" w:rsidRPr="009048D4" w:rsidRDefault="008D1184" w:rsidP="008D1184">
      <w:pPr>
        <w:pStyle w:val="ListParagraph"/>
        <w:numPr>
          <w:ilvl w:val="0"/>
          <w:numId w:val="35"/>
        </w:numPr>
        <w:spacing w:after="0" w:line="240" w:lineRule="auto"/>
      </w:pPr>
      <w:r w:rsidRPr="009048D4">
        <w:t>Establishment of new Study Visits at 36 and 42 months;</w:t>
      </w:r>
    </w:p>
    <w:p w14:paraId="31C6B9BB" w14:textId="748E7E62" w:rsidR="008D1184" w:rsidRPr="009048D4" w:rsidRDefault="008D1184" w:rsidP="008D1184">
      <w:pPr>
        <w:pStyle w:val="ListParagraph"/>
        <w:numPr>
          <w:ilvl w:val="0"/>
          <w:numId w:val="35"/>
        </w:numPr>
        <w:spacing w:after="0" w:line="240" w:lineRule="auto"/>
      </w:pPr>
      <w:r w:rsidRPr="009048D4">
        <w:t>Approval of revisions to the previously established 30 Month Study Visit;</w:t>
      </w:r>
    </w:p>
    <w:p w14:paraId="199361F3" w14:textId="6A5E6D17" w:rsidR="008D1184" w:rsidRPr="009048D4" w:rsidRDefault="008D1184" w:rsidP="008D1184">
      <w:pPr>
        <w:pStyle w:val="ListParagraph"/>
        <w:numPr>
          <w:ilvl w:val="0"/>
          <w:numId w:val="35"/>
        </w:numPr>
        <w:spacing w:after="0" w:line="240" w:lineRule="auto"/>
      </w:pPr>
      <w:r w:rsidRPr="009048D4">
        <w:t>Alignment of NCS protocol across all Study Locations, including the conduct of previously approved biospecimen and environmental sample collections;</w:t>
      </w:r>
    </w:p>
    <w:p w14:paraId="262968AF" w14:textId="18B3D0DB" w:rsidR="008B6E7B" w:rsidRPr="009048D4" w:rsidRDefault="008B6E7B" w:rsidP="008D1184">
      <w:pPr>
        <w:pStyle w:val="ListParagraph"/>
        <w:numPr>
          <w:ilvl w:val="0"/>
          <w:numId w:val="35"/>
        </w:numPr>
        <w:spacing w:after="0" w:line="240" w:lineRule="auto"/>
      </w:pPr>
      <w:r w:rsidRPr="009048D4">
        <w:t>Approval of Child- and Adult-focused questionnaires to be used if a death occurs; and</w:t>
      </w:r>
    </w:p>
    <w:p w14:paraId="61606D97" w14:textId="14A04E96" w:rsidR="008B6E7B" w:rsidRPr="009048D4" w:rsidRDefault="008B6E7B" w:rsidP="008D1184">
      <w:pPr>
        <w:pStyle w:val="ListParagraph"/>
        <w:numPr>
          <w:ilvl w:val="0"/>
          <w:numId w:val="35"/>
        </w:numPr>
        <w:spacing w:after="0" w:line="240" w:lineRule="auto"/>
      </w:pPr>
      <w:r w:rsidRPr="009048D4">
        <w:t>Continuation of previously approved Study Visits (Birth through 24 Months).</w:t>
      </w:r>
    </w:p>
    <w:p w14:paraId="4560260B" w14:textId="77777777" w:rsidR="008B6E7B" w:rsidRPr="009048D4" w:rsidRDefault="008B6E7B" w:rsidP="008B6E7B">
      <w:pPr>
        <w:spacing w:after="0" w:line="240" w:lineRule="auto"/>
      </w:pPr>
    </w:p>
    <w:p w14:paraId="35B603B1" w14:textId="63E56AD9" w:rsidR="008B6E7B" w:rsidRDefault="008B6E7B" w:rsidP="008B6E7B">
      <w:pPr>
        <w:spacing w:after="0" w:line="240" w:lineRule="auto"/>
      </w:pPr>
      <w:r w:rsidRPr="009048D4">
        <w:t>Following an initial approval, the NCS will submit additional requests as non-substantive changes</w:t>
      </w:r>
      <w:r w:rsidR="00156847">
        <w:t xml:space="preserve"> to finalize </w:t>
      </w:r>
      <w:r w:rsidRPr="009048D4">
        <w:t>the</w:t>
      </w:r>
      <w:r w:rsidR="00156847">
        <w:t xml:space="preserve"> following</w:t>
      </w:r>
      <w:r w:rsidRPr="009048D4">
        <w:t>:</w:t>
      </w:r>
    </w:p>
    <w:p w14:paraId="3D6E0A70" w14:textId="77777777" w:rsidR="00643ADF" w:rsidRPr="009048D4" w:rsidRDefault="00643ADF" w:rsidP="008B6E7B">
      <w:pPr>
        <w:spacing w:after="0" w:line="240" w:lineRule="auto"/>
      </w:pPr>
    </w:p>
    <w:p w14:paraId="1B19353C" w14:textId="7A225C3D" w:rsidR="008B6E7B" w:rsidRPr="009048D4" w:rsidRDefault="008B6E7B" w:rsidP="008B6E7B">
      <w:pPr>
        <w:pStyle w:val="ListParagraph"/>
        <w:numPr>
          <w:ilvl w:val="0"/>
          <w:numId w:val="36"/>
        </w:numPr>
        <w:spacing w:after="0" w:line="240" w:lineRule="auto"/>
      </w:pPr>
      <w:r w:rsidRPr="009048D4">
        <w:t>Establishment of new Study Visits at 48, 54, and 60 Months;</w:t>
      </w:r>
    </w:p>
    <w:p w14:paraId="5300CF2A" w14:textId="6BCCF9C0" w:rsidR="008B6E7B" w:rsidRPr="009048D4" w:rsidRDefault="008B6E7B" w:rsidP="008B6E7B">
      <w:pPr>
        <w:pStyle w:val="ListParagraph"/>
        <w:numPr>
          <w:ilvl w:val="0"/>
          <w:numId w:val="36"/>
        </w:numPr>
        <w:spacing w:after="0" w:line="240" w:lineRule="auto"/>
      </w:pPr>
      <w:r w:rsidRPr="009048D4">
        <w:t>Enrollment of a new co</w:t>
      </w:r>
      <w:r w:rsidR="008669D9" w:rsidRPr="009048D4">
        <w:t>hort of babies born to already enrolled mothers;</w:t>
      </w:r>
    </w:p>
    <w:p w14:paraId="710F7C59" w14:textId="67712CDB" w:rsidR="008B6E7B" w:rsidRPr="009048D4" w:rsidRDefault="008B6E7B" w:rsidP="008B6E7B">
      <w:pPr>
        <w:pStyle w:val="ListParagraph"/>
        <w:numPr>
          <w:ilvl w:val="0"/>
          <w:numId w:val="36"/>
        </w:numPr>
        <w:spacing w:after="0" w:line="240" w:lineRule="auto"/>
      </w:pPr>
      <w:r w:rsidRPr="009048D4">
        <w:t>Revision of previously established Study Visits (Pre-Pregnancy through 24 Months);</w:t>
      </w:r>
    </w:p>
    <w:p w14:paraId="757A5774" w14:textId="77777777" w:rsidR="0031742B" w:rsidRPr="009048D4" w:rsidRDefault="008669D9" w:rsidP="008B6E7B">
      <w:pPr>
        <w:pStyle w:val="ListParagraph"/>
        <w:numPr>
          <w:ilvl w:val="0"/>
          <w:numId w:val="36"/>
        </w:numPr>
        <w:spacing w:after="0" w:line="240" w:lineRule="auto"/>
      </w:pPr>
      <w:r w:rsidRPr="009048D4">
        <w:t xml:space="preserve">Revision of informed consent documentation; </w:t>
      </w:r>
    </w:p>
    <w:p w14:paraId="16FF878C" w14:textId="3DEC9DBD" w:rsidR="008669D9" w:rsidRPr="009048D4" w:rsidRDefault="0031742B" w:rsidP="008B6E7B">
      <w:pPr>
        <w:pStyle w:val="ListParagraph"/>
        <w:numPr>
          <w:ilvl w:val="0"/>
          <w:numId w:val="36"/>
        </w:numPr>
        <w:spacing w:after="0" w:line="240" w:lineRule="auto"/>
      </w:pPr>
      <w:r w:rsidRPr="009048D4">
        <w:t>Approval of a new instrument designed to measure participant engagement</w:t>
      </w:r>
      <w:r w:rsidR="006D7971" w:rsidRPr="009048D4">
        <w:t xml:space="preserve"> and motivation</w:t>
      </w:r>
      <w:r w:rsidRPr="009048D4">
        <w:t xml:space="preserve">; </w:t>
      </w:r>
      <w:r w:rsidR="008669D9" w:rsidRPr="009048D4">
        <w:t>and</w:t>
      </w:r>
    </w:p>
    <w:p w14:paraId="1F9FE475" w14:textId="6610F76B" w:rsidR="008B6E7B" w:rsidRPr="009048D4" w:rsidRDefault="008669D9" w:rsidP="008B6E7B">
      <w:pPr>
        <w:pStyle w:val="ListParagraph"/>
        <w:numPr>
          <w:ilvl w:val="0"/>
          <w:numId w:val="36"/>
        </w:numPr>
        <w:spacing w:after="0" w:line="240" w:lineRule="auto"/>
      </w:pPr>
      <w:r w:rsidRPr="009048D4">
        <w:t>Conduct of methodological studies related to participant incentives.</w:t>
      </w:r>
    </w:p>
    <w:p w14:paraId="734DC2DF" w14:textId="77777777" w:rsidR="008D1184" w:rsidRDefault="008D1184" w:rsidP="008D1184">
      <w:pPr>
        <w:spacing w:after="0" w:line="240" w:lineRule="auto"/>
        <w:rPr>
          <w:sz w:val="24"/>
          <w:szCs w:val="24"/>
        </w:rPr>
      </w:pPr>
    </w:p>
    <w:p w14:paraId="353602B9" w14:textId="77777777" w:rsidR="00134213" w:rsidRDefault="00134213" w:rsidP="00134213">
      <w:pPr>
        <w:spacing w:after="0" w:line="240" w:lineRule="auto"/>
      </w:pPr>
      <w:r>
        <w:t xml:space="preserve">The table below describes NCS plans for requesting clearance.  </w:t>
      </w:r>
    </w:p>
    <w:p w14:paraId="74133597" w14:textId="77777777" w:rsidR="00134213" w:rsidRDefault="00134213" w:rsidP="00134213">
      <w:pPr>
        <w:spacing w:after="0" w:line="240" w:lineRule="auto"/>
      </w:pPr>
    </w:p>
    <w:p w14:paraId="1FFBDF83" w14:textId="4931B5EE" w:rsidR="00134213" w:rsidRDefault="00134213" w:rsidP="00134213">
      <w:pPr>
        <w:spacing w:after="0" w:line="240" w:lineRule="auto"/>
      </w:pPr>
      <w:r>
        <w:t>Study Visits are noted as either “Previously Established</w:t>
      </w:r>
      <w:r w:rsidR="00A2010D">
        <w:t>,”</w:t>
      </w:r>
      <w:r>
        <w:t xml:space="preserve"> “Revision to Previously Established,” or “New.”  Included within each Study visit is a series of questionnaires; direct collection of samples, specimens and physical measurements; and scored assessments.  Each measurement type is labeled as “Revised,” “Previously Approved” (within the NCS), “New,” or approved in an earlier stage of clearance.  Detailed descriptions of specific measures and assessments contained within each Study visit are shown in Attachments 2 and 5.  </w:t>
      </w:r>
    </w:p>
    <w:p w14:paraId="1CBA6F98" w14:textId="77777777" w:rsidR="00134213" w:rsidRDefault="00134213" w:rsidP="00134213">
      <w:pPr>
        <w:spacing w:after="0" w:line="240" w:lineRule="auto"/>
      </w:pPr>
    </w:p>
    <w:p w14:paraId="3757ED3D" w14:textId="77777777" w:rsidR="00134213" w:rsidRDefault="00134213" w:rsidP="00134213">
      <w:pPr>
        <w:spacing w:after="0" w:line="240" w:lineRule="auto"/>
      </w:pPr>
      <w:r>
        <w:t>Stage 1, highlighted in brown, requests the continuation of already established data collection events  (age-defined Study Visits or trigger-based collections) and all associated instruments protocols and consent documents; revision to the previously approved 30 month Study Visit, and establishment of new Study Visits at 36 and 42 months.</w:t>
      </w:r>
    </w:p>
    <w:p w14:paraId="433520E4" w14:textId="77777777" w:rsidR="00134213" w:rsidRDefault="00134213" w:rsidP="00134213">
      <w:pPr>
        <w:spacing w:after="0" w:line="240" w:lineRule="auto"/>
      </w:pPr>
    </w:p>
    <w:p w14:paraId="683B9B99" w14:textId="77777777" w:rsidR="00134213" w:rsidRDefault="00134213" w:rsidP="00134213">
      <w:pPr>
        <w:spacing w:after="0" w:line="240" w:lineRule="auto"/>
      </w:pPr>
      <w:r>
        <w:t>Stage 2, highlighted in green, seeks approval for revisions to previously established data collection events (3 months – 24 months), and new Study Visits at ages 48, 54, and 60 months.  The NCS also requests approval of revised Informed Consent documentation.  Approvals granted under Stage 1 will also be continued under Stage 2.</w:t>
      </w:r>
    </w:p>
    <w:p w14:paraId="51CD3571" w14:textId="77777777" w:rsidR="00134213" w:rsidRDefault="00134213" w:rsidP="00134213">
      <w:pPr>
        <w:spacing w:after="0" w:line="240" w:lineRule="auto"/>
      </w:pPr>
    </w:p>
    <w:p w14:paraId="4888095D" w14:textId="77777777" w:rsidR="00134213" w:rsidRDefault="00134213" w:rsidP="00134213">
      <w:pPr>
        <w:spacing w:after="0" w:line="240" w:lineRule="auto"/>
      </w:pPr>
      <w:r>
        <w:t xml:space="preserve">Stage 3, highlighted in blue, requests continuation of protocols approved under Stages 1 and 2, and the introduction of a Sibling Birth Cohort.  Study Visits, instrumentation and protocols related to the Sibling Birth Cohort are associated with revisions to previously established data collections (Pre-Pregnancy through Birth).  </w:t>
      </w:r>
    </w:p>
    <w:p w14:paraId="79EBA28D" w14:textId="77777777" w:rsidR="00134213" w:rsidRDefault="00134213" w:rsidP="008D1184">
      <w:pPr>
        <w:spacing w:after="0" w:line="240" w:lineRule="auto"/>
        <w:rPr>
          <w:sz w:val="24"/>
          <w:szCs w:val="24"/>
        </w:rPr>
      </w:pPr>
    </w:p>
    <w:tbl>
      <w:tblPr>
        <w:tblStyle w:val="TableGrid1"/>
        <w:tblW w:w="9303" w:type="dxa"/>
        <w:tblInd w:w="108" w:type="dxa"/>
        <w:tblLook w:val="04A0" w:firstRow="1" w:lastRow="0" w:firstColumn="1" w:lastColumn="0" w:noHBand="0" w:noVBand="1"/>
      </w:tblPr>
      <w:tblGrid>
        <w:gridCol w:w="3146"/>
        <w:gridCol w:w="2052"/>
        <w:gridCol w:w="2052"/>
        <w:gridCol w:w="2053"/>
      </w:tblGrid>
      <w:tr w:rsidR="00A2010D" w:rsidRPr="00A2010D" w14:paraId="602678FF" w14:textId="77777777" w:rsidTr="00A2010D">
        <w:trPr>
          <w:tblHeader/>
        </w:trPr>
        <w:tc>
          <w:tcPr>
            <w:tcW w:w="3146" w:type="dxa"/>
          </w:tcPr>
          <w:p w14:paraId="69CF75F5" w14:textId="77777777" w:rsidR="00A2010D" w:rsidRPr="00A2010D" w:rsidRDefault="00A2010D" w:rsidP="00DB7FC2">
            <w:pPr>
              <w:spacing w:after="0" w:line="240" w:lineRule="auto"/>
              <w:jc w:val="center"/>
              <w:rPr>
                <w:b/>
              </w:rPr>
            </w:pPr>
          </w:p>
        </w:tc>
        <w:tc>
          <w:tcPr>
            <w:tcW w:w="2052" w:type="dxa"/>
            <w:shd w:val="clear" w:color="auto" w:fill="C4BC96" w:themeFill="background2" w:themeFillShade="BF"/>
          </w:tcPr>
          <w:p w14:paraId="56ED3A01" w14:textId="77777777" w:rsidR="00A2010D" w:rsidRPr="00A2010D" w:rsidRDefault="00A2010D" w:rsidP="00DB7FC2">
            <w:pPr>
              <w:spacing w:after="0" w:line="240" w:lineRule="auto"/>
              <w:jc w:val="center"/>
              <w:rPr>
                <w:b/>
              </w:rPr>
            </w:pPr>
            <w:r w:rsidRPr="00A2010D">
              <w:rPr>
                <w:b/>
              </w:rPr>
              <w:t>Planned OMB Review</w:t>
            </w:r>
          </w:p>
          <w:p w14:paraId="65D717D2" w14:textId="77777777" w:rsidR="00A2010D" w:rsidRPr="00A2010D" w:rsidRDefault="00A2010D" w:rsidP="00DB7FC2">
            <w:pPr>
              <w:spacing w:after="0" w:line="240" w:lineRule="auto"/>
              <w:jc w:val="center"/>
              <w:rPr>
                <w:b/>
              </w:rPr>
            </w:pPr>
            <w:r w:rsidRPr="00A2010D">
              <w:rPr>
                <w:b/>
              </w:rPr>
              <w:t>Stage 1</w:t>
            </w:r>
          </w:p>
        </w:tc>
        <w:tc>
          <w:tcPr>
            <w:tcW w:w="2052" w:type="dxa"/>
            <w:shd w:val="clear" w:color="auto" w:fill="D6E3BC" w:themeFill="accent3" w:themeFillTint="66"/>
          </w:tcPr>
          <w:p w14:paraId="07B9BCDE" w14:textId="77777777" w:rsidR="00A2010D" w:rsidRPr="00A2010D" w:rsidRDefault="00A2010D" w:rsidP="00DB7FC2">
            <w:pPr>
              <w:spacing w:after="0" w:line="240" w:lineRule="auto"/>
              <w:jc w:val="center"/>
              <w:rPr>
                <w:b/>
              </w:rPr>
            </w:pPr>
            <w:r w:rsidRPr="00A2010D">
              <w:rPr>
                <w:b/>
              </w:rPr>
              <w:t>Planned OMB Review</w:t>
            </w:r>
          </w:p>
          <w:p w14:paraId="7B8F4180" w14:textId="77777777" w:rsidR="00A2010D" w:rsidRPr="00A2010D" w:rsidRDefault="00A2010D" w:rsidP="00DB7FC2">
            <w:pPr>
              <w:spacing w:after="0" w:line="240" w:lineRule="auto"/>
              <w:jc w:val="center"/>
              <w:rPr>
                <w:b/>
              </w:rPr>
            </w:pPr>
            <w:r w:rsidRPr="00A2010D">
              <w:rPr>
                <w:b/>
              </w:rPr>
              <w:t>Stage 2</w:t>
            </w:r>
          </w:p>
        </w:tc>
        <w:tc>
          <w:tcPr>
            <w:tcW w:w="2053" w:type="dxa"/>
            <w:shd w:val="clear" w:color="auto" w:fill="B6DDE8" w:themeFill="accent5" w:themeFillTint="66"/>
          </w:tcPr>
          <w:p w14:paraId="41D0B5D3" w14:textId="77777777" w:rsidR="00A2010D" w:rsidRPr="00A2010D" w:rsidRDefault="00A2010D" w:rsidP="00DB7FC2">
            <w:pPr>
              <w:spacing w:after="0" w:line="240" w:lineRule="auto"/>
              <w:jc w:val="center"/>
              <w:rPr>
                <w:b/>
              </w:rPr>
            </w:pPr>
            <w:r w:rsidRPr="00A2010D">
              <w:rPr>
                <w:b/>
              </w:rPr>
              <w:t>Planned OMB Review</w:t>
            </w:r>
          </w:p>
          <w:p w14:paraId="7EDC2FE6" w14:textId="77777777" w:rsidR="00A2010D" w:rsidRPr="00A2010D" w:rsidRDefault="00A2010D" w:rsidP="00DB7FC2">
            <w:pPr>
              <w:spacing w:after="0" w:line="240" w:lineRule="auto"/>
              <w:jc w:val="center"/>
              <w:rPr>
                <w:b/>
              </w:rPr>
            </w:pPr>
            <w:r w:rsidRPr="00A2010D">
              <w:rPr>
                <w:b/>
              </w:rPr>
              <w:t>Stage 3</w:t>
            </w:r>
          </w:p>
        </w:tc>
      </w:tr>
      <w:tr w:rsidR="00A2010D" w:rsidRPr="00A2010D" w14:paraId="3A2108C9" w14:textId="77777777" w:rsidTr="00A2010D">
        <w:tc>
          <w:tcPr>
            <w:tcW w:w="3146" w:type="dxa"/>
          </w:tcPr>
          <w:p w14:paraId="3EFCC4CD" w14:textId="77777777" w:rsidR="00A2010D" w:rsidRPr="00A2010D" w:rsidRDefault="00A2010D" w:rsidP="00DB7FC2">
            <w:pPr>
              <w:spacing w:after="0" w:line="240" w:lineRule="auto"/>
              <w:rPr>
                <w:b/>
                <w:sz w:val="24"/>
                <w:szCs w:val="24"/>
              </w:rPr>
            </w:pPr>
            <w:r w:rsidRPr="00A2010D">
              <w:rPr>
                <w:b/>
                <w:sz w:val="24"/>
                <w:szCs w:val="24"/>
              </w:rPr>
              <w:t>Data Collection Events</w:t>
            </w:r>
          </w:p>
        </w:tc>
        <w:tc>
          <w:tcPr>
            <w:tcW w:w="2052" w:type="dxa"/>
            <w:shd w:val="clear" w:color="auto" w:fill="auto"/>
          </w:tcPr>
          <w:p w14:paraId="0216B11C" w14:textId="77777777" w:rsidR="00A2010D" w:rsidRPr="00A2010D" w:rsidRDefault="00A2010D" w:rsidP="00DB7FC2">
            <w:pPr>
              <w:spacing w:after="0" w:line="240" w:lineRule="auto"/>
              <w:rPr>
                <w:b/>
              </w:rPr>
            </w:pPr>
          </w:p>
        </w:tc>
        <w:tc>
          <w:tcPr>
            <w:tcW w:w="2052" w:type="dxa"/>
            <w:shd w:val="clear" w:color="auto" w:fill="auto"/>
          </w:tcPr>
          <w:p w14:paraId="3B954156" w14:textId="77777777" w:rsidR="00A2010D" w:rsidRPr="00A2010D" w:rsidRDefault="00A2010D" w:rsidP="00DB7FC2">
            <w:pPr>
              <w:spacing w:after="0" w:line="240" w:lineRule="auto"/>
              <w:rPr>
                <w:b/>
              </w:rPr>
            </w:pPr>
          </w:p>
        </w:tc>
        <w:tc>
          <w:tcPr>
            <w:tcW w:w="2053" w:type="dxa"/>
            <w:shd w:val="clear" w:color="auto" w:fill="auto"/>
          </w:tcPr>
          <w:p w14:paraId="67F842A1" w14:textId="77777777" w:rsidR="00A2010D" w:rsidRPr="00A2010D" w:rsidRDefault="00A2010D" w:rsidP="00DB7FC2">
            <w:pPr>
              <w:spacing w:after="0" w:line="240" w:lineRule="auto"/>
            </w:pPr>
          </w:p>
        </w:tc>
      </w:tr>
      <w:tr w:rsidR="00A2010D" w:rsidRPr="00A2010D" w14:paraId="7B71303A" w14:textId="77777777" w:rsidTr="00A2010D">
        <w:tc>
          <w:tcPr>
            <w:tcW w:w="3146" w:type="dxa"/>
          </w:tcPr>
          <w:p w14:paraId="205AC8E2" w14:textId="77777777" w:rsidR="00A2010D" w:rsidRPr="00A2010D" w:rsidRDefault="00A2010D" w:rsidP="00DB7FC2">
            <w:pPr>
              <w:spacing w:after="0" w:line="240" w:lineRule="auto"/>
              <w:rPr>
                <w:b/>
              </w:rPr>
            </w:pPr>
            <w:r w:rsidRPr="00A2010D">
              <w:rPr>
                <w:b/>
              </w:rPr>
              <w:t>Pre-Pregnancy</w:t>
            </w:r>
          </w:p>
        </w:tc>
        <w:tc>
          <w:tcPr>
            <w:tcW w:w="2052" w:type="dxa"/>
            <w:vMerge w:val="restart"/>
          </w:tcPr>
          <w:p w14:paraId="55D952FA" w14:textId="77777777" w:rsidR="00A2010D" w:rsidRPr="00A2010D" w:rsidRDefault="00A2010D" w:rsidP="00DB7FC2">
            <w:pPr>
              <w:spacing w:after="0" w:line="240" w:lineRule="auto"/>
              <w:rPr>
                <w:b/>
              </w:rPr>
            </w:pPr>
          </w:p>
        </w:tc>
        <w:tc>
          <w:tcPr>
            <w:tcW w:w="2052" w:type="dxa"/>
            <w:vMerge w:val="restart"/>
          </w:tcPr>
          <w:p w14:paraId="0D512899" w14:textId="77777777" w:rsidR="00A2010D" w:rsidRPr="00A2010D" w:rsidRDefault="00A2010D" w:rsidP="00DB7FC2">
            <w:pPr>
              <w:spacing w:after="0" w:line="240" w:lineRule="auto"/>
              <w:rPr>
                <w:b/>
              </w:rPr>
            </w:pPr>
          </w:p>
        </w:tc>
        <w:tc>
          <w:tcPr>
            <w:tcW w:w="2053" w:type="dxa"/>
            <w:shd w:val="clear" w:color="auto" w:fill="B6DDE8" w:themeFill="accent5" w:themeFillTint="66"/>
          </w:tcPr>
          <w:p w14:paraId="7D8F3F02" w14:textId="77777777" w:rsidR="00A2010D" w:rsidRPr="00A2010D" w:rsidRDefault="00A2010D" w:rsidP="00DB7FC2">
            <w:pPr>
              <w:spacing w:after="0" w:line="240" w:lineRule="auto"/>
              <w:rPr>
                <w:b/>
              </w:rPr>
            </w:pPr>
            <w:r w:rsidRPr="00A2010D">
              <w:rPr>
                <w:b/>
              </w:rPr>
              <w:t>Revision to Previously Established Visit – Revised Instrumentation</w:t>
            </w:r>
          </w:p>
        </w:tc>
      </w:tr>
      <w:tr w:rsidR="00A2010D" w:rsidRPr="00A2010D" w14:paraId="71A24F89" w14:textId="77777777" w:rsidTr="00A2010D">
        <w:tc>
          <w:tcPr>
            <w:tcW w:w="3146" w:type="dxa"/>
          </w:tcPr>
          <w:p w14:paraId="40540EB1" w14:textId="77777777" w:rsidR="00A2010D" w:rsidRPr="00A2010D" w:rsidRDefault="00A2010D" w:rsidP="00DB7FC2">
            <w:pPr>
              <w:spacing w:after="0" w:line="240" w:lineRule="auto"/>
              <w:jc w:val="right"/>
              <w:rPr>
                <w:sz w:val="20"/>
                <w:szCs w:val="20"/>
              </w:rPr>
            </w:pPr>
            <w:r w:rsidRPr="00A2010D">
              <w:rPr>
                <w:sz w:val="20"/>
                <w:szCs w:val="20"/>
              </w:rPr>
              <w:t>Questionnaires</w:t>
            </w:r>
          </w:p>
        </w:tc>
        <w:tc>
          <w:tcPr>
            <w:tcW w:w="2052" w:type="dxa"/>
            <w:vMerge/>
          </w:tcPr>
          <w:p w14:paraId="73C46C3F" w14:textId="77777777" w:rsidR="00A2010D" w:rsidRPr="00A2010D" w:rsidRDefault="00A2010D" w:rsidP="00DB7FC2">
            <w:pPr>
              <w:spacing w:after="0" w:line="240" w:lineRule="auto"/>
              <w:jc w:val="center"/>
            </w:pPr>
          </w:p>
        </w:tc>
        <w:tc>
          <w:tcPr>
            <w:tcW w:w="2052" w:type="dxa"/>
            <w:vMerge/>
          </w:tcPr>
          <w:p w14:paraId="5179A5D2" w14:textId="77777777" w:rsidR="00A2010D" w:rsidRPr="00A2010D" w:rsidRDefault="00A2010D" w:rsidP="00DB7FC2">
            <w:pPr>
              <w:spacing w:after="0" w:line="240" w:lineRule="auto"/>
              <w:jc w:val="center"/>
            </w:pPr>
          </w:p>
        </w:tc>
        <w:tc>
          <w:tcPr>
            <w:tcW w:w="2053" w:type="dxa"/>
            <w:shd w:val="clear" w:color="auto" w:fill="DAEEF3" w:themeFill="accent5" w:themeFillTint="33"/>
          </w:tcPr>
          <w:p w14:paraId="42DB4992" w14:textId="77777777" w:rsidR="00A2010D" w:rsidRPr="00A2010D" w:rsidRDefault="00A2010D" w:rsidP="00DB7FC2">
            <w:pPr>
              <w:spacing w:after="0" w:line="240" w:lineRule="auto"/>
            </w:pPr>
            <w:r w:rsidRPr="00A2010D">
              <w:rPr>
                <w:sz w:val="20"/>
                <w:szCs w:val="20"/>
              </w:rPr>
              <w:t>Revised</w:t>
            </w:r>
          </w:p>
        </w:tc>
      </w:tr>
      <w:tr w:rsidR="00A2010D" w:rsidRPr="00A2010D" w14:paraId="507A8DB7" w14:textId="77777777" w:rsidTr="00A2010D">
        <w:tc>
          <w:tcPr>
            <w:tcW w:w="3146" w:type="dxa"/>
          </w:tcPr>
          <w:p w14:paraId="7AD23161" w14:textId="77777777" w:rsidR="00A2010D" w:rsidRPr="00A2010D" w:rsidRDefault="00A2010D" w:rsidP="00DB7FC2">
            <w:pPr>
              <w:spacing w:after="0" w:line="240" w:lineRule="auto"/>
              <w:jc w:val="right"/>
              <w:rPr>
                <w:sz w:val="20"/>
                <w:szCs w:val="20"/>
              </w:rPr>
            </w:pPr>
            <w:r w:rsidRPr="00A2010D">
              <w:rPr>
                <w:sz w:val="20"/>
                <w:szCs w:val="20"/>
              </w:rPr>
              <w:t>Samples/Specimens/Measurements</w:t>
            </w:r>
          </w:p>
        </w:tc>
        <w:tc>
          <w:tcPr>
            <w:tcW w:w="2052" w:type="dxa"/>
            <w:vMerge/>
          </w:tcPr>
          <w:p w14:paraId="6CBD44C1" w14:textId="77777777" w:rsidR="00A2010D" w:rsidRPr="00A2010D" w:rsidRDefault="00A2010D" w:rsidP="00DB7FC2">
            <w:pPr>
              <w:spacing w:after="0" w:line="240" w:lineRule="auto"/>
              <w:jc w:val="center"/>
            </w:pPr>
          </w:p>
        </w:tc>
        <w:tc>
          <w:tcPr>
            <w:tcW w:w="2052" w:type="dxa"/>
            <w:vMerge/>
          </w:tcPr>
          <w:p w14:paraId="34039D52" w14:textId="77777777" w:rsidR="00A2010D" w:rsidRPr="00A2010D" w:rsidRDefault="00A2010D" w:rsidP="00DB7FC2">
            <w:pPr>
              <w:spacing w:after="0" w:line="240" w:lineRule="auto"/>
              <w:jc w:val="center"/>
            </w:pPr>
          </w:p>
        </w:tc>
        <w:tc>
          <w:tcPr>
            <w:tcW w:w="2053" w:type="dxa"/>
            <w:shd w:val="clear" w:color="auto" w:fill="DAEEF3" w:themeFill="accent5" w:themeFillTint="33"/>
          </w:tcPr>
          <w:p w14:paraId="09B71A59" w14:textId="77777777" w:rsidR="00A2010D" w:rsidRPr="00A2010D" w:rsidRDefault="00A2010D" w:rsidP="00DB7FC2">
            <w:pPr>
              <w:spacing w:after="0" w:line="240" w:lineRule="auto"/>
            </w:pPr>
            <w:r w:rsidRPr="00A2010D">
              <w:rPr>
                <w:sz w:val="20"/>
                <w:szCs w:val="20"/>
              </w:rPr>
              <w:t>Previously Approved in NCS</w:t>
            </w:r>
          </w:p>
        </w:tc>
      </w:tr>
      <w:tr w:rsidR="00A2010D" w:rsidRPr="00A2010D" w14:paraId="1ED70E48" w14:textId="77777777" w:rsidTr="00A2010D">
        <w:tc>
          <w:tcPr>
            <w:tcW w:w="3146" w:type="dxa"/>
          </w:tcPr>
          <w:p w14:paraId="089B86F7" w14:textId="77777777" w:rsidR="00A2010D" w:rsidRPr="00A2010D" w:rsidRDefault="00A2010D" w:rsidP="00DB7FC2">
            <w:pPr>
              <w:spacing w:after="0" w:line="240" w:lineRule="auto"/>
              <w:jc w:val="right"/>
              <w:rPr>
                <w:sz w:val="20"/>
                <w:szCs w:val="20"/>
              </w:rPr>
            </w:pPr>
            <w:r w:rsidRPr="00A2010D">
              <w:rPr>
                <w:sz w:val="20"/>
                <w:szCs w:val="20"/>
              </w:rPr>
              <w:t>Scored Assessments</w:t>
            </w:r>
          </w:p>
        </w:tc>
        <w:tc>
          <w:tcPr>
            <w:tcW w:w="2052" w:type="dxa"/>
            <w:vMerge/>
          </w:tcPr>
          <w:p w14:paraId="51957145" w14:textId="77777777" w:rsidR="00A2010D" w:rsidRPr="00A2010D" w:rsidRDefault="00A2010D" w:rsidP="00DB7FC2">
            <w:pPr>
              <w:spacing w:after="0" w:line="240" w:lineRule="auto"/>
              <w:jc w:val="center"/>
            </w:pPr>
          </w:p>
        </w:tc>
        <w:tc>
          <w:tcPr>
            <w:tcW w:w="2052" w:type="dxa"/>
            <w:vMerge/>
          </w:tcPr>
          <w:p w14:paraId="6D273F1A" w14:textId="77777777" w:rsidR="00A2010D" w:rsidRPr="00A2010D" w:rsidRDefault="00A2010D" w:rsidP="00DB7FC2">
            <w:pPr>
              <w:spacing w:after="0" w:line="240" w:lineRule="auto"/>
              <w:jc w:val="center"/>
            </w:pPr>
          </w:p>
        </w:tc>
        <w:tc>
          <w:tcPr>
            <w:tcW w:w="2053" w:type="dxa"/>
            <w:shd w:val="clear" w:color="auto" w:fill="DAEEF3" w:themeFill="accent5" w:themeFillTint="33"/>
          </w:tcPr>
          <w:p w14:paraId="15ACBCE3" w14:textId="77777777" w:rsidR="00A2010D" w:rsidRPr="00A2010D" w:rsidRDefault="00A2010D" w:rsidP="00DB7FC2">
            <w:pPr>
              <w:spacing w:after="0" w:line="240" w:lineRule="auto"/>
              <w:jc w:val="center"/>
            </w:pPr>
            <w:r w:rsidRPr="00A2010D">
              <w:rPr>
                <w:sz w:val="20"/>
                <w:szCs w:val="20"/>
              </w:rPr>
              <w:t>—</w:t>
            </w:r>
          </w:p>
        </w:tc>
      </w:tr>
      <w:tr w:rsidR="00A2010D" w:rsidRPr="00A2010D" w14:paraId="373DA835" w14:textId="77777777" w:rsidTr="00A2010D">
        <w:tc>
          <w:tcPr>
            <w:tcW w:w="3146" w:type="dxa"/>
          </w:tcPr>
          <w:p w14:paraId="3B4BB460" w14:textId="77777777" w:rsidR="00A2010D" w:rsidRPr="00A2010D" w:rsidRDefault="00A2010D" w:rsidP="00DB7FC2">
            <w:pPr>
              <w:spacing w:after="0" w:line="240" w:lineRule="auto"/>
              <w:rPr>
                <w:b/>
              </w:rPr>
            </w:pPr>
            <w:r w:rsidRPr="00A2010D">
              <w:rPr>
                <w:b/>
              </w:rPr>
              <w:t>Pregnancy Visit 1</w:t>
            </w:r>
          </w:p>
        </w:tc>
        <w:tc>
          <w:tcPr>
            <w:tcW w:w="2052" w:type="dxa"/>
            <w:vMerge w:val="restart"/>
          </w:tcPr>
          <w:p w14:paraId="6253A702" w14:textId="77777777" w:rsidR="00A2010D" w:rsidRPr="00A2010D" w:rsidRDefault="00A2010D" w:rsidP="00DB7FC2">
            <w:pPr>
              <w:spacing w:after="0" w:line="240" w:lineRule="auto"/>
              <w:rPr>
                <w:b/>
              </w:rPr>
            </w:pPr>
          </w:p>
        </w:tc>
        <w:tc>
          <w:tcPr>
            <w:tcW w:w="2052" w:type="dxa"/>
            <w:vMerge w:val="restart"/>
          </w:tcPr>
          <w:p w14:paraId="3E3AD34A" w14:textId="77777777" w:rsidR="00A2010D" w:rsidRPr="00A2010D" w:rsidRDefault="00A2010D" w:rsidP="00DB7FC2">
            <w:pPr>
              <w:spacing w:after="0" w:line="240" w:lineRule="auto"/>
              <w:rPr>
                <w:b/>
              </w:rPr>
            </w:pPr>
          </w:p>
        </w:tc>
        <w:tc>
          <w:tcPr>
            <w:tcW w:w="2053" w:type="dxa"/>
            <w:shd w:val="clear" w:color="auto" w:fill="B6DDE8" w:themeFill="accent5" w:themeFillTint="66"/>
          </w:tcPr>
          <w:p w14:paraId="71C8965F" w14:textId="77777777" w:rsidR="00A2010D" w:rsidRPr="00A2010D" w:rsidRDefault="00A2010D" w:rsidP="00DB7FC2">
            <w:pPr>
              <w:spacing w:after="0" w:line="240" w:lineRule="auto"/>
              <w:rPr>
                <w:b/>
              </w:rPr>
            </w:pPr>
            <w:r w:rsidRPr="00A2010D">
              <w:rPr>
                <w:b/>
              </w:rPr>
              <w:t>Revision to Previously Established Visit – Revised Instrumentation</w:t>
            </w:r>
          </w:p>
        </w:tc>
      </w:tr>
      <w:tr w:rsidR="00A2010D" w:rsidRPr="00A2010D" w14:paraId="5B57A688" w14:textId="77777777" w:rsidTr="00A2010D">
        <w:tc>
          <w:tcPr>
            <w:tcW w:w="3146" w:type="dxa"/>
          </w:tcPr>
          <w:p w14:paraId="536AD018" w14:textId="77777777" w:rsidR="00A2010D" w:rsidRPr="00A2010D" w:rsidRDefault="00A2010D" w:rsidP="00DB7FC2">
            <w:pPr>
              <w:spacing w:after="0" w:line="240" w:lineRule="auto"/>
              <w:jc w:val="right"/>
              <w:rPr>
                <w:sz w:val="20"/>
                <w:szCs w:val="20"/>
              </w:rPr>
            </w:pPr>
            <w:r w:rsidRPr="00A2010D">
              <w:rPr>
                <w:sz w:val="20"/>
                <w:szCs w:val="20"/>
              </w:rPr>
              <w:t>Questionnaires</w:t>
            </w:r>
          </w:p>
        </w:tc>
        <w:tc>
          <w:tcPr>
            <w:tcW w:w="2052" w:type="dxa"/>
            <w:vMerge/>
          </w:tcPr>
          <w:p w14:paraId="43BE1690" w14:textId="77777777" w:rsidR="00A2010D" w:rsidRPr="00A2010D" w:rsidRDefault="00A2010D" w:rsidP="00DB7FC2">
            <w:pPr>
              <w:spacing w:after="0" w:line="240" w:lineRule="auto"/>
              <w:jc w:val="center"/>
            </w:pPr>
          </w:p>
        </w:tc>
        <w:tc>
          <w:tcPr>
            <w:tcW w:w="2052" w:type="dxa"/>
            <w:vMerge/>
          </w:tcPr>
          <w:p w14:paraId="6E747717" w14:textId="77777777" w:rsidR="00A2010D" w:rsidRPr="00A2010D" w:rsidRDefault="00A2010D" w:rsidP="00DB7FC2">
            <w:pPr>
              <w:spacing w:after="0" w:line="240" w:lineRule="auto"/>
              <w:jc w:val="center"/>
            </w:pPr>
          </w:p>
        </w:tc>
        <w:tc>
          <w:tcPr>
            <w:tcW w:w="2053" w:type="dxa"/>
            <w:shd w:val="clear" w:color="auto" w:fill="DAEEF3" w:themeFill="accent5" w:themeFillTint="33"/>
          </w:tcPr>
          <w:p w14:paraId="050992F6" w14:textId="77777777" w:rsidR="00A2010D" w:rsidRPr="00A2010D" w:rsidRDefault="00A2010D" w:rsidP="00DB7FC2">
            <w:pPr>
              <w:spacing w:after="0" w:line="240" w:lineRule="auto"/>
            </w:pPr>
            <w:r w:rsidRPr="00A2010D">
              <w:rPr>
                <w:sz w:val="20"/>
                <w:szCs w:val="20"/>
              </w:rPr>
              <w:t>Revised</w:t>
            </w:r>
          </w:p>
        </w:tc>
      </w:tr>
      <w:tr w:rsidR="00A2010D" w:rsidRPr="00A2010D" w14:paraId="784DB460" w14:textId="77777777" w:rsidTr="00A2010D">
        <w:tc>
          <w:tcPr>
            <w:tcW w:w="3146" w:type="dxa"/>
          </w:tcPr>
          <w:p w14:paraId="4C9C8DF7" w14:textId="77777777" w:rsidR="00A2010D" w:rsidRPr="00A2010D" w:rsidRDefault="00A2010D" w:rsidP="00DB7FC2">
            <w:pPr>
              <w:spacing w:after="0" w:line="240" w:lineRule="auto"/>
              <w:jc w:val="right"/>
              <w:rPr>
                <w:sz w:val="20"/>
                <w:szCs w:val="20"/>
              </w:rPr>
            </w:pPr>
            <w:r w:rsidRPr="00A2010D">
              <w:rPr>
                <w:sz w:val="20"/>
                <w:szCs w:val="20"/>
              </w:rPr>
              <w:t>Samples/Specimens/Measurements</w:t>
            </w:r>
          </w:p>
        </w:tc>
        <w:tc>
          <w:tcPr>
            <w:tcW w:w="2052" w:type="dxa"/>
            <w:vMerge/>
          </w:tcPr>
          <w:p w14:paraId="2CFF1F6A" w14:textId="77777777" w:rsidR="00A2010D" w:rsidRPr="00A2010D" w:rsidRDefault="00A2010D" w:rsidP="00DB7FC2">
            <w:pPr>
              <w:spacing w:after="0" w:line="240" w:lineRule="auto"/>
              <w:jc w:val="center"/>
            </w:pPr>
          </w:p>
        </w:tc>
        <w:tc>
          <w:tcPr>
            <w:tcW w:w="2052" w:type="dxa"/>
            <w:vMerge/>
          </w:tcPr>
          <w:p w14:paraId="5264E173" w14:textId="77777777" w:rsidR="00A2010D" w:rsidRPr="00A2010D" w:rsidRDefault="00A2010D" w:rsidP="00DB7FC2">
            <w:pPr>
              <w:spacing w:after="0" w:line="240" w:lineRule="auto"/>
              <w:jc w:val="center"/>
            </w:pPr>
          </w:p>
        </w:tc>
        <w:tc>
          <w:tcPr>
            <w:tcW w:w="2053" w:type="dxa"/>
            <w:shd w:val="clear" w:color="auto" w:fill="DAEEF3" w:themeFill="accent5" w:themeFillTint="33"/>
          </w:tcPr>
          <w:p w14:paraId="0329DE9C" w14:textId="77777777" w:rsidR="00A2010D" w:rsidRPr="00A2010D" w:rsidRDefault="00A2010D" w:rsidP="00DB7FC2">
            <w:pPr>
              <w:spacing w:after="0" w:line="240" w:lineRule="auto"/>
            </w:pPr>
            <w:r w:rsidRPr="00A2010D">
              <w:rPr>
                <w:sz w:val="20"/>
                <w:szCs w:val="20"/>
              </w:rPr>
              <w:t>Previously Approved in NCS</w:t>
            </w:r>
          </w:p>
        </w:tc>
      </w:tr>
      <w:tr w:rsidR="00A2010D" w:rsidRPr="00A2010D" w14:paraId="2B9B40A4" w14:textId="77777777" w:rsidTr="00A2010D">
        <w:tc>
          <w:tcPr>
            <w:tcW w:w="3146" w:type="dxa"/>
          </w:tcPr>
          <w:p w14:paraId="580DBF70" w14:textId="77777777" w:rsidR="00A2010D" w:rsidRPr="00A2010D" w:rsidRDefault="00A2010D" w:rsidP="00DB7FC2">
            <w:pPr>
              <w:spacing w:after="0" w:line="240" w:lineRule="auto"/>
              <w:jc w:val="right"/>
              <w:rPr>
                <w:sz w:val="20"/>
                <w:szCs w:val="20"/>
              </w:rPr>
            </w:pPr>
            <w:r w:rsidRPr="00A2010D">
              <w:rPr>
                <w:sz w:val="20"/>
                <w:szCs w:val="20"/>
              </w:rPr>
              <w:t>Scored Assessments</w:t>
            </w:r>
          </w:p>
        </w:tc>
        <w:tc>
          <w:tcPr>
            <w:tcW w:w="2052" w:type="dxa"/>
            <w:vMerge/>
          </w:tcPr>
          <w:p w14:paraId="22760022" w14:textId="77777777" w:rsidR="00A2010D" w:rsidRPr="00A2010D" w:rsidRDefault="00A2010D" w:rsidP="00DB7FC2">
            <w:pPr>
              <w:spacing w:after="0" w:line="240" w:lineRule="auto"/>
              <w:jc w:val="center"/>
            </w:pPr>
          </w:p>
        </w:tc>
        <w:tc>
          <w:tcPr>
            <w:tcW w:w="2052" w:type="dxa"/>
            <w:vMerge/>
          </w:tcPr>
          <w:p w14:paraId="23EFE707" w14:textId="77777777" w:rsidR="00A2010D" w:rsidRPr="00A2010D" w:rsidRDefault="00A2010D" w:rsidP="00DB7FC2">
            <w:pPr>
              <w:spacing w:after="0" w:line="240" w:lineRule="auto"/>
              <w:jc w:val="center"/>
            </w:pPr>
          </w:p>
        </w:tc>
        <w:tc>
          <w:tcPr>
            <w:tcW w:w="2053" w:type="dxa"/>
            <w:shd w:val="clear" w:color="auto" w:fill="DAEEF3" w:themeFill="accent5" w:themeFillTint="33"/>
          </w:tcPr>
          <w:p w14:paraId="457EC6BE" w14:textId="77777777" w:rsidR="00A2010D" w:rsidRPr="00A2010D" w:rsidRDefault="00A2010D" w:rsidP="00DB7FC2">
            <w:pPr>
              <w:spacing w:after="0" w:line="240" w:lineRule="auto"/>
              <w:rPr>
                <w:sz w:val="20"/>
                <w:szCs w:val="20"/>
              </w:rPr>
            </w:pPr>
            <w:r w:rsidRPr="00A2010D">
              <w:rPr>
                <w:sz w:val="20"/>
                <w:szCs w:val="20"/>
              </w:rPr>
              <w:t>Previously Approved in NCS</w:t>
            </w:r>
          </w:p>
        </w:tc>
      </w:tr>
      <w:tr w:rsidR="00A2010D" w:rsidRPr="00A2010D" w14:paraId="19BC84E3" w14:textId="77777777" w:rsidTr="00A2010D">
        <w:tc>
          <w:tcPr>
            <w:tcW w:w="3146" w:type="dxa"/>
          </w:tcPr>
          <w:p w14:paraId="7E0B9057" w14:textId="77777777" w:rsidR="00A2010D" w:rsidRPr="00A2010D" w:rsidRDefault="00A2010D" w:rsidP="00DB7FC2">
            <w:pPr>
              <w:spacing w:after="0" w:line="240" w:lineRule="auto"/>
              <w:rPr>
                <w:b/>
              </w:rPr>
            </w:pPr>
            <w:r w:rsidRPr="00A2010D">
              <w:rPr>
                <w:b/>
              </w:rPr>
              <w:t>Pregnancy Visit 2</w:t>
            </w:r>
          </w:p>
        </w:tc>
        <w:tc>
          <w:tcPr>
            <w:tcW w:w="2052" w:type="dxa"/>
            <w:vMerge w:val="restart"/>
          </w:tcPr>
          <w:p w14:paraId="1CAD65B9" w14:textId="77777777" w:rsidR="00A2010D" w:rsidRPr="00A2010D" w:rsidRDefault="00A2010D" w:rsidP="00DB7FC2">
            <w:pPr>
              <w:spacing w:after="0" w:line="240" w:lineRule="auto"/>
              <w:rPr>
                <w:b/>
              </w:rPr>
            </w:pPr>
          </w:p>
        </w:tc>
        <w:tc>
          <w:tcPr>
            <w:tcW w:w="2052" w:type="dxa"/>
            <w:vMerge w:val="restart"/>
          </w:tcPr>
          <w:p w14:paraId="4324374F" w14:textId="77777777" w:rsidR="00A2010D" w:rsidRPr="00A2010D" w:rsidRDefault="00A2010D" w:rsidP="00DB7FC2">
            <w:pPr>
              <w:spacing w:after="0" w:line="240" w:lineRule="auto"/>
              <w:rPr>
                <w:b/>
              </w:rPr>
            </w:pPr>
          </w:p>
        </w:tc>
        <w:tc>
          <w:tcPr>
            <w:tcW w:w="2053" w:type="dxa"/>
            <w:shd w:val="clear" w:color="auto" w:fill="B6DDE8" w:themeFill="accent5" w:themeFillTint="66"/>
          </w:tcPr>
          <w:p w14:paraId="5F6AA804" w14:textId="77777777" w:rsidR="00A2010D" w:rsidRPr="00A2010D" w:rsidRDefault="00A2010D" w:rsidP="00DB7FC2">
            <w:pPr>
              <w:spacing w:after="0" w:line="240" w:lineRule="auto"/>
              <w:rPr>
                <w:b/>
              </w:rPr>
            </w:pPr>
            <w:r w:rsidRPr="00A2010D">
              <w:rPr>
                <w:b/>
              </w:rPr>
              <w:t>Revision to Previously Established Visit – Revised Instrumentation</w:t>
            </w:r>
          </w:p>
        </w:tc>
      </w:tr>
      <w:tr w:rsidR="00A2010D" w:rsidRPr="00A2010D" w14:paraId="14C70B5B" w14:textId="77777777" w:rsidTr="00A2010D">
        <w:tc>
          <w:tcPr>
            <w:tcW w:w="3146" w:type="dxa"/>
          </w:tcPr>
          <w:p w14:paraId="7042AD5D" w14:textId="77777777" w:rsidR="00A2010D" w:rsidRPr="00A2010D" w:rsidRDefault="00A2010D" w:rsidP="00DB7FC2">
            <w:pPr>
              <w:spacing w:after="0" w:line="240" w:lineRule="auto"/>
              <w:jc w:val="right"/>
              <w:rPr>
                <w:sz w:val="20"/>
                <w:szCs w:val="20"/>
              </w:rPr>
            </w:pPr>
            <w:r w:rsidRPr="00A2010D">
              <w:rPr>
                <w:sz w:val="20"/>
                <w:szCs w:val="20"/>
              </w:rPr>
              <w:t>Questionnaires</w:t>
            </w:r>
          </w:p>
        </w:tc>
        <w:tc>
          <w:tcPr>
            <w:tcW w:w="2052" w:type="dxa"/>
            <w:vMerge/>
          </w:tcPr>
          <w:p w14:paraId="4901ABC4" w14:textId="77777777" w:rsidR="00A2010D" w:rsidRPr="00A2010D" w:rsidRDefault="00A2010D" w:rsidP="00DB7FC2">
            <w:pPr>
              <w:spacing w:after="0" w:line="240" w:lineRule="auto"/>
              <w:jc w:val="center"/>
            </w:pPr>
          </w:p>
        </w:tc>
        <w:tc>
          <w:tcPr>
            <w:tcW w:w="2052" w:type="dxa"/>
            <w:vMerge/>
          </w:tcPr>
          <w:p w14:paraId="60275618" w14:textId="77777777" w:rsidR="00A2010D" w:rsidRPr="00A2010D" w:rsidRDefault="00A2010D" w:rsidP="00DB7FC2">
            <w:pPr>
              <w:spacing w:after="0" w:line="240" w:lineRule="auto"/>
              <w:jc w:val="center"/>
            </w:pPr>
          </w:p>
        </w:tc>
        <w:tc>
          <w:tcPr>
            <w:tcW w:w="2053" w:type="dxa"/>
            <w:shd w:val="clear" w:color="auto" w:fill="DAEEF3" w:themeFill="accent5" w:themeFillTint="33"/>
          </w:tcPr>
          <w:p w14:paraId="601EB307" w14:textId="77777777" w:rsidR="00A2010D" w:rsidRPr="00A2010D" w:rsidRDefault="00A2010D" w:rsidP="00DB7FC2">
            <w:pPr>
              <w:spacing w:after="0" w:line="240" w:lineRule="auto"/>
            </w:pPr>
            <w:r w:rsidRPr="00A2010D">
              <w:rPr>
                <w:sz w:val="20"/>
                <w:szCs w:val="20"/>
              </w:rPr>
              <w:t>Revised</w:t>
            </w:r>
          </w:p>
        </w:tc>
      </w:tr>
      <w:tr w:rsidR="00A2010D" w:rsidRPr="00A2010D" w14:paraId="0A3E3B50" w14:textId="77777777" w:rsidTr="00A2010D">
        <w:tc>
          <w:tcPr>
            <w:tcW w:w="3146" w:type="dxa"/>
          </w:tcPr>
          <w:p w14:paraId="330B668B" w14:textId="77777777" w:rsidR="00A2010D" w:rsidRPr="00A2010D" w:rsidRDefault="00A2010D" w:rsidP="00DB7FC2">
            <w:pPr>
              <w:spacing w:after="0" w:line="240" w:lineRule="auto"/>
              <w:jc w:val="right"/>
              <w:rPr>
                <w:sz w:val="20"/>
                <w:szCs w:val="20"/>
              </w:rPr>
            </w:pPr>
            <w:r w:rsidRPr="00A2010D">
              <w:rPr>
                <w:sz w:val="20"/>
                <w:szCs w:val="20"/>
              </w:rPr>
              <w:t>Samples/Specimens/Measurements</w:t>
            </w:r>
          </w:p>
        </w:tc>
        <w:tc>
          <w:tcPr>
            <w:tcW w:w="2052" w:type="dxa"/>
            <w:vMerge/>
          </w:tcPr>
          <w:p w14:paraId="5769BD15" w14:textId="77777777" w:rsidR="00A2010D" w:rsidRPr="00A2010D" w:rsidRDefault="00A2010D" w:rsidP="00DB7FC2">
            <w:pPr>
              <w:spacing w:after="0" w:line="240" w:lineRule="auto"/>
              <w:jc w:val="center"/>
            </w:pPr>
          </w:p>
        </w:tc>
        <w:tc>
          <w:tcPr>
            <w:tcW w:w="2052" w:type="dxa"/>
            <w:vMerge/>
          </w:tcPr>
          <w:p w14:paraId="0E87BFA0" w14:textId="77777777" w:rsidR="00A2010D" w:rsidRPr="00A2010D" w:rsidRDefault="00A2010D" w:rsidP="00DB7FC2">
            <w:pPr>
              <w:spacing w:after="0" w:line="240" w:lineRule="auto"/>
              <w:jc w:val="center"/>
            </w:pPr>
          </w:p>
        </w:tc>
        <w:tc>
          <w:tcPr>
            <w:tcW w:w="2053" w:type="dxa"/>
            <w:shd w:val="clear" w:color="auto" w:fill="DAEEF3" w:themeFill="accent5" w:themeFillTint="33"/>
          </w:tcPr>
          <w:p w14:paraId="08CF0D4F" w14:textId="77777777" w:rsidR="00A2010D" w:rsidRPr="00A2010D" w:rsidRDefault="00A2010D" w:rsidP="00DB7FC2">
            <w:pPr>
              <w:spacing w:after="0" w:line="240" w:lineRule="auto"/>
            </w:pPr>
            <w:r w:rsidRPr="00A2010D">
              <w:rPr>
                <w:sz w:val="20"/>
                <w:szCs w:val="20"/>
              </w:rPr>
              <w:t>Previously Approved in NCS</w:t>
            </w:r>
          </w:p>
        </w:tc>
      </w:tr>
      <w:tr w:rsidR="00A2010D" w:rsidRPr="00A2010D" w14:paraId="75F9C07C" w14:textId="77777777" w:rsidTr="00A2010D">
        <w:tc>
          <w:tcPr>
            <w:tcW w:w="3146" w:type="dxa"/>
          </w:tcPr>
          <w:p w14:paraId="1076149A" w14:textId="77777777" w:rsidR="00A2010D" w:rsidRPr="00A2010D" w:rsidRDefault="00A2010D" w:rsidP="00DB7FC2">
            <w:pPr>
              <w:spacing w:after="0" w:line="240" w:lineRule="auto"/>
              <w:jc w:val="right"/>
              <w:rPr>
                <w:sz w:val="20"/>
                <w:szCs w:val="20"/>
              </w:rPr>
            </w:pPr>
            <w:r w:rsidRPr="00A2010D">
              <w:rPr>
                <w:sz w:val="20"/>
                <w:szCs w:val="20"/>
              </w:rPr>
              <w:t>Scored Assessments</w:t>
            </w:r>
          </w:p>
        </w:tc>
        <w:tc>
          <w:tcPr>
            <w:tcW w:w="2052" w:type="dxa"/>
            <w:vMerge/>
          </w:tcPr>
          <w:p w14:paraId="1D0115B0" w14:textId="77777777" w:rsidR="00A2010D" w:rsidRPr="00A2010D" w:rsidRDefault="00A2010D" w:rsidP="00DB7FC2">
            <w:pPr>
              <w:spacing w:after="0" w:line="240" w:lineRule="auto"/>
              <w:jc w:val="center"/>
            </w:pPr>
          </w:p>
        </w:tc>
        <w:tc>
          <w:tcPr>
            <w:tcW w:w="2052" w:type="dxa"/>
            <w:vMerge/>
          </w:tcPr>
          <w:p w14:paraId="4DA9CE30" w14:textId="77777777" w:rsidR="00A2010D" w:rsidRPr="00A2010D" w:rsidRDefault="00A2010D" w:rsidP="00DB7FC2">
            <w:pPr>
              <w:spacing w:after="0" w:line="240" w:lineRule="auto"/>
              <w:jc w:val="center"/>
            </w:pPr>
          </w:p>
        </w:tc>
        <w:tc>
          <w:tcPr>
            <w:tcW w:w="2053" w:type="dxa"/>
            <w:shd w:val="clear" w:color="auto" w:fill="DAEEF3" w:themeFill="accent5" w:themeFillTint="33"/>
          </w:tcPr>
          <w:p w14:paraId="0657EBB2" w14:textId="77777777" w:rsidR="00A2010D" w:rsidRPr="00A2010D" w:rsidRDefault="00A2010D" w:rsidP="00DB7FC2">
            <w:pPr>
              <w:spacing w:after="0" w:line="240" w:lineRule="auto"/>
              <w:jc w:val="center"/>
            </w:pPr>
            <w:r w:rsidRPr="00A2010D">
              <w:rPr>
                <w:sz w:val="20"/>
                <w:szCs w:val="20"/>
              </w:rPr>
              <w:t>—</w:t>
            </w:r>
          </w:p>
        </w:tc>
      </w:tr>
      <w:tr w:rsidR="00A2010D" w:rsidRPr="00A2010D" w14:paraId="23990DA7" w14:textId="77777777" w:rsidTr="00A2010D">
        <w:tc>
          <w:tcPr>
            <w:tcW w:w="3146" w:type="dxa"/>
          </w:tcPr>
          <w:p w14:paraId="095A576D" w14:textId="77777777" w:rsidR="00A2010D" w:rsidRPr="00A2010D" w:rsidRDefault="00A2010D" w:rsidP="00DB7FC2">
            <w:pPr>
              <w:spacing w:after="0" w:line="240" w:lineRule="auto"/>
              <w:rPr>
                <w:b/>
              </w:rPr>
            </w:pPr>
            <w:r w:rsidRPr="00A2010D">
              <w:rPr>
                <w:b/>
              </w:rPr>
              <w:t>Birth Visit</w:t>
            </w:r>
          </w:p>
        </w:tc>
        <w:tc>
          <w:tcPr>
            <w:tcW w:w="2052" w:type="dxa"/>
            <w:vMerge w:val="restart"/>
          </w:tcPr>
          <w:p w14:paraId="69D8A62B" w14:textId="77777777" w:rsidR="00A2010D" w:rsidRPr="00A2010D" w:rsidRDefault="00A2010D" w:rsidP="00DB7FC2">
            <w:pPr>
              <w:spacing w:after="0" w:line="240" w:lineRule="auto"/>
              <w:rPr>
                <w:b/>
              </w:rPr>
            </w:pPr>
          </w:p>
        </w:tc>
        <w:tc>
          <w:tcPr>
            <w:tcW w:w="2052" w:type="dxa"/>
            <w:vMerge w:val="restart"/>
          </w:tcPr>
          <w:p w14:paraId="376BBAF4" w14:textId="77777777" w:rsidR="00A2010D" w:rsidRPr="00A2010D" w:rsidRDefault="00A2010D" w:rsidP="00DB7FC2">
            <w:pPr>
              <w:spacing w:after="0" w:line="240" w:lineRule="auto"/>
              <w:rPr>
                <w:b/>
              </w:rPr>
            </w:pPr>
          </w:p>
        </w:tc>
        <w:tc>
          <w:tcPr>
            <w:tcW w:w="2053" w:type="dxa"/>
            <w:shd w:val="clear" w:color="auto" w:fill="B6DDE8" w:themeFill="accent5" w:themeFillTint="66"/>
          </w:tcPr>
          <w:p w14:paraId="3AEFFBBB" w14:textId="77777777" w:rsidR="00A2010D" w:rsidRPr="00A2010D" w:rsidRDefault="00A2010D" w:rsidP="00DB7FC2">
            <w:pPr>
              <w:spacing w:after="0" w:line="240" w:lineRule="auto"/>
              <w:rPr>
                <w:b/>
              </w:rPr>
            </w:pPr>
            <w:r w:rsidRPr="00A2010D">
              <w:rPr>
                <w:b/>
              </w:rPr>
              <w:t>Revision to Previously Established Visit – Revised Instrumentation</w:t>
            </w:r>
          </w:p>
        </w:tc>
      </w:tr>
      <w:tr w:rsidR="00A2010D" w:rsidRPr="00A2010D" w14:paraId="4B7E1EB6" w14:textId="77777777" w:rsidTr="00A2010D">
        <w:tc>
          <w:tcPr>
            <w:tcW w:w="3146" w:type="dxa"/>
          </w:tcPr>
          <w:p w14:paraId="41AD758B" w14:textId="77777777" w:rsidR="00A2010D" w:rsidRPr="00A2010D" w:rsidRDefault="00A2010D" w:rsidP="00DB7FC2">
            <w:pPr>
              <w:spacing w:after="0" w:line="240" w:lineRule="auto"/>
              <w:jc w:val="right"/>
              <w:rPr>
                <w:sz w:val="20"/>
                <w:szCs w:val="20"/>
              </w:rPr>
            </w:pPr>
            <w:r w:rsidRPr="00A2010D">
              <w:rPr>
                <w:sz w:val="20"/>
                <w:szCs w:val="20"/>
              </w:rPr>
              <w:t>Questionnaires</w:t>
            </w:r>
          </w:p>
        </w:tc>
        <w:tc>
          <w:tcPr>
            <w:tcW w:w="2052" w:type="dxa"/>
            <w:vMerge/>
          </w:tcPr>
          <w:p w14:paraId="36831FFA" w14:textId="77777777" w:rsidR="00A2010D" w:rsidRPr="00A2010D" w:rsidRDefault="00A2010D" w:rsidP="00DB7FC2">
            <w:pPr>
              <w:spacing w:after="0" w:line="240" w:lineRule="auto"/>
              <w:jc w:val="center"/>
            </w:pPr>
          </w:p>
        </w:tc>
        <w:tc>
          <w:tcPr>
            <w:tcW w:w="2052" w:type="dxa"/>
            <w:vMerge/>
          </w:tcPr>
          <w:p w14:paraId="5F6E826D" w14:textId="77777777" w:rsidR="00A2010D" w:rsidRPr="00A2010D" w:rsidRDefault="00A2010D" w:rsidP="00DB7FC2">
            <w:pPr>
              <w:spacing w:after="0" w:line="240" w:lineRule="auto"/>
              <w:jc w:val="center"/>
            </w:pPr>
          </w:p>
        </w:tc>
        <w:tc>
          <w:tcPr>
            <w:tcW w:w="2053" w:type="dxa"/>
            <w:shd w:val="clear" w:color="auto" w:fill="DAEEF3" w:themeFill="accent5" w:themeFillTint="33"/>
          </w:tcPr>
          <w:p w14:paraId="2D8E69D0" w14:textId="77777777" w:rsidR="00A2010D" w:rsidRPr="00A2010D" w:rsidRDefault="00A2010D" w:rsidP="00DB7FC2">
            <w:pPr>
              <w:spacing w:after="0" w:line="240" w:lineRule="auto"/>
            </w:pPr>
            <w:r w:rsidRPr="00A2010D">
              <w:rPr>
                <w:sz w:val="20"/>
                <w:szCs w:val="20"/>
              </w:rPr>
              <w:t>Revised</w:t>
            </w:r>
          </w:p>
        </w:tc>
      </w:tr>
      <w:tr w:rsidR="00A2010D" w:rsidRPr="00A2010D" w14:paraId="42FE14F5" w14:textId="77777777" w:rsidTr="00A2010D">
        <w:tc>
          <w:tcPr>
            <w:tcW w:w="3146" w:type="dxa"/>
          </w:tcPr>
          <w:p w14:paraId="406D1744" w14:textId="77777777" w:rsidR="00A2010D" w:rsidRPr="00A2010D" w:rsidRDefault="00A2010D" w:rsidP="00DB7FC2">
            <w:pPr>
              <w:spacing w:after="0" w:line="240" w:lineRule="auto"/>
              <w:jc w:val="right"/>
              <w:rPr>
                <w:sz w:val="20"/>
                <w:szCs w:val="20"/>
              </w:rPr>
            </w:pPr>
            <w:r w:rsidRPr="00A2010D">
              <w:rPr>
                <w:sz w:val="20"/>
                <w:szCs w:val="20"/>
              </w:rPr>
              <w:t>Samples/Specimens/Measurements</w:t>
            </w:r>
          </w:p>
        </w:tc>
        <w:tc>
          <w:tcPr>
            <w:tcW w:w="2052" w:type="dxa"/>
            <w:vMerge/>
          </w:tcPr>
          <w:p w14:paraId="34225BCD" w14:textId="77777777" w:rsidR="00A2010D" w:rsidRPr="00A2010D" w:rsidRDefault="00A2010D" w:rsidP="00DB7FC2">
            <w:pPr>
              <w:spacing w:after="0" w:line="240" w:lineRule="auto"/>
              <w:jc w:val="center"/>
            </w:pPr>
          </w:p>
        </w:tc>
        <w:tc>
          <w:tcPr>
            <w:tcW w:w="2052" w:type="dxa"/>
            <w:vMerge/>
          </w:tcPr>
          <w:p w14:paraId="2528A7FB" w14:textId="77777777" w:rsidR="00A2010D" w:rsidRPr="00A2010D" w:rsidRDefault="00A2010D" w:rsidP="00DB7FC2">
            <w:pPr>
              <w:spacing w:after="0" w:line="240" w:lineRule="auto"/>
              <w:jc w:val="center"/>
            </w:pPr>
          </w:p>
        </w:tc>
        <w:tc>
          <w:tcPr>
            <w:tcW w:w="2053" w:type="dxa"/>
            <w:shd w:val="clear" w:color="auto" w:fill="DAEEF3" w:themeFill="accent5" w:themeFillTint="33"/>
          </w:tcPr>
          <w:p w14:paraId="23C1203A" w14:textId="77777777" w:rsidR="00A2010D" w:rsidRPr="00A2010D" w:rsidRDefault="00A2010D" w:rsidP="00DB7FC2">
            <w:pPr>
              <w:spacing w:after="0" w:line="240" w:lineRule="auto"/>
              <w:rPr>
                <w:sz w:val="20"/>
                <w:szCs w:val="20"/>
              </w:rPr>
            </w:pPr>
            <w:r w:rsidRPr="00A2010D">
              <w:rPr>
                <w:sz w:val="20"/>
                <w:szCs w:val="20"/>
              </w:rPr>
              <w:t>Previously Approved in NCS</w:t>
            </w:r>
          </w:p>
        </w:tc>
      </w:tr>
      <w:tr w:rsidR="00A2010D" w:rsidRPr="00A2010D" w14:paraId="00831700" w14:textId="77777777" w:rsidTr="00A2010D">
        <w:tc>
          <w:tcPr>
            <w:tcW w:w="3146" w:type="dxa"/>
          </w:tcPr>
          <w:p w14:paraId="2876C436" w14:textId="77777777" w:rsidR="00A2010D" w:rsidRPr="00A2010D" w:rsidRDefault="00A2010D" w:rsidP="00DB7FC2">
            <w:pPr>
              <w:spacing w:after="0" w:line="240" w:lineRule="auto"/>
              <w:jc w:val="right"/>
              <w:rPr>
                <w:sz w:val="20"/>
                <w:szCs w:val="20"/>
              </w:rPr>
            </w:pPr>
            <w:r w:rsidRPr="00A2010D">
              <w:rPr>
                <w:sz w:val="20"/>
                <w:szCs w:val="20"/>
              </w:rPr>
              <w:t>Scored Assessments</w:t>
            </w:r>
          </w:p>
        </w:tc>
        <w:tc>
          <w:tcPr>
            <w:tcW w:w="2052" w:type="dxa"/>
            <w:vMerge/>
          </w:tcPr>
          <w:p w14:paraId="6F5210D9" w14:textId="77777777" w:rsidR="00A2010D" w:rsidRPr="00A2010D" w:rsidRDefault="00A2010D" w:rsidP="00DB7FC2">
            <w:pPr>
              <w:spacing w:after="0" w:line="240" w:lineRule="auto"/>
              <w:jc w:val="center"/>
            </w:pPr>
          </w:p>
        </w:tc>
        <w:tc>
          <w:tcPr>
            <w:tcW w:w="2052" w:type="dxa"/>
            <w:vMerge/>
          </w:tcPr>
          <w:p w14:paraId="3A5D4EBE" w14:textId="77777777" w:rsidR="00A2010D" w:rsidRPr="00A2010D" w:rsidRDefault="00A2010D" w:rsidP="00DB7FC2">
            <w:pPr>
              <w:spacing w:after="0" w:line="240" w:lineRule="auto"/>
              <w:jc w:val="center"/>
            </w:pPr>
          </w:p>
        </w:tc>
        <w:tc>
          <w:tcPr>
            <w:tcW w:w="2053" w:type="dxa"/>
            <w:shd w:val="clear" w:color="auto" w:fill="DAEEF3" w:themeFill="accent5" w:themeFillTint="33"/>
          </w:tcPr>
          <w:p w14:paraId="28A296E2" w14:textId="77777777" w:rsidR="00A2010D" w:rsidRPr="00A2010D" w:rsidRDefault="00A2010D" w:rsidP="00DB7FC2">
            <w:pPr>
              <w:spacing w:after="0" w:line="240" w:lineRule="auto"/>
              <w:jc w:val="center"/>
            </w:pPr>
            <w:r w:rsidRPr="00A2010D">
              <w:rPr>
                <w:sz w:val="20"/>
                <w:szCs w:val="20"/>
              </w:rPr>
              <w:t>—</w:t>
            </w:r>
          </w:p>
        </w:tc>
      </w:tr>
      <w:tr w:rsidR="00A2010D" w:rsidRPr="00A2010D" w14:paraId="285B3A08" w14:textId="77777777" w:rsidTr="00A2010D">
        <w:tc>
          <w:tcPr>
            <w:tcW w:w="3146" w:type="dxa"/>
          </w:tcPr>
          <w:p w14:paraId="401605A2" w14:textId="77777777" w:rsidR="00A2010D" w:rsidRPr="00A2010D" w:rsidRDefault="00A2010D" w:rsidP="00DB7FC2">
            <w:pPr>
              <w:spacing w:after="0" w:line="240" w:lineRule="auto"/>
              <w:rPr>
                <w:b/>
              </w:rPr>
            </w:pPr>
            <w:r w:rsidRPr="00A2010D">
              <w:rPr>
                <w:b/>
              </w:rPr>
              <w:t>3 Month Visit</w:t>
            </w:r>
          </w:p>
        </w:tc>
        <w:tc>
          <w:tcPr>
            <w:tcW w:w="2052" w:type="dxa"/>
            <w:vMerge w:val="restart"/>
            <w:shd w:val="clear" w:color="auto" w:fill="auto"/>
            <w:vAlign w:val="center"/>
          </w:tcPr>
          <w:p w14:paraId="27E2FF41" w14:textId="77777777" w:rsidR="00A2010D" w:rsidRPr="00A2010D" w:rsidRDefault="00A2010D" w:rsidP="00DB7FC2">
            <w:pPr>
              <w:spacing w:after="0" w:line="240" w:lineRule="auto"/>
            </w:pPr>
            <w:r w:rsidRPr="00A2010D">
              <w:t xml:space="preserve">Continue Previously </w:t>
            </w:r>
            <w:r w:rsidRPr="00A2010D">
              <w:lastRenderedPageBreak/>
              <w:t>Established Visit with Approved Instrumentation</w:t>
            </w:r>
          </w:p>
        </w:tc>
        <w:tc>
          <w:tcPr>
            <w:tcW w:w="2052" w:type="dxa"/>
            <w:shd w:val="clear" w:color="auto" w:fill="D6E3BC" w:themeFill="accent3" w:themeFillTint="66"/>
          </w:tcPr>
          <w:p w14:paraId="4A673907" w14:textId="77777777" w:rsidR="00A2010D" w:rsidRPr="00A2010D" w:rsidRDefault="00A2010D" w:rsidP="00DB7FC2">
            <w:pPr>
              <w:spacing w:after="0" w:line="240" w:lineRule="auto"/>
              <w:rPr>
                <w:b/>
              </w:rPr>
            </w:pPr>
            <w:r w:rsidRPr="00A2010D">
              <w:rPr>
                <w:b/>
              </w:rPr>
              <w:lastRenderedPageBreak/>
              <w:t xml:space="preserve">Revision to </w:t>
            </w:r>
            <w:r w:rsidRPr="00A2010D">
              <w:rPr>
                <w:b/>
              </w:rPr>
              <w:lastRenderedPageBreak/>
              <w:t>Previously Established Visit – Revised and New Instrumentation</w:t>
            </w:r>
          </w:p>
        </w:tc>
        <w:tc>
          <w:tcPr>
            <w:tcW w:w="2053" w:type="dxa"/>
            <w:vMerge w:val="restart"/>
            <w:shd w:val="clear" w:color="auto" w:fill="auto"/>
            <w:vAlign w:val="center"/>
          </w:tcPr>
          <w:p w14:paraId="7503A844" w14:textId="77777777" w:rsidR="00A2010D" w:rsidRPr="00A2010D" w:rsidRDefault="00A2010D" w:rsidP="00DB7FC2">
            <w:pPr>
              <w:spacing w:after="0" w:line="240" w:lineRule="auto"/>
            </w:pPr>
            <w:r w:rsidRPr="00A2010D">
              <w:lastRenderedPageBreak/>
              <w:t xml:space="preserve">Continue Stage 2 </w:t>
            </w:r>
            <w:r w:rsidRPr="00A2010D">
              <w:lastRenderedPageBreak/>
              <w:t>Approved Version (planned)</w:t>
            </w:r>
          </w:p>
        </w:tc>
      </w:tr>
      <w:tr w:rsidR="00A2010D" w:rsidRPr="00A2010D" w14:paraId="0B47EF63" w14:textId="77777777" w:rsidTr="00A2010D">
        <w:tc>
          <w:tcPr>
            <w:tcW w:w="3146" w:type="dxa"/>
          </w:tcPr>
          <w:p w14:paraId="4ECE0C03" w14:textId="77777777" w:rsidR="00A2010D" w:rsidRPr="00A2010D" w:rsidRDefault="00A2010D" w:rsidP="00DB7FC2">
            <w:pPr>
              <w:spacing w:after="0" w:line="240" w:lineRule="auto"/>
              <w:jc w:val="right"/>
              <w:rPr>
                <w:sz w:val="20"/>
                <w:szCs w:val="20"/>
              </w:rPr>
            </w:pPr>
            <w:r w:rsidRPr="00A2010D">
              <w:rPr>
                <w:sz w:val="20"/>
                <w:szCs w:val="20"/>
              </w:rPr>
              <w:lastRenderedPageBreak/>
              <w:t>Questionnaires</w:t>
            </w:r>
          </w:p>
        </w:tc>
        <w:tc>
          <w:tcPr>
            <w:tcW w:w="2052" w:type="dxa"/>
            <w:vMerge/>
            <w:shd w:val="clear" w:color="auto" w:fill="auto"/>
          </w:tcPr>
          <w:p w14:paraId="51AFB764" w14:textId="77777777" w:rsidR="00A2010D" w:rsidRPr="00A2010D" w:rsidRDefault="00A2010D" w:rsidP="00DB7FC2">
            <w:pPr>
              <w:spacing w:after="0" w:line="240" w:lineRule="auto"/>
              <w:rPr>
                <w:sz w:val="20"/>
                <w:szCs w:val="20"/>
              </w:rPr>
            </w:pPr>
          </w:p>
        </w:tc>
        <w:tc>
          <w:tcPr>
            <w:tcW w:w="2052" w:type="dxa"/>
            <w:shd w:val="clear" w:color="auto" w:fill="EAF1DD" w:themeFill="accent3" w:themeFillTint="33"/>
          </w:tcPr>
          <w:p w14:paraId="5D1B4B2C" w14:textId="77777777" w:rsidR="00A2010D" w:rsidRPr="00A2010D" w:rsidRDefault="00A2010D" w:rsidP="00DB7FC2">
            <w:pPr>
              <w:spacing w:after="0" w:line="240" w:lineRule="auto"/>
            </w:pPr>
            <w:r w:rsidRPr="00A2010D">
              <w:rPr>
                <w:sz w:val="20"/>
                <w:szCs w:val="20"/>
              </w:rPr>
              <w:t>Revised</w:t>
            </w:r>
          </w:p>
        </w:tc>
        <w:tc>
          <w:tcPr>
            <w:tcW w:w="2053" w:type="dxa"/>
            <w:vMerge/>
            <w:shd w:val="clear" w:color="auto" w:fill="auto"/>
          </w:tcPr>
          <w:p w14:paraId="7B1FBAA3" w14:textId="77777777" w:rsidR="00A2010D" w:rsidRPr="00A2010D" w:rsidRDefault="00A2010D" w:rsidP="00DB7FC2">
            <w:pPr>
              <w:spacing w:after="0" w:line="240" w:lineRule="auto"/>
              <w:rPr>
                <w:sz w:val="20"/>
                <w:szCs w:val="20"/>
              </w:rPr>
            </w:pPr>
          </w:p>
        </w:tc>
      </w:tr>
      <w:tr w:rsidR="00A2010D" w:rsidRPr="00A2010D" w14:paraId="7574E873" w14:textId="77777777" w:rsidTr="00A2010D">
        <w:tc>
          <w:tcPr>
            <w:tcW w:w="3146" w:type="dxa"/>
          </w:tcPr>
          <w:p w14:paraId="61B7594B" w14:textId="77777777" w:rsidR="00A2010D" w:rsidRPr="00A2010D" w:rsidRDefault="00A2010D" w:rsidP="00DB7FC2">
            <w:pPr>
              <w:spacing w:after="0" w:line="240" w:lineRule="auto"/>
              <w:jc w:val="right"/>
              <w:rPr>
                <w:sz w:val="20"/>
                <w:szCs w:val="20"/>
              </w:rPr>
            </w:pPr>
            <w:r w:rsidRPr="00A2010D">
              <w:rPr>
                <w:sz w:val="20"/>
                <w:szCs w:val="20"/>
              </w:rPr>
              <w:t>Samples/Specimens/Measurements</w:t>
            </w:r>
          </w:p>
        </w:tc>
        <w:tc>
          <w:tcPr>
            <w:tcW w:w="2052" w:type="dxa"/>
            <w:vMerge/>
            <w:shd w:val="clear" w:color="auto" w:fill="auto"/>
          </w:tcPr>
          <w:p w14:paraId="51E97227" w14:textId="77777777" w:rsidR="00A2010D" w:rsidRPr="00A2010D" w:rsidRDefault="00A2010D" w:rsidP="00DB7FC2">
            <w:pPr>
              <w:spacing w:after="0" w:line="240" w:lineRule="auto"/>
              <w:jc w:val="center"/>
            </w:pPr>
          </w:p>
        </w:tc>
        <w:tc>
          <w:tcPr>
            <w:tcW w:w="2052" w:type="dxa"/>
            <w:shd w:val="clear" w:color="auto" w:fill="EAF1DD" w:themeFill="accent3" w:themeFillTint="33"/>
          </w:tcPr>
          <w:p w14:paraId="03CD2F31" w14:textId="77777777" w:rsidR="00A2010D" w:rsidRPr="00A2010D" w:rsidRDefault="00A2010D" w:rsidP="00DB7FC2">
            <w:pPr>
              <w:spacing w:after="0" w:line="240" w:lineRule="auto"/>
              <w:jc w:val="center"/>
            </w:pPr>
            <w:r w:rsidRPr="00A2010D">
              <w:rPr>
                <w:sz w:val="20"/>
                <w:szCs w:val="20"/>
              </w:rPr>
              <w:t>—</w:t>
            </w:r>
          </w:p>
        </w:tc>
        <w:tc>
          <w:tcPr>
            <w:tcW w:w="2053" w:type="dxa"/>
            <w:vMerge/>
            <w:shd w:val="clear" w:color="auto" w:fill="auto"/>
          </w:tcPr>
          <w:p w14:paraId="7198294A" w14:textId="77777777" w:rsidR="00A2010D" w:rsidRPr="00A2010D" w:rsidRDefault="00A2010D" w:rsidP="00DB7FC2">
            <w:pPr>
              <w:spacing w:after="0" w:line="240" w:lineRule="auto"/>
              <w:jc w:val="center"/>
            </w:pPr>
          </w:p>
        </w:tc>
      </w:tr>
      <w:tr w:rsidR="00A2010D" w:rsidRPr="00A2010D" w14:paraId="62022B74" w14:textId="77777777" w:rsidTr="00A2010D">
        <w:tc>
          <w:tcPr>
            <w:tcW w:w="3146" w:type="dxa"/>
          </w:tcPr>
          <w:p w14:paraId="21068BA0" w14:textId="77777777" w:rsidR="00A2010D" w:rsidRPr="00A2010D" w:rsidRDefault="00A2010D" w:rsidP="00DB7FC2">
            <w:pPr>
              <w:spacing w:after="0" w:line="240" w:lineRule="auto"/>
              <w:jc w:val="right"/>
              <w:rPr>
                <w:sz w:val="20"/>
                <w:szCs w:val="20"/>
              </w:rPr>
            </w:pPr>
            <w:r w:rsidRPr="00A2010D">
              <w:rPr>
                <w:sz w:val="20"/>
                <w:szCs w:val="20"/>
              </w:rPr>
              <w:t>Scored Assessments</w:t>
            </w:r>
          </w:p>
        </w:tc>
        <w:tc>
          <w:tcPr>
            <w:tcW w:w="2052" w:type="dxa"/>
            <w:vMerge/>
            <w:shd w:val="clear" w:color="auto" w:fill="auto"/>
          </w:tcPr>
          <w:p w14:paraId="132738BE" w14:textId="77777777" w:rsidR="00A2010D" w:rsidRPr="00A2010D" w:rsidRDefault="00A2010D" w:rsidP="00DB7FC2">
            <w:pPr>
              <w:spacing w:after="0" w:line="240" w:lineRule="auto"/>
              <w:rPr>
                <w:sz w:val="20"/>
                <w:szCs w:val="20"/>
              </w:rPr>
            </w:pPr>
          </w:p>
        </w:tc>
        <w:tc>
          <w:tcPr>
            <w:tcW w:w="2052" w:type="dxa"/>
            <w:shd w:val="clear" w:color="auto" w:fill="EAF1DD" w:themeFill="accent3" w:themeFillTint="33"/>
          </w:tcPr>
          <w:p w14:paraId="62B88CAA" w14:textId="77777777" w:rsidR="00A2010D" w:rsidRPr="00A2010D" w:rsidRDefault="00A2010D" w:rsidP="00DB7FC2">
            <w:pPr>
              <w:spacing w:after="0" w:line="240" w:lineRule="auto"/>
              <w:rPr>
                <w:sz w:val="20"/>
                <w:szCs w:val="20"/>
              </w:rPr>
            </w:pPr>
            <w:r w:rsidRPr="00A2010D">
              <w:rPr>
                <w:sz w:val="20"/>
                <w:szCs w:val="20"/>
              </w:rPr>
              <w:t xml:space="preserve">New </w:t>
            </w:r>
          </w:p>
        </w:tc>
        <w:tc>
          <w:tcPr>
            <w:tcW w:w="2053" w:type="dxa"/>
            <w:vMerge/>
            <w:shd w:val="clear" w:color="auto" w:fill="auto"/>
          </w:tcPr>
          <w:p w14:paraId="5CF94613" w14:textId="77777777" w:rsidR="00A2010D" w:rsidRPr="00A2010D" w:rsidRDefault="00A2010D" w:rsidP="00DB7FC2">
            <w:pPr>
              <w:spacing w:after="0" w:line="240" w:lineRule="auto"/>
              <w:rPr>
                <w:sz w:val="20"/>
                <w:szCs w:val="20"/>
              </w:rPr>
            </w:pPr>
          </w:p>
        </w:tc>
      </w:tr>
      <w:tr w:rsidR="00A2010D" w:rsidRPr="00A2010D" w14:paraId="19A32C87" w14:textId="77777777" w:rsidTr="00A2010D">
        <w:tc>
          <w:tcPr>
            <w:tcW w:w="3146" w:type="dxa"/>
          </w:tcPr>
          <w:p w14:paraId="0849F835" w14:textId="77777777" w:rsidR="00A2010D" w:rsidRPr="00A2010D" w:rsidRDefault="00A2010D" w:rsidP="00DB7FC2">
            <w:pPr>
              <w:spacing w:after="0" w:line="240" w:lineRule="auto"/>
              <w:rPr>
                <w:b/>
              </w:rPr>
            </w:pPr>
            <w:r w:rsidRPr="00A2010D">
              <w:rPr>
                <w:b/>
              </w:rPr>
              <w:t>6 Month Visit</w:t>
            </w:r>
          </w:p>
        </w:tc>
        <w:tc>
          <w:tcPr>
            <w:tcW w:w="2052" w:type="dxa"/>
            <w:vMerge w:val="restart"/>
            <w:shd w:val="clear" w:color="auto" w:fill="auto"/>
            <w:vAlign w:val="center"/>
          </w:tcPr>
          <w:p w14:paraId="18C3AE6C" w14:textId="77777777" w:rsidR="00A2010D" w:rsidRPr="00A2010D" w:rsidRDefault="00A2010D" w:rsidP="00DB7FC2">
            <w:pPr>
              <w:spacing w:after="0" w:line="240" w:lineRule="auto"/>
            </w:pPr>
            <w:r w:rsidRPr="00A2010D">
              <w:t>Continue Previously Established Visit with Approved Instrumentation</w:t>
            </w:r>
          </w:p>
        </w:tc>
        <w:tc>
          <w:tcPr>
            <w:tcW w:w="2052" w:type="dxa"/>
            <w:shd w:val="clear" w:color="auto" w:fill="D6E3BC" w:themeFill="accent3" w:themeFillTint="66"/>
          </w:tcPr>
          <w:p w14:paraId="26071C4F" w14:textId="77777777" w:rsidR="00A2010D" w:rsidRPr="00A2010D" w:rsidRDefault="00A2010D" w:rsidP="00DB7FC2">
            <w:pPr>
              <w:spacing w:after="0" w:line="240" w:lineRule="auto"/>
              <w:rPr>
                <w:b/>
              </w:rPr>
            </w:pPr>
            <w:r w:rsidRPr="00A2010D">
              <w:rPr>
                <w:b/>
              </w:rPr>
              <w:t>Revision to Previously Established Visit – Revised and New Instrumentation</w:t>
            </w:r>
          </w:p>
        </w:tc>
        <w:tc>
          <w:tcPr>
            <w:tcW w:w="2053" w:type="dxa"/>
            <w:vMerge w:val="restart"/>
            <w:shd w:val="clear" w:color="auto" w:fill="auto"/>
            <w:vAlign w:val="center"/>
          </w:tcPr>
          <w:p w14:paraId="79D5C994" w14:textId="77777777" w:rsidR="00A2010D" w:rsidRPr="00A2010D" w:rsidRDefault="00A2010D" w:rsidP="00DB7FC2">
            <w:pPr>
              <w:spacing w:after="0" w:line="240" w:lineRule="auto"/>
            </w:pPr>
            <w:r w:rsidRPr="00A2010D">
              <w:t>Continue Stage 2 Approved Version (planned)</w:t>
            </w:r>
          </w:p>
        </w:tc>
      </w:tr>
      <w:tr w:rsidR="00A2010D" w:rsidRPr="00A2010D" w14:paraId="43B6A203" w14:textId="77777777" w:rsidTr="00A2010D">
        <w:tc>
          <w:tcPr>
            <w:tcW w:w="3146" w:type="dxa"/>
          </w:tcPr>
          <w:p w14:paraId="23EFF0F7" w14:textId="77777777" w:rsidR="00A2010D" w:rsidRPr="00A2010D" w:rsidRDefault="00A2010D" w:rsidP="00DB7FC2">
            <w:pPr>
              <w:spacing w:after="0" w:line="240" w:lineRule="auto"/>
              <w:jc w:val="right"/>
              <w:rPr>
                <w:sz w:val="20"/>
                <w:szCs w:val="20"/>
              </w:rPr>
            </w:pPr>
            <w:r w:rsidRPr="00A2010D">
              <w:rPr>
                <w:sz w:val="20"/>
                <w:szCs w:val="20"/>
              </w:rPr>
              <w:t>Core Questionnaires</w:t>
            </w:r>
          </w:p>
        </w:tc>
        <w:tc>
          <w:tcPr>
            <w:tcW w:w="2052" w:type="dxa"/>
            <w:vMerge/>
            <w:shd w:val="clear" w:color="auto" w:fill="auto"/>
          </w:tcPr>
          <w:p w14:paraId="46FBF6DE" w14:textId="77777777" w:rsidR="00A2010D" w:rsidRPr="00A2010D" w:rsidRDefault="00A2010D" w:rsidP="00DB7FC2">
            <w:pPr>
              <w:spacing w:after="0" w:line="240" w:lineRule="auto"/>
            </w:pPr>
          </w:p>
        </w:tc>
        <w:tc>
          <w:tcPr>
            <w:tcW w:w="2052" w:type="dxa"/>
            <w:shd w:val="clear" w:color="auto" w:fill="EAF1DD" w:themeFill="accent3" w:themeFillTint="33"/>
          </w:tcPr>
          <w:p w14:paraId="4B3A72E5" w14:textId="77777777" w:rsidR="00A2010D" w:rsidRPr="00A2010D" w:rsidRDefault="00A2010D" w:rsidP="00DB7FC2">
            <w:pPr>
              <w:spacing w:after="0" w:line="240" w:lineRule="auto"/>
              <w:rPr>
                <w:sz w:val="20"/>
                <w:szCs w:val="20"/>
              </w:rPr>
            </w:pPr>
            <w:r w:rsidRPr="00A2010D">
              <w:rPr>
                <w:sz w:val="20"/>
                <w:szCs w:val="20"/>
              </w:rPr>
              <w:t>Planned approval in Stage 1</w:t>
            </w:r>
          </w:p>
        </w:tc>
        <w:tc>
          <w:tcPr>
            <w:tcW w:w="2053" w:type="dxa"/>
            <w:vMerge/>
            <w:shd w:val="clear" w:color="auto" w:fill="auto"/>
            <w:vAlign w:val="center"/>
          </w:tcPr>
          <w:p w14:paraId="1C56A9A3" w14:textId="77777777" w:rsidR="00A2010D" w:rsidRPr="00A2010D" w:rsidRDefault="00A2010D" w:rsidP="00DB7FC2">
            <w:pPr>
              <w:spacing w:after="0" w:line="240" w:lineRule="auto"/>
              <w:rPr>
                <w:sz w:val="20"/>
                <w:szCs w:val="20"/>
              </w:rPr>
            </w:pPr>
          </w:p>
        </w:tc>
      </w:tr>
      <w:tr w:rsidR="00A2010D" w:rsidRPr="00A2010D" w14:paraId="4DD08081" w14:textId="77777777" w:rsidTr="00A2010D">
        <w:tc>
          <w:tcPr>
            <w:tcW w:w="3146" w:type="dxa"/>
          </w:tcPr>
          <w:p w14:paraId="50723816" w14:textId="77777777" w:rsidR="00A2010D" w:rsidRPr="00A2010D" w:rsidRDefault="00A2010D" w:rsidP="00DB7FC2">
            <w:pPr>
              <w:spacing w:after="0" w:line="240" w:lineRule="auto"/>
              <w:jc w:val="right"/>
              <w:rPr>
                <w:sz w:val="20"/>
                <w:szCs w:val="20"/>
              </w:rPr>
            </w:pPr>
            <w:r w:rsidRPr="00A2010D">
              <w:rPr>
                <w:sz w:val="20"/>
                <w:szCs w:val="20"/>
              </w:rPr>
              <w:t>Age-Specific Questionnaires</w:t>
            </w:r>
          </w:p>
        </w:tc>
        <w:tc>
          <w:tcPr>
            <w:tcW w:w="2052" w:type="dxa"/>
            <w:vMerge/>
            <w:shd w:val="clear" w:color="auto" w:fill="auto"/>
          </w:tcPr>
          <w:p w14:paraId="48DE8C84" w14:textId="77777777" w:rsidR="00A2010D" w:rsidRPr="00A2010D" w:rsidRDefault="00A2010D" w:rsidP="00DB7FC2">
            <w:pPr>
              <w:spacing w:after="0" w:line="240" w:lineRule="auto"/>
              <w:rPr>
                <w:sz w:val="20"/>
                <w:szCs w:val="20"/>
              </w:rPr>
            </w:pPr>
          </w:p>
        </w:tc>
        <w:tc>
          <w:tcPr>
            <w:tcW w:w="2052" w:type="dxa"/>
            <w:shd w:val="clear" w:color="auto" w:fill="EAF1DD" w:themeFill="accent3" w:themeFillTint="33"/>
          </w:tcPr>
          <w:p w14:paraId="1CC18CB5" w14:textId="77777777" w:rsidR="00A2010D" w:rsidRPr="00A2010D" w:rsidRDefault="00A2010D" w:rsidP="00DB7FC2">
            <w:pPr>
              <w:spacing w:after="0" w:line="240" w:lineRule="auto"/>
            </w:pPr>
            <w:r w:rsidRPr="00A2010D">
              <w:rPr>
                <w:sz w:val="20"/>
                <w:szCs w:val="20"/>
              </w:rPr>
              <w:t>Revised</w:t>
            </w:r>
          </w:p>
        </w:tc>
        <w:tc>
          <w:tcPr>
            <w:tcW w:w="2053" w:type="dxa"/>
            <w:vMerge/>
            <w:shd w:val="clear" w:color="auto" w:fill="auto"/>
            <w:vAlign w:val="center"/>
          </w:tcPr>
          <w:p w14:paraId="483FACAF" w14:textId="77777777" w:rsidR="00A2010D" w:rsidRPr="00A2010D" w:rsidRDefault="00A2010D" w:rsidP="00DB7FC2">
            <w:pPr>
              <w:spacing w:after="0" w:line="240" w:lineRule="auto"/>
              <w:rPr>
                <w:sz w:val="20"/>
                <w:szCs w:val="20"/>
              </w:rPr>
            </w:pPr>
          </w:p>
        </w:tc>
      </w:tr>
      <w:tr w:rsidR="00A2010D" w:rsidRPr="00A2010D" w14:paraId="2D508FC2" w14:textId="77777777" w:rsidTr="00A2010D">
        <w:tc>
          <w:tcPr>
            <w:tcW w:w="3146" w:type="dxa"/>
          </w:tcPr>
          <w:p w14:paraId="52DEA0EA" w14:textId="77777777" w:rsidR="00A2010D" w:rsidRPr="00A2010D" w:rsidRDefault="00A2010D" w:rsidP="00DB7FC2">
            <w:pPr>
              <w:spacing w:after="0" w:line="240" w:lineRule="auto"/>
              <w:jc w:val="right"/>
              <w:rPr>
                <w:sz w:val="20"/>
                <w:szCs w:val="20"/>
              </w:rPr>
            </w:pPr>
            <w:r w:rsidRPr="00A2010D">
              <w:rPr>
                <w:sz w:val="20"/>
                <w:szCs w:val="20"/>
              </w:rPr>
              <w:t>Samples/Specimens/Measurements</w:t>
            </w:r>
          </w:p>
        </w:tc>
        <w:tc>
          <w:tcPr>
            <w:tcW w:w="2052" w:type="dxa"/>
            <w:vMerge/>
            <w:shd w:val="clear" w:color="auto" w:fill="auto"/>
          </w:tcPr>
          <w:p w14:paraId="41D018DC" w14:textId="77777777" w:rsidR="00A2010D" w:rsidRPr="00A2010D" w:rsidRDefault="00A2010D" w:rsidP="00DB7FC2">
            <w:pPr>
              <w:spacing w:after="0" w:line="240" w:lineRule="auto"/>
              <w:rPr>
                <w:sz w:val="20"/>
                <w:szCs w:val="20"/>
              </w:rPr>
            </w:pPr>
          </w:p>
        </w:tc>
        <w:tc>
          <w:tcPr>
            <w:tcW w:w="2052" w:type="dxa"/>
            <w:shd w:val="clear" w:color="auto" w:fill="EAF1DD" w:themeFill="accent3" w:themeFillTint="33"/>
          </w:tcPr>
          <w:p w14:paraId="67568051" w14:textId="77777777" w:rsidR="00A2010D" w:rsidRPr="00A2010D" w:rsidRDefault="00A2010D" w:rsidP="00DB7FC2">
            <w:pPr>
              <w:spacing w:after="0" w:line="240" w:lineRule="auto"/>
              <w:rPr>
                <w:sz w:val="20"/>
                <w:szCs w:val="20"/>
              </w:rPr>
            </w:pPr>
            <w:r w:rsidRPr="00A2010D">
              <w:rPr>
                <w:sz w:val="20"/>
                <w:szCs w:val="20"/>
              </w:rPr>
              <w:t xml:space="preserve">Previously Approved in NCS &amp; New </w:t>
            </w:r>
          </w:p>
        </w:tc>
        <w:tc>
          <w:tcPr>
            <w:tcW w:w="2053" w:type="dxa"/>
            <w:vMerge/>
            <w:shd w:val="clear" w:color="auto" w:fill="auto"/>
            <w:vAlign w:val="center"/>
          </w:tcPr>
          <w:p w14:paraId="7C859FCE" w14:textId="77777777" w:rsidR="00A2010D" w:rsidRPr="00A2010D" w:rsidRDefault="00A2010D" w:rsidP="00DB7FC2">
            <w:pPr>
              <w:spacing w:after="0" w:line="240" w:lineRule="auto"/>
              <w:rPr>
                <w:sz w:val="20"/>
                <w:szCs w:val="20"/>
              </w:rPr>
            </w:pPr>
          </w:p>
        </w:tc>
      </w:tr>
      <w:tr w:rsidR="00A2010D" w:rsidRPr="00A2010D" w14:paraId="39F94255" w14:textId="77777777" w:rsidTr="00A2010D">
        <w:tc>
          <w:tcPr>
            <w:tcW w:w="3146" w:type="dxa"/>
          </w:tcPr>
          <w:p w14:paraId="06A7CAF0" w14:textId="77777777" w:rsidR="00A2010D" w:rsidRPr="00A2010D" w:rsidRDefault="00A2010D" w:rsidP="00DB7FC2">
            <w:pPr>
              <w:spacing w:after="0" w:line="240" w:lineRule="auto"/>
              <w:jc w:val="right"/>
              <w:rPr>
                <w:sz w:val="20"/>
                <w:szCs w:val="20"/>
              </w:rPr>
            </w:pPr>
            <w:r w:rsidRPr="00A2010D">
              <w:rPr>
                <w:sz w:val="20"/>
                <w:szCs w:val="20"/>
              </w:rPr>
              <w:t>Scored Assessments</w:t>
            </w:r>
          </w:p>
        </w:tc>
        <w:tc>
          <w:tcPr>
            <w:tcW w:w="2052" w:type="dxa"/>
            <w:vMerge/>
            <w:shd w:val="clear" w:color="auto" w:fill="auto"/>
          </w:tcPr>
          <w:p w14:paraId="6E211B46" w14:textId="77777777" w:rsidR="00A2010D" w:rsidRPr="00A2010D" w:rsidRDefault="00A2010D" w:rsidP="00DB7FC2">
            <w:pPr>
              <w:spacing w:after="0" w:line="240" w:lineRule="auto"/>
              <w:rPr>
                <w:sz w:val="20"/>
                <w:szCs w:val="20"/>
              </w:rPr>
            </w:pPr>
          </w:p>
        </w:tc>
        <w:tc>
          <w:tcPr>
            <w:tcW w:w="2052" w:type="dxa"/>
            <w:shd w:val="clear" w:color="auto" w:fill="EAF1DD" w:themeFill="accent3" w:themeFillTint="33"/>
          </w:tcPr>
          <w:p w14:paraId="07202E37" w14:textId="77777777" w:rsidR="00A2010D" w:rsidRPr="00A2010D" w:rsidRDefault="00A2010D" w:rsidP="00DB7FC2">
            <w:pPr>
              <w:spacing w:after="0" w:line="240" w:lineRule="auto"/>
              <w:rPr>
                <w:sz w:val="20"/>
                <w:szCs w:val="20"/>
              </w:rPr>
            </w:pPr>
            <w:r w:rsidRPr="00A2010D">
              <w:rPr>
                <w:sz w:val="20"/>
                <w:szCs w:val="20"/>
              </w:rPr>
              <w:t xml:space="preserve">New </w:t>
            </w:r>
          </w:p>
        </w:tc>
        <w:tc>
          <w:tcPr>
            <w:tcW w:w="2053" w:type="dxa"/>
            <w:vMerge/>
            <w:shd w:val="clear" w:color="auto" w:fill="auto"/>
            <w:vAlign w:val="center"/>
          </w:tcPr>
          <w:p w14:paraId="7899A91A" w14:textId="77777777" w:rsidR="00A2010D" w:rsidRPr="00A2010D" w:rsidRDefault="00A2010D" w:rsidP="00DB7FC2">
            <w:pPr>
              <w:spacing w:after="0" w:line="240" w:lineRule="auto"/>
              <w:rPr>
                <w:sz w:val="20"/>
                <w:szCs w:val="20"/>
              </w:rPr>
            </w:pPr>
          </w:p>
        </w:tc>
      </w:tr>
      <w:tr w:rsidR="00A2010D" w:rsidRPr="00A2010D" w14:paraId="1A74F612" w14:textId="77777777" w:rsidTr="00A2010D">
        <w:tc>
          <w:tcPr>
            <w:tcW w:w="3146" w:type="dxa"/>
          </w:tcPr>
          <w:p w14:paraId="2A728255" w14:textId="77777777" w:rsidR="00A2010D" w:rsidRPr="00A2010D" w:rsidRDefault="00A2010D" w:rsidP="00DB7FC2">
            <w:pPr>
              <w:spacing w:after="0" w:line="240" w:lineRule="auto"/>
              <w:rPr>
                <w:b/>
              </w:rPr>
            </w:pPr>
            <w:r w:rsidRPr="00A2010D">
              <w:rPr>
                <w:b/>
              </w:rPr>
              <w:t>9 Month Visit</w:t>
            </w:r>
          </w:p>
        </w:tc>
        <w:tc>
          <w:tcPr>
            <w:tcW w:w="2052" w:type="dxa"/>
            <w:vMerge w:val="restart"/>
            <w:shd w:val="clear" w:color="auto" w:fill="auto"/>
            <w:vAlign w:val="center"/>
          </w:tcPr>
          <w:p w14:paraId="05FECD5A" w14:textId="77777777" w:rsidR="00A2010D" w:rsidRPr="00A2010D" w:rsidRDefault="00A2010D" w:rsidP="00DB7FC2">
            <w:pPr>
              <w:spacing w:after="0" w:line="240" w:lineRule="auto"/>
            </w:pPr>
            <w:r w:rsidRPr="00A2010D">
              <w:t>Continue Previously Established Visit with Approved Instrumentation</w:t>
            </w:r>
          </w:p>
        </w:tc>
        <w:tc>
          <w:tcPr>
            <w:tcW w:w="2052" w:type="dxa"/>
            <w:shd w:val="clear" w:color="auto" w:fill="D6E3BC" w:themeFill="accent3" w:themeFillTint="66"/>
          </w:tcPr>
          <w:p w14:paraId="1B189A56" w14:textId="77777777" w:rsidR="00A2010D" w:rsidRPr="00A2010D" w:rsidRDefault="00A2010D" w:rsidP="00DB7FC2">
            <w:pPr>
              <w:spacing w:after="0" w:line="240" w:lineRule="auto"/>
              <w:rPr>
                <w:b/>
              </w:rPr>
            </w:pPr>
            <w:r w:rsidRPr="00A2010D">
              <w:rPr>
                <w:b/>
              </w:rPr>
              <w:t>Revision to Previously Established Visit – Revised and New Instrumentation</w:t>
            </w:r>
          </w:p>
        </w:tc>
        <w:tc>
          <w:tcPr>
            <w:tcW w:w="2053" w:type="dxa"/>
            <w:vMerge w:val="restart"/>
            <w:shd w:val="clear" w:color="auto" w:fill="auto"/>
            <w:vAlign w:val="center"/>
          </w:tcPr>
          <w:p w14:paraId="19E5A844" w14:textId="77777777" w:rsidR="00A2010D" w:rsidRPr="00A2010D" w:rsidRDefault="00A2010D" w:rsidP="00DB7FC2">
            <w:pPr>
              <w:spacing w:after="0" w:line="240" w:lineRule="auto"/>
            </w:pPr>
            <w:r w:rsidRPr="00A2010D">
              <w:t>Continue Stage 2 Approved Version (planned)</w:t>
            </w:r>
          </w:p>
        </w:tc>
      </w:tr>
      <w:tr w:rsidR="00A2010D" w:rsidRPr="00A2010D" w14:paraId="430AE33E" w14:textId="77777777" w:rsidTr="00A2010D">
        <w:tc>
          <w:tcPr>
            <w:tcW w:w="3146" w:type="dxa"/>
          </w:tcPr>
          <w:p w14:paraId="1410E151" w14:textId="77777777" w:rsidR="00A2010D" w:rsidRPr="00A2010D" w:rsidRDefault="00A2010D" w:rsidP="00DB7FC2">
            <w:pPr>
              <w:spacing w:after="0" w:line="240" w:lineRule="auto"/>
              <w:jc w:val="right"/>
              <w:rPr>
                <w:sz w:val="20"/>
                <w:szCs w:val="20"/>
              </w:rPr>
            </w:pPr>
            <w:r w:rsidRPr="00A2010D">
              <w:rPr>
                <w:sz w:val="20"/>
                <w:szCs w:val="20"/>
              </w:rPr>
              <w:t>Core Questionnaires</w:t>
            </w:r>
          </w:p>
        </w:tc>
        <w:tc>
          <w:tcPr>
            <w:tcW w:w="2052" w:type="dxa"/>
            <w:vMerge/>
            <w:shd w:val="clear" w:color="auto" w:fill="auto"/>
          </w:tcPr>
          <w:p w14:paraId="66A08C8E" w14:textId="77777777" w:rsidR="00A2010D" w:rsidRPr="00A2010D" w:rsidRDefault="00A2010D" w:rsidP="00DB7FC2">
            <w:pPr>
              <w:spacing w:after="0" w:line="240" w:lineRule="auto"/>
              <w:jc w:val="center"/>
            </w:pPr>
          </w:p>
        </w:tc>
        <w:tc>
          <w:tcPr>
            <w:tcW w:w="2052" w:type="dxa"/>
            <w:shd w:val="clear" w:color="auto" w:fill="EAF1DD" w:themeFill="accent3" w:themeFillTint="33"/>
          </w:tcPr>
          <w:p w14:paraId="383D2344" w14:textId="77777777" w:rsidR="00A2010D" w:rsidRPr="00A2010D" w:rsidRDefault="00A2010D" w:rsidP="00DB7FC2">
            <w:pPr>
              <w:spacing w:after="0" w:line="240" w:lineRule="auto"/>
              <w:rPr>
                <w:sz w:val="20"/>
                <w:szCs w:val="20"/>
              </w:rPr>
            </w:pPr>
            <w:r w:rsidRPr="00A2010D">
              <w:rPr>
                <w:sz w:val="20"/>
                <w:szCs w:val="20"/>
              </w:rPr>
              <w:t>Planned approval in Stage 1</w:t>
            </w:r>
          </w:p>
        </w:tc>
        <w:tc>
          <w:tcPr>
            <w:tcW w:w="2053" w:type="dxa"/>
            <w:vMerge/>
            <w:shd w:val="clear" w:color="auto" w:fill="auto"/>
            <w:vAlign w:val="center"/>
          </w:tcPr>
          <w:p w14:paraId="1C7EAEF6" w14:textId="77777777" w:rsidR="00A2010D" w:rsidRPr="00A2010D" w:rsidRDefault="00A2010D" w:rsidP="00DB7FC2">
            <w:pPr>
              <w:spacing w:after="0" w:line="240" w:lineRule="auto"/>
              <w:rPr>
                <w:sz w:val="20"/>
                <w:szCs w:val="20"/>
              </w:rPr>
            </w:pPr>
          </w:p>
        </w:tc>
      </w:tr>
      <w:tr w:rsidR="00A2010D" w:rsidRPr="00A2010D" w14:paraId="0691B885" w14:textId="77777777" w:rsidTr="00A2010D">
        <w:tc>
          <w:tcPr>
            <w:tcW w:w="3146" w:type="dxa"/>
          </w:tcPr>
          <w:p w14:paraId="13BC8D21" w14:textId="77777777" w:rsidR="00A2010D" w:rsidRPr="00A2010D" w:rsidRDefault="00A2010D" w:rsidP="00DB7FC2">
            <w:pPr>
              <w:spacing w:after="0" w:line="240" w:lineRule="auto"/>
              <w:jc w:val="right"/>
              <w:rPr>
                <w:sz w:val="20"/>
                <w:szCs w:val="20"/>
              </w:rPr>
            </w:pPr>
            <w:r w:rsidRPr="00A2010D">
              <w:rPr>
                <w:sz w:val="20"/>
                <w:szCs w:val="20"/>
              </w:rPr>
              <w:t>Age-Specific Questionnaires</w:t>
            </w:r>
          </w:p>
        </w:tc>
        <w:tc>
          <w:tcPr>
            <w:tcW w:w="2052" w:type="dxa"/>
            <w:vMerge/>
            <w:shd w:val="clear" w:color="auto" w:fill="auto"/>
          </w:tcPr>
          <w:p w14:paraId="437EE907" w14:textId="77777777" w:rsidR="00A2010D" w:rsidRPr="00A2010D" w:rsidRDefault="00A2010D" w:rsidP="00DB7FC2">
            <w:pPr>
              <w:spacing w:after="0" w:line="240" w:lineRule="auto"/>
              <w:rPr>
                <w:sz w:val="20"/>
                <w:szCs w:val="20"/>
              </w:rPr>
            </w:pPr>
          </w:p>
        </w:tc>
        <w:tc>
          <w:tcPr>
            <w:tcW w:w="2052" w:type="dxa"/>
            <w:shd w:val="clear" w:color="auto" w:fill="EAF1DD" w:themeFill="accent3" w:themeFillTint="33"/>
          </w:tcPr>
          <w:p w14:paraId="76BE9AAA" w14:textId="77777777" w:rsidR="00A2010D" w:rsidRPr="00A2010D" w:rsidRDefault="00A2010D" w:rsidP="00DB7FC2">
            <w:pPr>
              <w:spacing w:after="0" w:line="240" w:lineRule="auto"/>
              <w:rPr>
                <w:sz w:val="20"/>
                <w:szCs w:val="20"/>
              </w:rPr>
            </w:pPr>
            <w:r w:rsidRPr="00A2010D">
              <w:rPr>
                <w:sz w:val="20"/>
                <w:szCs w:val="20"/>
              </w:rPr>
              <w:t xml:space="preserve">Revised &amp; New </w:t>
            </w:r>
          </w:p>
        </w:tc>
        <w:tc>
          <w:tcPr>
            <w:tcW w:w="2053" w:type="dxa"/>
            <w:vMerge/>
            <w:shd w:val="clear" w:color="auto" w:fill="auto"/>
            <w:vAlign w:val="center"/>
          </w:tcPr>
          <w:p w14:paraId="094065E5" w14:textId="77777777" w:rsidR="00A2010D" w:rsidRPr="00A2010D" w:rsidRDefault="00A2010D" w:rsidP="00DB7FC2">
            <w:pPr>
              <w:spacing w:after="0" w:line="240" w:lineRule="auto"/>
              <w:rPr>
                <w:sz w:val="20"/>
                <w:szCs w:val="20"/>
              </w:rPr>
            </w:pPr>
          </w:p>
        </w:tc>
      </w:tr>
      <w:tr w:rsidR="00A2010D" w:rsidRPr="00A2010D" w14:paraId="1812A6C3" w14:textId="77777777" w:rsidTr="00A2010D">
        <w:tc>
          <w:tcPr>
            <w:tcW w:w="3146" w:type="dxa"/>
          </w:tcPr>
          <w:p w14:paraId="1F606DE2" w14:textId="77777777" w:rsidR="00A2010D" w:rsidRPr="00A2010D" w:rsidRDefault="00A2010D" w:rsidP="00DB7FC2">
            <w:pPr>
              <w:spacing w:after="0" w:line="240" w:lineRule="auto"/>
              <w:jc w:val="right"/>
              <w:rPr>
                <w:sz w:val="20"/>
                <w:szCs w:val="20"/>
              </w:rPr>
            </w:pPr>
            <w:r w:rsidRPr="00A2010D">
              <w:rPr>
                <w:sz w:val="20"/>
                <w:szCs w:val="20"/>
              </w:rPr>
              <w:t>Samples/Specimens/Measurements</w:t>
            </w:r>
          </w:p>
        </w:tc>
        <w:tc>
          <w:tcPr>
            <w:tcW w:w="2052" w:type="dxa"/>
            <w:vMerge/>
            <w:shd w:val="clear" w:color="auto" w:fill="auto"/>
          </w:tcPr>
          <w:p w14:paraId="516426FB" w14:textId="77777777" w:rsidR="00A2010D" w:rsidRPr="00A2010D" w:rsidRDefault="00A2010D" w:rsidP="00DB7FC2">
            <w:pPr>
              <w:spacing w:after="0" w:line="240" w:lineRule="auto"/>
              <w:jc w:val="center"/>
            </w:pPr>
          </w:p>
        </w:tc>
        <w:tc>
          <w:tcPr>
            <w:tcW w:w="2052" w:type="dxa"/>
            <w:shd w:val="clear" w:color="auto" w:fill="EAF1DD" w:themeFill="accent3" w:themeFillTint="33"/>
          </w:tcPr>
          <w:p w14:paraId="0A3847A6" w14:textId="77777777" w:rsidR="00A2010D" w:rsidRPr="00A2010D" w:rsidRDefault="00A2010D" w:rsidP="00DB7FC2">
            <w:pPr>
              <w:spacing w:after="0" w:line="240" w:lineRule="auto"/>
              <w:jc w:val="center"/>
            </w:pPr>
            <w:r w:rsidRPr="00A2010D">
              <w:rPr>
                <w:sz w:val="20"/>
                <w:szCs w:val="20"/>
              </w:rPr>
              <w:t>—</w:t>
            </w:r>
          </w:p>
        </w:tc>
        <w:tc>
          <w:tcPr>
            <w:tcW w:w="2053" w:type="dxa"/>
            <w:vMerge/>
            <w:shd w:val="clear" w:color="auto" w:fill="auto"/>
            <w:vAlign w:val="center"/>
          </w:tcPr>
          <w:p w14:paraId="2C216454" w14:textId="77777777" w:rsidR="00A2010D" w:rsidRPr="00A2010D" w:rsidRDefault="00A2010D" w:rsidP="00DB7FC2">
            <w:pPr>
              <w:spacing w:after="0" w:line="240" w:lineRule="auto"/>
            </w:pPr>
          </w:p>
        </w:tc>
      </w:tr>
      <w:tr w:rsidR="00A2010D" w:rsidRPr="00A2010D" w14:paraId="49FF5535" w14:textId="77777777" w:rsidTr="00A2010D">
        <w:tc>
          <w:tcPr>
            <w:tcW w:w="3146" w:type="dxa"/>
          </w:tcPr>
          <w:p w14:paraId="1E943BD1" w14:textId="77777777" w:rsidR="00A2010D" w:rsidRPr="00A2010D" w:rsidRDefault="00A2010D" w:rsidP="00DB7FC2">
            <w:pPr>
              <w:spacing w:after="0" w:line="240" w:lineRule="auto"/>
              <w:jc w:val="right"/>
              <w:rPr>
                <w:sz w:val="20"/>
                <w:szCs w:val="20"/>
              </w:rPr>
            </w:pPr>
            <w:r w:rsidRPr="00A2010D">
              <w:rPr>
                <w:sz w:val="20"/>
                <w:szCs w:val="20"/>
              </w:rPr>
              <w:t>Scored Assessments</w:t>
            </w:r>
          </w:p>
        </w:tc>
        <w:tc>
          <w:tcPr>
            <w:tcW w:w="2052" w:type="dxa"/>
            <w:vMerge/>
            <w:shd w:val="clear" w:color="auto" w:fill="auto"/>
          </w:tcPr>
          <w:p w14:paraId="37C78483" w14:textId="77777777" w:rsidR="00A2010D" w:rsidRPr="00A2010D" w:rsidRDefault="00A2010D" w:rsidP="00DB7FC2">
            <w:pPr>
              <w:spacing w:after="0" w:line="240" w:lineRule="auto"/>
              <w:jc w:val="center"/>
            </w:pPr>
          </w:p>
        </w:tc>
        <w:tc>
          <w:tcPr>
            <w:tcW w:w="2052" w:type="dxa"/>
            <w:shd w:val="clear" w:color="auto" w:fill="EAF1DD" w:themeFill="accent3" w:themeFillTint="33"/>
          </w:tcPr>
          <w:p w14:paraId="7C336948" w14:textId="77777777" w:rsidR="00A2010D" w:rsidRPr="00A2010D" w:rsidRDefault="00A2010D" w:rsidP="00DB7FC2">
            <w:pPr>
              <w:spacing w:after="0" w:line="240" w:lineRule="auto"/>
              <w:jc w:val="center"/>
            </w:pPr>
            <w:r w:rsidRPr="00A2010D">
              <w:rPr>
                <w:sz w:val="20"/>
                <w:szCs w:val="20"/>
              </w:rPr>
              <w:t>—</w:t>
            </w:r>
          </w:p>
        </w:tc>
        <w:tc>
          <w:tcPr>
            <w:tcW w:w="2053" w:type="dxa"/>
            <w:vMerge/>
            <w:shd w:val="clear" w:color="auto" w:fill="auto"/>
            <w:vAlign w:val="center"/>
          </w:tcPr>
          <w:p w14:paraId="5B5AEB3C" w14:textId="77777777" w:rsidR="00A2010D" w:rsidRPr="00A2010D" w:rsidRDefault="00A2010D" w:rsidP="00DB7FC2">
            <w:pPr>
              <w:spacing w:after="0" w:line="240" w:lineRule="auto"/>
            </w:pPr>
          </w:p>
        </w:tc>
      </w:tr>
      <w:tr w:rsidR="00A2010D" w:rsidRPr="00A2010D" w14:paraId="3385DFBC" w14:textId="77777777" w:rsidTr="00A2010D">
        <w:tc>
          <w:tcPr>
            <w:tcW w:w="3146" w:type="dxa"/>
          </w:tcPr>
          <w:p w14:paraId="6374A81F" w14:textId="77777777" w:rsidR="00A2010D" w:rsidRPr="00A2010D" w:rsidRDefault="00A2010D" w:rsidP="00DB7FC2">
            <w:pPr>
              <w:spacing w:after="0" w:line="240" w:lineRule="auto"/>
              <w:rPr>
                <w:b/>
              </w:rPr>
            </w:pPr>
            <w:r w:rsidRPr="00A2010D">
              <w:rPr>
                <w:b/>
              </w:rPr>
              <w:t>12 Month Visit</w:t>
            </w:r>
          </w:p>
        </w:tc>
        <w:tc>
          <w:tcPr>
            <w:tcW w:w="2052" w:type="dxa"/>
            <w:vMerge w:val="restart"/>
            <w:shd w:val="clear" w:color="auto" w:fill="auto"/>
            <w:vAlign w:val="center"/>
          </w:tcPr>
          <w:p w14:paraId="0D628D40" w14:textId="77777777" w:rsidR="00A2010D" w:rsidRPr="00A2010D" w:rsidRDefault="00A2010D" w:rsidP="00DB7FC2">
            <w:pPr>
              <w:spacing w:after="0" w:line="240" w:lineRule="auto"/>
            </w:pPr>
            <w:r w:rsidRPr="00A2010D">
              <w:t>Continue Previously Established Visit with Approved Instrumentation</w:t>
            </w:r>
          </w:p>
        </w:tc>
        <w:tc>
          <w:tcPr>
            <w:tcW w:w="2052" w:type="dxa"/>
            <w:shd w:val="clear" w:color="auto" w:fill="D6E3BC" w:themeFill="accent3" w:themeFillTint="66"/>
          </w:tcPr>
          <w:p w14:paraId="18D17784" w14:textId="77777777" w:rsidR="00A2010D" w:rsidRPr="00A2010D" w:rsidRDefault="00A2010D" w:rsidP="00DB7FC2">
            <w:pPr>
              <w:spacing w:after="0" w:line="240" w:lineRule="auto"/>
              <w:rPr>
                <w:b/>
              </w:rPr>
            </w:pPr>
            <w:r w:rsidRPr="00A2010D">
              <w:rPr>
                <w:b/>
              </w:rPr>
              <w:t>Revision to Previously Established Visit – Revised and New Instrumentation</w:t>
            </w:r>
          </w:p>
        </w:tc>
        <w:tc>
          <w:tcPr>
            <w:tcW w:w="2053" w:type="dxa"/>
            <w:vMerge w:val="restart"/>
            <w:shd w:val="clear" w:color="auto" w:fill="auto"/>
            <w:vAlign w:val="center"/>
          </w:tcPr>
          <w:p w14:paraId="36E2BD53" w14:textId="77777777" w:rsidR="00A2010D" w:rsidRPr="00A2010D" w:rsidRDefault="00A2010D" w:rsidP="00DB7FC2">
            <w:pPr>
              <w:spacing w:after="0" w:line="240" w:lineRule="auto"/>
            </w:pPr>
            <w:r w:rsidRPr="00A2010D">
              <w:t>Continue Stage 2 Approved Version (planned)</w:t>
            </w:r>
          </w:p>
        </w:tc>
      </w:tr>
      <w:tr w:rsidR="00A2010D" w:rsidRPr="00A2010D" w14:paraId="66CB4732" w14:textId="77777777" w:rsidTr="00A2010D">
        <w:tc>
          <w:tcPr>
            <w:tcW w:w="3146" w:type="dxa"/>
          </w:tcPr>
          <w:p w14:paraId="31E50D2F" w14:textId="77777777" w:rsidR="00A2010D" w:rsidRPr="00A2010D" w:rsidRDefault="00A2010D" w:rsidP="00DB7FC2">
            <w:pPr>
              <w:spacing w:after="0" w:line="240" w:lineRule="auto"/>
              <w:jc w:val="right"/>
              <w:rPr>
                <w:sz w:val="20"/>
                <w:szCs w:val="20"/>
              </w:rPr>
            </w:pPr>
            <w:r w:rsidRPr="00A2010D">
              <w:rPr>
                <w:sz w:val="20"/>
                <w:szCs w:val="20"/>
              </w:rPr>
              <w:t>Core Questionnaires</w:t>
            </w:r>
          </w:p>
        </w:tc>
        <w:tc>
          <w:tcPr>
            <w:tcW w:w="2052" w:type="dxa"/>
            <w:vMerge/>
            <w:shd w:val="clear" w:color="auto" w:fill="auto"/>
          </w:tcPr>
          <w:p w14:paraId="3B378E67" w14:textId="77777777" w:rsidR="00A2010D" w:rsidRPr="00A2010D" w:rsidRDefault="00A2010D" w:rsidP="00DB7FC2">
            <w:pPr>
              <w:spacing w:after="0" w:line="240" w:lineRule="auto"/>
            </w:pPr>
          </w:p>
        </w:tc>
        <w:tc>
          <w:tcPr>
            <w:tcW w:w="2052" w:type="dxa"/>
            <w:shd w:val="clear" w:color="auto" w:fill="EAF1DD" w:themeFill="accent3" w:themeFillTint="33"/>
          </w:tcPr>
          <w:p w14:paraId="5D5EE673" w14:textId="77777777" w:rsidR="00A2010D" w:rsidRPr="00A2010D" w:rsidRDefault="00A2010D" w:rsidP="00DB7FC2">
            <w:pPr>
              <w:spacing w:after="0" w:line="240" w:lineRule="auto"/>
              <w:rPr>
                <w:sz w:val="20"/>
                <w:szCs w:val="20"/>
              </w:rPr>
            </w:pPr>
            <w:r w:rsidRPr="00A2010D">
              <w:rPr>
                <w:sz w:val="20"/>
                <w:szCs w:val="20"/>
              </w:rPr>
              <w:t>Planned approval in Stage 1</w:t>
            </w:r>
          </w:p>
        </w:tc>
        <w:tc>
          <w:tcPr>
            <w:tcW w:w="2053" w:type="dxa"/>
            <w:vMerge/>
            <w:shd w:val="clear" w:color="auto" w:fill="auto"/>
            <w:vAlign w:val="center"/>
          </w:tcPr>
          <w:p w14:paraId="1CBBAC3C" w14:textId="77777777" w:rsidR="00A2010D" w:rsidRPr="00A2010D" w:rsidRDefault="00A2010D" w:rsidP="00DB7FC2">
            <w:pPr>
              <w:spacing w:after="0" w:line="240" w:lineRule="auto"/>
              <w:rPr>
                <w:sz w:val="20"/>
                <w:szCs w:val="20"/>
              </w:rPr>
            </w:pPr>
          </w:p>
        </w:tc>
      </w:tr>
      <w:tr w:rsidR="00A2010D" w:rsidRPr="00A2010D" w14:paraId="227EB471" w14:textId="77777777" w:rsidTr="00A2010D">
        <w:tc>
          <w:tcPr>
            <w:tcW w:w="3146" w:type="dxa"/>
          </w:tcPr>
          <w:p w14:paraId="1F773B5B" w14:textId="77777777" w:rsidR="00A2010D" w:rsidRPr="00A2010D" w:rsidRDefault="00A2010D" w:rsidP="00DB7FC2">
            <w:pPr>
              <w:spacing w:after="0" w:line="240" w:lineRule="auto"/>
              <w:jc w:val="right"/>
              <w:rPr>
                <w:sz w:val="20"/>
                <w:szCs w:val="20"/>
              </w:rPr>
            </w:pPr>
            <w:r w:rsidRPr="00A2010D">
              <w:rPr>
                <w:sz w:val="20"/>
                <w:szCs w:val="20"/>
              </w:rPr>
              <w:t>Age-Specific Questionnaires</w:t>
            </w:r>
          </w:p>
        </w:tc>
        <w:tc>
          <w:tcPr>
            <w:tcW w:w="2052" w:type="dxa"/>
            <w:vMerge/>
            <w:shd w:val="clear" w:color="auto" w:fill="auto"/>
          </w:tcPr>
          <w:p w14:paraId="3C2CE501" w14:textId="77777777" w:rsidR="00A2010D" w:rsidRPr="00A2010D" w:rsidRDefault="00A2010D" w:rsidP="00DB7FC2">
            <w:pPr>
              <w:spacing w:after="0" w:line="240" w:lineRule="auto"/>
              <w:rPr>
                <w:sz w:val="20"/>
                <w:szCs w:val="20"/>
              </w:rPr>
            </w:pPr>
          </w:p>
        </w:tc>
        <w:tc>
          <w:tcPr>
            <w:tcW w:w="2052" w:type="dxa"/>
            <w:shd w:val="clear" w:color="auto" w:fill="EAF1DD" w:themeFill="accent3" w:themeFillTint="33"/>
          </w:tcPr>
          <w:p w14:paraId="215A3420" w14:textId="77777777" w:rsidR="00A2010D" w:rsidRPr="00A2010D" w:rsidRDefault="00A2010D" w:rsidP="00DB7FC2">
            <w:pPr>
              <w:spacing w:after="0" w:line="240" w:lineRule="auto"/>
              <w:rPr>
                <w:sz w:val="20"/>
                <w:szCs w:val="20"/>
              </w:rPr>
            </w:pPr>
            <w:r w:rsidRPr="00A2010D">
              <w:rPr>
                <w:sz w:val="20"/>
                <w:szCs w:val="20"/>
              </w:rPr>
              <w:t xml:space="preserve">Revised &amp; New </w:t>
            </w:r>
          </w:p>
        </w:tc>
        <w:tc>
          <w:tcPr>
            <w:tcW w:w="2053" w:type="dxa"/>
            <w:vMerge/>
            <w:shd w:val="clear" w:color="auto" w:fill="auto"/>
            <w:vAlign w:val="center"/>
          </w:tcPr>
          <w:p w14:paraId="1C8E8485" w14:textId="77777777" w:rsidR="00A2010D" w:rsidRPr="00A2010D" w:rsidRDefault="00A2010D" w:rsidP="00DB7FC2">
            <w:pPr>
              <w:spacing w:after="0" w:line="240" w:lineRule="auto"/>
              <w:rPr>
                <w:sz w:val="20"/>
                <w:szCs w:val="20"/>
              </w:rPr>
            </w:pPr>
          </w:p>
        </w:tc>
      </w:tr>
      <w:tr w:rsidR="00A2010D" w:rsidRPr="00A2010D" w14:paraId="48E89AAC" w14:textId="77777777" w:rsidTr="00A2010D">
        <w:tc>
          <w:tcPr>
            <w:tcW w:w="3146" w:type="dxa"/>
          </w:tcPr>
          <w:p w14:paraId="71DD0985" w14:textId="77777777" w:rsidR="00A2010D" w:rsidRPr="00A2010D" w:rsidRDefault="00A2010D" w:rsidP="00DB7FC2">
            <w:pPr>
              <w:spacing w:after="0" w:line="240" w:lineRule="auto"/>
              <w:jc w:val="right"/>
              <w:rPr>
                <w:sz w:val="20"/>
                <w:szCs w:val="20"/>
              </w:rPr>
            </w:pPr>
            <w:r w:rsidRPr="00A2010D">
              <w:rPr>
                <w:sz w:val="20"/>
                <w:szCs w:val="20"/>
              </w:rPr>
              <w:t>Samples/Specimens/Measurements</w:t>
            </w:r>
          </w:p>
        </w:tc>
        <w:tc>
          <w:tcPr>
            <w:tcW w:w="2052" w:type="dxa"/>
            <w:vMerge/>
            <w:shd w:val="clear" w:color="auto" w:fill="auto"/>
          </w:tcPr>
          <w:p w14:paraId="47C3358B" w14:textId="77777777" w:rsidR="00A2010D" w:rsidRPr="00A2010D" w:rsidRDefault="00A2010D" w:rsidP="00DB7FC2">
            <w:pPr>
              <w:spacing w:after="0" w:line="240" w:lineRule="auto"/>
              <w:rPr>
                <w:sz w:val="20"/>
                <w:szCs w:val="20"/>
              </w:rPr>
            </w:pPr>
          </w:p>
        </w:tc>
        <w:tc>
          <w:tcPr>
            <w:tcW w:w="2052" w:type="dxa"/>
            <w:shd w:val="clear" w:color="auto" w:fill="EAF1DD" w:themeFill="accent3" w:themeFillTint="33"/>
          </w:tcPr>
          <w:p w14:paraId="26E9E380" w14:textId="77777777" w:rsidR="00A2010D" w:rsidRPr="00A2010D" w:rsidRDefault="00A2010D" w:rsidP="00DB7FC2">
            <w:pPr>
              <w:spacing w:after="0" w:line="240" w:lineRule="auto"/>
              <w:rPr>
                <w:sz w:val="20"/>
                <w:szCs w:val="20"/>
              </w:rPr>
            </w:pPr>
            <w:r w:rsidRPr="00A2010D">
              <w:rPr>
                <w:sz w:val="20"/>
                <w:szCs w:val="20"/>
              </w:rPr>
              <w:t>Previously Approved in NCS</w:t>
            </w:r>
          </w:p>
        </w:tc>
        <w:tc>
          <w:tcPr>
            <w:tcW w:w="2053" w:type="dxa"/>
            <w:vMerge/>
            <w:shd w:val="clear" w:color="auto" w:fill="auto"/>
            <w:vAlign w:val="center"/>
          </w:tcPr>
          <w:p w14:paraId="75C95C58" w14:textId="77777777" w:rsidR="00A2010D" w:rsidRPr="00A2010D" w:rsidRDefault="00A2010D" w:rsidP="00DB7FC2">
            <w:pPr>
              <w:spacing w:after="0" w:line="240" w:lineRule="auto"/>
              <w:rPr>
                <w:sz w:val="20"/>
                <w:szCs w:val="20"/>
              </w:rPr>
            </w:pPr>
          </w:p>
        </w:tc>
      </w:tr>
      <w:tr w:rsidR="00A2010D" w:rsidRPr="00A2010D" w14:paraId="5FF076FA" w14:textId="77777777" w:rsidTr="00A2010D">
        <w:tc>
          <w:tcPr>
            <w:tcW w:w="3146" w:type="dxa"/>
          </w:tcPr>
          <w:p w14:paraId="1E829852" w14:textId="77777777" w:rsidR="00A2010D" w:rsidRPr="00A2010D" w:rsidRDefault="00A2010D" w:rsidP="00DB7FC2">
            <w:pPr>
              <w:spacing w:after="0" w:line="240" w:lineRule="auto"/>
              <w:jc w:val="right"/>
              <w:rPr>
                <w:sz w:val="20"/>
                <w:szCs w:val="20"/>
              </w:rPr>
            </w:pPr>
            <w:r w:rsidRPr="00A2010D">
              <w:rPr>
                <w:sz w:val="20"/>
                <w:szCs w:val="20"/>
              </w:rPr>
              <w:t>Scored Assessments</w:t>
            </w:r>
          </w:p>
        </w:tc>
        <w:tc>
          <w:tcPr>
            <w:tcW w:w="2052" w:type="dxa"/>
            <w:vMerge/>
            <w:shd w:val="clear" w:color="auto" w:fill="auto"/>
          </w:tcPr>
          <w:p w14:paraId="131A417B" w14:textId="77777777" w:rsidR="00A2010D" w:rsidRPr="00A2010D" w:rsidRDefault="00A2010D" w:rsidP="00DB7FC2">
            <w:pPr>
              <w:spacing w:after="0" w:line="240" w:lineRule="auto"/>
              <w:rPr>
                <w:sz w:val="20"/>
                <w:szCs w:val="20"/>
              </w:rPr>
            </w:pPr>
          </w:p>
        </w:tc>
        <w:tc>
          <w:tcPr>
            <w:tcW w:w="2052" w:type="dxa"/>
            <w:shd w:val="clear" w:color="auto" w:fill="EAF1DD" w:themeFill="accent3" w:themeFillTint="33"/>
          </w:tcPr>
          <w:p w14:paraId="714ECE4B" w14:textId="77777777" w:rsidR="00A2010D" w:rsidRPr="00A2010D" w:rsidRDefault="00A2010D" w:rsidP="00DB7FC2">
            <w:pPr>
              <w:spacing w:after="0" w:line="240" w:lineRule="auto"/>
              <w:rPr>
                <w:sz w:val="20"/>
                <w:szCs w:val="20"/>
              </w:rPr>
            </w:pPr>
            <w:r w:rsidRPr="00A2010D">
              <w:rPr>
                <w:sz w:val="20"/>
                <w:szCs w:val="20"/>
              </w:rPr>
              <w:t xml:space="preserve">New </w:t>
            </w:r>
          </w:p>
        </w:tc>
        <w:tc>
          <w:tcPr>
            <w:tcW w:w="2053" w:type="dxa"/>
            <w:vMerge/>
            <w:shd w:val="clear" w:color="auto" w:fill="auto"/>
            <w:vAlign w:val="center"/>
          </w:tcPr>
          <w:p w14:paraId="774CFF71" w14:textId="77777777" w:rsidR="00A2010D" w:rsidRPr="00A2010D" w:rsidRDefault="00A2010D" w:rsidP="00DB7FC2">
            <w:pPr>
              <w:spacing w:after="0" w:line="240" w:lineRule="auto"/>
              <w:rPr>
                <w:sz w:val="20"/>
                <w:szCs w:val="20"/>
              </w:rPr>
            </w:pPr>
          </w:p>
        </w:tc>
      </w:tr>
      <w:tr w:rsidR="00A2010D" w:rsidRPr="00A2010D" w14:paraId="58E2CC9B" w14:textId="77777777" w:rsidTr="00A2010D">
        <w:tc>
          <w:tcPr>
            <w:tcW w:w="3146" w:type="dxa"/>
          </w:tcPr>
          <w:p w14:paraId="27114870" w14:textId="77777777" w:rsidR="00A2010D" w:rsidRPr="00A2010D" w:rsidRDefault="00A2010D" w:rsidP="00DB7FC2">
            <w:pPr>
              <w:spacing w:after="0" w:line="240" w:lineRule="auto"/>
              <w:rPr>
                <w:b/>
              </w:rPr>
            </w:pPr>
            <w:r w:rsidRPr="00A2010D">
              <w:rPr>
                <w:b/>
              </w:rPr>
              <w:t>18 Month Visit</w:t>
            </w:r>
          </w:p>
        </w:tc>
        <w:tc>
          <w:tcPr>
            <w:tcW w:w="2052" w:type="dxa"/>
            <w:vMerge w:val="restart"/>
            <w:shd w:val="clear" w:color="auto" w:fill="auto"/>
            <w:vAlign w:val="center"/>
          </w:tcPr>
          <w:p w14:paraId="5D14AE94" w14:textId="77777777" w:rsidR="00A2010D" w:rsidRPr="00A2010D" w:rsidRDefault="00A2010D" w:rsidP="00DB7FC2">
            <w:pPr>
              <w:spacing w:after="0" w:line="240" w:lineRule="auto"/>
            </w:pPr>
            <w:r w:rsidRPr="00A2010D">
              <w:t>Continue Previously Established Visit with Approved Instrumentation</w:t>
            </w:r>
          </w:p>
        </w:tc>
        <w:tc>
          <w:tcPr>
            <w:tcW w:w="2052" w:type="dxa"/>
            <w:shd w:val="clear" w:color="auto" w:fill="D6E3BC" w:themeFill="accent3" w:themeFillTint="66"/>
          </w:tcPr>
          <w:p w14:paraId="7D7A3EF3" w14:textId="77777777" w:rsidR="00A2010D" w:rsidRPr="00A2010D" w:rsidRDefault="00A2010D" w:rsidP="00DB7FC2">
            <w:pPr>
              <w:spacing w:after="0" w:line="240" w:lineRule="auto"/>
              <w:rPr>
                <w:b/>
              </w:rPr>
            </w:pPr>
            <w:r w:rsidRPr="00A2010D">
              <w:rPr>
                <w:b/>
              </w:rPr>
              <w:t>Revision to Previously Established Visit – Revised and New Instrumentation</w:t>
            </w:r>
          </w:p>
        </w:tc>
        <w:tc>
          <w:tcPr>
            <w:tcW w:w="2053" w:type="dxa"/>
            <w:vMerge w:val="restart"/>
            <w:shd w:val="clear" w:color="auto" w:fill="auto"/>
            <w:vAlign w:val="center"/>
          </w:tcPr>
          <w:p w14:paraId="55CDF2A7" w14:textId="77777777" w:rsidR="00A2010D" w:rsidRPr="00A2010D" w:rsidRDefault="00A2010D" w:rsidP="00DB7FC2">
            <w:pPr>
              <w:spacing w:after="0" w:line="240" w:lineRule="auto"/>
            </w:pPr>
            <w:r w:rsidRPr="00A2010D">
              <w:t>Continue Stage 2 Approved Version (planned)</w:t>
            </w:r>
          </w:p>
        </w:tc>
      </w:tr>
      <w:tr w:rsidR="00A2010D" w:rsidRPr="00A2010D" w14:paraId="459438BD" w14:textId="77777777" w:rsidTr="00A2010D">
        <w:tc>
          <w:tcPr>
            <w:tcW w:w="3146" w:type="dxa"/>
          </w:tcPr>
          <w:p w14:paraId="0FD02B48" w14:textId="77777777" w:rsidR="00A2010D" w:rsidRPr="00A2010D" w:rsidRDefault="00A2010D" w:rsidP="00DB7FC2">
            <w:pPr>
              <w:spacing w:after="0" w:line="240" w:lineRule="auto"/>
              <w:jc w:val="right"/>
              <w:rPr>
                <w:sz w:val="20"/>
                <w:szCs w:val="20"/>
              </w:rPr>
            </w:pPr>
            <w:r w:rsidRPr="00A2010D">
              <w:rPr>
                <w:sz w:val="20"/>
                <w:szCs w:val="20"/>
              </w:rPr>
              <w:t>Core Questionnaires</w:t>
            </w:r>
          </w:p>
        </w:tc>
        <w:tc>
          <w:tcPr>
            <w:tcW w:w="2052" w:type="dxa"/>
            <w:vMerge/>
            <w:shd w:val="clear" w:color="auto" w:fill="auto"/>
          </w:tcPr>
          <w:p w14:paraId="40191BE2" w14:textId="77777777" w:rsidR="00A2010D" w:rsidRPr="00A2010D" w:rsidRDefault="00A2010D" w:rsidP="00DB7FC2">
            <w:pPr>
              <w:spacing w:after="0" w:line="240" w:lineRule="auto"/>
              <w:jc w:val="center"/>
            </w:pPr>
          </w:p>
        </w:tc>
        <w:tc>
          <w:tcPr>
            <w:tcW w:w="2052" w:type="dxa"/>
            <w:shd w:val="clear" w:color="auto" w:fill="EAF1DD" w:themeFill="accent3" w:themeFillTint="33"/>
          </w:tcPr>
          <w:p w14:paraId="1E4F85D2" w14:textId="77777777" w:rsidR="00A2010D" w:rsidRPr="00A2010D" w:rsidRDefault="00A2010D" w:rsidP="00DB7FC2">
            <w:pPr>
              <w:spacing w:after="0" w:line="240" w:lineRule="auto"/>
              <w:rPr>
                <w:sz w:val="20"/>
                <w:szCs w:val="20"/>
              </w:rPr>
            </w:pPr>
            <w:r w:rsidRPr="00A2010D">
              <w:rPr>
                <w:sz w:val="20"/>
                <w:szCs w:val="20"/>
              </w:rPr>
              <w:t>Planned approval in Stage 1</w:t>
            </w:r>
          </w:p>
        </w:tc>
        <w:tc>
          <w:tcPr>
            <w:tcW w:w="2053" w:type="dxa"/>
            <w:vMerge/>
            <w:shd w:val="clear" w:color="auto" w:fill="auto"/>
          </w:tcPr>
          <w:p w14:paraId="6BCD7F29" w14:textId="77777777" w:rsidR="00A2010D" w:rsidRPr="00A2010D" w:rsidRDefault="00A2010D" w:rsidP="00DB7FC2">
            <w:pPr>
              <w:spacing w:after="0" w:line="240" w:lineRule="auto"/>
            </w:pPr>
          </w:p>
        </w:tc>
      </w:tr>
      <w:tr w:rsidR="00A2010D" w:rsidRPr="00A2010D" w14:paraId="0CAF7C55" w14:textId="77777777" w:rsidTr="00A2010D">
        <w:tc>
          <w:tcPr>
            <w:tcW w:w="3146" w:type="dxa"/>
          </w:tcPr>
          <w:p w14:paraId="62517344" w14:textId="77777777" w:rsidR="00A2010D" w:rsidRPr="00A2010D" w:rsidRDefault="00A2010D" w:rsidP="00DB7FC2">
            <w:pPr>
              <w:spacing w:after="0" w:line="240" w:lineRule="auto"/>
              <w:jc w:val="right"/>
              <w:rPr>
                <w:sz w:val="20"/>
                <w:szCs w:val="20"/>
              </w:rPr>
            </w:pPr>
            <w:r w:rsidRPr="00A2010D">
              <w:rPr>
                <w:sz w:val="20"/>
                <w:szCs w:val="20"/>
              </w:rPr>
              <w:lastRenderedPageBreak/>
              <w:t>Age-Specific Questionnaires</w:t>
            </w:r>
          </w:p>
        </w:tc>
        <w:tc>
          <w:tcPr>
            <w:tcW w:w="2052" w:type="dxa"/>
            <w:vMerge/>
            <w:shd w:val="clear" w:color="auto" w:fill="auto"/>
          </w:tcPr>
          <w:p w14:paraId="69BFD1EA" w14:textId="77777777" w:rsidR="00A2010D" w:rsidRPr="00A2010D" w:rsidRDefault="00A2010D" w:rsidP="00DB7FC2">
            <w:pPr>
              <w:spacing w:after="0" w:line="240" w:lineRule="auto"/>
              <w:rPr>
                <w:sz w:val="20"/>
                <w:szCs w:val="20"/>
              </w:rPr>
            </w:pPr>
          </w:p>
        </w:tc>
        <w:tc>
          <w:tcPr>
            <w:tcW w:w="2052" w:type="dxa"/>
            <w:shd w:val="clear" w:color="auto" w:fill="EAF1DD" w:themeFill="accent3" w:themeFillTint="33"/>
          </w:tcPr>
          <w:p w14:paraId="7EE4F285" w14:textId="77777777" w:rsidR="00A2010D" w:rsidRPr="00A2010D" w:rsidRDefault="00A2010D" w:rsidP="00DB7FC2">
            <w:pPr>
              <w:spacing w:after="0" w:line="240" w:lineRule="auto"/>
              <w:rPr>
                <w:sz w:val="20"/>
                <w:szCs w:val="20"/>
              </w:rPr>
            </w:pPr>
            <w:r w:rsidRPr="00A2010D">
              <w:rPr>
                <w:sz w:val="20"/>
                <w:szCs w:val="20"/>
              </w:rPr>
              <w:t xml:space="preserve">Revised &amp; New </w:t>
            </w:r>
          </w:p>
        </w:tc>
        <w:tc>
          <w:tcPr>
            <w:tcW w:w="2053" w:type="dxa"/>
            <w:vMerge/>
            <w:shd w:val="clear" w:color="auto" w:fill="auto"/>
          </w:tcPr>
          <w:p w14:paraId="3038C377" w14:textId="77777777" w:rsidR="00A2010D" w:rsidRPr="00A2010D" w:rsidRDefault="00A2010D" w:rsidP="00DB7FC2">
            <w:pPr>
              <w:spacing w:after="0" w:line="240" w:lineRule="auto"/>
            </w:pPr>
          </w:p>
        </w:tc>
      </w:tr>
      <w:tr w:rsidR="00A2010D" w:rsidRPr="00A2010D" w14:paraId="709E51D4" w14:textId="77777777" w:rsidTr="00A2010D">
        <w:tc>
          <w:tcPr>
            <w:tcW w:w="3146" w:type="dxa"/>
          </w:tcPr>
          <w:p w14:paraId="43418306" w14:textId="77777777" w:rsidR="00A2010D" w:rsidRPr="00A2010D" w:rsidRDefault="00A2010D" w:rsidP="00DB7FC2">
            <w:pPr>
              <w:spacing w:after="0" w:line="240" w:lineRule="auto"/>
              <w:jc w:val="right"/>
              <w:rPr>
                <w:sz w:val="20"/>
                <w:szCs w:val="20"/>
              </w:rPr>
            </w:pPr>
            <w:r w:rsidRPr="00A2010D">
              <w:rPr>
                <w:sz w:val="20"/>
                <w:szCs w:val="20"/>
              </w:rPr>
              <w:t>Samples/Specimens/Measurements</w:t>
            </w:r>
          </w:p>
        </w:tc>
        <w:tc>
          <w:tcPr>
            <w:tcW w:w="2052" w:type="dxa"/>
            <w:vMerge/>
            <w:shd w:val="clear" w:color="auto" w:fill="auto"/>
          </w:tcPr>
          <w:p w14:paraId="434C5538" w14:textId="77777777" w:rsidR="00A2010D" w:rsidRPr="00A2010D" w:rsidRDefault="00A2010D" w:rsidP="00DB7FC2">
            <w:pPr>
              <w:spacing w:after="0" w:line="240" w:lineRule="auto"/>
              <w:jc w:val="center"/>
            </w:pPr>
          </w:p>
        </w:tc>
        <w:tc>
          <w:tcPr>
            <w:tcW w:w="2052" w:type="dxa"/>
            <w:shd w:val="clear" w:color="auto" w:fill="EAF1DD" w:themeFill="accent3" w:themeFillTint="33"/>
          </w:tcPr>
          <w:p w14:paraId="626E2F97" w14:textId="77777777" w:rsidR="00A2010D" w:rsidRPr="00A2010D" w:rsidRDefault="00A2010D" w:rsidP="00DB7FC2">
            <w:pPr>
              <w:spacing w:after="0" w:line="240" w:lineRule="auto"/>
              <w:jc w:val="center"/>
              <w:rPr>
                <w:sz w:val="20"/>
                <w:szCs w:val="20"/>
              </w:rPr>
            </w:pPr>
            <w:r w:rsidRPr="00A2010D">
              <w:rPr>
                <w:sz w:val="20"/>
                <w:szCs w:val="20"/>
              </w:rPr>
              <w:t>—</w:t>
            </w:r>
          </w:p>
        </w:tc>
        <w:tc>
          <w:tcPr>
            <w:tcW w:w="2053" w:type="dxa"/>
            <w:vMerge/>
            <w:shd w:val="clear" w:color="auto" w:fill="auto"/>
          </w:tcPr>
          <w:p w14:paraId="3824A36D" w14:textId="77777777" w:rsidR="00A2010D" w:rsidRPr="00A2010D" w:rsidRDefault="00A2010D" w:rsidP="00DB7FC2">
            <w:pPr>
              <w:spacing w:after="0" w:line="240" w:lineRule="auto"/>
            </w:pPr>
          </w:p>
        </w:tc>
      </w:tr>
      <w:tr w:rsidR="00A2010D" w:rsidRPr="00A2010D" w14:paraId="40CD7BB3" w14:textId="77777777" w:rsidTr="00A2010D">
        <w:tc>
          <w:tcPr>
            <w:tcW w:w="3146" w:type="dxa"/>
          </w:tcPr>
          <w:p w14:paraId="04B62BEE" w14:textId="77777777" w:rsidR="00A2010D" w:rsidRPr="00A2010D" w:rsidRDefault="00A2010D" w:rsidP="00DB7FC2">
            <w:pPr>
              <w:spacing w:after="0" w:line="240" w:lineRule="auto"/>
              <w:jc w:val="right"/>
              <w:rPr>
                <w:sz w:val="20"/>
                <w:szCs w:val="20"/>
              </w:rPr>
            </w:pPr>
            <w:r w:rsidRPr="00A2010D">
              <w:rPr>
                <w:sz w:val="20"/>
                <w:szCs w:val="20"/>
              </w:rPr>
              <w:t>Scored Assessments</w:t>
            </w:r>
          </w:p>
        </w:tc>
        <w:tc>
          <w:tcPr>
            <w:tcW w:w="2052" w:type="dxa"/>
            <w:vMerge/>
            <w:shd w:val="clear" w:color="auto" w:fill="auto"/>
          </w:tcPr>
          <w:p w14:paraId="5BBFEAF4" w14:textId="77777777" w:rsidR="00A2010D" w:rsidRPr="00A2010D" w:rsidRDefault="00A2010D" w:rsidP="00DB7FC2">
            <w:pPr>
              <w:spacing w:after="0" w:line="240" w:lineRule="auto"/>
              <w:rPr>
                <w:sz w:val="20"/>
                <w:szCs w:val="20"/>
              </w:rPr>
            </w:pPr>
          </w:p>
        </w:tc>
        <w:tc>
          <w:tcPr>
            <w:tcW w:w="2052" w:type="dxa"/>
            <w:shd w:val="clear" w:color="auto" w:fill="EAF1DD" w:themeFill="accent3" w:themeFillTint="33"/>
          </w:tcPr>
          <w:p w14:paraId="6CA573E5" w14:textId="77777777" w:rsidR="00A2010D" w:rsidRPr="00A2010D" w:rsidRDefault="00A2010D" w:rsidP="00DB7FC2">
            <w:pPr>
              <w:spacing w:after="0" w:line="240" w:lineRule="auto"/>
              <w:rPr>
                <w:sz w:val="20"/>
                <w:szCs w:val="20"/>
              </w:rPr>
            </w:pPr>
            <w:r w:rsidRPr="00A2010D">
              <w:rPr>
                <w:sz w:val="20"/>
                <w:szCs w:val="20"/>
              </w:rPr>
              <w:t xml:space="preserve">Previously Approved in NCS &amp; New </w:t>
            </w:r>
          </w:p>
        </w:tc>
        <w:tc>
          <w:tcPr>
            <w:tcW w:w="2053" w:type="dxa"/>
            <w:vMerge/>
            <w:shd w:val="clear" w:color="auto" w:fill="auto"/>
          </w:tcPr>
          <w:p w14:paraId="225C0F8E" w14:textId="77777777" w:rsidR="00A2010D" w:rsidRPr="00A2010D" w:rsidRDefault="00A2010D" w:rsidP="00DB7FC2">
            <w:pPr>
              <w:spacing w:after="0" w:line="240" w:lineRule="auto"/>
            </w:pPr>
          </w:p>
        </w:tc>
      </w:tr>
      <w:tr w:rsidR="00A2010D" w:rsidRPr="00A2010D" w14:paraId="0FF22ACB" w14:textId="77777777" w:rsidTr="00A2010D">
        <w:tc>
          <w:tcPr>
            <w:tcW w:w="3146" w:type="dxa"/>
          </w:tcPr>
          <w:p w14:paraId="260F55F3" w14:textId="77777777" w:rsidR="00A2010D" w:rsidRPr="00A2010D" w:rsidRDefault="00A2010D" w:rsidP="00DB7FC2">
            <w:pPr>
              <w:spacing w:after="0" w:line="240" w:lineRule="auto"/>
              <w:rPr>
                <w:b/>
              </w:rPr>
            </w:pPr>
            <w:r w:rsidRPr="00A2010D">
              <w:rPr>
                <w:b/>
              </w:rPr>
              <w:t>24 Month Visit</w:t>
            </w:r>
          </w:p>
        </w:tc>
        <w:tc>
          <w:tcPr>
            <w:tcW w:w="2052" w:type="dxa"/>
            <w:vMerge w:val="restart"/>
            <w:shd w:val="clear" w:color="auto" w:fill="auto"/>
            <w:vAlign w:val="center"/>
          </w:tcPr>
          <w:p w14:paraId="35610F8A" w14:textId="77777777" w:rsidR="00A2010D" w:rsidRPr="00A2010D" w:rsidRDefault="00A2010D" w:rsidP="00DB7FC2">
            <w:pPr>
              <w:spacing w:after="0" w:line="240" w:lineRule="auto"/>
            </w:pPr>
            <w:r w:rsidRPr="00A2010D">
              <w:t>Continue Previously Established Visit with Approved Instrumentation</w:t>
            </w:r>
          </w:p>
        </w:tc>
        <w:tc>
          <w:tcPr>
            <w:tcW w:w="2052" w:type="dxa"/>
            <w:shd w:val="clear" w:color="auto" w:fill="D6E3BC" w:themeFill="accent3" w:themeFillTint="66"/>
          </w:tcPr>
          <w:p w14:paraId="679DE6D0" w14:textId="77777777" w:rsidR="00A2010D" w:rsidRPr="00A2010D" w:rsidRDefault="00A2010D" w:rsidP="00DB7FC2">
            <w:pPr>
              <w:spacing w:after="0" w:line="240" w:lineRule="auto"/>
              <w:rPr>
                <w:b/>
              </w:rPr>
            </w:pPr>
            <w:r w:rsidRPr="00A2010D">
              <w:rPr>
                <w:b/>
              </w:rPr>
              <w:t>Revision to Previously Established Visit – Revised and New Instrumentation</w:t>
            </w:r>
          </w:p>
        </w:tc>
        <w:tc>
          <w:tcPr>
            <w:tcW w:w="2053" w:type="dxa"/>
            <w:vMerge w:val="restart"/>
            <w:shd w:val="clear" w:color="auto" w:fill="auto"/>
            <w:vAlign w:val="center"/>
          </w:tcPr>
          <w:p w14:paraId="2FACB6EB" w14:textId="77777777" w:rsidR="00A2010D" w:rsidRPr="00A2010D" w:rsidRDefault="00A2010D" w:rsidP="00DB7FC2">
            <w:pPr>
              <w:spacing w:after="0" w:line="240" w:lineRule="auto"/>
            </w:pPr>
            <w:r w:rsidRPr="00A2010D">
              <w:t>Continue Stage 2 Approved Version (planned)</w:t>
            </w:r>
          </w:p>
        </w:tc>
      </w:tr>
      <w:tr w:rsidR="00A2010D" w:rsidRPr="00A2010D" w14:paraId="185FE685" w14:textId="77777777" w:rsidTr="00A2010D">
        <w:tc>
          <w:tcPr>
            <w:tcW w:w="3146" w:type="dxa"/>
          </w:tcPr>
          <w:p w14:paraId="586063EB" w14:textId="77777777" w:rsidR="00A2010D" w:rsidRPr="00A2010D" w:rsidRDefault="00A2010D" w:rsidP="00DB7FC2">
            <w:pPr>
              <w:spacing w:after="0" w:line="240" w:lineRule="auto"/>
              <w:jc w:val="right"/>
              <w:rPr>
                <w:sz w:val="20"/>
                <w:szCs w:val="20"/>
              </w:rPr>
            </w:pPr>
            <w:r w:rsidRPr="00A2010D">
              <w:rPr>
                <w:sz w:val="20"/>
                <w:szCs w:val="20"/>
              </w:rPr>
              <w:t>Core Questionnaires</w:t>
            </w:r>
          </w:p>
        </w:tc>
        <w:tc>
          <w:tcPr>
            <w:tcW w:w="2052" w:type="dxa"/>
            <w:vMerge/>
            <w:shd w:val="clear" w:color="auto" w:fill="auto"/>
          </w:tcPr>
          <w:p w14:paraId="04E614BA" w14:textId="77777777" w:rsidR="00A2010D" w:rsidRPr="00A2010D" w:rsidRDefault="00A2010D" w:rsidP="00DB7FC2">
            <w:pPr>
              <w:spacing w:after="0" w:line="240" w:lineRule="auto"/>
            </w:pPr>
          </w:p>
        </w:tc>
        <w:tc>
          <w:tcPr>
            <w:tcW w:w="2052" w:type="dxa"/>
            <w:shd w:val="clear" w:color="auto" w:fill="EAF1DD" w:themeFill="accent3" w:themeFillTint="33"/>
          </w:tcPr>
          <w:p w14:paraId="09B5DBB2" w14:textId="77777777" w:rsidR="00A2010D" w:rsidRPr="00A2010D" w:rsidRDefault="00A2010D" w:rsidP="00DB7FC2">
            <w:pPr>
              <w:spacing w:after="0" w:line="240" w:lineRule="auto"/>
              <w:rPr>
                <w:sz w:val="20"/>
                <w:szCs w:val="20"/>
              </w:rPr>
            </w:pPr>
            <w:r w:rsidRPr="00A2010D">
              <w:rPr>
                <w:sz w:val="20"/>
                <w:szCs w:val="20"/>
              </w:rPr>
              <w:t>Planned approval in Stage 1</w:t>
            </w:r>
          </w:p>
        </w:tc>
        <w:tc>
          <w:tcPr>
            <w:tcW w:w="2053" w:type="dxa"/>
            <w:vMerge/>
            <w:shd w:val="clear" w:color="auto" w:fill="auto"/>
          </w:tcPr>
          <w:p w14:paraId="20B9F104" w14:textId="77777777" w:rsidR="00A2010D" w:rsidRPr="00A2010D" w:rsidRDefault="00A2010D" w:rsidP="00DB7FC2">
            <w:pPr>
              <w:spacing w:after="0" w:line="240" w:lineRule="auto"/>
              <w:rPr>
                <w:sz w:val="20"/>
                <w:szCs w:val="20"/>
              </w:rPr>
            </w:pPr>
          </w:p>
        </w:tc>
      </w:tr>
      <w:tr w:rsidR="00A2010D" w:rsidRPr="00A2010D" w14:paraId="6303669F" w14:textId="77777777" w:rsidTr="00A2010D">
        <w:tc>
          <w:tcPr>
            <w:tcW w:w="3146" w:type="dxa"/>
          </w:tcPr>
          <w:p w14:paraId="321B3B68" w14:textId="77777777" w:rsidR="00A2010D" w:rsidRPr="00A2010D" w:rsidRDefault="00A2010D" w:rsidP="00DB7FC2">
            <w:pPr>
              <w:spacing w:after="0" w:line="240" w:lineRule="auto"/>
              <w:jc w:val="right"/>
              <w:rPr>
                <w:sz w:val="20"/>
                <w:szCs w:val="20"/>
              </w:rPr>
            </w:pPr>
            <w:r w:rsidRPr="00A2010D">
              <w:rPr>
                <w:sz w:val="20"/>
                <w:szCs w:val="20"/>
              </w:rPr>
              <w:t>Age-Specific Questionnaires</w:t>
            </w:r>
          </w:p>
        </w:tc>
        <w:tc>
          <w:tcPr>
            <w:tcW w:w="2052" w:type="dxa"/>
            <w:vMerge/>
            <w:shd w:val="clear" w:color="auto" w:fill="auto"/>
          </w:tcPr>
          <w:p w14:paraId="59C2DC5F" w14:textId="77777777" w:rsidR="00A2010D" w:rsidRPr="00A2010D" w:rsidRDefault="00A2010D" w:rsidP="00DB7FC2">
            <w:pPr>
              <w:spacing w:after="0" w:line="240" w:lineRule="auto"/>
              <w:rPr>
                <w:sz w:val="20"/>
                <w:szCs w:val="20"/>
              </w:rPr>
            </w:pPr>
          </w:p>
        </w:tc>
        <w:tc>
          <w:tcPr>
            <w:tcW w:w="2052" w:type="dxa"/>
            <w:shd w:val="clear" w:color="auto" w:fill="EAF1DD" w:themeFill="accent3" w:themeFillTint="33"/>
          </w:tcPr>
          <w:p w14:paraId="238D0F51" w14:textId="77777777" w:rsidR="00A2010D" w:rsidRPr="00A2010D" w:rsidRDefault="00A2010D" w:rsidP="00DB7FC2">
            <w:pPr>
              <w:spacing w:after="0" w:line="240" w:lineRule="auto"/>
            </w:pPr>
            <w:r w:rsidRPr="00A2010D">
              <w:rPr>
                <w:sz w:val="20"/>
                <w:szCs w:val="20"/>
              </w:rPr>
              <w:t>Revised</w:t>
            </w:r>
          </w:p>
        </w:tc>
        <w:tc>
          <w:tcPr>
            <w:tcW w:w="2053" w:type="dxa"/>
            <w:vMerge/>
            <w:shd w:val="clear" w:color="auto" w:fill="auto"/>
          </w:tcPr>
          <w:p w14:paraId="759151FE" w14:textId="77777777" w:rsidR="00A2010D" w:rsidRPr="00A2010D" w:rsidRDefault="00A2010D" w:rsidP="00DB7FC2">
            <w:pPr>
              <w:spacing w:after="0" w:line="240" w:lineRule="auto"/>
              <w:rPr>
                <w:sz w:val="20"/>
                <w:szCs w:val="20"/>
              </w:rPr>
            </w:pPr>
          </w:p>
        </w:tc>
      </w:tr>
      <w:tr w:rsidR="00A2010D" w:rsidRPr="00A2010D" w14:paraId="18D3007D" w14:textId="77777777" w:rsidTr="00A2010D">
        <w:tc>
          <w:tcPr>
            <w:tcW w:w="3146" w:type="dxa"/>
          </w:tcPr>
          <w:p w14:paraId="1484CA71" w14:textId="77777777" w:rsidR="00A2010D" w:rsidRPr="00A2010D" w:rsidRDefault="00A2010D" w:rsidP="00DB7FC2">
            <w:pPr>
              <w:spacing w:after="0" w:line="240" w:lineRule="auto"/>
              <w:jc w:val="right"/>
              <w:rPr>
                <w:sz w:val="20"/>
                <w:szCs w:val="20"/>
              </w:rPr>
            </w:pPr>
            <w:r w:rsidRPr="00A2010D">
              <w:rPr>
                <w:sz w:val="20"/>
                <w:szCs w:val="20"/>
              </w:rPr>
              <w:t>Samples/Specimens/Measurements</w:t>
            </w:r>
          </w:p>
        </w:tc>
        <w:tc>
          <w:tcPr>
            <w:tcW w:w="2052" w:type="dxa"/>
            <w:vMerge/>
            <w:shd w:val="clear" w:color="auto" w:fill="auto"/>
          </w:tcPr>
          <w:p w14:paraId="4556FB03" w14:textId="77777777" w:rsidR="00A2010D" w:rsidRPr="00A2010D" w:rsidRDefault="00A2010D" w:rsidP="00DB7FC2">
            <w:pPr>
              <w:spacing w:after="0" w:line="240" w:lineRule="auto"/>
              <w:rPr>
                <w:sz w:val="20"/>
                <w:szCs w:val="20"/>
              </w:rPr>
            </w:pPr>
          </w:p>
        </w:tc>
        <w:tc>
          <w:tcPr>
            <w:tcW w:w="2052" w:type="dxa"/>
            <w:shd w:val="clear" w:color="auto" w:fill="EAF1DD" w:themeFill="accent3" w:themeFillTint="33"/>
          </w:tcPr>
          <w:p w14:paraId="34E87124" w14:textId="77777777" w:rsidR="00A2010D" w:rsidRPr="00A2010D" w:rsidRDefault="00A2010D" w:rsidP="00DB7FC2">
            <w:pPr>
              <w:spacing w:after="0" w:line="240" w:lineRule="auto"/>
            </w:pPr>
            <w:r w:rsidRPr="00A2010D">
              <w:rPr>
                <w:sz w:val="20"/>
                <w:szCs w:val="20"/>
              </w:rPr>
              <w:t xml:space="preserve">New </w:t>
            </w:r>
          </w:p>
        </w:tc>
        <w:tc>
          <w:tcPr>
            <w:tcW w:w="2053" w:type="dxa"/>
            <w:vMerge/>
            <w:shd w:val="clear" w:color="auto" w:fill="auto"/>
          </w:tcPr>
          <w:p w14:paraId="54493DC1" w14:textId="77777777" w:rsidR="00A2010D" w:rsidRPr="00A2010D" w:rsidRDefault="00A2010D" w:rsidP="00DB7FC2">
            <w:pPr>
              <w:spacing w:after="0" w:line="240" w:lineRule="auto"/>
              <w:jc w:val="center"/>
            </w:pPr>
          </w:p>
        </w:tc>
      </w:tr>
      <w:tr w:rsidR="00A2010D" w:rsidRPr="00A2010D" w14:paraId="39B5EEE5" w14:textId="77777777" w:rsidTr="00A2010D">
        <w:tc>
          <w:tcPr>
            <w:tcW w:w="3146" w:type="dxa"/>
          </w:tcPr>
          <w:p w14:paraId="71C67A0C" w14:textId="77777777" w:rsidR="00A2010D" w:rsidRPr="00A2010D" w:rsidRDefault="00A2010D" w:rsidP="00DB7FC2">
            <w:pPr>
              <w:spacing w:after="0" w:line="240" w:lineRule="auto"/>
              <w:jc w:val="right"/>
              <w:rPr>
                <w:sz w:val="20"/>
                <w:szCs w:val="20"/>
              </w:rPr>
            </w:pPr>
            <w:r w:rsidRPr="00A2010D">
              <w:rPr>
                <w:sz w:val="20"/>
                <w:szCs w:val="20"/>
              </w:rPr>
              <w:t>Scored Assessments</w:t>
            </w:r>
          </w:p>
        </w:tc>
        <w:tc>
          <w:tcPr>
            <w:tcW w:w="2052" w:type="dxa"/>
            <w:vMerge/>
            <w:shd w:val="clear" w:color="auto" w:fill="auto"/>
          </w:tcPr>
          <w:p w14:paraId="664518DD" w14:textId="77777777" w:rsidR="00A2010D" w:rsidRPr="00A2010D" w:rsidRDefault="00A2010D" w:rsidP="00DB7FC2">
            <w:pPr>
              <w:spacing w:after="0" w:line="240" w:lineRule="auto"/>
              <w:rPr>
                <w:sz w:val="20"/>
                <w:szCs w:val="20"/>
              </w:rPr>
            </w:pPr>
          </w:p>
        </w:tc>
        <w:tc>
          <w:tcPr>
            <w:tcW w:w="2052" w:type="dxa"/>
            <w:shd w:val="clear" w:color="auto" w:fill="EAF1DD" w:themeFill="accent3" w:themeFillTint="33"/>
          </w:tcPr>
          <w:p w14:paraId="03D7D5E4" w14:textId="77777777" w:rsidR="00A2010D" w:rsidRPr="00A2010D" w:rsidRDefault="00A2010D" w:rsidP="00DB7FC2">
            <w:pPr>
              <w:spacing w:after="0" w:line="240" w:lineRule="auto"/>
              <w:rPr>
                <w:sz w:val="20"/>
                <w:szCs w:val="20"/>
              </w:rPr>
            </w:pPr>
            <w:r w:rsidRPr="00A2010D">
              <w:rPr>
                <w:sz w:val="20"/>
                <w:szCs w:val="20"/>
              </w:rPr>
              <w:t>Previously Approved in NCS</w:t>
            </w:r>
          </w:p>
        </w:tc>
        <w:tc>
          <w:tcPr>
            <w:tcW w:w="2053" w:type="dxa"/>
            <w:vMerge/>
            <w:shd w:val="clear" w:color="auto" w:fill="auto"/>
          </w:tcPr>
          <w:p w14:paraId="0A354C1F" w14:textId="77777777" w:rsidR="00A2010D" w:rsidRPr="00A2010D" w:rsidRDefault="00A2010D" w:rsidP="00DB7FC2">
            <w:pPr>
              <w:spacing w:after="0" w:line="240" w:lineRule="auto"/>
              <w:rPr>
                <w:sz w:val="20"/>
                <w:szCs w:val="20"/>
              </w:rPr>
            </w:pPr>
          </w:p>
        </w:tc>
      </w:tr>
      <w:tr w:rsidR="00A2010D" w:rsidRPr="00A2010D" w14:paraId="30D7F147" w14:textId="77777777" w:rsidTr="00A2010D">
        <w:tc>
          <w:tcPr>
            <w:tcW w:w="3146" w:type="dxa"/>
          </w:tcPr>
          <w:p w14:paraId="139A926C" w14:textId="77777777" w:rsidR="00A2010D" w:rsidRPr="00A2010D" w:rsidRDefault="00A2010D" w:rsidP="00DB7FC2">
            <w:pPr>
              <w:spacing w:after="0" w:line="240" w:lineRule="auto"/>
              <w:rPr>
                <w:b/>
              </w:rPr>
            </w:pPr>
            <w:r w:rsidRPr="00A2010D">
              <w:rPr>
                <w:b/>
              </w:rPr>
              <w:t>30 Month Visit</w:t>
            </w:r>
          </w:p>
        </w:tc>
        <w:tc>
          <w:tcPr>
            <w:tcW w:w="2052" w:type="dxa"/>
            <w:shd w:val="clear" w:color="auto" w:fill="C4BC96" w:themeFill="background2" w:themeFillShade="BF"/>
          </w:tcPr>
          <w:p w14:paraId="2BEFFACC" w14:textId="77777777" w:rsidR="00A2010D" w:rsidRPr="00A2010D" w:rsidRDefault="00A2010D" w:rsidP="00DB7FC2">
            <w:pPr>
              <w:spacing w:after="0" w:line="240" w:lineRule="auto"/>
              <w:rPr>
                <w:b/>
              </w:rPr>
            </w:pPr>
            <w:r w:rsidRPr="00A2010D">
              <w:rPr>
                <w:b/>
              </w:rPr>
              <w:t>Previously Established Visit – Revised Instrumentation</w:t>
            </w:r>
          </w:p>
        </w:tc>
        <w:tc>
          <w:tcPr>
            <w:tcW w:w="2052" w:type="dxa"/>
            <w:vMerge w:val="restart"/>
            <w:shd w:val="clear" w:color="auto" w:fill="auto"/>
            <w:vAlign w:val="center"/>
          </w:tcPr>
          <w:p w14:paraId="30753B7A" w14:textId="77777777" w:rsidR="00A2010D" w:rsidRPr="00A2010D" w:rsidRDefault="00A2010D" w:rsidP="00DB7FC2">
            <w:pPr>
              <w:spacing w:after="0" w:line="240" w:lineRule="auto"/>
            </w:pPr>
            <w:r w:rsidRPr="00A2010D">
              <w:t>Continue Stage 1 Approved Version (planned)</w:t>
            </w:r>
          </w:p>
        </w:tc>
        <w:tc>
          <w:tcPr>
            <w:tcW w:w="2053" w:type="dxa"/>
            <w:vMerge w:val="restart"/>
            <w:shd w:val="clear" w:color="auto" w:fill="auto"/>
            <w:vAlign w:val="center"/>
          </w:tcPr>
          <w:p w14:paraId="1C778938" w14:textId="77777777" w:rsidR="00A2010D" w:rsidRPr="00A2010D" w:rsidRDefault="00A2010D" w:rsidP="00DB7FC2">
            <w:pPr>
              <w:spacing w:after="0" w:line="240" w:lineRule="auto"/>
            </w:pPr>
            <w:r w:rsidRPr="00A2010D">
              <w:t>Continue Stage 1 Approved Version (planned)</w:t>
            </w:r>
          </w:p>
        </w:tc>
      </w:tr>
      <w:tr w:rsidR="00A2010D" w:rsidRPr="00A2010D" w14:paraId="39270057" w14:textId="77777777" w:rsidTr="00A2010D">
        <w:tc>
          <w:tcPr>
            <w:tcW w:w="3146" w:type="dxa"/>
          </w:tcPr>
          <w:p w14:paraId="674FF2A7" w14:textId="77777777" w:rsidR="00A2010D" w:rsidRPr="00A2010D" w:rsidRDefault="00A2010D" w:rsidP="00DB7FC2">
            <w:pPr>
              <w:spacing w:after="0" w:line="240" w:lineRule="auto"/>
              <w:jc w:val="right"/>
              <w:rPr>
                <w:sz w:val="20"/>
                <w:szCs w:val="20"/>
              </w:rPr>
            </w:pPr>
            <w:r w:rsidRPr="00A2010D">
              <w:rPr>
                <w:sz w:val="20"/>
                <w:szCs w:val="20"/>
              </w:rPr>
              <w:t>Core Questionnaires</w:t>
            </w:r>
          </w:p>
        </w:tc>
        <w:tc>
          <w:tcPr>
            <w:tcW w:w="2052" w:type="dxa"/>
            <w:shd w:val="clear" w:color="auto" w:fill="DDD9C3" w:themeFill="background2" w:themeFillShade="E6"/>
          </w:tcPr>
          <w:p w14:paraId="011CE3E9" w14:textId="77777777" w:rsidR="00A2010D" w:rsidRPr="00A2010D" w:rsidRDefault="00A2010D" w:rsidP="00DB7FC2">
            <w:pPr>
              <w:spacing w:after="0" w:line="240" w:lineRule="auto"/>
            </w:pPr>
            <w:r w:rsidRPr="00A2010D">
              <w:rPr>
                <w:sz w:val="20"/>
                <w:szCs w:val="20"/>
              </w:rPr>
              <w:t>Revised</w:t>
            </w:r>
          </w:p>
        </w:tc>
        <w:tc>
          <w:tcPr>
            <w:tcW w:w="2052" w:type="dxa"/>
            <w:vMerge/>
            <w:shd w:val="clear" w:color="auto" w:fill="auto"/>
          </w:tcPr>
          <w:p w14:paraId="4C60230E" w14:textId="77777777" w:rsidR="00A2010D" w:rsidRPr="00A2010D" w:rsidRDefault="00A2010D" w:rsidP="00DB7FC2">
            <w:pPr>
              <w:spacing w:after="0" w:line="240" w:lineRule="auto"/>
              <w:rPr>
                <w:sz w:val="20"/>
                <w:szCs w:val="20"/>
              </w:rPr>
            </w:pPr>
          </w:p>
        </w:tc>
        <w:tc>
          <w:tcPr>
            <w:tcW w:w="2053" w:type="dxa"/>
            <w:vMerge/>
            <w:shd w:val="clear" w:color="auto" w:fill="auto"/>
          </w:tcPr>
          <w:p w14:paraId="1F2DBFE2" w14:textId="77777777" w:rsidR="00A2010D" w:rsidRPr="00A2010D" w:rsidRDefault="00A2010D" w:rsidP="00DB7FC2">
            <w:pPr>
              <w:spacing w:after="0" w:line="240" w:lineRule="auto"/>
              <w:rPr>
                <w:sz w:val="20"/>
                <w:szCs w:val="20"/>
              </w:rPr>
            </w:pPr>
          </w:p>
        </w:tc>
      </w:tr>
      <w:tr w:rsidR="00A2010D" w:rsidRPr="00A2010D" w14:paraId="195AFA48" w14:textId="77777777" w:rsidTr="00A2010D">
        <w:tc>
          <w:tcPr>
            <w:tcW w:w="3146" w:type="dxa"/>
          </w:tcPr>
          <w:p w14:paraId="2844EF23" w14:textId="77777777" w:rsidR="00A2010D" w:rsidRPr="00A2010D" w:rsidRDefault="00A2010D" w:rsidP="00DB7FC2">
            <w:pPr>
              <w:spacing w:after="0" w:line="240" w:lineRule="auto"/>
              <w:jc w:val="right"/>
              <w:rPr>
                <w:sz w:val="20"/>
                <w:szCs w:val="20"/>
              </w:rPr>
            </w:pPr>
            <w:r w:rsidRPr="00A2010D">
              <w:rPr>
                <w:sz w:val="20"/>
                <w:szCs w:val="20"/>
              </w:rPr>
              <w:t>Age-Specific Questionnaires</w:t>
            </w:r>
          </w:p>
        </w:tc>
        <w:tc>
          <w:tcPr>
            <w:tcW w:w="2052" w:type="dxa"/>
            <w:shd w:val="clear" w:color="auto" w:fill="DDD9C3" w:themeFill="background2" w:themeFillShade="E6"/>
          </w:tcPr>
          <w:p w14:paraId="7796C9E8" w14:textId="77777777" w:rsidR="00A2010D" w:rsidRPr="00A2010D" w:rsidRDefault="00A2010D" w:rsidP="00DB7FC2">
            <w:pPr>
              <w:spacing w:after="0" w:line="240" w:lineRule="auto"/>
            </w:pPr>
            <w:r w:rsidRPr="00A2010D">
              <w:rPr>
                <w:sz w:val="20"/>
                <w:szCs w:val="20"/>
              </w:rPr>
              <w:t>Previously Approved in NCS</w:t>
            </w:r>
          </w:p>
        </w:tc>
        <w:tc>
          <w:tcPr>
            <w:tcW w:w="2052" w:type="dxa"/>
            <w:vMerge/>
            <w:shd w:val="clear" w:color="auto" w:fill="auto"/>
          </w:tcPr>
          <w:p w14:paraId="6ECCD253" w14:textId="77777777" w:rsidR="00A2010D" w:rsidRPr="00A2010D" w:rsidRDefault="00A2010D" w:rsidP="00DB7FC2">
            <w:pPr>
              <w:spacing w:after="0" w:line="240" w:lineRule="auto"/>
              <w:rPr>
                <w:sz w:val="20"/>
                <w:szCs w:val="20"/>
              </w:rPr>
            </w:pPr>
          </w:p>
        </w:tc>
        <w:tc>
          <w:tcPr>
            <w:tcW w:w="2053" w:type="dxa"/>
            <w:vMerge/>
            <w:shd w:val="clear" w:color="auto" w:fill="auto"/>
          </w:tcPr>
          <w:p w14:paraId="42AD9C89" w14:textId="77777777" w:rsidR="00A2010D" w:rsidRPr="00A2010D" w:rsidRDefault="00A2010D" w:rsidP="00DB7FC2">
            <w:pPr>
              <w:spacing w:after="0" w:line="240" w:lineRule="auto"/>
              <w:rPr>
                <w:sz w:val="20"/>
                <w:szCs w:val="20"/>
              </w:rPr>
            </w:pPr>
          </w:p>
        </w:tc>
      </w:tr>
      <w:tr w:rsidR="00A2010D" w:rsidRPr="00A2010D" w14:paraId="199EB091" w14:textId="77777777" w:rsidTr="00A2010D">
        <w:tc>
          <w:tcPr>
            <w:tcW w:w="3146" w:type="dxa"/>
          </w:tcPr>
          <w:p w14:paraId="52404CB6" w14:textId="77777777" w:rsidR="00A2010D" w:rsidRPr="00A2010D" w:rsidRDefault="00A2010D" w:rsidP="00DB7FC2">
            <w:pPr>
              <w:spacing w:after="0" w:line="240" w:lineRule="auto"/>
              <w:jc w:val="right"/>
              <w:rPr>
                <w:sz w:val="20"/>
                <w:szCs w:val="20"/>
              </w:rPr>
            </w:pPr>
            <w:r w:rsidRPr="00A2010D">
              <w:rPr>
                <w:sz w:val="20"/>
                <w:szCs w:val="20"/>
              </w:rPr>
              <w:t>Samples/Specimens/Measurements</w:t>
            </w:r>
          </w:p>
        </w:tc>
        <w:tc>
          <w:tcPr>
            <w:tcW w:w="2052" w:type="dxa"/>
            <w:shd w:val="clear" w:color="auto" w:fill="DDD9C3" w:themeFill="background2" w:themeFillShade="E6"/>
          </w:tcPr>
          <w:p w14:paraId="07CBB092" w14:textId="77777777" w:rsidR="00A2010D" w:rsidRPr="00A2010D" w:rsidRDefault="00A2010D" w:rsidP="00DB7FC2">
            <w:pPr>
              <w:spacing w:after="0" w:line="240" w:lineRule="auto"/>
              <w:jc w:val="center"/>
            </w:pPr>
            <w:r w:rsidRPr="00A2010D">
              <w:rPr>
                <w:sz w:val="20"/>
                <w:szCs w:val="20"/>
              </w:rPr>
              <w:t>—</w:t>
            </w:r>
          </w:p>
        </w:tc>
        <w:tc>
          <w:tcPr>
            <w:tcW w:w="2052" w:type="dxa"/>
            <w:vMerge/>
            <w:shd w:val="clear" w:color="auto" w:fill="auto"/>
          </w:tcPr>
          <w:p w14:paraId="2C418B56" w14:textId="77777777" w:rsidR="00A2010D" w:rsidRPr="00A2010D" w:rsidRDefault="00A2010D" w:rsidP="00DB7FC2">
            <w:pPr>
              <w:spacing w:after="0" w:line="240" w:lineRule="auto"/>
              <w:jc w:val="center"/>
            </w:pPr>
          </w:p>
        </w:tc>
        <w:tc>
          <w:tcPr>
            <w:tcW w:w="2053" w:type="dxa"/>
            <w:vMerge/>
            <w:shd w:val="clear" w:color="auto" w:fill="auto"/>
          </w:tcPr>
          <w:p w14:paraId="698B21DB" w14:textId="77777777" w:rsidR="00A2010D" w:rsidRPr="00A2010D" w:rsidRDefault="00A2010D" w:rsidP="00DB7FC2">
            <w:pPr>
              <w:spacing w:after="0" w:line="240" w:lineRule="auto"/>
              <w:jc w:val="center"/>
            </w:pPr>
          </w:p>
        </w:tc>
      </w:tr>
      <w:tr w:rsidR="00A2010D" w:rsidRPr="00A2010D" w14:paraId="47C7403C" w14:textId="77777777" w:rsidTr="00A2010D">
        <w:tc>
          <w:tcPr>
            <w:tcW w:w="3146" w:type="dxa"/>
          </w:tcPr>
          <w:p w14:paraId="77E874A0" w14:textId="77777777" w:rsidR="00A2010D" w:rsidRPr="00A2010D" w:rsidRDefault="00A2010D" w:rsidP="00DB7FC2">
            <w:pPr>
              <w:spacing w:after="0" w:line="240" w:lineRule="auto"/>
              <w:jc w:val="right"/>
              <w:rPr>
                <w:sz w:val="20"/>
                <w:szCs w:val="20"/>
              </w:rPr>
            </w:pPr>
            <w:r w:rsidRPr="00A2010D">
              <w:rPr>
                <w:sz w:val="20"/>
                <w:szCs w:val="20"/>
              </w:rPr>
              <w:t>Scored Assessments</w:t>
            </w:r>
          </w:p>
        </w:tc>
        <w:tc>
          <w:tcPr>
            <w:tcW w:w="2052" w:type="dxa"/>
            <w:shd w:val="clear" w:color="auto" w:fill="DDD9C3" w:themeFill="background2" w:themeFillShade="E6"/>
          </w:tcPr>
          <w:p w14:paraId="2BCF290B" w14:textId="77777777" w:rsidR="00A2010D" w:rsidRPr="00A2010D" w:rsidRDefault="00A2010D" w:rsidP="00DB7FC2">
            <w:pPr>
              <w:spacing w:after="0" w:line="240" w:lineRule="auto"/>
              <w:rPr>
                <w:sz w:val="20"/>
                <w:szCs w:val="20"/>
              </w:rPr>
            </w:pPr>
            <w:r w:rsidRPr="00A2010D">
              <w:rPr>
                <w:sz w:val="20"/>
                <w:szCs w:val="20"/>
              </w:rPr>
              <w:t>Previously Approved in NCS</w:t>
            </w:r>
          </w:p>
        </w:tc>
        <w:tc>
          <w:tcPr>
            <w:tcW w:w="2052" w:type="dxa"/>
            <w:vMerge/>
            <w:shd w:val="clear" w:color="auto" w:fill="auto"/>
          </w:tcPr>
          <w:p w14:paraId="45665BB2" w14:textId="77777777" w:rsidR="00A2010D" w:rsidRPr="00A2010D" w:rsidRDefault="00A2010D" w:rsidP="00DB7FC2">
            <w:pPr>
              <w:spacing w:after="0" w:line="240" w:lineRule="auto"/>
              <w:rPr>
                <w:sz w:val="20"/>
                <w:szCs w:val="20"/>
              </w:rPr>
            </w:pPr>
          </w:p>
        </w:tc>
        <w:tc>
          <w:tcPr>
            <w:tcW w:w="2053" w:type="dxa"/>
            <w:vMerge/>
            <w:shd w:val="clear" w:color="auto" w:fill="auto"/>
          </w:tcPr>
          <w:p w14:paraId="02D88732" w14:textId="77777777" w:rsidR="00A2010D" w:rsidRPr="00A2010D" w:rsidRDefault="00A2010D" w:rsidP="00DB7FC2">
            <w:pPr>
              <w:spacing w:after="0" w:line="240" w:lineRule="auto"/>
              <w:rPr>
                <w:sz w:val="20"/>
                <w:szCs w:val="20"/>
              </w:rPr>
            </w:pPr>
          </w:p>
        </w:tc>
      </w:tr>
      <w:tr w:rsidR="00A2010D" w:rsidRPr="00A2010D" w14:paraId="04804298" w14:textId="77777777" w:rsidTr="00A2010D">
        <w:tc>
          <w:tcPr>
            <w:tcW w:w="3146" w:type="dxa"/>
          </w:tcPr>
          <w:p w14:paraId="41F82B0B" w14:textId="77777777" w:rsidR="00A2010D" w:rsidRPr="00A2010D" w:rsidRDefault="00A2010D" w:rsidP="00DB7FC2">
            <w:pPr>
              <w:spacing w:after="0" w:line="240" w:lineRule="auto"/>
              <w:rPr>
                <w:b/>
              </w:rPr>
            </w:pPr>
            <w:r w:rsidRPr="00A2010D">
              <w:rPr>
                <w:b/>
              </w:rPr>
              <w:t>36 Month Visit</w:t>
            </w:r>
          </w:p>
        </w:tc>
        <w:tc>
          <w:tcPr>
            <w:tcW w:w="2052" w:type="dxa"/>
            <w:shd w:val="clear" w:color="auto" w:fill="C4BC96" w:themeFill="background2" w:themeFillShade="BF"/>
          </w:tcPr>
          <w:p w14:paraId="68982F64" w14:textId="77777777" w:rsidR="00A2010D" w:rsidRPr="00A2010D" w:rsidRDefault="00A2010D" w:rsidP="00DB7FC2">
            <w:pPr>
              <w:spacing w:after="0" w:line="240" w:lineRule="auto"/>
              <w:rPr>
                <w:b/>
              </w:rPr>
            </w:pPr>
            <w:r w:rsidRPr="00A2010D">
              <w:rPr>
                <w:b/>
              </w:rPr>
              <w:t>New Visit</w:t>
            </w:r>
          </w:p>
        </w:tc>
        <w:tc>
          <w:tcPr>
            <w:tcW w:w="2052" w:type="dxa"/>
            <w:vMerge w:val="restart"/>
            <w:shd w:val="clear" w:color="auto" w:fill="auto"/>
            <w:vAlign w:val="center"/>
          </w:tcPr>
          <w:p w14:paraId="315F0CD6" w14:textId="77777777" w:rsidR="00A2010D" w:rsidRPr="00A2010D" w:rsidRDefault="00A2010D" w:rsidP="00DB7FC2">
            <w:pPr>
              <w:spacing w:after="0" w:line="240" w:lineRule="auto"/>
            </w:pPr>
            <w:r w:rsidRPr="00A2010D">
              <w:t>Continue Stage 1 Approved Version (planned)</w:t>
            </w:r>
          </w:p>
        </w:tc>
        <w:tc>
          <w:tcPr>
            <w:tcW w:w="2053" w:type="dxa"/>
            <w:vMerge w:val="restart"/>
            <w:shd w:val="clear" w:color="auto" w:fill="auto"/>
            <w:vAlign w:val="center"/>
          </w:tcPr>
          <w:p w14:paraId="267C2ABC" w14:textId="77777777" w:rsidR="00A2010D" w:rsidRPr="00A2010D" w:rsidRDefault="00A2010D" w:rsidP="00DB7FC2">
            <w:pPr>
              <w:spacing w:after="0" w:line="240" w:lineRule="auto"/>
            </w:pPr>
            <w:r w:rsidRPr="00A2010D">
              <w:t>Continue Stage 1 Approved Version (planned)</w:t>
            </w:r>
          </w:p>
        </w:tc>
      </w:tr>
      <w:tr w:rsidR="00A2010D" w:rsidRPr="00A2010D" w14:paraId="3A531A55" w14:textId="77777777" w:rsidTr="00A2010D">
        <w:tc>
          <w:tcPr>
            <w:tcW w:w="3146" w:type="dxa"/>
          </w:tcPr>
          <w:p w14:paraId="478781F5" w14:textId="77777777" w:rsidR="00A2010D" w:rsidRPr="00A2010D" w:rsidRDefault="00A2010D" w:rsidP="00DB7FC2">
            <w:pPr>
              <w:spacing w:after="0" w:line="240" w:lineRule="auto"/>
              <w:jc w:val="right"/>
              <w:rPr>
                <w:sz w:val="20"/>
                <w:szCs w:val="20"/>
              </w:rPr>
            </w:pPr>
            <w:r w:rsidRPr="00A2010D">
              <w:rPr>
                <w:sz w:val="20"/>
                <w:szCs w:val="20"/>
              </w:rPr>
              <w:t>Core Questionnaires</w:t>
            </w:r>
          </w:p>
        </w:tc>
        <w:tc>
          <w:tcPr>
            <w:tcW w:w="2052" w:type="dxa"/>
            <w:shd w:val="clear" w:color="auto" w:fill="DDD9C3" w:themeFill="background2" w:themeFillShade="E6"/>
          </w:tcPr>
          <w:p w14:paraId="34916B72" w14:textId="77777777" w:rsidR="00A2010D" w:rsidRPr="00A2010D" w:rsidRDefault="00A2010D" w:rsidP="00DB7FC2">
            <w:pPr>
              <w:spacing w:after="0" w:line="240" w:lineRule="auto"/>
            </w:pPr>
            <w:r w:rsidRPr="00A2010D">
              <w:rPr>
                <w:sz w:val="20"/>
                <w:szCs w:val="20"/>
              </w:rPr>
              <w:t>Revised</w:t>
            </w:r>
          </w:p>
        </w:tc>
        <w:tc>
          <w:tcPr>
            <w:tcW w:w="2052" w:type="dxa"/>
            <w:vMerge/>
            <w:shd w:val="clear" w:color="auto" w:fill="auto"/>
            <w:vAlign w:val="center"/>
          </w:tcPr>
          <w:p w14:paraId="49D3CD47" w14:textId="77777777" w:rsidR="00A2010D" w:rsidRPr="00A2010D" w:rsidRDefault="00A2010D" w:rsidP="00DB7FC2">
            <w:pPr>
              <w:spacing w:after="0" w:line="240" w:lineRule="auto"/>
              <w:rPr>
                <w:sz w:val="20"/>
                <w:szCs w:val="20"/>
              </w:rPr>
            </w:pPr>
          </w:p>
        </w:tc>
        <w:tc>
          <w:tcPr>
            <w:tcW w:w="2053" w:type="dxa"/>
            <w:vMerge/>
            <w:shd w:val="clear" w:color="auto" w:fill="auto"/>
            <w:vAlign w:val="center"/>
          </w:tcPr>
          <w:p w14:paraId="5D7706F7" w14:textId="77777777" w:rsidR="00A2010D" w:rsidRPr="00A2010D" w:rsidRDefault="00A2010D" w:rsidP="00DB7FC2">
            <w:pPr>
              <w:spacing w:after="0" w:line="240" w:lineRule="auto"/>
              <w:rPr>
                <w:sz w:val="20"/>
                <w:szCs w:val="20"/>
              </w:rPr>
            </w:pPr>
          </w:p>
        </w:tc>
      </w:tr>
      <w:tr w:rsidR="00A2010D" w:rsidRPr="00A2010D" w14:paraId="7EAA5FBC" w14:textId="77777777" w:rsidTr="00A2010D">
        <w:tc>
          <w:tcPr>
            <w:tcW w:w="3146" w:type="dxa"/>
          </w:tcPr>
          <w:p w14:paraId="2125F83C" w14:textId="77777777" w:rsidR="00A2010D" w:rsidRPr="00A2010D" w:rsidRDefault="00A2010D" w:rsidP="00DB7FC2">
            <w:pPr>
              <w:spacing w:after="0" w:line="240" w:lineRule="auto"/>
              <w:jc w:val="right"/>
              <w:rPr>
                <w:sz w:val="20"/>
                <w:szCs w:val="20"/>
              </w:rPr>
            </w:pPr>
            <w:r w:rsidRPr="00A2010D">
              <w:rPr>
                <w:sz w:val="20"/>
                <w:szCs w:val="20"/>
              </w:rPr>
              <w:t>Age-Specific Questionnaires</w:t>
            </w:r>
          </w:p>
        </w:tc>
        <w:tc>
          <w:tcPr>
            <w:tcW w:w="2052" w:type="dxa"/>
            <w:shd w:val="clear" w:color="auto" w:fill="DDD9C3" w:themeFill="background2" w:themeFillShade="E6"/>
          </w:tcPr>
          <w:p w14:paraId="48B0E8F8" w14:textId="77777777" w:rsidR="00A2010D" w:rsidRPr="00A2010D" w:rsidRDefault="00A2010D" w:rsidP="00DB7FC2">
            <w:pPr>
              <w:spacing w:after="0" w:line="240" w:lineRule="auto"/>
              <w:rPr>
                <w:sz w:val="20"/>
                <w:szCs w:val="20"/>
              </w:rPr>
            </w:pPr>
            <w:r w:rsidRPr="00A2010D">
              <w:rPr>
                <w:sz w:val="20"/>
                <w:szCs w:val="20"/>
              </w:rPr>
              <w:t>New</w:t>
            </w:r>
          </w:p>
        </w:tc>
        <w:tc>
          <w:tcPr>
            <w:tcW w:w="2052" w:type="dxa"/>
            <w:vMerge/>
            <w:shd w:val="clear" w:color="auto" w:fill="auto"/>
            <w:vAlign w:val="center"/>
          </w:tcPr>
          <w:p w14:paraId="45E63D66" w14:textId="77777777" w:rsidR="00A2010D" w:rsidRPr="00A2010D" w:rsidRDefault="00A2010D" w:rsidP="00DB7FC2">
            <w:pPr>
              <w:spacing w:after="0" w:line="240" w:lineRule="auto"/>
              <w:rPr>
                <w:sz w:val="20"/>
                <w:szCs w:val="20"/>
              </w:rPr>
            </w:pPr>
          </w:p>
        </w:tc>
        <w:tc>
          <w:tcPr>
            <w:tcW w:w="2053" w:type="dxa"/>
            <w:vMerge/>
            <w:shd w:val="clear" w:color="auto" w:fill="auto"/>
            <w:vAlign w:val="center"/>
          </w:tcPr>
          <w:p w14:paraId="2CCE3A96" w14:textId="77777777" w:rsidR="00A2010D" w:rsidRPr="00A2010D" w:rsidRDefault="00A2010D" w:rsidP="00DB7FC2">
            <w:pPr>
              <w:spacing w:after="0" w:line="240" w:lineRule="auto"/>
              <w:rPr>
                <w:sz w:val="20"/>
                <w:szCs w:val="20"/>
              </w:rPr>
            </w:pPr>
          </w:p>
        </w:tc>
      </w:tr>
      <w:tr w:rsidR="00A2010D" w:rsidRPr="00A2010D" w14:paraId="03E21DEF" w14:textId="77777777" w:rsidTr="00A2010D">
        <w:tc>
          <w:tcPr>
            <w:tcW w:w="3146" w:type="dxa"/>
          </w:tcPr>
          <w:p w14:paraId="6927A7EE" w14:textId="77777777" w:rsidR="00A2010D" w:rsidRPr="00A2010D" w:rsidRDefault="00A2010D" w:rsidP="00DB7FC2">
            <w:pPr>
              <w:spacing w:after="0" w:line="240" w:lineRule="auto"/>
              <w:jc w:val="right"/>
              <w:rPr>
                <w:sz w:val="20"/>
                <w:szCs w:val="20"/>
              </w:rPr>
            </w:pPr>
            <w:r w:rsidRPr="00A2010D">
              <w:rPr>
                <w:sz w:val="20"/>
                <w:szCs w:val="20"/>
              </w:rPr>
              <w:t>Samples/Specimens/Measurements</w:t>
            </w:r>
          </w:p>
        </w:tc>
        <w:tc>
          <w:tcPr>
            <w:tcW w:w="2052" w:type="dxa"/>
            <w:shd w:val="clear" w:color="auto" w:fill="DDD9C3" w:themeFill="background2" w:themeFillShade="E6"/>
          </w:tcPr>
          <w:p w14:paraId="3162403C" w14:textId="77777777" w:rsidR="00A2010D" w:rsidRPr="00A2010D" w:rsidRDefault="00A2010D" w:rsidP="00DB7FC2">
            <w:pPr>
              <w:spacing w:after="0" w:line="240" w:lineRule="auto"/>
              <w:rPr>
                <w:sz w:val="20"/>
                <w:szCs w:val="20"/>
              </w:rPr>
            </w:pPr>
            <w:r w:rsidRPr="00A2010D">
              <w:rPr>
                <w:sz w:val="20"/>
                <w:szCs w:val="20"/>
              </w:rPr>
              <w:t>New</w:t>
            </w:r>
          </w:p>
        </w:tc>
        <w:tc>
          <w:tcPr>
            <w:tcW w:w="2052" w:type="dxa"/>
            <w:vMerge/>
            <w:shd w:val="clear" w:color="auto" w:fill="auto"/>
            <w:vAlign w:val="center"/>
          </w:tcPr>
          <w:p w14:paraId="2147116B" w14:textId="77777777" w:rsidR="00A2010D" w:rsidRPr="00A2010D" w:rsidRDefault="00A2010D" w:rsidP="00DB7FC2">
            <w:pPr>
              <w:spacing w:after="0" w:line="240" w:lineRule="auto"/>
            </w:pPr>
          </w:p>
        </w:tc>
        <w:tc>
          <w:tcPr>
            <w:tcW w:w="2053" w:type="dxa"/>
            <w:vMerge/>
            <w:shd w:val="clear" w:color="auto" w:fill="auto"/>
            <w:vAlign w:val="center"/>
          </w:tcPr>
          <w:p w14:paraId="3E74049F" w14:textId="77777777" w:rsidR="00A2010D" w:rsidRPr="00A2010D" w:rsidRDefault="00A2010D" w:rsidP="00DB7FC2">
            <w:pPr>
              <w:spacing w:after="0" w:line="240" w:lineRule="auto"/>
              <w:rPr>
                <w:sz w:val="20"/>
                <w:szCs w:val="20"/>
              </w:rPr>
            </w:pPr>
          </w:p>
        </w:tc>
      </w:tr>
      <w:tr w:rsidR="00A2010D" w:rsidRPr="00A2010D" w14:paraId="1B7B5A29" w14:textId="77777777" w:rsidTr="00A2010D">
        <w:tc>
          <w:tcPr>
            <w:tcW w:w="3146" w:type="dxa"/>
          </w:tcPr>
          <w:p w14:paraId="14A308F5" w14:textId="77777777" w:rsidR="00A2010D" w:rsidRPr="00A2010D" w:rsidRDefault="00A2010D" w:rsidP="00DB7FC2">
            <w:pPr>
              <w:spacing w:after="0" w:line="240" w:lineRule="auto"/>
              <w:jc w:val="right"/>
              <w:rPr>
                <w:sz w:val="20"/>
                <w:szCs w:val="20"/>
              </w:rPr>
            </w:pPr>
            <w:r w:rsidRPr="00A2010D">
              <w:rPr>
                <w:sz w:val="20"/>
                <w:szCs w:val="20"/>
              </w:rPr>
              <w:t>Scored Assessments</w:t>
            </w:r>
          </w:p>
        </w:tc>
        <w:tc>
          <w:tcPr>
            <w:tcW w:w="2052" w:type="dxa"/>
            <w:shd w:val="clear" w:color="auto" w:fill="DDD9C3" w:themeFill="background2" w:themeFillShade="E6"/>
          </w:tcPr>
          <w:p w14:paraId="4D9B5C25" w14:textId="77777777" w:rsidR="00A2010D" w:rsidRPr="00A2010D" w:rsidRDefault="00A2010D" w:rsidP="00DB7FC2">
            <w:pPr>
              <w:spacing w:after="0" w:line="240" w:lineRule="auto"/>
              <w:rPr>
                <w:sz w:val="20"/>
                <w:szCs w:val="20"/>
              </w:rPr>
            </w:pPr>
            <w:r w:rsidRPr="00A2010D">
              <w:rPr>
                <w:sz w:val="20"/>
                <w:szCs w:val="20"/>
              </w:rPr>
              <w:t>New</w:t>
            </w:r>
          </w:p>
        </w:tc>
        <w:tc>
          <w:tcPr>
            <w:tcW w:w="2052" w:type="dxa"/>
            <w:vMerge/>
            <w:shd w:val="clear" w:color="auto" w:fill="auto"/>
            <w:vAlign w:val="center"/>
          </w:tcPr>
          <w:p w14:paraId="5C2AD9AC" w14:textId="77777777" w:rsidR="00A2010D" w:rsidRPr="00A2010D" w:rsidRDefault="00A2010D" w:rsidP="00DB7FC2">
            <w:pPr>
              <w:spacing w:after="0" w:line="240" w:lineRule="auto"/>
            </w:pPr>
          </w:p>
        </w:tc>
        <w:tc>
          <w:tcPr>
            <w:tcW w:w="2053" w:type="dxa"/>
            <w:vMerge/>
            <w:shd w:val="clear" w:color="auto" w:fill="auto"/>
            <w:vAlign w:val="center"/>
          </w:tcPr>
          <w:p w14:paraId="72ED7A57" w14:textId="77777777" w:rsidR="00A2010D" w:rsidRPr="00A2010D" w:rsidRDefault="00A2010D" w:rsidP="00DB7FC2">
            <w:pPr>
              <w:spacing w:after="0" w:line="240" w:lineRule="auto"/>
              <w:rPr>
                <w:sz w:val="20"/>
                <w:szCs w:val="20"/>
              </w:rPr>
            </w:pPr>
          </w:p>
        </w:tc>
      </w:tr>
      <w:tr w:rsidR="00A2010D" w:rsidRPr="00A2010D" w14:paraId="29850F12" w14:textId="77777777" w:rsidTr="00A2010D">
        <w:tc>
          <w:tcPr>
            <w:tcW w:w="3146" w:type="dxa"/>
          </w:tcPr>
          <w:p w14:paraId="663EA8CA" w14:textId="77777777" w:rsidR="00A2010D" w:rsidRPr="00A2010D" w:rsidRDefault="00A2010D" w:rsidP="00DB7FC2">
            <w:pPr>
              <w:spacing w:after="0" w:line="240" w:lineRule="auto"/>
              <w:rPr>
                <w:b/>
              </w:rPr>
            </w:pPr>
            <w:r w:rsidRPr="00A2010D">
              <w:rPr>
                <w:b/>
              </w:rPr>
              <w:t>42 Month Visit</w:t>
            </w:r>
          </w:p>
        </w:tc>
        <w:tc>
          <w:tcPr>
            <w:tcW w:w="2052" w:type="dxa"/>
            <w:shd w:val="clear" w:color="auto" w:fill="C4BC96" w:themeFill="background2" w:themeFillShade="BF"/>
          </w:tcPr>
          <w:p w14:paraId="0CDE3BAE" w14:textId="77777777" w:rsidR="00A2010D" w:rsidRPr="00A2010D" w:rsidRDefault="00A2010D" w:rsidP="00DB7FC2">
            <w:pPr>
              <w:spacing w:after="0" w:line="240" w:lineRule="auto"/>
              <w:rPr>
                <w:b/>
              </w:rPr>
            </w:pPr>
            <w:r w:rsidRPr="00A2010D">
              <w:rPr>
                <w:b/>
              </w:rPr>
              <w:t>New Visit</w:t>
            </w:r>
          </w:p>
        </w:tc>
        <w:tc>
          <w:tcPr>
            <w:tcW w:w="2052" w:type="dxa"/>
            <w:vMerge w:val="restart"/>
            <w:shd w:val="clear" w:color="auto" w:fill="auto"/>
            <w:vAlign w:val="center"/>
          </w:tcPr>
          <w:p w14:paraId="44A44413" w14:textId="77777777" w:rsidR="00A2010D" w:rsidRPr="00A2010D" w:rsidRDefault="00A2010D" w:rsidP="00DB7FC2">
            <w:pPr>
              <w:spacing w:after="0" w:line="240" w:lineRule="auto"/>
            </w:pPr>
            <w:r w:rsidRPr="00A2010D">
              <w:t>Continue Stage 1 Approved Version (planned)</w:t>
            </w:r>
          </w:p>
        </w:tc>
        <w:tc>
          <w:tcPr>
            <w:tcW w:w="2053" w:type="dxa"/>
            <w:vMerge w:val="restart"/>
            <w:shd w:val="clear" w:color="auto" w:fill="auto"/>
            <w:vAlign w:val="center"/>
          </w:tcPr>
          <w:p w14:paraId="6CD459C7" w14:textId="77777777" w:rsidR="00A2010D" w:rsidRPr="00A2010D" w:rsidRDefault="00A2010D" w:rsidP="00DB7FC2">
            <w:pPr>
              <w:spacing w:after="0" w:line="240" w:lineRule="auto"/>
            </w:pPr>
            <w:r w:rsidRPr="00A2010D">
              <w:t>Continue Stage 1 Approved Version (planned)</w:t>
            </w:r>
          </w:p>
        </w:tc>
      </w:tr>
      <w:tr w:rsidR="00A2010D" w:rsidRPr="00A2010D" w14:paraId="025C6D74" w14:textId="77777777" w:rsidTr="00A2010D">
        <w:tc>
          <w:tcPr>
            <w:tcW w:w="3146" w:type="dxa"/>
          </w:tcPr>
          <w:p w14:paraId="709FEF0B" w14:textId="77777777" w:rsidR="00A2010D" w:rsidRPr="00A2010D" w:rsidRDefault="00A2010D" w:rsidP="00DB7FC2">
            <w:pPr>
              <w:spacing w:after="0" w:line="240" w:lineRule="auto"/>
              <w:jc w:val="right"/>
              <w:rPr>
                <w:sz w:val="20"/>
                <w:szCs w:val="20"/>
              </w:rPr>
            </w:pPr>
            <w:r w:rsidRPr="00A2010D">
              <w:rPr>
                <w:sz w:val="20"/>
                <w:szCs w:val="20"/>
              </w:rPr>
              <w:t>Core Questionnaires</w:t>
            </w:r>
          </w:p>
        </w:tc>
        <w:tc>
          <w:tcPr>
            <w:tcW w:w="2052" w:type="dxa"/>
            <w:shd w:val="clear" w:color="auto" w:fill="DDD9C3" w:themeFill="background2" w:themeFillShade="E6"/>
          </w:tcPr>
          <w:p w14:paraId="42A25A1A" w14:textId="77777777" w:rsidR="00A2010D" w:rsidRPr="00A2010D" w:rsidRDefault="00A2010D" w:rsidP="00DB7FC2">
            <w:pPr>
              <w:spacing w:after="0" w:line="240" w:lineRule="auto"/>
              <w:rPr>
                <w:sz w:val="20"/>
                <w:szCs w:val="20"/>
              </w:rPr>
            </w:pPr>
            <w:r w:rsidRPr="00A2010D">
              <w:rPr>
                <w:sz w:val="20"/>
                <w:szCs w:val="20"/>
              </w:rPr>
              <w:t>Revised</w:t>
            </w:r>
          </w:p>
        </w:tc>
        <w:tc>
          <w:tcPr>
            <w:tcW w:w="2052" w:type="dxa"/>
            <w:vMerge/>
            <w:shd w:val="clear" w:color="auto" w:fill="auto"/>
          </w:tcPr>
          <w:p w14:paraId="696780DE" w14:textId="77777777" w:rsidR="00A2010D" w:rsidRPr="00A2010D" w:rsidRDefault="00A2010D" w:rsidP="00DB7FC2">
            <w:pPr>
              <w:spacing w:after="0" w:line="240" w:lineRule="auto"/>
              <w:rPr>
                <w:sz w:val="20"/>
                <w:szCs w:val="20"/>
              </w:rPr>
            </w:pPr>
          </w:p>
        </w:tc>
        <w:tc>
          <w:tcPr>
            <w:tcW w:w="2053" w:type="dxa"/>
            <w:vMerge/>
            <w:shd w:val="clear" w:color="auto" w:fill="auto"/>
          </w:tcPr>
          <w:p w14:paraId="42C7B44B" w14:textId="77777777" w:rsidR="00A2010D" w:rsidRPr="00A2010D" w:rsidRDefault="00A2010D" w:rsidP="00DB7FC2">
            <w:pPr>
              <w:spacing w:after="0" w:line="240" w:lineRule="auto"/>
              <w:rPr>
                <w:sz w:val="20"/>
                <w:szCs w:val="20"/>
              </w:rPr>
            </w:pPr>
          </w:p>
        </w:tc>
      </w:tr>
      <w:tr w:rsidR="00A2010D" w:rsidRPr="00A2010D" w14:paraId="7C0F7BD4" w14:textId="77777777" w:rsidTr="00A2010D">
        <w:tc>
          <w:tcPr>
            <w:tcW w:w="3146" w:type="dxa"/>
          </w:tcPr>
          <w:p w14:paraId="2EDFA434" w14:textId="77777777" w:rsidR="00A2010D" w:rsidRPr="00A2010D" w:rsidRDefault="00A2010D" w:rsidP="00DB7FC2">
            <w:pPr>
              <w:spacing w:after="0" w:line="240" w:lineRule="auto"/>
              <w:jc w:val="right"/>
              <w:rPr>
                <w:sz w:val="20"/>
                <w:szCs w:val="20"/>
              </w:rPr>
            </w:pPr>
            <w:r w:rsidRPr="00A2010D">
              <w:rPr>
                <w:sz w:val="20"/>
                <w:szCs w:val="20"/>
              </w:rPr>
              <w:t>Age-Specific Questionnaires</w:t>
            </w:r>
          </w:p>
        </w:tc>
        <w:tc>
          <w:tcPr>
            <w:tcW w:w="2052" w:type="dxa"/>
            <w:shd w:val="clear" w:color="auto" w:fill="DDD9C3" w:themeFill="background2" w:themeFillShade="E6"/>
          </w:tcPr>
          <w:p w14:paraId="54AB270C" w14:textId="77777777" w:rsidR="00A2010D" w:rsidRPr="00A2010D" w:rsidRDefault="00A2010D" w:rsidP="00DB7FC2">
            <w:pPr>
              <w:spacing w:after="0" w:line="240" w:lineRule="auto"/>
              <w:rPr>
                <w:sz w:val="20"/>
                <w:szCs w:val="20"/>
              </w:rPr>
            </w:pPr>
            <w:r w:rsidRPr="00A2010D">
              <w:rPr>
                <w:sz w:val="20"/>
                <w:szCs w:val="20"/>
              </w:rPr>
              <w:t>New</w:t>
            </w:r>
          </w:p>
        </w:tc>
        <w:tc>
          <w:tcPr>
            <w:tcW w:w="2052" w:type="dxa"/>
            <w:vMerge/>
            <w:shd w:val="clear" w:color="auto" w:fill="auto"/>
          </w:tcPr>
          <w:p w14:paraId="4505E521" w14:textId="77777777" w:rsidR="00A2010D" w:rsidRPr="00A2010D" w:rsidRDefault="00A2010D" w:rsidP="00DB7FC2">
            <w:pPr>
              <w:spacing w:after="0" w:line="240" w:lineRule="auto"/>
              <w:rPr>
                <w:sz w:val="20"/>
                <w:szCs w:val="20"/>
              </w:rPr>
            </w:pPr>
          </w:p>
        </w:tc>
        <w:tc>
          <w:tcPr>
            <w:tcW w:w="2053" w:type="dxa"/>
            <w:vMerge/>
            <w:shd w:val="clear" w:color="auto" w:fill="auto"/>
          </w:tcPr>
          <w:p w14:paraId="0E3400CD" w14:textId="77777777" w:rsidR="00A2010D" w:rsidRPr="00A2010D" w:rsidRDefault="00A2010D" w:rsidP="00DB7FC2">
            <w:pPr>
              <w:spacing w:after="0" w:line="240" w:lineRule="auto"/>
              <w:rPr>
                <w:sz w:val="20"/>
                <w:szCs w:val="20"/>
              </w:rPr>
            </w:pPr>
          </w:p>
        </w:tc>
      </w:tr>
      <w:tr w:rsidR="00A2010D" w:rsidRPr="00A2010D" w14:paraId="00092B08" w14:textId="77777777" w:rsidTr="00A2010D">
        <w:tc>
          <w:tcPr>
            <w:tcW w:w="3146" w:type="dxa"/>
          </w:tcPr>
          <w:p w14:paraId="790E7F87" w14:textId="77777777" w:rsidR="00A2010D" w:rsidRPr="00A2010D" w:rsidRDefault="00A2010D" w:rsidP="00DB7FC2">
            <w:pPr>
              <w:spacing w:after="0" w:line="240" w:lineRule="auto"/>
              <w:jc w:val="right"/>
              <w:rPr>
                <w:sz w:val="20"/>
                <w:szCs w:val="20"/>
              </w:rPr>
            </w:pPr>
            <w:r w:rsidRPr="00A2010D">
              <w:rPr>
                <w:sz w:val="20"/>
                <w:szCs w:val="20"/>
              </w:rPr>
              <w:t>Samples/Specimens/Measurements</w:t>
            </w:r>
          </w:p>
        </w:tc>
        <w:tc>
          <w:tcPr>
            <w:tcW w:w="2052" w:type="dxa"/>
            <w:shd w:val="clear" w:color="auto" w:fill="DDD9C3" w:themeFill="background2" w:themeFillShade="E6"/>
          </w:tcPr>
          <w:p w14:paraId="3C3F667D" w14:textId="77777777" w:rsidR="00A2010D" w:rsidRPr="00A2010D" w:rsidRDefault="00A2010D" w:rsidP="00DB7FC2">
            <w:pPr>
              <w:spacing w:after="0" w:line="240" w:lineRule="auto"/>
              <w:jc w:val="center"/>
            </w:pPr>
            <w:r w:rsidRPr="00A2010D">
              <w:rPr>
                <w:sz w:val="20"/>
                <w:szCs w:val="20"/>
              </w:rPr>
              <w:t>—</w:t>
            </w:r>
          </w:p>
        </w:tc>
        <w:tc>
          <w:tcPr>
            <w:tcW w:w="2052" w:type="dxa"/>
            <w:vMerge/>
            <w:shd w:val="clear" w:color="auto" w:fill="auto"/>
          </w:tcPr>
          <w:p w14:paraId="674B9A68" w14:textId="77777777" w:rsidR="00A2010D" w:rsidRPr="00A2010D" w:rsidRDefault="00A2010D" w:rsidP="00DB7FC2">
            <w:pPr>
              <w:spacing w:after="0" w:line="240" w:lineRule="auto"/>
              <w:jc w:val="center"/>
            </w:pPr>
          </w:p>
        </w:tc>
        <w:tc>
          <w:tcPr>
            <w:tcW w:w="2053" w:type="dxa"/>
            <w:vMerge/>
            <w:shd w:val="clear" w:color="auto" w:fill="auto"/>
          </w:tcPr>
          <w:p w14:paraId="5A6F6F2E" w14:textId="77777777" w:rsidR="00A2010D" w:rsidRPr="00A2010D" w:rsidRDefault="00A2010D" w:rsidP="00DB7FC2">
            <w:pPr>
              <w:spacing w:after="0" w:line="240" w:lineRule="auto"/>
              <w:jc w:val="center"/>
            </w:pPr>
          </w:p>
        </w:tc>
      </w:tr>
      <w:tr w:rsidR="00A2010D" w:rsidRPr="00A2010D" w14:paraId="45A14EB9" w14:textId="77777777" w:rsidTr="00A2010D">
        <w:tc>
          <w:tcPr>
            <w:tcW w:w="3146" w:type="dxa"/>
          </w:tcPr>
          <w:p w14:paraId="7AC473EC" w14:textId="77777777" w:rsidR="00A2010D" w:rsidRPr="00A2010D" w:rsidRDefault="00A2010D" w:rsidP="00DB7FC2">
            <w:pPr>
              <w:spacing w:after="0" w:line="240" w:lineRule="auto"/>
              <w:jc w:val="right"/>
              <w:rPr>
                <w:sz w:val="20"/>
                <w:szCs w:val="20"/>
              </w:rPr>
            </w:pPr>
            <w:r w:rsidRPr="00A2010D">
              <w:rPr>
                <w:sz w:val="20"/>
                <w:szCs w:val="20"/>
              </w:rPr>
              <w:t>Scored Assessments</w:t>
            </w:r>
          </w:p>
        </w:tc>
        <w:tc>
          <w:tcPr>
            <w:tcW w:w="2052" w:type="dxa"/>
            <w:shd w:val="clear" w:color="auto" w:fill="DDD9C3" w:themeFill="background2" w:themeFillShade="E6"/>
          </w:tcPr>
          <w:p w14:paraId="5DA01068" w14:textId="77777777" w:rsidR="00A2010D" w:rsidRPr="00A2010D" w:rsidRDefault="00A2010D" w:rsidP="00DB7FC2">
            <w:pPr>
              <w:spacing w:after="0" w:line="240" w:lineRule="auto"/>
              <w:rPr>
                <w:sz w:val="20"/>
                <w:szCs w:val="20"/>
              </w:rPr>
            </w:pPr>
            <w:r w:rsidRPr="00A2010D">
              <w:rPr>
                <w:sz w:val="20"/>
                <w:szCs w:val="20"/>
              </w:rPr>
              <w:t>New</w:t>
            </w:r>
          </w:p>
        </w:tc>
        <w:tc>
          <w:tcPr>
            <w:tcW w:w="2052" w:type="dxa"/>
            <w:vMerge/>
            <w:shd w:val="clear" w:color="auto" w:fill="auto"/>
          </w:tcPr>
          <w:p w14:paraId="60A24E01" w14:textId="77777777" w:rsidR="00A2010D" w:rsidRPr="00A2010D" w:rsidRDefault="00A2010D" w:rsidP="00DB7FC2">
            <w:pPr>
              <w:spacing w:after="0" w:line="240" w:lineRule="auto"/>
              <w:rPr>
                <w:sz w:val="20"/>
                <w:szCs w:val="20"/>
              </w:rPr>
            </w:pPr>
          </w:p>
        </w:tc>
        <w:tc>
          <w:tcPr>
            <w:tcW w:w="2053" w:type="dxa"/>
            <w:vMerge/>
            <w:shd w:val="clear" w:color="auto" w:fill="auto"/>
          </w:tcPr>
          <w:p w14:paraId="4D976F9A" w14:textId="77777777" w:rsidR="00A2010D" w:rsidRPr="00A2010D" w:rsidRDefault="00A2010D" w:rsidP="00DB7FC2">
            <w:pPr>
              <w:spacing w:after="0" w:line="240" w:lineRule="auto"/>
              <w:rPr>
                <w:sz w:val="20"/>
                <w:szCs w:val="20"/>
              </w:rPr>
            </w:pPr>
          </w:p>
        </w:tc>
      </w:tr>
      <w:tr w:rsidR="00A2010D" w:rsidRPr="00A2010D" w14:paraId="6B2327AF" w14:textId="77777777" w:rsidTr="00A2010D">
        <w:tc>
          <w:tcPr>
            <w:tcW w:w="3146" w:type="dxa"/>
          </w:tcPr>
          <w:p w14:paraId="5855D8A3" w14:textId="77777777" w:rsidR="00A2010D" w:rsidRPr="00A2010D" w:rsidRDefault="00A2010D" w:rsidP="00DB7FC2">
            <w:pPr>
              <w:spacing w:after="0" w:line="240" w:lineRule="auto"/>
              <w:rPr>
                <w:b/>
              </w:rPr>
            </w:pPr>
            <w:r w:rsidRPr="00A2010D">
              <w:rPr>
                <w:b/>
              </w:rPr>
              <w:t>48 Month Visit</w:t>
            </w:r>
          </w:p>
        </w:tc>
        <w:tc>
          <w:tcPr>
            <w:tcW w:w="2052" w:type="dxa"/>
            <w:vMerge w:val="restart"/>
          </w:tcPr>
          <w:p w14:paraId="7064BF5A" w14:textId="77777777" w:rsidR="00A2010D" w:rsidRPr="00A2010D" w:rsidRDefault="00A2010D" w:rsidP="00DB7FC2">
            <w:pPr>
              <w:spacing w:after="0" w:line="240" w:lineRule="auto"/>
              <w:jc w:val="center"/>
            </w:pPr>
          </w:p>
        </w:tc>
        <w:tc>
          <w:tcPr>
            <w:tcW w:w="2052" w:type="dxa"/>
            <w:shd w:val="clear" w:color="auto" w:fill="D6E3BC" w:themeFill="accent3" w:themeFillTint="66"/>
          </w:tcPr>
          <w:p w14:paraId="640DCD3D" w14:textId="77777777" w:rsidR="00A2010D" w:rsidRPr="00A2010D" w:rsidRDefault="00A2010D" w:rsidP="00DB7FC2">
            <w:pPr>
              <w:spacing w:after="0" w:line="240" w:lineRule="auto"/>
              <w:rPr>
                <w:b/>
              </w:rPr>
            </w:pPr>
            <w:r w:rsidRPr="00A2010D">
              <w:rPr>
                <w:b/>
              </w:rPr>
              <w:t>New Visit</w:t>
            </w:r>
          </w:p>
        </w:tc>
        <w:tc>
          <w:tcPr>
            <w:tcW w:w="2053" w:type="dxa"/>
            <w:vMerge w:val="restart"/>
            <w:shd w:val="clear" w:color="auto" w:fill="auto"/>
            <w:vAlign w:val="center"/>
          </w:tcPr>
          <w:p w14:paraId="00878C6F" w14:textId="77777777" w:rsidR="00A2010D" w:rsidRPr="00A2010D" w:rsidRDefault="00A2010D" w:rsidP="00DB7FC2">
            <w:pPr>
              <w:spacing w:after="0" w:line="240" w:lineRule="auto"/>
            </w:pPr>
            <w:r w:rsidRPr="00A2010D">
              <w:t>Continue Stage 2 Approved Version (planned)</w:t>
            </w:r>
          </w:p>
        </w:tc>
      </w:tr>
      <w:tr w:rsidR="00A2010D" w:rsidRPr="00A2010D" w14:paraId="16884272" w14:textId="77777777" w:rsidTr="00A2010D">
        <w:tc>
          <w:tcPr>
            <w:tcW w:w="3146" w:type="dxa"/>
          </w:tcPr>
          <w:p w14:paraId="3EB6489B" w14:textId="77777777" w:rsidR="00A2010D" w:rsidRPr="00A2010D" w:rsidRDefault="00A2010D" w:rsidP="00DB7FC2">
            <w:pPr>
              <w:spacing w:after="0" w:line="240" w:lineRule="auto"/>
              <w:jc w:val="right"/>
              <w:rPr>
                <w:sz w:val="20"/>
                <w:szCs w:val="20"/>
              </w:rPr>
            </w:pPr>
            <w:r w:rsidRPr="00A2010D">
              <w:rPr>
                <w:sz w:val="20"/>
                <w:szCs w:val="20"/>
              </w:rPr>
              <w:t>Core Questionnaires</w:t>
            </w:r>
          </w:p>
        </w:tc>
        <w:tc>
          <w:tcPr>
            <w:tcW w:w="2052" w:type="dxa"/>
            <w:vMerge/>
          </w:tcPr>
          <w:p w14:paraId="720C340D" w14:textId="77777777" w:rsidR="00A2010D" w:rsidRPr="00A2010D" w:rsidRDefault="00A2010D" w:rsidP="00DB7FC2">
            <w:pPr>
              <w:spacing w:after="0" w:line="240" w:lineRule="auto"/>
              <w:rPr>
                <w:sz w:val="20"/>
                <w:szCs w:val="20"/>
              </w:rPr>
            </w:pPr>
          </w:p>
        </w:tc>
        <w:tc>
          <w:tcPr>
            <w:tcW w:w="2052" w:type="dxa"/>
            <w:shd w:val="clear" w:color="auto" w:fill="EAF1DD" w:themeFill="accent3" w:themeFillTint="33"/>
          </w:tcPr>
          <w:p w14:paraId="5935DD71" w14:textId="77777777" w:rsidR="00A2010D" w:rsidRPr="00A2010D" w:rsidRDefault="00A2010D" w:rsidP="00DB7FC2">
            <w:pPr>
              <w:spacing w:after="0" w:line="240" w:lineRule="auto"/>
              <w:rPr>
                <w:sz w:val="20"/>
                <w:szCs w:val="20"/>
              </w:rPr>
            </w:pPr>
            <w:r w:rsidRPr="00A2010D">
              <w:rPr>
                <w:sz w:val="20"/>
                <w:szCs w:val="20"/>
              </w:rPr>
              <w:t>Planned approval in Stage 1</w:t>
            </w:r>
          </w:p>
        </w:tc>
        <w:tc>
          <w:tcPr>
            <w:tcW w:w="2053" w:type="dxa"/>
            <w:vMerge/>
            <w:shd w:val="clear" w:color="auto" w:fill="auto"/>
            <w:vAlign w:val="center"/>
          </w:tcPr>
          <w:p w14:paraId="027D2886" w14:textId="77777777" w:rsidR="00A2010D" w:rsidRPr="00A2010D" w:rsidRDefault="00A2010D" w:rsidP="00DB7FC2">
            <w:pPr>
              <w:spacing w:after="0" w:line="240" w:lineRule="auto"/>
              <w:rPr>
                <w:sz w:val="20"/>
                <w:szCs w:val="20"/>
              </w:rPr>
            </w:pPr>
          </w:p>
        </w:tc>
      </w:tr>
      <w:tr w:rsidR="00A2010D" w:rsidRPr="00A2010D" w14:paraId="2B05E468" w14:textId="77777777" w:rsidTr="00A2010D">
        <w:tc>
          <w:tcPr>
            <w:tcW w:w="3146" w:type="dxa"/>
          </w:tcPr>
          <w:p w14:paraId="0469D7E0" w14:textId="77777777" w:rsidR="00A2010D" w:rsidRPr="00A2010D" w:rsidRDefault="00A2010D" w:rsidP="00DB7FC2">
            <w:pPr>
              <w:spacing w:after="0" w:line="240" w:lineRule="auto"/>
              <w:jc w:val="right"/>
              <w:rPr>
                <w:sz w:val="20"/>
                <w:szCs w:val="20"/>
              </w:rPr>
            </w:pPr>
            <w:r w:rsidRPr="00A2010D">
              <w:rPr>
                <w:sz w:val="20"/>
                <w:szCs w:val="20"/>
              </w:rPr>
              <w:t>Age-Specific Questionnaires</w:t>
            </w:r>
          </w:p>
        </w:tc>
        <w:tc>
          <w:tcPr>
            <w:tcW w:w="2052" w:type="dxa"/>
            <w:vMerge/>
          </w:tcPr>
          <w:p w14:paraId="6B8B694A" w14:textId="77777777" w:rsidR="00A2010D" w:rsidRPr="00A2010D" w:rsidRDefault="00A2010D" w:rsidP="00DB7FC2">
            <w:pPr>
              <w:spacing w:after="0" w:line="240" w:lineRule="auto"/>
              <w:rPr>
                <w:sz w:val="20"/>
                <w:szCs w:val="20"/>
              </w:rPr>
            </w:pPr>
          </w:p>
        </w:tc>
        <w:tc>
          <w:tcPr>
            <w:tcW w:w="2052" w:type="dxa"/>
            <w:shd w:val="clear" w:color="auto" w:fill="EAF1DD" w:themeFill="accent3" w:themeFillTint="33"/>
          </w:tcPr>
          <w:p w14:paraId="5E532F92" w14:textId="77777777" w:rsidR="00A2010D" w:rsidRPr="00A2010D" w:rsidRDefault="00A2010D" w:rsidP="00DB7FC2">
            <w:pPr>
              <w:spacing w:after="0" w:line="240" w:lineRule="auto"/>
              <w:rPr>
                <w:sz w:val="20"/>
                <w:szCs w:val="20"/>
              </w:rPr>
            </w:pPr>
            <w:r w:rsidRPr="00A2010D">
              <w:rPr>
                <w:sz w:val="20"/>
                <w:szCs w:val="20"/>
              </w:rPr>
              <w:t>New</w:t>
            </w:r>
          </w:p>
        </w:tc>
        <w:tc>
          <w:tcPr>
            <w:tcW w:w="2053" w:type="dxa"/>
            <w:vMerge/>
            <w:shd w:val="clear" w:color="auto" w:fill="auto"/>
            <w:vAlign w:val="center"/>
          </w:tcPr>
          <w:p w14:paraId="3854DF43" w14:textId="77777777" w:rsidR="00A2010D" w:rsidRPr="00A2010D" w:rsidRDefault="00A2010D" w:rsidP="00DB7FC2">
            <w:pPr>
              <w:spacing w:after="0" w:line="240" w:lineRule="auto"/>
            </w:pPr>
          </w:p>
        </w:tc>
      </w:tr>
      <w:tr w:rsidR="00A2010D" w:rsidRPr="00A2010D" w14:paraId="6015170E" w14:textId="77777777" w:rsidTr="00A2010D">
        <w:tc>
          <w:tcPr>
            <w:tcW w:w="3146" w:type="dxa"/>
          </w:tcPr>
          <w:p w14:paraId="1C18462C" w14:textId="77777777" w:rsidR="00A2010D" w:rsidRPr="00A2010D" w:rsidRDefault="00A2010D" w:rsidP="00DB7FC2">
            <w:pPr>
              <w:spacing w:after="0" w:line="240" w:lineRule="auto"/>
              <w:jc w:val="right"/>
              <w:rPr>
                <w:sz w:val="20"/>
                <w:szCs w:val="20"/>
              </w:rPr>
            </w:pPr>
            <w:r w:rsidRPr="00A2010D">
              <w:rPr>
                <w:sz w:val="20"/>
                <w:szCs w:val="20"/>
              </w:rPr>
              <w:t>Samples/Specimens/Measurements</w:t>
            </w:r>
          </w:p>
        </w:tc>
        <w:tc>
          <w:tcPr>
            <w:tcW w:w="2052" w:type="dxa"/>
            <w:vMerge/>
          </w:tcPr>
          <w:p w14:paraId="6A48B809" w14:textId="77777777" w:rsidR="00A2010D" w:rsidRPr="00A2010D" w:rsidRDefault="00A2010D" w:rsidP="00DB7FC2">
            <w:pPr>
              <w:spacing w:after="0" w:line="240" w:lineRule="auto"/>
              <w:rPr>
                <w:sz w:val="20"/>
                <w:szCs w:val="20"/>
              </w:rPr>
            </w:pPr>
          </w:p>
        </w:tc>
        <w:tc>
          <w:tcPr>
            <w:tcW w:w="2052" w:type="dxa"/>
            <w:shd w:val="clear" w:color="auto" w:fill="EAF1DD" w:themeFill="accent3" w:themeFillTint="33"/>
          </w:tcPr>
          <w:p w14:paraId="02C91800" w14:textId="77777777" w:rsidR="00A2010D" w:rsidRPr="00A2010D" w:rsidRDefault="00A2010D" w:rsidP="00DB7FC2">
            <w:pPr>
              <w:spacing w:after="0" w:line="240" w:lineRule="auto"/>
              <w:rPr>
                <w:sz w:val="20"/>
                <w:szCs w:val="20"/>
              </w:rPr>
            </w:pPr>
            <w:r w:rsidRPr="00A2010D">
              <w:rPr>
                <w:sz w:val="20"/>
                <w:szCs w:val="20"/>
              </w:rPr>
              <w:t>New</w:t>
            </w:r>
          </w:p>
        </w:tc>
        <w:tc>
          <w:tcPr>
            <w:tcW w:w="2053" w:type="dxa"/>
            <w:vMerge/>
            <w:shd w:val="clear" w:color="auto" w:fill="auto"/>
            <w:vAlign w:val="center"/>
          </w:tcPr>
          <w:p w14:paraId="77AA6C99" w14:textId="77777777" w:rsidR="00A2010D" w:rsidRPr="00A2010D" w:rsidRDefault="00A2010D" w:rsidP="00DB7FC2">
            <w:pPr>
              <w:spacing w:after="0" w:line="240" w:lineRule="auto"/>
            </w:pPr>
          </w:p>
        </w:tc>
      </w:tr>
      <w:tr w:rsidR="00A2010D" w:rsidRPr="00A2010D" w14:paraId="0A462FC3" w14:textId="77777777" w:rsidTr="00A2010D">
        <w:tc>
          <w:tcPr>
            <w:tcW w:w="3146" w:type="dxa"/>
          </w:tcPr>
          <w:p w14:paraId="24224D07" w14:textId="77777777" w:rsidR="00A2010D" w:rsidRPr="00A2010D" w:rsidRDefault="00A2010D" w:rsidP="00DB7FC2">
            <w:pPr>
              <w:spacing w:after="0" w:line="240" w:lineRule="auto"/>
              <w:jc w:val="right"/>
              <w:rPr>
                <w:sz w:val="20"/>
                <w:szCs w:val="20"/>
              </w:rPr>
            </w:pPr>
            <w:r w:rsidRPr="00A2010D">
              <w:rPr>
                <w:sz w:val="20"/>
                <w:szCs w:val="20"/>
              </w:rPr>
              <w:t>Scored Assessments</w:t>
            </w:r>
          </w:p>
        </w:tc>
        <w:tc>
          <w:tcPr>
            <w:tcW w:w="2052" w:type="dxa"/>
            <w:vMerge/>
          </w:tcPr>
          <w:p w14:paraId="52F1D052" w14:textId="77777777" w:rsidR="00A2010D" w:rsidRPr="00A2010D" w:rsidRDefault="00A2010D" w:rsidP="00DB7FC2">
            <w:pPr>
              <w:spacing w:after="0" w:line="240" w:lineRule="auto"/>
              <w:rPr>
                <w:sz w:val="20"/>
                <w:szCs w:val="20"/>
              </w:rPr>
            </w:pPr>
          </w:p>
        </w:tc>
        <w:tc>
          <w:tcPr>
            <w:tcW w:w="2052" w:type="dxa"/>
            <w:shd w:val="clear" w:color="auto" w:fill="EAF1DD" w:themeFill="accent3" w:themeFillTint="33"/>
          </w:tcPr>
          <w:p w14:paraId="21D1BE45" w14:textId="77777777" w:rsidR="00A2010D" w:rsidRPr="00A2010D" w:rsidRDefault="00A2010D" w:rsidP="00DB7FC2">
            <w:pPr>
              <w:spacing w:after="0" w:line="240" w:lineRule="auto"/>
              <w:rPr>
                <w:sz w:val="20"/>
                <w:szCs w:val="20"/>
              </w:rPr>
            </w:pPr>
            <w:r w:rsidRPr="00A2010D">
              <w:rPr>
                <w:sz w:val="20"/>
                <w:szCs w:val="20"/>
              </w:rPr>
              <w:t>New</w:t>
            </w:r>
          </w:p>
        </w:tc>
        <w:tc>
          <w:tcPr>
            <w:tcW w:w="2053" w:type="dxa"/>
            <w:vMerge/>
            <w:shd w:val="clear" w:color="auto" w:fill="auto"/>
            <w:vAlign w:val="center"/>
          </w:tcPr>
          <w:p w14:paraId="067D26CD" w14:textId="77777777" w:rsidR="00A2010D" w:rsidRPr="00A2010D" w:rsidRDefault="00A2010D" w:rsidP="00DB7FC2">
            <w:pPr>
              <w:spacing w:after="0" w:line="240" w:lineRule="auto"/>
            </w:pPr>
          </w:p>
        </w:tc>
      </w:tr>
      <w:tr w:rsidR="00A2010D" w:rsidRPr="00A2010D" w14:paraId="12C483B2" w14:textId="77777777" w:rsidTr="00A2010D">
        <w:tc>
          <w:tcPr>
            <w:tcW w:w="3146" w:type="dxa"/>
          </w:tcPr>
          <w:p w14:paraId="41A3028A" w14:textId="77777777" w:rsidR="00A2010D" w:rsidRPr="00A2010D" w:rsidRDefault="00A2010D" w:rsidP="00DB7FC2">
            <w:pPr>
              <w:spacing w:after="0" w:line="240" w:lineRule="auto"/>
              <w:rPr>
                <w:b/>
              </w:rPr>
            </w:pPr>
            <w:r w:rsidRPr="00A2010D">
              <w:rPr>
                <w:b/>
              </w:rPr>
              <w:t>54 Month Visit</w:t>
            </w:r>
          </w:p>
        </w:tc>
        <w:tc>
          <w:tcPr>
            <w:tcW w:w="2052" w:type="dxa"/>
            <w:vMerge w:val="restart"/>
          </w:tcPr>
          <w:p w14:paraId="25A5328A" w14:textId="77777777" w:rsidR="00A2010D" w:rsidRPr="00A2010D" w:rsidRDefault="00A2010D" w:rsidP="00DB7FC2">
            <w:pPr>
              <w:spacing w:after="0" w:line="240" w:lineRule="auto"/>
              <w:jc w:val="center"/>
            </w:pPr>
          </w:p>
        </w:tc>
        <w:tc>
          <w:tcPr>
            <w:tcW w:w="2052" w:type="dxa"/>
            <w:shd w:val="clear" w:color="auto" w:fill="D6E3BC" w:themeFill="accent3" w:themeFillTint="66"/>
          </w:tcPr>
          <w:p w14:paraId="4D9099C5" w14:textId="77777777" w:rsidR="00A2010D" w:rsidRPr="00A2010D" w:rsidRDefault="00A2010D" w:rsidP="00DB7FC2">
            <w:pPr>
              <w:spacing w:after="0" w:line="240" w:lineRule="auto"/>
              <w:rPr>
                <w:b/>
              </w:rPr>
            </w:pPr>
            <w:r w:rsidRPr="00A2010D">
              <w:rPr>
                <w:b/>
              </w:rPr>
              <w:t>New Visit</w:t>
            </w:r>
          </w:p>
        </w:tc>
        <w:tc>
          <w:tcPr>
            <w:tcW w:w="2053" w:type="dxa"/>
            <w:vMerge w:val="restart"/>
            <w:shd w:val="clear" w:color="auto" w:fill="auto"/>
            <w:vAlign w:val="center"/>
          </w:tcPr>
          <w:p w14:paraId="3F67F8E7" w14:textId="77777777" w:rsidR="00A2010D" w:rsidRPr="00A2010D" w:rsidRDefault="00A2010D" w:rsidP="00DB7FC2">
            <w:pPr>
              <w:spacing w:after="0" w:line="240" w:lineRule="auto"/>
            </w:pPr>
            <w:r w:rsidRPr="00A2010D">
              <w:t>Continue Stage 2 Approved Version (planned)</w:t>
            </w:r>
          </w:p>
        </w:tc>
      </w:tr>
      <w:tr w:rsidR="00A2010D" w:rsidRPr="00A2010D" w14:paraId="06736FAC" w14:textId="77777777" w:rsidTr="00A2010D">
        <w:tc>
          <w:tcPr>
            <w:tcW w:w="3146" w:type="dxa"/>
          </w:tcPr>
          <w:p w14:paraId="17FD0BF9" w14:textId="77777777" w:rsidR="00A2010D" w:rsidRPr="00A2010D" w:rsidRDefault="00A2010D" w:rsidP="00DB7FC2">
            <w:pPr>
              <w:spacing w:after="0" w:line="240" w:lineRule="auto"/>
              <w:jc w:val="right"/>
              <w:rPr>
                <w:sz w:val="20"/>
                <w:szCs w:val="20"/>
              </w:rPr>
            </w:pPr>
            <w:r w:rsidRPr="00A2010D">
              <w:rPr>
                <w:sz w:val="20"/>
                <w:szCs w:val="20"/>
              </w:rPr>
              <w:t>Core Questionnaires</w:t>
            </w:r>
          </w:p>
        </w:tc>
        <w:tc>
          <w:tcPr>
            <w:tcW w:w="2052" w:type="dxa"/>
            <w:vMerge/>
          </w:tcPr>
          <w:p w14:paraId="61C10DCC" w14:textId="77777777" w:rsidR="00A2010D" w:rsidRPr="00A2010D" w:rsidRDefault="00A2010D" w:rsidP="00DB7FC2">
            <w:pPr>
              <w:spacing w:after="0" w:line="240" w:lineRule="auto"/>
              <w:rPr>
                <w:sz w:val="20"/>
                <w:szCs w:val="20"/>
              </w:rPr>
            </w:pPr>
          </w:p>
        </w:tc>
        <w:tc>
          <w:tcPr>
            <w:tcW w:w="2052" w:type="dxa"/>
            <w:shd w:val="clear" w:color="auto" w:fill="EAF1DD" w:themeFill="accent3" w:themeFillTint="33"/>
          </w:tcPr>
          <w:p w14:paraId="463B29BE" w14:textId="77777777" w:rsidR="00A2010D" w:rsidRPr="00A2010D" w:rsidRDefault="00A2010D" w:rsidP="00DB7FC2">
            <w:pPr>
              <w:spacing w:after="0" w:line="240" w:lineRule="auto"/>
              <w:rPr>
                <w:sz w:val="20"/>
                <w:szCs w:val="20"/>
              </w:rPr>
            </w:pPr>
            <w:r w:rsidRPr="00A2010D">
              <w:rPr>
                <w:sz w:val="20"/>
                <w:szCs w:val="20"/>
              </w:rPr>
              <w:t>Planned approval in Stage 1</w:t>
            </w:r>
          </w:p>
        </w:tc>
        <w:tc>
          <w:tcPr>
            <w:tcW w:w="2053" w:type="dxa"/>
            <w:vMerge/>
            <w:shd w:val="clear" w:color="auto" w:fill="auto"/>
            <w:vAlign w:val="center"/>
          </w:tcPr>
          <w:p w14:paraId="66BD47AC" w14:textId="77777777" w:rsidR="00A2010D" w:rsidRPr="00A2010D" w:rsidRDefault="00A2010D" w:rsidP="00DB7FC2">
            <w:pPr>
              <w:spacing w:after="0" w:line="240" w:lineRule="auto"/>
              <w:rPr>
                <w:sz w:val="20"/>
                <w:szCs w:val="20"/>
              </w:rPr>
            </w:pPr>
          </w:p>
        </w:tc>
      </w:tr>
      <w:tr w:rsidR="00A2010D" w:rsidRPr="00A2010D" w14:paraId="059C6D6C" w14:textId="77777777" w:rsidTr="00A2010D">
        <w:tc>
          <w:tcPr>
            <w:tcW w:w="3146" w:type="dxa"/>
          </w:tcPr>
          <w:p w14:paraId="158FD954" w14:textId="77777777" w:rsidR="00A2010D" w:rsidRPr="00A2010D" w:rsidRDefault="00A2010D" w:rsidP="00DB7FC2">
            <w:pPr>
              <w:spacing w:after="0" w:line="240" w:lineRule="auto"/>
              <w:jc w:val="right"/>
              <w:rPr>
                <w:sz w:val="20"/>
                <w:szCs w:val="20"/>
              </w:rPr>
            </w:pPr>
            <w:r w:rsidRPr="00A2010D">
              <w:rPr>
                <w:sz w:val="20"/>
                <w:szCs w:val="20"/>
              </w:rPr>
              <w:t>Age-Specific Questionnaires</w:t>
            </w:r>
          </w:p>
        </w:tc>
        <w:tc>
          <w:tcPr>
            <w:tcW w:w="2052" w:type="dxa"/>
            <w:vMerge/>
          </w:tcPr>
          <w:p w14:paraId="4A9115B3" w14:textId="77777777" w:rsidR="00A2010D" w:rsidRPr="00A2010D" w:rsidRDefault="00A2010D" w:rsidP="00DB7FC2">
            <w:pPr>
              <w:spacing w:after="0" w:line="240" w:lineRule="auto"/>
              <w:rPr>
                <w:sz w:val="20"/>
                <w:szCs w:val="20"/>
              </w:rPr>
            </w:pPr>
          </w:p>
        </w:tc>
        <w:tc>
          <w:tcPr>
            <w:tcW w:w="2052" w:type="dxa"/>
            <w:shd w:val="clear" w:color="auto" w:fill="EAF1DD" w:themeFill="accent3" w:themeFillTint="33"/>
          </w:tcPr>
          <w:p w14:paraId="3AFA57FB" w14:textId="77777777" w:rsidR="00A2010D" w:rsidRPr="00A2010D" w:rsidRDefault="00A2010D" w:rsidP="00DB7FC2">
            <w:pPr>
              <w:spacing w:after="0" w:line="240" w:lineRule="auto"/>
              <w:rPr>
                <w:sz w:val="20"/>
                <w:szCs w:val="20"/>
              </w:rPr>
            </w:pPr>
            <w:r w:rsidRPr="00A2010D">
              <w:rPr>
                <w:sz w:val="20"/>
                <w:szCs w:val="20"/>
              </w:rPr>
              <w:t>New</w:t>
            </w:r>
          </w:p>
        </w:tc>
        <w:tc>
          <w:tcPr>
            <w:tcW w:w="2053" w:type="dxa"/>
            <w:vMerge/>
            <w:shd w:val="clear" w:color="auto" w:fill="auto"/>
            <w:vAlign w:val="center"/>
          </w:tcPr>
          <w:p w14:paraId="310E1DDD" w14:textId="77777777" w:rsidR="00A2010D" w:rsidRPr="00A2010D" w:rsidRDefault="00A2010D" w:rsidP="00DB7FC2">
            <w:pPr>
              <w:spacing w:after="0" w:line="240" w:lineRule="auto"/>
              <w:rPr>
                <w:sz w:val="20"/>
                <w:szCs w:val="20"/>
              </w:rPr>
            </w:pPr>
          </w:p>
        </w:tc>
      </w:tr>
      <w:tr w:rsidR="00A2010D" w:rsidRPr="00A2010D" w14:paraId="00C7231C" w14:textId="77777777" w:rsidTr="00A2010D">
        <w:tc>
          <w:tcPr>
            <w:tcW w:w="3146" w:type="dxa"/>
          </w:tcPr>
          <w:p w14:paraId="5D1E7C4F" w14:textId="77777777" w:rsidR="00A2010D" w:rsidRPr="00A2010D" w:rsidRDefault="00A2010D" w:rsidP="00DB7FC2">
            <w:pPr>
              <w:spacing w:after="0" w:line="240" w:lineRule="auto"/>
              <w:jc w:val="right"/>
              <w:rPr>
                <w:sz w:val="20"/>
                <w:szCs w:val="20"/>
              </w:rPr>
            </w:pPr>
            <w:r w:rsidRPr="00A2010D">
              <w:rPr>
                <w:sz w:val="20"/>
                <w:szCs w:val="20"/>
              </w:rPr>
              <w:t>Samples/Specimens/Measurements</w:t>
            </w:r>
          </w:p>
        </w:tc>
        <w:tc>
          <w:tcPr>
            <w:tcW w:w="2052" w:type="dxa"/>
            <w:vMerge/>
          </w:tcPr>
          <w:p w14:paraId="7593C5C0" w14:textId="77777777" w:rsidR="00A2010D" w:rsidRPr="00A2010D" w:rsidRDefault="00A2010D" w:rsidP="00DB7FC2">
            <w:pPr>
              <w:spacing w:after="0" w:line="240" w:lineRule="auto"/>
              <w:jc w:val="center"/>
            </w:pPr>
          </w:p>
        </w:tc>
        <w:tc>
          <w:tcPr>
            <w:tcW w:w="2052" w:type="dxa"/>
            <w:shd w:val="clear" w:color="auto" w:fill="EAF1DD" w:themeFill="accent3" w:themeFillTint="33"/>
          </w:tcPr>
          <w:p w14:paraId="41165BE6" w14:textId="77777777" w:rsidR="00A2010D" w:rsidRPr="00A2010D" w:rsidRDefault="00A2010D" w:rsidP="00DB7FC2">
            <w:pPr>
              <w:spacing w:after="0" w:line="240" w:lineRule="auto"/>
              <w:jc w:val="center"/>
            </w:pPr>
            <w:r w:rsidRPr="00A2010D">
              <w:rPr>
                <w:sz w:val="20"/>
                <w:szCs w:val="20"/>
              </w:rPr>
              <w:t>—</w:t>
            </w:r>
          </w:p>
        </w:tc>
        <w:tc>
          <w:tcPr>
            <w:tcW w:w="2053" w:type="dxa"/>
            <w:vMerge/>
            <w:shd w:val="clear" w:color="auto" w:fill="auto"/>
            <w:vAlign w:val="center"/>
          </w:tcPr>
          <w:p w14:paraId="11D057DB" w14:textId="77777777" w:rsidR="00A2010D" w:rsidRPr="00A2010D" w:rsidRDefault="00A2010D" w:rsidP="00DB7FC2">
            <w:pPr>
              <w:spacing w:after="0" w:line="240" w:lineRule="auto"/>
            </w:pPr>
          </w:p>
        </w:tc>
      </w:tr>
      <w:tr w:rsidR="00A2010D" w:rsidRPr="00A2010D" w14:paraId="4F15A3AA" w14:textId="77777777" w:rsidTr="00A2010D">
        <w:tc>
          <w:tcPr>
            <w:tcW w:w="3146" w:type="dxa"/>
          </w:tcPr>
          <w:p w14:paraId="729AA5A3" w14:textId="77777777" w:rsidR="00A2010D" w:rsidRPr="00A2010D" w:rsidRDefault="00A2010D" w:rsidP="00DB7FC2">
            <w:pPr>
              <w:spacing w:after="0" w:line="240" w:lineRule="auto"/>
              <w:jc w:val="right"/>
              <w:rPr>
                <w:sz w:val="20"/>
                <w:szCs w:val="20"/>
              </w:rPr>
            </w:pPr>
            <w:r w:rsidRPr="00A2010D">
              <w:rPr>
                <w:sz w:val="20"/>
                <w:szCs w:val="20"/>
              </w:rPr>
              <w:t>Scored Assessments</w:t>
            </w:r>
          </w:p>
        </w:tc>
        <w:tc>
          <w:tcPr>
            <w:tcW w:w="2052" w:type="dxa"/>
            <w:vMerge/>
          </w:tcPr>
          <w:p w14:paraId="31D14E76" w14:textId="77777777" w:rsidR="00A2010D" w:rsidRPr="00A2010D" w:rsidRDefault="00A2010D" w:rsidP="00DB7FC2">
            <w:pPr>
              <w:spacing w:after="0" w:line="240" w:lineRule="auto"/>
              <w:rPr>
                <w:sz w:val="20"/>
                <w:szCs w:val="20"/>
              </w:rPr>
            </w:pPr>
          </w:p>
        </w:tc>
        <w:tc>
          <w:tcPr>
            <w:tcW w:w="2052" w:type="dxa"/>
            <w:shd w:val="clear" w:color="auto" w:fill="EAF1DD" w:themeFill="accent3" w:themeFillTint="33"/>
          </w:tcPr>
          <w:p w14:paraId="45BBC7A1" w14:textId="77777777" w:rsidR="00A2010D" w:rsidRPr="00A2010D" w:rsidRDefault="00A2010D" w:rsidP="00DB7FC2">
            <w:pPr>
              <w:spacing w:after="0" w:line="240" w:lineRule="auto"/>
              <w:rPr>
                <w:sz w:val="20"/>
                <w:szCs w:val="20"/>
              </w:rPr>
            </w:pPr>
            <w:r w:rsidRPr="00A2010D">
              <w:rPr>
                <w:sz w:val="20"/>
                <w:szCs w:val="20"/>
              </w:rPr>
              <w:t>New</w:t>
            </w:r>
          </w:p>
        </w:tc>
        <w:tc>
          <w:tcPr>
            <w:tcW w:w="2053" w:type="dxa"/>
            <w:vMerge/>
            <w:shd w:val="clear" w:color="auto" w:fill="auto"/>
            <w:vAlign w:val="center"/>
          </w:tcPr>
          <w:p w14:paraId="4FE63F42" w14:textId="77777777" w:rsidR="00A2010D" w:rsidRPr="00A2010D" w:rsidRDefault="00A2010D" w:rsidP="00DB7FC2">
            <w:pPr>
              <w:spacing w:after="0" w:line="240" w:lineRule="auto"/>
              <w:rPr>
                <w:sz w:val="20"/>
                <w:szCs w:val="20"/>
              </w:rPr>
            </w:pPr>
          </w:p>
        </w:tc>
      </w:tr>
      <w:tr w:rsidR="00A2010D" w:rsidRPr="00A2010D" w14:paraId="14B740F1" w14:textId="77777777" w:rsidTr="00A2010D">
        <w:tc>
          <w:tcPr>
            <w:tcW w:w="3146" w:type="dxa"/>
          </w:tcPr>
          <w:p w14:paraId="0C347EB0" w14:textId="77777777" w:rsidR="00A2010D" w:rsidRPr="00A2010D" w:rsidRDefault="00A2010D" w:rsidP="00DB7FC2">
            <w:pPr>
              <w:spacing w:after="0" w:line="240" w:lineRule="auto"/>
              <w:rPr>
                <w:b/>
              </w:rPr>
            </w:pPr>
            <w:r w:rsidRPr="00A2010D">
              <w:rPr>
                <w:b/>
              </w:rPr>
              <w:lastRenderedPageBreak/>
              <w:t>60 Month Visit</w:t>
            </w:r>
          </w:p>
        </w:tc>
        <w:tc>
          <w:tcPr>
            <w:tcW w:w="2052" w:type="dxa"/>
            <w:vMerge w:val="restart"/>
          </w:tcPr>
          <w:p w14:paraId="54ECD5D1" w14:textId="77777777" w:rsidR="00A2010D" w:rsidRPr="00A2010D" w:rsidRDefault="00A2010D" w:rsidP="00DB7FC2">
            <w:pPr>
              <w:spacing w:after="0" w:line="240" w:lineRule="auto"/>
              <w:jc w:val="center"/>
            </w:pPr>
          </w:p>
        </w:tc>
        <w:tc>
          <w:tcPr>
            <w:tcW w:w="2052" w:type="dxa"/>
            <w:shd w:val="clear" w:color="auto" w:fill="D6E3BC" w:themeFill="accent3" w:themeFillTint="66"/>
          </w:tcPr>
          <w:p w14:paraId="1CD38F64" w14:textId="77777777" w:rsidR="00A2010D" w:rsidRPr="00A2010D" w:rsidRDefault="00A2010D" w:rsidP="00DB7FC2">
            <w:pPr>
              <w:spacing w:after="0" w:line="240" w:lineRule="auto"/>
              <w:rPr>
                <w:b/>
              </w:rPr>
            </w:pPr>
            <w:r w:rsidRPr="00A2010D">
              <w:rPr>
                <w:b/>
              </w:rPr>
              <w:t>New Visit</w:t>
            </w:r>
          </w:p>
        </w:tc>
        <w:tc>
          <w:tcPr>
            <w:tcW w:w="2053" w:type="dxa"/>
            <w:vMerge w:val="restart"/>
            <w:shd w:val="clear" w:color="auto" w:fill="auto"/>
            <w:vAlign w:val="center"/>
          </w:tcPr>
          <w:p w14:paraId="7B30A858" w14:textId="77777777" w:rsidR="00A2010D" w:rsidRPr="00A2010D" w:rsidRDefault="00A2010D" w:rsidP="00DB7FC2">
            <w:pPr>
              <w:spacing w:after="0" w:line="240" w:lineRule="auto"/>
            </w:pPr>
            <w:r w:rsidRPr="00A2010D">
              <w:t>Continue Stage 2 Approved Version (planned)</w:t>
            </w:r>
          </w:p>
        </w:tc>
      </w:tr>
      <w:tr w:rsidR="00A2010D" w:rsidRPr="00A2010D" w14:paraId="08DFD9CC" w14:textId="77777777" w:rsidTr="00A2010D">
        <w:tc>
          <w:tcPr>
            <w:tcW w:w="3146" w:type="dxa"/>
          </w:tcPr>
          <w:p w14:paraId="55431286" w14:textId="77777777" w:rsidR="00A2010D" w:rsidRPr="00A2010D" w:rsidRDefault="00A2010D" w:rsidP="00DB7FC2">
            <w:pPr>
              <w:spacing w:after="0" w:line="240" w:lineRule="auto"/>
              <w:jc w:val="right"/>
              <w:rPr>
                <w:sz w:val="20"/>
                <w:szCs w:val="20"/>
              </w:rPr>
            </w:pPr>
            <w:r w:rsidRPr="00A2010D">
              <w:rPr>
                <w:sz w:val="20"/>
                <w:szCs w:val="20"/>
              </w:rPr>
              <w:t>Core Questionnaires</w:t>
            </w:r>
          </w:p>
        </w:tc>
        <w:tc>
          <w:tcPr>
            <w:tcW w:w="2052" w:type="dxa"/>
            <w:vMerge/>
          </w:tcPr>
          <w:p w14:paraId="092A88A2" w14:textId="77777777" w:rsidR="00A2010D" w:rsidRPr="00A2010D" w:rsidRDefault="00A2010D" w:rsidP="00DB7FC2">
            <w:pPr>
              <w:spacing w:after="0" w:line="240" w:lineRule="auto"/>
              <w:rPr>
                <w:sz w:val="20"/>
                <w:szCs w:val="20"/>
              </w:rPr>
            </w:pPr>
          </w:p>
        </w:tc>
        <w:tc>
          <w:tcPr>
            <w:tcW w:w="2052" w:type="dxa"/>
            <w:shd w:val="clear" w:color="auto" w:fill="EAF1DD" w:themeFill="accent3" w:themeFillTint="33"/>
          </w:tcPr>
          <w:p w14:paraId="3FC85C2F" w14:textId="77777777" w:rsidR="00A2010D" w:rsidRPr="00A2010D" w:rsidRDefault="00A2010D" w:rsidP="00DB7FC2">
            <w:pPr>
              <w:spacing w:after="0" w:line="240" w:lineRule="auto"/>
              <w:rPr>
                <w:sz w:val="20"/>
                <w:szCs w:val="20"/>
              </w:rPr>
            </w:pPr>
            <w:r w:rsidRPr="00A2010D">
              <w:rPr>
                <w:sz w:val="20"/>
                <w:szCs w:val="20"/>
              </w:rPr>
              <w:t>Planned approval in Stage 1</w:t>
            </w:r>
          </w:p>
        </w:tc>
        <w:tc>
          <w:tcPr>
            <w:tcW w:w="2053" w:type="dxa"/>
            <w:vMerge/>
            <w:shd w:val="clear" w:color="auto" w:fill="auto"/>
          </w:tcPr>
          <w:p w14:paraId="04854CCC" w14:textId="77777777" w:rsidR="00A2010D" w:rsidRPr="00A2010D" w:rsidRDefault="00A2010D" w:rsidP="00DB7FC2">
            <w:pPr>
              <w:spacing w:after="0" w:line="240" w:lineRule="auto"/>
              <w:rPr>
                <w:sz w:val="20"/>
                <w:szCs w:val="20"/>
              </w:rPr>
            </w:pPr>
          </w:p>
        </w:tc>
      </w:tr>
      <w:tr w:rsidR="00A2010D" w:rsidRPr="00A2010D" w14:paraId="7EB2C699" w14:textId="77777777" w:rsidTr="00A2010D">
        <w:tc>
          <w:tcPr>
            <w:tcW w:w="3146" w:type="dxa"/>
          </w:tcPr>
          <w:p w14:paraId="0EB3169E" w14:textId="77777777" w:rsidR="00A2010D" w:rsidRPr="00A2010D" w:rsidRDefault="00A2010D" w:rsidP="00DB7FC2">
            <w:pPr>
              <w:spacing w:after="0" w:line="240" w:lineRule="auto"/>
              <w:jc w:val="right"/>
              <w:rPr>
                <w:sz w:val="20"/>
                <w:szCs w:val="20"/>
              </w:rPr>
            </w:pPr>
            <w:r w:rsidRPr="00A2010D">
              <w:rPr>
                <w:sz w:val="20"/>
                <w:szCs w:val="20"/>
              </w:rPr>
              <w:t>Age-Specific Questionnaires</w:t>
            </w:r>
          </w:p>
        </w:tc>
        <w:tc>
          <w:tcPr>
            <w:tcW w:w="2052" w:type="dxa"/>
            <w:vMerge/>
          </w:tcPr>
          <w:p w14:paraId="07776506" w14:textId="77777777" w:rsidR="00A2010D" w:rsidRPr="00A2010D" w:rsidRDefault="00A2010D" w:rsidP="00DB7FC2">
            <w:pPr>
              <w:spacing w:after="0" w:line="240" w:lineRule="auto"/>
              <w:rPr>
                <w:sz w:val="20"/>
                <w:szCs w:val="20"/>
              </w:rPr>
            </w:pPr>
          </w:p>
        </w:tc>
        <w:tc>
          <w:tcPr>
            <w:tcW w:w="2052" w:type="dxa"/>
            <w:shd w:val="clear" w:color="auto" w:fill="EAF1DD" w:themeFill="accent3" w:themeFillTint="33"/>
          </w:tcPr>
          <w:p w14:paraId="0A6B3E72" w14:textId="77777777" w:rsidR="00A2010D" w:rsidRPr="00A2010D" w:rsidRDefault="00A2010D" w:rsidP="00DB7FC2">
            <w:pPr>
              <w:spacing w:after="0" w:line="240" w:lineRule="auto"/>
              <w:rPr>
                <w:sz w:val="20"/>
                <w:szCs w:val="20"/>
              </w:rPr>
            </w:pPr>
            <w:r w:rsidRPr="00A2010D">
              <w:rPr>
                <w:sz w:val="20"/>
                <w:szCs w:val="20"/>
              </w:rPr>
              <w:t>New</w:t>
            </w:r>
          </w:p>
        </w:tc>
        <w:tc>
          <w:tcPr>
            <w:tcW w:w="2053" w:type="dxa"/>
            <w:vMerge/>
            <w:shd w:val="clear" w:color="auto" w:fill="auto"/>
          </w:tcPr>
          <w:p w14:paraId="4F4755C8" w14:textId="77777777" w:rsidR="00A2010D" w:rsidRPr="00A2010D" w:rsidRDefault="00A2010D" w:rsidP="00DB7FC2">
            <w:pPr>
              <w:spacing w:after="0" w:line="240" w:lineRule="auto"/>
            </w:pPr>
          </w:p>
        </w:tc>
      </w:tr>
      <w:tr w:rsidR="00A2010D" w:rsidRPr="00A2010D" w14:paraId="45185AED" w14:textId="77777777" w:rsidTr="00A2010D">
        <w:tc>
          <w:tcPr>
            <w:tcW w:w="3146" w:type="dxa"/>
          </w:tcPr>
          <w:p w14:paraId="2B79DFD5" w14:textId="77777777" w:rsidR="00A2010D" w:rsidRPr="00A2010D" w:rsidRDefault="00A2010D" w:rsidP="00DB7FC2">
            <w:pPr>
              <w:spacing w:after="0" w:line="240" w:lineRule="auto"/>
              <w:jc w:val="right"/>
              <w:rPr>
                <w:sz w:val="20"/>
                <w:szCs w:val="20"/>
              </w:rPr>
            </w:pPr>
            <w:r w:rsidRPr="00A2010D">
              <w:rPr>
                <w:sz w:val="20"/>
                <w:szCs w:val="20"/>
              </w:rPr>
              <w:t>Samples/Specimens/Measurements</w:t>
            </w:r>
          </w:p>
        </w:tc>
        <w:tc>
          <w:tcPr>
            <w:tcW w:w="2052" w:type="dxa"/>
            <w:vMerge/>
          </w:tcPr>
          <w:p w14:paraId="7D8CB8C7" w14:textId="77777777" w:rsidR="00A2010D" w:rsidRPr="00A2010D" w:rsidRDefault="00A2010D" w:rsidP="00DB7FC2">
            <w:pPr>
              <w:spacing w:after="0" w:line="240" w:lineRule="auto"/>
              <w:rPr>
                <w:sz w:val="20"/>
                <w:szCs w:val="20"/>
              </w:rPr>
            </w:pPr>
          </w:p>
        </w:tc>
        <w:tc>
          <w:tcPr>
            <w:tcW w:w="2052" w:type="dxa"/>
            <w:shd w:val="clear" w:color="auto" w:fill="EAF1DD" w:themeFill="accent3" w:themeFillTint="33"/>
          </w:tcPr>
          <w:p w14:paraId="1A99B8A9" w14:textId="77777777" w:rsidR="00A2010D" w:rsidRPr="00A2010D" w:rsidRDefault="00A2010D" w:rsidP="00DB7FC2">
            <w:pPr>
              <w:spacing w:after="0" w:line="240" w:lineRule="auto"/>
              <w:rPr>
                <w:sz w:val="20"/>
                <w:szCs w:val="20"/>
              </w:rPr>
            </w:pPr>
            <w:r w:rsidRPr="00A2010D">
              <w:rPr>
                <w:sz w:val="20"/>
                <w:szCs w:val="20"/>
              </w:rPr>
              <w:t>New</w:t>
            </w:r>
          </w:p>
        </w:tc>
        <w:tc>
          <w:tcPr>
            <w:tcW w:w="2053" w:type="dxa"/>
            <w:vMerge/>
            <w:shd w:val="clear" w:color="auto" w:fill="auto"/>
          </w:tcPr>
          <w:p w14:paraId="164DE35E" w14:textId="77777777" w:rsidR="00A2010D" w:rsidRPr="00A2010D" w:rsidRDefault="00A2010D" w:rsidP="00DB7FC2">
            <w:pPr>
              <w:spacing w:after="0" w:line="240" w:lineRule="auto"/>
            </w:pPr>
          </w:p>
        </w:tc>
      </w:tr>
      <w:tr w:rsidR="00A2010D" w:rsidRPr="00A2010D" w14:paraId="753B054A" w14:textId="77777777" w:rsidTr="00A2010D">
        <w:tc>
          <w:tcPr>
            <w:tcW w:w="3146" w:type="dxa"/>
          </w:tcPr>
          <w:p w14:paraId="5264FE67" w14:textId="77777777" w:rsidR="00A2010D" w:rsidRPr="00A2010D" w:rsidRDefault="00A2010D" w:rsidP="00DB7FC2">
            <w:pPr>
              <w:spacing w:after="0" w:line="240" w:lineRule="auto"/>
              <w:jc w:val="right"/>
              <w:rPr>
                <w:sz w:val="20"/>
                <w:szCs w:val="20"/>
              </w:rPr>
            </w:pPr>
            <w:r w:rsidRPr="00A2010D">
              <w:rPr>
                <w:sz w:val="20"/>
                <w:szCs w:val="20"/>
              </w:rPr>
              <w:t>Scored Assessments</w:t>
            </w:r>
          </w:p>
        </w:tc>
        <w:tc>
          <w:tcPr>
            <w:tcW w:w="2052" w:type="dxa"/>
            <w:vMerge/>
          </w:tcPr>
          <w:p w14:paraId="07809A20" w14:textId="77777777" w:rsidR="00A2010D" w:rsidRPr="00A2010D" w:rsidRDefault="00A2010D" w:rsidP="00DB7FC2">
            <w:pPr>
              <w:spacing w:after="0" w:line="240" w:lineRule="auto"/>
              <w:rPr>
                <w:sz w:val="20"/>
                <w:szCs w:val="20"/>
              </w:rPr>
            </w:pPr>
          </w:p>
        </w:tc>
        <w:tc>
          <w:tcPr>
            <w:tcW w:w="2052" w:type="dxa"/>
            <w:shd w:val="clear" w:color="auto" w:fill="EAF1DD" w:themeFill="accent3" w:themeFillTint="33"/>
          </w:tcPr>
          <w:p w14:paraId="6BA575E5" w14:textId="77777777" w:rsidR="00A2010D" w:rsidRPr="00A2010D" w:rsidRDefault="00A2010D" w:rsidP="00DB7FC2">
            <w:pPr>
              <w:spacing w:after="0" w:line="240" w:lineRule="auto"/>
              <w:rPr>
                <w:sz w:val="20"/>
                <w:szCs w:val="20"/>
              </w:rPr>
            </w:pPr>
            <w:r w:rsidRPr="00A2010D">
              <w:rPr>
                <w:sz w:val="20"/>
                <w:szCs w:val="20"/>
              </w:rPr>
              <w:t>New</w:t>
            </w:r>
          </w:p>
        </w:tc>
        <w:tc>
          <w:tcPr>
            <w:tcW w:w="2053" w:type="dxa"/>
            <w:vMerge/>
            <w:shd w:val="clear" w:color="auto" w:fill="auto"/>
          </w:tcPr>
          <w:p w14:paraId="45A8BBD7" w14:textId="77777777" w:rsidR="00A2010D" w:rsidRPr="00A2010D" w:rsidRDefault="00A2010D" w:rsidP="00DB7FC2">
            <w:pPr>
              <w:spacing w:after="0" w:line="240" w:lineRule="auto"/>
            </w:pPr>
          </w:p>
        </w:tc>
      </w:tr>
      <w:tr w:rsidR="00A2010D" w:rsidRPr="00A2010D" w14:paraId="259B1F83" w14:textId="77777777" w:rsidTr="00A2010D">
        <w:tc>
          <w:tcPr>
            <w:tcW w:w="3146" w:type="dxa"/>
          </w:tcPr>
          <w:p w14:paraId="7446CE15" w14:textId="77777777" w:rsidR="00A2010D" w:rsidRPr="00A2010D" w:rsidRDefault="00A2010D" w:rsidP="00DB7FC2">
            <w:pPr>
              <w:spacing w:after="0" w:line="240" w:lineRule="auto"/>
              <w:rPr>
                <w:b/>
              </w:rPr>
            </w:pPr>
            <w:r w:rsidRPr="00A2010D">
              <w:rPr>
                <w:b/>
              </w:rPr>
              <w:t>Trigger-Based Events (New)</w:t>
            </w:r>
          </w:p>
        </w:tc>
        <w:tc>
          <w:tcPr>
            <w:tcW w:w="2052" w:type="dxa"/>
            <w:shd w:val="clear" w:color="auto" w:fill="C4BC96" w:themeFill="background2" w:themeFillShade="BF"/>
          </w:tcPr>
          <w:p w14:paraId="5B5CF28A" w14:textId="77777777" w:rsidR="00A2010D" w:rsidRPr="00A2010D" w:rsidRDefault="00A2010D" w:rsidP="00DB7FC2">
            <w:pPr>
              <w:spacing w:after="0" w:line="240" w:lineRule="auto"/>
              <w:rPr>
                <w:b/>
              </w:rPr>
            </w:pPr>
            <w:r w:rsidRPr="00A2010D">
              <w:rPr>
                <w:b/>
              </w:rPr>
              <w:t>New ICs</w:t>
            </w:r>
          </w:p>
        </w:tc>
        <w:tc>
          <w:tcPr>
            <w:tcW w:w="2052" w:type="dxa"/>
            <w:vMerge w:val="restart"/>
            <w:shd w:val="clear" w:color="auto" w:fill="auto"/>
            <w:vAlign w:val="center"/>
          </w:tcPr>
          <w:p w14:paraId="17D17C2A" w14:textId="77777777" w:rsidR="00A2010D" w:rsidRPr="00A2010D" w:rsidRDefault="00A2010D" w:rsidP="00DB7FC2">
            <w:pPr>
              <w:spacing w:after="0" w:line="240" w:lineRule="auto"/>
            </w:pPr>
            <w:r w:rsidRPr="00A2010D">
              <w:t>Continue Stage 1 Approved Version (planned)</w:t>
            </w:r>
          </w:p>
        </w:tc>
        <w:tc>
          <w:tcPr>
            <w:tcW w:w="2053" w:type="dxa"/>
            <w:vMerge w:val="restart"/>
            <w:shd w:val="clear" w:color="auto" w:fill="auto"/>
            <w:vAlign w:val="center"/>
          </w:tcPr>
          <w:p w14:paraId="5A951D8A" w14:textId="77777777" w:rsidR="00A2010D" w:rsidRPr="00A2010D" w:rsidRDefault="00A2010D" w:rsidP="00DB7FC2">
            <w:pPr>
              <w:spacing w:after="0" w:line="240" w:lineRule="auto"/>
            </w:pPr>
            <w:r w:rsidRPr="00A2010D">
              <w:t>Continue Stage 1 Approved Version (planned)</w:t>
            </w:r>
          </w:p>
        </w:tc>
      </w:tr>
      <w:tr w:rsidR="00A2010D" w:rsidRPr="00A2010D" w14:paraId="2E1E3B60" w14:textId="77777777" w:rsidTr="00A2010D">
        <w:tc>
          <w:tcPr>
            <w:tcW w:w="3146" w:type="dxa"/>
          </w:tcPr>
          <w:p w14:paraId="4B14990A" w14:textId="77777777" w:rsidR="00A2010D" w:rsidRPr="00A2010D" w:rsidRDefault="00A2010D" w:rsidP="00DB7FC2">
            <w:pPr>
              <w:spacing w:after="0" w:line="240" w:lineRule="auto"/>
              <w:jc w:val="right"/>
              <w:rPr>
                <w:sz w:val="20"/>
                <w:szCs w:val="20"/>
              </w:rPr>
            </w:pPr>
            <w:r w:rsidRPr="00A2010D">
              <w:rPr>
                <w:sz w:val="20"/>
                <w:szCs w:val="20"/>
              </w:rPr>
              <w:t>Secondary Residence Questionnaire</w:t>
            </w:r>
          </w:p>
        </w:tc>
        <w:tc>
          <w:tcPr>
            <w:tcW w:w="2052" w:type="dxa"/>
            <w:shd w:val="clear" w:color="auto" w:fill="DDD9C3" w:themeFill="background2" w:themeFillShade="E6"/>
          </w:tcPr>
          <w:p w14:paraId="703FF42A" w14:textId="77777777" w:rsidR="00A2010D" w:rsidRPr="00A2010D" w:rsidRDefault="00A2010D" w:rsidP="00DB7FC2">
            <w:pPr>
              <w:spacing w:after="0" w:line="240" w:lineRule="auto"/>
              <w:rPr>
                <w:sz w:val="20"/>
                <w:szCs w:val="20"/>
              </w:rPr>
            </w:pPr>
            <w:r w:rsidRPr="00A2010D">
              <w:rPr>
                <w:sz w:val="20"/>
                <w:szCs w:val="20"/>
              </w:rPr>
              <w:t>New</w:t>
            </w:r>
          </w:p>
        </w:tc>
        <w:tc>
          <w:tcPr>
            <w:tcW w:w="2052" w:type="dxa"/>
            <w:vMerge/>
            <w:shd w:val="clear" w:color="auto" w:fill="auto"/>
            <w:vAlign w:val="center"/>
          </w:tcPr>
          <w:p w14:paraId="6086DFCC" w14:textId="77777777" w:rsidR="00A2010D" w:rsidRPr="00A2010D" w:rsidRDefault="00A2010D" w:rsidP="00DB7FC2">
            <w:pPr>
              <w:spacing w:after="0" w:line="240" w:lineRule="auto"/>
            </w:pPr>
          </w:p>
        </w:tc>
        <w:tc>
          <w:tcPr>
            <w:tcW w:w="2053" w:type="dxa"/>
            <w:vMerge/>
            <w:shd w:val="clear" w:color="auto" w:fill="auto"/>
          </w:tcPr>
          <w:p w14:paraId="31448E92" w14:textId="77777777" w:rsidR="00A2010D" w:rsidRPr="00A2010D" w:rsidRDefault="00A2010D" w:rsidP="00DB7FC2">
            <w:pPr>
              <w:spacing w:after="0" w:line="240" w:lineRule="auto"/>
            </w:pPr>
          </w:p>
        </w:tc>
      </w:tr>
      <w:tr w:rsidR="00A2010D" w:rsidRPr="00A2010D" w14:paraId="421B0F28" w14:textId="77777777" w:rsidTr="00A2010D">
        <w:tc>
          <w:tcPr>
            <w:tcW w:w="3146" w:type="dxa"/>
          </w:tcPr>
          <w:p w14:paraId="58D89E87" w14:textId="77777777" w:rsidR="00A2010D" w:rsidRPr="00A2010D" w:rsidRDefault="00A2010D" w:rsidP="00DB7FC2">
            <w:pPr>
              <w:spacing w:after="0" w:line="240" w:lineRule="auto"/>
              <w:jc w:val="right"/>
              <w:rPr>
                <w:sz w:val="20"/>
                <w:szCs w:val="20"/>
              </w:rPr>
            </w:pPr>
            <w:r w:rsidRPr="00A2010D">
              <w:rPr>
                <w:sz w:val="20"/>
                <w:szCs w:val="20"/>
              </w:rPr>
              <w:t>Parent-Caregiver Death Interview</w:t>
            </w:r>
          </w:p>
        </w:tc>
        <w:tc>
          <w:tcPr>
            <w:tcW w:w="2052" w:type="dxa"/>
            <w:shd w:val="clear" w:color="auto" w:fill="DDD9C3" w:themeFill="background2" w:themeFillShade="E6"/>
          </w:tcPr>
          <w:p w14:paraId="094673EB" w14:textId="77777777" w:rsidR="00A2010D" w:rsidRPr="00A2010D" w:rsidRDefault="00A2010D" w:rsidP="00DB7FC2">
            <w:pPr>
              <w:spacing w:after="0" w:line="240" w:lineRule="auto"/>
              <w:rPr>
                <w:sz w:val="20"/>
                <w:szCs w:val="20"/>
              </w:rPr>
            </w:pPr>
            <w:r w:rsidRPr="00A2010D">
              <w:rPr>
                <w:sz w:val="20"/>
                <w:szCs w:val="20"/>
              </w:rPr>
              <w:t>New</w:t>
            </w:r>
          </w:p>
        </w:tc>
        <w:tc>
          <w:tcPr>
            <w:tcW w:w="2052" w:type="dxa"/>
            <w:vMerge/>
            <w:shd w:val="clear" w:color="auto" w:fill="auto"/>
            <w:vAlign w:val="center"/>
          </w:tcPr>
          <w:p w14:paraId="6ED9ADCC" w14:textId="77777777" w:rsidR="00A2010D" w:rsidRPr="00A2010D" w:rsidRDefault="00A2010D" w:rsidP="00DB7FC2">
            <w:pPr>
              <w:spacing w:after="0" w:line="240" w:lineRule="auto"/>
            </w:pPr>
          </w:p>
        </w:tc>
        <w:tc>
          <w:tcPr>
            <w:tcW w:w="2053" w:type="dxa"/>
            <w:vMerge/>
            <w:shd w:val="clear" w:color="auto" w:fill="auto"/>
          </w:tcPr>
          <w:p w14:paraId="2FED6A7D" w14:textId="77777777" w:rsidR="00A2010D" w:rsidRPr="00A2010D" w:rsidRDefault="00A2010D" w:rsidP="00DB7FC2">
            <w:pPr>
              <w:spacing w:after="0" w:line="240" w:lineRule="auto"/>
            </w:pPr>
          </w:p>
        </w:tc>
      </w:tr>
      <w:tr w:rsidR="00A2010D" w:rsidRPr="00A2010D" w14:paraId="77DF415B" w14:textId="77777777" w:rsidTr="00A2010D">
        <w:tc>
          <w:tcPr>
            <w:tcW w:w="3146" w:type="dxa"/>
          </w:tcPr>
          <w:p w14:paraId="232151E4" w14:textId="77777777" w:rsidR="00A2010D" w:rsidRPr="00A2010D" w:rsidRDefault="00A2010D" w:rsidP="00DB7FC2">
            <w:pPr>
              <w:spacing w:after="0" w:line="240" w:lineRule="auto"/>
              <w:jc w:val="right"/>
              <w:rPr>
                <w:sz w:val="20"/>
                <w:szCs w:val="20"/>
              </w:rPr>
            </w:pPr>
            <w:r w:rsidRPr="00A2010D">
              <w:rPr>
                <w:sz w:val="20"/>
                <w:szCs w:val="20"/>
              </w:rPr>
              <w:t>Child Death Interview</w:t>
            </w:r>
          </w:p>
        </w:tc>
        <w:tc>
          <w:tcPr>
            <w:tcW w:w="2052" w:type="dxa"/>
            <w:shd w:val="clear" w:color="auto" w:fill="DDD9C3" w:themeFill="background2" w:themeFillShade="E6"/>
          </w:tcPr>
          <w:p w14:paraId="504F61EE" w14:textId="77777777" w:rsidR="00A2010D" w:rsidRPr="00A2010D" w:rsidRDefault="00A2010D" w:rsidP="00DB7FC2">
            <w:pPr>
              <w:spacing w:after="0" w:line="240" w:lineRule="auto"/>
              <w:rPr>
                <w:sz w:val="20"/>
                <w:szCs w:val="20"/>
              </w:rPr>
            </w:pPr>
            <w:r w:rsidRPr="00A2010D">
              <w:rPr>
                <w:sz w:val="20"/>
                <w:szCs w:val="20"/>
              </w:rPr>
              <w:t>New</w:t>
            </w:r>
          </w:p>
        </w:tc>
        <w:tc>
          <w:tcPr>
            <w:tcW w:w="2052" w:type="dxa"/>
            <w:vMerge/>
            <w:shd w:val="clear" w:color="auto" w:fill="auto"/>
            <w:vAlign w:val="center"/>
          </w:tcPr>
          <w:p w14:paraId="106CD9F4" w14:textId="77777777" w:rsidR="00A2010D" w:rsidRPr="00A2010D" w:rsidRDefault="00A2010D" w:rsidP="00DB7FC2">
            <w:pPr>
              <w:spacing w:after="0" w:line="240" w:lineRule="auto"/>
            </w:pPr>
          </w:p>
        </w:tc>
        <w:tc>
          <w:tcPr>
            <w:tcW w:w="2053" w:type="dxa"/>
            <w:vMerge/>
            <w:shd w:val="clear" w:color="auto" w:fill="auto"/>
          </w:tcPr>
          <w:p w14:paraId="3AF22E19" w14:textId="77777777" w:rsidR="00A2010D" w:rsidRPr="00A2010D" w:rsidRDefault="00A2010D" w:rsidP="00DB7FC2">
            <w:pPr>
              <w:spacing w:after="0" w:line="240" w:lineRule="auto"/>
            </w:pPr>
          </w:p>
        </w:tc>
      </w:tr>
      <w:tr w:rsidR="00A2010D" w:rsidRPr="00A2010D" w14:paraId="387457B4" w14:textId="77777777" w:rsidTr="00A2010D">
        <w:tc>
          <w:tcPr>
            <w:tcW w:w="3146" w:type="dxa"/>
          </w:tcPr>
          <w:p w14:paraId="4ADB3CD0" w14:textId="77777777" w:rsidR="00A2010D" w:rsidRPr="00A2010D" w:rsidRDefault="00A2010D" w:rsidP="00DB7FC2">
            <w:pPr>
              <w:spacing w:after="0" w:line="240" w:lineRule="auto"/>
              <w:jc w:val="right"/>
              <w:rPr>
                <w:sz w:val="20"/>
                <w:szCs w:val="20"/>
              </w:rPr>
            </w:pPr>
            <w:r w:rsidRPr="00A2010D">
              <w:rPr>
                <w:sz w:val="20"/>
                <w:szCs w:val="20"/>
              </w:rPr>
              <w:t>Interviewer Observation Questionnaire</w:t>
            </w:r>
          </w:p>
        </w:tc>
        <w:tc>
          <w:tcPr>
            <w:tcW w:w="2052" w:type="dxa"/>
            <w:shd w:val="clear" w:color="auto" w:fill="DDD9C3" w:themeFill="background2" w:themeFillShade="E6"/>
          </w:tcPr>
          <w:p w14:paraId="57B8E209" w14:textId="77777777" w:rsidR="00A2010D" w:rsidRPr="00A2010D" w:rsidRDefault="00A2010D" w:rsidP="00DB7FC2">
            <w:pPr>
              <w:spacing w:after="0" w:line="240" w:lineRule="auto"/>
              <w:rPr>
                <w:sz w:val="20"/>
                <w:szCs w:val="20"/>
              </w:rPr>
            </w:pPr>
            <w:r w:rsidRPr="00A2010D">
              <w:rPr>
                <w:sz w:val="20"/>
                <w:szCs w:val="20"/>
              </w:rPr>
              <w:t>New</w:t>
            </w:r>
          </w:p>
        </w:tc>
        <w:tc>
          <w:tcPr>
            <w:tcW w:w="2052" w:type="dxa"/>
            <w:vMerge/>
            <w:shd w:val="clear" w:color="auto" w:fill="auto"/>
            <w:vAlign w:val="center"/>
          </w:tcPr>
          <w:p w14:paraId="6AC45161" w14:textId="77777777" w:rsidR="00A2010D" w:rsidRPr="00A2010D" w:rsidRDefault="00A2010D" w:rsidP="00DB7FC2">
            <w:pPr>
              <w:spacing w:after="0" w:line="240" w:lineRule="auto"/>
            </w:pPr>
          </w:p>
        </w:tc>
        <w:tc>
          <w:tcPr>
            <w:tcW w:w="2053" w:type="dxa"/>
            <w:vMerge/>
            <w:shd w:val="clear" w:color="auto" w:fill="auto"/>
          </w:tcPr>
          <w:p w14:paraId="0872D57A" w14:textId="77777777" w:rsidR="00A2010D" w:rsidRPr="00A2010D" w:rsidRDefault="00A2010D" w:rsidP="00DB7FC2">
            <w:pPr>
              <w:spacing w:after="0" w:line="240" w:lineRule="auto"/>
            </w:pPr>
          </w:p>
        </w:tc>
      </w:tr>
      <w:tr w:rsidR="00A2010D" w:rsidRPr="00A2010D" w14:paraId="38B9E83A" w14:textId="77777777" w:rsidTr="00A2010D">
        <w:tc>
          <w:tcPr>
            <w:tcW w:w="3146" w:type="dxa"/>
          </w:tcPr>
          <w:p w14:paraId="62555893" w14:textId="77777777" w:rsidR="00A2010D" w:rsidRPr="00A2010D" w:rsidRDefault="00A2010D" w:rsidP="00DB7FC2">
            <w:pPr>
              <w:spacing w:after="0" w:line="240" w:lineRule="auto"/>
              <w:rPr>
                <w:b/>
              </w:rPr>
            </w:pPr>
            <w:r w:rsidRPr="00A2010D">
              <w:rPr>
                <w:b/>
              </w:rPr>
              <w:t>Trigger-Based Events (Previously Established)</w:t>
            </w:r>
          </w:p>
        </w:tc>
        <w:tc>
          <w:tcPr>
            <w:tcW w:w="2052" w:type="dxa"/>
            <w:vMerge w:val="restart"/>
            <w:shd w:val="clear" w:color="auto" w:fill="auto"/>
            <w:vAlign w:val="center"/>
          </w:tcPr>
          <w:p w14:paraId="7F33E47A" w14:textId="77777777" w:rsidR="00A2010D" w:rsidRPr="00A2010D" w:rsidRDefault="00A2010D" w:rsidP="00DB7FC2">
            <w:pPr>
              <w:spacing w:after="0" w:line="240" w:lineRule="auto"/>
            </w:pPr>
            <w:r w:rsidRPr="00A2010D">
              <w:t>Continue Previously Established IC with Approved Instrumentation</w:t>
            </w:r>
          </w:p>
        </w:tc>
        <w:tc>
          <w:tcPr>
            <w:tcW w:w="2052" w:type="dxa"/>
            <w:vMerge w:val="restart"/>
            <w:shd w:val="clear" w:color="auto" w:fill="auto"/>
            <w:vAlign w:val="center"/>
          </w:tcPr>
          <w:p w14:paraId="04D11DCD" w14:textId="77777777" w:rsidR="00A2010D" w:rsidRPr="00A2010D" w:rsidRDefault="00A2010D" w:rsidP="00DB7FC2">
            <w:pPr>
              <w:spacing w:after="0" w:line="240" w:lineRule="auto"/>
            </w:pPr>
            <w:r w:rsidRPr="00A2010D">
              <w:t>Continue Stage 1 Approved Version (planned)</w:t>
            </w:r>
          </w:p>
        </w:tc>
        <w:tc>
          <w:tcPr>
            <w:tcW w:w="2053" w:type="dxa"/>
            <w:vMerge w:val="restart"/>
            <w:shd w:val="clear" w:color="auto" w:fill="auto"/>
            <w:vAlign w:val="center"/>
          </w:tcPr>
          <w:p w14:paraId="6570F027" w14:textId="77777777" w:rsidR="00A2010D" w:rsidRPr="00A2010D" w:rsidRDefault="00A2010D" w:rsidP="00DB7FC2">
            <w:pPr>
              <w:spacing w:after="0" w:line="240" w:lineRule="auto"/>
            </w:pPr>
            <w:r w:rsidRPr="00A2010D">
              <w:t>Continue Stage 1 Approved Version (planned)</w:t>
            </w:r>
          </w:p>
        </w:tc>
      </w:tr>
      <w:tr w:rsidR="00A2010D" w:rsidRPr="00A2010D" w14:paraId="7BEF5A16" w14:textId="77777777" w:rsidTr="00A2010D">
        <w:tc>
          <w:tcPr>
            <w:tcW w:w="3146" w:type="dxa"/>
          </w:tcPr>
          <w:p w14:paraId="4F0ECDAA" w14:textId="77777777" w:rsidR="00A2010D" w:rsidRPr="00A2010D" w:rsidRDefault="00A2010D" w:rsidP="00DB7FC2">
            <w:pPr>
              <w:spacing w:after="0" w:line="240" w:lineRule="auto"/>
              <w:jc w:val="right"/>
              <w:rPr>
                <w:sz w:val="20"/>
                <w:szCs w:val="20"/>
              </w:rPr>
            </w:pPr>
            <w:r w:rsidRPr="00A2010D">
              <w:rPr>
                <w:sz w:val="20"/>
                <w:szCs w:val="20"/>
              </w:rPr>
              <w:t>Pregnancy Loss, Stillbirth &amp; Neonatal Death</w:t>
            </w:r>
          </w:p>
        </w:tc>
        <w:tc>
          <w:tcPr>
            <w:tcW w:w="2052" w:type="dxa"/>
            <w:vMerge/>
            <w:shd w:val="clear" w:color="auto" w:fill="auto"/>
          </w:tcPr>
          <w:p w14:paraId="05F4CF60" w14:textId="77777777" w:rsidR="00A2010D" w:rsidRPr="00A2010D" w:rsidRDefault="00A2010D" w:rsidP="00DB7FC2">
            <w:pPr>
              <w:spacing w:after="0" w:line="240" w:lineRule="auto"/>
              <w:rPr>
                <w:sz w:val="20"/>
                <w:szCs w:val="20"/>
              </w:rPr>
            </w:pPr>
          </w:p>
        </w:tc>
        <w:tc>
          <w:tcPr>
            <w:tcW w:w="2052" w:type="dxa"/>
            <w:vMerge/>
            <w:shd w:val="clear" w:color="auto" w:fill="auto"/>
          </w:tcPr>
          <w:p w14:paraId="1BC43679" w14:textId="77777777" w:rsidR="00A2010D" w:rsidRPr="00A2010D" w:rsidRDefault="00A2010D" w:rsidP="00DB7FC2">
            <w:pPr>
              <w:spacing w:after="0" w:line="240" w:lineRule="auto"/>
              <w:rPr>
                <w:b/>
              </w:rPr>
            </w:pPr>
          </w:p>
        </w:tc>
        <w:tc>
          <w:tcPr>
            <w:tcW w:w="2053" w:type="dxa"/>
            <w:vMerge/>
            <w:shd w:val="clear" w:color="auto" w:fill="auto"/>
          </w:tcPr>
          <w:p w14:paraId="516A73F5" w14:textId="77777777" w:rsidR="00A2010D" w:rsidRPr="00A2010D" w:rsidRDefault="00A2010D" w:rsidP="00DB7FC2">
            <w:pPr>
              <w:spacing w:after="0" w:line="240" w:lineRule="auto"/>
              <w:rPr>
                <w:b/>
              </w:rPr>
            </w:pPr>
          </w:p>
        </w:tc>
      </w:tr>
      <w:tr w:rsidR="00A2010D" w:rsidRPr="00A2010D" w14:paraId="673EBF2A" w14:textId="77777777" w:rsidTr="00A2010D">
        <w:tc>
          <w:tcPr>
            <w:tcW w:w="3146" w:type="dxa"/>
          </w:tcPr>
          <w:p w14:paraId="28600743" w14:textId="77777777" w:rsidR="00A2010D" w:rsidRPr="00A2010D" w:rsidRDefault="00A2010D" w:rsidP="00DB7FC2">
            <w:pPr>
              <w:spacing w:after="0" w:line="240" w:lineRule="auto"/>
              <w:jc w:val="right"/>
              <w:rPr>
                <w:sz w:val="20"/>
                <w:szCs w:val="20"/>
              </w:rPr>
            </w:pPr>
            <w:r w:rsidRPr="00A2010D">
              <w:rPr>
                <w:sz w:val="20"/>
                <w:szCs w:val="20"/>
              </w:rPr>
              <w:t>Non-Interview Respondent Questionnaire</w:t>
            </w:r>
          </w:p>
        </w:tc>
        <w:tc>
          <w:tcPr>
            <w:tcW w:w="2052" w:type="dxa"/>
            <w:vMerge/>
            <w:shd w:val="clear" w:color="auto" w:fill="auto"/>
          </w:tcPr>
          <w:p w14:paraId="07036631" w14:textId="77777777" w:rsidR="00A2010D" w:rsidRPr="00A2010D" w:rsidRDefault="00A2010D" w:rsidP="00DB7FC2">
            <w:pPr>
              <w:spacing w:after="0" w:line="240" w:lineRule="auto"/>
              <w:rPr>
                <w:b/>
              </w:rPr>
            </w:pPr>
          </w:p>
        </w:tc>
        <w:tc>
          <w:tcPr>
            <w:tcW w:w="2052" w:type="dxa"/>
            <w:vMerge/>
            <w:shd w:val="clear" w:color="auto" w:fill="auto"/>
          </w:tcPr>
          <w:p w14:paraId="287418E7" w14:textId="77777777" w:rsidR="00A2010D" w:rsidRPr="00A2010D" w:rsidRDefault="00A2010D" w:rsidP="00DB7FC2">
            <w:pPr>
              <w:spacing w:after="0" w:line="240" w:lineRule="auto"/>
              <w:rPr>
                <w:b/>
              </w:rPr>
            </w:pPr>
          </w:p>
        </w:tc>
        <w:tc>
          <w:tcPr>
            <w:tcW w:w="2053" w:type="dxa"/>
            <w:vMerge/>
            <w:shd w:val="clear" w:color="auto" w:fill="auto"/>
          </w:tcPr>
          <w:p w14:paraId="08EC2B1D" w14:textId="77777777" w:rsidR="00A2010D" w:rsidRPr="00A2010D" w:rsidRDefault="00A2010D" w:rsidP="00DB7FC2">
            <w:pPr>
              <w:spacing w:after="0" w:line="240" w:lineRule="auto"/>
              <w:rPr>
                <w:b/>
              </w:rPr>
            </w:pPr>
          </w:p>
        </w:tc>
      </w:tr>
      <w:tr w:rsidR="00A2010D" w:rsidRPr="00A2010D" w14:paraId="0A74C89E" w14:textId="77777777" w:rsidTr="00A2010D">
        <w:tc>
          <w:tcPr>
            <w:tcW w:w="3146" w:type="dxa"/>
          </w:tcPr>
          <w:p w14:paraId="6D38A0F8" w14:textId="77777777" w:rsidR="00A2010D" w:rsidRPr="00A2010D" w:rsidRDefault="00A2010D" w:rsidP="00DB7FC2">
            <w:pPr>
              <w:spacing w:after="0" w:line="240" w:lineRule="auto"/>
              <w:jc w:val="right"/>
              <w:rPr>
                <w:sz w:val="20"/>
                <w:szCs w:val="20"/>
              </w:rPr>
            </w:pPr>
            <w:r w:rsidRPr="00A2010D">
              <w:rPr>
                <w:sz w:val="20"/>
                <w:szCs w:val="20"/>
              </w:rPr>
              <w:t>Validation Interview</w:t>
            </w:r>
          </w:p>
        </w:tc>
        <w:tc>
          <w:tcPr>
            <w:tcW w:w="2052" w:type="dxa"/>
            <w:vMerge/>
            <w:shd w:val="clear" w:color="auto" w:fill="auto"/>
          </w:tcPr>
          <w:p w14:paraId="30844DD2" w14:textId="77777777" w:rsidR="00A2010D" w:rsidRPr="00A2010D" w:rsidRDefault="00A2010D" w:rsidP="00DB7FC2">
            <w:pPr>
              <w:spacing w:after="0" w:line="240" w:lineRule="auto"/>
              <w:rPr>
                <w:sz w:val="20"/>
                <w:szCs w:val="20"/>
              </w:rPr>
            </w:pPr>
          </w:p>
        </w:tc>
        <w:tc>
          <w:tcPr>
            <w:tcW w:w="2052" w:type="dxa"/>
            <w:vMerge/>
            <w:shd w:val="clear" w:color="auto" w:fill="auto"/>
          </w:tcPr>
          <w:p w14:paraId="5EAA3134" w14:textId="77777777" w:rsidR="00A2010D" w:rsidRPr="00A2010D" w:rsidRDefault="00A2010D" w:rsidP="00DB7FC2">
            <w:pPr>
              <w:spacing w:after="0" w:line="240" w:lineRule="auto"/>
              <w:rPr>
                <w:b/>
              </w:rPr>
            </w:pPr>
          </w:p>
        </w:tc>
        <w:tc>
          <w:tcPr>
            <w:tcW w:w="2053" w:type="dxa"/>
            <w:vMerge/>
            <w:shd w:val="clear" w:color="auto" w:fill="auto"/>
          </w:tcPr>
          <w:p w14:paraId="422E6F68" w14:textId="77777777" w:rsidR="00A2010D" w:rsidRPr="00A2010D" w:rsidRDefault="00A2010D" w:rsidP="00DB7FC2">
            <w:pPr>
              <w:spacing w:after="0" w:line="240" w:lineRule="auto"/>
              <w:rPr>
                <w:b/>
              </w:rPr>
            </w:pPr>
          </w:p>
        </w:tc>
      </w:tr>
      <w:tr w:rsidR="00A2010D" w:rsidRPr="00A2010D" w14:paraId="1167CEB9" w14:textId="77777777" w:rsidTr="00A2010D">
        <w:tc>
          <w:tcPr>
            <w:tcW w:w="3146" w:type="dxa"/>
          </w:tcPr>
          <w:p w14:paraId="3D411517" w14:textId="77777777" w:rsidR="00A2010D" w:rsidRPr="00A2010D" w:rsidRDefault="00A2010D" w:rsidP="00DB7FC2">
            <w:pPr>
              <w:spacing w:after="0" w:line="240" w:lineRule="auto"/>
              <w:rPr>
                <w:b/>
              </w:rPr>
            </w:pPr>
            <w:r w:rsidRPr="00A2010D">
              <w:rPr>
                <w:b/>
              </w:rPr>
              <w:t>Sibling Birth Cohort</w:t>
            </w:r>
          </w:p>
        </w:tc>
        <w:tc>
          <w:tcPr>
            <w:tcW w:w="2052" w:type="dxa"/>
            <w:vMerge w:val="restart"/>
          </w:tcPr>
          <w:p w14:paraId="04D2D5F8" w14:textId="77777777" w:rsidR="00A2010D" w:rsidRPr="00A2010D" w:rsidRDefault="00A2010D" w:rsidP="00DB7FC2">
            <w:pPr>
              <w:spacing w:after="0" w:line="240" w:lineRule="auto"/>
              <w:rPr>
                <w:b/>
              </w:rPr>
            </w:pPr>
          </w:p>
        </w:tc>
        <w:tc>
          <w:tcPr>
            <w:tcW w:w="2052" w:type="dxa"/>
            <w:vMerge w:val="restart"/>
          </w:tcPr>
          <w:p w14:paraId="276750EE" w14:textId="77777777" w:rsidR="00A2010D" w:rsidRPr="00A2010D" w:rsidRDefault="00A2010D" w:rsidP="00DB7FC2">
            <w:pPr>
              <w:spacing w:after="0" w:line="240" w:lineRule="auto"/>
              <w:rPr>
                <w:sz w:val="20"/>
                <w:szCs w:val="20"/>
              </w:rPr>
            </w:pPr>
          </w:p>
        </w:tc>
        <w:tc>
          <w:tcPr>
            <w:tcW w:w="2053" w:type="dxa"/>
            <w:shd w:val="clear" w:color="auto" w:fill="B6DDE8" w:themeFill="accent5" w:themeFillTint="66"/>
          </w:tcPr>
          <w:p w14:paraId="41987907" w14:textId="77777777" w:rsidR="00A2010D" w:rsidRPr="00A2010D" w:rsidRDefault="00A2010D" w:rsidP="00DB7FC2">
            <w:pPr>
              <w:spacing w:after="0" w:line="240" w:lineRule="auto"/>
              <w:rPr>
                <w:b/>
              </w:rPr>
            </w:pPr>
            <w:r w:rsidRPr="00A2010D">
              <w:rPr>
                <w:b/>
              </w:rPr>
              <w:t>New ICs</w:t>
            </w:r>
          </w:p>
        </w:tc>
      </w:tr>
      <w:tr w:rsidR="00A2010D" w:rsidRPr="00A2010D" w14:paraId="72BABB69" w14:textId="77777777" w:rsidTr="00A2010D">
        <w:tc>
          <w:tcPr>
            <w:tcW w:w="3146" w:type="dxa"/>
          </w:tcPr>
          <w:p w14:paraId="56724621" w14:textId="77777777" w:rsidR="00A2010D" w:rsidRPr="00A2010D" w:rsidRDefault="00A2010D" w:rsidP="00DB7FC2">
            <w:pPr>
              <w:spacing w:after="0" w:line="240" w:lineRule="auto"/>
              <w:jc w:val="right"/>
              <w:rPr>
                <w:b/>
              </w:rPr>
            </w:pPr>
            <w:r w:rsidRPr="00A2010D">
              <w:rPr>
                <w:sz w:val="20"/>
                <w:szCs w:val="20"/>
              </w:rPr>
              <w:t>Screener</w:t>
            </w:r>
          </w:p>
        </w:tc>
        <w:tc>
          <w:tcPr>
            <w:tcW w:w="2052" w:type="dxa"/>
            <w:vMerge/>
          </w:tcPr>
          <w:p w14:paraId="78F93F4B" w14:textId="77777777" w:rsidR="00A2010D" w:rsidRPr="00A2010D" w:rsidRDefault="00A2010D" w:rsidP="00DB7FC2">
            <w:pPr>
              <w:spacing w:after="0" w:line="240" w:lineRule="auto"/>
              <w:rPr>
                <w:sz w:val="20"/>
                <w:szCs w:val="20"/>
              </w:rPr>
            </w:pPr>
          </w:p>
        </w:tc>
        <w:tc>
          <w:tcPr>
            <w:tcW w:w="2052" w:type="dxa"/>
            <w:vMerge/>
          </w:tcPr>
          <w:p w14:paraId="0CFE2240" w14:textId="77777777" w:rsidR="00A2010D" w:rsidRPr="00A2010D" w:rsidRDefault="00A2010D" w:rsidP="00DB7FC2">
            <w:pPr>
              <w:spacing w:after="0" w:line="240" w:lineRule="auto"/>
              <w:rPr>
                <w:sz w:val="20"/>
                <w:szCs w:val="20"/>
              </w:rPr>
            </w:pPr>
          </w:p>
        </w:tc>
        <w:tc>
          <w:tcPr>
            <w:tcW w:w="2053" w:type="dxa"/>
            <w:shd w:val="clear" w:color="auto" w:fill="DAEEF3" w:themeFill="accent5" w:themeFillTint="33"/>
          </w:tcPr>
          <w:p w14:paraId="0C74AA6C" w14:textId="77777777" w:rsidR="00A2010D" w:rsidRPr="00A2010D" w:rsidRDefault="00A2010D" w:rsidP="00DB7FC2">
            <w:pPr>
              <w:spacing w:after="0" w:line="240" w:lineRule="auto"/>
              <w:rPr>
                <w:sz w:val="20"/>
                <w:szCs w:val="20"/>
              </w:rPr>
            </w:pPr>
            <w:r w:rsidRPr="00A2010D">
              <w:rPr>
                <w:sz w:val="20"/>
                <w:szCs w:val="20"/>
              </w:rPr>
              <w:t>New</w:t>
            </w:r>
          </w:p>
        </w:tc>
      </w:tr>
      <w:tr w:rsidR="00A2010D" w:rsidRPr="00A2010D" w14:paraId="04DED681" w14:textId="77777777" w:rsidTr="00A2010D">
        <w:tc>
          <w:tcPr>
            <w:tcW w:w="3146" w:type="dxa"/>
          </w:tcPr>
          <w:p w14:paraId="00B4A49C" w14:textId="77777777" w:rsidR="00A2010D" w:rsidRPr="00A2010D" w:rsidRDefault="00A2010D" w:rsidP="00DB7FC2">
            <w:pPr>
              <w:spacing w:after="0" w:line="240" w:lineRule="auto"/>
              <w:jc w:val="right"/>
              <w:rPr>
                <w:b/>
              </w:rPr>
            </w:pPr>
            <w:r w:rsidRPr="00A2010D">
              <w:rPr>
                <w:sz w:val="20"/>
                <w:szCs w:val="20"/>
              </w:rPr>
              <w:t>Retrospective Pregnancy Questionnaire</w:t>
            </w:r>
          </w:p>
        </w:tc>
        <w:tc>
          <w:tcPr>
            <w:tcW w:w="2052" w:type="dxa"/>
            <w:vMerge/>
          </w:tcPr>
          <w:p w14:paraId="2D1B92B8" w14:textId="77777777" w:rsidR="00A2010D" w:rsidRPr="00A2010D" w:rsidRDefault="00A2010D" w:rsidP="00DB7FC2">
            <w:pPr>
              <w:spacing w:after="0" w:line="240" w:lineRule="auto"/>
              <w:rPr>
                <w:sz w:val="20"/>
                <w:szCs w:val="20"/>
              </w:rPr>
            </w:pPr>
          </w:p>
        </w:tc>
        <w:tc>
          <w:tcPr>
            <w:tcW w:w="2052" w:type="dxa"/>
            <w:vMerge/>
          </w:tcPr>
          <w:p w14:paraId="15D87078" w14:textId="77777777" w:rsidR="00A2010D" w:rsidRPr="00A2010D" w:rsidRDefault="00A2010D" w:rsidP="00DB7FC2">
            <w:pPr>
              <w:spacing w:after="0" w:line="240" w:lineRule="auto"/>
              <w:rPr>
                <w:sz w:val="20"/>
                <w:szCs w:val="20"/>
              </w:rPr>
            </w:pPr>
          </w:p>
        </w:tc>
        <w:tc>
          <w:tcPr>
            <w:tcW w:w="2053" w:type="dxa"/>
            <w:shd w:val="clear" w:color="auto" w:fill="DAEEF3" w:themeFill="accent5" w:themeFillTint="33"/>
          </w:tcPr>
          <w:p w14:paraId="2B5F5F7C" w14:textId="77777777" w:rsidR="00A2010D" w:rsidRPr="00A2010D" w:rsidRDefault="00A2010D" w:rsidP="00DB7FC2">
            <w:pPr>
              <w:spacing w:after="0" w:line="240" w:lineRule="auto"/>
              <w:rPr>
                <w:sz w:val="20"/>
                <w:szCs w:val="20"/>
              </w:rPr>
            </w:pPr>
            <w:r w:rsidRPr="00A2010D">
              <w:rPr>
                <w:sz w:val="20"/>
                <w:szCs w:val="20"/>
              </w:rPr>
              <w:t>New</w:t>
            </w:r>
          </w:p>
        </w:tc>
      </w:tr>
      <w:tr w:rsidR="00A2010D" w:rsidRPr="00A2010D" w14:paraId="7DD146CB" w14:textId="77777777" w:rsidTr="00A2010D">
        <w:tc>
          <w:tcPr>
            <w:tcW w:w="3146" w:type="dxa"/>
          </w:tcPr>
          <w:p w14:paraId="73D7C267" w14:textId="77777777" w:rsidR="00A2010D" w:rsidRPr="00A2010D" w:rsidRDefault="00A2010D" w:rsidP="00DB7FC2">
            <w:pPr>
              <w:spacing w:after="0" w:line="240" w:lineRule="auto"/>
              <w:rPr>
                <w:b/>
                <w:sz w:val="24"/>
                <w:szCs w:val="24"/>
              </w:rPr>
            </w:pPr>
            <w:r w:rsidRPr="00A2010D">
              <w:rPr>
                <w:b/>
                <w:sz w:val="24"/>
                <w:szCs w:val="24"/>
              </w:rPr>
              <w:t xml:space="preserve">Informed Consent </w:t>
            </w:r>
          </w:p>
        </w:tc>
        <w:tc>
          <w:tcPr>
            <w:tcW w:w="2052" w:type="dxa"/>
            <w:shd w:val="clear" w:color="auto" w:fill="auto"/>
            <w:vAlign w:val="center"/>
          </w:tcPr>
          <w:p w14:paraId="3749E011" w14:textId="77777777" w:rsidR="00A2010D" w:rsidRPr="00A2010D" w:rsidRDefault="00A2010D" w:rsidP="00DB7FC2">
            <w:pPr>
              <w:spacing w:after="0" w:line="240" w:lineRule="auto"/>
            </w:pPr>
            <w:r w:rsidRPr="00A2010D">
              <w:t>Continue Previously Established IC with Approved Instrumentation</w:t>
            </w:r>
          </w:p>
        </w:tc>
        <w:tc>
          <w:tcPr>
            <w:tcW w:w="2052" w:type="dxa"/>
            <w:shd w:val="clear" w:color="auto" w:fill="D6E3BC" w:themeFill="accent3" w:themeFillTint="66"/>
            <w:vAlign w:val="center"/>
          </w:tcPr>
          <w:p w14:paraId="2825CAF6" w14:textId="77777777" w:rsidR="00A2010D" w:rsidRPr="00A2010D" w:rsidRDefault="00A2010D" w:rsidP="00DB7FC2">
            <w:pPr>
              <w:spacing w:after="0" w:line="240" w:lineRule="auto"/>
              <w:rPr>
                <w:b/>
              </w:rPr>
            </w:pPr>
            <w:r w:rsidRPr="00A2010D">
              <w:rPr>
                <w:b/>
              </w:rPr>
              <w:t>Revision to Previously Approved Instrumentation</w:t>
            </w:r>
          </w:p>
        </w:tc>
        <w:tc>
          <w:tcPr>
            <w:tcW w:w="2053" w:type="dxa"/>
            <w:shd w:val="clear" w:color="auto" w:fill="auto"/>
            <w:vAlign w:val="center"/>
          </w:tcPr>
          <w:p w14:paraId="4CE81097" w14:textId="77777777" w:rsidR="00A2010D" w:rsidRPr="00A2010D" w:rsidRDefault="00A2010D" w:rsidP="00DB7FC2">
            <w:pPr>
              <w:spacing w:after="0" w:line="240" w:lineRule="auto"/>
            </w:pPr>
            <w:r w:rsidRPr="00A2010D">
              <w:t>Continue Stage 2 Approved Version (planned)</w:t>
            </w:r>
          </w:p>
        </w:tc>
      </w:tr>
      <w:tr w:rsidR="00A2010D" w:rsidRPr="00A2010D" w14:paraId="4D2F3CA9" w14:textId="77777777" w:rsidTr="00A2010D">
        <w:tc>
          <w:tcPr>
            <w:tcW w:w="3146" w:type="dxa"/>
          </w:tcPr>
          <w:p w14:paraId="6095E70F" w14:textId="77777777" w:rsidR="00A2010D" w:rsidRPr="00A2010D" w:rsidRDefault="00A2010D" w:rsidP="00DB7FC2">
            <w:pPr>
              <w:spacing w:after="0" w:line="240" w:lineRule="auto"/>
              <w:rPr>
                <w:b/>
                <w:sz w:val="24"/>
                <w:szCs w:val="24"/>
              </w:rPr>
            </w:pPr>
            <w:r w:rsidRPr="00A2010D">
              <w:rPr>
                <w:b/>
                <w:sz w:val="24"/>
                <w:szCs w:val="24"/>
              </w:rPr>
              <w:t>Methodological Experiments</w:t>
            </w:r>
          </w:p>
        </w:tc>
        <w:tc>
          <w:tcPr>
            <w:tcW w:w="2052" w:type="dxa"/>
          </w:tcPr>
          <w:p w14:paraId="71CE1A50" w14:textId="77777777" w:rsidR="00A2010D" w:rsidRPr="00A2010D" w:rsidRDefault="00A2010D" w:rsidP="00DB7FC2">
            <w:pPr>
              <w:spacing w:after="0" w:line="240" w:lineRule="auto"/>
              <w:rPr>
                <w:b/>
                <w:sz w:val="20"/>
                <w:szCs w:val="20"/>
              </w:rPr>
            </w:pPr>
          </w:p>
        </w:tc>
        <w:tc>
          <w:tcPr>
            <w:tcW w:w="2052" w:type="dxa"/>
          </w:tcPr>
          <w:p w14:paraId="0AD47689" w14:textId="77777777" w:rsidR="00A2010D" w:rsidRPr="00A2010D" w:rsidRDefault="00A2010D" w:rsidP="00DB7FC2">
            <w:pPr>
              <w:spacing w:after="0" w:line="240" w:lineRule="auto"/>
              <w:rPr>
                <w:b/>
                <w:sz w:val="20"/>
                <w:szCs w:val="20"/>
              </w:rPr>
            </w:pPr>
          </w:p>
        </w:tc>
        <w:tc>
          <w:tcPr>
            <w:tcW w:w="2053" w:type="dxa"/>
            <w:shd w:val="clear" w:color="auto" w:fill="B6DDE8" w:themeFill="accent5" w:themeFillTint="66"/>
          </w:tcPr>
          <w:p w14:paraId="13D428D5" w14:textId="77777777" w:rsidR="00A2010D" w:rsidRPr="00A2010D" w:rsidRDefault="00A2010D" w:rsidP="00DB7FC2">
            <w:pPr>
              <w:spacing w:after="0" w:line="240" w:lineRule="auto"/>
              <w:rPr>
                <w:b/>
              </w:rPr>
            </w:pPr>
            <w:r w:rsidRPr="00A2010D">
              <w:rPr>
                <w:b/>
              </w:rPr>
              <w:t>New ICs</w:t>
            </w:r>
          </w:p>
        </w:tc>
      </w:tr>
    </w:tbl>
    <w:p w14:paraId="444D83C1" w14:textId="77777777" w:rsidR="00D40406" w:rsidRDefault="00D40406" w:rsidP="008D1184">
      <w:pPr>
        <w:spacing w:after="0" w:line="240" w:lineRule="auto"/>
        <w:rPr>
          <w:sz w:val="24"/>
          <w:szCs w:val="24"/>
        </w:rPr>
      </w:pPr>
    </w:p>
    <w:p w14:paraId="687D9D36" w14:textId="77777777" w:rsidR="00A2010D" w:rsidRDefault="00A2010D" w:rsidP="008D1184">
      <w:pPr>
        <w:spacing w:after="0" w:line="240" w:lineRule="auto"/>
        <w:rPr>
          <w:sz w:val="24"/>
          <w:szCs w:val="24"/>
        </w:rPr>
      </w:pPr>
    </w:p>
    <w:p w14:paraId="620DC4B0" w14:textId="66385675" w:rsidR="00DF7F91" w:rsidRDefault="00DF7F91" w:rsidP="00F3190B">
      <w:pPr>
        <w:pStyle w:val="Heading1"/>
        <w:spacing w:before="0" w:line="240" w:lineRule="auto"/>
        <w:rPr>
          <w:rFonts w:asciiTheme="minorHAnsi" w:hAnsiTheme="minorHAnsi"/>
        </w:rPr>
      </w:pPr>
      <w:bookmarkStart w:id="5" w:name="_Toc386467446"/>
      <w:r w:rsidRPr="00731EF1">
        <w:rPr>
          <w:rFonts w:asciiTheme="minorHAnsi" w:hAnsiTheme="minorHAnsi"/>
        </w:rPr>
        <w:t>A.</w:t>
      </w:r>
      <w:r w:rsidRPr="00731EF1">
        <w:rPr>
          <w:rFonts w:asciiTheme="minorHAnsi" w:hAnsiTheme="minorHAnsi"/>
        </w:rPr>
        <w:tab/>
        <w:t>Justification</w:t>
      </w:r>
      <w:bookmarkEnd w:id="3"/>
      <w:bookmarkEnd w:id="4"/>
      <w:bookmarkEnd w:id="5"/>
      <w:bookmarkEnd w:id="2"/>
      <w:bookmarkEnd w:id="1"/>
      <w:r w:rsidRPr="00731EF1">
        <w:rPr>
          <w:rFonts w:asciiTheme="minorHAnsi" w:hAnsiTheme="minorHAnsi"/>
        </w:rPr>
        <w:t xml:space="preserve"> </w:t>
      </w:r>
    </w:p>
    <w:p w14:paraId="37482640" w14:textId="77777777" w:rsidR="00F3190B" w:rsidRPr="00F3190B" w:rsidRDefault="00F3190B" w:rsidP="008E5504">
      <w:pPr>
        <w:spacing w:after="0" w:line="240" w:lineRule="auto"/>
      </w:pPr>
    </w:p>
    <w:p w14:paraId="2505CA17" w14:textId="04CA7B02" w:rsidR="00CB700F" w:rsidRDefault="00CB700F" w:rsidP="00D41567">
      <w:pPr>
        <w:pStyle w:val="Heading3"/>
        <w:spacing w:before="0" w:line="240" w:lineRule="auto"/>
        <w:rPr>
          <w:rFonts w:asciiTheme="minorHAnsi" w:hAnsiTheme="minorHAnsi"/>
        </w:rPr>
      </w:pPr>
      <w:bookmarkStart w:id="6" w:name="_Toc386467447"/>
      <w:bookmarkStart w:id="7" w:name="_Toc359926938"/>
      <w:bookmarkStart w:id="8" w:name="_Toc359927344"/>
      <w:bookmarkStart w:id="9" w:name="_Toc359927485"/>
      <w:bookmarkStart w:id="10" w:name="_Toc359927647"/>
      <w:r>
        <w:rPr>
          <w:rFonts w:asciiTheme="minorHAnsi" w:hAnsiTheme="minorHAnsi"/>
        </w:rPr>
        <w:t>Overview</w:t>
      </w:r>
      <w:bookmarkEnd w:id="6"/>
    </w:p>
    <w:p w14:paraId="3BABE56D" w14:textId="77777777" w:rsidR="00D41567" w:rsidRPr="00D41567" w:rsidRDefault="00D41567" w:rsidP="00D41567">
      <w:pPr>
        <w:spacing w:after="0" w:line="240" w:lineRule="auto"/>
      </w:pPr>
    </w:p>
    <w:p w14:paraId="1E2B10A7" w14:textId="0835848E" w:rsidR="00CB700F" w:rsidRPr="00AD65D6" w:rsidRDefault="00AD65D6" w:rsidP="00D41567">
      <w:pPr>
        <w:spacing w:after="0" w:line="240" w:lineRule="auto"/>
      </w:pPr>
      <w:r w:rsidRPr="00CB700F">
        <w:t xml:space="preserve">The National Children’s Study </w:t>
      </w:r>
      <w:r w:rsidR="00CB700F">
        <w:t xml:space="preserve">(NCS) </w:t>
      </w:r>
      <w:r w:rsidRPr="00CB700F">
        <w:t>req</w:t>
      </w:r>
      <w:r w:rsidR="00CB700F">
        <w:t>uests approval to continue Vanguard Study data collection activities</w:t>
      </w:r>
      <w:r w:rsidR="00DF3EC8">
        <w:t xml:space="preserve">. </w:t>
      </w:r>
      <w:r w:rsidR="00CB700F">
        <w:t xml:space="preserve"> </w:t>
      </w:r>
      <w:r w:rsidR="00CB700F" w:rsidRPr="0078635A">
        <w:t>The NCS Vanguard (Pilot) Study (OMB #0925-0593)</w:t>
      </w:r>
      <w:r w:rsidR="00CB700F" w:rsidRPr="00CB700F">
        <w:t xml:space="preserve"> </w:t>
      </w:r>
      <w:r w:rsidR="00CB700F" w:rsidRPr="0078635A">
        <w:t xml:space="preserve">was </w:t>
      </w:r>
      <w:r w:rsidR="00CB700F">
        <w:t>approved</w:t>
      </w:r>
      <w:r w:rsidR="00CB700F" w:rsidRPr="0078635A">
        <w:t xml:space="preserve"> by the </w:t>
      </w:r>
      <w:hyperlink r:id="rId14" w:history="1">
        <w:r w:rsidR="00CB700F" w:rsidRPr="00CB700F">
          <w:t>Office of Information and Regulatory Affairs within the Office of Management and Budget</w:t>
        </w:r>
      </w:hyperlink>
      <w:r w:rsidR="00CB700F" w:rsidRPr="0078635A">
        <w:t xml:space="preserve"> with an expiration date of </w:t>
      </w:r>
      <w:r w:rsidR="00CB700F">
        <w:t>8/31/2014</w:t>
      </w:r>
      <w:r w:rsidR="00CB700F" w:rsidRPr="0078635A">
        <w:t xml:space="preserve">. The purpose of the Vanguard Study is to assess the feasibility, acceptability, and cost of the recruitment strategy, study logistics and operations, and study visit assessments that will be used </w:t>
      </w:r>
      <w:r w:rsidR="00CB700F">
        <w:t xml:space="preserve">later in </w:t>
      </w:r>
      <w:r w:rsidR="00CB700F" w:rsidRPr="0078635A">
        <w:t>the NCS Main Study.</w:t>
      </w:r>
    </w:p>
    <w:p w14:paraId="5C2E6473" w14:textId="30F0BA62" w:rsidR="00CB700F" w:rsidRDefault="00CB700F" w:rsidP="00AD65D6">
      <w:pPr>
        <w:spacing w:after="0" w:line="240" w:lineRule="auto"/>
      </w:pPr>
    </w:p>
    <w:p w14:paraId="5677756E" w14:textId="18415C9B" w:rsidR="00AD65D6" w:rsidRDefault="00AD65D6" w:rsidP="00AD65D6">
      <w:pPr>
        <w:spacing w:after="0" w:line="240" w:lineRule="auto"/>
      </w:pPr>
      <w:r w:rsidRPr="005F7EAB">
        <w:t xml:space="preserve">This Information Collection Request (ICR) serves as a formal request for renewal </w:t>
      </w:r>
      <w:r w:rsidR="00CB700F">
        <w:t xml:space="preserve">and revision to a currently approved study.  </w:t>
      </w:r>
      <w:r w:rsidR="00CB700F" w:rsidRPr="00693F8D">
        <w:t xml:space="preserve">The Vanguard Study has yielded valuable data and field experience related to participant recruitment, the conduct of Study assessments, </w:t>
      </w:r>
      <w:r w:rsidR="00CB700F">
        <w:t>and operational requirements associated with NCS</w:t>
      </w:r>
      <w:r w:rsidR="00CB700F" w:rsidRPr="00693F8D">
        <w:t xml:space="preserve"> infrastructure and field efforts.  The </w:t>
      </w:r>
      <w:r w:rsidR="00CB700F">
        <w:t>objective</w:t>
      </w:r>
      <w:r w:rsidR="00CB700F" w:rsidRPr="00693F8D">
        <w:t xml:space="preserve"> of the proposed data collection is to obtain </w:t>
      </w:r>
      <w:r w:rsidR="00CB700F" w:rsidRPr="00693F8D">
        <w:lastRenderedPageBreak/>
        <w:t xml:space="preserve">further operational and performance data on processes and administration </w:t>
      </w:r>
      <w:r w:rsidR="00020721">
        <w:t xml:space="preserve">of </w:t>
      </w:r>
      <w:r w:rsidR="00CB700F">
        <w:t xml:space="preserve">new and revised </w:t>
      </w:r>
      <w:r w:rsidR="00CB700F" w:rsidRPr="00693F8D">
        <w:t>S</w:t>
      </w:r>
      <w:r w:rsidR="00CB700F">
        <w:t xml:space="preserve">tudy visit measures.  The ICR </w:t>
      </w:r>
      <w:r w:rsidRPr="005F7EAB">
        <w:t xml:space="preserve">also covers </w:t>
      </w:r>
      <w:r>
        <w:t>other important requests, including initiati</w:t>
      </w:r>
      <w:r w:rsidR="00CB700F">
        <w:t xml:space="preserve">ng a new cohort to be enrolled </w:t>
      </w:r>
      <w:r>
        <w:t xml:space="preserve">and </w:t>
      </w:r>
      <w:r w:rsidRPr="005F7EAB">
        <w:t>the initia</w:t>
      </w:r>
      <w:r>
        <w:t xml:space="preserve">tion of methodological </w:t>
      </w:r>
      <w:r w:rsidRPr="005F7EAB">
        <w:t>substud</w:t>
      </w:r>
      <w:r>
        <w:t>ies.</w:t>
      </w:r>
      <w:r w:rsidRPr="005F7EAB">
        <w:t xml:space="preserve">  </w:t>
      </w:r>
    </w:p>
    <w:p w14:paraId="30E80A2A" w14:textId="77777777" w:rsidR="00D41567" w:rsidRPr="005F7EAB" w:rsidRDefault="00D41567" w:rsidP="00AD65D6">
      <w:pPr>
        <w:spacing w:after="0" w:line="240" w:lineRule="auto"/>
      </w:pPr>
    </w:p>
    <w:p w14:paraId="620DC4B1" w14:textId="27F02A22" w:rsidR="00DF7F91" w:rsidRDefault="00DF7F91" w:rsidP="00F3190B">
      <w:pPr>
        <w:pStyle w:val="Heading2"/>
        <w:spacing w:before="0" w:line="240" w:lineRule="auto"/>
        <w:rPr>
          <w:rFonts w:asciiTheme="minorHAnsi" w:hAnsiTheme="minorHAnsi"/>
        </w:rPr>
      </w:pPr>
      <w:bookmarkStart w:id="11" w:name="_Toc386467448"/>
      <w:r w:rsidRPr="00731EF1">
        <w:rPr>
          <w:rFonts w:asciiTheme="minorHAnsi" w:hAnsiTheme="minorHAnsi"/>
        </w:rPr>
        <w:t>A.1</w:t>
      </w:r>
      <w:r w:rsidRPr="00731EF1">
        <w:rPr>
          <w:rFonts w:asciiTheme="minorHAnsi" w:hAnsiTheme="minorHAnsi"/>
        </w:rPr>
        <w:tab/>
        <w:t>Circumstances Making the Collection of Information Necessary</w:t>
      </w:r>
      <w:bookmarkStart w:id="12" w:name="overarching"/>
      <w:bookmarkStart w:id="13" w:name="learn"/>
      <w:bookmarkEnd w:id="7"/>
      <w:bookmarkEnd w:id="8"/>
      <w:bookmarkEnd w:id="9"/>
      <w:bookmarkEnd w:id="10"/>
      <w:bookmarkEnd w:id="11"/>
      <w:bookmarkEnd w:id="12"/>
      <w:bookmarkEnd w:id="13"/>
    </w:p>
    <w:p w14:paraId="015504CC" w14:textId="77777777" w:rsidR="00F3190B" w:rsidRPr="00F3190B" w:rsidRDefault="00F3190B" w:rsidP="008E5504">
      <w:pPr>
        <w:spacing w:after="0" w:line="240" w:lineRule="auto"/>
      </w:pPr>
    </w:p>
    <w:p w14:paraId="620DC4B2" w14:textId="03439A31" w:rsidR="00DF7F91" w:rsidRDefault="00DF7F91" w:rsidP="00F3190B">
      <w:pPr>
        <w:pStyle w:val="Heading3"/>
        <w:spacing w:before="0" w:line="240" w:lineRule="auto"/>
        <w:rPr>
          <w:rFonts w:asciiTheme="minorHAnsi" w:hAnsiTheme="minorHAnsi"/>
        </w:rPr>
      </w:pPr>
      <w:bookmarkStart w:id="14" w:name="_Toc359926939"/>
      <w:bookmarkStart w:id="15" w:name="_Toc359927345"/>
      <w:bookmarkStart w:id="16" w:name="_Toc359927486"/>
      <w:bookmarkStart w:id="17" w:name="_Toc359927648"/>
      <w:bookmarkStart w:id="18" w:name="_Toc386467449"/>
      <w:r w:rsidRPr="00731EF1">
        <w:rPr>
          <w:rFonts w:asciiTheme="minorHAnsi" w:hAnsiTheme="minorHAnsi"/>
        </w:rPr>
        <w:t>a. Legislative Mandate</w:t>
      </w:r>
      <w:bookmarkEnd w:id="14"/>
      <w:bookmarkEnd w:id="15"/>
      <w:bookmarkEnd w:id="16"/>
      <w:bookmarkEnd w:id="17"/>
      <w:bookmarkEnd w:id="18"/>
    </w:p>
    <w:p w14:paraId="69AECB6B" w14:textId="77777777" w:rsidR="00F3190B" w:rsidRPr="00F3190B" w:rsidRDefault="00F3190B" w:rsidP="008E5504">
      <w:pPr>
        <w:spacing w:after="0" w:line="240" w:lineRule="auto"/>
      </w:pPr>
    </w:p>
    <w:p w14:paraId="620DC4B3" w14:textId="77777777" w:rsidR="00DF7F91" w:rsidRDefault="00DF7F91" w:rsidP="00F3190B">
      <w:pPr>
        <w:spacing w:after="0" w:line="240" w:lineRule="auto"/>
      </w:pPr>
      <w:r w:rsidRPr="0078635A">
        <w:t>The President’s Task Force on Health Risks and Safety Risks to Children recommended in 1999 that a large study to define the actual risks associated with broad environmental exposures is the critical first step in addressing the potential risk factors that may affect the health and development of children in the United States (US). Following the recommendation of the task force, Congres</w:t>
      </w:r>
      <w:r w:rsidRPr="0009154B">
        <w:t xml:space="preserve">s passed the </w:t>
      </w:r>
      <w:hyperlink r:id="rId15" w:history="1">
        <w:r w:rsidRPr="0009154B">
          <w:rPr>
            <w:rStyle w:val="Hyperlink"/>
            <w:rFonts w:cstheme="minorHAnsi"/>
          </w:rPr>
          <w:t>Children’s Health Act of 2000 (Public Law 106-310)</w:t>
        </w:r>
      </w:hyperlink>
      <w:r w:rsidRPr="0009154B">
        <w:rPr>
          <w:rStyle w:val="Hyperlink"/>
          <w:rFonts w:cstheme="minorHAnsi"/>
        </w:rPr>
        <w:t xml:space="preserve"> </w:t>
      </w:r>
      <w:r w:rsidRPr="0078635A">
        <w:t xml:space="preserve">which authorized the </w:t>
      </w:r>
      <w:r w:rsidRPr="001D0F04">
        <w:rPr>
          <w:i/>
        </w:rPr>
        <w:t>Eunice Kennedy Shriver</w:t>
      </w:r>
      <w:r>
        <w:t xml:space="preserve"> </w:t>
      </w:r>
      <w:r w:rsidRPr="0078635A">
        <w:t>National Institute of Child Health and Human Development (NICHD) to conduct a national longitudinal study of environmental influences on children’s health and development. These environmental influences include physical, chemical, biological, and psychosocial aspects.</w:t>
      </w:r>
    </w:p>
    <w:p w14:paraId="1482FA73" w14:textId="77777777" w:rsidR="00140E82" w:rsidRDefault="00140E82" w:rsidP="00140E82">
      <w:pPr>
        <w:spacing w:after="0" w:line="240" w:lineRule="auto"/>
      </w:pPr>
    </w:p>
    <w:p w14:paraId="620DC4B4" w14:textId="77777777" w:rsidR="00DF7F91" w:rsidRPr="0009154B" w:rsidRDefault="00DF7F91" w:rsidP="00F3190B">
      <w:pPr>
        <w:spacing w:after="0" w:line="240" w:lineRule="auto"/>
      </w:pPr>
      <w:r w:rsidRPr="0009154B">
        <w:t xml:space="preserve">As stated, by law, the </w:t>
      </w:r>
      <w:r w:rsidRPr="0009154B">
        <w:rPr>
          <w:u w:val="single"/>
        </w:rPr>
        <w:t>Children’s Health Act of 2000</w:t>
      </w:r>
      <w:r w:rsidRPr="0009154B">
        <w:t xml:space="preserve"> (Sec. 1004) states that the Director of the NICHD shall establish a consortium of representatives from appropriate Federal agencies to plan, develop, and implement a prospective cohort study, from birth to adulthood to fulfill two main purposes justifying the collection of information:</w:t>
      </w:r>
    </w:p>
    <w:p w14:paraId="620DC4B5" w14:textId="77777777" w:rsidR="00DF7F91" w:rsidRPr="0009154B" w:rsidRDefault="00DF7F91" w:rsidP="00F3190B">
      <w:pPr>
        <w:pStyle w:val="ListParagraph"/>
        <w:numPr>
          <w:ilvl w:val="0"/>
          <w:numId w:val="3"/>
        </w:numPr>
        <w:spacing w:after="0" w:line="240" w:lineRule="auto"/>
      </w:pPr>
      <w:r w:rsidRPr="0009154B">
        <w:t>“Plan, develop, and implement a prospective cohort study, from birth to adulthood, to evaluate the effects of both chronic and intermittent exposures on child health and human development.”</w:t>
      </w:r>
    </w:p>
    <w:p w14:paraId="620DC4B6" w14:textId="77777777" w:rsidR="00DF7F91" w:rsidRDefault="00DF7F91" w:rsidP="00F3190B">
      <w:pPr>
        <w:pStyle w:val="ListParagraph"/>
        <w:numPr>
          <w:ilvl w:val="0"/>
          <w:numId w:val="3"/>
        </w:numPr>
        <w:spacing w:after="0" w:line="240" w:lineRule="auto"/>
      </w:pPr>
      <w:r w:rsidRPr="0009154B">
        <w:t>“Investigate basic mechanisms of development disorders and environmental factors, both risk and protective, that influence health and development that influence health and developmental processes. “</w:t>
      </w:r>
    </w:p>
    <w:p w14:paraId="620DC4B7" w14:textId="77777777" w:rsidR="00DF7F91" w:rsidRPr="0009154B" w:rsidRDefault="00DF7F91" w:rsidP="00F3190B">
      <w:pPr>
        <w:pStyle w:val="ListParagraph"/>
        <w:spacing w:after="0" w:line="240" w:lineRule="auto"/>
      </w:pPr>
    </w:p>
    <w:p w14:paraId="620DC4B8" w14:textId="242A16DD" w:rsidR="00DF7F91" w:rsidRPr="0078635A" w:rsidRDefault="008B04A4" w:rsidP="00F3190B">
      <w:pPr>
        <w:spacing w:after="0" w:line="240" w:lineRule="auto"/>
      </w:pPr>
      <w:r>
        <w:t>T</w:t>
      </w:r>
      <w:r w:rsidR="00DF7F91">
        <w:t>he</w:t>
      </w:r>
      <w:r w:rsidR="00DF7F91" w:rsidRPr="002809B4">
        <w:t xml:space="preserve"> </w:t>
      </w:r>
      <w:r>
        <w:t>prospective cohort study</w:t>
      </w:r>
      <w:r w:rsidR="00DF7F91" w:rsidRPr="002809B4">
        <w:t>, termed the National</w:t>
      </w:r>
      <w:r w:rsidR="00DF7F91" w:rsidRPr="0078635A">
        <w:t xml:space="preserve"> Children’s Study [NCS], </w:t>
      </w:r>
      <w:r w:rsidR="00DF7F91">
        <w:t xml:space="preserve">is </w:t>
      </w:r>
      <w:r>
        <w:t>expected</w:t>
      </w:r>
      <w:r w:rsidR="00DF7F91">
        <w:t xml:space="preserve"> to include</w:t>
      </w:r>
      <w:r w:rsidR="00DF7F91" w:rsidRPr="0078635A">
        <w:t xml:space="preserve"> three research imperatives justifying the collection of information</w:t>
      </w:r>
      <w:r>
        <w:t xml:space="preserve"> (</w:t>
      </w:r>
      <w:r w:rsidRPr="008B04A4">
        <w:rPr>
          <w:i/>
        </w:rPr>
        <w:t>italics added</w:t>
      </w:r>
      <w:r>
        <w:t>)</w:t>
      </w:r>
      <w:r w:rsidR="00DF7F91" w:rsidRPr="0078635A">
        <w:t>:</w:t>
      </w:r>
    </w:p>
    <w:p w14:paraId="620DC4B9" w14:textId="77777777" w:rsidR="00DF7F91" w:rsidRDefault="00DF7F91" w:rsidP="00F3190B">
      <w:pPr>
        <w:pStyle w:val="NumberedList1"/>
        <w:numPr>
          <w:ilvl w:val="0"/>
          <w:numId w:val="1"/>
        </w:numPr>
        <w:spacing w:line="240" w:lineRule="auto"/>
      </w:pPr>
      <w:r w:rsidRPr="0078635A">
        <w:t xml:space="preserve">“Incorporate behavioral, emotional, education, and contextual consequences </w:t>
      </w:r>
      <w:r w:rsidRPr="008B04A4">
        <w:rPr>
          <w:i/>
        </w:rPr>
        <w:t>to enable a complete assessment</w:t>
      </w:r>
      <w:r w:rsidRPr="0078635A">
        <w:t xml:space="preserve"> of the physical, chemical, biological and psychosocial environmental influences on children’s well-being.”</w:t>
      </w:r>
    </w:p>
    <w:p w14:paraId="620DC4BA" w14:textId="77777777" w:rsidR="00DF7F91" w:rsidRDefault="00DF7F91" w:rsidP="00F3190B">
      <w:pPr>
        <w:pStyle w:val="NumberedList1"/>
        <w:numPr>
          <w:ilvl w:val="0"/>
          <w:numId w:val="1"/>
        </w:numPr>
        <w:spacing w:line="240" w:lineRule="auto"/>
      </w:pPr>
      <w:r w:rsidRPr="0078635A">
        <w:t xml:space="preserve">“Gather data on environmental influences and outcomes on </w:t>
      </w:r>
      <w:r w:rsidRPr="008B04A4">
        <w:rPr>
          <w:i/>
        </w:rPr>
        <w:t>diverse population</w:t>
      </w:r>
      <w:r w:rsidRPr="0078635A">
        <w:t xml:space="preserve"> for children, which may include the consideration of prenatal exposures.”</w:t>
      </w:r>
    </w:p>
    <w:p w14:paraId="620DC4BB" w14:textId="77777777" w:rsidR="00DF7F91" w:rsidRDefault="00DF7F91" w:rsidP="00F3190B">
      <w:pPr>
        <w:pStyle w:val="NumberedList1"/>
        <w:numPr>
          <w:ilvl w:val="0"/>
          <w:numId w:val="1"/>
        </w:numPr>
        <w:spacing w:line="240" w:lineRule="auto"/>
      </w:pPr>
      <w:r w:rsidRPr="0078635A">
        <w:t>“</w:t>
      </w:r>
      <w:r w:rsidRPr="008B04A4">
        <w:rPr>
          <w:i/>
        </w:rPr>
        <w:t xml:space="preserve">Consider health disparities </w:t>
      </w:r>
      <w:r w:rsidRPr="0078635A">
        <w:t>among children which may include the consideration of prenatal exposures.”</w:t>
      </w:r>
    </w:p>
    <w:p w14:paraId="5892F2E3" w14:textId="77777777" w:rsidR="00F3190B" w:rsidRPr="00554768" w:rsidRDefault="00F3190B" w:rsidP="008E5504">
      <w:pPr>
        <w:pStyle w:val="NumberedList1"/>
        <w:spacing w:line="240" w:lineRule="auto"/>
        <w:ind w:left="720"/>
      </w:pPr>
    </w:p>
    <w:p w14:paraId="620DC4BC" w14:textId="77777777" w:rsidR="00DF7F91" w:rsidRDefault="00DF7F91" w:rsidP="00F3190B">
      <w:pPr>
        <w:pStyle w:val="Heading3"/>
        <w:spacing w:before="0" w:line="240" w:lineRule="auto"/>
        <w:rPr>
          <w:rFonts w:asciiTheme="minorHAnsi" w:hAnsiTheme="minorHAnsi"/>
        </w:rPr>
      </w:pPr>
      <w:bookmarkStart w:id="19" w:name="_Toc359926940"/>
      <w:bookmarkStart w:id="20" w:name="_Toc359927346"/>
      <w:bookmarkStart w:id="21" w:name="_Toc359927487"/>
      <w:bookmarkStart w:id="22" w:name="_Toc359927649"/>
      <w:bookmarkStart w:id="23" w:name="_Toc386467450"/>
      <w:r w:rsidRPr="00731EF1">
        <w:rPr>
          <w:rFonts w:asciiTheme="minorHAnsi" w:hAnsiTheme="minorHAnsi"/>
        </w:rPr>
        <w:t>b. Purpose of Vanguard (Pilot) Study</w:t>
      </w:r>
      <w:bookmarkEnd w:id="19"/>
      <w:bookmarkEnd w:id="20"/>
      <w:bookmarkEnd w:id="21"/>
      <w:bookmarkEnd w:id="22"/>
      <w:bookmarkEnd w:id="23"/>
    </w:p>
    <w:p w14:paraId="187CC53C" w14:textId="77777777" w:rsidR="00F3190B" w:rsidRPr="00F3190B" w:rsidRDefault="00F3190B" w:rsidP="008E5504">
      <w:pPr>
        <w:spacing w:after="0" w:line="240" w:lineRule="auto"/>
      </w:pPr>
    </w:p>
    <w:p w14:paraId="620DC4BD" w14:textId="117840BF" w:rsidR="00DF7F91" w:rsidRDefault="00DF7F91" w:rsidP="00F3190B">
      <w:pPr>
        <w:spacing w:after="0" w:line="240" w:lineRule="auto"/>
      </w:pPr>
      <w:r w:rsidRPr="0078635A">
        <w:t>The NCS Vanguard (Pilot) Study (OMB #0925-0593)</w:t>
      </w:r>
      <w:r w:rsidRPr="0078635A">
        <w:rPr>
          <w:b/>
        </w:rPr>
        <w:t xml:space="preserve"> </w:t>
      </w:r>
      <w:r w:rsidRPr="0078635A">
        <w:t xml:space="preserve">was </w:t>
      </w:r>
      <w:r>
        <w:t>approved</w:t>
      </w:r>
      <w:r w:rsidRPr="0078635A">
        <w:t xml:space="preserve"> by the </w:t>
      </w:r>
      <w:hyperlink r:id="rId16" w:history="1">
        <w:r w:rsidRPr="0078635A">
          <w:rPr>
            <w:rStyle w:val="Hyperlink"/>
            <w:rFonts w:cstheme="minorHAnsi"/>
          </w:rPr>
          <w:t>Office of Information and Regulatory Affairs within the Office of Management and Budget</w:t>
        </w:r>
      </w:hyperlink>
      <w:r w:rsidRPr="0078635A">
        <w:t xml:space="preserve"> with an expiration date of </w:t>
      </w:r>
      <w:r>
        <w:t>8/31/2014</w:t>
      </w:r>
      <w:r w:rsidRPr="0078635A">
        <w:t xml:space="preserve">. The purpose of the Vanguard (Pilot) Study is to assess the feasibility, acceptability, and cost of the recruitment strategy, study logistics and operations, and study visit assessments that will be used in </w:t>
      </w:r>
      <w:r w:rsidR="008B04A4">
        <w:t xml:space="preserve">a </w:t>
      </w:r>
      <w:r w:rsidRPr="0078635A">
        <w:t xml:space="preserve">second component, the NCS Main Study. </w:t>
      </w:r>
      <w:r>
        <w:t>“</w:t>
      </w:r>
      <w:r w:rsidRPr="0078635A">
        <w:t>Feasibility</w:t>
      </w:r>
      <w:r>
        <w:t>”</w:t>
      </w:r>
      <w:r w:rsidRPr="0078635A">
        <w:t xml:space="preserve"> assessment refers to technical performance and reliability. </w:t>
      </w:r>
      <w:r>
        <w:t>“</w:t>
      </w:r>
      <w:r w:rsidRPr="0078635A">
        <w:t>Acceptability</w:t>
      </w:r>
      <w:r>
        <w:t>”</w:t>
      </w:r>
      <w:r w:rsidRPr="0078635A">
        <w:t xml:space="preserve"> refers to the impact on the study participants and overall study infrastructure. </w:t>
      </w:r>
      <w:r>
        <w:t>“</w:t>
      </w:r>
      <w:r w:rsidRPr="0078635A">
        <w:t>Cost</w:t>
      </w:r>
      <w:r>
        <w:t>”</w:t>
      </w:r>
      <w:r w:rsidRPr="0078635A">
        <w:t xml:space="preserve"> refers to the level of effort, personnel, resources, and money involved in a study development and implementation. Additional substudies and </w:t>
      </w:r>
      <w:r>
        <w:t xml:space="preserve">methodological </w:t>
      </w:r>
      <w:r w:rsidRPr="0078635A">
        <w:t xml:space="preserve">research projects will inform future NCS </w:t>
      </w:r>
      <w:r w:rsidRPr="0078635A">
        <w:lastRenderedPageBreak/>
        <w:t>design and activities.</w:t>
      </w:r>
      <w:r>
        <w:t xml:space="preserve">  </w:t>
      </w:r>
      <w:r w:rsidRPr="0078635A">
        <w:t>The NCS Main Study</w:t>
      </w:r>
      <w:r>
        <w:t xml:space="preserve"> </w:t>
      </w:r>
      <w:r w:rsidRPr="0078635A">
        <w:t xml:space="preserve">will run in parallel with the NCS Vanguard (Pilot) Study. </w:t>
      </w:r>
      <w:r>
        <w:t xml:space="preserve"> </w:t>
      </w:r>
      <w:r w:rsidR="008B04A4">
        <w:t xml:space="preserve">The Main Study </w:t>
      </w:r>
      <w:r>
        <w:t xml:space="preserve">design is being informed by the experience obtained in the NCS Vanguard Study, substudies and methodological research projects.    </w:t>
      </w:r>
    </w:p>
    <w:p w14:paraId="062B3CD0" w14:textId="77777777" w:rsidR="00F3190B" w:rsidRPr="0078635A" w:rsidRDefault="00F3190B" w:rsidP="00F3190B">
      <w:pPr>
        <w:spacing w:after="0" w:line="240" w:lineRule="auto"/>
      </w:pPr>
    </w:p>
    <w:p w14:paraId="620DC4BE" w14:textId="3E1F0732" w:rsidR="00DF7F91" w:rsidRDefault="00DF7F91" w:rsidP="00F3190B">
      <w:pPr>
        <w:pStyle w:val="Heading3"/>
        <w:spacing w:before="0" w:line="240" w:lineRule="auto"/>
        <w:rPr>
          <w:rFonts w:asciiTheme="minorHAnsi" w:hAnsiTheme="minorHAnsi"/>
        </w:rPr>
      </w:pPr>
      <w:bookmarkStart w:id="24" w:name="_Toc359926941"/>
      <w:bookmarkStart w:id="25" w:name="_Toc359927347"/>
      <w:bookmarkStart w:id="26" w:name="_Toc359927488"/>
      <w:bookmarkStart w:id="27" w:name="_Toc359927650"/>
      <w:bookmarkStart w:id="28" w:name="_Toc386467451"/>
      <w:r w:rsidRPr="00731EF1">
        <w:rPr>
          <w:rFonts w:asciiTheme="minorHAnsi" w:hAnsiTheme="minorHAnsi"/>
        </w:rPr>
        <w:t>c. Purpose of this Submission</w:t>
      </w:r>
      <w:bookmarkEnd w:id="24"/>
      <w:bookmarkEnd w:id="25"/>
      <w:bookmarkEnd w:id="26"/>
      <w:bookmarkEnd w:id="27"/>
      <w:bookmarkEnd w:id="28"/>
    </w:p>
    <w:p w14:paraId="7806F62D" w14:textId="77777777" w:rsidR="00F3190B" w:rsidRPr="00F3190B" w:rsidRDefault="00F3190B" w:rsidP="008E5504">
      <w:pPr>
        <w:spacing w:after="0" w:line="240" w:lineRule="auto"/>
      </w:pPr>
    </w:p>
    <w:p w14:paraId="1FA3AFC0" w14:textId="28AA09A2" w:rsidR="005F7EAB" w:rsidRPr="005F7EAB" w:rsidRDefault="005F7EAB" w:rsidP="00F3190B">
      <w:pPr>
        <w:spacing w:after="0" w:line="240" w:lineRule="auto"/>
      </w:pPr>
      <w:r w:rsidRPr="005F7EAB">
        <w:t>The National Children’s Study requests approval to continue data collection activities for the Vanguard Study.  No activities related to the Main Study are included.  This Information Collection Request (ICR) serves as a formal request for renewal of the Vanguard Study clearance.  It also covers s</w:t>
      </w:r>
      <w:r w:rsidR="009753A8">
        <w:t>everal other important requests, including initiating a new cohort to be enrolled, revisions to the NCS protocol with both new and revised Study visits</w:t>
      </w:r>
      <w:r w:rsidR="00CF1010">
        <w:t>,</w:t>
      </w:r>
      <w:r w:rsidR="009753A8">
        <w:t xml:space="preserve"> and </w:t>
      </w:r>
      <w:r w:rsidRPr="005F7EAB">
        <w:t>the initia</w:t>
      </w:r>
      <w:r w:rsidR="009753A8">
        <w:t xml:space="preserve">tion of methodological </w:t>
      </w:r>
      <w:r w:rsidRPr="005F7EAB">
        <w:t>substud</w:t>
      </w:r>
      <w:r w:rsidR="00CE4B48">
        <w:t>ies</w:t>
      </w:r>
      <w:r w:rsidR="003B41B4">
        <w:t>.</w:t>
      </w:r>
      <w:r w:rsidRPr="005F7EAB">
        <w:t xml:space="preserve">  </w:t>
      </w:r>
    </w:p>
    <w:p w14:paraId="775A2D03" w14:textId="77777777" w:rsidR="005F7EAB" w:rsidRDefault="005F7EAB" w:rsidP="00F3190B">
      <w:pPr>
        <w:pStyle w:val="NumberedList1"/>
        <w:spacing w:line="240" w:lineRule="auto"/>
        <w:ind w:left="1080"/>
      </w:pPr>
    </w:p>
    <w:p w14:paraId="620DC4CD" w14:textId="6C2F65CF" w:rsidR="00DF7F91" w:rsidRDefault="00DF7F91" w:rsidP="00F3190B">
      <w:pPr>
        <w:spacing w:after="0" w:line="240" w:lineRule="auto"/>
        <w:rPr>
          <w:rFonts w:ascii="Calibri" w:hAnsi="Calibri" w:cs="Calibri"/>
        </w:rPr>
      </w:pPr>
      <w:r w:rsidRPr="00DE3286">
        <w:rPr>
          <w:rFonts w:ascii="Calibri" w:hAnsi="Calibri" w:cs="Calibri"/>
        </w:rPr>
        <w:t>Further detail can be found in A.2 (Purpose and Use of the Information Collection) and B.2 (Procedures for the Collection of Information).</w:t>
      </w:r>
    </w:p>
    <w:p w14:paraId="195F5A09" w14:textId="77777777" w:rsidR="00F3190B" w:rsidRPr="00CD73BC" w:rsidRDefault="00F3190B" w:rsidP="00F3190B">
      <w:pPr>
        <w:spacing w:after="0" w:line="240" w:lineRule="auto"/>
        <w:rPr>
          <w:rFonts w:ascii="Calibri" w:eastAsia="Times New Roman" w:hAnsi="Calibri" w:cs="Calibri"/>
        </w:rPr>
      </w:pPr>
    </w:p>
    <w:p w14:paraId="620DC4CE" w14:textId="77777777" w:rsidR="00DF7F91" w:rsidRDefault="00DF7F91" w:rsidP="00F3190B">
      <w:pPr>
        <w:pStyle w:val="Heading3"/>
        <w:spacing w:before="0" w:line="240" w:lineRule="auto"/>
        <w:rPr>
          <w:rFonts w:asciiTheme="minorHAnsi" w:hAnsiTheme="minorHAnsi"/>
        </w:rPr>
      </w:pPr>
      <w:bookmarkStart w:id="29" w:name="_Toc359926942"/>
      <w:bookmarkStart w:id="30" w:name="_Toc359927348"/>
      <w:bookmarkStart w:id="31" w:name="_Toc359927489"/>
      <w:bookmarkStart w:id="32" w:name="_Toc359927651"/>
      <w:bookmarkStart w:id="33" w:name="_Toc386467452"/>
      <w:r w:rsidRPr="00731EF1">
        <w:rPr>
          <w:rFonts w:asciiTheme="minorHAnsi" w:hAnsiTheme="minorHAnsi"/>
        </w:rPr>
        <w:t>d. History of the NCS Vanguard (Pilot) Study Data Collection Activities</w:t>
      </w:r>
      <w:bookmarkEnd w:id="29"/>
      <w:bookmarkEnd w:id="30"/>
      <w:bookmarkEnd w:id="31"/>
      <w:bookmarkEnd w:id="32"/>
      <w:bookmarkEnd w:id="33"/>
    </w:p>
    <w:p w14:paraId="1D7F595C" w14:textId="59495CE9" w:rsidR="00140E82" w:rsidRDefault="00140E82" w:rsidP="00140E82">
      <w:pPr>
        <w:spacing w:after="0" w:line="240" w:lineRule="auto"/>
      </w:pPr>
    </w:p>
    <w:p w14:paraId="5425B590" w14:textId="162B75C6" w:rsidR="00783A50" w:rsidRPr="00783A50" w:rsidRDefault="00783A50" w:rsidP="00F3190B">
      <w:pPr>
        <w:spacing w:after="0" w:line="240" w:lineRule="auto"/>
      </w:pPr>
      <w:r w:rsidRPr="00783A50">
        <w:t xml:space="preserve">Approval to conduct recruitment activities in seven NCS Vanguard Study locations was given by OMB/OIRA in September 2008.  </w:t>
      </w:r>
      <w:r w:rsidR="008B04A4">
        <w:t xml:space="preserve">Data collection began in what became known as the Initial Vanguard phase using an area probability design normalized to an estimated 250 births per year and door to door recruitment.  </w:t>
      </w:r>
      <w:r w:rsidRPr="00783A50">
        <w:t xml:space="preserve">Subsequent approvals to </w:t>
      </w:r>
      <w:r w:rsidR="00CF1010">
        <w:t>test alternate recruitment strategies in additional Vanguard Study locations</w:t>
      </w:r>
      <w:r w:rsidRPr="00783A50">
        <w:t xml:space="preserve"> were granted in July 2010 and August 2012.   To date, the NCS Vanguard Study has enrolled approximately 5,000 children in 40 Study locations.</w:t>
      </w:r>
    </w:p>
    <w:p w14:paraId="45B340E9" w14:textId="77777777" w:rsidR="00783A50" w:rsidRPr="00783A50" w:rsidRDefault="00783A50" w:rsidP="00F3190B">
      <w:pPr>
        <w:spacing w:after="0" w:line="240" w:lineRule="auto"/>
      </w:pPr>
    </w:p>
    <w:p w14:paraId="08CDFE31" w14:textId="4A51969E" w:rsidR="00783A50" w:rsidRPr="00783A50" w:rsidRDefault="00783A50" w:rsidP="00F3190B">
      <w:pPr>
        <w:spacing w:after="0" w:line="240" w:lineRule="auto"/>
      </w:pPr>
      <w:r w:rsidRPr="00783A50">
        <w:t>A primary focus of the NCS pilot has been comparing alternative methods for identifyi</w:t>
      </w:r>
      <w:r w:rsidR="00090576">
        <w:t>ng and recruiting participants.</w:t>
      </w:r>
      <w:r w:rsidRPr="00783A50">
        <w:t xml:space="preserve"> Multiple approaches </w:t>
      </w:r>
      <w:r w:rsidR="008B04A4">
        <w:t xml:space="preserve">were </w:t>
      </w:r>
      <w:r w:rsidRPr="00783A50">
        <w:t>tested in conjunction with varying sampling strategies.  Relying on an area probability design</w:t>
      </w:r>
      <w:r w:rsidR="00CF1010">
        <w:t>,</w:t>
      </w:r>
      <w:r w:rsidRPr="00783A50">
        <w:t xml:space="preserve"> </w:t>
      </w:r>
      <w:r w:rsidR="008B04A4">
        <w:t>the NCS</w:t>
      </w:r>
      <w:r w:rsidRPr="00783A50">
        <w:t xml:space="preserve"> tested several recruitment methods: a household-based approach; partnering with health care providers; and direct outreach.</w:t>
      </w:r>
      <w:r w:rsidRPr="00783A50" w:rsidDel="00450A67">
        <w:t xml:space="preserve">  </w:t>
      </w:r>
      <w:r w:rsidR="008B04A4">
        <w:t>This phase, recruiting in an additional 30 Study locations, became known as the Alternate Recruitment Substudy</w:t>
      </w:r>
      <w:r w:rsidR="00F12325">
        <w:t xml:space="preserve"> (ARS)</w:t>
      </w:r>
      <w:r w:rsidR="008B04A4">
        <w:t xml:space="preserve">. </w:t>
      </w:r>
      <w:r w:rsidR="008B04A4" w:rsidRPr="00783A50" w:rsidDel="00450A67">
        <w:t xml:space="preserve"> </w:t>
      </w:r>
      <w:r w:rsidRPr="00783A50">
        <w:t xml:space="preserve">Based on the </w:t>
      </w:r>
      <w:r w:rsidR="00BB33FB">
        <w:t>results</w:t>
      </w:r>
      <w:r w:rsidR="00BB33FB" w:rsidRPr="00783A50">
        <w:t xml:space="preserve"> </w:t>
      </w:r>
      <w:r w:rsidRPr="00783A50">
        <w:t xml:space="preserve">of the </w:t>
      </w:r>
      <w:r w:rsidR="008B04A4">
        <w:t xml:space="preserve">approach using </w:t>
      </w:r>
      <w:r w:rsidRPr="00783A50">
        <w:t>health care provider</w:t>
      </w:r>
      <w:r w:rsidR="008B04A4">
        <w:t>s for recruitment</w:t>
      </w:r>
      <w:r w:rsidRPr="00783A50">
        <w:t xml:space="preserve">, the NCS developed and implemented a modified approach </w:t>
      </w:r>
      <w:r w:rsidR="008B04A4">
        <w:t xml:space="preserve">in three additional Study locations </w:t>
      </w:r>
      <w:r w:rsidRPr="00783A50">
        <w:t>to determine if</w:t>
      </w:r>
      <w:r w:rsidR="00B95EB2">
        <w:t xml:space="preserve"> </w:t>
      </w:r>
      <w:r w:rsidR="008B04A4">
        <w:t xml:space="preserve">further </w:t>
      </w:r>
      <w:r w:rsidRPr="00783A50">
        <w:t>efficiencies could be gained by selecting a probability sample of providers as an alternative to the area probability design</w:t>
      </w:r>
      <w:r w:rsidR="00082F9D" w:rsidRPr="00783A50">
        <w:t>.</w:t>
      </w:r>
      <w:r w:rsidR="00082F9D">
        <w:t xml:space="preserve"> </w:t>
      </w:r>
      <w:r w:rsidR="008B04A4">
        <w:t>This most recent phase became known as the Provider Based Sampling substudy.</w:t>
      </w:r>
    </w:p>
    <w:p w14:paraId="619D6595" w14:textId="77777777" w:rsidR="00783A50" w:rsidRPr="00783A50" w:rsidRDefault="00783A50" w:rsidP="00F3190B">
      <w:pPr>
        <w:spacing w:after="0" w:line="240" w:lineRule="auto"/>
      </w:pPr>
    </w:p>
    <w:p w14:paraId="6E4EDF6A" w14:textId="4D115C71" w:rsidR="00783A50" w:rsidRPr="00783A50" w:rsidRDefault="00783A50" w:rsidP="00F3190B">
      <w:pPr>
        <w:spacing w:after="0" w:line="240" w:lineRule="auto"/>
      </w:pPr>
      <w:r w:rsidRPr="00783A50">
        <w:t>The NCS continues to follow the children and families enrolled in the Vanguard Study, conducting Study visits in participants’ homes and over the telephone</w:t>
      </w:r>
      <w:r w:rsidR="00082F9D" w:rsidRPr="00783A50">
        <w:t xml:space="preserve">. </w:t>
      </w:r>
      <w:r w:rsidR="009554A9">
        <w:t xml:space="preserve"> </w:t>
      </w:r>
      <w:r w:rsidR="00044AF4">
        <w:t>Data Collection v</w:t>
      </w:r>
      <w:r w:rsidR="0098005B">
        <w:t>isit</w:t>
      </w:r>
      <w:r w:rsidRPr="00783A50">
        <w:t xml:space="preserve">s may include the administration of questionnaires, neurodevelopmental assessments, </w:t>
      </w:r>
      <w:r w:rsidR="00847BE8">
        <w:t xml:space="preserve">physical measures, </w:t>
      </w:r>
      <w:r w:rsidRPr="00783A50">
        <w:t xml:space="preserve">and the collection of biospecimens and environmental measures.  </w:t>
      </w:r>
      <w:r w:rsidR="00522A9D">
        <w:t>In parallel</w:t>
      </w:r>
      <w:r w:rsidRPr="00783A50">
        <w:t xml:space="preserve"> with the earlier emphasis on recruitment approaches, the content of Study Visits varied by factors, such as geographic</w:t>
      </w:r>
      <w:r w:rsidR="006F3F8E">
        <w:t xml:space="preserve"> location, recruitment type, </w:t>
      </w:r>
      <w:r w:rsidRPr="00783A50">
        <w:t>and operational considerations</w:t>
      </w:r>
      <w:r w:rsidR="00B630F3" w:rsidRPr="00783A50">
        <w:t>.</w:t>
      </w:r>
      <w:r w:rsidR="009554A9">
        <w:t xml:space="preserve"> </w:t>
      </w:r>
      <w:r w:rsidR="00B630F3" w:rsidRPr="00783A50">
        <w:t xml:space="preserve"> </w:t>
      </w:r>
      <w:r w:rsidRPr="00783A50">
        <w:t xml:space="preserve">The NCS Vanguard Study evolved to where the </w:t>
      </w:r>
      <w:r w:rsidR="00522A9D">
        <w:t xml:space="preserve">current priority is </w:t>
      </w:r>
      <w:r w:rsidR="0088574C">
        <w:t xml:space="preserve">the </w:t>
      </w:r>
      <w:r w:rsidRPr="00783A50">
        <w:t xml:space="preserve">alignment of </w:t>
      </w:r>
      <w:r w:rsidR="0098005B">
        <w:t>Study visit</w:t>
      </w:r>
      <w:r w:rsidRPr="00783A50">
        <w:t xml:space="preserve"> content across participants to allow informed decisions regarding measures for consideration for the Main Study.  </w:t>
      </w:r>
    </w:p>
    <w:p w14:paraId="62DDE0FD" w14:textId="77777777" w:rsidR="00783A50" w:rsidRPr="00783A50" w:rsidRDefault="00783A50" w:rsidP="00F3190B">
      <w:pPr>
        <w:spacing w:after="0" w:line="240" w:lineRule="auto"/>
      </w:pPr>
    </w:p>
    <w:p w14:paraId="750D30EF" w14:textId="20320F80" w:rsidR="00783A50" w:rsidRDefault="00783A50" w:rsidP="00F3190B">
      <w:pPr>
        <w:spacing w:after="0" w:line="240" w:lineRule="auto"/>
      </w:pPr>
      <w:r w:rsidRPr="00783A50">
        <w:t>Operationally</w:t>
      </w:r>
      <w:r w:rsidR="0088574C">
        <w:t>,</w:t>
      </w:r>
      <w:r w:rsidR="006F0476">
        <w:t xml:space="preserve"> the NCS Vanguard Study </w:t>
      </w:r>
      <w:r w:rsidRPr="00783A50">
        <w:t xml:space="preserve">also evolved.  Data collection was conducted under a </w:t>
      </w:r>
      <w:r w:rsidR="0088574C">
        <w:t>decentralized</w:t>
      </w:r>
      <w:r w:rsidR="0088574C" w:rsidRPr="00783A50">
        <w:t xml:space="preserve"> </w:t>
      </w:r>
      <w:r w:rsidRPr="00783A50">
        <w:t xml:space="preserve">model with </w:t>
      </w:r>
      <w:r w:rsidR="0088574C">
        <w:t xml:space="preserve">data </w:t>
      </w:r>
      <w:r w:rsidRPr="00783A50">
        <w:t xml:space="preserve">management occurring </w:t>
      </w:r>
      <w:r w:rsidR="00FA5857">
        <w:t>at</w:t>
      </w:r>
      <w:r w:rsidRPr="00783A50">
        <w:t xml:space="preserve"> each of the </w:t>
      </w:r>
      <w:r w:rsidR="0088574C">
        <w:t>40</w:t>
      </w:r>
      <w:r w:rsidR="0088574C" w:rsidRPr="00783A50">
        <w:t xml:space="preserve"> </w:t>
      </w:r>
      <w:r w:rsidRPr="00783A50">
        <w:t xml:space="preserve">Study locations.  As of the </w:t>
      </w:r>
      <w:r w:rsidR="006F0476">
        <w:t xml:space="preserve">fourth </w:t>
      </w:r>
      <w:r w:rsidRPr="00783A50">
        <w:t xml:space="preserve">quarter of the 2013 calendar year, these functions </w:t>
      </w:r>
      <w:r w:rsidR="006F0476">
        <w:t xml:space="preserve">were </w:t>
      </w:r>
      <w:r w:rsidRPr="00783A50">
        <w:t xml:space="preserve">regionalized with four organizations each managing activities at ten locations.  This new approach is intended to increase operational efficiencies, promote </w:t>
      </w:r>
      <w:r w:rsidR="006F0476">
        <w:t>consistency</w:t>
      </w:r>
      <w:r w:rsidRPr="00783A50">
        <w:t xml:space="preserve">, and improve data quality.  </w:t>
      </w:r>
    </w:p>
    <w:p w14:paraId="65A36A2F" w14:textId="77777777" w:rsidR="002821AA" w:rsidRPr="00783A50" w:rsidRDefault="002821AA" w:rsidP="00F3190B">
      <w:pPr>
        <w:spacing w:after="0" w:line="240" w:lineRule="auto"/>
      </w:pPr>
    </w:p>
    <w:p w14:paraId="620DC515" w14:textId="1B2D9119" w:rsidR="00DF7F91" w:rsidRDefault="00DF7F91" w:rsidP="00F3190B">
      <w:pPr>
        <w:pStyle w:val="Heading2"/>
        <w:spacing w:before="0" w:line="240" w:lineRule="auto"/>
        <w:rPr>
          <w:rFonts w:asciiTheme="minorHAnsi" w:hAnsiTheme="minorHAnsi"/>
        </w:rPr>
      </w:pPr>
      <w:bookmarkStart w:id="34" w:name="_Toc359926947"/>
      <w:bookmarkStart w:id="35" w:name="_Toc359927353"/>
      <w:bookmarkStart w:id="36" w:name="_Toc359927494"/>
      <w:bookmarkStart w:id="37" w:name="_Toc359927652"/>
      <w:bookmarkStart w:id="38" w:name="_Toc386467453"/>
      <w:r w:rsidRPr="00731EF1">
        <w:rPr>
          <w:rFonts w:asciiTheme="minorHAnsi" w:hAnsiTheme="minorHAnsi"/>
        </w:rPr>
        <w:t>A.2</w:t>
      </w:r>
      <w:r w:rsidRPr="00731EF1">
        <w:rPr>
          <w:rFonts w:asciiTheme="minorHAnsi" w:hAnsiTheme="minorHAnsi"/>
        </w:rPr>
        <w:tab/>
        <w:t>Purpose and Use of the Information Collection</w:t>
      </w:r>
      <w:bookmarkEnd w:id="34"/>
      <w:bookmarkEnd w:id="35"/>
      <w:bookmarkEnd w:id="36"/>
      <w:bookmarkEnd w:id="37"/>
      <w:bookmarkEnd w:id="38"/>
    </w:p>
    <w:p w14:paraId="4823778C" w14:textId="1204B6A5" w:rsidR="00693F8D" w:rsidRDefault="00693F8D" w:rsidP="00F3190B">
      <w:pPr>
        <w:spacing w:after="0" w:line="240" w:lineRule="auto"/>
      </w:pPr>
      <w:r w:rsidRPr="00693F8D">
        <w:t xml:space="preserve">The Vanguard Study </w:t>
      </w:r>
      <w:r w:rsidR="009E47ED">
        <w:t>continues to produce</w:t>
      </w:r>
      <w:r w:rsidRPr="00693F8D">
        <w:t xml:space="preserve"> valuable data and field experience related to participant recruitment, the conduct of Study assessments, </w:t>
      </w:r>
      <w:r w:rsidR="00A95CA8">
        <w:t>and operational requirements associated with NCS</w:t>
      </w:r>
      <w:r w:rsidRPr="00693F8D">
        <w:t xml:space="preserve"> infrastructure and field efforts.  The purpose of the proposed data collection is to obtain further operational and performance data on processes and administration Study visit measures.  </w:t>
      </w:r>
    </w:p>
    <w:p w14:paraId="2306F31D" w14:textId="0170CA89" w:rsidR="004304AF" w:rsidRDefault="008B7F24" w:rsidP="00B320C2">
      <w:pPr>
        <w:pStyle w:val="Heading3"/>
      </w:pPr>
      <w:bookmarkStart w:id="39" w:name="_Toc386467454"/>
      <w:r>
        <w:t>A</w:t>
      </w:r>
      <w:r w:rsidR="004304AF" w:rsidRPr="004036A0">
        <w:t>.</w:t>
      </w:r>
      <w:r w:rsidR="00653557" w:rsidRPr="004036A0">
        <w:t xml:space="preserve"> Status of the NCS </w:t>
      </w:r>
      <w:r w:rsidR="00653557">
        <w:t>Vanguard Study</w:t>
      </w:r>
      <w:bookmarkEnd w:id="39"/>
    </w:p>
    <w:p w14:paraId="4DA6CA15" w14:textId="430CB00F" w:rsidR="00F0469C" w:rsidRDefault="000F7533" w:rsidP="00F0469C">
      <w:pPr>
        <w:spacing w:after="0" w:line="240" w:lineRule="auto"/>
      </w:pPr>
      <w:r>
        <w:t>The NCS has enrolled approximately 5,000 children into the Vanguard Study.  This cohort includes babies born a</w:t>
      </w:r>
      <w:r w:rsidR="00EC387A">
        <w:t>cross all recruitment periods (I</w:t>
      </w:r>
      <w:r>
        <w:t>nitial Vanguard Study, Alternate Recrui</w:t>
      </w:r>
      <w:r w:rsidR="00EC387A">
        <w:t xml:space="preserve">tment substudies, and </w:t>
      </w:r>
      <w:r w:rsidR="00E13281">
        <w:t>Provider</w:t>
      </w:r>
      <w:r w:rsidR="00EC387A">
        <w:t>-Based S</w:t>
      </w:r>
      <w:r>
        <w:t xml:space="preserve">ampling substudy).  </w:t>
      </w:r>
      <w:r w:rsidR="00F0469C">
        <w:t>An overview of Vanguard Study recruitment is available on the NCS public website as a Data Brief.</w:t>
      </w:r>
      <w:r w:rsidR="00F0469C">
        <w:rPr>
          <w:rStyle w:val="FootnoteReference"/>
        </w:rPr>
        <w:footnoteReference w:id="2"/>
      </w:r>
      <w:r w:rsidR="00F0469C">
        <w:t xml:space="preserve">  Detailed demographic info</w:t>
      </w:r>
      <w:r w:rsidR="00C65EA1">
        <w:t>rmation on the current cohort is also</w:t>
      </w:r>
      <w:r w:rsidR="00F0469C">
        <w:t xml:space="preserve"> presented in </w:t>
      </w:r>
      <w:r w:rsidR="00C65EA1">
        <w:t>Supporting Statement B (</w:t>
      </w:r>
      <w:r w:rsidR="00F0469C">
        <w:t>SSB</w:t>
      </w:r>
      <w:r w:rsidR="00C65EA1">
        <w:t>) of this submission</w:t>
      </w:r>
      <w:r w:rsidR="00F0469C">
        <w:t xml:space="preserve">.  </w:t>
      </w:r>
    </w:p>
    <w:p w14:paraId="06E40B60" w14:textId="77777777" w:rsidR="00F0469C" w:rsidRDefault="00F0469C" w:rsidP="00F3190B">
      <w:pPr>
        <w:spacing w:after="0" w:line="240" w:lineRule="auto"/>
      </w:pPr>
    </w:p>
    <w:p w14:paraId="679B5F39" w14:textId="2BBCA86D" w:rsidR="0094497A" w:rsidRPr="0094497A" w:rsidRDefault="0094497A" w:rsidP="006203F8">
      <w:pPr>
        <w:spacing w:after="0" w:line="240" w:lineRule="auto"/>
        <w:rPr>
          <w:i/>
        </w:rPr>
      </w:pPr>
      <w:r w:rsidRPr="0094497A">
        <w:rPr>
          <w:i/>
        </w:rPr>
        <w:t>Re</w:t>
      </w:r>
      <w:r w:rsidR="00E13281">
        <w:rPr>
          <w:i/>
        </w:rPr>
        <w:t>-</w:t>
      </w:r>
      <w:r w:rsidRPr="0094497A">
        <w:rPr>
          <w:i/>
        </w:rPr>
        <w:t>consent of Enrolled Participants</w:t>
      </w:r>
    </w:p>
    <w:p w14:paraId="547B90AC" w14:textId="7319010C" w:rsidR="006203F8" w:rsidRPr="00BA1143" w:rsidRDefault="000F7533" w:rsidP="006203F8">
      <w:pPr>
        <w:spacing w:after="0" w:line="240" w:lineRule="auto"/>
      </w:pPr>
      <w:r>
        <w:t xml:space="preserve">As part of the transition </w:t>
      </w:r>
      <w:r w:rsidR="009E47ED">
        <w:t>from the use of local</w:t>
      </w:r>
      <w:r>
        <w:t xml:space="preserve"> Study Centers to Regional Operations Centers (ROCs)</w:t>
      </w:r>
      <w:r w:rsidR="009E47ED">
        <w:t xml:space="preserve"> for data collection</w:t>
      </w:r>
      <w:r>
        <w:t>, the NCS was required</w:t>
      </w:r>
      <w:r w:rsidR="00156847">
        <w:t xml:space="preserve"> by the N</w:t>
      </w:r>
      <w:r w:rsidR="006E32C5">
        <w:t>ICHD</w:t>
      </w:r>
      <w:r w:rsidR="00156847">
        <w:t xml:space="preserve"> IRB</w:t>
      </w:r>
      <w:r>
        <w:t xml:space="preserve"> to re</w:t>
      </w:r>
      <w:r w:rsidR="00E13281">
        <w:t>-</w:t>
      </w:r>
      <w:r>
        <w:t xml:space="preserve">consent all participants </w:t>
      </w:r>
      <w:r w:rsidR="009E47ED">
        <w:t xml:space="preserve">that were monitored by local IRBs designated by the multiple field contractors </w:t>
      </w:r>
      <w:r>
        <w:t xml:space="preserve">and assign </w:t>
      </w:r>
      <w:r w:rsidR="009E47ED">
        <w:t xml:space="preserve">the </w:t>
      </w:r>
      <w:r>
        <w:t xml:space="preserve">NICHD </w:t>
      </w:r>
      <w:r w:rsidR="009E47ED">
        <w:t xml:space="preserve">IRB </w:t>
      </w:r>
      <w:r>
        <w:t>as the IRB of record.  The re</w:t>
      </w:r>
      <w:r w:rsidR="00E13281">
        <w:t>-</w:t>
      </w:r>
      <w:r>
        <w:t xml:space="preserve">consent was designed to </w:t>
      </w:r>
      <w:r w:rsidR="006203F8">
        <w:t xml:space="preserve">again inform participants about the scope of the NCS and any new collections moving forward.  This process does not negate any consent provided for earlier collections and is intended for prospective </w:t>
      </w:r>
      <w:r w:rsidR="009E47ED">
        <w:t xml:space="preserve">and </w:t>
      </w:r>
      <w:r w:rsidR="006203F8">
        <w:t>not retrospective participation.  As such, ROCs have been re</w:t>
      </w:r>
      <w:r w:rsidR="00E13281">
        <w:t>-</w:t>
      </w:r>
      <w:r w:rsidR="006203F8">
        <w:t>consenting</w:t>
      </w:r>
      <w:r w:rsidR="009E47ED">
        <w:t xml:space="preserve"> </w:t>
      </w:r>
      <w:r w:rsidR="006203F8">
        <w:t xml:space="preserve">participants in their Study Locations.  </w:t>
      </w:r>
      <w:r w:rsidR="00EC387A">
        <w:t>This effort is close to completion</w:t>
      </w:r>
      <w:r w:rsidR="006203F8">
        <w:t xml:space="preserve"> with a r</w:t>
      </w:r>
      <w:r w:rsidR="006203F8" w:rsidRPr="00BA1143">
        <w:t>e</w:t>
      </w:r>
      <w:r w:rsidR="00E13281">
        <w:t>-</w:t>
      </w:r>
      <w:r w:rsidR="006203F8" w:rsidRPr="00BA1143">
        <w:t>co</w:t>
      </w:r>
      <w:r w:rsidR="006203F8">
        <w:t>nsent rate of</w:t>
      </w:r>
      <w:r w:rsidR="006203F8" w:rsidRPr="00BA1143">
        <w:t xml:space="preserve"> approximately 90 percent</w:t>
      </w:r>
      <w:r w:rsidR="009E47ED">
        <w:t xml:space="preserve"> of all enrolled participants, including those with missing or limited contact information</w:t>
      </w:r>
      <w:r w:rsidR="006203F8" w:rsidRPr="00BA1143">
        <w:t>.</w:t>
      </w:r>
      <w:r w:rsidR="009E47ED">
        <w:t xml:space="preserve">  Of participants that ROCs were able to successfully locate, the re</w:t>
      </w:r>
      <w:r w:rsidR="00E13281">
        <w:t>-</w:t>
      </w:r>
      <w:r w:rsidR="009E47ED">
        <w:t xml:space="preserve">consent rate is approximately 98 percent.  </w:t>
      </w:r>
      <w:r w:rsidR="006203F8" w:rsidRPr="00BA1143">
        <w:t xml:space="preserve">  </w:t>
      </w:r>
    </w:p>
    <w:p w14:paraId="7E1ACE90" w14:textId="5110CD28" w:rsidR="000F7533" w:rsidRDefault="000F7533" w:rsidP="00F3190B">
      <w:pPr>
        <w:spacing w:after="0" w:line="240" w:lineRule="auto"/>
      </w:pPr>
    </w:p>
    <w:p w14:paraId="5FBE2559" w14:textId="57E6F4CF" w:rsidR="004036A0" w:rsidRDefault="006203F8" w:rsidP="006203F8">
      <w:pPr>
        <w:spacing w:after="0" w:line="240" w:lineRule="auto"/>
      </w:pPr>
      <w:r w:rsidRPr="00761D1B">
        <w:t xml:space="preserve">All adult participants were administered the IRB and OMB approved version of the </w:t>
      </w:r>
      <w:r w:rsidRPr="006203F8">
        <w:t xml:space="preserve">Informed Consent Form – New Adult </w:t>
      </w:r>
      <w:r w:rsidRPr="00761D1B">
        <w:t>or a parental permission form, as appropriate, all with information about sample collection and a signature page that indicat</w:t>
      </w:r>
      <w:r>
        <w:t>es</w:t>
      </w:r>
      <w:r w:rsidRPr="00761D1B">
        <w:t xml:space="preserve"> their choice about providing biospecimens and environmental samples. </w:t>
      </w:r>
      <w:r w:rsidR="0094006D">
        <w:t xml:space="preserve"> </w:t>
      </w:r>
      <w:r w:rsidRPr="00761D1B">
        <w:t xml:space="preserve">Participants in the Low-Intensity arm of the </w:t>
      </w:r>
      <w:r w:rsidR="009E47ED">
        <w:t xml:space="preserve">Direct Outreach strategy of the </w:t>
      </w:r>
      <w:r w:rsidR="00F12325">
        <w:t>ARS</w:t>
      </w:r>
      <w:r w:rsidRPr="00761D1B">
        <w:t xml:space="preserve"> were re-consented into the substudy and given six months to consider whether they would consent to being in the full NCS Vanguard Study, which would include Study visits </w:t>
      </w:r>
      <w:r w:rsidR="00EC387A">
        <w:t>that are conducted in-</w:t>
      </w:r>
      <w:r w:rsidRPr="00761D1B">
        <w:t>person as well as by phone.  At the end of the six month period, these participants will be asked to provide consent to participate in the Study using the approved informed consent form or parental permission form appropriate for the participant type.</w:t>
      </w:r>
      <w:r>
        <w:t xml:space="preserve">  As part of this ICR</w:t>
      </w:r>
      <w:r w:rsidR="00E13281">
        <w:t>,</w:t>
      </w:r>
      <w:r>
        <w:t xml:space="preserve"> </w:t>
      </w:r>
      <w:r w:rsidR="009E47ED">
        <w:t>the NCS</w:t>
      </w:r>
      <w:r>
        <w:t xml:space="preserve"> provided modified informed consents and parental permission forms.  These revisions </w:t>
      </w:r>
      <w:r w:rsidR="009E47ED">
        <w:t>were</w:t>
      </w:r>
      <w:r w:rsidRPr="00761D1B">
        <w:t xml:space="preserve"> made to clarify and expand upon Study procedures.  However, </w:t>
      </w:r>
      <w:r w:rsidR="009E47ED">
        <w:t>the NCS does</w:t>
      </w:r>
      <w:r w:rsidRPr="00761D1B">
        <w:t xml:space="preserve"> not believe that these revisions necessitate </w:t>
      </w:r>
      <w:r w:rsidR="00BF4927">
        <w:t>or</w:t>
      </w:r>
      <w:r w:rsidRPr="00761D1B">
        <w:t xml:space="preserve"> justify the burden of another re-consent process.  Accordingly, </w:t>
      </w:r>
      <w:r w:rsidR="009E47ED">
        <w:t>the NCS is</w:t>
      </w:r>
      <w:r w:rsidRPr="00761D1B">
        <w:t xml:space="preserve"> not planning to conduct an additional </w:t>
      </w:r>
      <w:r w:rsidRPr="00300ACC">
        <w:rPr>
          <w:u w:val="single"/>
        </w:rPr>
        <w:t>Study-wide</w:t>
      </w:r>
      <w:r w:rsidRPr="00761D1B">
        <w:t xml:space="preserve"> re-consent process unless dir</w:t>
      </w:r>
      <w:r w:rsidR="0094497A">
        <w:t>ected to do so by the NICHD IRB</w:t>
      </w:r>
      <w:r w:rsidRPr="00761D1B">
        <w:t xml:space="preserve"> </w:t>
      </w:r>
      <w:r w:rsidR="0094497A">
        <w:t>(</w:t>
      </w:r>
      <w:r w:rsidR="00E13281">
        <w:t>I</w:t>
      </w:r>
      <w:r w:rsidR="00E13281" w:rsidRPr="00761D1B">
        <w:t xml:space="preserve">n </w:t>
      </w:r>
      <w:r w:rsidR="004036A0" w:rsidRPr="00761D1B">
        <w:t xml:space="preserve">general, </w:t>
      </w:r>
      <w:r w:rsidR="00BB7B7E">
        <w:t>re</w:t>
      </w:r>
      <w:r w:rsidR="00EC387A">
        <w:t>-</w:t>
      </w:r>
      <w:r w:rsidR="004036A0" w:rsidRPr="00761D1B">
        <w:t xml:space="preserve">consent could be triggered in the future if the NCS Vanguard Phase protocol and/or informed consent materials have changed in ways that could affect participants’ decisions about Study participation.  The NICHD IRB determines whether </w:t>
      </w:r>
      <w:r w:rsidR="00BB7B7E">
        <w:t>re</w:t>
      </w:r>
      <w:r w:rsidR="00E13281">
        <w:t>-</w:t>
      </w:r>
      <w:r w:rsidR="004036A0" w:rsidRPr="00761D1B">
        <w:t>consent or other notification of participants is required thr</w:t>
      </w:r>
      <w:r w:rsidR="0094497A">
        <w:t>oughout the course of the Study.).</w:t>
      </w:r>
    </w:p>
    <w:p w14:paraId="6674FEC5" w14:textId="77777777" w:rsidR="006203F8" w:rsidRDefault="006203F8" w:rsidP="006203F8">
      <w:pPr>
        <w:spacing w:after="0" w:line="240" w:lineRule="auto"/>
      </w:pPr>
    </w:p>
    <w:p w14:paraId="06E9536F" w14:textId="2A19DC2C" w:rsidR="006203F8" w:rsidRDefault="006203F8" w:rsidP="0020090C">
      <w:pPr>
        <w:spacing w:after="0" w:line="240" w:lineRule="auto"/>
      </w:pPr>
      <w:r>
        <w:lastRenderedPageBreak/>
        <w:t>S</w:t>
      </w:r>
      <w:r w:rsidRPr="00761D1B">
        <w:t xml:space="preserve">ubsequent </w:t>
      </w:r>
      <w:r>
        <w:t>re</w:t>
      </w:r>
      <w:r w:rsidR="00EC387A">
        <w:t>-</w:t>
      </w:r>
      <w:r w:rsidRPr="00761D1B">
        <w:t xml:space="preserve">consents will be targeted to newly identified respondents (on their own behalf or responding for the enrolled child).  </w:t>
      </w:r>
      <w:r w:rsidRPr="006203F8">
        <w:rPr>
          <w:rFonts w:ascii="Calibri" w:hAnsi="Calibri"/>
        </w:rPr>
        <w:t>For example, r</w:t>
      </w:r>
      <w:r w:rsidR="00B25BD2" w:rsidRPr="006203F8">
        <w:rPr>
          <w:rFonts w:ascii="Calibri" w:hAnsi="Calibri"/>
        </w:rPr>
        <w:t>e</w:t>
      </w:r>
      <w:r w:rsidR="00EC387A">
        <w:rPr>
          <w:rFonts w:ascii="Calibri" w:hAnsi="Calibri"/>
        </w:rPr>
        <w:t>-</w:t>
      </w:r>
      <w:r w:rsidR="00B25BD2" w:rsidRPr="006203F8">
        <w:rPr>
          <w:rFonts w:ascii="Calibri" w:hAnsi="Calibri"/>
        </w:rPr>
        <w:t xml:space="preserve">consent will be required if a new respondent is identified as the primary caregiver or legally authorized representative who provides consent for the child.  </w:t>
      </w:r>
      <w:r>
        <w:t>Similarly, i</w:t>
      </w:r>
      <w:r w:rsidRPr="00761D1B">
        <w:t xml:space="preserve">f approved to enroll subsequent births, </w:t>
      </w:r>
      <w:r>
        <w:t>selected NCS participants</w:t>
      </w:r>
      <w:r w:rsidRPr="00761D1B">
        <w:t xml:space="preserve"> will be consented using the “Pregnant Woman” version.  </w:t>
      </w:r>
      <w:r w:rsidR="0020090C">
        <w:t>T</w:t>
      </w:r>
      <w:r w:rsidR="0020090C" w:rsidRPr="00761D1B">
        <w:t xml:space="preserve">he NCS plans to continue the use of the “Reconsideration Script” during in-person Study Visits where samples and specimens are collected.  Participants who previously declined to provide samples will be asked for their participation.  If agreed, administration of the appropriate informed consent will be conducted.  </w:t>
      </w:r>
      <w:r w:rsidR="00BF4927">
        <w:t>A</w:t>
      </w:r>
      <w:r w:rsidRPr="00761D1B">
        <w:t xml:space="preserve">ll Study Visits require the use of the Visit Information Sheet/Script to inform participants of what elements are included in specific visits and gain verbal, unrecorded permission to continue.  </w:t>
      </w:r>
    </w:p>
    <w:p w14:paraId="181CCED2" w14:textId="1A65428D" w:rsidR="0094497A" w:rsidRDefault="0094497A" w:rsidP="0020090C">
      <w:pPr>
        <w:spacing w:after="0" w:line="240" w:lineRule="auto"/>
      </w:pPr>
    </w:p>
    <w:p w14:paraId="56B9364E" w14:textId="3CB02108" w:rsidR="0094497A" w:rsidRDefault="0094497A" w:rsidP="0020090C">
      <w:pPr>
        <w:spacing w:after="0" w:line="240" w:lineRule="auto"/>
      </w:pPr>
      <w:r>
        <w:t xml:space="preserve">All proposed Informed Consent and parental permission documents are enumerated in SSB.  </w:t>
      </w:r>
    </w:p>
    <w:p w14:paraId="2F4D3382" w14:textId="64E51DB8" w:rsidR="00897458" w:rsidRDefault="00897458" w:rsidP="0020090C">
      <w:pPr>
        <w:spacing w:after="0" w:line="240" w:lineRule="auto"/>
      </w:pPr>
    </w:p>
    <w:p w14:paraId="600186A9" w14:textId="63B8CD8A" w:rsidR="0094497A" w:rsidRPr="0094497A" w:rsidRDefault="0094497A" w:rsidP="00897458">
      <w:pPr>
        <w:spacing w:after="0" w:line="240" w:lineRule="auto"/>
        <w:rPr>
          <w:i/>
        </w:rPr>
      </w:pPr>
      <w:r w:rsidRPr="0094497A">
        <w:rPr>
          <w:i/>
        </w:rPr>
        <w:t>Attrition</w:t>
      </w:r>
    </w:p>
    <w:p w14:paraId="1C202FC4" w14:textId="3BE8076B" w:rsidR="002218FD" w:rsidRPr="00BA1143" w:rsidRDefault="00897458" w:rsidP="00897458">
      <w:pPr>
        <w:spacing w:after="0" w:line="240" w:lineRule="auto"/>
      </w:pPr>
      <w:r>
        <w:t xml:space="preserve">As with any longitudinal study, attrition is a major concern of the NCS.  </w:t>
      </w:r>
      <w:r w:rsidR="002218FD">
        <w:t xml:space="preserve">Looking at participants enrolled during the Initial Vanguard and </w:t>
      </w:r>
      <w:r w:rsidR="00F12325">
        <w:t>ARS</w:t>
      </w:r>
      <w:r w:rsidR="002218FD">
        <w:t xml:space="preserve"> phases, retention of women from enrollment to the Birth visit was 90 percent, and from enrollment to the 12 month visit was 74 percent.  Please note that these data are from January 9, 2014 and do not include women enrolled in the Low-Intensity cohort</w:t>
      </w:r>
      <w:r w:rsidR="009E47ED">
        <w:t xml:space="preserve"> of the Direct Outreach Strategy</w:t>
      </w:r>
      <w:r w:rsidR="002218FD">
        <w:t xml:space="preserve">.  Also note that some proportion of missed visits were the result of transitioning participants from </w:t>
      </w:r>
      <w:r w:rsidR="009E47ED">
        <w:t xml:space="preserve">local </w:t>
      </w:r>
      <w:r w:rsidR="002218FD">
        <w:t>Study Center</w:t>
      </w:r>
      <w:r w:rsidR="00EC387A">
        <w:t>s</w:t>
      </w:r>
      <w:r w:rsidR="002218FD">
        <w:t xml:space="preserve"> to ROC</w:t>
      </w:r>
      <w:r w:rsidR="00267F63">
        <w:t>s and the time required for data transfer.</w:t>
      </w:r>
      <w:r w:rsidR="002218FD">
        <w:t xml:space="preserve">  </w:t>
      </w:r>
      <w:r>
        <w:t>Detailed attrition information by demographic categories is presented in SSB.</w:t>
      </w:r>
    </w:p>
    <w:p w14:paraId="37109DFF" w14:textId="50113B3C" w:rsidR="00EB7F4C" w:rsidRDefault="00B320C2" w:rsidP="00B320C2">
      <w:pPr>
        <w:pStyle w:val="Heading3"/>
      </w:pPr>
      <w:bookmarkStart w:id="40" w:name="_Toc386467455"/>
      <w:r>
        <w:t xml:space="preserve">B. </w:t>
      </w:r>
      <w:r w:rsidR="00EB7F4C" w:rsidRPr="0094497A">
        <w:t>Revisions to the NCS Vanguard Study Protocol</w:t>
      </w:r>
      <w:bookmarkEnd w:id="40"/>
    </w:p>
    <w:p w14:paraId="6DAE842D" w14:textId="77777777" w:rsidR="008B7F24" w:rsidRDefault="008B7F24" w:rsidP="004036A0">
      <w:pPr>
        <w:spacing w:after="0" w:line="240" w:lineRule="auto"/>
      </w:pPr>
    </w:p>
    <w:p w14:paraId="387BC571" w14:textId="795317F8" w:rsidR="004036A0" w:rsidRPr="0094497A" w:rsidRDefault="004036A0" w:rsidP="0094497A">
      <w:pPr>
        <w:spacing w:after="0" w:line="240" w:lineRule="auto"/>
        <w:rPr>
          <w:i/>
        </w:rPr>
      </w:pPr>
      <w:r w:rsidRPr="0094497A">
        <w:rPr>
          <w:i/>
        </w:rPr>
        <w:t>Vanguard Study Three-Year Plan</w:t>
      </w:r>
    </w:p>
    <w:p w14:paraId="61810E5F" w14:textId="7837736F" w:rsidR="008B7F24" w:rsidRDefault="0094497A" w:rsidP="0094497A">
      <w:pPr>
        <w:spacing w:after="0" w:line="240" w:lineRule="auto"/>
      </w:pPr>
      <w:r>
        <w:t xml:space="preserve">The NCS seeks approval to continue Vanguard Study data collection for the next three years. During this period, </w:t>
      </w:r>
      <w:r w:rsidR="009E47ED">
        <w:t>the NCS</w:t>
      </w:r>
      <w:r>
        <w:t xml:space="preserve"> will conduct additional Study visits with enrolled children and their caregivers.  </w:t>
      </w:r>
      <w:r w:rsidR="009E47ED">
        <w:t xml:space="preserve">The NCS </w:t>
      </w:r>
      <w:r>
        <w:t>also propose</w:t>
      </w:r>
      <w:r w:rsidR="009E47ED">
        <w:t>s</w:t>
      </w:r>
      <w:r>
        <w:t xml:space="preserve"> enrolling up to 500 additional babies born to women </w:t>
      </w:r>
      <w:r w:rsidR="009E47ED">
        <w:t xml:space="preserve">whose children are </w:t>
      </w:r>
      <w:r>
        <w:t>already enrolled in the Study.  As the NCS Vanguard Study cohort includes children from infancy to pre-school, this ICR includes revisions to established Study Visits and proposed new visits</w:t>
      </w:r>
      <w:r w:rsidR="00FA2317">
        <w:t xml:space="preserve"> to accommodate the </w:t>
      </w:r>
      <w:r w:rsidR="00715AF7">
        <w:t xml:space="preserve">range of ages and developmental milestones.  </w:t>
      </w:r>
    </w:p>
    <w:p w14:paraId="3ECFE4D4" w14:textId="77777777" w:rsidR="00715AF7" w:rsidRDefault="00715AF7" w:rsidP="0094497A">
      <w:pPr>
        <w:spacing w:after="0" w:line="240" w:lineRule="auto"/>
      </w:pPr>
    </w:p>
    <w:p w14:paraId="7464D196" w14:textId="2B6B0CB3" w:rsidR="00715AF7" w:rsidRDefault="00715AF7" w:rsidP="0094497A">
      <w:pPr>
        <w:spacing w:after="0" w:line="240" w:lineRule="auto"/>
      </w:pPr>
      <w:r>
        <w:t>This submission proposes establishing new Study Visits at the following ages:</w:t>
      </w:r>
    </w:p>
    <w:p w14:paraId="336B0351" w14:textId="55DD6BBF" w:rsidR="00715AF7" w:rsidRDefault="00715AF7" w:rsidP="00715AF7">
      <w:pPr>
        <w:pStyle w:val="ListParagraph"/>
        <w:numPr>
          <w:ilvl w:val="0"/>
          <w:numId w:val="23"/>
        </w:numPr>
        <w:spacing w:after="0" w:line="240" w:lineRule="auto"/>
      </w:pPr>
      <w:r>
        <w:t>36 month</w:t>
      </w:r>
    </w:p>
    <w:p w14:paraId="3B7A1752" w14:textId="728F0F0B" w:rsidR="00715AF7" w:rsidRDefault="00715AF7" w:rsidP="00715AF7">
      <w:pPr>
        <w:pStyle w:val="ListParagraph"/>
        <w:numPr>
          <w:ilvl w:val="0"/>
          <w:numId w:val="23"/>
        </w:numPr>
        <w:spacing w:after="0" w:line="240" w:lineRule="auto"/>
      </w:pPr>
      <w:r>
        <w:t>42 month</w:t>
      </w:r>
    </w:p>
    <w:p w14:paraId="322C8FA2" w14:textId="17068B29" w:rsidR="00715AF7" w:rsidRDefault="00715AF7" w:rsidP="00715AF7">
      <w:pPr>
        <w:pStyle w:val="ListParagraph"/>
        <w:numPr>
          <w:ilvl w:val="0"/>
          <w:numId w:val="23"/>
        </w:numPr>
        <w:spacing w:after="0" w:line="240" w:lineRule="auto"/>
      </w:pPr>
      <w:r>
        <w:t>48 month</w:t>
      </w:r>
    </w:p>
    <w:p w14:paraId="3717618F" w14:textId="0A2FED1B" w:rsidR="00715AF7" w:rsidRDefault="00715AF7" w:rsidP="00715AF7">
      <w:pPr>
        <w:pStyle w:val="ListParagraph"/>
        <w:numPr>
          <w:ilvl w:val="0"/>
          <w:numId w:val="23"/>
        </w:numPr>
        <w:spacing w:after="0" w:line="240" w:lineRule="auto"/>
      </w:pPr>
      <w:r>
        <w:t>54 month</w:t>
      </w:r>
    </w:p>
    <w:p w14:paraId="0D297310" w14:textId="188CEB54" w:rsidR="00715AF7" w:rsidRDefault="00715AF7" w:rsidP="00715AF7">
      <w:pPr>
        <w:pStyle w:val="ListParagraph"/>
        <w:numPr>
          <w:ilvl w:val="0"/>
          <w:numId w:val="23"/>
        </w:numPr>
        <w:spacing w:after="0" w:line="240" w:lineRule="auto"/>
      </w:pPr>
      <w:r>
        <w:t>60 month</w:t>
      </w:r>
    </w:p>
    <w:p w14:paraId="460A69E2" w14:textId="77777777" w:rsidR="00715AF7" w:rsidRDefault="00715AF7" w:rsidP="00715AF7">
      <w:pPr>
        <w:spacing w:after="0" w:line="240" w:lineRule="auto"/>
      </w:pPr>
    </w:p>
    <w:p w14:paraId="16303815" w14:textId="220BBFD0" w:rsidR="00972F25" w:rsidRPr="00972F25" w:rsidRDefault="000A247C" w:rsidP="00972F25">
      <w:pPr>
        <w:spacing w:after="0" w:line="240" w:lineRule="auto"/>
      </w:pPr>
      <w:r>
        <w:t>The proposed Vanguard Study visit timeline reflect</w:t>
      </w:r>
      <w:r w:rsidR="009E47ED">
        <w:t>s the</w:t>
      </w:r>
      <w:r>
        <w:t xml:space="preserve"> need to pilot a “front</w:t>
      </w:r>
      <w:r w:rsidR="00E13281">
        <w:t>-</w:t>
      </w:r>
      <w:r>
        <w:t xml:space="preserve">loaded” data collection schedule with the majority of visits occurring during the first five years of a child’s life.  Planned data collection is most intensive during early childhood because it is </w:t>
      </w:r>
      <w:r w:rsidR="00490C0F">
        <w:t xml:space="preserve">period of especially rapid change and </w:t>
      </w:r>
      <w:r>
        <w:t>a critical time for growth, development, and health.</w:t>
      </w:r>
      <w:r w:rsidRPr="00972F25">
        <w:rPr>
          <w:vertAlign w:val="superscript"/>
        </w:rPr>
        <w:footnoteReference w:id="3"/>
      </w:r>
      <w:r>
        <w:t xml:space="preserve"> </w:t>
      </w:r>
      <w:r w:rsidR="00C55554">
        <w:t xml:space="preserve"> </w:t>
      </w:r>
      <w:r w:rsidR="00972F25" w:rsidRPr="00972F25">
        <w:t xml:space="preserve">In a span of a few years, humans change from helpless infants entirely dependent upon others to individuals who can move independently, exhibit </w:t>
      </w:r>
      <w:r w:rsidR="00972F25" w:rsidRPr="00972F25">
        <w:lastRenderedPageBreak/>
        <w:t>complex proble</w:t>
      </w:r>
      <w:r w:rsidR="00972F25">
        <w:t>m</w:t>
      </w:r>
      <w:r w:rsidR="00E13281">
        <w:t xml:space="preserve"> </w:t>
      </w:r>
      <w:r w:rsidR="00972F25">
        <w:t xml:space="preserve">solving and language skills, </w:t>
      </w:r>
      <w:r w:rsidR="00972F25" w:rsidRPr="00972F25">
        <w:t xml:space="preserve">and interact with others in </w:t>
      </w:r>
      <w:r w:rsidR="009E47ED">
        <w:t xml:space="preserve">a </w:t>
      </w:r>
      <w:r w:rsidR="00972F25" w:rsidRPr="00972F25">
        <w:t xml:space="preserve">positive and productive fashion.  </w:t>
      </w:r>
    </w:p>
    <w:p w14:paraId="4956AD5C" w14:textId="77777777" w:rsidR="00972F25" w:rsidRDefault="00972F25" w:rsidP="000A247C">
      <w:pPr>
        <w:spacing w:after="0" w:line="240" w:lineRule="auto"/>
      </w:pPr>
    </w:p>
    <w:p w14:paraId="65F5EB2B" w14:textId="4E6E117A" w:rsidR="00972F25" w:rsidRPr="00972F25" w:rsidRDefault="00972F25" w:rsidP="00972F25">
      <w:pPr>
        <w:spacing w:after="0" w:line="240" w:lineRule="auto"/>
      </w:pPr>
      <w:r w:rsidRPr="00972F25">
        <w:t>Child growth and development is a dynamic and continuously changing process that nevertheless represents an orderly and predictable sequence of neurodevelopmental and physical growth.   Extrinsic (caregiving style and personalities of parents and siblings, family eco</w:t>
      </w:r>
      <w:r>
        <w:t xml:space="preserve">nomic status, cultural milieu) </w:t>
      </w:r>
      <w:r w:rsidRPr="00972F25">
        <w:t>and intrinsic (genetic attributes, physical characteristics, state of wellness, temperament) influences exert themselves continuously upon this process, with resultant individual variation and unique developmental trajectories.   These f</w:t>
      </w:r>
      <w:r w:rsidR="009E47ED">
        <w:t>actors</w:t>
      </w:r>
      <w:r w:rsidRPr="00972F25">
        <w:t xml:space="preserve"> modulate the tempo and quality of developmental progress.  </w:t>
      </w:r>
    </w:p>
    <w:p w14:paraId="264BB16E" w14:textId="77777777" w:rsidR="00972F25" w:rsidRPr="00972F25" w:rsidRDefault="00972F25" w:rsidP="00972F25">
      <w:pPr>
        <w:spacing w:after="0" w:line="240" w:lineRule="auto"/>
      </w:pPr>
    </w:p>
    <w:p w14:paraId="40E29683" w14:textId="77777777" w:rsidR="00972F25" w:rsidRPr="00972F25" w:rsidRDefault="00972F25" w:rsidP="00972F25">
      <w:pPr>
        <w:spacing w:after="0" w:line="240" w:lineRule="auto"/>
      </w:pPr>
      <w:r w:rsidRPr="00972F25">
        <w:t xml:space="preserve">Developmental skills do not evolve in isolation but are interrelated.  Development of normal social-emotional skills requires problem-solving, language, and fine motor skills.  Fine motor development depends on developmental streams that include gross motor, cognitive, and visual perceptual skills.   Conversely, infants are unlikely to be able to explore object details or practice manipulation of objects if they are concentrating on gross motor control to remain in a sitting position.  </w:t>
      </w:r>
    </w:p>
    <w:p w14:paraId="4FB4F95A" w14:textId="77777777" w:rsidR="00972F25" w:rsidRPr="00972F25" w:rsidRDefault="00972F25" w:rsidP="00972F25">
      <w:pPr>
        <w:spacing w:after="0" w:line="240" w:lineRule="auto"/>
      </w:pPr>
    </w:p>
    <w:p w14:paraId="6CCEE2C2" w14:textId="61C358F9" w:rsidR="00972F25" w:rsidRPr="00972F25" w:rsidRDefault="00972F25" w:rsidP="00972F25">
      <w:pPr>
        <w:spacing w:after="0" w:line="240" w:lineRule="auto"/>
      </w:pPr>
      <w:r w:rsidRPr="00972F25">
        <w:t>The ability to observe, measure, and follow over time these prodigious and exponential changes in motor function, language, cognitive, and social development requires frequent and thorough assessment.  Early recognition of excursions from developmental norms requires identification and understanding of</w:t>
      </w:r>
      <w:r>
        <w:t xml:space="preserve"> normal developmental patterns </w:t>
      </w:r>
      <w:r w:rsidRPr="00972F25">
        <w:t>and their acceptable variations.  Characterizing the sequence and rate of change of development is necessary to understand a child’s total developmental progression while at the same time appreciating the patterns of development expected and achieved within individual developmental streams.  The typical three year-old has a vocabulary of about 200 words, can pedal a tricycle, draw a person with two or three parts, and fears imaginary things.  A typical six year-old has a vocabulary of about 10,000 words, can ride a bicycle, draw a 12- to 14-part person, and distinguishes fantasy from reality.   </w:t>
      </w:r>
    </w:p>
    <w:p w14:paraId="7C9E4984" w14:textId="77777777" w:rsidR="00972F25" w:rsidRDefault="00972F25" w:rsidP="000A247C">
      <w:pPr>
        <w:spacing w:after="0" w:line="240" w:lineRule="auto"/>
      </w:pPr>
    </w:p>
    <w:p w14:paraId="76ED9BDB" w14:textId="7937F30C" w:rsidR="000A247C" w:rsidRDefault="000A247C" w:rsidP="000A247C">
      <w:pPr>
        <w:spacing w:after="0" w:line="240" w:lineRule="auto"/>
      </w:pPr>
      <w:r>
        <w:t>Ongoing collection of biospecimens and sources of p</w:t>
      </w:r>
      <w:r w:rsidR="00987CAE">
        <w:t>otential environmental exposure</w:t>
      </w:r>
      <w:r>
        <w:t xml:space="preserve"> also </w:t>
      </w:r>
      <w:r w:rsidR="00156847">
        <w:t xml:space="preserve">will be </w:t>
      </w:r>
      <w:r>
        <w:t>key</w:t>
      </w:r>
      <w:r w:rsidR="00987CAE">
        <w:t xml:space="preserve"> d</w:t>
      </w:r>
      <w:r>
        <w:t xml:space="preserve">uring these years if </w:t>
      </w:r>
      <w:r w:rsidR="00156847">
        <w:t xml:space="preserve">the Main </w:t>
      </w:r>
      <w:r>
        <w:t xml:space="preserve">NCS </w:t>
      </w:r>
      <w:r w:rsidR="00A7410B">
        <w:t xml:space="preserve">Study </w:t>
      </w:r>
      <w:r>
        <w:t xml:space="preserve">data </w:t>
      </w:r>
      <w:r w:rsidR="00987CAE">
        <w:t>is to</w:t>
      </w:r>
      <w:r>
        <w:t xml:space="preserve"> allow researchers to make causal inferences.  Piloting these repeated measures in the smal</w:t>
      </w:r>
      <w:r w:rsidR="009E47ED">
        <w:t>ler Vanguard Study will allow the NCS</w:t>
      </w:r>
      <w:r>
        <w:t xml:space="preserve"> to make informed decisions about measures that warrant inclusion in the Main Study.  </w:t>
      </w:r>
    </w:p>
    <w:p w14:paraId="650C374F" w14:textId="0252C91E" w:rsidR="000A247C" w:rsidRDefault="000A247C" w:rsidP="00715AF7">
      <w:pPr>
        <w:spacing w:after="0" w:line="240" w:lineRule="auto"/>
      </w:pPr>
    </w:p>
    <w:p w14:paraId="40AD8582" w14:textId="4CAD1832" w:rsidR="00715AF7" w:rsidRDefault="00715AF7" w:rsidP="00715AF7">
      <w:pPr>
        <w:spacing w:after="0" w:line="240" w:lineRule="auto"/>
      </w:pPr>
      <w:r>
        <w:t xml:space="preserve">This NCS is </w:t>
      </w:r>
      <w:r w:rsidR="009E47ED">
        <w:t xml:space="preserve">always </w:t>
      </w:r>
      <w:r>
        <w:t>seeking to maximize the information collect</w:t>
      </w:r>
      <w:r w:rsidR="009E47ED">
        <w:t>ed</w:t>
      </w:r>
      <w:r>
        <w:t xml:space="preserve"> while minimizing the burden on partici</w:t>
      </w:r>
      <w:r w:rsidR="009E47ED">
        <w:t>pants and families.  As such, the NCS</w:t>
      </w:r>
      <w:r>
        <w:t xml:space="preserve"> propose</w:t>
      </w:r>
      <w:r w:rsidR="009E47ED">
        <w:t>s</w:t>
      </w:r>
      <w:r>
        <w:t xml:space="preserve"> </w:t>
      </w:r>
      <w:r w:rsidR="00156847">
        <w:t xml:space="preserve">to pilot the approach of </w:t>
      </w:r>
      <w:r>
        <w:t xml:space="preserve">alternating between in-person Study visits and telephone interviews, with </w:t>
      </w:r>
      <w:r w:rsidR="007A0161">
        <w:t xml:space="preserve">comprehensive </w:t>
      </w:r>
      <w:r>
        <w:t>collections occurring at the 36, 4</w:t>
      </w:r>
      <w:r w:rsidR="007A0161">
        <w:t xml:space="preserve">8, and 60 month time frames.  To promote participation, all visits </w:t>
      </w:r>
      <w:r w:rsidR="00156847">
        <w:t>during the Vanguard</w:t>
      </w:r>
      <w:r w:rsidR="00A7410B">
        <w:t xml:space="preserve"> Study</w:t>
      </w:r>
      <w:r w:rsidR="00156847">
        <w:t xml:space="preserve"> </w:t>
      </w:r>
      <w:r w:rsidR="007A0161">
        <w:t xml:space="preserve">will be available in multiple modes to accommodate individual </w:t>
      </w:r>
      <w:r w:rsidR="00267F63">
        <w:t xml:space="preserve">participants’ </w:t>
      </w:r>
      <w:r w:rsidR="007A0161">
        <w:t xml:space="preserve">schedules and preferences.  </w:t>
      </w:r>
    </w:p>
    <w:p w14:paraId="74C5E6EA" w14:textId="3D2E38D9" w:rsidR="007A03B9" w:rsidRDefault="007A03B9" w:rsidP="00715AF7">
      <w:pPr>
        <w:spacing w:after="0" w:line="240" w:lineRule="auto"/>
      </w:pPr>
    </w:p>
    <w:p w14:paraId="08083036" w14:textId="1A0D7A7E" w:rsidR="007A03B9" w:rsidRDefault="007A03B9" w:rsidP="00715AF7">
      <w:pPr>
        <w:spacing w:after="0" w:line="240" w:lineRule="auto"/>
      </w:pPr>
      <w:r>
        <w:t xml:space="preserve">Detailed information on newly proposed </w:t>
      </w:r>
      <w:r w:rsidR="00267F63">
        <w:t xml:space="preserve">visits </w:t>
      </w:r>
      <w:r>
        <w:t xml:space="preserve">and changes to established visits are provided below.  </w:t>
      </w:r>
    </w:p>
    <w:p w14:paraId="52D8E52E" w14:textId="522FFD20" w:rsidR="004B5A93" w:rsidRPr="008942AD" w:rsidRDefault="00B320C2" w:rsidP="00B320C2">
      <w:pPr>
        <w:pStyle w:val="Heading4"/>
      </w:pPr>
      <w:bookmarkStart w:id="41" w:name="_Toc386467456"/>
      <w:r>
        <w:t>1.</w:t>
      </w:r>
      <w:r w:rsidR="0067060C" w:rsidRPr="008942AD">
        <w:t xml:space="preserve"> </w:t>
      </w:r>
      <w:r w:rsidR="004B5A93" w:rsidRPr="008942AD">
        <w:t>Alignment of NCS Vanguard Study Protocol across Enrolled Participants</w:t>
      </w:r>
      <w:bookmarkEnd w:id="41"/>
    </w:p>
    <w:p w14:paraId="30D6E0AA" w14:textId="62D59CDB" w:rsidR="004B5A93" w:rsidRDefault="004B5A93" w:rsidP="00F3190B">
      <w:pPr>
        <w:spacing w:after="0" w:line="240" w:lineRule="auto"/>
      </w:pPr>
      <w:r>
        <w:t xml:space="preserve">As noted above, the NCS Vanguard Study has reached a stage where a critical examination of Study measures and associated operational logistics is needed.  This is in contrast to our previous short-term focus on recruitment methodologies.   </w:t>
      </w:r>
    </w:p>
    <w:p w14:paraId="3E75A450" w14:textId="77777777" w:rsidR="004B5A93" w:rsidRDefault="004B5A93" w:rsidP="00F3190B">
      <w:pPr>
        <w:spacing w:after="0" w:line="240" w:lineRule="auto"/>
      </w:pPr>
    </w:p>
    <w:p w14:paraId="422D60A3" w14:textId="06E09974" w:rsidR="004B5A93" w:rsidRDefault="004B5A93" w:rsidP="00F3190B">
      <w:pPr>
        <w:spacing w:after="0" w:line="240" w:lineRule="auto"/>
      </w:pPr>
      <w:r>
        <w:t xml:space="preserve">As a pilot, the NCS Vanguard Study affords a prime opportunity to fully test measures in advance of the Main Study and to assess individual data collection activities with respect to item nonresponse, timing and cost of training and administration, and outcomes.  Therefore, to ensure sufficient data </w:t>
      </w:r>
      <w:r w:rsidR="00BF4927">
        <w:t>are</w:t>
      </w:r>
      <w:r>
        <w:t xml:space="preserve"> </w:t>
      </w:r>
      <w:r>
        <w:lastRenderedPageBreak/>
        <w:t xml:space="preserve">collected to support the analysis of sub-groups, </w:t>
      </w:r>
      <w:r w:rsidR="00267F63">
        <w:t xml:space="preserve">this protocol alignment will ensure that </w:t>
      </w:r>
      <w:r>
        <w:t>all enrolled participants will receive an identical protocol.  While protocols will be defined for unique participant types</w:t>
      </w:r>
      <w:r w:rsidR="00822F40">
        <w:t xml:space="preserve"> (e.g., child, caregiver, </w:t>
      </w:r>
      <w:r w:rsidR="002F7FDB">
        <w:t>or biological parent</w:t>
      </w:r>
      <w:r w:rsidR="00822F40">
        <w:t>)</w:t>
      </w:r>
      <w:r>
        <w:t>, all participants of a given type</w:t>
      </w:r>
      <w:r w:rsidR="00822F40">
        <w:t xml:space="preserve"> </w:t>
      </w:r>
      <w:r>
        <w:t xml:space="preserve">will be asked to complete the same set of measures.  This will hold true unless additional eligibility criteria exist such as age or gender of the participant or the measure is part of an experimental design where subsets of participants are assigned to specific treatment groups.  </w:t>
      </w:r>
      <w:r w:rsidR="00DE4E24">
        <w:t>Implementation will be through the use of core questionnaires and age-specific modules submitted with this ICR.</w:t>
      </w:r>
      <w:r w:rsidR="00B13915">
        <w:t xml:space="preserve">  Additional description is provided below.</w:t>
      </w:r>
    </w:p>
    <w:p w14:paraId="37EF6782" w14:textId="440DC123" w:rsidR="0031545C" w:rsidRDefault="0031545C" w:rsidP="00F3190B">
      <w:pPr>
        <w:spacing w:after="0" w:line="240" w:lineRule="auto"/>
      </w:pPr>
    </w:p>
    <w:p w14:paraId="61E1234E" w14:textId="66123FCA" w:rsidR="004B5A93" w:rsidRDefault="009E47ED" w:rsidP="00F3190B">
      <w:pPr>
        <w:spacing w:after="0" w:line="240" w:lineRule="auto"/>
      </w:pPr>
      <w:r>
        <w:t>The</w:t>
      </w:r>
      <w:r w:rsidR="00A7410B">
        <w:t xml:space="preserve"> Vanguard</w:t>
      </w:r>
      <w:r>
        <w:t xml:space="preserve"> </w:t>
      </w:r>
      <w:r w:rsidR="00A7410B">
        <w:t xml:space="preserve">Study </w:t>
      </w:r>
      <w:r>
        <w:t>will</w:t>
      </w:r>
      <w:r w:rsidR="004B5A93">
        <w:t xml:space="preserve"> </w:t>
      </w:r>
      <w:r w:rsidR="006E32C5">
        <w:t>help the NCS</w:t>
      </w:r>
      <w:r w:rsidR="004B5A93">
        <w:t xml:space="preserve"> assess factors that impact retention by eliminating any confounding issues related to visit content. </w:t>
      </w:r>
    </w:p>
    <w:p w14:paraId="76046755" w14:textId="47D18864" w:rsidR="00AE15D0" w:rsidRDefault="00AE15D0" w:rsidP="00F3190B">
      <w:pPr>
        <w:spacing w:after="0" w:line="240" w:lineRule="auto"/>
      </w:pPr>
    </w:p>
    <w:p w14:paraId="4922DE55" w14:textId="652603B8" w:rsidR="004B5A93" w:rsidRDefault="004B5A93" w:rsidP="00F3190B">
      <w:pPr>
        <w:spacing w:after="0" w:line="240" w:lineRule="auto"/>
      </w:pPr>
      <w:r>
        <w:t xml:space="preserve">Standardization of </w:t>
      </w:r>
      <w:r w:rsidR="00A7410B">
        <w:t xml:space="preserve">Vanguard </w:t>
      </w:r>
      <w:r w:rsidR="0098005B">
        <w:t>Study visit</w:t>
      </w:r>
      <w:r>
        <w:t>s within participant types w</w:t>
      </w:r>
      <w:r w:rsidR="00A7410B">
        <w:t>ould</w:t>
      </w:r>
      <w:r>
        <w:t xml:space="preserve"> occur for all </w:t>
      </w:r>
      <w:r w:rsidR="0098005B">
        <w:t>Study visit</w:t>
      </w:r>
      <w:r>
        <w:t xml:space="preserve">s newly established with this submission, as well as any revisions to existing </w:t>
      </w:r>
      <w:r w:rsidR="0098005B">
        <w:t>Study visit</w:t>
      </w:r>
      <w:r>
        <w:t xml:space="preserve">s.  For revised </w:t>
      </w:r>
      <w:r w:rsidR="0098005B">
        <w:t>Study visit</w:t>
      </w:r>
      <w:r>
        <w:t>s</w:t>
      </w:r>
      <w:r w:rsidR="007659FA">
        <w:t>,</w:t>
      </w:r>
      <w:r>
        <w:t xml:space="preserve"> the protocol will be administered to participants eligible to complete the events.  This change will </w:t>
      </w:r>
      <w:r w:rsidR="00DE4E24">
        <w:t xml:space="preserve">only have </w:t>
      </w:r>
      <w:r w:rsidR="006F3F8E">
        <w:t>an impact</w:t>
      </w:r>
      <w:r>
        <w:t xml:space="preserve"> </w:t>
      </w:r>
      <w:r w:rsidR="00DE4E24">
        <w:t>o</w:t>
      </w:r>
      <w:r w:rsidR="00CF50B3">
        <w:t xml:space="preserve">n </w:t>
      </w:r>
      <w:r>
        <w:t xml:space="preserve">upcoming </w:t>
      </w:r>
      <w:r w:rsidR="0098005B">
        <w:t>Study visit</w:t>
      </w:r>
      <w:r>
        <w:t>s.</w:t>
      </w:r>
      <w:r w:rsidR="00020721">
        <w:t xml:space="preserve">  </w:t>
      </w:r>
      <w:r w:rsidR="00BF4927">
        <w:t>P</w:t>
      </w:r>
      <w:r>
        <w:t xml:space="preserve">articipants who already completed a </w:t>
      </w:r>
      <w:r w:rsidR="00BF4927">
        <w:t xml:space="preserve">given </w:t>
      </w:r>
      <w:r w:rsidR="0098005B">
        <w:t>Study visit</w:t>
      </w:r>
      <w:r>
        <w:t xml:space="preserve"> will not be asked to </w:t>
      </w:r>
      <w:r w:rsidR="00267F63">
        <w:t>take part in</w:t>
      </w:r>
      <w:r>
        <w:t xml:space="preserve"> any collections </w:t>
      </w:r>
      <w:r w:rsidR="00BF4927">
        <w:t xml:space="preserve">that were </w:t>
      </w:r>
      <w:r>
        <w:t xml:space="preserve">not approved at the time </w:t>
      </w:r>
      <w:r w:rsidR="00BF4927">
        <w:t>they completed the</w:t>
      </w:r>
      <w:r>
        <w:t xml:space="preserve"> visit.  </w:t>
      </w:r>
    </w:p>
    <w:p w14:paraId="5EC38613" w14:textId="2238AEED" w:rsidR="006F5E71" w:rsidRDefault="006F5E71" w:rsidP="00F3190B">
      <w:pPr>
        <w:spacing w:after="0" w:line="240" w:lineRule="auto"/>
      </w:pPr>
    </w:p>
    <w:p w14:paraId="0D850220" w14:textId="7B40AE60" w:rsidR="006F5E71" w:rsidRDefault="006F5E71" w:rsidP="00F3190B">
      <w:pPr>
        <w:spacing w:after="0" w:line="240" w:lineRule="auto"/>
      </w:pPr>
      <w:r>
        <w:t xml:space="preserve">The Vanguard Study is following enrolled children and caregivers recruited from 40 Study locations.  However, current OMB approval only permits comprehensive data collection – including biospecimen and environmental sample collection – in 22 Study locations.  Further, participants originally recruited </w:t>
      </w:r>
      <w:r w:rsidR="009E47ED">
        <w:t xml:space="preserve">into the Low-Intensity arm of the Direct Outreach Strategy </w:t>
      </w:r>
      <w:r>
        <w:t xml:space="preserve">were restricted to remote contacts only.  </w:t>
      </w:r>
      <w:r w:rsidR="0023539C">
        <w:t xml:space="preserve">To ensure that the NCS has the data needed to thoroughly examine all measures being considered for Main Study administration, </w:t>
      </w:r>
      <w:r>
        <w:t xml:space="preserve">all participants </w:t>
      </w:r>
      <w:r w:rsidR="0023539C">
        <w:t xml:space="preserve">will </w:t>
      </w:r>
      <w:r>
        <w:t xml:space="preserve">receive the identical protocol.  This is necessary to ensure that </w:t>
      </w:r>
      <w:r w:rsidR="00E8790E">
        <w:t>collection of all the</w:t>
      </w:r>
      <w:r>
        <w:t xml:space="preserve"> data needed to thoroughly examine measures being considered</w:t>
      </w:r>
      <w:r w:rsidR="00020721">
        <w:t xml:space="preserve"> for Main Study administration</w:t>
      </w:r>
      <w:r w:rsidR="00E8790E">
        <w:t xml:space="preserve"> is complete</w:t>
      </w:r>
      <w:r w:rsidR="00020721">
        <w:t>.</w:t>
      </w:r>
      <w:r>
        <w:t xml:space="preserve">  </w:t>
      </w:r>
      <w:r w:rsidR="004B5A93">
        <w:t>As a result of this alignment</w:t>
      </w:r>
      <w:r w:rsidR="00C17292">
        <w:t>,</w:t>
      </w:r>
      <w:r w:rsidR="004B5A93">
        <w:t xml:space="preserve"> all enrolled participants, regardless of their initial recruitment group, will be eligible to be administered the full NCS </w:t>
      </w:r>
      <w:r w:rsidR="0098005B">
        <w:t>Study visit</w:t>
      </w:r>
      <w:r w:rsidR="004B5A93">
        <w:t>, including all questionnaires, assessments, physical measures, and collection of biospecimens and environmental samples</w:t>
      </w:r>
      <w:r w:rsidR="00082F9D">
        <w:t xml:space="preserve">. </w:t>
      </w:r>
      <w:r w:rsidR="00020721">
        <w:t xml:space="preserve"> </w:t>
      </w:r>
      <w:r w:rsidR="004B5A93">
        <w:t>Participants will also no longer be restricted to specific modes or methods of data collection</w:t>
      </w:r>
      <w:r w:rsidR="00082F9D">
        <w:t xml:space="preserve">. </w:t>
      </w:r>
      <w:r>
        <w:t xml:space="preserve"> </w:t>
      </w:r>
    </w:p>
    <w:p w14:paraId="2B989E6C" w14:textId="77777777" w:rsidR="006F5E71" w:rsidRDefault="006F5E71" w:rsidP="00F3190B">
      <w:pPr>
        <w:spacing w:after="0" w:line="240" w:lineRule="auto"/>
      </w:pPr>
    </w:p>
    <w:p w14:paraId="0D31C2AE" w14:textId="17AE1780" w:rsidR="004B5A93" w:rsidRDefault="006F5E71" w:rsidP="00F3190B">
      <w:pPr>
        <w:spacing w:after="0" w:line="240" w:lineRule="auto"/>
      </w:pPr>
      <w:r>
        <w:t>To ensure that</w:t>
      </w:r>
      <w:r w:rsidR="004B5A93">
        <w:t xml:space="preserve"> all participants </w:t>
      </w:r>
      <w:r>
        <w:t xml:space="preserve">are </w:t>
      </w:r>
      <w:r w:rsidR="004B5A93">
        <w:t>fully informed about the scope of the S</w:t>
      </w:r>
      <w:r>
        <w:t>tudy</w:t>
      </w:r>
      <w:r w:rsidR="004B5A93">
        <w:t xml:space="preserve"> and the content of specific </w:t>
      </w:r>
      <w:r w:rsidR="0098005B">
        <w:t>Study visit</w:t>
      </w:r>
      <w:r w:rsidR="004B5A93">
        <w:t>s</w:t>
      </w:r>
      <w:r>
        <w:t xml:space="preserve">, the NCS will </w:t>
      </w:r>
      <w:r w:rsidR="00490C0F">
        <w:t>administer the appropriate Visit Information Sheet at all Study visits</w:t>
      </w:r>
      <w:r w:rsidR="002F7FDB">
        <w:t xml:space="preserve"> (see Attachment </w:t>
      </w:r>
      <w:r w:rsidR="005C402C">
        <w:t>1</w:t>
      </w:r>
      <w:r w:rsidR="00C17292">
        <w:t>, Informed Consent)</w:t>
      </w:r>
      <w:r w:rsidR="004B5A93">
        <w:t xml:space="preserve">. </w:t>
      </w:r>
    </w:p>
    <w:p w14:paraId="109768FA" w14:textId="7F7C97E4" w:rsidR="002C2B1C" w:rsidRDefault="002C2B1C" w:rsidP="00F3190B">
      <w:pPr>
        <w:spacing w:after="0" w:line="240" w:lineRule="auto"/>
      </w:pPr>
    </w:p>
    <w:p w14:paraId="6C5AE45E" w14:textId="782AB416" w:rsidR="002010DF" w:rsidRDefault="00BE15F4" w:rsidP="002010DF">
      <w:pPr>
        <w:spacing w:after="0" w:line="240" w:lineRule="auto"/>
      </w:pPr>
      <w:r>
        <w:t>From a</w:t>
      </w:r>
      <w:r w:rsidR="00B53576">
        <w:t>n</w:t>
      </w:r>
      <w:r>
        <w:t xml:space="preserve"> operational perspective the proposed data collection schedule</w:t>
      </w:r>
      <w:r w:rsidR="00B13915">
        <w:t xml:space="preserve"> – by promoting ongoing communication with participants - </w:t>
      </w:r>
      <w:r>
        <w:t xml:space="preserve">will also serve to minimize attrition, reduce the potential loss of important data, and </w:t>
      </w:r>
      <w:r w:rsidR="00A61BB9">
        <w:t>decrease</w:t>
      </w:r>
      <w:r>
        <w:t xml:space="preserve"> the numbers of cases needing substantial tracing and </w:t>
      </w:r>
      <w:r w:rsidR="00490C0F">
        <w:t xml:space="preserve">which </w:t>
      </w:r>
      <w:r>
        <w:t>may e</w:t>
      </w:r>
      <w:r w:rsidR="00020721">
        <w:t>ventually be lost to follow-up.</w:t>
      </w:r>
      <w:r>
        <w:t xml:space="preserve">  </w:t>
      </w:r>
      <w:r w:rsidR="0093719A">
        <w:t xml:space="preserve">The proposed data collection schedule alternates between brief and more intensive Study visits every six months.  This design allows us to balance the need for ongoing contact and information collection with management of participant burden and expectations.  Additional information regarding NCS methods for maximizing engagement is detailed below.  </w:t>
      </w:r>
    </w:p>
    <w:p w14:paraId="10293959" w14:textId="1D10B318" w:rsidR="0003377F" w:rsidRPr="00B320C2" w:rsidRDefault="00B320C2" w:rsidP="00B320C2">
      <w:pPr>
        <w:pStyle w:val="Heading4"/>
      </w:pPr>
      <w:bookmarkStart w:id="42" w:name="_Toc386467457"/>
      <w:r>
        <w:t xml:space="preserve">2. </w:t>
      </w:r>
      <w:r w:rsidR="0003377F" w:rsidRPr="00B320C2">
        <w:t>Improving the Experience of NCS Vanguard Study Participants</w:t>
      </w:r>
      <w:bookmarkEnd w:id="42"/>
    </w:p>
    <w:p w14:paraId="2A7E647A" w14:textId="50DD46F0" w:rsidR="006E03F4" w:rsidRDefault="009E51A6" w:rsidP="00F3190B">
      <w:pPr>
        <w:spacing w:after="0" w:line="240" w:lineRule="auto"/>
      </w:pPr>
      <w:r>
        <w:t>The NCS is in the process of revising the structure of Study instrumentation and administration with the goal of improving participants’ experience, reducing the length of in-person and telephone interviews, and offering greater flexibility for participating</w:t>
      </w:r>
      <w:r w:rsidR="00082F9D">
        <w:t xml:space="preserve">. </w:t>
      </w:r>
      <w:r w:rsidR="009E3F40">
        <w:t xml:space="preserve"> </w:t>
      </w:r>
      <w:r>
        <w:t>Each improvement is designed to produce high response rates, greater retention over the long-term, and improvements in data quality and completeness</w:t>
      </w:r>
      <w:r w:rsidR="00082F9D">
        <w:t xml:space="preserve">. </w:t>
      </w:r>
      <w:r w:rsidR="009E3F40">
        <w:t xml:space="preserve"> </w:t>
      </w:r>
      <w:r w:rsidR="006E03F4">
        <w:t>Revisions to instrument structure will be apparent in some but not all questionnaire</w:t>
      </w:r>
      <w:r w:rsidR="007659FA">
        <w:t>s</w:t>
      </w:r>
      <w:r w:rsidR="006E03F4">
        <w:t xml:space="preserve"> </w:t>
      </w:r>
      <w:r w:rsidR="006E03F4">
        <w:lastRenderedPageBreak/>
        <w:t>and forms included in this submission</w:t>
      </w:r>
      <w:r w:rsidR="00082F9D">
        <w:t>.</w:t>
      </w:r>
      <w:r w:rsidR="009E3F40">
        <w:t xml:space="preserve"> </w:t>
      </w:r>
      <w:r w:rsidR="00082F9D">
        <w:t xml:space="preserve"> </w:t>
      </w:r>
      <w:r w:rsidR="00E8790E">
        <w:t xml:space="preserve">The NCS adopted a </w:t>
      </w:r>
      <w:r w:rsidR="006E03F4">
        <w:t xml:space="preserve">modular </w:t>
      </w:r>
      <w:r w:rsidR="00ED0EB9">
        <w:t xml:space="preserve">approach to the development of </w:t>
      </w:r>
      <w:r w:rsidR="006E03F4">
        <w:t>Study visit</w:t>
      </w:r>
      <w:r w:rsidR="00ED0EB9">
        <w:t>s</w:t>
      </w:r>
      <w:r w:rsidR="006E03F4">
        <w:t xml:space="preserve"> </w:t>
      </w:r>
      <w:r w:rsidR="00E8790E">
        <w:t xml:space="preserve">that </w:t>
      </w:r>
      <w:r w:rsidR="006E03F4">
        <w:t xml:space="preserve">continues and will become more standardized over time.  </w:t>
      </w:r>
    </w:p>
    <w:p w14:paraId="6F5624A6" w14:textId="77777777" w:rsidR="006E03F4" w:rsidRDefault="006E03F4" w:rsidP="00F3190B">
      <w:pPr>
        <w:spacing w:after="0" w:line="240" w:lineRule="auto"/>
      </w:pPr>
    </w:p>
    <w:p w14:paraId="7FC3351D" w14:textId="6DC53E2F" w:rsidR="006E03F4" w:rsidRDefault="006E03F4" w:rsidP="00F3190B">
      <w:pPr>
        <w:spacing w:after="0" w:line="240" w:lineRule="auto"/>
      </w:pPr>
      <w:r>
        <w:t xml:space="preserve">Beginning with this submission, whole </w:t>
      </w:r>
      <w:r w:rsidR="00082F9D">
        <w:t>instruments,</w:t>
      </w:r>
      <w:r>
        <w:t xml:space="preserve"> or sections within instruments will be focused on a specific subject type or referent</w:t>
      </w:r>
      <w:r w:rsidR="00082F9D">
        <w:t xml:space="preserve">. </w:t>
      </w:r>
      <w:r w:rsidR="009E3F40">
        <w:t xml:space="preserve"> </w:t>
      </w:r>
      <w:r w:rsidR="00D758AC">
        <w:t xml:space="preserve">This </w:t>
      </w:r>
      <w:r w:rsidR="00E8790E">
        <w:t xml:space="preserve">approach </w:t>
      </w:r>
      <w:r w:rsidR="00D758AC">
        <w:t xml:space="preserve">is intended to streamline the visit process going forward.  For example, the Core questionnaire is now organized into three unique documents based on the referent (Child, Adult, Household).  The Child </w:t>
      </w:r>
      <w:r>
        <w:t>Core questionnaire includes items with the child as the referent</w:t>
      </w:r>
      <w:r w:rsidR="00082F9D">
        <w:t xml:space="preserve">. </w:t>
      </w:r>
      <w:r w:rsidR="009E3F40">
        <w:t xml:space="preserve"> </w:t>
      </w:r>
      <w:r>
        <w:t>Others are directed at the parent or primary caregiver</w:t>
      </w:r>
      <w:r w:rsidR="0045048C">
        <w:t>’</w:t>
      </w:r>
      <w:r>
        <w:t>s own experience and are asking the adult to report on themselves and not the specific enrolled child</w:t>
      </w:r>
      <w:r w:rsidR="00082F9D">
        <w:t xml:space="preserve">. </w:t>
      </w:r>
      <w:r w:rsidR="009E3F40">
        <w:t xml:space="preserve"> </w:t>
      </w:r>
      <w:r>
        <w:t>Lastly, we ask questions that pertain to an entire household</w:t>
      </w:r>
      <w:r w:rsidR="00082F9D">
        <w:t xml:space="preserve">. </w:t>
      </w:r>
      <w:r>
        <w:t xml:space="preserve">These may be related to the physical structure of the living environment or about family-level demographics.  </w:t>
      </w:r>
    </w:p>
    <w:p w14:paraId="3ECFD706" w14:textId="1817E874" w:rsidR="00D1107D" w:rsidRDefault="00D1107D" w:rsidP="00F3190B">
      <w:pPr>
        <w:spacing w:after="0" w:line="240" w:lineRule="auto"/>
      </w:pPr>
    </w:p>
    <w:p w14:paraId="03A86DC8" w14:textId="4229CAD4" w:rsidR="006E7F57" w:rsidRDefault="00D1107D" w:rsidP="006E7F57">
      <w:pPr>
        <w:spacing w:after="0" w:line="240" w:lineRule="auto"/>
      </w:pPr>
      <w:r>
        <w:t xml:space="preserve">NCS </w:t>
      </w:r>
      <w:r w:rsidR="0098005B">
        <w:t>Study visit</w:t>
      </w:r>
      <w:r>
        <w:t>s often include questionnaires and assessments with differing referents and therefore require the participation of multiple respondents</w:t>
      </w:r>
      <w:r w:rsidR="00082F9D">
        <w:t xml:space="preserve">. </w:t>
      </w:r>
      <w:r w:rsidR="009E3F40">
        <w:t xml:space="preserve"> </w:t>
      </w:r>
      <w:r>
        <w:t xml:space="preserve">Clearly defining the referent in advance allows data collectors to determine the required respondents and schedule </w:t>
      </w:r>
      <w:r w:rsidR="0098005B">
        <w:t>Study visit</w:t>
      </w:r>
      <w:r>
        <w:t>s in such a way as to reduce participant burden and promote flexibility</w:t>
      </w:r>
      <w:r w:rsidR="00082F9D">
        <w:t xml:space="preserve">. </w:t>
      </w:r>
      <w:r w:rsidR="009E3F40">
        <w:t xml:space="preserve"> </w:t>
      </w:r>
      <w:r w:rsidR="002A21BE">
        <w:t xml:space="preserve">Operationally, this is critically important when managing cases with multiple caregivers and/or residences.  </w:t>
      </w:r>
      <w:r w:rsidR="005818D4">
        <w:t>Similarly, there are important questions that are routinely asked of NCS participants that could be administered in an alternate way that yields comparable outcomes but reduces overall burden</w:t>
      </w:r>
      <w:r w:rsidR="00082F9D">
        <w:t xml:space="preserve">. </w:t>
      </w:r>
      <w:r w:rsidR="009E3F40">
        <w:t xml:space="preserve"> </w:t>
      </w:r>
      <w:r w:rsidR="00442ADD">
        <w:t xml:space="preserve">The choreography related to contacting and scheduling an upcoming NCS </w:t>
      </w:r>
      <w:r w:rsidR="0098005B">
        <w:t>Study visit</w:t>
      </w:r>
      <w:r w:rsidR="00ED0EB9">
        <w:t xml:space="preserve"> </w:t>
      </w:r>
      <w:r w:rsidR="00442ADD">
        <w:t>provides a useful illustration of how this process is operationalized</w:t>
      </w:r>
      <w:r w:rsidR="005E2B62">
        <w:t xml:space="preserve"> under this ICR</w:t>
      </w:r>
      <w:r w:rsidR="00082F9D">
        <w:t xml:space="preserve">. </w:t>
      </w:r>
      <w:r w:rsidR="00442ADD">
        <w:t>When preparing to contact an enrolled NCS participant</w:t>
      </w:r>
      <w:r w:rsidR="004801D7">
        <w:t>,</w:t>
      </w:r>
      <w:r w:rsidR="00442ADD">
        <w:t xml:space="preserve"> the data collector will know the various respondent types required for specific Study instruments</w:t>
      </w:r>
      <w:r w:rsidR="00082F9D">
        <w:t xml:space="preserve">. </w:t>
      </w:r>
      <w:r w:rsidR="00442ADD">
        <w:t>Therefore</w:t>
      </w:r>
      <w:r w:rsidR="0045048C">
        <w:t>,</w:t>
      </w:r>
      <w:r w:rsidR="00442ADD">
        <w:t xml:space="preserve"> several critical steps can be completed during the scheduling contact:  key respondents can be identified and/or confirmed; updated contact information on each can be collected; combined or individual appointments can be made with all required respondents; </w:t>
      </w:r>
      <w:r w:rsidR="006E7F57">
        <w:t xml:space="preserve">and the </w:t>
      </w:r>
      <w:r w:rsidR="00442ADD">
        <w:t>location(s) of home visits can be identified to accommodate situations where the enrolled child does not live full-time at a single residence</w:t>
      </w:r>
      <w:r w:rsidR="00082F9D">
        <w:t xml:space="preserve">. </w:t>
      </w:r>
      <w:r w:rsidR="006E7F57">
        <w:t>Choreographing these activities to occur during the scheduling contact will reduce the length of the actual visit and ensure that we have correctly identified the respondent needed to answer key questions</w:t>
      </w:r>
      <w:r w:rsidR="00082F9D">
        <w:t xml:space="preserve">. </w:t>
      </w:r>
      <w:r w:rsidR="006E7F57">
        <w:t xml:space="preserve">Components of a larger </w:t>
      </w:r>
      <w:r w:rsidR="0098005B">
        <w:t>Study visit</w:t>
      </w:r>
      <w:r w:rsidR="006E7F57">
        <w:t xml:space="preserve"> may now more easily be scheduled separately or conducted in varying modes</w:t>
      </w:r>
      <w:r w:rsidR="00082F9D">
        <w:t xml:space="preserve">. </w:t>
      </w:r>
      <w:r w:rsidR="006E7F57">
        <w:t>Instrumentation related to this specific process is detailed later in this section.</w:t>
      </w:r>
    </w:p>
    <w:p w14:paraId="0E30DE18" w14:textId="77777777" w:rsidR="008B6418" w:rsidRDefault="008B6418" w:rsidP="006E7F57">
      <w:pPr>
        <w:spacing w:after="0" w:line="240" w:lineRule="auto"/>
      </w:pPr>
    </w:p>
    <w:p w14:paraId="7F52589B" w14:textId="645CACB8" w:rsidR="00E01AA8" w:rsidRDefault="008B6418" w:rsidP="008B6418">
      <w:pPr>
        <w:spacing w:after="0" w:line="240" w:lineRule="auto"/>
      </w:pPr>
      <w:r>
        <w:t xml:space="preserve">In keeping with existing NCS Vanguard Study procedures, </w:t>
      </w:r>
      <w:r w:rsidR="00E8790E">
        <w:t>the NCS requests</w:t>
      </w:r>
      <w:r>
        <w:t xml:space="preserve"> that each visit (and associated instrumentation) be approved for multi-mode administration</w:t>
      </w:r>
      <w:r w:rsidR="00082F9D">
        <w:t xml:space="preserve">. </w:t>
      </w:r>
      <w:r w:rsidR="0092332B">
        <w:t xml:space="preserve"> </w:t>
      </w:r>
      <w:r>
        <w:t xml:space="preserve">To maintain high cooperation rates for </w:t>
      </w:r>
      <w:r w:rsidR="0098005B">
        <w:t>Study visit</w:t>
      </w:r>
      <w:r>
        <w:t>s</w:t>
      </w:r>
      <w:r w:rsidR="0045048C">
        <w:t>,</w:t>
      </w:r>
      <w:r>
        <w:t xml:space="preserve"> it is important to provide enrollees with multiple options to participate</w:t>
      </w:r>
      <w:r w:rsidR="00082F9D">
        <w:t xml:space="preserve">. </w:t>
      </w:r>
      <w:r w:rsidR="0092332B">
        <w:t xml:space="preserve"> </w:t>
      </w:r>
      <w:r>
        <w:t>Multi-mode data collection allows participants who are unable to schedule an in-person home visit to complete the majority of Study instruments associated with the visit either over the telephone, through mailed questionnaires, or via the web</w:t>
      </w:r>
      <w:r w:rsidR="00082F9D">
        <w:t xml:space="preserve">. </w:t>
      </w:r>
      <w:r w:rsidR="00941871">
        <w:t xml:space="preserve"> </w:t>
      </w:r>
      <w:r>
        <w:t>The NCS recognizes that this may lead to increased item</w:t>
      </w:r>
      <w:r w:rsidR="0045048C">
        <w:t xml:space="preserve"> </w:t>
      </w:r>
      <w:r>
        <w:t>nonresponse for collections that require an in-person visit</w:t>
      </w:r>
      <w:r w:rsidR="0045048C">
        <w:t>,</w:t>
      </w:r>
      <w:r>
        <w:t xml:space="preserve"> but the retention of participants in the pilot phase is paramount</w:t>
      </w:r>
      <w:r w:rsidR="00082F9D">
        <w:t xml:space="preserve">. </w:t>
      </w:r>
      <w:r w:rsidR="0092332B">
        <w:t xml:space="preserve"> </w:t>
      </w:r>
      <w:r>
        <w:t>Similarly, there may be subgroups of participants who do not enjoy telephone interactions and prefer all visits to occur in person and the NCS requests the flexibility to accommodate such requests</w:t>
      </w:r>
      <w:r w:rsidR="00082F9D">
        <w:t xml:space="preserve">. </w:t>
      </w:r>
      <w:r w:rsidR="0092332B">
        <w:t xml:space="preserve"> </w:t>
      </w:r>
      <w:r>
        <w:t>The NCS will also benefit as understanding patterns of item and unit nonresponse and mode preferences over time will help us better refine our plans for the Main Study</w:t>
      </w:r>
      <w:r w:rsidR="00082F9D">
        <w:t xml:space="preserve">. </w:t>
      </w:r>
      <w:r w:rsidR="0092332B">
        <w:t xml:space="preserve"> </w:t>
      </w:r>
      <w:r>
        <w:t>Therefore</w:t>
      </w:r>
      <w:r w:rsidR="0045048C">
        <w:t>,</w:t>
      </w:r>
      <w:r>
        <w:t xml:space="preserve"> unless a measure or instrument requires a specific mode or method of administration</w:t>
      </w:r>
      <w:r w:rsidR="004801D7">
        <w:t xml:space="preserve"> (</w:t>
      </w:r>
      <w:r w:rsidR="00B059F4">
        <w:t>for example</w:t>
      </w:r>
      <w:r w:rsidR="004801D7">
        <w:t xml:space="preserve">, in-person </w:t>
      </w:r>
      <w:r w:rsidR="000C1499">
        <w:t>biospecimen</w:t>
      </w:r>
      <w:r w:rsidR="004801D7">
        <w:t xml:space="preserve"> collection)</w:t>
      </w:r>
      <w:r w:rsidR="0045048C">
        <w:t>,</w:t>
      </w:r>
      <w:r>
        <w:t xml:space="preserve"> all instruments submitted as part of this ICR will be considered multi-mode.  </w:t>
      </w:r>
    </w:p>
    <w:p w14:paraId="07FE8EE4" w14:textId="42047677" w:rsidR="006E7F57" w:rsidRDefault="006E7F57" w:rsidP="00F3190B">
      <w:pPr>
        <w:spacing w:after="0" w:line="240" w:lineRule="auto"/>
      </w:pPr>
    </w:p>
    <w:p w14:paraId="470562FF" w14:textId="2336228F" w:rsidR="00A61BB9" w:rsidRDefault="006E7F57" w:rsidP="00577C51">
      <w:pPr>
        <w:spacing w:after="0" w:line="240" w:lineRule="auto"/>
      </w:pPr>
      <w:r>
        <w:t xml:space="preserve">NCS </w:t>
      </w:r>
      <w:r w:rsidR="0098005B">
        <w:t>Study visit</w:t>
      </w:r>
      <w:r>
        <w:t xml:space="preserve"> choreography continues to be refined to allow for greater flexibility and </w:t>
      </w:r>
      <w:r w:rsidR="00A170A2">
        <w:t xml:space="preserve">to </w:t>
      </w:r>
      <w:r>
        <w:t>reduce participant burden</w:t>
      </w:r>
      <w:r w:rsidR="00082F9D">
        <w:t>.</w:t>
      </w:r>
      <w:r w:rsidR="00E01AA8">
        <w:t xml:space="preserve">  Offering participants options is also key to maintaining response rates.  For </w:t>
      </w:r>
      <w:r w:rsidR="00E01AA8">
        <w:lastRenderedPageBreak/>
        <w:t xml:space="preserve">example, participant preferences are taken into account by allowing Study visits to be split across days and modes.  Additionally, </w:t>
      </w:r>
      <w:r>
        <w:t xml:space="preserve">in-person visits at participants’ homes may be designed to be administered by </w:t>
      </w:r>
      <w:r w:rsidR="00ED0EB9">
        <w:t xml:space="preserve">one or </w:t>
      </w:r>
      <w:r>
        <w:t>two data collectors</w:t>
      </w:r>
      <w:r w:rsidR="00082F9D">
        <w:t xml:space="preserve">. </w:t>
      </w:r>
      <w:r w:rsidR="0092332B">
        <w:t xml:space="preserve"> </w:t>
      </w:r>
      <w:r>
        <w:t xml:space="preserve">The addition of a second </w:t>
      </w:r>
      <w:r w:rsidR="00A170A2">
        <w:t xml:space="preserve">data collector </w:t>
      </w:r>
      <w:r>
        <w:t xml:space="preserve">allows for parallel data collection </w:t>
      </w:r>
      <w:r w:rsidR="008B6418">
        <w:t>with one administering questionnaires to a participant and the other collecting indoor or outdoor environmental samples</w:t>
      </w:r>
      <w:r w:rsidR="00082F9D">
        <w:t xml:space="preserve">. </w:t>
      </w:r>
      <w:r w:rsidR="0092332B">
        <w:t xml:space="preserve"> </w:t>
      </w:r>
      <w:r w:rsidR="00FF497F">
        <w:t xml:space="preserve">Administration </w:t>
      </w:r>
      <w:r w:rsidR="008B6418">
        <w:t>time will vary based on how measures are administered, the mode of data collection, the number of data collectors, and participant response to individual question items</w:t>
      </w:r>
      <w:r w:rsidR="00082F9D">
        <w:t>.</w:t>
      </w:r>
      <w:r w:rsidR="0092332B">
        <w:t xml:space="preserve"> </w:t>
      </w:r>
      <w:r w:rsidR="00082F9D">
        <w:t xml:space="preserve"> </w:t>
      </w:r>
    </w:p>
    <w:p w14:paraId="4AB80603" w14:textId="77777777" w:rsidR="00A61BB9" w:rsidRDefault="00A61BB9" w:rsidP="00577C51">
      <w:pPr>
        <w:spacing w:after="0" w:line="240" w:lineRule="auto"/>
      </w:pPr>
    </w:p>
    <w:p w14:paraId="39705B3F" w14:textId="51DA4FCE" w:rsidR="00577C51" w:rsidRDefault="008B6418" w:rsidP="00577C51">
      <w:pPr>
        <w:spacing w:after="0" w:line="240" w:lineRule="auto"/>
      </w:pPr>
      <w:r>
        <w:t xml:space="preserve">The NCS is committed to limiting the actual time spent with a participant for the most comprehensive, in-person, home visit to no more than </w:t>
      </w:r>
      <w:r w:rsidR="00577C51">
        <w:t xml:space="preserve">4 </w:t>
      </w:r>
      <w:r>
        <w:t>hours</w:t>
      </w:r>
      <w:r w:rsidR="00E8790E">
        <w:t xml:space="preserve"> with a target of two hours</w:t>
      </w:r>
      <w:r w:rsidR="00082F9D">
        <w:t xml:space="preserve">. </w:t>
      </w:r>
      <w:r w:rsidR="00577C51">
        <w:t xml:space="preserve"> </w:t>
      </w:r>
      <w:r>
        <w:t xml:space="preserve">This time includes any required administration of informed consent, all specimen and sample collection, and </w:t>
      </w:r>
      <w:r w:rsidR="00F46AF0">
        <w:t>completion of interviewer-administered questionnaires</w:t>
      </w:r>
      <w:r w:rsidR="00577C51">
        <w:t xml:space="preserve">.  </w:t>
      </w:r>
      <w:r w:rsidR="00F46AF0">
        <w:t>Prior to submission of any ICR</w:t>
      </w:r>
      <w:r w:rsidR="0065287B">
        <w:t>,</w:t>
      </w:r>
      <w:r w:rsidR="00F46AF0">
        <w:t xml:space="preserve"> the NCS conducts timing tests of all instrumentation and procedures and refines </w:t>
      </w:r>
      <w:r w:rsidR="0098005B">
        <w:t>Study visit</w:t>
      </w:r>
      <w:r w:rsidR="00F46AF0">
        <w:t xml:space="preserve"> choreography to ensure this standard is met. </w:t>
      </w:r>
      <w:r w:rsidR="0092332B">
        <w:t xml:space="preserve"> </w:t>
      </w:r>
      <w:r w:rsidR="00577C51">
        <w:t>In this ICR</w:t>
      </w:r>
      <w:r w:rsidR="0092332B">
        <w:t>,</w:t>
      </w:r>
      <w:r w:rsidR="00577C51">
        <w:t xml:space="preserve"> </w:t>
      </w:r>
      <w:r w:rsidR="003414D1">
        <w:t xml:space="preserve">of the 18 proposed Study visits, </w:t>
      </w:r>
      <w:r w:rsidR="00577C51">
        <w:t>two (36 and 60 month) may approach that limit</w:t>
      </w:r>
      <w:r w:rsidR="003414D1">
        <w:t xml:space="preserve"> over the three-year clearance period</w:t>
      </w:r>
      <w:r w:rsidR="00577C51">
        <w:t>.  Choreo</w:t>
      </w:r>
      <w:r w:rsidR="00E038C5">
        <w:t>graphed timings estimate</w:t>
      </w:r>
      <w:r w:rsidR="003414D1">
        <w:t xml:space="preserve"> the longest </w:t>
      </w:r>
      <w:r w:rsidR="00E038C5">
        <w:t>visits require</w:t>
      </w:r>
      <w:r w:rsidR="00577C51">
        <w:t xml:space="preserve"> between</w:t>
      </w:r>
      <w:r w:rsidR="009805BD">
        <w:t>10</w:t>
      </w:r>
      <w:r w:rsidR="0092332B">
        <w:t xml:space="preserve"> </w:t>
      </w:r>
      <w:r w:rsidR="00C54C74">
        <w:t xml:space="preserve">and 240 minutes to complete; </w:t>
      </w:r>
      <w:r w:rsidR="00577C51">
        <w:t>with the variation dependent upon whether participants agree to sample collections, if new participants</w:t>
      </w:r>
      <w:r w:rsidR="00E8790E">
        <w:t xml:space="preserve"> (for example, a new primary caregiver)</w:t>
      </w:r>
      <w:r w:rsidR="00577C51">
        <w:t xml:space="preserve"> require full administration of informed consent, </w:t>
      </w:r>
      <w:r w:rsidR="00712DD1">
        <w:t>or</w:t>
      </w:r>
      <w:r w:rsidR="00577C51">
        <w:t xml:space="preserve"> other case-specific issues.  </w:t>
      </w:r>
    </w:p>
    <w:p w14:paraId="51A4DC4A" w14:textId="77777777" w:rsidR="00E01AA8" w:rsidRDefault="00E01AA8" w:rsidP="00577C51">
      <w:pPr>
        <w:spacing w:after="0" w:line="240" w:lineRule="auto"/>
      </w:pPr>
    </w:p>
    <w:p w14:paraId="7D90841B" w14:textId="6A99726B" w:rsidR="006C1F0D" w:rsidRDefault="00E01AA8" w:rsidP="00577C51">
      <w:pPr>
        <w:spacing w:after="0" w:line="240" w:lineRule="auto"/>
      </w:pPr>
      <w:r>
        <w:t xml:space="preserve">While these two proposed Study visits are lengthy, previous Vanguard Study experience has demonstrated the willingness of participants to complete intensive data collection events.  </w:t>
      </w:r>
      <w:r w:rsidR="00C74919">
        <w:t>The NCS Vanguard Study protocol approved by O</w:t>
      </w:r>
      <w:r w:rsidR="00E8790E">
        <w:t>MB/OIRA on 8/31/2008</w:t>
      </w:r>
      <w:r w:rsidR="00C74919">
        <w:t xml:space="preserve"> included pre-conception and pregnancy visits that were similar in scope and duration as what </w:t>
      </w:r>
      <w:r w:rsidR="00E8790E">
        <w:t>the NCS is</w:t>
      </w:r>
      <w:r w:rsidR="00C74919">
        <w:t xml:space="preserve"> now proposing.  Study visits were conducted in-person at participants’ homes, and included questionnaire administration, and extensive collection of biospecimens and environmental samples.  </w:t>
      </w:r>
    </w:p>
    <w:p w14:paraId="2FD1A7F5" w14:textId="77777777" w:rsidR="006C1F0D" w:rsidRDefault="006C1F0D" w:rsidP="00577C51">
      <w:pPr>
        <w:spacing w:after="0" w:line="240" w:lineRule="auto"/>
      </w:pPr>
    </w:p>
    <w:p w14:paraId="3E2547B8" w14:textId="124FD153" w:rsidR="00C0139C" w:rsidRDefault="006C1F0D" w:rsidP="006C1F0D">
      <w:pPr>
        <w:pStyle w:val="ListParagraph"/>
        <w:spacing w:after="0" w:line="240" w:lineRule="auto"/>
        <w:ind w:left="0"/>
      </w:pPr>
      <w:r>
        <w:t xml:space="preserve">Between </w:t>
      </w:r>
      <w:r w:rsidR="00E8790E">
        <w:t>January 2009 and September 2010</w:t>
      </w:r>
      <w:r w:rsidR="00B26346">
        <w:t>,</w:t>
      </w:r>
      <w:r>
        <w:t xml:space="preserve"> </w:t>
      </w:r>
      <w:r w:rsidR="00C74919">
        <w:t xml:space="preserve">participants </w:t>
      </w:r>
      <w:r>
        <w:t xml:space="preserve">who completed a </w:t>
      </w:r>
      <w:r w:rsidR="00C0139C">
        <w:t xml:space="preserve">pre-conception or </w:t>
      </w:r>
      <w:r>
        <w:t xml:space="preserve">prenatal Study Visit </w:t>
      </w:r>
      <w:r w:rsidR="00C74919">
        <w:t xml:space="preserve">were asked to complete </w:t>
      </w:r>
      <w:r w:rsidR="00FD4402">
        <w:t xml:space="preserve">a </w:t>
      </w:r>
      <w:r w:rsidR="00C74919">
        <w:t>“Parti</w:t>
      </w:r>
      <w:r w:rsidR="00FD4402">
        <w:t>cipant Evaluation Questionnaire</w:t>
      </w:r>
      <w:r w:rsidR="00E8790E">
        <w:t>” to allow the NCS to better understand levels of engagement in the study.</w:t>
      </w:r>
      <w:r w:rsidR="0092332B">
        <w:t xml:space="preserve">  </w:t>
      </w:r>
      <w:r>
        <w:t xml:space="preserve">Out of the 1,532 women eligible to receive this instrument, </w:t>
      </w:r>
      <w:r w:rsidR="00E8790E">
        <w:t>the NCS</w:t>
      </w:r>
      <w:r>
        <w:t xml:space="preserve"> received responses from 1,086 for a 71 percent response rate.  </w:t>
      </w:r>
      <w:r w:rsidRPr="00941A29">
        <w:t xml:space="preserve">A review of these data by demographic characteristics showed no statistically significant differences by age or marital status.  </w:t>
      </w:r>
      <w:r>
        <w:t xml:space="preserve"> </w:t>
      </w:r>
      <w:r w:rsidRPr="00DD610B">
        <w:t xml:space="preserve">Variation was seen across race, ethnicity, language and education. Specifically, white women were most likely to respond at 74 percent. Non-Hispanic women responded at 73 percent compared to 64 percent of Hispanic women. English speaking women responded at 72 percent compared to 61 percent of Spanish speaking women. Lastly, women with higher education were more likely to respond than others.  When asked if the Study Visit was a positive experience, 97.4 percent reported it being either “somewhat positive” or “mostly positive.”  </w:t>
      </w:r>
    </w:p>
    <w:p w14:paraId="38170C6D" w14:textId="77777777" w:rsidR="00C0139C" w:rsidRDefault="00C0139C" w:rsidP="006C1F0D">
      <w:pPr>
        <w:pStyle w:val="ListParagraph"/>
        <w:spacing w:after="0" w:line="240" w:lineRule="auto"/>
        <w:ind w:left="0"/>
      </w:pPr>
    </w:p>
    <w:p w14:paraId="261207C0" w14:textId="09BAECA1" w:rsidR="00B25BD2" w:rsidRPr="00DD610B" w:rsidRDefault="0048309F" w:rsidP="006C1F0D">
      <w:pPr>
        <w:pStyle w:val="ListParagraph"/>
        <w:spacing w:after="0" w:line="240" w:lineRule="auto"/>
        <w:ind w:left="0"/>
      </w:pPr>
      <w:r>
        <w:t>These e</w:t>
      </w:r>
      <w:r w:rsidR="00CA688C">
        <w:t xml:space="preserve">valuation data </w:t>
      </w:r>
      <w:r w:rsidR="00A41379">
        <w:t xml:space="preserve">show that the length of the </w:t>
      </w:r>
      <w:r w:rsidR="006E32C5">
        <w:t xml:space="preserve">pre-conceptional and pre-natal </w:t>
      </w:r>
      <w:r w:rsidR="00A41379">
        <w:t>Study visit</w:t>
      </w:r>
      <w:r w:rsidR="00A7410B">
        <w:t xml:space="preserve">s </w:t>
      </w:r>
      <w:r w:rsidR="00A41379">
        <w:t>w</w:t>
      </w:r>
      <w:r w:rsidR="00987CAE">
        <w:t>ere</w:t>
      </w:r>
      <w:r w:rsidR="00A41379">
        <w:t xml:space="preserve"> not problematic</w:t>
      </w:r>
      <w:r w:rsidR="00A7410B">
        <w:t xml:space="preserve"> among those who responded </w:t>
      </w:r>
      <w:r w:rsidR="00A41379">
        <w:t>, with 65 percent of pregnant women and 90 percent of women trying to become pregnant reporting the length of the visit was “about right</w:t>
      </w:r>
      <w:r w:rsidR="006C1F0D">
        <w:t>.</w:t>
      </w:r>
      <w:r w:rsidR="00A41379">
        <w:t xml:space="preserve">” </w:t>
      </w:r>
      <w:r w:rsidR="00B25BD2" w:rsidRPr="00DD610B">
        <w:t xml:space="preserve">Further </w:t>
      </w:r>
      <w:r w:rsidR="006C1F0D">
        <w:t xml:space="preserve">combined </w:t>
      </w:r>
      <w:r w:rsidR="00B25BD2" w:rsidRPr="00DD610B">
        <w:t xml:space="preserve">analyses showed no evidence for nonresponse bias.  Participants were asked about the length of the Study Visits and 71 percent of respondents noted that the length was “about right.”  The other response options included “a little too long” and “far too long.”  A review of demographic subgroups on the “about right length” estimate showed little or no deviation from the overall 71 percent.  Specifically, the nonresponse </w:t>
      </w:r>
      <w:r w:rsidR="00EC387A">
        <w:t xml:space="preserve">(NR) </w:t>
      </w:r>
      <w:r w:rsidR="00B25BD2" w:rsidRPr="00DD610B">
        <w:t>adjusted estimates for this question are:</w:t>
      </w:r>
    </w:p>
    <w:p w14:paraId="69CB0F11" w14:textId="0E38A041" w:rsidR="004878F7" w:rsidRPr="00DD610B" w:rsidRDefault="004878F7" w:rsidP="00B25BD2">
      <w:pPr>
        <w:jc w:val="center"/>
      </w:pPr>
    </w:p>
    <w:tbl>
      <w:tblPr>
        <w:tblW w:w="0" w:type="auto"/>
        <w:tblInd w:w="108" w:type="dxa"/>
        <w:tblCellMar>
          <w:left w:w="0" w:type="dxa"/>
          <w:right w:w="0" w:type="dxa"/>
        </w:tblCellMar>
        <w:tblLook w:val="04A0" w:firstRow="1" w:lastRow="0" w:firstColumn="1" w:lastColumn="0" w:noHBand="0" w:noVBand="1"/>
      </w:tblPr>
      <w:tblGrid>
        <w:gridCol w:w="3510"/>
        <w:gridCol w:w="5400"/>
      </w:tblGrid>
      <w:tr w:rsidR="00B25BD2" w:rsidRPr="00DD610B" w14:paraId="415012F7" w14:textId="77777777" w:rsidTr="006C1F0D">
        <w:tc>
          <w:tcPr>
            <w:tcW w:w="3510" w:type="dxa"/>
            <w:tcBorders>
              <w:top w:val="single" w:sz="8" w:space="0" w:color="auto"/>
              <w:left w:val="single" w:sz="8" w:space="0" w:color="auto"/>
              <w:bottom w:val="single" w:sz="8" w:space="0" w:color="auto"/>
              <w:right w:val="single" w:sz="8" w:space="0" w:color="auto"/>
            </w:tcBorders>
            <w:shd w:val="clear" w:color="auto" w:fill="0070C0"/>
            <w:tcMar>
              <w:top w:w="0" w:type="dxa"/>
              <w:left w:w="108" w:type="dxa"/>
              <w:bottom w:w="0" w:type="dxa"/>
              <w:right w:w="108" w:type="dxa"/>
            </w:tcMar>
            <w:hideMark/>
          </w:tcPr>
          <w:p w14:paraId="0D8E9553" w14:textId="77777777" w:rsidR="00B25BD2" w:rsidRPr="000F545B" w:rsidRDefault="00B25BD2" w:rsidP="006C1F0D">
            <w:pPr>
              <w:spacing w:after="0" w:line="240" w:lineRule="auto"/>
              <w:jc w:val="center"/>
              <w:rPr>
                <w:b/>
                <w:color w:val="FFFFFF" w:themeColor="background1"/>
              </w:rPr>
            </w:pPr>
            <w:r w:rsidRPr="000F545B">
              <w:rPr>
                <w:b/>
                <w:color w:val="FFFFFF" w:themeColor="background1"/>
              </w:rPr>
              <w:lastRenderedPageBreak/>
              <w:t>Demographic Dimension</w:t>
            </w:r>
          </w:p>
        </w:tc>
        <w:tc>
          <w:tcPr>
            <w:tcW w:w="5400" w:type="dxa"/>
            <w:tcBorders>
              <w:top w:val="single" w:sz="8" w:space="0" w:color="auto"/>
              <w:left w:val="nil"/>
              <w:bottom w:val="single" w:sz="8" w:space="0" w:color="auto"/>
              <w:right w:val="single" w:sz="8" w:space="0" w:color="auto"/>
            </w:tcBorders>
            <w:shd w:val="clear" w:color="auto" w:fill="0070C0"/>
            <w:tcMar>
              <w:top w:w="0" w:type="dxa"/>
              <w:left w:w="108" w:type="dxa"/>
              <w:bottom w:w="0" w:type="dxa"/>
              <w:right w:w="108" w:type="dxa"/>
            </w:tcMar>
            <w:hideMark/>
          </w:tcPr>
          <w:p w14:paraId="32033D36" w14:textId="3DDC258E" w:rsidR="00B25BD2" w:rsidRPr="000F545B" w:rsidRDefault="00B25BD2" w:rsidP="004878F7">
            <w:pPr>
              <w:spacing w:after="0" w:line="240" w:lineRule="auto"/>
              <w:jc w:val="center"/>
              <w:rPr>
                <w:b/>
                <w:color w:val="FFFFFF" w:themeColor="background1"/>
              </w:rPr>
            </w:pPr>
            <w:r>
              <w:rPr>
                <w:b/>
                <w:color w:val="FFFFFF" w:themeColor="background1"/>
              </w:rPr>
              <w:t>A</w:t>
            </w:r>
            <w:r w:rsidRPr="000F545B">
              <w:rPr>
                <w:b/>
                <w:color w:val="FFFFFF" w:themeColor="background1"/>
              </w:rPr>
              <w:t>djusted</w:t>
            </w:r>
            <w:r w:rsidR="004878F7">
              <w:rPr>
                <w:b/>
                <w:color w:val="FFFFFF" w:themeColor="background1"/>
              </w:rPr>
              <w:t xml:space="preserve"> Overall Rate Estimate for “About Right Length” Accounting for Any Differential Nonresponse by Demographic Subgroup </w:t>
            </w:r>
          </w:p>
        </w:tc>
      </w:tr>
      <w:tr w:rsidR="00B25BD2" w:rsidRPr="00DD610B" w14:paraId="3208D39C" w14:textId="77777777" w:rsidTr="006C1F0D">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F4591C" w14:textId="77777777" w:rsidR="00B25BD2" w:rsidRPr="00DD610B" w:rsidRDefault="00B25BD2" w:rsidP="006C1F0D">
            <w:pPr>
              <w:spacing w:after="0" w:line="240" w:lineRule="auto"/>
            </w:pPr>
            <w:r w:rsidRPr="00DD610B">
              <w:t>Age</w:t>
            </w:r>
          </w:p>
        </w:tc>
        <w:tc>
          <w:tcPr>
            <w:tcW w:w="5400" w:type="dxa"/>
            <w:tcBorders>
              <w:top w:val="nil"/>
              <w:left w:val="nil"/>
              <w:bottom w:val="single" w:sz="8" w:space="0" w:color="auto"/>
              <w:right w:val="single" w:sz="8" w:space="0" w:color="auto"/>
            </w:tcBorders>
            <w:tcMar>
              <w:top w:w="0" w:type="dxa"/>
              <w:left w:w="108" w:type="dxa"/>
              <w:bottom w:w="0" w:type="dxa"/>
              <w:right w:w="108" w:type="dxa"/>
            </w:tcMar>
            <w:hideMark/>
          </w:tcPr>
          <w:p w14:paraId="340B56AC" w14:textId="77777777" w:rsidR="00B25BD2" w:rsidRPr="00DD610B" w:rsidRDefault="00B25BD2" w:rsidP="006C1F0D">
            <w:pPr>
              <w:spacing w:after="0" w:line="240" w:lineRule="auto"/>
              <w:jc w:val="right"/>
            </w:pPr>
            <w:r w:rsidRPr="00DD610B">
              <w:t>70.8%</w:t>
            </w:r>
          </w:p>
        </w:tc>
      </w:tr>
      <w:tr w:rsidR="00B25BD2" w:rsidRPr="00DD610B" w14:paraId="08D29E3B" w14:textId="77777777" w:rsidTr="006C1F0D">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AADA52" w14:textId="77777777" w:rsidR="00B25BD2" w:rsidRPr="00DD610B" w:rsidRDefault="00B25BD2" w:rsidP="006C1F0D">
            <w:pPr>
              <w:spacing w:after="0" w:line="240" w:lineRule="auto"/>
            </w:pPr>
            <w:r w:rsidRPr="00DD610B">
              <w:t>Race</w:t>
            </w:r>
          </w:p>
        </w:tc>
        <w:tc>
          <w:tcPr>
            <w:tcW w:w="5400" w:type="dxa"/>
            <w:tcBorders>
              <w:top w:val="nil"/>
              <w:left w:val="nil"/>
              <w:bottom w:val="single" w:sz="8" w:space="0" w:color="auto"/>
              <w:right w:val="single" w:sz="8" w:space="0" w:color="auto"/>
            </w:tcBorders>
            <w:tcMar>
              <w:top w:w="0" w:type="dxa"/>
              <w:left w:w="108" w:type="dxa"/>
              <w:bottom w:w="0" w:type="dxa"/>
              <w:right w:w="108" w:type="dxa"/>
            </w:tcMar>
            <w:hideMark/>
          </w:tcPr>
          <w:p w14:paraId="10863CAE" w14:textId="77777777" w:rsidR="00B25BD2" w:rsidRPr="00DD610B" w:rsidRDefault="00B25BD2" w:rsidP="006C1F0D">
            <w:pPr>
              <w:spacing w:after="0" w:line="240" w:lineRule="auto"/>
              <w:jc w:val="right"/>
            </w:pPr>
            <w:r w:rsidRPr="00DD610B">
              <w:t>70.8%</w:t>
            </w:r>
          </w:p>
        </w:tc>
      </w:tr>
      <w:tr w:rsidR="00B25BD2" w:rsidRPr="00DD610B" w14:paraId="27DBD844" w14:textId="77777777" w:rsidTr="006C1F0D">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0CE7B2" w14:textId="77777777" w:rsidR="00B25BD2" w:rsidRPr="00DD610B" w:rsidRDefault="00B25BD2" w:rsidP="006C1F0D">
            <w:pPr>
              <w:spacing w:after="0" w:line="240" w:lineRule="auto"/>
            </w:pPr>
            <w:r w:rsidRPr="00DD610B">
              <w:t>Ethnicity</w:t>
            </w:r>
          </w:p>
        </w:tc>
        <w:tc>
          <w:tcPr>
            <w:tcW w:w="5400" w:type="dxa"/>
            <w:tcBorders>
              <w:top w:val="nil"/>
              <w:left w:val="nil"/>
              <w:bottom w:val="single" w:sz="8" w:space="0" w:color="auto"/>
              <w:right w:val="single" w:sz="8" w:space="0" w:color="auto"/>
            </w:tcBorders>
            <w:tcMar>
              <w:top w:w="0" w:type="dxa"/>
              <w:left w:w="108" w:type="dxa"/>
              <w:bottom w:w="0" w:type="dxa"/>
              <w:right w:w="108" w:type="dxa"/>
            </w:tcMar>
            <w:hideMark/>
          </w:tcPr>
          <w:p w14:paraId="71215C39" w14:textId="77777777" w:rsidR="00B25BD2" w:rsidRPr="00DD610B" w:rsidRDefault="00B25BD2" w:rsidP="006C1F0D">
            <w:pPr>
              <w:spacing w:after="0" w:line="240" w:lineRule="auto"/>
              <w:jc w:val="right"/>
            </w:pPr>
            <w:r w:rsidRPr="00DD610B">
              <w:t>70.8%</w:t>
            </w:r>
          </w:p>
        </w:tc>
      </w:tr>
      <w:tr w:rsidR="00B25BD2" w:rsidRPr="00DD610B" w14:paraId="1F7DF339" w14:textId="77777777" w:rsidTr="006C1F0D">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046F36" w14:textId="77777777" w:rsidR="00B25BD2" w:rsidRPr="00DD610B" w:rsidRDefault="00B25BD2" w:rsidP="006C1F0D">
            <w:pPr>
              <w:spacing w:after="0" w:line="240" w:lineRule="auto"/>
            </w:pPr>
            <w:r w:rsidRPr="00DD610B">
              <w:t>Education</w:t>
            </w:r>
          </w:p>
        </w:tc>
        <w:tc>
          <w:tcPr>
            <w:tcW w:w="5400" w:type="dxa"/>
            <w:tcBorders>
              <w:top w:val="nil"/>
              <w:left w:val="nil"/>
              <w:bottom w:val="single" w:sz="8" w:space="0" w:color="auto"/>
              <w:right w:val="single" w:sz="8" w:space="0" w:color="auto"/>
            </w:tcBorders>
            <w:tcMar>
              <w:top w:w="0" w:type="dxa"/>
              <w:left w:w="108" w:type="dxa"/>
              <w:bottom w:w="0" w:type="dxa"/>
              <w:right w:w="108" w:type="dxa"/>
            </w:tcMar>
            <w:hideMark/>
          </w:tcPr>
          <w:p w14:paraId="1D2B4189" w14:textId="77777777" w:rsidR="00B25BD2" w:rsidRPr="00DD610B" w:rsidRDefault="00B25BD2" w:rsidP="006C1F0D">
            <w:pPr>
              <w:spacing w:after="0" w:line="240" w:lineRule="auto"/>
              <w:jc w:val="right"/>
            </w:pPr>
            <w:r w:rsidRPr="00DD610B">
              <w:t>71.4%</w:t>
            </w:r>
          </w:p>
        </w:tc>
      </w:tr>
      <w:tr w:rsidR="00B25BD2" w:rsidRPr="00DD610B" w14:paraId="17D175D4" w14:textId="77777777" w:rsidTr="006C1F0D">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E88C00" w14:textId="77777777" w:rsidR="00B25BD2" w:rsidRPr="00DD610B" w:rsidRDefault="00B25BD2" w:rsidP="006C1F0D">
            <w:pPr>
              <w:spacing w:after="0" w:line="240" w:lineRule="auto"/>
            </w:pPr>
            <w:r w:rsidRPr="00DD610B">
              <w:t>Marital Status</w:t>
            </w:r>
          </w:p>
        </w:tc>
        <w:tc>
          <w:tcPr>
            <w:tcW w:w="5400" w:type="dxa"/>
            <w:tcBorders>
              <w:top w:val="nil"/>
              <w:left w:val="nil"/>
              <w:bottom w:val="single" w:sz="8" w:space="0" w:color="auto"/>
              <w:right w:val="single" w:sz="8" w:space="0" w:color="auto"/>
            </w:tcBorders>
            <w:tcMar>
              <w:top w:w="0" w:type="dxa"/>
              <w:left w:w="108" w:type="dxa"/>
              <w:bottom w:w="0" w:type="dxa"/>
              <w:right w:w="108" w:type="dxa"/>
            </w:tcMar>
            <w:hideMark/>
          </w:tcPr>
          <w:p w14:paraId="1D4FC1FB" w14:textId="77777777" w:rsidR="00B25BD2" w:rsidRPr="00DD610B" w:rsidRDefault="00B25BD2" w:rsidP="006C1F0D">
            <w:pPr>
              <w:spacing w:after="0" w:line="240" w:lineRule="auto"/>
              <w:jc w:val="right"/>
            </w:pPr>
            <w:r w:rsidRPr="00DD610B">
              <w:t>71.0%</w:t>
            </w:r>
          </w:p>
        </w:tc>
      </w:tr>
      <w:tr w:rsidR="00B25BD2" w:rsidRPr="00DD610B" w14:paraId="20B98E01" w14:textId="77777777" w:rsidTr="006C1F0D">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A20FF8" w14:textId="77777777" w:rsidR="00B25BD2" w:rsidRPr="00DD610B" w:rsidRDefault="00B25BD2" w:rsidP="006C1F0D">
            <w:pPr>
              <w:spacing w:after="0" w:line="240" w:lineRule="auto"/>
            </w:pPr>
            <w:r w:rsidRPr="00DD610B">
              <w:t>Language</w:t>
            </w:r>
          </w:p>
        </w:tc>
        <w:tc>
          <w:tcPr>
            <w:tcW w:w="5400" w:type="dxa"/>
            <w:tcBorders>
              <w:top w:val="nil"/>
              <w:left w:val="nil"/>
              <w:bottom w:val="single" w:sz="8" w:space="0" w:color="auto"/>
              <w:right w:val="single" w:sz="8" w:space="0" w:color="auto"/>
            </w:tcBorders>
            <w:tcMar>
              <w:top w:w="0" w:type="dxa"/>
              <w:left w:w="108" w:type="dxa"/>
              <w:bottom w:w="0" w:type="dxa"/>
              <w:right w:w="108" w:type="dxa"/>
            </w:tcMar>
            <w:hideMark/>
          </w:tcPr>
          <w:p w14:paraId="394B81A6" w14:textId="77777777" w:rsidR="00B25BD2" w:rsidRPr="00DD610B" w:rsidRDefault="00B25BD2" w:rsidP="006C1F0D">
            <w:pPr>
              <w:spacing w:after="0" w:line="240" w:lineRule="auto"/>
              <w:jc w:val="right"/>
            </w:pPr>
            <w:r w:rsidRPr="00DD610B">
              <w:t>71.0%</w:t>
            </w:r>
          </w:p>
        </w:tc>
      </w:tr>
    </w:tbl>
    <w:p w14:paraId="5182738F" w14:textId="4D0FC0E2" w:rsidR="00B25BD2" w:rsidRDefault="00B25BD2" w:rsidP="006C1F0D"/>
    <w:p w14:paraId="402F432B" w14:textId="5782D8FE" w:rsidR="002B4F0A" w:rsidRDefault="002B4F0A" w:rsidP="00577C51">
      <w:pPr>
        <w:spacing w:after="0" w:line="240" w:lineRule="auto"/>
      </w:pPr>
      <w:r>
        <w:t xml:space="preserve">These results align with additional systematic and anecdotal sources of information.  As part of ongoing quality improvement efforts the NCS established a set of collaborative improvement networks to examine methods and procedures and identify areas for refinement.  One network, devoted to retention, examined the critical drivers that led to participant attrition, with the aim of identifying cases at risk before they are actually lost.  Through an analysis of case management data, </w:t>
      </w:r>
      <w:r w:rsidR="00E8790E">
        <w:t>the group</w:t>
      </w:r>
      <w:r>
        <w:t xml:space="preserve"> identified several factors that are most likely to be associated with participan</w:t>
      </w:r>
      <w:r w:rsidR="0048309F">
        <w:t xml:space="preserve">t loss.  </w:t>
      </w:r>
      <w:r w:rsidR="00E8790E">
        <w:t xml:space="preserve">Predictive </w:t>
      </w:r>
      <w:r>
        <w:t xml:space="preserve">factors </w:t>
      </w:r>
      <w:r w:rsidR="005E2B62">
        <w:t>included</w:t>
      </w:r>
      <w:r>
        <w:t xml:space="preserve"> mobility and the number of previous contact attempts required.  There was no indication that the length of previous Study visits had any impact on subsequent participation levels.  Lastly, </w:t>
      </w:r>
      <w:r w:rsidR="00560C19">
        <w:t xml:space="preserve">field contractors </w:t>
      </w:r>
      <w:r w:rsidR="0048309F">
        <w:t xml:space="preserve">received </w:t>
      </w:r>
      <w:r w:rsidR="00E8790E">
        <w:t>anecdotal</w:t>
      </w:r>
      <w:r w:rsidR="00560C19">
        <w:t xml:space="preserve"> feedback </w:t>
      </w:r>
      <w:r w:rsidR="005E2B62">
        <w:t>from</w:t>
      </w:r>
      <w:r w:rsidR="00E8790E">
        <w:t xml:space="preserve"> participants </w:t>
      </w:r>
      <w:r w:rsidR="00150447">
        <w:t xml:space="preserve">when, to focus our </w:t>
      </w:r>
      <w:r w:rsidR="00E8790E">
        <w:t>resources</w:t>
      </w:r>
      <w:r w:rsidR="00150447">
        <w:t xml:space="preserve"> on recruitment, the NCS switched to much shorter, less intensive interviews</w:t>
      </w:r>
      <w:r w:rsidR="00E8790E">
        <w:t xml:space="preserve"> at the end of 2010</w:t>
      </w:r>
      <w:r w:rsidR="00150447">
        <w:t xml:space="preserve">.  Some participants reported that they were happier with the lengthier collections as they felt they were making a greater contribution to the Study.  </w:t>
      </w:r>
    </w:p>
    <w:p w14:paraId="0F85CFB3" w14:textId="77777777" w:rsidR="00150447" w:rsidRDefault="00150447" w:rsidP="00577C51">
      <w:pPr>
        <w:spacing w:after="0" w:line="240" w:lineRule="auto"/>
      </w:pPr>
    </w:p>
    <w:p w14:paraId="74D11EA9" w14:textId="123AC43B" w:rsidR="00150447" w:rsidRDefault="00E8790E" w:rsidP="00577C51">
      <w:pPr>
        <w:spacing w:after="0" w:line="240" w:lineRule="auto"/>
      </w:pPr>
      <w:r>
        <w:t>The NCS intends to analyze</w:t>
      </w:r>
      <w:r w:rsidR="00150447">
        <w:t xml:space="preserve"> the impact of the proposed collections on unit and item nonresponse.  Direct feedback will be solicited from participants regarding their experience in the Study which will further help refine future content development.  </w:t>
      </w:r>
      <w:r w:rsidR="006D7971">
        <w:t>Specifically, this ICR includes a revised “Partic</w:t>
      </w:r>
      <w:r w:rsidR="00191D38">
        <w:t>ipant Evaluation Questionnaire,</w:t>
      </w:r>
      <w:r w:rsidR="006D7971">
        <w:t>”</w:t>
      </w:r>
      <w:r w:rsidR="00191D38">
        <w:t xml:space="preserve"> </w:t>
      </w:r>
      <w:r w:rsidR="006D7971">
        <w:t xml:space="preserve">now titled the “Participant Satisfaction SAQ,” for administration at the 42 month Study Visit.  Another new instrument – the “Participant Engagement and Motivation SAQ” is planned for the 48 Month Study Visit.  </w:t>
      </w:r>
    </w:p>
    <w:p w14:paraId="0029176F" w14:textId="02D77D57" w:rsidR="004B5A93" w:rsidRPr="008942AD" w:rsidRDefault="00B320C2" w:rsidP="00B320C2">
      <w:pPr>
        <w:pStyle w:val="Heading3"/>
        <w:rPr>
          <w:i/>
        </w:rPr>
      </w:pPr>
      <w:bookmarkStart w:id="43" w:name="_Toc386467458"/>
      <w:r>
        <w:t>C.</w:t>
      </w:r>
      <w:r w:rsidR="008B7F24" w:rsidRPr="008942AD">
        <w:t xml:space="preserve"> </w:t>
      </w:r>
      <w:r w:rsidR="004B5A93" w:rsidRPr="008942AD">
        <w:t>Establishment of New Study Visits</w:t>
      </w:r>
      <w:bookmarkEnd w:id="43"/>
    </w:p>
    <w:p w14:paraId="4E74D54E" w14:textId="7E7FA732" w:rsidR="004C4D21" w:rsidRDefault="004C4D21" w:rsidP="004C4D21">
      <w:pPr>
        <w:spacing w:after="0" w:line="240" w:lineRule="auto"/>
      </w:pPr>
      <w:r>
        <w:t xml:space="preserve">The NCS requests approval to establish and conduct new </w:t>
      </w:r>
      <w:r w:rsidR="0098005B">
        <w:t>Study visit</w:t>
      </w:r>
      <w:r>
        <w:t>s with Vanguard Study participants</w:t>
      </w:r>
      <w:r w:rsidR="00082F9D">
        <w:t>.</w:t>
      </w:r>
      <w:r w:rsidR="0092332B">
        <w:t xml:space="preserve"> </w:t>
      </w:r>
      <w:r w:rsidR="00082F9D">
        <w:t xml:space="preserve"> </w:t>
      </w:r>
      <w:r>
        <w:t>Specifically, these new visits are designed to collect information on enrolled children ages 36 to 60 months</w:t>
      </w:r>
      <w:r w:rsidR="00082F9D">
        <w:t xml:space="preserve">. </w:t>
      </w:r>
      <w:r w:rsidR="0092332B">
        <w:t xml:space="preserve"> </w:t>
      </w:r>
      <w:r w:rsidR="00A26259">
        <w:t>Visits will occur every 6 months, alternating between in-person and remote data collection</w:t>
      </w:r>
      <w:r w:rsidR="00082F9D">
        <w:t xml:space="preserve">. </w:t>
      </w:r>
      <w:r w:rsidR="0092332B">
        <w:t xml:space="preserve"> </w:t>
      </w:r>
      <w:r w:rsidR="0020469A">
        <w:t>In-person visits will be administered when enrolled children are 36, 48, and 60</w:t>
      </w:r>
      <w:r w:rsidR="001942EF">
        <w:t xml:space="preserve"> </w:t>
      </w:r>
      <w:r w:rsidR="0020469A">
        <w:t>months of age</w:t>
      </w:r>
      <w:r w:rsidR="00082F9D">
        <w:t xml:space="preserve">. </w:t>
      </w:r>
      <w:r w:rsidR="0092332B">
        <w:t xml:space="preserve"> </w:t>
      </w:r>
      <w:r w:rsidR="0020469A">
        <w:t xml:space="preserve">Remote </w:t>
      </w:r>
      <w:r w:rsidR="00B018C7">
        <w:t xml:space="preserve">data collection </w:t>
      </w:r>
      <w:r w:rsidR="0020469A">
        <w:t>will occur at ages 42 and 54</w:t>
      </w:r>
      <w:r w:rsidR="00D26B4A">
        <w:t xml:space="preserve"> </w:t>
      </w:r>
      <w:r w:rsidR="0020469A">
        <w:t>months</w:t>
      </w:r>
      <w:r w:rsidR="00082F9D">
        <w:t xml:space="preserve">. </w:t>
      </w:r>
      <w:r w:rsidR="00712DD1">
        <w:t xml:space="preserve"> This alternating schedule provides a balance for collection of biospecimens and environmental samples at key time points while still managing overall burden on participants.  </w:t>
      </w:r>
    </w:p>
    <w:p w14:paraId="252C8365" w14:textId="325AC283" w:rsidR="00880C75" w:rsidRDefault="00880C75" w:rsidP="004C4D21">
      <w:pPr>
        <w:spacing w:after="0" w:line="240" w:lineRule="auto"/>
      </w:pPr>
    </w:p>
    <w:p w14:paraId="35BDC2D7" w14:textId="688D434C" w:rsidR="00880C75" w:rsidRDefault="00880C75" w:rsidP="00880C75">
      <w:pPr>
        <w:spacing w:after="0" w:line="240" w:lineRule="auto"/>
      </w:pPr>
      <w:r w:rsidRPr="008942AD">
        <w:rPr>
          <w:rFonts w:ascii="Calibri" w:hAnsi="Calibri"/>
        </w:rPr>
        <w:t xml:space="preserve">The NCS seeks to collect detailed information on symptoms and experiences and not solely </w:t>
      </w:r>
      <w:r w:rsidR="0020323A">
        <w:rPr>
          <w:rFonts w:ascii="Calibri" w:hAnsi="Calibri"/>
        </w:rPr>
        <w:t xml:space="preserve">on </w:t>
      </w:r>
      <w:r w:rsidRPr="008942AD">
        <w:rPr>
          <w:rFonts w:ascii="Calibri" w:hAnsi="Calibri"/>
        </w:rPr>
        <w:t>known conditions.  This strategy is to accommodate potential changes in diagnostic criteria over time, allowing end data users to assess health outcomes with more granular information</w:t>
      </w:r>
      <w:r w:rsidR="00EC387A">
        <w:rPr>
          <w:rFonts w:ascii="Calibri" w:hAnsi="Calibri"/>
        </w:rPr>
        <w:t>,</w:t>
      </w:r>
      <w:r w:rsidRPr="008942AD">
        <w:rPr>
          <w:rFonts w:ascii="Calibri" w:hAnsi="Calibri"/>
        </w:rPr>
        <w:t xml:space="preserve"> rather than reported diagnoses</w:t>
      </w:r>
      <w:r w:rsidR="00EC387A">
        <w:rPr>
          <w:rFonts w:ascii="Calibri" w:hAnsi="Calibri"/>
        </w:rPr>
        <w:t xml:space="preserve"> only</w:t>
      </w:r>
      <w:r w:rsidRPr="008942AD">
        <w:rPr>
          <w:rFonts w:ascii="Calibri" w:hAnsi="Calibri"/>
        </w:rPr>
        <w:t xml:space="preserve">.  </w:t>
      </w:r>
      <w:r>
        <w:rPr>
          <w:rFonts w:ascii="Calibri" w:hAnsi="Calibri"/>
        </w:rPr>
        <w:t xml:space="preserve">This holistic approach to information collection has been presented to NCS advisory groups and is the overarching paradigm being used by the </w:t>
      </w:r>
      <w:r>
        <w:t>NCS Health Measurement Network (HMN).  The HMN is a collaborative effort across academic institutions and professional research organizations charged with the development and assessment of tools, instruments, methods, and assay</w:t>
      </w:r>
      <w:r w:rsidR="0048309F">
        <w:t>s</w:t>
      </w:r>
      <w:r>
        <w:t xml:space="preserve"> that measure </w:t>
      </w:r>
      <w:r>
        <w:lastRenderedPageBreak/>
        <w:t xml:space="preserve">child health and well-being.  All developed instruments and methods will be non-proprietary, portable, inexpensive, and easy for both administrator and participant to use.  Once validated, these tools will be available to the larger research community free of charge.  </w:t>
      </w:r>
    </w:p>
    <w:p w14:paraId="4BE8910A" w14:textId="77777777" w:rsidR="00880C75" w:rsidRPr="009805A3" w:rsidRDefault="00880C75" w:rsidP="00880C75">
      <w:pPr>
        <w:spacing w:after="0" w:line="240" w:lineRule="auto"/>
        <w:rPr>
          <w:rFonts w:ascii="Calibri" w:hAnsi="Calibri"/>
        </w:rPr>
      </w:pPr>
    </w:p>
    <w:p w14:paraId="3ECA8B99" w14:textId="77777777" w:rsidR="009807F8" w:rsidRDefault="009807F8" w:rsidP="00880C75">
      <w:pPr>
        <w:spacing w:after="0" w:line="240" w:lineRule="auto"/>
        <w:rPr>
          <w:rFonts w:ascii="Calibri" w:hAnsi="Calibri"/>
        </w:rPr>
      </w:pPr>
      <w:r>
        <w:rPr>
          <w:rFonts w:ascii="Calibri" w:hAnsi="Calibri"/>
        </w:rPr>
        <w:t>T</w:t>
      </w:r>
      <w:r w:rsidR="00A7410B">
        <w:rPr>
          <w:rFonts w:ascii="Calibri" w:hAnsi="Calibri"/>
        </w:rPr>
        <w:t>he new visits included</w:t>
      </w:r>
      <w:r w:rsidR="00880C75">
        <w:rPr>
          <w:rFonts w:ascii="Calibri" w:hAnsi="Calibri"/>
        </w:rPr>
        <w:t xml:space="preserve"> </w:t>
      </w:r>
      <w:r w:rsidR="00A7410B">
        <w:rPr>
          <w:rFonts w:ascii="Calibri" w:hAnsi="Calibri"/>
        </w:rPr>
        <w:t xml:space="preserve">in this package (beginning with the </w:t>
      </w:r>
      <w:r w:rsidR="00880C75">
        <w:rPr>
          <w:rFonts w:ascii="Calibri" w:hAnsi="Calibri"/>
        </w:rPr>
        <w:t xml:space="preserve">36 Month Study </w:t>
      </w:r>
      <w:r w:rsidR="00880C75" w:rsidRPr="008942AD">
        <w:rPr>
          <w:rFonts w:ascii="Calibri" w:hAnsi="Calibri"/>
        </w:rPr>
        <w:t>visit</w:t>
      </w:r>
      <w:r w:rsidR="00A7410B">
        <w:rPr>
          <w:rFonts w:ascii="Calibri" w:hAnsi="Calibri"/>
        </w:rPr>
        <w:t xml:space="preserve">) are longer </w:t>
      </w:r>
      <w:r w:rsidR="00DF251B">
        <w:rPr>
          <w:rFonts w:ascii="Calibri" w:hAnsi="Calibri"/>
        </w:rPr>
        <w:t>than the program’s</w:t>
      </w:r>
      <w:r w:rsidR="00880C75">
        <w:rPr>
          <w:rFonts w:ascii="Calibri" w:hAnsi="Calibri"/>
        </w:rPr>
        <w:t xml:space="preserve"> previous </w:t>
      </w:r>
      <w:r w:rsidR="00A7410B">
        <w:rPr>
          <w:rFonts w:ascii="Calibri" w:hAnsi="Calibri"/>
        </w:rPr>
        <w:t>visits for t</w:t>
      </w:r>
      <w:r w:rsidR="00311841">
        <w:rPr>
          <w:rFonts w:ascii="Calibri" w:hAnsi="Calibri"/>
        </w:rPr>
        <w:t>hr</w:t>
      </w:r>
      <w:r>
        <w:rPr>
          <w:rFonts w:ascii="Calibri" w:hAnsi="Calibri"/>
        </w:rPr>
        <w:t>e</w:t>
      </w:r>
      <w:r w:rsidR="00311841">
        <w:rPr>
          <w:rFonts w:ascii="Calibri" w:hAnsi="Calibri"/>
        </w:rPr>
        <w:t>e</w:t>
      </w:r>
      <w:r w:rsidR="0014733C">
        <w:rPr>
          <w:rFonts w:ascii="Calibri" w:hAnsi="Calibri"/>
        </w:rPr>
        <w:t xml:space="preserve"> r</w:t>
      </w:r>
      <w:r w:rsidR="00A7410B">
        <w:rPr>
          <w:rFonts w:ascii="Calibri" w:hAnsi="Calibri"/>
        </w:rPr>
        <w:t xml:space="preserve">easons:  a) the initial </w:t>
      </w:r>
      <w:r>
        <w:rPr>
          <w:rFonts w:ascii="Calibri" w:hAnsi="Calibri"/>
        </w:rPr>
        <w:t xml:space="preserve">set of visits </w:t>
      </w:r>
      <w:r w:rsidR="001E644F">
        <w:rPr>
          <w:rFonts w:ascii="Calibri" w:hAnsi="Calibri"/>
        </w:rPr>
        <w:t>was</w:t>
      </w:r>
      <w:r w:rsidR="00880C75">
        <w:rPr>
          <w:rFonts w:ascii="Calibri" w:hAnsi="Calibri"/>
        </w:rPr>
        <w:t xml:space="preserve"> developed</w:t>
      </w:r>
      <w:r w:rsidR="00311841">
        <w:rPr>
          <w:rFonts w:ascii="Calibri" w:hAnsi="Calibri"/>
        </w:rPr>
        <w:t xml:space="preserve"> in the context of a </w:t>
      </w:r>
      <w:r w:rsidR="00880C75">
        <w:rPr>
          <w:rFonts w:ascii="Calibri" w:hAnsi="Calibri"/>
        </w:rPr>
        <w:t xml:space="preserve">focus on </w:t>
      </w:r>
      <w:r w:rsidR="00880C75" w:rsidRPr="008942AD">
        <w:rPr>
          <w:rFonts w:ascii="Calibri" w:hAnsi="Calibri"/>
        </w:rPr>
        <w:t xml:space="preserve">testing </w:t>
      </w:r>
      <w:r w:rsidR="00311841">
        <w:rPr>
          <w:rFonts w:ascii="Calibri" w:hAnsi="Calibri"/>
        </w:rPr>
        <w:t xml:space="preserve">and comparing </w:t>
      </w:r>
      <w:r w:rsidR="00880C75" w:rsidRPr="008942AD">
        <w:rPr>
          <w:rFonts w:ascii="Calibri" w:hAnsi="Calibri"/>
        </w:rPr>
        <w:t>recruitment method</w:t>
      </w:r>
      <w:r w:rsidR="0020323A">
        <w:rPr>
          <w:rFonts w:ascii="Calibri" w:hAnsi="Calibri"/>
        </w:rPr>
        <w:t>ologies</w:t>
      </w:r>
      <w:r w:rsidR="00311841">
        <w:rPr>
          <w:rFonts w:ascii="Calibri" w:hAnsi="Calibri"/>
        </w:rPr>
        <w:t xml:space="preserve"> rather than study content; </w:t>
      </w:r>
    </w:p>
    <w:p w14:paraId="34110BCB" w14:textId="642F8B5D" w:rsidR="00880C75" w:rsidRPr="008942AD" w:rsidRDefault="00311841" w:rsidP="00880C75">
      <w:pPr>
        <w:spacing w:after="0" w:line="240" w:lineRule="auto"/>
        <w:rPr>
          <w:rFonts w:ascii="Calibri" w:hAnsi="Calibri"/>
        </w:rPr>
      </w:pPr>
      <w:r>
        <w:rPr>
          <w:rFonts w:ascii="Calibri" w:hAnsi="Calibri"/>
        </w:rPr>
        <w:t>b) developmentally-appropriate diagnostic tools for the 36-60 month age group are somewhat longer; and c) multiple similar batteries are sometimes included in the same visit to provide data on which are likely to perform best in the NCS setting</w:t>
      </w:r>
      <w:r w:rsidR="004574FE">
        <w:rPr>
          <w:rFonts w:ascii="Calibri" w:hAnsi="Calibri"/>
        </w:rPr>
        <w:t>.</w:t>
      </w:r>
      <w:r>
        <w:rPr>
          <w:rFonts w:ascii="Calibri" w:hAnsi="Calibri"/>
        </w:rPr>
        <w:t xml:space="preserve">  </w:t>
      </w:r>
      <w:r w:rsidR="00880C75" w:rsidRPr="008942AD">
        <w:rPr>
          <w:rFonts w:ascii="Calibri" w:hAnsi="Calibri"/>
        </w:rPr>
        <w:t xml:space="preserve"> </w:t>
      </w:r>
    </w:p>
    <w:p w14:paraId="7E58DE72" w14:textId="77777777" w:rsidR="00880C75" w:rsidRDefault="00880C75" w:rsidP="004C4D21">
      <w:pPr>
        <w:spacing w:after="0" w:line="240" w:lineRule="auto"/>
      </w:pPr>
    </w:p>
    <w:p w14:paraId="61C4E1CD" w14:textId="23102BE4" w:rsidR="00871B73" w:rsidRDefault="00871B73" w:rsidP="004C4D21">
      <w:pPr>
        <w:spacing w:after="0" w:line="240" w:lineRule="auto"/>
      </w:pPr>
      <w:r>
        <w:t xml:space="preserve">Proposed </w:t>
      </w:r>
      <w:r w:rsidR="0098005B">
        <w:t>Study visit</w:t>
      </w:r>
      <w:r w:rsidR="00272DCC">
        <w:t>s</w:t>
      </w:r>
      <w:r w:rsidR="00311841">
        <w:t xml:space="preserve"> for the Vanguard</w:t>
      </w:r>
      <w:r w:rsidR="00987CAE">
        <w:t xml:space="preserve"> Study</w:t>
      </w:r>
      <w:r w:rsidR="00272DCC">
        <w:t xml:space="preserve"> </w:t>
      </w:r>
      <w:r w:rsidR="00D33C79">
        <w:t>include the following types of information collections</w:t>
      </w:r>
      <w:r w:rsidR="00311841">
        <w:t xml:space="preserve"> (ICs)</w:t>
      </w:r>
      <w:r w:rsidR="00D33C79">
        <w:t xml:space="preserve">:  questionnaires, physical or anthropometric measurements, biospecimens, environmental samples, developmental assessments, and interviewer-completed questionnaires.  The </w:t>
      </w:r>
      <w:r w:rsidR="00ED42C2">
        <w:t xml:space="preserve">measures </w:t>
      </w:r>
      <w:r w:rsidR="00D33C79">
        <w:t xml:space="preserve">covered at each </w:t>
      </w:r>
      <w:r w:rsidR="0098005B">
        <w:t>Study visit</w:t>
      </w:r>
      <w:r w:rsidR="00D33C79">
        <w:t xml:space="preserve"> are provided in </w:t>
      </w:r>
      <w:r w:rsidR="00ED42C2">
        <w:t>Attachment 2</w:t>
      </w:r>
      <w:r w:rsidR="00D33C79">
        <w:t xml:space="preserve"> </w:t>
      </w:r>
      <w:r w:rsidR="00ED42C2">
        <w:t xml:space="preserve">(“New and Revised List of Instruments by Event”) </w:t>
      </w:r>
      <w:r w:rsidR="00D33C79">
        <w:t xml:space="preserve">and item-level information is available in each specific instrument submitted with this ICR.  Below </w:t>
      </w:r>
      <w:r w:rsidR="0020323A">
        <w:t>are</w:t>
      </w:r>
      <w:r w:rsidR="00D33C79">
        <w:t xml:space="preserve"> highlight</w:t>
      </w:r>
      <w:r w:rsidR="0020323A">
        <w:t>s of</w:t>
      </w:r>
      <w:r w:rsidR="00D33C79">
        <w:t xml:space="preserve"> key components of the proposed </w:t>
      </w:r>
      <w:r w:rsidR="0098005B">
        <w:t>Study visit</w:t>
      </w:r>
      <w:r w:rsidR="00D33C79">
        <w:t>s, including collections and measures that are new to the NCS and have not been reviewed by OMB/OIRA or made available for public comment</w:t>
      </w:r>
      <w:r w:rsidR="00EC7390">
        <w:t xml:space="preserve">; measures that </w:t>
      </w:r>
      <w:r w:rsidR="0067060C">
        <w:t xml:space="preserve">may be considered highly personal or sensitive; and measures </w:t>
      </w:r>
      <w:r w:rsidR="00311841">
        <w:t>refined to meet Departmental standards</w:t>
      </w:r>
      <w:r w:rsidR="0067060C">
        <w:t xml:space="preserve">.  </w:t>
      </w:r>
      <w:r w:rsidR="004D370E">
        <w:t>Additional descriptions of all Study visits included in this ICR are provided in Attachment 4.</w:t>
      </w:r>
    </w:p>
    <w:p w14:paraId="5AC5F931" w14:textId="17B05331" w:rsidR="00F04884" w:rsidRDefault="00F04884" w:rsidP="004C4D21">
      <w:pPr>
        <w:spacing w:after="0" w:line="240" w:lineRule="auto"/>
      </w:pPr>
    </w:p>
    <w:p w14:paraId="02DAD4B4" w14:textId="5B1DE5B8" w:rsidR="00F04884" w:rsidRDefault="00F04884" w:rsidP="00F04884">
      <w:pPr>
        <w:spacing w:after="0" w:line="240" w:lineRule="auto"/>
      </w:pPr>
      <w:r>
        <w:t>This ICR includes multiple collections using tools and assessments developed as part of the NIH Toolbox for the Assessment of Neurological and Behavioral Function (</w:t>
      </w:r>
      <w:hyperlink r:id="rId17" w:history="1">
        <w:r w:rsidRPr="00F11136">
          <w:rPr>
            <w:rStyle w:val="Hyperlink"/>
          </w:rPr>
          <w:t>www.nihtoolbox.org</w:t>
        </w:r>
      </w:hyperlink>
      <w:r>
        <w:t>).  The development of the NIH Toolbox was led by Richard Gershon, Ph.D. at Northwestern University</w:t>
      </w:r>
      <w:r w:rsidR="00084370">
        <w:t>,</w:t>
      </w:r>
      <w:r>
        <w:t xml:space="preserve"> and is designed to be a set of short assessments to measure emotional, cognitive, sensory</w:t>
      </w:r>
      <w:r w:rsidR="00B32B40">
        <w:t>,</w:t>
      </w:r>
      <w:r>
        <w:t xml:space="preserve"> </w:t>
      </w:r>
      <w:r w:rsidR="001E644F">
        <w:t xml:space="preserve">language, </w:t>
      </w:r>
      <w:r>
        <w:t>and motor function in children and adults ages 3 to 85</w:t>
      </w:r>
      <w:r w:rsidR="0020323A">
        <w:t xml:space="preserve"> years</w:t>
      </w:r>
      <w:r>
        <w:t xml:space="preserve">.  </w:t>
      </w:r>
      <w:r w:rsidR="008942AD">
        <w:t xml:space="preserve">Intended inclusion of these assessments in the NCS was one of the drivers of this development effort.  </w:t>
      </w:r>
      <w:r w:rsidR="00084370">
        <w:t>T</w:t>
      </w:r>
      <w:r>
        <w:t>hese assessments intend to evaluate function over time and across developmental stages; a necessary requirement for any longitudinal assessment.  This submission</w:t>
      </w:r>
      <w:r w:rsidR="0020323A">
        <w:t xml:space="preserve"> represents the </w:t>
      </w:r>
      <w:r>
        <w:t>first opportunity to administer NIH Toolb</w:t>
      </w:r>
      <w:r w:rsidR="0020323A">
        <w:t>ox measures for inclusion in the</w:t>
      </w:r>
      <w:r>
        <w:t xml:space="preserve"> 36-60 month </w:t>
      </w:r>
      <w:r w:rsidR="0098005B">
        <w:t>Study visit</w:t>
      </w:r>
      <w:r>
        <w:t xml:space="preserve">s.  These measures </w:t>
      </w:r>
      <w:r w:rsidR="0020323A">
        <w:t>are</w:t>
      </w:r>
      <w:r>
        <w:t xml:space="preserve"> highlighted in the detail provided below.</w:t>
      </w:r>
    </w:p>
    <w:p w14:paraId="64704F1A" w14:textId="7715673E" w:rsidR="008B7F24" w:rsidRPr="00D045CF" w:rsidRDefault="00F34477" w:rsidP="00B320C2">
      <w:pPr>
        <w:pStyle w:val="Heading4"/>
      </w:pPr>
      <w:bookmarkStart w:id="44" w:name="_Toc386467459"/>
      <w:r>
        <w:t>1</w:t>
      </w:r>
      <w:r w:rsidR="00B320C2">
        <w:t xml:space="preserve">. </w:t>
      </w:r>
      <w:r w:rsidR="00D045CF" w:rsidRPr="00D045CF">
        <w:t xml:space="preserve">Overview of the </w:t>
      </w:r>
      <w:r w:rsidR="008B7F24" w:rsidRPr="00D045CF">
        <w:t xml:space="preserve">Thirty-Six (36) </w:t>
      </w:r>
      <w:r w:rsidR="004C7D74">
        <w:t xml:space="preserve">and Forty-Two (42) </w:t>
      </w:r>
      <w:r w:rsidR="008B7F24" w:rsidRPr="00D045CF">
        <w:t>Month Study Visit</w:t>
      </w:r>
      <w:r w:rsidR="004C7D74">
        <w:t>s</w:t>
      </w:r>
      <w:bookmarkEnd w:id="44"/>
    </w:p>
    <w:p w14:paraId="4C2EFD8C" w14:textId="267FB8AD" w:rsidR="00340F31" w:rsidRDefault="000D2504" w:rsidP="00F04884">
      <w:pPr>
        <w:spacing w:after="0" w:line="240" w:lineRule="auto"/>
      </w:pPr>
      <w:r>
        <w:t xml:space="preserve">Each of the proposed NCS Study visits is intended to align with key periods in child development and assessments are intended to measure known developmental milestones.  </w:t>
      </w:r>
      <w:r w:rsidR="001E644F">
        <w:t>The scope of the assessments is based on the rate of development and the extent of the change during these time frames.</w:t>
      </w:r>
      <w:r w:rsidR="00F57460">
        <w:rPr>
          <w:rStyle w:val="FootnoteReference"/>
        </w:rPr>
        <w:footnoteReference w:id="4"/>
      </w:r>
      <w:r w:rsidR="001E644F">
        <w:t xml:space="preserve">  </w:t>
      </w:r>
      <w:r>
        <w:t xml:space="preserve">Broad </w:t>
      </w:r>
      <w:r>
        <w:lastRenderedPageBreak/>
        <w:t>categor</w:t>
      </w:r>
      <w:r w:rsidR="00641D4C">
        <w:t>i</w:t>
      </w:r>
      <w:r w:rsidR="00AA71BD">
        <w:t>es describing these milestones include Social &amp; Emotional; Language/Communication; Cognitive; and</w:t>
      </w:r>
      <w:r w:rsidR="003E0355">
        <w:t xml:space="preserve"> Movement/Physical Development.</w:t>
      </w:r>
      <w:r w:rsidR="00340F31">
        <w:rPr>
          <w:rStyle w:val="FootnoteReference"/>
        </w:rPr>
        <w:footnoteReference w:id="5"/>
      </w:r>
      <w:r w:rsidR="00AA71BD">
        <w:t xml:space="preserve"> The NCS is also measuring biological, environmental and social factors, </w:t>
      </w:r>
      <w:r w:rsidR="008E6BB6">
        <w:t>categorized as General Health</w:t>
      </w:r>
      <w:r w:rsidR="005F0AD5">
        <w:t xml:space="preserve">; </w:t>
      </w:r>
      <w:r w:rsidR="00416057">
        <w:t xml:space="preserve">Social Environment; </w:t>
      </w:r>
      <w:r w:rsidR="006D4B06">
        <w:t xml:space="preserve">and </w:t>
      </w:r>
      <w:r w:rsidR="00340F31">
        <w:t xml:space="preserve">Physical Environment.  </w:t>
      </w:r>
      <w:r w:rsidR="00D92AB0">
        <w:t xml:space="preserve"> </w:t>
      </w:r>
      <w:r w:rsidR="00880C75">
        <w:t>These categories are mapped below to specific instruments, assessments and collections proposed for the 36</w:t>
      </w:r>
      <w:r w:rsidR="004C7D74">
        <w:t xml:space="preserve"> and 42</w:t>
      </w:r>
      <w:r w:rsidR="00880C75">
        <w:t xml:space="preserve"> Month Study Visit</w:t>
      </w:r>
      <w:r w:rsidR="004C7D74">
        <w:t>s</w:t>
      </w:r>
      <w:r w:rsidR="00880C75">
        <w:t xml:space="preserve">.  </w:t>
      </w:r>
    </w:p>
    <w:p w14:paraId="18E6014E" w14:textId="187F5A65" w:rsidR="00D03F32" w:rsidRDefault="00D03F32" w:rsidP="00F04884">
      <w:pPr>
        <w:spacing w:after="0" w:line="240" w:lineRule="auto"/>
      </w:pPr>
    </w:p>
    <w:p w14:paraId="72FABF07" w14:textId="77777777" w:rsidR="00D03F32" w:rsidRDefault="00D03F32" w:rsidP="00F04884">
      <w:pPr>
        <w:spacing w:after="0" w:line="240" w:lineRule="auto"/>
      </w:pPr>
    </w:p>
    <w:tbl>
      <w:tblPr>
        <w:tblStyle w:val="TableGrid"/>
        <w:tblW w:w="0" w:type="auto"/>
        <w:tblLook w:val="04A0" w:firstRow="1" w:lastRow="0" w:firstColumn="1" w:lastColumn="0" w:noHBand="0" w:noVBand="1"/>
      </w:tblPr>
      <w:tblGrid>
        <w:gridCol w:w="1818"/>
        <w:gridCol w:w="2140"/>
        <w:gridCol w:w="1380"/>
        <w:gridCol w:w="2870"/>
        <w:gridCol w:w="1368"/>
      </w:tblGrid>
      <w:tr w:rsidR="004C7D74" w:rsidRPr="005F0AD5" w14:paraId="5A02AD80" w14:textId="65A82656" w:rsidTr="004C7D74">
        <w:trPr>
          <w:tblHeader/>
        </w:trPr>
        <w:tc>
          <w:tcPr>
            <w:tcW w:w="1818" w:type="dxa"/>
            <w:shd w:val="clear" w:color="auto" w:fill="4F81BD" w:themeFill="accent1"/>
          </w:tcPr>
          <w:p w14:paraId="6F6094D4" w14:textId="6A65D6A5" w:rsidR="004C7D74" w:rsidRPr="005F0AD5" w:rsidRDefault="004C7D74" w:rsidP="0032761B">
            <w:pPr>
              <w:spacing w:after="0" w:line="240" w:lineRule="auto"/>
              <w:jc w:val="center"/>
              <w:rPr>
                <w:b/>
                <w:color w:val="FFFFFF" w:themeColor="background1"/>
              </w:rPr>
            </w:pPr>
            <w:r w:rsidRPr="005F0AD5">
              <w:rPr>
                <w:b/>
                <w:color w:val="FFFFFF" w:themeColor="background1"/>
              </w:rPr>
              <w:t>Collection Type</w:t>
            </w:r>
          </w:p>
        </w:tc>
        <w:tc>
          <w:tcPr>
            <w:tcW w:w="2140" w:type="dxa"/>
            <w:shd w:val="clear" w:color="auto" w:fill="4F81BD" w:themeFill="accent1"/>
          </w:tcPr>
          <w:p w14:paraId="673A86F8" w14:textId="09CC6DCD" w:rsidR="004C7D74" w:rsidRPr="005F0AD5" w:rsidRDefault="004C7D74" w:rsidP="0032761B">
            <w:pPr>
              <w:spacing w:after="0" w:line="240" w:lineRule="auto"/>
              <w:jc w:val="center"/>
              <w:rPr>
                <w:b/>
                <w:color w:val="FFFFFF" w:themeColor="background1"/>
              </w:rPr>
            </w:pPr>
            <w:r w:rsidRPr="005F0AD5">
              <w:rPr>
                <w:b/>
                <w:color w:val="FFFFFF" w:themeColor="background1"/>
              </w:rPr>
              <w:t>Collection</w:t>
            </w:r>
            <w:r>
              <w:rPr>
                <w:b/>
                <w:color w:val="FFFFFF" w:themeColor="background1"/>
              </w:rPr>
              <w:t>/Section</w:t>
            </w:r>
            <w:r w:rsidRPr="005F0AD5">
              <w:rPr>
                <w:b/>
                <w:color w:val="FFFFFF" w:themeColor="background1"/>
              </w:rPr>
              <w:t xml:space="preserve"> Name</w:t>
            </w:r>
          </w:p>
        </w:tc>
        <w:tc>
          <w:tcPr>
            <w:tcW w:w="1380" w:type="dxa"/>
            <w:shd w:val="clear" w:color="auto" w:fill="4F81BD" w:themeFill="accent1"/>
          </w:tcPr>
          <w:p w14:paraId="4B58BEF8" w14:textId="441FCAB3" w:rsidR="004C7D74" w:rsidRPr="005F0AD5" w:rsidRDefault="004C7D74" w:rsidP="0032761B">
            <w:pPr>
              <w:spacing w:after="0" w:line="240" w:lineRule="auto"/>
              <w:jc w:val="center"/>
              <w:rPr>
                <w:b/>
                <w:color w:val="FFFFFF" w:themeColor="background1"/>
              </w:rPr>
            </w:pPr>
            <w:r>
              <w:rPr>
                <w:b/>
                <w:color w:val="FFFFFF" w:themeColor="background1"/>
              </w:rPr>
              <w:t xml:space="preserve">Target or </w:t>
            </w:r>
            <w:r w:rsidRPr="005F0AD5">
              <w:rPr>
                <w:b/>
                <w:color w:val="FFFFFF" w:themeColor="background1"/>
              </w:rPr>
              <w:t>Subject(s)</w:t>
            </w:r>
          </w:p>
        </w:tc>
        <w:tc>
          <w:tcPr>
            <w:tcW w:w="2870" w:type="dxa"/>
            <w:shd w:val="clear" w:color="auto" w:fill="4F81BD" w:themeFill="accent1"/>
          </w:tcPr>
          <w:p w14:paraId="26A318FF" w14:textId="11BFECE0" w:rsidR="004C7D74" w:rsidRPr="005F0AD5" w:rsidRDefault="004C7D74" w:rsidP="0032761B">
            <w:pPr>
              <w:spacing w:after="0" w:line="240" w:lineRule="auto"/>
              <w:jc w:val="center"/>
              <w:rPr>
                <w:b/>
                <w:color w:val="FFFFFF" w:themeColor="background1"/>
              </w:rPr>
            </w:pPr>
            <w:r w:rsidRPr="005F0AD5">
              <w:rPr>
                <w:b/>
                <w:color w:val="FFFFFF" w:themeColor="background1"/>
              </w:rPr>
              <w:t>Milestone(s)</w:t>
            </w:r>
          </w:p>
        </w:tc>
        <w:tc>
          <w:tcPr>
            <w:tcW w:w="1368" w:type="dxa"/>
            <w:shd w:val="clear" w:color="auto" w:fill="4F81BD" w:themeFill="accent1"/>
          </w:tcPr>
          <w:p w14:paraId="7ED39F15" w14:textId="27B066DF" w:rsidR="004C7D74" w:rsidRPr="005F0AD5" w:rsidRDefault="004C7D74" w:rsidP="0032761B">
            <w:pPr>
              <w:spacing w:after="0" w:line="240" w:lineRule="auto"/>
              <w:jc w:val="center"/>
              <w:rPr>
                <w:b/>
                <w:color w:val="FFFFFF" w:themeColor="background1"/>
              </w:rPr>
            </w:pPr>
            <w:r>
              <w:rPr>
                <w:b/>
                <w:color w:val="FFFFFF" w:themeColor="background1"/>
              </w:rPr>
              <w:t>Study Visit(s)</w:t>
            </w:r>
          </w:p>
        </w:tc>
      </w:tr>
      <w:tr w:rsidR="004C7D74" w14:paraId="2A470FA2" w14:textId="23E0E106" w:rsidTr="004C7D74">
        <w:tc>
          <w:tcPr>
            <w:tcW w:w="1818" w:type="dxa"/>
          </w:tcPr>
          <w:p w14:paraId="33C6F08D" w14:textId="23EEC0A8" w:rsidR="004C7D74" w:rsidRDefault="004C7D74" w:rsidP="0032761B">
            <w:pPr>
              <w:spacing w:after="0" w:line="240" w:lineRule="auto"/>
            </w:pPr>
            <w:r>
              <w:t>Physical Measures</w:t>
            </w:r>
          </w:p>
        </w:tc>
        <w:tc>
          <w:tcPr>
            <w:tcW w:w="2140" w:type="dxa"/>
          </w:tcPr>
          <w:p w14:paraId="72071E05" w14:textId="1B3DCE30" w:rsidR="004C7D74" w:rsidRDefault="004C7D74" w:rsidP="0032761B">
            <w:pPr>
              <w:spacing w:after="0" w:line="240" w:lineRule="auto"/>
            </w:pPr>
            <w:r>
              <w:t>Anthropometry</w:t>
            </w:r>
          </w:p>
        </w:tc>
        <w:tc>
          <w:tcPr>
            <w:tcW w:w="1380" w:type="dxa"/>
          </w:tcPr>
          <w:p w14:paraId="1617ACFD" w14:textId="2D1BD7FD" w:rsidR="004C7D74" w:rsidRDefault="004C7D74" w:rsidP="0032761B">
            <w:pPr>
              <w:spacing w:after="0" w:line="240" w:lineRule="auto"/>
            </w:pPr>
            <w:r>
              <w:t>Child</w:t>
            </w:r>
          </w:p>
        </w:tc>
        <w:tc>
          <w:tcPr>
            <w:tcW w:w="2870" w:type="dxa"/>
          </w:tcPr>
          <w:p w14:paraId="25543377" w14:textId="64E07909" w:rsidR="004C7D74" w:rsidRDefault="004C7D74" w:rsidP="0032761B">
            <w:pPr>
              <w:spacing w:after="0" w:line="240" w:lineRule="auto"/>
            </w:pPr>
            <w:r w:rsidRPr="00B923EC">
              <w:t>General Health</w:t>
            </w:r>
          </w:p>
        </w:tc>
        <w:tc>
          <w:tcPr>
            <w:tcW w:w="1368" w:type="dxa"/>
          </w:tcPr>
          <w:p w14:paraId="05255742" w14:textId="356747C3" w:rsidR="004C7D74" w:rsidRPr="00B923EC" w:rsidRDefault="004C7D74" w:rsidP="0032761B">
            <w:pPr>
              <w:spacing w:after="0" w:line="240" w:lineRule="auto"/>
            </w:pPr>
            <w:r>
              <w:t>36M</w:t>
            </w:r>
          </w:p>
        </w:tc>
      </w:tr>
      <w:tr w:rsidR="004C7D74" w14:paraId="0DC0A0F7" w14:textId="0275AE82" w:rsidTr="004C7D74">
        <w:tc>
          <w:tcPr>
            <w:tcW w:w="1818" w:type="dxa"/>
          </w:tcPr>
          <w:p w14:paraId="032F848F" w14:textId="77777777" w:rsidR="004C7D74" w:rsidRDefault="004C7D74" w:rsidP="0032761B">
            <w:pPr>
              <w:spacing w:after="0" w:line="240" w:lineRule="auto"/>
            </w:pPr>
          </w:p>
        </w:tc>
        <w:tc>
          <w:tcPr>
            <w:tcW w:w="2140" w:type="dxa"/>
          </w:tcPr>
          <w:p w14:paraId="50FD1919" w14:textId="70570B25" w:rsidR="004C7D74" w:rsidRDefault="004C7D74" w:rsidP="0032761B">
            <w:pPr>
              <w:spacing w:after="0" w:line="240" w:lineRule="auto"/>
            </w:pPr>
            <w:r>
              <w:t>Blood Pressure</w:t>
            </w:r>
          </w:p>
        </w:tc>
        <w:tc>
          <w:tcPr>
            <w:tcW w:w="1380" w:type="dxa"/>
          </w:tcPr>
          <w:p w14:paraId="18B8A1F0" w14:textId="56537164" w:rsidR="004C7D74" w:rsidRDefault="004C7D74" w:rsidP="0032761B">
            <w:pPr>
              <w:spacing w:after="0" w:line="240" w:lineRule="auto"/>
            </w:pPr>
            <w:r>
              <w:t>Child</w:t>
            </w:r>
          </w:p>
        </w:tc>
        <w:tc>
          <w:tcPr>
            <w:tcW w:w="2870" w:type="dxa"/>
          </w:tcPr>
          <w:p w14:paraId="7E293419" w14:textId="408A7E65" w:rsidR="004C7D74" w:rsidRDefault="004C7D74" w:rsidP="0032761B">
            <w:pPr>
              <w:spacing w:after="0" w:line="240" w:lineRule="auto"/>
            </w:pPr>
            <w:r w:rsidRPr="00B923EC">
              <w:t>General Health</w:t>
            </w:r>
          </w:p>
        </w:tc>
        <w:tc>
          <w:tcPr>
            <w:tcW w:w="1368" w:type="dxa"/>
          </w:tcPr>
          <w:p w14:paraId="77B460CE" w14:textId="16DE20A4" w:rsidR="004C7D74" w:rsidRPr="00B923EC" w:rsidRDefault="004C7D74" w:rsidP="0032761B">
            <w:pPr>
              <w:spacing w:after="0" w:line="240" w:lineRule="auto"/>
            </w:pPr>
            <w:r>
              <w:t>36M</w:t>
            </w:r>
          </w:p>
        </w:tc>
      </w:tr>
      <w:tr w:rsidR="004C7D74" w14:paraId="50D8A17C" w14:textId="63AB20FF" w:rsidTr="004C7D74">
        <w:tc>
          <w:tcPr>
            <w:tcW w:w="1818" w:type="dxa"/>
          </w:tcPr>
          <w:p w14:paraId="31EBDD34" w14:textId="55276D3D" w:rsidR="004C7D74" w:rsidRDefault="004C7D74" w:rsidP="0032761B">
            <w:pPr>
              <w:spacing w:after="0" w:line="240" w:lineRule="auto"/>
            </w:pPr>
          </w:p>
        </w:tc>
        <w:tc>
          <w:tcPr>
            <w:tcW w:w="2140" w:type="dxa"/>
          </w:tcPr>
          <w:p w14:paraId="4091D394" w14:textId="543C9677" w:rsidR="004C7D74" w:rsidRDefault="004C7D74" w:rsidP="0032761B">
            <w:pPr>
              <w:spacing w:after="0" w:line="240" w:lineRule="auto"/>
            </w:pPr>
            <w:r w:rsidRPr="00641D4C">
              <w:t>NIH Toolbox Visual Acuity Test</w:t>
            </w:r>
          </w:p>
        </w:tc>
        <w:tc>
          <w:tcPr>
            <w:tcW w:w="1380" w:type="dxa"/>
          </w:tcPr>
          <w:p w14:paraId="356EBDBE" w14:textId="4A59AA67" w:rsidR="004C7D74" w:rsidRDefault="004C7D74" w:rsidP="0032761B">
            <w:pPr>
              <w:spacing w:after="0" w:line="240" w:lineRule="auto"/>
            </w:pPr>
            <w:r>
              <w:t>Child</w:t>
            </w:r>
          </w:p>
        </w:tc>
        <w:tc>
          <w:tcPr>
            <w:tcW w:w="2870" w:type="dxa"/>
          </w:tcPr>
          <w:p w14:paraId="7471E7DB" w14:textId="0868793D" w:rsidR="004C7D74" w:rsidRDefault="004C7D74" w:rsidP="0032761B">
            <w:pPr>
              <w:spacing w:after="0" w:line="240" w:lineRule="auto"/>
            </w:pPr>
            <w:r w:rsidRPr="00B923EC">
              <w:t>General Health</w:t>
            </w:r>
          </w:p>
        </w:tc>
        <w:tc>
          <w:tcPr>
            <w:tcW w:w="1368" w:type="dxa"/>
          </w:tcPr>
          <w:p w14:paraId="371DC502" w14:textId="0A82C0B4" w:rsidR="004C7D74" w:rsidRPr="00B923EC" w:rsidRDefault="004C7D74" w:rsidP="0032761B">
            <w:pPr>
              <w:spacing w:after="0" w:line="240" w:lineRule="auto"/>
            </w:pPr>
            <w:r>
              <w:t>36M</w:t>
            </w:r>
          </w:p>
        </w:tc>
      </w:tr>
      <w:tr w:rsidR="004C7D74" w14:paraId="33A43CE5" w14:textId="4FDCD58A" w:rsidTr="004C7D74">
        <w:tc>
          <w:tcPr>
            <w:tcW w:w="1818" w:type="dxa"/>
            <w:shd w:val="clear" w:color="auto" w:fill="D9D9D9" w:themeFill="background1" w:themeFillShade="D9"/>
          </w:tcPr>
          <w:p w14:paraId="07FCA846" w14:textId="582B26F7" w:rsidR="004C7D74" w:rsidRDefault="004C7D74" w:rsidP="0032761B">
            <w:pPr>
              <w:spacing w:after="0" w:line="240" w:lineRule="auto"/>
            </w:pPr>
          </w:p>
        </w:tc>
        <w:tc>
          <w:tcPr>
            <w:tcW w:w="2140" w:type="dxa"/>
            <w:shd w:val="clear" w:color="auto" w:fill="D9D9D9" w:themeFill="background1" w:themeFillShade="D9"/>
          </w:tcPr>
          <w:p w14:paraId="02D03816" w14:textId="77777777" w:rsidR="004C7D74" w:rsidRDefault="004C7D74" w:rsidP="0032761B">
            <w:pPr>
              <w:spacing w:after="0" w:line="240" w:lineRule="auto"/>
            </w:pPr>
          </w:p>
        </w:tc>
        <w:tc>
          <w:tcPr>
            <w:tcW w:w="1380" w:type="dxa"/>
            <w:shd w:val="clear" w:color="auto" w:fill="D9D9D9" w:themeFill="background1" w:themeFillShade="D9"/>
          </w:tcPr>
          <w:p w14:paraId="09044F61" w14:textId="77777777" w:rsidR="004C7D74" w:rsidRDefault="004C7D74" w:rsidP="0032761B">
            <w:pPr>
              <w:spacing w:after="0" w:line="240" w:lineRule="auto"/>
            </w:pPr>
          </w:p>
        </w:tc>
        <w:tc>
          <w:tcPr>
            <w:tcW w:w="2870" w:type="dxa"/>
            <w:shd w:val="clear" w:color="auto" w:fill="D9D9D9" w:themeFill="background1" w:themeFillShade="D9"/>
          </w:tcPr>
          <w:p w14:paraId="0565F63D" w14:textId="77777777" w:rsidR="004C7D74" w:rsidRDefault="004C7D74" w:rsidP="0032761B">
            <w:pPr>
              <w:spacing w:after="0" w:line="240" w:lineRule="auto"/>
            </w:pPr>
          </w:p>
        </w:tc>
        <w:tc>
          <w:tcPr>
            <w:tcW w:w="1368" w:type="dxa"/>
            <w:shd w:val="clear" w:color="auto" w:fill="D9D9D9" w:themeFill="background1" w:themeFillShade="D9"/>
          </w:tcPr>
          <w:p w14:paraId="65F8FB67" w14:textId="04C36CA2" w:rsidR="004C7D74" w:rsidRDefault="004C7D74" w:rsidP="0032761B">
            <w:pPr>
              <w:spacing w:after="0" w:line="240" w:lineRule="auto"/>
            </w:pPr>
          </w:p>
        </w:tc>
      </w:tr>
      <w:tr w:rsidR="004C7D74" w14:paraId="45659EF5" w14:textId="269C6259" w:rsidTr="004C7D74">
        <w:tc>
          <w:tcPr>
            <w:tcW w:w="1818" w:type="dxa"/>
          </w:tcPr>
          <w:p w14:paraId="21B805AA" w14:textId="7C9DE89A" w:rsidR="004C7D74" w:rsidRDefault="004C7D74" w:rsidP="0032761B">
            <w:pPr>
              <w:spacing w:after="0" w:line="240" w:lineRule="auto"/>
            </w:pPr>
            <w:r>
              <w:t>Biospecimens</w:t>
            </w:r>
          </w:p>
        </w:tc>
        <w:tc>
          <w:tcPr>
            <w:tcW w:w="2140" w:type="dxa"/>
          </w:tcPr>
          <w:p w14:paraId="2BBE08A6" w14:textId="6CEB0928" w:rsidR="004C7D74" w:rsidRDefault="004C7D74" w:rsidP="0032761B">
            <w:pPr>
              <w:spacing w:after="0" w:line="240" w:lineRule="auto"/>
            </w:pPr>
            <w:r>
              <w:t>Blood</w:t>
            </w:r>
          </w:p>
        </w:tc>
        <w:tc>
          <w:tcPr>
            <w:tcW w:w="1380" w:type="dxa"/>
          </w:tcPr>
          <w:p w14:paraId="345EA37E" w14:textId="1359D1EB" w:rsidR="004C7D74" w:rsidRDefault="004C7D74" w:rsidP="0032761B">
            <w:pPr>
              <w:spacing w:after="0" w:line="240" w:lineRule="auto"/>
            </w:pPr>
            <w:r>
              <w:t>Child; Adult</w:t>
            </w:r>
          </w:p>
        </w:tc>
        <w:tc>
          <w:tcPr>
            <w:tcW w:w="2870" w:type="dxa"/>
          </w:tcPr>
          <w:p w14:paraId="2DB2F4C9" w14:textId="60699638" w:rsidR="004C7D74" w:rsidRDefault="004C7D74" w:rsidP="0032761B">
            <w:pPr>
              <w:spacing w:after="0" w:line="240" w:lineRule="auto"/>
            </w:pPr>
            <w:r>
              <w:t>General Health; Physical Environment</w:t>
            </w:r>
          </w:p>
        </w:tc>
        <w:tc>
          <w:tcPr>
            <w:tcW w:w="1368" w:type="dxa"/>
          </w:tcPr>
          <w:p w14:paraId="5875A5C1" w14:textId="176E46C6" w:rsidR="004C7D74" w:rsidRDefault="004C7D74" w:rsidP="0032761B">
            <w:pPr>
              <w:spacing w:after="0" w:line="240" w:lineRule="auto"/>
            </w:pPr>
            <w:r>
              <w:t>36M</w:t>
            </w:r>
          </w:p>
        </w:tc>
      </w:tr>
      <w:tr w:rsidR="004C7D74" w14:paraId="20570E0F" w14:textId="05D04BEB" w:rsidTr="004C7D74">
        <w:tc>
          <w:tcPr>
            <w:tcW w:w="1818" w:type="dxa"/>
          </w:tcPr>
          <w:p w14:paraId="668FF1F8" w14:textId="60C8EE63" w:rsidR="004C7D74" w:rsidRDefault="004C7D74" w:rsidP="0032761B">
            <w:pPr>
              <w:spacing w:after="0" w:line="240" w:lineRule="auto"/>
            </w:pPr>
          </w:p>
        </w:tc>
        <w:tc>
          <w:tcPr>
            <w:tcW w:w="2140" w:type="dxa"/>
          </w:tcPr>
          <w:p w14:paraId="3B42B68C" w14:textId="0FCB3846" w:rsidR="004C7D74" w:rsidRDefault="004C7D74" w:rsidP="0032761B">
            <w:pPr>
              <w:spacing w:after="0" w:line="240" w:lineRule="auto"/>
            </w:pPr>
            <w:r>
              <w:t>Urine</w:t>
            </w:r>
          </w:p>
        </w:tc>
        <w:tc>
          <w:tcPr>
            <w:tcW w:w="1380" w:type="dxa"/>
          </w:tcPr>
          <w:p w14:paraId="0961F194" w14:textId="116C1567" w:rsidR="004C7D74" w:rsidRDefault="004C7D74" w:rsidP="0032761B">
            <w:pPr>
              <w:spacing w:after="0" w:line="240" w:lineRule="auto"/>
            </w:pPr>
            <w:r>
              <w:t>Child; Adult</w:t>
            </w:r>
          </w:p>
        </w:tc>
        <w:tc>
          <w:tcPr>
            <w:tcW w:w="2870" w:type="dxa"/>
          </w:tcPr>
          <w:p w14:paraId="0D7D70A4" w14:textId="42C5265D" w:rsidR="004C7D74" w:rsidRDefault="004C7D74" w:rsidP="0032761B">
            <w:pPr>
              <w:spacing w:after="0" w:line="240" w:lineRule="auto"/>
            </w:pPr>
            <w:r w:rsidRPr="00E32FC5">
              <w:t>General Health; Physical Environment</w:t>
            </w:r>
          </w:p>
        </w:tc>
        <w:tc>
          <w:tcPr>
            <w:tcW w:w="1368" w:type="dxa"/>
          </w:tcPr>
          <w:p w14:paraId="22FD334A" w14:textId="76BA367A" w:rsidR="004C7D74" w:rsidRPr="00E32FC5" w:rsidRDefault="004C7D74" w:rsidP="0032761B">
            <w:pPr>
              <w:spacing w:after="0" w:line="240" w:lineRule="auto"/>
            </w:pPr>
            <w:r>
              <w:t>36M</w:t>
            </w:r>
          </w:p>
        </w:tc>
      </w:tr>
      <w:tr w:rsidR="004C7D74" w14:paraId="7773313D" w14:textId="173B0E64" w:rsidTr="004C7D74">
        <w:tc>
          <w:tcPr>
            <w:tcW w:w="1818" w:type="dxa"/>
          </w:tcPr>
          <w:p w14:paraId="46C31E0E" w14:textId="6316A4B9" w:rsidR="004C7D74" w:rsidRDefault="004C7D74" w:rsidP="0032761B">
            <w:pPr>
              <w:spacing w:after="0" w:line="240" w:lineRule="auto"/>
            </w:pPr>
          </w:p>
        </w:tc>
        <w:tc>
          <w:tcPr>
            <w:tcW w:w="2140" w:type="dxa"/>
          </w:tcPr>
          <w:p w14:paraId="4664D94D" w14:textId="023A88C2" w:rsidR="004C7D74" w:rsidRDefault="004C7D74" w:rsidP="0032761B">
            <w:pPr>
              <w:spacing w:after="0" w:line="240" w:lineRule="auto"/>
            </w:pPr>
            <w:r>
              <w:t>Saliva</w:t>
            </w:r>
          </w:p>
        </w:tc>
        <w:tc>
          <w:tcPr>
            <w:tcW w:w="1380" w:type="dxa"/>
          </w:tcPr>
          <w:p w14:paraId="25F12D20" w14:textId="7BA72200" w:rsidR="004C7D74" w:rsidRDefault="004C7D74" w:rsidP="0032761B">
            <w:pPr>
              <w:spacing w:after="0" w:line="240" w:lineRule="auto"/>
            </w:pPr>
            <w:r>
              <w:t>Child; Adult</w:t>
            </w:r>
          </w:p>
        </w:tc>
        <w:tc>
          <w:tcPr>
            <w:tcW w:w="2870" w:type="dxa"/>
          </w:tcPr>
          <w:p w14:paraId="305CE969" w14:textId="42971AE6" w:rsidR="004C7D74" w:rsidRDefault="004C7D74" w:rsidP="0032761B">
            <w:pPr>
              <w:spacing w:after="0" w:line="240" w:lineRule="auto"/>
            </w:pPr>
            <w:r w:rsidRPr="00E32FC5">
              <w:t>General Health; Physical Environment</w:t>
            </w:r>
          </w:p>
        </w:tc>
        <w:tc>
          <w:tcPr>
            <w:tcW w:w="1368" w:type="dxa"/>
          </w:tcPr>
          <w:p w14:paraId="4FA3C85A" w14:textId="40C1BA58" w:rsidR="004C7D74" w:rsidRPr="00E32FC5" w:rsidRDefault="004C7D74" w:rsidP="0032761B">
            <w:pPr>
              <w:spacing w:after="0" w:line="240" w:lineRule="auto"/>
            </w:pPr>
            <w:r>
              <w:t>36M</w:t>
            </w:r>
          </w:p>
        </w:tc>
      </w:tr>
      <w:tr w:rsidR="004C7D74" w14:paraId="7BBDEDA9" w14:textId="77D5AF84" w:rsidTr="004C7D74">
        <w:tc>
          <w:tcPr>
            <w:tcW w:w="1818" w:type="dxa"/>
            <w:shd w:val="clear" w:color="auto" w:fill="D9D9D9" w:themeFill="background1" w:themeFillShade="D9"/>
          </w:tcPr>
          <w:p w14:paraId="15983030" w14:textId="03837BF0" w:rsidR="004C7D74" w:rsidRDefault="004C7D74" w:rsidP="0032761B">
            <w:pPr>
              <w:spacing w:after="0" w:line="240" w:lineRule="auto"/>
            </w:pPr>
          </w:p>
        </w:tc>
        <w:tc>
          <w:tcPr>
            <w:tcW w:w="2140" w:type="dxa"/>
            <w:shd w:val="clear" w:color="auto" w:fill="D9D9D9" w:themeFill="background1" w:themeFillShade="D9"/>
          </w:tcPr>
          <w:p w14:paraId="0A7D4C9A" w14:textId="77777777" w:rsidR="004C7D74" w:rsidRDefault="004C7D74" w:rsidP="0032761B">
            <w:pPr>
              <w:spacing w:after="0" w:line="240" w:lineRule="auto"/>
            </w:pPr>
          </w:p>
        </w:tc>
        <w:tc>
          <w:tcPr>
            <w:tcW w:w="1380" w:type="dxa"/>
            <w:shd w:val="clear" w:color="auto" w:fill="D9D9D9" w:themeFill="background1" w:themeFillShade="D9"/>
          </w:tcPr>
          <w:p w14:paraId="03F0550A" w14:textId="77777777" w:rsidR="004C7D74" w:rsidRDefault="004C7D74" w:rsidP="0032761B">
            <w:pPr>
              <w:spacing w:after="0" w:line="240" w:lineRule="auto"/>
            </w:pPr>
          </w:p>
        </w:tc>
        <w:tc>
          <w:tcPr>
            <w:tcW w:w="2870" w:type="dxa"/>
            <w:shd w:val="clear" w:color="auto" w:fill="D9D9D9" w:themeFill="background1" w:themeFillShade="D9"/>
          </w:tcPr>
          <w:p w14:paraId="35FB10BD" w14:textId="77777777" w:rsidR="004C7D74" w:rsidRPr="00B84BBD" w:rsidRDefault="004C7D74" w:rsidP="0032761B">
            <w:pPr>
              <w:spacing w:after="0" w:line="240" w:lineRule="auto"/>
            </w:pPr>
          </w:p>
        </w:tc>
        <w:tc>
          <w:tcPr>
            <w:tcW w:w="1368" w:type="dxa"/>
            <w:shd w:val="clear" w:color="auto" w:fill="D9D9D9" w:themeFill="background1" w:themeFillShade="D9"/>
          </w:tcPr>
          <w:p w14:paraId="5BBB486C" w14:textId="145E5F87" w:rsidR="004C7D74" w:rsidRPr="00B84BBD" w:rsidRDefault="004C7D74" w:rsidP="0032761B">
            <w:pPr>
              <w:spacing w:after="0" w:line="240" w:lineRule="auto"/>
            </w:pPr>
          </w:p>
        </w:tc>
      </w:tr>
      <w:tr w:rsidR="004C7D74" w14:paraId="61B4A68A" w14:textId="37C55A95" w:rsidTr="004C7D74">
        <w:tc>
          <w:tcPr>
            <w:tcW w:w="1818" w:type="dxa"/>
          </w:tcPr>
          <w:p w14:paraId="1934F809" w14:textId="68CAA7B7" w:rsidR="004C7D74" w:rsidRDefault="004C7D74" w:rsidP="0032761B">
            <w:pPr>
              <w:spacing w:after="0" w:line="240" w:lineRule="auto"/>
            </w:pPr>
            <w:r>
              <w:t>Environmental Samples</w:t>
            </w:r>
          </w:p>
        </w:tc>
        <w:tc>
          <w:tcPr>
            <w:tcW w:w="2140" w:type="dxa"/>
          </w:tcPr>
          <w:p w14:paraId="201C22F3" w14:textId="3DEAFD07" w:rsidR="004C7D74" w:rsidRDefault="004C7D74" w:rsidP="0032761B">
            <w:pPr>
              <w:spacing w:after="0" w:line="240" w:lineRule="auto"/>
            </w:pPr>
            <w:r>
              <w:t>Vacuum Bag Dust</w:t>
            </w:r>
          </w:p>
        </w:tc>
        <w:tc>
          <w:tcPr>
            <w:tcW w:w="1380" w:type="dxa"/>
          </w:tcPr>
          <w:p w14:paraId="72758829" w14:textId="5AE9678B" w:rsidR="004C7D74" w:rsidRDefault="004C7D74" w:rsidP="0032761B">
            <w:pPr>
              <w:spacing w:after="0" w:line="240" w:lineRule="auto"/>
            </w:pPr>
            <w:r>
              <w:t>Household</w:t>
            </w:r>
          </w:p>
        </w:tc>
        <w:tc>
          <w:tcPr>
            <w:tcW w:w="2870" w:type="dxa"/>
          </w:tcPr>
          <w:p w14:paraId="21F57C77" w14:textId="24C67B14" w:rsidR="004C7D74" w:rsidRDefault="004C7D74" w:rsidP="0032761B">
            <w:pPr>
              <w:spacing w:after="0" w:line="240" w:lineRule="auto"/>
            </w:pPr>
            <w:r w:rsidRPr="000951A3">
              <w:t>Physical Environment</w:t>
            </w:r>
          </w:p>
        </w:tc>
        <w:tc>
          <w:tcPr>
            <w:tcW w:w="1368" w:type="dxa"/>
          </w:tcPr>
          <w:p w14:paraId="2930D04F" w14:textId="352508AD" w:rsidR="004C7D74" w:rsidRPr="000951A3" w:rsidRDefault="004C7D74" w:rsidP="0032761B">
            <w:pPr>
              <w:spacing w:after="0" w:line="240" w:lineRule="auto"/>
            </w:pPr>
            <w:r>
              <w:t>36M</w:t>
            </w:r>
          </w:p>
        </w:tc>
      </w:tr>
      <w:tr w:rsidR="004C7D74" w14:paraId="3DCECB1D" w14:textId="5B35E110" w:rsidTr="004C7D74">
        <w:tc>
          <w:tcPr>
            <w:tcW w:w="1818" w:type="dxa"/>
          </w:tcPr>
          <w:p w14:paraId="1A6B8EC9" w14:textId="18489FBE" w:rsidR="004C7D74" w:rsidRDefault="004C7D74" w:rsidP="0032761B">
            <w:pPr>
              <w:spacing w:after="0" w:line="240" w:lineRule="auto"/>
            </w:pPr>
          </w:p>
        </w:tc>
        <w:tc>
          <w:tcPr>
            <w:tcW w:w="2140" w:type="dxa"/>
          </w:tcPr>
          <w:p w14:paraId="2B517F0D" w14:textId="7AF9C437" w:rsidR="004C7D74" w:rsidRDefault="004C7D74" w:rsidP="0032761B">
            <w:pPr>
              <w:spacing w:after="0" w:line="240" w:lineRule="auto"/>
            </w:pPr>
            <w:r>
              <w:t>Dust Wipe</w:t>
            </w:r>
          </w:p>
        </w:tc>
        <w:tc>
          <w:tcPr>
            <w:tcW w:w="1380" w:type="dxa"/>
          </w:tcPr>
          <w:p w14:paraId="7083DAE1" w14:textId="68A01B9D" w:rsidR="004C7D74" w:rsidRDefault="004C7D74" w:rsidP="0032761B">
            <w:pPr>
              <w:spacing w:after="0" w:line="240" w:lineRule="auto"/>
            </w:pPr>
            <w:r>
              <w:t>Household</w:t>
            </w:r>
          </w:p>
        </w:tc>
        <w:tc>
          <w:tcPr>
            <w:tcW w:w="2870" w:type="dxa"/>
          </w:tcPr>
          <w:p w14:paraId="0D70DCAF" w14:textId="7228051B" w:rsidR="004C7D74" w:rsidRDefault="004C7D74" w:rsidP="0032761B">
            <w:pPr>
              <w:spacing w:after="0" w:line="240" w:lineRule="auto"/>
            </w:pPr>
            <w:r w:rsidRPr="000951A3">
              <w:t>Physical Environment</w:t>
            </w:r>
          </w:p>
        </w:tc>
        <w:tc>
          <w:tcPr>
            <w:tcW w:w="1368" w:type="dxa"/>
          </w:tcPr>
          <w:p w14:paraId="3D081C0C" w14:textId="1519C288" w:rsidR="004C7D74" w:rsidRPr="000951A3" w:rsidRDefault="004C7D74" w:rsidP="0032761B">
            <w:pPr>
              <w:spacing w:after="0" w:line="240" w:lineRule="auto"/>
            </w:pPr>
            <w:r>
              <w:t>36M</w:t>
            </w:r>
          </w:p>
        </w:tc>
      </w:tr>
      <w:tr w:rsidR="004C7D74" w14:paraId="38F3CC6C" w14:textId="3C43E7D2" w:rsidTr="004C7D74">
        <w:tc>
          <w:tcPr>
            <w:tcW w:w="1818" w:type="dxa"/>
            <w:shd w:val="clear" w:color="auto" w:fill="D9D9D9" w:themeFill="background1" w:themeFillShade="D9"/>
          </w:tcPr>
          <w:p w14:paraId="79227C22" w14:textId="479BC18D" w:rsidR="004C7D74" w:rsidRDefault="004C7D74" w:rsidP="0032761B">
            <w:pPr>
              <w:spacing w:after="0" w:line="240" w:lineRule="auto"/>
            </w:pPr>
          </w:p>
        </w:tc>
        <w:tc>
          <w:tcPr>
            <w:tcW w:w="2140" w:type="dxa"/>
            <w:shd w:val="clear" w:color="auto" w:fill="D9D9D9" w:themeFill="background1" w:themeFillShade="D9"/>
          </w:tcPr>
          <w:p w14:paraId="3B010AB4" w14:textId="77777777" w:rsidR="004C7D74" w:rsidRDefault="004C7D74" w:rsidP="0032761B">
            <w:pPr>
              <w:spacing w:after="0" w:line="240" w:lineRule="auto"/>
            </w:pPr>
          </w:p>
        </w:tc>
        <w:tc>
          <w:tcPr>
            <w:tcW w:w="1380" w:type="dxa"/>
            <w:shd w:val="clear" w:color="auto" w:fill="D9D9D9" w:themeFill="background1" w:themeFillShade="D9"/>
          </w:tcPr>
          <w:p w14:paraId="320479E0" w14:textId="77777777" w:rsidR="004C7D74" w:rsidRPr="00063737" w:rsidRDefault="004C7D74" w:rsidP="0032761B">
            <w:pPr>
              <w:spacing w:after="0" w:line="240" w:lineRule="auto"/>
            </w:pPr>
          </w:p>
        </w:tc>
        <w:tc>
          <w:tcPr>
            <w:tcW w:w="2870" w:type="dxa"/>
            <w:shd w:val="clear" w:color="auto" w:fill="D9D9D9" w:themeFill="background1" w:themeFillShade="D9"/>
          </w:tcPr>
          <w:p w14:paraId="70C46216" w14:textId="77777777" w:rsidR="004C7D74" w:rsidRDefault="004C7D74" w:rsidP="0032761B">
            <w:pPr>
              <w:spacing w:after="0" w:line="240" w:lineRule="auto"/>
            </w:pPr>
          </w:p>
        </w:tc>
        <w:tc>
          <w:tcPr>
            <w:tcW w:w="1368" w:type="dxa"/>
            <w:shd w:val="clear" w:color="auto" w:fill="D9D9D9" w:themeFill="background1" w:themeFillShade="D9"/>
          </w:tcPr>
          <w:p w14:paraId="142143A6" w14:textId="19680BDC" w:rsidR="004C7D74" w:rsidRDefault="004C7D74" w:rsidP="0032761B">
            <w:pPr>
              <w:spacing w:after="0" w:line="240" w:lineRule="auto"/>
            </w:pPr>
          </w:p>
        </w:tc>
      </w:tr>
      <w:tr w:rsidR="004C7D74" w14:paraId="219A7799" w14:textId="3FB776E3" w:rsidTr="004C7D74">
        <w:tc>
          <w:tcPr>
            <w:tcW w:w="1818" w:type="dxa"/>
          </w:tcPr>
          <w:p w14:paraId="36C9D571" w14:textId="03F41205" w:rsidR="004C7D74" w:rsidRDefault="004C7D74" w:rsidP="0032761B">
            <w:pPr>
              <w:spacing w:after="0" w:line="240" w:lineRule="auto"/>
            </w:pPr>
            <w:r>
              <w:t>Scored Assessments</w:t>
            </w:r>
          </w:p>
        </w:tc>
        <w:tc>
          <w:tcPr>
            <w:tcW w:w="2140" w:type="dxa"/>
          </w:tcPr>
          <w:p w14:paraId="780E2DC8" w14:textId="778C5C43" w:rsidR="004C7D74" w:rsidRDefault="004C7D74" w:rsidP="0032761B">
            <w:pPr>
              <w:spacing w:after="0" w:line="240" w:lineRule="auto"/>
            </w:pPr>
            <w:r>
              <w:t>Ages &amp; Stages Questionnaire-3</w:t>
            </w:r>
            <w:r w:rsidRPr="002628FE">
              <w:rPr>
                <w:vertAlign w:val="superscript"/>
              </w:rPr>
              <w:t>TM</w:t>
            </w:r>
          </w:p>
        </w:tc>
        <w:tc>
          <w:tcPr>
            <w:tcW w:w="1380" w:type="dxa"/>
          </w:tcPr>
          <w:p w14:paraId="52FF5AC6" w14:textId="0A96B160" w:rsidR="004C7D74" w:rsidRDefault="004C7D74" w:rsidP="0032761B">
            <w:pPr>
              <w:spacing w:after="0" w:line="240" w:lineRule="auto"/>
            </w:pPr>
            <w:r w:rsidRPr="00063737">
              <w:t>Child</w:t>
            </w:r>
          </w:p>
        </w:tc>
        <w:tc>
          <w:tcPr>
            <w:tcW w:w="2870" w:type="dxa"/>
          </w:tcPr>
          <w:p w14:paraId="50BA1AAE" w14:textId="693FC036" w:rsidR="004C7D74" w:rsidRDefault="004C7D74" w:rsidP="00340F31">
            <w:pPr>
              <w:spacing w:after="0" w:line="240" w:lineRule="auto"/>
            </w:pPr>
            <w:r>
              <w:t>Social &amp; Emotional;</w:t>
            </w:r>
          </w:p>
          <w:p w14:paraId="0E9E6892" w14:textId="4DBDC6A9" w:rsidR="004C7D74" w:rsidRDefault="004C7D74" w:rsidP="00340F31">
            <w:pPr>
              <w:spacing w:after="0" w:line="240" w:lineRule="auto"/>
            </w:pPr>
            <w:r>
              <w:t>Language/Communication;</w:t>
            </w:r>
          </w:p>
          <w:p w14:paraId="6E1E56F8" w14:textId="047B2295" w:rsidR="004C7D74" w:rsidRDefault="004C7D74" w:rsidP="00340F31">
            <w:pPr>
              <w:spacing w:after="0" w:line="240" w:lineRule="auto"/>
            </w:pPr>
            <w:r>
              <w:t>Cognitive;</w:t>
            </w:r>
          </w:p>
          <w:p w14:paraId="294A4735" w14:textId="02EA51CD" w:rsidR="004C7D74" w:rsidRDefault="004C7D74" w:rsidP="0032761B">
            <w:pPr>
              <w:spacing w:after="0" w:line="240" w:lineRule="auto"/>
            </w:pPr>
            <w:r>
              <w:t>Movement/Physical Development</w:t>
            </w:r>
          </w:p>
        </w:tc>
        <w:tc>
          <w:tcPr>
            <w:tcW w:w="1368" w:type="dxa"/>
          </w:tcPr>
          <w:p w14:paraId="7C58AEBD" w14:textId="51173FB6" w:rsidR="004C7D74" w:rsidRDefault="004C7D74" w:rsidP="00340F31">
            <w:pPr>
              <w:spacing w:after="0" w:line="240" w:lineRule="auto"/>
            </w:pPr>
            <w:r>
              <w:t>36M</w:t>
            </w:r>
          </w:p>
        </w:tc>
      </w:tr>
      <w:tr w:rsidR="004C7D74" w14:paraId="35E8DF92" w14:textId="1E5E045F" w:rsidTr="004C7D74">
        <w:tc>
          <w:tcPr>
            <w:tcW w:w="1818" w:type="dxa"/>
          </w:tcPr>
          <w:p w14:paraId="5365D1FA" w14:textId="1CADC2CF" w:rsidR="004C7D74" w:rsidRDefault="004C7D74" w:rsidP="0032761B">
            <w:pPr>
              <w:spacing w:after="0" w:line="240" w:lineRule="auto"/>
            </w:pPr>
          </w:p>
        </w:tc>
        <w:tc>
          <w:tcPr>
            <w:tcW w:w="2140" w:type="dxa"/>
          </w:tcPr>
          <w:p w14:paraId="043534AC" w14:textId="6693D33C" w:rsidR="004C7D74" w:rsidRDefault="004C7D74" w:rsidP="0032761B">
            <w:pPr>
              <w:spacing w:after="0" w:line="240" w:lineRule="auto"/>
            </w:pPr>
            <w:r>
              <w:t>SWAN Rating Scale for ADHD</w:t>
            </w:r>
          </w:p>
        </w:tc>
        <w:tc>
          <w:tcPr>
            <w:tcW w:w="1380" w:type="dxa"/>
          </w:tcPr>
          <w:p w14:paraId="08325D97" w14:textId="521F60A7" w:rsidR="004C7D74" w:rsidRDefault="004C7D74" w:rsidP="0032761B">
            <w:pPr>
              <w:spacing w:after="0" w:line="240" w:lineRule="auto"/>
            </w:pPr>
            <w:r w:rsidRPr="00063737">
              <w:t>Child</w:t>
            </w:r>
          </w:p>
        </w:tc>
        <w:tc>
          <w:tcPr>
            <w:tcW w:w="2870" w:type="dxa"/>
          </w:tcPr>
          <w:p w14:paraId="1F8657A6" w14:textId="75EBC8E3" w:rsidR="004C7D74" w:rsidRDefault="004C7D74" w:rsidP="00340F31">
            <w:pPr>
              <w:spacing w:after="0" w:line="240" w:lineRule="auto"/>
            </w:pPr>
            <w:r>
              <w:t>Social &amp; Emotional;</w:t>
            </w:r>
          </w:p>
          <w:p w14:paraId="7FDD37C5" w14:textId="7186AC24" w:rsidR="004C7D74" w:rsidRDefault="004C7D74" w:rsidP="00340F31">
            <w:pPr>
              <w:spacing w:after="0" w:line="240" w:lineRule="auto"/>
            </w:pPr>
            <w:r>
              <w:t>Language/Communication;</w:t>
            </w:r>
          </w:p>
          <w:p w14:paraId="0F3D18B0" w14:textId="3FDBFFA9" w:rsidR="004C7D74" w:rsidRDefault="004C7D74" w:rsidP="00340F31">
            <w:pPr>
              <w:spacing w:after="0" w:line="240" w:lineRule="auto"/>
            </w:pPr>
            <w:r>
              <w:t>Cognitive</w:t>
            </w:r>
          </w:p>
        </w:tc>
        <w:tc>
          <w:tcPr>
            <w:tcW w:w="1368" w:type="dxa"/>
          </w:tcPr>
          <w:p w14:paraId="17DA705A" w14:textId="2D908792" w:rsidR="004C7D74" w:rsidRDefault="004C7D74" w:rsidP="00340F31">
            <w:pPr>
              <w:spacing w:after="0" w:line="240" w:lineRule="auto"/>
            </w:pPr>
            <w:r>
              <w:t>36M</w:t>
            </w:r>
          </w:p>
        </w:tc>
      </w:tr>
      <w:tr w:rsidR="004C7D74" w14:paraId="45082A04" w14:textId="514588FF" w:rsidTr="004C7D74">
        <w:tc>
          <w:tcPr>
            <w:tcW w:w="1818" w:type="dxa"/>
          </w:tcPr>
          <w:p w14:paraId="2B47476B" w14:textId="0E7EB272" w:rsidR="004C7D74" w:rsidRDefault="004C7D74" w:rsidP="0032761B">
            <w:pPr>
              <w:spacing w:after="0" w:line="240" w:lineRule="auto"/>
            </w:pPr>
          </w:p>
        </w:tc>
        <w:tc>
          <w:tcPr>
            <w:tcW w:w="2140" w:type="dxa"/>
          </w:tcPr>
          <w:p w14:paraId="688B99B4" w14:textId="08CD91DB" w:rsidR="004C7D74" w:rsidRDefault="004C7D74" w:rsidP="0032761B">
            <w:pPr>
              <w:spacing w:after="0" w:line="240" w:lineRule="auto"/>
            </w:pPr>
            <w:r w:rsidRPr="00416057">
              <w:t>NIH Toolbox Early Childhood Cognition Battery</w:t>
            </w:r>
          </w:p>
        </w:tc>
        <w:tc>
          <w:tcPr>
            <w:tcW w:w="1380" w:type="dxa"/>
          </w:tcPr>
          <w:p w14:paraId="4E947352" w14:textId="18CBCA07" w:rsidR="004C7D74" w:rsidRDefault="004C7D74" w:rsidP="0032761B">
            <w:pPr>
              <w:spacing w:after="0" w:line="240" w:lineRule="auto"/>
            </w:pPr>
            <w:r w:rsidRPr="00063737">
              <w:t>Child</w:t>
            </w:r>
          </w:p>
        </w:tc>
        <w:tc>
          <w:tcPr>
            <w:tcW w:w="2870" w:type="dxa"/>
          </w:tcPr>
          <w:p w14:paraId="0706A8D3" w14:textId="77777777" w:rsidR="004C7D74" w:rsidRDefault="004C7D74" w:rsidP="00340F31">
            <w:pPr>
              <w:spacing w:after="0" w:line="240" w:lineRule="auto"/>
            </w:pPr>
            <w:r>
              <w:t>Social &amp; Emotional;</w:t>
            </w:r>
          </w:p>
          <w:p w14:paraId="25875CD4" w14:textId="77777777" w:rsidR="004C7D74" w:rsidRDefault="004C7D74" w:rsidP="00340F31">
            <w:pPr>
              <w:spacing w:after="0" w:line="240" w:lineRule="auto"/>
            </w:pPr>
            <w:r>
              <w:t>Language/Communication;</w:t>
            </w:r>
          </w:p>
          <w:p w14:paraId="3018DDF7" w14:textId="1A8F1259" w:rsidR="004C7D74" w:rsidRDefault="004C7D74" w:rsidP="00340F31">
            <w:pPr>
              <w:spacing w:after="0" w:line="240" w:lineRule="auto"/>
            </w:pPr>
            <w:r>
              <w:t>Cognitive</w:t>
            </w:r>
          </w:p>
        </w:tc>
        <w:tc>
          <w:tcPr>
            <w:tcW w:w="1368" w:type="dxa"/>
          </w:tcPr>
          <w:p w14:paraId="73A58B21" w14:textId="735E94C8" w:rsidR="004C7D74" w:rsidRDefault="004C7D74" w:rsidP="00340F31">
            <w:pPr>
              <w:spacing w:after="0" w:line="240" w:lineRule="auto"/>
            </w:pPr>
            <w:r>
              <w:t>36M</w:t>
            </w:r>
          </w:p>
        </w:tc>
      </w:tr>
      <w:tr w:rsidR="004C7D74" w14:paraId="69E32EE6" w14:textId="77777777" w:rsidTr="004C7D74">
        <w:tc>
          <w:tcPr>
            <w:tcW w:w="1818" w:type="dxa"/>
          </w:tcPr>
          <w:p w14:paraId="08B56005" w14:textId="77777777" w:rsidR="004C7D74" w:rsidRDefault="004C7D74" w:rsidP="0032761B">
            <w:pPr>
              <w:spacing w:after="0" w:line="240" w:lineRule="auto"/>
            </w:pPr>
          </w:p>
        </w:tc>
        <w:tc>
          <w:tcPr>
            <w:tcW w:w="2140" w:type="dxa"/>
          </w:tcPr>
          <w:p w14:paraId="313156BD" w14:textId="2B8BDAC9" w:rsidR="004C7D74" w:rsidRPr="00416057" w:rsidRDefault="004C7D74" w:rsidP="004C7D74">
            <w:pPr>
              <w:spacing w:after="0" w:line="240" w:lineRule="auto"/>
            </w:pPr>
            <w:r w:rsidRPr="00416057">
              <w:t xml:space="preserve">NIH Toolbox </w:t>
            </w:r>
            <w:r>
              <w:t>Emotion</w:t>
            </w:r>
            <w:r w:rsidRPr="00416057">
              <w:t xml:space="preserve"> Battery</w:t>
            </w:r>
          </w:p>
        </w:tc>
        <w:tc>
          <w:tcPr>
            <w:tcW w:w="1380" w:type="dxa"/>
          </w:tcPr>
          <w:p w14:paraId="4CD96FF8" w14:textId="2F552803" w:rsidR="004C7D74" w:rsidRPr="004C7D74" w:rsidRDefault="004C7D74" w:rsidP="0032761B">
            <w:pPr>
              <w:spacing w:after="0" w:line="240" w:lineRule="auto"/>
              <w:rPr>
                <w:highlight w:val="yellow"/>
              </w:rPr>
            </w:pPr>
            <w:r w:rsidRPr="00DF3EC8">
              <w:t>Adult</w:t>
            </w:r>
          </w:p>
        </w:tc>
        <w:tc>
          <w:tcPr>
            <w:tcW w:w="2870" w:type="dxa"/>
          </w:tcPr>
          <w:p w14:paraId="72530A44" w14:textId="77777777" w:rsidR="004C7D74" w:rsidRDefault="004C7D74" w:rsidP="004C7D74">
            <w:pPr>
              <w:spacing w:after="0" w:line="240" w:lineRule="auto"/>
            </w:pPr>
            <w:r>
              <w:t>Social &amp; Emotional;</w:t>
            </w:r>
          </w:p>
          <w:p w14:paraId="4CA958BB" w14:textId="77777777" w:rsidR="004C7D74" w:rsidRDefault="004C7D74" w:rsidP="00340F31">
            <w:pPr>
              <w:spacing w:after="0" w:line="240" w:lineRule="auto"/>
            </w:pPr>
          </w:p>
        </w:tc>
        <w:tc>
          <w:tcPr>
            <w:tcW w:w="1368" w:type="dxa"/>
          </w:tcPr>
          <w:p w14:paraId="17BDDD65" w14:textId="76BDB827" w:rsidR="004C7D74" w:rsidRDefault="004C7D74" w:rsidP="00340F31">
            <w:pPr>
              <w:spacing w:after="0" w:line="240" w:lineRule="auto"/>
            </w:pPr>
            <w:r>
              <w:t>42M</w:t>
            </w:r>
          </w:p>
        </w:tc>
      </w:tr>
      <w:tr w:rsidR="004C7D74" w14:paraId="3F70390C" w14:textId="1852C858" w:rsidTr="004C7D74">
        <w:tc>
          <w:tcPr>
            <w:tcW w:w="1818" w:type="dxa"/>
          </w:tcPr>
          <w:p w14:paraId="2F5377D9" w14:textId="3A629799" w:rsidR="004C7D74" w:rsidRDefault="004C7D74" w:rsidP="0032761B">
            <w:pPr>
              <w:spacing w:after="0" w:line="240" w:lineRule="auto"/>
            </w:pPr>
          </w:p>
        </w:tc>
        <w:tc>
          <w:tcPr>
            <w:tcW w:w="2140" w:type="dxa"/>
          </w:tcPr>
          <w:p w14:paraId="302980F2" w14:textId="59343071" w:rsidR="004C7D74" w:rsidRPr="002628FE" w:rsidRDefault="004C7D74" w:rsidP="0032761B">
            <w:pPr>
              <w:spacing w:after="0" w:line="240" w:lineRule="auto"/>
              <w:rPr>
                <w:highlight w:val="yellow"/>
              </w:rPr>
            </w:pPr>
            <w:r w:rsidRPr="009B267F">
              <w:t>Major Life Events</w:t>
            </w:r>
          </w:p>
        </w:tc>
        <w:tc>
          <w:tcPr>
            <w:tcW w:w="1380" w:type="dxa"/>
          </w:tcPr>
          <w:p w14:paraId="434497D5" w14:textId="506882A3" w:rsidR="004C7D74" w:rsidRDefault="004C7D74" w:rsidP="0032761B">
            <w:pPr>
              <w:spacing w:after="0" w:line="240" w:lineRule="auto"/>
            </w:pPr>
            <w:r>
              <w:t>Adult</w:t>
            </w:r>
          </w:p>
        </w:tc>
        <w:tc>
          <w:tcPr>
            <w:tcW w:w="2870" w:type="dxa"/>
          </w:tcPr>
          <w:p w14:paraId="3981B101" w14:textId="63AD0A53" w:rsidR="004C7D74" w:rsidRDefault="004C7D74" w:rsidP="0032761B">
            <w:pPr>
              <w:spacing w:after="0" w:line="240" w:lineRule="auto"/>
            </w:pPr>
            <w:r>
              <w:t>Social &amp; Emotional; Social Environment</w:t>
            </w:r>
          </w:p>
        </w:tc>
        <w:tc>
          <w:tcPr>
            <w:tcW w:w="1368" w:type="dxa"/>
          </w:tcPr>
          <w:p w14:paraId="3ADCA512" w14:textId="286B6085" w:rsidR="004C7D74" w:rsidRDefault="004C7D74" w:rsidP="0032761B">
            <w:pPr>
              <w:spacing w:after="0" w:line="240" w:lineRule="auto"/>
            </w:pPr>
            <w:r>
              <w:t>36M</w:t>
            </w:r>
          </w:p>
        </w:tc>
      </w:tr>
      <w:tr w:rsidR="004C7D74" w14:paraId="5574F9A6" w14:textId="78562A2B" w:rsidTr="004C7D74">
        <w:tc>
          <w:tcPr>
            <w:tcW w:w="1818" w:type="dxa"/>
            <w:shd w:val="clear" w:color="auto" w:fill="D9D9D9" w:themeFill="background1" w:themeFillShade="D9"/>
          </w:tcPr>
          <w:p w14:paraId="589A181D" w14:textId="062E90B1" w:rsidR="004C7D74" w:rsidRDefault="004C7D74" w:rsidP="00C0010D">
            <w:pPr>
              <w:spacing w:after="0" w:line="240" w:lineRule="auto"/>
            </w:pPr>
          </w:p>
        </w:tc>
        <w:tc>
          <w:tcPr>
            <w:tcW w:w="2140" w:type="dxa"/>
            <w:shd w:val="clear" w:color="auto" w:fill="D9D9D9" w:themeFill="background1" w:themeFillShade="D9"/>
          </w:tcPr>
          <w:p w14:paraId="2A9BF9F6" w14:textId="77777777" w:rsidR="004C7D74" w:rsidRDefault="004C7D74" w:rsidP="00C0010D">
            <w:pPr>
              <w:spacing w:after="0" w:line="240" w:lineRule="auto"/>
            </w:pPr>
          </w:p>
        </w:tc>
        <w:tc>
          <w:tcPr>
            <w:tcW w:w="1380" w:type="dxa"/>
            <w:shd w:val="clear" w:color="auto" w:fill="D9D9D9" w:themeFill="background1" w:themeFillShade="D9"/>
          </w:tcPr>
          <w:p w14:paraId="3CD11BA6" w14:textId="77777777" w:rsidR="004C7D74" w:rsidRDefault="004C7D74" w:rsidP="00C0010D">
            <w:pPr>
              <w:spacing w:after="0" w:line="240" w:lineRule="auto"/>
            </w:pPr>
          </w:p>
        </w:tc>
        <w:tc>
          <w:tcPr>
            <w:tcW w:w="2870" w:type="dxa"/>
            <w:shd w:val="clear" w:color="auto" w:fill="D9D9D9" w:themeFill="background1" w:themeFillShade="D9"/>
          </w:tcPr>
          <w:p w14:paraId="3D1E7B82" w14:textId="77777777" w:rsidR="004C7D74" w:rsidRDefault="004C7D74" w:rsidP="00C0010D">
            <w:pPr>
              <w:spacing w:after="0" w:line="240" w:lineRule="auto"/>
            </w:pPr>
          </w:p>
        </w:tc>
        <w:tc>
          <w:tcPr>
            <w:tcW w:w="1368" w:type="dxa"/>
            <w:shd w:val="clear" w:color="auto" w:fill="D9D9D9" w:themeFill="background1" w:themeFillShade="D9"/>
          </w:tcPr>
          <w:p w14:paraId="1C9CBCF8" w14:textId="1E217FBF" w:rsidR="004C7D74" w:rsidRDefault="004C7D74" w:rsidP="00C0010D">
            <w:pPr>
              <w:spacing w:after="0" w:line="240" w:lineRule="auto"/>
            </w:pPr>
          </w:p>
        </w:tc>
      </w:tr>
      <w:tr w:rsidR="004C7D74" w14:paraId="372F4F52" w14:textId="6D473959" w:rsidTr="004C7D74">
        <w:tc>
          <w:tcPr>
            <w:tcW w:w="1818" w:type="dxa"/>
          </w:tcPr>
          <w:p w14:paraId="1BA33ACF" w14:textId="07C3C80E" w:rsidR="004C7D74" w:rsidRDefault="004C7D74" w:rsidP="00C0010D">
            <w:pPr>
              <w:spacing w:after="0" w:line="240" w:lineRule="auto"/>
            </w:pPr>
            <w:r>
              <w:t xml:space="preserve">Questionnaire - </w:t>
            </w:r>
            <w:r>
              <w:lastRenderedPageBreak/>
              <w:t>Core</w:t>
            </w:r>
          </w:p>
        </w:tc>
        <w:tc>
          <w:tcPr>
            <w:tcW w:w="2140" w:type="dxa"/>
          </w:tcPr>
          <w:p w14:paraId="6013C714" w14:textId="77777777" w:rsidR="004C7D74" w:rsidRPr="005F0AD5" w:rsidRDefault="004C7D74" w:rsidP="00C0010D">
            <w:pPr>
              <w:spacing w:after="0" w:line="240" w:lineRule="auto"/>
              <w:rPr>
                <w:i/>
              </w:rPr>
            </w:pPr>
            <w:r>
              <w:lastRenderedPageBreak/>
              <w:t xml:space="preserve">Child Care/Day Care </w:t>
            </w:r>
            <w:r>
              <w:lastRenderedPageBreak/>
              <w:t>Arrangements</w:t>
            </w:r>
          </w:p>
        </w:tc>
        <w:tc>
          <w:tcPr>
            <w:tcW w:w="1380" w:type="dxa"/>
          </w:tcPr>
          <w:p w14:paraId="71C926B9" w14:textId="77777777" w:rsidR="004C7D74" w:rsidRDefault="004C7D74" w:rsidP="00C0010D">
            <w:pPr>
              <w:spacing w:after="0" w:line="240" w:lineRule="auto"/>
            </w:pPr>
            <w:r>
              <w:lastRenderedPageBreak/>
              <w:t>Child</w:t>
            </w:r>
          </w:p>
        </w:tc>
        <w:tc>
          <w:tcPr>
            <w:tcW w:w="2870" w:type="dxa"/>
          </w:tcPr>
          <w:p w14:paraId="4CDF8CF4" w14:textId="12BF9E03" w:rsidR="004C7D74" w:rsidRDefault="004C7D74" w:rsidP="00C0010D">
            <w:pPr>
              <w:spacing w:after="0" w:line="240" w:lineRule="auto"/>
            </w:pPr>
            <w:r>
              <w:t xml:space="preserve">Social Environment; Physical </w:t>
            </w:r>
            <w:r>
              <w:lastRenderedPageBreak/>
              <w:t>Environment</w:t>
            </w:r>
          </w:p>
        </w:tc>
        <w:tc>
          <w:tcPr>
            <w:tcW w:w="1368" w:type="dxa"/>
          </w:tcPr>
          <w:p w14:paraId="606FF62E" w14:textId="63222FCC" w:rsidR="004C7D74" w:rsidRDefault="004C7D74" w:rsidP="00C0010D">
            <w:pPr>
              <w:spacing w:after="0" w:line="240" w:lineRule="auto"/>
            </w:pPr>
            <w:r>
              <w:lastRenderedPageBreak/>
              <w:t>36M, 42M</w:t>
            </w:r>
          </w:p>
        </w:tc>
      </w:tr>
      <w:tr w:rsidR="004C7D74" w14:paraId="4F3E8071" w14:textId="0356337E" w:rsidTr="004C7D74">
        <w:tc>
          <w:tcPr>
            <w:tcW w:w="1818" w:type="dxa"/>
          </w:tcPr>
          <w:p w14:paraId="44BC988C" w14:textId="003D0A94" w:rsidR="004C7D74" w:rsidRDefault="004C7D74" w:rsidP="00C0010D">
            <w:pPr>
              <w:spacing w:after="0" w:line="240" w:lineRule="auto"/>
            </w:pPr>
          </w:p>
        </w:tc>
        <w:tc>
          <w:tcPr>
            <w:tcW w:w="2140" w:type="dxa"/>
          </w:tcPr>
          <w:p w14:paraId="123505CF" w14:textId="77777777" w:rsidR="004C7D74" w:rsidRPr="005F0AD5" w:rsidRDefault="004C7D74" w:rsidP="00C0010D">
            <w:pPr>
              <w:spacing w:after="0" w:line="240" w:lineRule="auto"/>
              <w:rPr>
                <w:i/>
              </w:rPr>
            </w:pPr>
            <w:r>
              <w:t>Viewing of Media/Reading</w:t>
            </w:r>
          </w:p>
        </w:tc>
        <w:tc>
          <w:tcPr>
            <w:tcW w:w="1380" w:type="dxa"/>
          </w:tcPr>
          <w:p w14:paraId="172C8C9A" w14:textId="77777777" w:rsidR="004C7D74" w:rsidRDefault="004C7D74" w:rsidP="00C0010D">
            <w:pPr>
              <w:spacing w:after="0" w:line="240" w:lineRule="auto"/>
            </w:pPr>
            <w:r>
              <w:t>Child</w:t>
            </w:r>
          </w:p>
        </w:tc>
        <w:tc>
          <w:tcPr>
            <w:tcW w:w="2870" w:type="dxa"/>
          </w:tcPr>
          <w:p w14:paraId="5912CF5D" w14:textId="76BD87E5" w:rsidR="004C7D74" w:rsidRDefault="004C7D74" w:rsidP="00C0010D">
            <w:pPr>
              <w:spacing w:after="0" w:line="240" w:lineRule="auto"/>
            </w:pPr>
            <w:r>
              <w:t xml:space="preserve">Social &amp; Emotional; Social Environment; </w:t>
            </w:r>
          </w:p>
          <w:p w14:paraId="047316F2" w14:textId="77777777" w:rsidR="004C7D74" w:rsidRDefault="004C7D74" w:rsidP="005979DE">
            <w:pPr>
              <w:spacing w:after="0" w:line="240" w:lineRule="auto"/>
            </w:pPr>
            <w:r>
              <w:t>Language/Communication;</w:t>
            </w:r>
          </w:p>
          <w:p w14:paraId="4E43EEA5" w14:textId="77777777" w:rsidR="004C7D74" w:rsidRDefault="004C7D74" w:rsidP="005979DE">
            <w:pPr>
              <w:spacing w:after="0" w:line="240" w:lineRule="auto"/>
            </w:pPr>
            <w:r>
              <w:t>Cognitive;</w:t>
            </w:r>
          </w:p>
          <w:p w14:paraId="231A9E7A" w14:textId="1F271AA4" w:rsidR="004C7D74" w:rsidRDefault="004C7D74" w:rsidP="005979DE">
            <w:pPr>
              <w:spacing w:after="0" w:line="240" w:lineRule="auto"/>
            </w:pPr>
            <w:r>
              <w:t>Movement/Physical Development</w:t>
            </w:r>
          </w:p>
        </w:tc>
        <w:tc>
          <w:tcPr>
            <w:tcW w:w="1368" w:type="dxa"/>
          </w:tcPr>
          <w:p w14:paraId="1D021462" w14:textId="6FD95920" w:rsidR="004C7D74" w:rsidRDefault="004C7D74" w:rsidP="00C0010D">
            <w:pPr>
              <w:spacing w:after="0" w:line="240" w:lineRule="auto"/>
            </w:pPr>
            <w:r w:rsidRPr="008F52BF">
              <w:t>36M, 42M</w:t>
            </w:r>
          </w:p>
        </w:tc>
      </w:tr>
      <w:tr w:rsidR="004C7D74" w14:paraId="6043D8F7" w14:textId="7BBCE38E" w:rsidTr="004C7D74">
        <w:tc>
          <w:tcPr>
            <w:tcW w:w="1818" w:type="dxa"/>
          </w:tcPr>
          <w:p w14:paraId="54798499" w14:textId="3CD5C452" w:rsidR="004C7D74" w:rsidRDefault="004C7D74" w:rsidP="00C0010D">
            <w:pPr>
              <w:spacing w:after="0" w:line="240" w:lineRule="auto"/>
            </w:pPr>
          </w:p>
        </w:tc>
        <w:tc>
          <w:tcPr>
            <w:tcW w:w="2140" w:type="dxa"/>
          </w:tcPr>
          <w:p w14:paraId="54E0BCFE" w14:textId="074DE247" w:rsidR="004C7D74" w:rsidRDefault="004C7D74" w:rsidP="00C0010D">
            <w:pPr>
              <w:spacing w:after="0" w:line="240" w:lineRule="auto"/>
            </w:pPr>
            <w:r>
              <w:t>Program Participation/Receipt of Benefits</w:t>
            </w:r>
          </w:p>
        </w:tc>
        <w:tc>
          <w:tcPr>
            <w:tcW w:w="1380" w:type="dxa"/>
          </w:tcPr>
          <w:p w14:paraId="4CBF4D31" w14:textId="29AE9D1A" w:rsidR="004C7D74" w:rsidRDefault="004C7D74" w:rsidP="00C0010D">
            <w:pPr>
              <w:spacing w:after="0" w:line="240" w:lineRule="auto"/>
            </w:pPr>
            <w:r>
              <w:t>Child; Household</w:t>
            </w:r>
          </w:p>
        </w:tc>
        <w:tc>
          <w:tcPr>
            <w:tcW w:w="2870" w:type="dxa"/>
          </w:tcPr>
          <w:p w14:paraId="6201205F" w14:textId="220FEE70" w:rsidR="004C7D74" w:rsidRDefault="004C7D74" w:rsidP="00C0010D">
            <w:pPr>
              <w:spacing w:after="0" w:line="240" w:lineRule="auto"/>
            </w:pPr>
            <w:r>
              <w:t>Social Environment</w:t>
            </w:r>
          </w:p>
        </w:tc>
        <w:tc>
          <w:tcPr>
            <w:tcW w:w="1368" w:type="dxa"/>
          </w:tcPr>
          <w:p w14:paraId="1872C935" w14:textId="76F1FF22" w:rsidR="004C7D74" w:rsidRDefault="004C7D74" w:rsidP="00C0010D">
            <w:pPr>
              <w:spacing w:after="0" w:line="240" w:lineRule="auto"/>
            </w:pPr>
            <w:r w:rsidRPr="008F52BF">
              <w:t>36M, 42M</w:t>
            </w:r>
          </w:p>
        </w:tc>
      </w:tr>
      <w:tr w:rsidR="004C7D74" w14:paraId="33E05788" w14:textId="786651BA" w:rsidTr="004C7D74">
        <w:tc>
          <w:tcPr>
            <w:tcW w:w="1818" w:type="dxa"/>
          </w:tcPr>
          <w:p w14:paraId="64409A74" w14:textId="3A5200B5" w:rsidR="004C7D74" w:rsidRDefault="004C7D74" w:rsidP="00C0010D">
            <w:pPr>
              <w:spacing w:after="0" w:line="240" w:lineRule="auto"/>
            </w:pPr>
          </w:p>
        </w:tc>
        <w:tc>
          <w:tcPr>
            <w:tcW w:w="2140" w:type="dxa"/>
          </w:tcPr>
          <w:p w14:paraId="1D723EFE" w14:textId="5C22D8D1" w:rsidR="004C7D74" w:rsidRDefault="004C7D74" w:rsidP="00C0010D">
            <w:pPr>
              <w:spacing w:after="0" w:line="240" w:lineRule="auto"/>
            </w:pPr>
            <w:r>
              <w:t>Health Insurance</w:t>
            </w:r>
          </w:p>
        </w:tc>
        <w:tc>
          <w:tcPr>
            <w:tcW w:w="1380" w:type="dxa"/>
          </w:tcPr>
          <w:p w14:paraId="42E74A80" w14:textId="3FE4BD8A" w:rsidR="004C7D74" w:rsidRDefault="004C7D74" w:rsidP="00C0010D">
            <w:pPr>
              <w:spacing w:after="0" w:line="240" w:lineRule="auto"/>
            </w:pPr>
            <w:r>
              <w:t>Child</w:t>
            </w:r>
          </w:p>
        </w:tc>
        <w:tc>
          <w:tcPr>
            <w:tcW w:w="2870" w:type="dxa"/>
          </w:tcPr>
          <w:p w14:paraId="3E21DB21" w14:textId="7651E2C9" w:rsidR="004C7D74" w:rsidRDefault="004C7D74" w:rsidP="00C0010D">
            <w:pPr>
              <w:spacing w:after="0" w:line="240" w:lineRule="auto"/>
            </w:pPr>
            <w:r>
              <w:t>Social Environment</w:t>
            </w:r>
          </w:p>
        </w:tc>
        <w:tc>
          <w:tcPr>
            <w:tcW w:w="1368" w:type="dxa"/>
          </w:tcPr>
          <w:p w14:paraId="085A47E8" w14:textId="65D5134B" w:rsidR="004C7D74" w:rsidRDefault="004C7D74" w:rsidP="00C0010D">
            <w:pPr>
              <w:spacing w:after="0" w:line="240" w:lineRule="auto"/>
            </w:pPr>
            <w:r w:rsidRPr="008F52BF">
              <w:t>36M, 42M</w:t>
            </w:r>
          </w:p>
        </w:tc>
      </w:tr>
      <w:tr w:rsidR="004C7D74" w14:paraId="6C6C6F08" w14:textId="44BD0E4A" w:rsidTr="004C7D74">
        <w:tc>
          <w:tcPr>
            <w:tcW w:w="1818" w:type="dxa"/>
          </w:tcPr>
          <w:p w14:paraId="085DEEC2" w14:textId="4DC3A671" w:rsidR="004C7D74" w:rsidRDefault="004C7D74" w:rsidP="00C0010D">
            <w:pPr>
              <w:spacing w:after="0" w:line="240" w:lineRule="auto"/>
            </w:pPr>
          </w:p>
        </w:tc>
        <w:tc>
          <w:tcPr>
            <w:tcW w:w="2140" w:type="dxa"/>
          </w:tcPr>
          <w:p w14:paraId="169D32F7" w14:textId="4EAD542E" w:rsidR="004C7D74" w:rsidRDefault="004C7D74" w:rsidP="00C0010D">
            <w:pPr>
              <w:spacing w:after="0" w:line="240" w:lineRule="auto"/>
            </w:pPr>
            <w:r>
              <w:t>Health Care Utilization &amp; Access</w:t>
            </w:r>
          </w:p>
        </w:tc>
        <w:tc>
          <w:tcPr>
            <w:tcW w:w="1380" w:type="dxa"/>
          </w:tcPr>
          <w:p w14:paraId="27B8E0D5" w14:textId="6A8344A5" w:rsidR="004C7D74" w:rsidRDefault="004C7D74" w:rsidP="00C0010D">
            <w:pPr>
              <w:spacing w:after="0" w:line="240" w:lineRule="auto"/>
            </w:pPr>
            <w:r>
              <w:t>Child</w:t>
            </w:r>
          </w:p>
        </w:tc>
        <w:tc>
          <w:tcPr>
            <w:tcW w:w="2870" w:type="dxa"/>
          </w:tcPr>
          <w:p w14:paraId="7A962092" w14:textId="7BB2FF3E" w:rsidR="004C7D74" w:rsidRDefault="004C7D74" w:rsidP="00C0010D">
            <w:pPr>
              <w:spacing w:after="0" w:line="240" w:lineRule="auto"/>
            </w:pPr>
            <w:r>
              <w:t>General Health; Social Environment</w:t>
            </w:r>
          </w:p>
        </w:tc>
        <w:tc>
          <w:tcPr>
            <w:tcW w:w="1368" w:type="dxa"/>
          </w:tcPr>
          <w:p w14:paraId="23D9F75D" w14:textId="79EB2A53" w:rsidR="004C7D74" w:rsidRDefault="004C7D74" w:rsidP="00C0010D">
            <w:pPr>
              <w:spacing w:after="0" w:line="240" w:lineRule="auto"/>
            </w:pPr>
            <w:r w:rsidRPr="008F52BF">
              <w:t>36M, 42M</w:t>
            </w:r>
          </w:p>
        </w:tc>
      </w:tr>
      <w:tr w:rsidR="004C7D74" w14:paraId="2F021636" w14:textId="710EABA5" w:rsidTr="004C7D74">
        <w:tc>
          <w:tcPr>
            <w:tcW w:w="1818" w:type="dxa"/>
          </w:tcPr>
          <w:p w14:paraId="10847108" w14:textId="1CEAE1F5" w:rsidR="004C7D74" w:rsidRDefault="004C7D74" w:rsidP="00C0010D">
            <w:pPr>
              <w:spacing w:after="0" w:line="240" w:lineRule="auto"/>
            </w:pPr>
          </w:p>
        </w:tc>
        <w:tc>
          <w:tcPr>
            <w:tcW w:w="2140" w:type="dxa"/>
          </w:tcPr>
          <w:p w14:paraId="43F0EB24" w14:textId="77777777" w:rsidR="004C7D74" w:rsidRDefault="004C7D74" w:rsidP="00C0010D">
            <w:pPr>
              <w:spacing w:after="0" w:line="240" w:lineRule="auto"/>
            </w:pPr>
            <w:r>
              <w:t>General Health</w:t>
            </w:r>
          </w:p>
        </w:tc>
        <w:tc>
          <w:tcPr>
            <w:tcW w:w="1380" w:type="dxa"/>
          </w:tcPr>
          <w:p w14:paraId="0C799681" w14:textId="1479092B" w:rsidR="004C7D74" w:rsidRDefault="004C7D74" w:rsidP="00C0010D">
            <w:pPr>
              <w:spacing w:after="0" w:line="240" w:lineRule="auto"/>
            </w:pPr>
            <w:r>
              <w:t>Child; Adult</w:t>
            </w:r>
          </w:p>
        </w:tc>
        <w:tc>
          <w:tcPr>
            <w:tcW w:w="2870" w:type="dxa"/>
          </w:tcPr>
          <w:p w14:paraId="2F8F7ED9" w14:textId="45D74192" w:rsidR="004C7D74" w:rsidRDefault="004C7D74" w:rsidP="00C0010D">
            <w:pPr>
              <w:spacing w:after="0" w:line="240" w:lineRule="auto"/>
            </w:pPr>
            <w:r>
              <w:t>General Health; Social &amp; Emotional</w:t>
            </w:r>
          </w:p>
        </w:tc>
        <w:tc>
          <w:tcPr>
            <w:tcW w:w="1368" w:type="dxa"/>
          </w:tcPr>
          <w:p w14:paraId="5ADBC416" w14:textId="301125FB" w:rsidR="004C7D74" w:rsidRDefault="004C7D74" w:rsidP="00C0010D">
            <w:pPr>
              <w:spacing w:after="0" w:line="240" w:lineRule="auto"/>
            </w:pPr>
            <w:r w:rsidRPr="008F52BF">
              <w:t>36M, 42M</w:t>
            </w:r>
          </w:p>
        </w:tc>
      </w:tr>
      <w:tr w:rsidR="004C7D74" w14:paraId="768E21DA" w14:textId="74D85858" w:rsidTr="004C7D74">
        <w:tc>
          <w:tcPr>
            <w:tcW w:w="1818" w:type="dxa"/>
          </w:tcPr>
          <w:p w14:paraId="0DC44EA8" w14:textId="43124C97" w:rsidR="004C7D74" w:rsidRDefault="004C7D74" w:rsidP="0032761B">
            <w:pPr>
              <w:spacing w:after="0" w:line="240" w:lineRule="auto"/>
            </w:pPr>
          </w:p>
        </w:tc>
        <w:tc>
          <w:tcPr>
            <w:tcW w:w="2140" w:type="dxa"/>
          </w:tcPr>
          <w:p w14:paraId="3F0A4472" w14:textId="7FFE5683" w:rsidR="004C7D74" w:rsidRDefault="004C7D74" w:rsidP="0032761B">
            <w:pPr>
              <w:spacing w:after="0" w:line="240" w:lineRule="auto"/>
            </w:pPr>
            <w:r>
              <w:t>Medical Conditions – General</w:t>
            </w:r>
          </w:p>
        </w:tc>
        <w:tc>
          <w:tcPr>
            <w:tcW w:w="1380" w:type="dxa"/>
          </w:tcPr>
          <w:p w14:paraId="07F092D9" w14:textId="066D2CBB" w:rsidR="004C7D74" w:rsidRDefault="004C7D74" w:rsidP="0032761B">
            <w:pPr>
              <w:spacing w:after="0" w:line="240" w:lineRule="auto"/>
            </w:pPr>
            <w:r>
              <w:t>Child</w:t>
            </w:r>
          </w:p>
        </w:tc>
        <w:tc>
          <w:tcPr>
            <w:tcW w:w="2870" w:type="dxa"/>
          </w:tcPr>
          <w:p w14:paraId="333E429C" w14:textId="4C7200A3" w:rsidR="004C7D74" w:rsidRDefault="004C7D74" w:rsidP="003453CE">
            <w:pPr>
              <w:spacing w:after="0" w:line="240" w:lineRule="auto"/>
            </w:pPr>
            <w:r>
              <w:t>General Health; Social &amp; Emotional</w:t>
            </w:r>
          </w:p>
        </w:tc>
        <w:tc>
          <w:tcPr>
            <w:tcW w:w="1368" w:type="dxa"/>
          </w:tcPr>
          <w:p w14:paraId="2AC21238" w14:textId="77243501" w:rsidR="004C7D74" w:rsidRDefault="004C7D74" w:rsidP="003453CE">
            <w:pPr>
              <w:spacing w:after="0" w:line="240" w:lineRule="auto"/>
            </w:pPr>
            <w:r w:rsidRPr="008F52BF">
              <w:t>36M, 42M</w:t>
            </w:r>
          </w:p>
        </w:tc>
      </w:tr>
      <w:tr w:rsidR="004C7D74" w14:paraId="694568FE" w14:textId="4146990D" w:rsidTr="004C7D74">
        <w:tc>
          <w:tcPr>
            <w:tcW w:w="1818" w:type="dxa"/>
          </w:tcPr>
          <w:p w14:paraId="7E1F4D83" w14:textId="16D33008" w:rsidR="004C7D74" w:rsidRDefault="004C7D74" w:rsidP="0032761B">
            <w:pPr>
              <w:spacing w:after="0" w:line="240" w:lineRule="auto"/>
            </w:pPr>
          </w:p>
        </w:tc>
        <w:tc>
          <w:tcPr>
            <w:tcW w:w="2140" w:type="dxa"/>
          </w:tcPr>
          <w:p w14:paraId="11EDA669" w14:textId="569F2967" w:rsidR="004C7D74" w:rsidRDefault="004C7D74" w:rsidP="0032761B">
            <w:pPr>
              <w:spacing w:after="0" w:line="240" w:lineRule="auto"/>
            </w:pPr>
            <w:r>
              <w:t>Medical Conditions – Asthma &amp; Eczema</w:t>
            </w:r>
          </w:p>
        </w:tc>
        <w:tc>
          <w:tcPr>
            <w:tcW w:w="1380" w:type="dxa"/>
          </w:tcPr>
          <w:p w14:paraId="6515BB5F" w14:textId="2559B03E" w:rsidR="004C7D74" w:rsidRDefault="004C7D74" w:rsidP="0032761B">
            <w:pPr>
              <w:spacing w:after="0" w:line="240" w:lineRule="auto"/>
            </w:pPr>
            <w:r>
              <w:t>Child</w:t>
            </w:r>
          </w:p>
        </w:tc>
        <w:tc>
          <w:tcPr>
            <w:tcW w:w="2870" w:type="dxa"/>
          </w:tcPr>
          <w:p w14:paraId="0DC21251" w14:textId="5625EF38" w:rsidR="004C7D74" w:rsidRDefault="004C7D74" w:rsidP="0032761B">
            <w:pPr>
              <w:spacing w:after="0" w:line="240" w:lineRule="auto"/>
            </w:pPr>
            <w:r>
              <w:t>General Health</w:t>
            </w:r>
          </w:p>
        </w:tc>
        <w:tc>
          <w:tcPr>
            <w:tcW w:w="1368" w:type="dxa"/>
          </w:tcPr>
          <w:p w14:paraId="4C6A4F81" w14:textId="6544ADFA" w:rsidR="004C7D74" w:rsidRDefault="004C7D74" w:rsidP="0032761B">
            <w:pPr>
              <w:spacing w:after="0" w:line="240" w:lineRule="auto"/>
            </w:pPr>
            <w:r w:rsidRPr="00D376A7">
              <w:t>36M, 42M</w:t>
            </w:r>
          </w:p>
        </w:tc>
      </w:tr>
      <w:tr w:rsidR="004C7D74" w14:paraId="1ACFD726" w14:textId="7F52228B" w:rsidTr="004C7D74">
        <w:tc>
          <w:tcPr>
            <w:tcW w:w="1818" w:type="dxa"/>
          </w:tcPr>
          <w:p w14:paraId="02A56B71" w14:textId="2B1BD199" w:rsidR="004C7D74" w:rsidRDefault="004C7D74" w:rsidP="0032761B">
            <w:pPr>
              <w:spacing w:after="0" w:line="240" w:lineRule="auto"/>
            </w:pPr>
          </w:p>
        </w:tc>
        <w:tc>
          <w:tcPr>
            <w:tcW w:w="2140" w:type="dxa"/>
          </w:tcPr>
          <w:p w14:paraId="1F17770A" w14:textId="3CB3ADC8" w:rsidR="004C7D74" w:rsidRDefault="004C7D74" w:rsidP="0032761B">
            <w:pPr>
              <w:spacing w:after="0" w:line="240" w:lineRule="auto"/>
            </w:pPr>
            <w:r>
              <w:t>Well-Child Care/Vaccinations</w:t>
            </w:r>
          </w:p>
        </w:tc>
        <w:tc>
          <w:tcPr>
            <w:tcW w:w="1380" w:type="dxa"/>
          </w:tcPr>
          <w:p w14:paraId="623E7BD2" w14:textId="7CCAF7BD" w:rsidR="004C7D74" w:rsidRDefault="004C7D74" w:rsidP="0032761B">
            <w:pPr>
              <w:spacing w:after="0" w:line="240" w:lineRule="auto"/>
            </w:pPr>
            <w:r>
              <w:t>Child</w:t>
            </w:r>
          </w:p>
        </w:tc>
        <w:tc>
          <w:tcPr>
            <w:tcW w:w="2870" w:type="dxa"/>
          </w:tcPr>
          <w:p w14:paraId="1221192F" w14:textId="02F5E93F" w:rsidR="004C7D74" w:rsidRDefault="004C7D74" w:rsidP="005979DE">
            <w:pPr>
              <w:spacing w:after="0" w:line="240" w:lineRule="auto"/>
            </w:pPr>
            <w:r>
              <w:t>General Health</w:t>
            </w:r>
          </w:p>
        </w:tc>
        <w:tc>
          <w:tcPr>
            <w:tcW w:w="1368" w:type="dxa"/>
          </w:tcPr>
          <w:p w14:paraId="0D042556" w14:textId="77524B33" w:rsidR="004C7D74" w:rsidRDefault="004C7D74" w:rsidP="005979DE">
            <w:pPr>
              <w:spacing w:after="0" w:line="240" w:lineRule="auto"/>
            </w:pPr>
            <w:r w:rsidRPr="00D376A7">
              <w:t>36M, 42M</w:t>
            </w:r>
          </w:p>
        </w:tc>
      </w:tr>
      <w:tr w:rsidR="004C7D74" w14:paraId="0881749C" w14:textId="2103D3C1" w:rsidTr="004C7D74">
        <w:tc>
          <w:tcPr>
            <w:tcW w:w="1818" w:type="dxa"/>
          </w:tcPr>
          <w:p w14:paraId="1DB5775C" w14:textId="46459AD9" w:rsidR="004C7D74" w:rsidRDefault="004C7D74" w:rsidP="0032761B">
            <w:pPr>
              <w:spacing w:after="0" w:line="240" w:lineRule="auto"/>
            </w:pPr>
          </w:p>
        </w:tc>
        <w:tc>
          <w:tcPr>
            <w:tcW w:w="2140" w:type="dxa"/>
          </w:tcPr>
          <w:p w14:paraId="55B0BE57" w14:textId="167A2D90" w:rsidR="004C7D74" w:rsidRDefault="004C7D74" w:rsidP="0032761B">
            <w:pPr>
              <w:spacing w:after="0" w:line="240" w:lineRule="auto"/>
            </w:pPr>
            <w:r>
              <w:t>Emergency Room/Urgent Care Visits</w:t>
            </w:r>
          </w:p>
        </w:tc>
        <w:tc>
          <w:tcPr>
            <w:tcW w:w="1380" w:type="dxa"/>
          </w:tcPr>
          <w:p w14:paraId="7882F91A" w14:textId="118EF6DD" w:rsidR="004C7D74" w:rsidRDefault="004C7D74" w:rsidP="0032761B">
            <w:pPr>
              <w:spacing w:after="0" w:line="240" w:lineRule="auto"/>
            </w:pPr>
            <w:r>
              <w:t>Child</w:t>
            </w:r>
          </w:p>
        </w:tc>
        <w:tc>
          <w:tcPr>
            <w:tcW w:w="2870" w:type="dxa"/>
          </w:tcPr>
          <w:p w14:paraId="539B510E" w14:textId="32EEE23E" w:rsidR="004C7D74" w:rsidRDefault="004C7D74" w:rsidP="005979DE">
            <w:pPr>
              <w:spacing w:after="0" w:line="240" w:lineRule="auto"/>
            </w:pPr>
            <w:r>
              <w:t>General Health</w:t>
            </w:r>
          </w:p>
        </w:tc>
        <w:tc>
          <w:tcPr>
            <w:tcW w:w="1368" w:type="dxa"/>
          </w:tcPr>
          <w:p w14:paraId="2ADF4AB6" w14:textId="16975286" w:rsidR="004C7D74" w:rsidRDefault="004C7D74" w:rsidP="005979DE">
            <w:pPr>
              <w:spacing w:after="0" w:line="240" w:lineRule="auto"/>
            </w:pPr>
            <w:r w:rsidRPr="00D376A7">
              <w:t>36M, 42M</w:t>
            </w:r>
          </w:p>
        </w:tc>
      </w:tr>
      <w:tr w:rsidR="004C7D74" w14:paraId="3C691F9B" w14:textId="1389CFB4" w:rsidTr="004C7D74">
        <w:tc>
          <w:tcPr>
            <w:tcW w:w="1818" w:type="dxa"/>
          </w:tcPr>
          <w:p w14:paraId="518D9D9F" w14:textId="287E7691" w:rsidR="004C7D74" w:rsidRDefault="004C7D74" w:rsidP="0032761B">
            <w:pPr>
              <w:spacing w:after="0" w:line="240" w:lineRule="auto"/>
            </w:pPr>
          </w:p>
        </w:tc>
        <w:tc>
          <w:tcPr>
            <w:tcW w:w="2140" w:type="dxa"/>
          </w:tcPr>
          <w:p w14:paraId="40E4D0AE" w14:textId="5AF8B552" w:rsidR="004C7D74" w:rsidRDefault="004C7D74" w:rsidP="0032761B">
            <w:pPr>
              <w:spacing w:after="0" w:line="240" w:lineRule="auto"/>
            </w:pPr>
            <w:r>
              <w:t>Hospitalizations</w:t>
            </w:r>
          </w:p>
        </w:tc>
        <w:tc>
          <w:tcPr>
            <w:tcW w:w="1380" w:type="dxa"/>
          </w:tcPr>
          <w:p w14:paraId="25266D9E" w14:textId="34A130A9" w:rsidR="004C7D74" w:rsidRDefault="004C7D74" w:rsidP="0032761B">
            <w:pPr>
              <w:spacing w:after="0" w:line="240" w:lineRule="auto"/>
            </w:pPr>
            <w:r>
              <w:t>Child</w:t>
            </w:r>
          </w:p>
        </w:tc>
        <w:tc>
          <w:tcPr>
            <w:tcW w:w="2870" w:type="dxa"/>
          </w:tcPr>
          <w:p w14:paraId="4E480809" w14:textId="73AEDE63" w:rsidR="004C7D74" w:rsidRDefault="004C7D74" w:rsidP="0032761B">
            <w:pPr>
              <w:spacing w:after="0" w:line="240" w:lineRule="auto"/>
            </w:pPr>
            <w:r w:rsidRPr="00171A0F">
              <w:t>General Health</w:t>
            </w:r>
          </w:p>
        </w:tc>
        <w:tc>
          <w:tcPr>
            <w:tcW w:w="1368" w:type="dxa"/>
          </w:tcPr>
          <w:p w14:paraId="28F1F646" w14:textId="51684727" w:rsidR="004C7D74" w:rsidRPr="00171A0F" w:rsidRDefault="004C7D74" w:rsidP="0032761B">
            <w:pPr>
              <w:spacing w:after="0" w:line="240" w:lineRule="auto"/>
            </w:pPr>
            <w:r w:rsidRPr="00D376A7">
              <w:t>36M, 42M</w:t>
            </w:r>
          </w:p>
        </w:tc>
      </w:tr>
      <w:tr w:rsidR="004C7D74" w14:paraId="4203F8CE" w14:textId="5FE7B790" w:rsidTr="004C7D74">
        <w:tc>
          <w:tcPr>
            <w:tcW w:w="1818" w:type="dxa"/>
          </w:tcPr>
          <w:p w14:paraId="5F99922A" w14:textId="1EF25309" w:rsidR="004C7D74" w:rsidRDefault="004C7D74" w:rsidP="0032761B">
            <w:pPr>
              <w:spacing w:after="0" w:line="240" w:lineRule="auto"/>
            </w:pPr>
          </w:p>
        </w:tc>
        <w:tc>
          <w:tcPr>
            <w:tcW w:w="2140" w:type="dxa"/>
          </w:tcPr>
          <w:p w14:paraId="21892CC7" w14:textId="3230A574" w:rsidR="004C7D74" w:rsidRDefault="004C7D74" w:rsidP="0032761B">
            <w:pPr>
              <w:spacing w:after="0" w:line="240" w:lineRule="auto"/>
            </w:pPr>
            <w:r>
              <w:t>Medications</w:t>
            </w:r>
          </w:p>
        </w:tc>
        <w:tc>
          <w:tcPr>
            <w:tcW w:w="1380" w:type="dxa"/>
          </w:tcPr>
          <w:p w14:paraId="268787C4" w14:textId="26D49BF6" w:rsidR="004C7D74" w:rsidRDefault="004C7D74" w:rsidP="0032761B">
            <w:pPr>
              <w:spacing w:after="0" w:line="240" w:lineRule="auto"/>
            </w:pPr>
            <w:r>
              <w:t>Child</w:t>
            </w:r>
          </w:p>
        </w:tc>
        <w:tc>
          <w:tcPr>
            <w:tcW w:w="2870" w:type="dxa"/>
          </w:tcPr>
          <w:p w14:paraId="387029E5" w14:textId="2673EBCE" w:rsidR="004C7D74" w:rsidRDefault="004C7D74" w:rsidP="0032761B">
            <w:pPr>
              <w:spacing w:after="0" w:line="240" w:lineRule="auto"/>
            </w:pPr>
            <w:r w:rsidRPr="00171A0F">
              <w:t>General Health</w:t>
            </w:r>
          </w:p>
        </w:tc>
        <w:tc>
          <w:tcPr>
            <w:tcW w:w="1368" w:type="dxa"/>
          </w:tcPr>
          <w:p w14:paraId="5779F045" w14:textId="4797A06D" w:rsidR="004C7D74" w:rsidRPr="00171A0F" w:rsidRDefault="004C7D74" w:rsidP="0032761B">
            <w:pPr>
              <w:spacing w:after="0" w:line="240" w:lineRule="auto"/>
            </w:pPr>
            <w:r w:rsidRPr="00D376A7">
              <w:t>36M, 42M</w:t>
            </w:r>
          </w:p>
        </w:tc>
      </w:tr>
      <w:tr w:rsidR="004C7D74" w14:paraId="65C9AE0B" w14:textId="022C04A1" w:rsidTr="004C7D74">
        <w:tc>
          <w:tcPr>
            <w:tcW w:w="1818" w:type="dxa"/>
          </w:tcPr>
          <w:p w14:paraId="6C3C8FE6" w14:textId="2ACE4E1E" w:rsidR="004C7D74" w:rsidRDefault="004C7D74" w:rsidP="0032761B">
            <w:pPr>
              <w:spacing w:after="0" w:line="240" w:lineRule="auto"/>
            </w:pPr>
          </w:p>
        </w:tc>
        <w:tc>
          <w:tcPr>
            <w:tcW w:w="2140" w:type="dxa"/>
          </w:tcPr>
          <w:p w14:paraId="6A695420" w14:textId="1700EF71" w:rsidR="004C7D74" w:rsidRDefault="004C7D74" w:rsidP="0032761B">
            <w:pPr>
              <w:spacing w:after="0" w:line="240" w:lineRule="auto"/>
            </w:pPr>
            <w:r>
              <w:t>Sleep Routine</w:t>
            </w:r>
          </w:p>
        </w:tc>
        <w:tc>
          <w:tcPr>
            <w:tcW w:w="1380" w:type="dxa"/>
          </w:tcPr>
          <w:p w14:paraId="65CD4D47" w14:textId="456FFAAB" w:rsidR="004C7D74" w:rsidRDefault="004C7D74" w:rsidP="0032761B">
            <w:pPr>
              <w:spacing w:after="0" w:line="240" w:lineRule="auto"/>
            </w:pPr>
            <w:r>
              <w:t>Child</w:t>
            </w:r>
          </w:p>
        </w:tc>
        <w:tc>
          <w:tcPr>
            <w:tcW w:w="2870" w:type="dxa"/>
          </w:tcPr>
          <w:p w14:paraId="101A8E16" w14:textId="4BC8E4D9" w:rsidR="004C7D74" w:rsidRDefault="004C7D74" w:rsidP="0032761B">
            <w:pPr>
              <w:spacing w:after="0" w:line="240" w:lineRule="auto"/>
            </w:pPr>
            <w:r>
              <w:t>General Health; Social Environment; Social &amp; Emotional</w:t>
            </w:r>
          </w:p>
        </w:tc>
        <w:tc>
          <w:tcPr>
            <w:tcW w:w="1368" w:type="dxa"/>
          </w:tcPr>
          <w:p w14:paraId="6DBA4497" w14:textId="097D6668" w:rsidR="004C7D74" w:rsidRDefault="004C7D74" w:rsidP="0032761B">
            <w:pPr>
              <w:spacing w:after="0" w:line="240" w:lineRule="auto"/>
            </w:pPr>
            <w:r w:rsidRPr="00D376A7">
              <w:t>36M, 42M</w:t>
            </w:r>
          </w:p>
        </w:tc>
      </w:tr>
      <w:tr w:rsidR="004C7D74" w14:paraId="5250DD20" w14:textId="56A6FA99" w:rsidTr="004C7D74">
        <w:tc>
          <w:tcPr>
            <w:tcW w:w="1818" w:type="dxa"/>
          </w:tcPr>
          <w:p w14:paraId="08AF071B" w14:textId="4C7D99AD" w:rsidR="004C7D74" w:rsidRDefault="004C7D74" w:rsidP="0032761B">
            <w:pPr>
              <w:spacing w:after="0" w:line="240" w:lineRule="auto"/>
            </w:pPr>
          </w:p>
        </w:tc>
        <w:tc>
          <w:tcPr>
            <w:tcW w:w="2140" w:type="dxa"/>
          </w:tcPr>
          <w:p w14:paraId="3DB05274" w14:textId="3C369AA5" w:rsidR="004C7D74" w:rsidRDefault="004C7D74" w:rsidP="0032761B">
            <w:pPr>
              <w:spacing w:after="0" w:line="240" w:lineRule="auto"/>
            </w:pPr>
            <w:r>
              <w:t>Concerns about Child’s Development</w:t>
            </w:r>
          </w:p>
        </w:tc>
        <w:tc>
          <w:tcPr>
            <w:tcW w:w="1380" w:type="dxa"/>
          </w:tcPr>
          <w:p w14:paraId="3057F619" w14:textId="73F044D7" w:rsidR="004C7D74" w:rsidRDefault="004C7D74" w:rsidP="0032761B">
            <w:pPr>
              <w:spacing w:after="0" w:line="240" w:lineRule="auto"/>
            </w:pPr>
            <w:r>
              <w:t>Child</w:t>
            </w:r>
          </w:p>
        </w:tc>
        <w:tc>
          <w:tcPr>
            <w:tcW w:w="2870" w:type="dxa"/>
          </w:tcPr>
          <w:p w14:paraId="3988DB46" w14:textId="3FC10509" w:rsidR="004C7D74" w:rsidRDefault="004C7D74" w:rsidP="003E0355">
            <w:pPr>
              <w:spacing w:after="0" w:line="240" w:lineRule="auto"/>
            </w:pPr>
            <w:r>
              <w:t>Language/Communication; Movement/Physical Development ; Social &amp; Emotional</w:t>
            </w:r>
          </w:p>
        </w:tc>
        <w:tc>
          <w:tcPr>
            <w:tcW w:w="1368" w:type="dxa"/>
          </w:tcPr>
          <w:p w14:paraId="5EE8912D" w14:textId="40E2810D" w:rsidR="004C7D74" w:rsidRDefault="004C7D74" w:rsidP="003E0355">
            <w:pPr>
              <w:spacing w:after="0" w:line="240" w:lineRule="auto"/>
            </w:pPr>
            <w:r w:rsidRPr="00D376A7">
              <w:t>36M, 42M</w:t>
            </w:r>
          </w:p>
        </w:tc>
      </w:tr>
      <w:tr w:rsidR="004C7D74" w14:paraId="12EDD1DA" w14:textId="01CE2469" w:rsidTr="004C7D74">
        <w:tc>
          <w:tcPr>
            <w:tcW w:w="1818" w:type="dxa"/>
          </w:tcPr>
          <w:p w14:paraId="00084688" w14:textId="7968B486" w:rsidR="004C7D74" w:rsidRDefault="004C7D74" w:rsidP="0032761B">
            <w:pPr>
              <w:spacing w:after="0" w:line="240" w:lineRule="auto"/>
            </w:pPr>
          </w:p>
        </w:tc>
        <w:tc>
          <w:tcPr>
            <w:tcW w:w="2140" w:type="dxa"/>
          </w:tcPr>
          <w:p w14:paraId="58867CBD" w14:textId="7F72222B" w:rsidR="004C7D74" w:rsidRPr="005F0AD5" w:rsidRDefault="004C7D74" w:rsidP="0032761B">
            <w:pPr>
              <w:spacing w:after="0" w:line="240" w:lineRule="auto"/>
              <w:rPr>
                <w:i/>
              </w:rPr>
            </w:pPr>
            <w:r>
              <w:t>Employment</w:t>
            </w:r>
          </w:p>
        </w:tc>
        <w:tc>
          <w:tcPr>
            <w:tcW w:w="1380" w:type="dxa"/>
          </w:tcPr>
          <w:p w14:paraId="3A6C3461" w14:textId="24E29CB9" w:rsidR="004C7D74" w:rsidRDefault="004C7D74" w:rsidP="0032761B">
            <w:pPr>
              <w:spacing w:after="0" w:line="240" w:lineRule="auto"/>
            </w:pPr>
            <w:r>
              <w:t>Adult</w:t>
            </w:r>
          </w:p>
        </w:tc>
        <w:tc>
          <w:tcPr>
            <w:tcW w:w="2870" w:type="dxa"/>
          </w:tcPr>
          <w:p w14:paraId="64224CEB" w14:textId="307F0519" w:rsidR="004C7D74" w:rsidRDefault="004C7D74" w:rsidP="0032761B">
            <w:pPr>
              <w:spacing w:after="0" w:line="240" w:lineRule="auto"/>
            </w:pPr>
            <w:r w:rsidRPr="008D770B">
              <w:t>Social Environment</w:t>
            </w:r>
          </w:p>
        </w:tc>
        <w:tc>
          <w:tcPr>
            <w:tcW w:w="1368" w:type="dxa"/>
          </w:tcPr>
          <w:p w14:paraId="5C577947" w14:textId="501965F1" w:rsidR="004C7D74" w:rsidRPr="008D770B" w:rsidRDefault="004C7D74" w:rsidP="0032761B">
            <w:pPr>
              <w:spacing w:after="0" w:line="240" w:lineRule="auto"/>
            </w:pPr>
            <w:r w:rsidRPr="00D376A7">
              <w:t>36M, 42M</w:t>
            </w:r>
          </w:p>
        </w:tc>
      </w:tr>
      <w:tr w:rsidR="004C7D74" w14:paraId="305FC3C9" w14:textId="2F134206" w:rsidTr="004C7D74">
        <w:tc>
          <w:tcPr>
            <w:tcW w:w="1818" w:type="dxa"/>
          </w:tcPr>
          <w:p w14:paraId="3A1629D9" w14:textId="643493DD" w:rsidR="004C7D74" w:rsidRDefault="004C7D74" w:rsidP="0032761B">
            <w:pPr>
              <w:spacing w:after="0" w:line="240" w:lineRule="auto"/>
            </w:pPr>
          </w:p>
        </w:tc>
        <w:tc>
          <w:tcPr>
            <w:tcW w:w="2140" w:type="dxa"/>
          </w:tcPr>
          <w:p w14:paraId="7F503415" w14:textId="00531D83" w:rsidR="004C7D74" w:rsidRPr="005F0AD5" w:rsidRDefault="004C7D74" w:rsidP="0032761B">
            <w:pPr>
              <w:spacing w:after="0" w:line="240" w:lineRule="auto"/>
              <w:rPr>
                <w:i/>
              </w:rPr>
            </w:pPr>
            <w:r>
              <w:t>Occupation</w:t>
            </w:r>
          </w:p>
        </w:tc>
        <w:tc>
          <w:tcPr>
            <w:tcW w:w="1380" w:type="dxa"/>
          </w:tcPr>
          <w:p w14:paraId="42EB0A0E" w14:textId="24A33B60" w:rsidR="004C7D74" w:rsidRDefault="004C7D74" w:rsidP="0032761B">
            <w:pPr>
              <w:spacing w:after="0" w:line="240" w:lineRule="auto"/>
            </w:pPr>
            <w:r>
              <w:t>Adult</w:t>
            </w:r>
          </w:p>
        </w:tc>
        <w:tc>
          <w:tcPr>
            <w:tcW w:w="2870" w:type="dxa"/>
          </w:tcPr>
          <w:p w14:paraId="4DEDA1AA" w14:textId="461A04A2" w:rsidR="004C7D74" w:rsidRDefault="004C7D74" w:rsidP="0032761B">
            <w:pPr>
              <w:spacing w:after="0" w:line="240" w:lineRule="auto"/>
            </w:pPr>
            <w:r>
              <w:t>Physical Environment</w:t>
            </w:r>
            <w:r w:rsidRPr="00493E8F">
              <w:t xml:space="preserve">; </w:t>
            </w:r>
            <w:r w:rsidRPr="008D770B">
              <w:t>Social Environment</w:t>
            </w:r>
          </w:p>
        </w:tc>
        <w:tc>
          <w:tcPr>
            <w:tcW w:w="1368" w:type="dxa"/>
          </w:tcPr>
          <w:p w14:paraId="10D8A006" w14:textId="38A67072" w:rsidR="004C7D74" w:rsidRDefault="004C7D74" w:rsidP="0032761B">
            <w:pPr>
              <w:spacing w:after="0" w:line="240" w:lineRule="auto"/>
            </w:pPr>
            <w:r w:rsidRPr="00D376A7">
              <w:t>36M, 42M</w:t>
            </w:r>
          </w:p>
        </w:tc>
      </w:tr>
      <w:tr w:rsidR="004C7D74" w14:paraId="5D8DF61E" w14:textId="116B0F57" w:rsidTr="004C7D74">
        <w:tc>
          <w:tcPr>
            <w:tcW w:w="1818" w:type="dxa"/>
          </w:tcPr>
          <w:p w14:paraId="0D35DEFB" w14:textId="7F068843" w:rsidR="004C7D74" w:rsidRDefault="004C7D74" w:rsidP="0032761B">
            <w:pPr>
              <w:spacing w:after="0" w:line="240" w:lineRule="auto"/>
            </w:pPr>
          </w:p>
        </w:tc>
        <w:tc>
          <w:tcPr>
            <w:tcW w:w="2140" w:type="dxa"/>
          </w:tcPr>
          <w:p w14:paraId="66B7F71B" w14:textId="4CF2B816" w:rsidR="004C7D74" w:rsidRPr="005F0AD5" w:rsidRDefault="004C7D74" w:rsidP="0032761B">
            <w:pPr>
              <w:spacing w:after="0" w:line="240" w:lineRule="auto"/>
              <w:rPr>
                <w:i/>
              </w:rPr>
            </w:pPr>
            <w:r>
              <w:t>Education</w:t>
            </w:r>
          </w:p>
        </w:tc>
        <w:tc>
          <w:tcPr>
            <w:tcW w:w="1380" w:type="dxa"/>
          </w:tcPr>
          <w:p w14:paraId="3A8FC24B" w14:textId="2529A75F" w:rsidR="004C7D74" w:rsidRDefault="004C7D74" w:rsidP="0032761B">
            <w:pPr>
              <w:spacing w:after="0" w:line="240" w:lineRule="auto"/>
            </w:pPr>
            <w:r>
              <w:t>Adult</w:t>
            </w:r>
          </w:p>
        </w:tc>
        <w:tc>
          <w:tcPr>
            <w:tcW w:w="2870" w:type="dxa"/>
          </w:tcPr>
          <w:p w14:paraId="381D77E9" w14:textId="422D5B84" w:rsidR="004C7D74" w:rsidRDefault="004C7D74" w:rsidP="0032761B">
            <w:pPr>
              <w:spacing w:after="0" w:line="240" w:lineRule="auto"/>
            </w:pPr>
            <w:r w:rsidRPr="008D770B">
              <w:t>Social Environment</w:t>
            </w:r>
          </w:p>
        </w:tc>
        <w:tc>
          <w:tcPr>
            <w:tcW w:w="1368" w:type="dxa"/>
          </w:tcPr>
          <w:p w14:paraId="533842D0" w14:textId="7E9A42ED" w:rsidR="004C7D74" w:rsidRPr="008D770B" w:rsidRDefault="004C7D74" w:rsidP="0032761B">
            <w:pPr>
              <w:spacing w:after="0" w:line="240" w:lineRule="auto"/>
            </w:pPr>
            <w:r w:rsidRPr="00D376A7">
              <w:t>36M, 42M</w:t>
            </w:r>
          </w:p>
        </w:tc>
      </w:tr>
      <w:tr w:rsidR="004C7D74" w14:paraId="63073F9D" w14:textId="31ABE6B4" w:rsidTr="004C7D74">
        <w:tc>
          <w:tcPr>
            <w:tcW w:w="1818" w:type="dxa"/>
          </w:tcPr>
          <w:p w14:paraId="4BC5F730" w14:textId="69EB2FEB" w:rsidR="004C7D74" w:rsidRDefault="004C7D74" w:rsidP="0032761B">
            <w:pPr>
              <w:spacing w:after="0" w:line="240" w:lineRule="auto"/>
            </w:pPr>
          </w:p>
        </w:tc>
        <w:tc>
          <w:tcPr>
            <w:tcW w:w="2140" w:type="dxa"/>
          </w:tcPr>
          <w:p w14:paraId="04A8DCAF" w14:textId="7C232D10" w:rsidR="004C7D74" w:rsidRPr="005F0AD5" w:rsidRDefault="004C7D74" w:rsidP="0032761B">
            <w:pPr>
              <w:spacing w:after="0" w:line="240" w:lineRule="auto"/>
              <w:rPr>
                <w:i/>
              </w:rPr>
            </w:pPr>
            <w:r>
              <w:t>Housing Characteristics</w:t>
            </w:r>
          </w:p>
        </w:tc>
        <w:tc>
          <w:tcPr>
            <w:tcW w:w="1380" w:type="dxa"/>
          </w:tcPr>
          <w:p w14:paraId="5D26DCCB" w14:textId="28B79519" w:rsidR="004C7D74" w:rsidRDefault="004C7D74" w:rsidP="0032761B">
            <w:pPr>
              <w:spacing w:after="0" w:line="240" w:lineRule="auto"/>
            </w:pPr>
            <w:r>
              <w:t>Household</w:t>
            </w:r>
          </w:p>
        </w:tc>
        <w:tc>
          <w:tcPr>
            <w:tcW w:w="2870" w:type="dxa"/>
          </w:tcPr>
          <w:p w14:paraId="36F152EE" w14:textId="000358EE" w:rsidR="004C7D74" w:rsidRDefault="004C7D74" w:rsidP="0032761B">
            <w:pPr>
              <w:spacing w:after="0" w:line="240" w:lineRule="auto"/>
            </w:pPr>
            <w:r>
              <w:t>Physical Environment</w:t>
            </w:r>
            <w:r w:rsidRPr="00493E8F">
              <w:t xml:space="preserve">; </w:t>
            </w:r>
            <w:r w:rsidRPr="008D770B">
              <w:t>Social Environment</w:t>
            </w:r>
          </w:p>
        </w:tc>
        <w:tc>
          <w:tcPr>
            <w:tcW w:w="1368" w:type="dxa"/>
          </w:tcPr>
          <w:p w14:paraId="2ABE5518" w14:textId="58B319A2" w:rsidR="004C7D74" w:rsidRDefault="004C7D74" w:rsidP="0032761B">
            <w:pPr>
              <w:spacing w:after="0" w:line="240" w:lineRule="auto"/>
            </w:pPr>
            <w:r w:rsidRPr="00D376A7">
              <w:t>36M, 42M</w:t>
            </w:r>
          </w:p>
        </w:tc>
      </w:tr>
      <w:tr w:rsidR="004C7D74" w14:paraId="23B5F66E" w14:textId="393178E8" w:rsidTr="004C7D74">
        <w:tc>
          <w:tcPr>
            <w:tcW w:w="1818" w:type="dxa"/>
          </w:tcPr>
          <w:p w14:paraId="66912454" w14:textId="59EDAC37" w:rsidR="004C7D74" w:rsidRDefault="004C7D74" w:rsidP="00267F63">
            <w:pPr>
              <w:spacing w:after="0" w:line="240" w:lineRule="auto"/>
            </w:pPr>
          </w:p>
        </w:tc>
        <w:tc>
          <w:tcPr>
            <w:tcW w:w="2140" w:type="dxa"/>
          </w:tcPr>
          <w:p w14:paraId="692BA0D3" w14:textId="77777777" w:rsidR="004C7D74" w:rsidRDefault="004C7D74" w:rsidP="00267F63">
            <w:pPr>
              <w:spacing w:after="0" w:line="240" w:lineRule="auto"/>
            </w:pPr>
            <w:r w:rsidRPr="006D4F16">
              <w:t>Neighborho</w:t>
            </w:r>
            <w:r>
              <w:t>od Characteristics</w:t>
            </w:r>
          </w:p>
        </w:tc>
        <w:tc>
          <w:tcPr>
            <w:tcW w:w="1380" w:type="dxa"/>
          </w:tcPr>
          <w:p w14:paraId="49C5B796" w14:textId="77777777" w:rsidR="004C7D74" w:rsidRDefault="004C7D74" w:rsidP="00267F63">
            <w:pPr>
              <w:spacing w:after="0" w:line="240" w:lineRule="auto"/>
            </w:pPr>
            <w:r>
              <w:t>Household</w:t>
            </w:r>
          </w:p>
        </w:tc>
        <w:tc>
          <w:tcPr>
            <w:tcW w:w="2870" w:type="dxa"/>
          </w:tcPr>
          <w:p w14:paraId="4120D5C6" w14:textId="77777777" w:rsidR="004C7D74" w:rsidRDefault="004C7D74" w:rsidP="00267F63">
            <w:pPr>
              <w:spacing w:after="0" w:line="240" w:lineRule="auto"/>
            </w:pPr>
            <w:r w:rsidRPr="00A656E3">
              <w:t>Physical Environment; Social Environment</w:t>
            </w:r>
          </w:p>
        </w:tc>
        <w:tc>
          <w:tcPr>
            <w:tcW w:w="1368" w:type="dxa"/>
          </w:tcPr>
          <w:p w14:paraId="39F82317" w14:textId="30D441D1" w:rsidR="004C7D74" w:rsidRPr="00A656E3" w:rsidRDefault="004C7D74" w:rsidP="00267F63">
            <w:pPr>
              <w:spacing w:after="0" w:line="240" w:lineRule="auto"/>
            </w:pPr>
            <w:r w:rsidRPr="003E1CDD">
              <w:t>36M, 42M</w:t>
            </w:r>
          </w:p>
        </w:tc>
      </w:tr>
      <w:tr w:rsidR="004C7D74" w14:paraId="6B5AC94B" w14:textId="2C23EEC8" w:rsidTr="004C7D74">
        <w:tc>
          <w:tcPr>
            <w:tcW w:w="1818" w:type="dxa"/>
          </w:tcPr>
          <w:p w14:paraId="3E32F7CB" w14:textId="10C35659" w:rsidR="004C7D74" w:rsidRDefault="004C7D74" w:rsidP="0032761B">
            <w:pPr>
              <w:spacing w:after="0" w:line="240" w:lineRule="auto"/>
            </w:pPr>
          </w:p>
        </w:tc>
        <w:tc>
          <w:tcPr>
            <w:tcW w:w="2140" w:type="dxa"/>
          </w:tcPr>
          <w:p w14:paraId="44590A7A" w14:textId="3D84428D" w:rsidR="004C7D74" w:rsidRPr="005F0AD5" w:rsidRDefault="004C7D74" w:rsidP="0032761B">
            <w:pPr>
              <w:spacing w:after="0" w:line="240" w:lineRule="auto"/>
              <w:rPr>
                <w:i/>
              </w:rPr>
            </w:pPr>
            <w:r>
              <w:t>Pesticide Use</w:t>
            </w:r>
          </w:p>
        </w:tc>
        <w:tc>
          <w:tcPr>
            <w:tcW w:w="1380" w:type="dxa"/>
          </w:tcPr>
          <w:p w14:paraId="26F3BB18" w14:textId="3BF9EFFB" w:rsidR="004C7D74" w:rsidRDefault="004C7D74" w:rsidP="0032761B">
            <w:pPr>
              <w:spacing w:after="0" w:line="240" w:lineRule="auto"/>
            </w:pPr>
            <w:r>
              <w:t>Household</w:t>
            </w:r>
          </w:p>
        </w:tc>
        <w:tc>
          <w:tcPr>
            <w:tcW w:w="2870" w:type="dxa"/>
          </w:tcPr>
          <w:p w14:paraId="6F5D5A36" w14:textId="607910E3" w:rsidR="004C7D74" w:rsidRDefault="004C7D74" w:rsidP="0032761B">
            <w:pPr>
              <w:spacing w:after="0" w:line="240" w:lineRule="auto"/>
            </w:pPr>
            <w:r w:rsidRPr="00FE13E0">
              <w:t>Physical Environment</w:t>
            </w:r>
          </w:p>
        </w:tc>
        <w:tc>
          <w:tcPr>
            <w:tcW w:w="1368" w:type="dxa"/>
          </w:tcPr>
          <w:p w14:paraId="798C2726" w14:textId="6D41CF87" w:rsidR="004C7D74" w:rsidRPr="00FE13E0" w:rsidRDefault="004C7D74" w:rsidP="0032761B">
            <w:pPr>
              <w:spacing w:after="0" w:line="240" w:lineRule="auto"/>
            </w:pPr>
            <w:r w:rsidRPr="003E1CDD">
              <w:t>36M, 42M</w:t>
            </w:r>
          </w:p>
        </w:tc>
      </w:tr>
      <w:tr w:rsidR="004C7D74" w14:paraId="5BA3124C" w14:textId="479653B8" w:rsidTr="004C7D74">
        <w:tc>
          <w:tcPr>
            <w:tcW w:w="1818" w:type="dxa"/>
          </w:tcPr>
          <w:p w14:paraId="61D45C3B" w14:textId="5FF24B5B" w:rsidR="004C7D74" w:rsidRDefault="004C7D74" w:rsidP="0032761B">
            <w:pPr>
              <w:spacing w:after="0" w:line="240" w:lineRule="auto"/>
            </w:pPr>
          </w:p>
        </w:tc>
        <w:tc>
          <w:tcPr>
            <w:tcW w:w="2140" w:type="dxa"/>
          </w:tcPr>
          <w:p w14:paraId="2AE33686" w14:textId="79566AC2" w:rsidR="004C7D74" w:rsidRDefault="004C7D74" w:rsidP="0032761B">
            <w:pPr>
              <w:spacing w:after="0" w:line="240" w:lineRule="auto"/>
            </w:pPr>
            <w:r>
              <w:t>Smoking in Home</w:t>
            </w:r>
          </w:p>
        </w:tc>
        <w:tc>
          <w:tcPr>
            <w:tcW w:w="1380" w:type="dxa"/>
          </w:tcPr>
          <w:p w14:paraId="69AF8C84" w14:textId="7E784EF7" w:rsidR="004C7D74" w:rsidRDefault="004C7D74" w:rsidP="0032761B">
            <w:pPr>
              <w:spacing w:after="0" w:line="240" w:lineRule="auto"/>
            </w:pPr>
            <w:r>
              <w:t>Household</w:t>
            </w:r>
          </w:p>
        </w:tc>
        <w:tc>
          <w:tcPr>
            <w:tcW w:w="2870" w:type="dxa"/>
          </w:tcPr>
          <w:p w14:paraId="0EAE9BFE" w14:textId="5CB908B2" w:rsidR="004C7D74" w:rsidRDefault="004C7D74" w:rsidP="0032761B">
            <w:pPr>
              <w:spacing w:after="0" w:line="240" w:lineRule="auto"/>
            </w:pPr>
            <w:r w:rsidRPr="00A656E3">
              <w:t>Physical Environment; Social Environment</w:t>
            </w:r>
          </w:p>
        </w:tc>
        <w:tc>
          <w:tcPr>
            <w:tcW w:w="1368" w:type="dxa"/>
          </w:tcPr>
          <w:p w14:paraId="6D16A211" w14:textId="0960C1AA" w:rsidR="004C7D74" w:rsidRPr="00A656E3" w:rsidRDefault="004C7D74" w:rsidP="0032761B">
            <w:pPr>
              <w:spacing w:after="0" w:line="240" w:lineRule="auto"/>
            </w:pPr>
            <w:r w:rsidRPr="003E1CDD">
              <w:t>36M, 42M</w:t>
            </w:r>
          </w:p>
        </w:tc>
      </w:tr>
      <w:tr w:rsidR="004C7D74" w14:paraId="11C5861B" w14:textId="0177FCF4" w:rsidTr="004C7D74">
        <w:tc>
          <w:tcPr>
            <w:tcW w:w="1818" w:type="dxa"/>
          </w:tcPr>
          <w:p w14:paraId="4F0ADBC6" w14:textId="634FD9BB" w:rsidR="004C7D74" w:rsidRDefault="004C7D74" w:rsidP="0032761B">
            <w:pPr>
              <w:spacing w:after="0" w:line="240" w:lineRule="auto"/>
            </w:pPr>
          </w:p>
        </w:tc>
        <w:tc>
          <w:tcPr>
            <w:tcW w:w="2140" w:type="dxa"/>
          </w:tcPr>
          <w:p w14:paraId="6E9E2493" w14:textId="301510F6" w:rsidR="004C7D74" w:rsidRDefault="004C7D74" w:rsidP="0032761B">
            <w:pPr>
              <w:spacing w:after="0" w:line="240" w:lineRule="auto"/>
            </w:pPr>
            <w:r>
              <w:t>Pets</w:t>
            </w:r>
          </w:p>
        </w:tc>
        <w:tc>
          <w:tcPr>
            <w:tcW w:w="1380" w:type="dxa"/>
          </w:tcPr>
          <w:p w14:paraId="43EE1FF3" w14:textId="378E665F" w:rsidR="004C7D74" w:rsidRDefault="004C7D74" w:rsidP="0032761B">
            <w:pPr>
              <w:spacing w:after="0" w:line="240" w:lineRule="auto"/>
            </w:pPr>
            <w:r>
              <w:t>Household</w:t>
            </w:r>
          </w:p>
        </w:tc>
        <w:tc>
          <w:tcPr>
            <w:tcW w:w="2870" w:type="dxa"/>
          </w:tcPr>
          <w:p w14:paraId="214C938F" w14:textId="4C3D8999" w:rsidR="004C7D74" w:rsidRDefault="004C7D74" w:rsidP="0032761B">
            <w:pPr>
              <w:spacing w:after="0" w:line="240" w:lineRule="auto"/>
            </w:pPr>
            <w:r w:rsidRPr="00A656E3">
              <w:t xml:space="preserve">Physical Environment; Social </w:t>
            </w:r>
            <w:r w:rsidRPr="00A656E3">
              <w:lastRenderedPageBreak/>
              <w:t>Environment</w:t>
            </w:r>
          </w:p>
        </w:tc>
        <w:tc>
          <w:tcPr>
            <w:tcW w:w="1368" w:type="dxa"/>
          </w:tcPr>
          <w:p w14:paraId="732FD06A" w14:textId="6B742F84" w:rsidR="004C7D74" w:rsidRPr="00A656E3" w:rsidRDefault="004C7D74" w:rsidP="0032761B">
            <w:pPr>
              <w:spacing w:after="0" w:line="240" w:lineRule="auto"/>
            </w:pPr>
            <w:r w:rsidRPr="003E1CDD">
              <w:lastRenderedPageBreak/>
              <w:t>36M, 42M</w:t>
            </w:r>
          </w:p>
        </w:tc>
      </w:tr>
      <w:tr w:rsidR="004C7D74" w14:paraId="3F788E5F" w14:textId="7059A914" w:rsidTr="004C7D74">
        <w:tc>
          <w:tcPr>
            <w:tcW w:w="1818" w:type="dxa"/>
          </w:tcPr>
          <w:p w14:paraId="577BBA10" w14:textId="3C88E98A" w:rsidR="004C7D74" w:rsidRDefault="004C7D74" w:rsidP="0032761B">
            <w:pPr>
              <w:spacing w:after="0" w:line="240" w:lineRule="auto"/>
            </w:pPr>
          </w:p>
        </w:tc>
        <w:tc>
          <w:tcPr>
            <w:tcW w:w="2140" w:type="dxa"/>
          </w:tcPr>
          <w:p w14:paraId="409DEA3A" w14:textId="67ED6437" w:rsidR="004C7D74" w:rsidRDefault="004C7D74" w:rsidP="0032761B">
            <w:pPr>
              <w:spacing w:after="0" w:line="240" w:lineRule="auto"/>
            </w:pPr>
            <w:r>
              <w:t>Income</w:t>
            </w:r>
          </w:p>
        </w:tc>
        <w:tc>
          <w:tcPr>
            <w:tcW w:w="1380" w:type="dxa"/>
          </w:tcPr>
          <w:p w14:paraId="052F9AED" w14:textId="192A77E3" w:rsidR="004C7D74" w:rsidRDefault="004C7D74" w:rsidP="0032761B">
            <w:pPr>
              <w:spacing w:after="0" w:line="240" w:lineRule="auto"/>
            </w:pPr>
            <w:r>
              <w:t>Household</w:t>
            </w:r>
          </w:p>
        </w:tc>
        <w:tc>
          <w:tcPr>
            <w:tcW w:w="2870" w:type="dxa"/>
          </w:tcPr>
          <w:p w14:paraId="0E572023" w14:textId="4FB3D727" w:rsidR="004C7D74" w:rsidRPr="00A656E3" w:rsidRDefault="004C7D74" w:rsidP="0032761B">
            <w:pPr>
              <w:spacing w:after="0" w:line="240" w:lineRule="auto"/>
            </w:pPr>
            <w:r w:rsidRPr="00A656E3">
              <w:t>Social Environment</w:t>
            </w:r>
          </w:p>
        </w:tc>
        <w:tc>
          <w:tcPr>
            <w:tcW w:w="1368" w:type="dxa"/>
          </w:tcPr>
          <w:p w14:paraId="3AB859D4" w14:textId="7BDF31DD" w:rsidR="004C7D74" w:rsidRPr="00A656E3" w:rsidRDefault="004C7D74" w:rsidP="0032761B">
            <w:pPr>
              <w:spacing w:after="0" w:line="240" w:lineRule="auto"/>
            </w:pPr>
            <w:r w:rsidRPr="003E1CDD">
              <w:t>36M, 42M</w:t>
            </w:r>
          </w:p>
        </w:tc>
      </w:tr>
      <w:tr w:rsidR="004C7D74" w14:paraId="02B7E312" w14:textId="131EDF0B" w:rsidTr="004C7D74">
        <w:tc>
          <w:tcPr>
            <w:tcW w:w="1818" w:type="dxa"/>
            <w:shd w:val="clear" w:color="auto" w:fill="D9D9D9" w:themeFill="background1" w:themeFillShade="D9"/>
          </w:tcPr>
          <w:p w14:paraId="52AFE7FE" w14:textId="6E76EA3A" w:rsidR="004C7D74" w:rsidRDefault="004C7D74" w:rsidP="0032761B">
            <w:pPr>
              <w:spacing w:after="0" w:line="240" w:lineRule="auto"/>
            </w:pPr>
          </w:p>
        </w:tc>
        <w:tc>
          <w:tcPr>
            <w:tcW w:w="2140" w:type="dxa"/>
            <w:shd w:val="clear" w:color="auto" w:fill="D9D9D9" w:themeFill="background1" w:themeFillShade="D9"/>
          </w:tcPr>
          <w:p w14:paraId="4163DD34" w14:textId="77777777" w:rsidR="004C7D74" w:rsidRDefault="004C7D74" w:rsidP="0032761B">
            <w:pPr>
              <w:spacing w:after="0" w:line="240" w:lineRule="auto"/>
            </w:pPr>
          </w:p>
        </w:tc>
        <w:tc>
          <w:tcPr>
            <w:tcW w:w="1380" w:type="dxa"/>
            <w:shd w:val="clear" w:color="auto" w:fill="D9D9D9" w:themeFill="background1" w:themeFillShade="D9"/>
          </w:tcPr>
          <w:p w14:paraId="2F29FD3E" w14:textId="77777777" w:rsidR="004C7D74" w:rsidRDefault="004C7D74" w:rsidP="0032761B">
            <w:pPr>
              <w:spacing w:after="0" w:line="240" w:lineRule="auto"/>
            </w:pPr>
          </w:p>
        </w:tc>
        <w:tc>
          <w:tcPr>
            <w:tcW w:w="2870" w:type="dxa"/>
            <w:shd w:val="clear" w:color="auto" w:fill="D9D9D9" w:themeFill="background1" w:themeFillShade="D9"/>
          </w:tcPr>
          <w:p w14:paraId="78E4F5D5" w14:textId="77777777" w:rsidR="004C7D74" w:rsidRPr="00B84BBD" w:rsidRDefault="004C7D74" w:rsidP="0032761B">
            <w:pPr>
              <w:spacing w:after="0" w:line="240" w:lineRule="auto"/>
            </w:pPr>
          </w:p>
        </w:tc>
        <w:tc>
          <w:tcPr>
            <w:tcW w:w="1368" w:type="dxa"/>
            <w:shd w:val="clear" w:color="auto" w:fill="D9D9D9" w:themeFill="background1" w:themeFillShade="D9"/>
          </w:tcPr>
          <w:p w14:paraId="225F7679" w14:textId="20C631F3" w:rsidR="004C7D74" w:rsidRPr="00B84BBD" w:rsidRDefault="004C7D74" w:rsidP="0032761B">
            <w:pPr>
              <w:spacing w:after="0" w:line="240" w:lineRule="auto"/>
            </w:pPr>
          </w:p>
        </w:tc>
      </w:tr>
      <w:tr w:rsidR="004C7D74" w14:paraId="3F58D8B5" w14:textId="5E744852" w:rsidTr="004C7D74">
        <w:tc>
          <w:tcPr>
            <w:tcW w:w="1818" w:type="dxa"/>
          </w:tcPr>
          <w:p w14:paraId="5A2DF18E" w14:textId="77DA6CA1" w:rsidR="004C7D74" w:rsidRDefault="004C7D74" w:rsidP="0027234D">
            <w:pPr>
              <w:spacing w:after="0" w:line="240" w:lineRule="auto"/>
            </w:pPr>
            <w:r>
              <w:t>Questionnaire – Age Specific</w:t>
            </w:r>
          </w:p>
        </w:tc>
        <w:tc>
          <w:tcPr>
            <w:tcW w:w="2140" w:type="dxa"/>
          </w:tcPr>
          <w:p w14:paraId="2F98B339" w14:textId="77777777" w:rsidR="004C7D74" w:rsidRDefault="004C7D74" w:rsidP="0027234D">
            <w:pPr>
              <w:spacing w:after="0" w:line="240" w:lineRule="auto"/>
            </w:pPr>
            <w:r>
              <w:t>Physical Activity</w:t>
            </w:r>
          </w:p>
        </w:tc>
        <w:tc>
          <w:tcPr>
            <w:tcW w:w="1380" w:type="dxa"/>
          </w:tcPr>
          <w:p w14:paraId="102054FF" w14:textId="77777777" w:rsidR="004C7D74" w:rsidRDefault="004C7D74" w:rsidP="0027234D">
            <w:pPr>
              <w:spacing w:after="0" w:line="240" w:lineRule="auto"/>
            </w:pPr>
            <w:r>
              <w:t>Child</w:t>
            </w:r>
          </w:p>
        </w:tc>
        <w:tc>
          <w:tcPr>
            <w:tcW w:w="2870" w:type="dxa"/>
          </w:tcPr>
          <w:p w14:paraId="43697275" w14:textId="77777777" w:rsidR="004C7D74" w:rsidRDefault="004C7D74" w:rsidP="0027234D">
            <w:pPr>
              <w:spacing w:after="0" w:line="240" w:lineRule="auto"/>
            </w:pPr>
            <w:r>
              <w:t>Movement/Physical Development; General Health; Social Environment; Physical Environment</w:t>
            </w:r>
          </w:p>
        </w:tc>
        <w:tc>
          <w:tcPr>
            <w:tcW w:w="1368" w:type="dxa"/>
          </w:tcPr>
          <w:p w14:paraId="2E076987" w14:textId="4F25CA9B" w:rsidR="004C7D74" w:rsidRDefault="004C7D74" w:rsidP="0027234D">
            <w:pPr>
              <w:spacing w:after="0" w:line="240" w:lineRule="auto"/>
            </w:pPr>
            <w:r>
              <w:t>36M</w:t>
            </w:r>
          </w:p>
        </w:tc>
      </w:tr>
      <w:tr w:rsidR="004C7D74" w14:paraId="732E7811" w14:textId="750B7EA5" w:rsidTr="004C7D74">
        <w:tc>
          <w:tcPr>
            <w:tcW w:w="1818" w:type="dxa"/>
          </w:tcPr>
          <w:p w14:paraId="2CF85DB3" w14:textId="1308AEC7" w:rsidR="004C7D74" w:rsidRDefault="004C7D74" w:rsidP="0027234D">
            <w:pPr>
              <w:spacing w:after="0" w:line="240" w:lineRule="auto"/>
            </w:pPr>
          </w:p>
        </w:tc>
        <w:tc>
          <w:tcPr>
            <w:tcW w:w="2140" w:type="dxa"/>
          </w:tcPr>
          <w:p w14:paraId="4F2F5AAB" w14:textId="77777777" w:rsidR="004C7D74" w:rsidRDefault="004C7D74" w:rsidP="0027234D">
            <w:pPr>
              <w:spacing w:after="0" w:line="240" w:lineRule="auto"/>
            </w:pPr>
            <w:r>
              <w:t>Noise Exposure</w:t>
            </w:r>
          </w:p>
          <w:p w14:paraId="66B62643" w14:textId="77777777" w:rsidR="004C7D74" w:rsidRDefault="004C7D74" w:rsidP="0027234D">
            <w:pPr>
              <w:spacing w:after="0" w:line="240" w:lineRule="auto"/>
            </w:pPr>
          </w:p>
        </w:tc>
        <w:tc>
          <w:tcPr>
            <w:tcW w:w="1380" w:type="dxa"/>
          </w:tcPr>
          <w:p w14:paraId="74E6D7DD" w14:textId="77777777" w:rsidR="004C7D74" w:rsidRDefault="004C7D74" w:rsidP="0027234D">
            <w:pPr>
              <w:spacing w:after="0" w:line="240" w:lineRule="auto"/>
            </w:pPr>
            <w:r>
              <w:t>Child</w:t>
            </w:r>
          </w:p>
        </w:tc>
        <w:tc>
          <w:tcPr>
            <w:tcW w:w="2870" w:type="dxa"/>
          </w:tcPr>
          <w:p w14:paraId="56F43F55" w14:textId="0DBE3708" w:rsidR="004C7D74" w:rsidRDefault="004C7D74" w:rsidP="0027234D">
            <w:pPr>
              <w:spacing w:after="0" w:line="240" w:lineRule="auto"/>
            </w:pPr>
            <w:r w:rsidRPr="00B84BBD">
              <w:t>Environmental Exposures</w:t>
            </w:r>
            <w:r>
              <w:t>; Social Environment; Social &amp; Emotional</w:t>
            </w:r>
          </w:p>
        </w:tc>
        <w:tc>
          <w:tcPr>
            <w:tcW w:w="1368" w:type="dxa"/>
          </w:tcPr>
          <w:p w14:paraId="5506805E" w14:textId="09300A52" w:rsidR="004C7D74" w:rsidRPr="00B84BBD" w:rsidRDefault="004C7D74" w:rsidP="0027234D">
            <w:pPr>
              <w:spacing w:after="0" w:line="240" w:lineRule="auto"/>
            </w:pPr>
            <w:r>
              <w:t>36M</w:t>
            </w:r>
          </w:p>
        </w:tc>
      </w:tr>
      <w:tr w:rsidR="004C7D74" w14:paraId="1404C1DB" w14:textId="77CE94EE" w:rsidTr="004C7D74">
        <w:tc>
          <w:tcPr>
            <w:tcW w:w="1818" w:type="dxa"/>
          </w:tcPr>
          <w:p w14:paraId="35A02AF1" w14:textId="59861DBF" w:rsidR="004C7D74" w:rsidRDefault="004C7D74" w:rsidP="0027234D">
            <w:pPr>
              <w:spacing w:after="0" w:line="240" w:lineRule="auto"/>
            </w:pPr>
          </w:p>
        </w:tc>
        <w:tc>
          <w:tcPr>
            <w:tcW w:w="2140" w:type="dxa"/>
          </w:tcPr>
          <w:p w14:paraId="5C9C2469" w14:textId="77777777" w:rsidR="004C7D74" w:rsidRPr="00E76A1A" w:rsidRDefault="004C7D74" w:rsidP="0027234D">
            <w:pPr>
              <w:spacing w:after="0" w:line="240" w:lineRule="auto"/>
              <w:rPr>
                <w:i/>
              </w:rPr>
            </w:pPr>
            <w:r>
              <w:t>Toilet Training</w:t>
            </w:r>
          </w:p>
        </w:tc>
        <w:tc>
          <w:tcPr>
            <w:tcW w:w="1380" w:type="dxa"/>
          </w:tcPr>
          <w:p w14:paraId="6D2DA735" w14:textId="77777777" w:rsidR="004C7D74" w:rsidRDefault="004C7D74" w:rsidP="0027234D">
            <w:pPr>
              <w:spacing w:after="0" w:line="240" w:lineRule="auto"/>
            </w:pPr>
            <w:r>
              <w:t>Child</w:t>
            </w:r>
          </w:p>
        </w:tc>
        <w:tc>
          <w:tcPr>
            <w:tcW w:w="2870" w:type="dxa"/>
          </w:tcPr>
          <w:p w14:paraId="0B749F02" w14:textId="77777777" w:rsidR="004C7D74" w:rsidRDefault="004C7D74" w:rsidP="0027234D">
            <w:pPr>
              <w:spacing w:after="0" w:line="240" w:lineRule="auto"/>
            </w:pPr>
            <w:r>
              <w:t>Movement/Physical Development; Cognitive; Social &amp; Emotional</w:t>
            </w:r>
          </w:p>
        </w:tc>
        <w:tc>
          <w:tcPr>
            <w:tcW w:w="1368" w:type="dxa"/>
          </w:tcPr>
          <w:p w14:paraId="4B345603" w14:textId="2F227F9B" w:rsidR="004C7D74" w:rsidRDefault="004C7D74" w:rsidP="0027234D">
            <w:pPr>
              <w:spacing w:after="0" w:line="240" w:lineRule="auto"/>
            </w:pPr>
            <w:r>
              <w:t>36M</w:t>
            </w:r>
          </w:p>
        </w:tc>
      </w:tr>
      <w:tr w:rsidR="004C7D74" w14:paraId="641401ED" w14:textId="35B32236" w:rsidTr="004C7D74">
        <w:tc>
          <w:tcPr>
            <w:tcW w:w="1818" w:type="dxa"/>
          </w:tcPr>
          <w:p w14:paraId="5513C867" w14:textId="0E6761E0" w:rsidR="004C7D74" w:rsidRDefault="004C7D74" w:rsidP="0032761B">
            <w:pPr>
              <w:spacing w:after="0" w:line="240" w:lineRule="auto"/>
            </w:pPr>
          </w:p>
        </w:tc>
        <w:tc>
          <w:tcPr>
            <w:tcW w:w="2140" w:type="dxa"/>
          </w:tcPr>
          <w:p w14:paraId="72FBFD18" w14:textId="1D18852C" w:rsidR="004C7D74" w:rsidRDefault="004C7D74" w:rsidP="0032761B">
            <w:pPr>
              <w:spacing w:after="0" w:line="240" w:lineRule="auto"/>
            </w:pPr>
            <w:r>
              <w:t>Sun Exposure</w:t>
            </w:r>
          </w:p>
        </w:tc>
        <w:tc>
          <w:tcPr>
            <w:tcW w:w="1380" w:type="dxa"/>
          </w:tcPr>
          <w:p w14:paraId="48296E37" w14:textId="7417A3E5" w:rsidR="004C7D74" w:rsidRDefault="004C7D74" w:rsidP="0032761B">
            <w:pPr>
              <w:spacing w:after="0" w:line="240" w:lineRule="auto"/>
            </w:pPr>
            <w:r>
              <w:t>Child</w:t>
            </w:r>
          </w:p>
        </w:tc>
        <w:tc>
          <w:tcPr>
            <w:tcW w:w="2870" w:type="dxa"/>
          </w:tcPr>
          <w:p w14:paraId="78760E6A" w14:textId="119E5596" w:rsidR="004C7D74" w:rsidRDefault="004C7D74" w:rsidP="0032761B">
            <w:pPr>
              <w:spacing w:after="0" w:line="240" w:lineRule="auto"/>
            </w:pPr>
            <w:r>
              <w:t>General Health; Social Environment; Physical Environment</w:t>
            </w:r>
          </w:p>
        </w:tc>
        <w:tc>
          <w:tcPr>
            <w:tcW w:w="1368" w:type="dxa"/>
          </w:tcPr>
          <w:p w14:paraId="34344517" w14:textId="0E0C7168" w:rsidR="004C7D74" w:rsidRDefault="004C7D74" w:rsidP="0032761B">
            <w:pPr>
              <w:spacing w:after="0" w:line="240" w:lineRule="auto"/>
            </w:pPr>
            <w:r>
              <w:t>36M</w:t>
            </w:r>
          </w:p>
        </w:tc>
      </w:tr>
      <w:tr w:rsidR="004C7D74" w14:paraId="2FEA4381" w14:textId="4B3E7BA6" w:rsidTr="004C7D74">
        <w:tc>
          <w:tcPr>
            <w:tcW w:w="1818" w:type="dxa"/>
          </w:tcPr>
          <w:p w14:paraId="4C951010" w14:textId="012B5EF5" w:rsidR="004C7D74" w:rsidRDefault="004C7D74" w:rsidP="0032761B">
            <w:pPr>
              <w:spacing w:after="0" w:line="240" w:lineRule="auto"/>
            </w:pPr>
          </w:p>
        </w:tc>
        <w:tc>
          <w:tcPr>
            <w:tcW w:w="2140" w:type="dxa"/>
          </w:tcPr>
          <w:p w14:paraId="0D96162C" w14:textId="5E8DC8B7" w:rsidR="004C7D74" w:rsidRDefault="004C7D74" w:rsidP="008E6BB6">
            <w:pPr>
              <w:spacing w:after="0" w:line="240" w:lineRule="auto"/>
            </w:pPr>
            <w:r>
              <w:t>Race/Ethnicity</w:t>
            </w:r>
          </w:p>
        </w:tc>
        <w:tc>
          <w:tcPr>
            <w:tcW w:w="1380" w:type="dxa"/>
          </w:tcPr>
          <w:p w14:paraId="51DD6016" w14:textId="49F7895E" w:rsidR="004C7D74" w:rsidRDefault="004C7D74" w:rsidP="0032761B">
            <w:pPr>
              <w:spacing w:after="0" w:line="240" w:lineRule="auto"/>
            </w:pPr>
            <w:r>
              <w:t>Child</w:t>
            </w:r>
          </w:p>
        </w:tc>
        <w:tc>
          <w:tcPr>
            <w:tcW w:w="2870" w:type="dxa"/>
          </w:tcPr>
          <w:p w14:paraId="34BC1E7C" w14:textId="0B27F260" w:rsidR="004C7D74" w:rsidRDefault="004C7D74" w:rsidP="0032761B">
            <w:pPr>
              <w:spacing w:after="0" w:line="240" w:lineRule="auto"/>
            </w:pPr>
            <w:r>
              <w:t>Social Environment</w:t>
            </w:r>
          </w:p>
        </w:tc>
        <w:tc>
          <w:tcPr>
            <w:tcW w:w="1368" w:type="dxa"/>
          </w:tcPr>
          <w:p w14:paraId="371A79DB" w14:textId="3CDCE433" w:rsidR="004C7D74" w:rsidRDefault="004C7D74" w:rsidP="0032761B">
            <w:pPr>
              <w:spacing w:after="0" w:line="240" w:lineRule="auto"/>
            </w:pPr>
            <w:r>
              <w:t>36M</w:t>
            </w:r>
          </w:p>
        </w:tc>
      </w:tr>
      <w:tr w:rsidR="004C7D74" w14:paraId="2EE84687" w14:textId="50CF0E8A" w:rsidTr="004C7D74">
        <w:tc>
          <w:tcPr>
            <w:tcW w:w="1818" w:type="dxa"/>
          </w:tcPr>
          <w:p w14:paraId="43EC8ACA" w14:textId="704908A0" w:rsidR="004C7D74" w:rsidRDefault="004C7D74" w:rsidP="0032761B">
            <w:pPr>
              <w:spacing w:after="0" w:line="240" w:lineRule="auto"/>
            </w:pPr>
          </w:p>
        </w:tc>
        <w:tc>
          <w:tcPr>
            <w:tcW w:w="2140" w:type="dxa"/>
          </w:tcPr>
          <w:p w14:paraId="649551C7" w14:textId="6DC5AB41" w:rsidR="004C7D74" w:rsidRPr="00E76A1A" w:rsidRDefault="004C7D74" w:rsidP="0032761B">
            <w:pPr>
              <w:spacing w:after="0" w:line="240" w:lineRule="auto"/>
              <w:rPr>
                <w:i/>
              </w:rPr>
            </w:pPr>
            <w:r>
              <w:t>Social Activities</w:t>
            </w:r>
          </w:p>
        </w:tc>
        <w:tc>
          <w:tcPr>
            <w:tcW w:w="1380" w:type="dxa"/>
          </w:tcPr>
          <w:p w14:paraId="4F6F3CCC" w14:textId="385DBAAF" w:rsidR="004C7D74" w:rsidRDefault="004C7D74" w:rsidP="0032761B">
            <w:pPr>
              <w:spacing w:after="0" w:line="240" w:lineRule="auto"/>
            </w:pPr>
            <w:r>
              <w:t>Child</w:t>
            </w:r>
          </w:p>
        </w:tc>
        <w:tc>
          <w:tcPr>
            <w:tcW w:w="2870" w:type="dxa"/>
          </w:tcPr>
          <w:p w14:paraId="797C4176" w14:textId="41AFF243" w:rsidR="004C7D74" w:rsidRDefault="004C7D74" w:rsidP="008E6BB6">
            <w:pPr>
              <w:spacing w:after="0" w:line="240" w:lineRule="auto"/>
            </w:pPr>
            <w:r>
              <w:t>Social Environment; Social &amp; Emotional; Cognitive</w:t>
            </w:r>
          </w:p>
        </w:tc>
        <w:tc>
          <w:tcPr>
            <w:tcW w:w="1368" w:type="dxa"/>
          </w:tcPr>
          <w:p w14:paraId="326DA431" w14:textId="0C7B466A" w:rsidR="004C7D74" w:rsidRDefault="004C7D74" w:rsidP="008E6BB6">
            <w:pPr>
              <w:spacing w:after="0" w:line="240" w:lineRule="auto"/>
            </w:pPr>
            <w:r>
              <w:t>36M</w:t>
            </w:r>
          </w:p>
        </w:tc>
      </w:tr>
      <w:tr w:rsidR="004C7D74" w14:paraId="5F9D5F7B" w14:textId="67B4DA4A" w:rsidTr="004C7D74">
        <w:tc>
          <w:tcPr>
            <w:tcW w:w="1818" w:type="dxa"/>
          </w:tcPr>
          <w:p w14:paraId="1604BCBB" w14:textId="7E93F06B" w:rsidR="004C7D74" w:rsidRDefault="004C7D74" w:rsidP="0032761B">
            <w:pPr>
              <w:spacing w:after="0" w:line="240" w:lineRule="auto"/>
            </w:pPr>
          </w:p>
        </w:tc>
        <w:tc>
          <w:tcPr>
            <w:tcW w:w="2140" w:type="dxa"/>
          </w:tcPr>
          <w:p w14:paraId="4EC90BA1" w14:textId="3F5F2B7A" w:rsidR="004C7D74" w:rsidRPr="00E76A1A" w:rsidRDefault="004C7D74" w:rsidP="0032761B">
            <w:pPr>
              <w:spacing w:after="0" w:line="240" w:lineRule="auto"/>
              <w:rPr>
                <w:i/>
              </w:rPr>
            </w:pPr>
            <w:r>
              <w:t>Risk &amp; Safety Behaviors</w:t>
            </w:r>
          </w:p>
        </w:tc>
        <w:tc>
          <w:tcPr>
            <w:tcW w:w="1380" w:type="dxa"/>
          </w:tcPr>
          <w:p w14:paraId="11CFF416" w14:textId="7ECF95C0" w:rsidR="004C7D74" w:rsidRDefault="004C7D74" w:rsidP="0032761B">
            <w:pPr>
              <w:spacing w:after="0" w:line="240" w:lineRule="auto"/>
            </w:pPr>
            <w:r>
              <w:t>Child</w:t>
            </w:r>
          </w:p>
        </w:tc>
        <w:tc>
          <w:tcPr>
            <w:tcW w:w="2870" w:type="dxa"/>
          </w:tcPr>
          <w:p w14:paraId="71D3A63D" w14:textId="24CA7429" w:rsidR="004C7D74" w:rsidRDefault="004C7D74" w:rsidP="0032761B">
            <w:pPr>
              <w:spacing w:after="0" w:line="240" w:lineRule="auto"/>
            </w:pPr>
            <w:r>
              <w:t>General Health; Social Environment; Physical Environment</w:t>
            </w:r>
          </w:p>
        </w:tc>
        <w:tc>
          <w:tcPr>
            <w:tcW w:w="1368" w:type="dxa"/>
          </w:tcPr>
          <w:p w14:paraId="2027499D" w14:textId="72C15983" w:rsidR="004C7D74" w:rsidRDefault="004C7D74" w:rsidP="0032761B">
            <w:pPr>
              <w:spacing w:after="0" w:line="240" w:lineRule="auto"/>
            </w:pPr>
            <w:r>
              <w:t>36M</w:t>
            </w:r>
          </w:p>
        </w:tc>
      </w:tr>
      <w:tr w:rsidR="004C7D74" w14:paraId="2E486C67" w14:textId="04430A74" w:rsidTr="004C7D74">
        <w:tc>
          <w:tcPr>
            <w:tcW w:w="1818" w:type="dxa"/>
          </w:tcPr>
          <w:p w14:paraId="650F351E" w14:textId="5BF21FF8" w:rsidR="004C7D74" w:rsidRDefault="004C7D74" w:rsidP="0032761B">
            <w:pPr>
              <w:spacing w:after="0" w:line="240" w:lineRule="auto"/>
            </w:pPr>
          </w:p>
        </w:tc>
        <w:tc>
          <w:tcPr>
            <w:tcW w:w="2140" w:type="dxa"/>
          </w:tcPr>
          <w:p w14:paraId="13759CBD" w14:textId="06CDBB6A" w:rsidR="004C7D74" w:rsidRDefault="004C7D74" w:rsidP="0032761B">
            <w:pPr>
              <w:spacing w:after="0" w:line="240" w:lineRule="auto"/>
            </w:pPr>
            <w:r>
              <w:t>Height</w:t>
            </w:r>
          </w:p>
        </w:tc>
        <w:tc>
          <w:tcPr>
            <w:tcW w:w="1380" w:type="dxa"/>
          </w:tcPr>
          <w:p w14:paraId="220AB429" w14:textId="0F27D973" w:rsidR="004C7D74" w:rsidRDefault="004C7D74" w:rsidP="0032761B">
            <w:pPr>
              <w:spacing w:after="0" w:line="240" w:lineRule="auto"/>
            </w:pPr>
            <w:r>
              <w:t>Adult</w:t>
            </w:r>
          </w:p>
        </w:tc>
        <w:tc>
          <w:tcPr>
            <w:tcW w:w="2870" w:type="dxa"/>
          </w:tcPr>
          <w:p w14:paraId="0FAE56E6" w14:textId="054930AD" w:rsidR="004C7D74" w:rsidRDefault="004C7D74" w:rsidP="0032761B">
            <w:pPr>
              <w:spacing w:after="0" w:line="240" w:lineRule="auto"/>
            </w:pPr>
            <w:r>
              <w:t>General Health</w:t>
            </w:r>
          </w:p>
        </w:tc>
        <w:tc>
          <w:tcPr>
            <w:tcW w:w="1368" w:type="dxa"/>
          </w:tcPr>
          <w:p w14:paraId="1AF4B73F" w14:textId="687497D8" w:rsidR="004C7D74" w:rsidRDefault="004C7D74" w:rsidP="0032761B">
            <w:pPr>
              <w:spacing w:after="0" w:line="240" w:lineRule="auto"/>
            </w:pPr>
            <w:r>
              <w:t>36M</w:t>
            </w:r>
          </w:p>
        </w:tc>
      </w:tr>
      <w:tr w:rsidR="004C7D74" w14:paraId="13AFA4C9" w14:textId="3B24B0AC" w:rsidTr="004C7D74">
        <w:tc>
          <w:tcPr>
            <w:tcW w:w="1818" w:type="dxa"/>
          </w:tcPr>
          <w:p w14:paraId="7C0BA899" w14:textId="24BC577A" w:rsidR="004C7D74" w:rsidRDefault="004C7D74" w:rsidP="0032761B">
            <w:pPr>
              <w:spacing w:after="0" w:line="240" w:lineRule="auto"/>
            </w:pPr>
          </w:p>
        </w:tc>
        <w:tc>
          <w:tcPr>
            <w:tcW w:w="2140" w:type="dxa"/>
          </w:tcPr>
          <w:p w14:paraId="664FF75B" w14:textId="1D9B928C" w:rsidR="004C7D74" w:rsidRDefault="004C7D74" w:rsidP="0032761B">
            <w:pPr>
              <w:spacing w:after="0" w:line="240" w:lineRule="auto"/>
            </w:pPr>
            <w:r>
              <w:t>Weight</w:t>
            </w:r>
          </w:p>
        </w:tc>
        <w:tc>
          <w:tcPr>
            <w:tcW w:w="1380" w:type="dxa"/>
          </w:tcPr>
          <w:p w14:paraId="24D14EFA" w14:textId="01EAE0F3" w:rsidR="004C7D74" w:rsidRDefault="004C7D74" w:rsidP="0032761B">
            <w:pPr>
              <w:spacing w:after="0" w:line="240" w:lineRule="auto"/>
            </w:pPr>
            <w:r>
              <w:t>Adult</w:t>
            </w:r>
          </w:p>
        </w:tc>
        <w:tc>
          <w:tcPr>
            <w:tcW w:w="2870" w:type="dxa"/>
          </w:tcPr>
          <w:p w14:paraId="0CCF9C66" w14:textId="7DC48928" w:rsidR="004C7D74" w:rsidRDefault="004C7D74" w:rsidP="0032761B">
            <w:pPr>
              <w:spacing w:after="0" w:line="240" w:lineRule="auto"/>
            </w:pPr>
            <w:r>
              <w:t>General Health</w:t>
            </w:r>
          </w:p>
        </w:tc>
        <w:tc>
          <w:tcPr>
            <w:tcW w:w="1368" w:type="dxa"/>
          </w:tcPr>
          <w:p w14:paraId="099A93D9" w14:textId="1AF0D8DD" w:rsidR="004C7D74" w:rsidRDefault="004C7D74" w:rsidP="0032761B">
            <w:pPr>
              <w:spacing w:after="0" w:line="240" w:lineRule="auto"/>
            </w:pPr>
            <w:r>
              <w:t>36M</w:t>
            </w:r>
          </w:p>
        </w:tc>
      </w:tr>
      <w:tr w:rsidR="004C7D74" w14:paraId="167743A1" w14:textId="3A5E9EC0" w:rsidTr="004C7D74">
        <w:tc>
          <w:tcPr>
            <w:tcW w:w="1818" w:type="dxa"/>
          </w:tcPr>
          <w:p w14:paraId="5A02F0D0" w14:textId="1696315F" w:rsidR="004C7D74" w:rsidRDefault="004C7D74" w:rsidP="0032761B">
            <w:pPr>
              <w:spacing w:after="0" w:line="240" w:lineRule="auto"/>
            </w:pPr>
          </w:p>
        </w:tc>
        <w:tc>
          <w:tcPr>
            <w:tcW w:w="2140" w:type="dxa"/>
          </w:tcPr>
          <w:p w14:paraId="3DDD4EE1" w14:textId="17152243" w:rsidR="004C7D74" w:rsidRDefault="004C7D74" w:rsidP="0032761B">
            <w:pPr>
              <w:spacing w:after="0" w:line="240" w:lineRule="auto"/>
            </w:pPr>
            <w:r>
              <w:t>Alcohol, Tobacco, &amp; Substance Abuse</w:t>
            </w:r>
          </w:p>
        </w:tc>
        <w:tc>
          <w:tcPr>
            <w:tcW w:w="1380" w:type="dxa"/>
          </w:tcPr>
          <w:p w14:paraId="6E27D61E" w14:textId="20D031F8" w:rsidR="004C7D74" w:rsidRDefault="004C7D74" w:rsidP="0032761B">
            <w:pPr>
              <w:spacing w:after="0" w:line="240" w:lineRule="auto"/>
            </w:pPr>
            <w:r>
              <w:t>Adult</w:t>
            </w:r>
          </w:p>
        </w:tc>
        <w:tc>
          <w:tcPr>
            <w:tcW w:w="2870" w:type="dxa"/>
          </w:tcPr>
          <w:p w14:paraId="094E2893" w14:textId="4F72EFC8" w:rsidR="004C7D74" w:rsidRDefault="004C7D74" w:rsidP="0032761B">
            <w:pPr>
              <w:spacing w:after="0" w:line="240" w:lineRule="auto"/>
            </w:pPr>
            <w:r>
              <w:t>Social Environment; General Health; Social &amp; Emotional</w:t>
            </w:r>
          </w:p>
        </w:tc>
        <w:tc>
          <w:tcPr>
            <w:tcW w:w="1368" w:type="dxa"/>
          </w:tcPr>
          <w:p w14:paraId="5AFD11CD" w14:textId="6C4B0F48" w:rsidR="004C7D74" w:rsidRDefault="004C7D74" w:rsidP="0032761B">
            <w:pPr>
              <w:spacing w:after="0" w:line="240" w:lineRule="auto"/>
            </w:pPr>
            <w:r>
              <w:t>36M</w:t>
            </w:r>
          </w:p>
        </w:tc>
      </w:tr>
      <w:tr w:rsidR="004C7D74" w14:paraId="7ED60F4B" w14:textId="1288609A" w:rsidTr="004C7D74">
        <w:tc>
          <w:tcPr>
            <w:tcW w:w="1818" w:type="dxa"/>
          </w:tcPr>
          <w:p w14:paraId="4BF15DCB" w14:textId="6283907E" w:rsidR="004C7D74" w:rsidRDefault="004C7D74" w:rsidP="0027234D">
            <w:pPr>
              <w:spacing w:after="0" w:line="240" w:lineRule="auto"/>
            </w:pPr>
          </w:p>
        </w:tc>
        <w:tc>
          <w:tcPr>
            <w:tcW w:w="2140" w:type="dxa"/>
          </w:tcPr>
          <w:p w14:paraId="05A8187B" w14:textId="77777777" w:rsidR="004C7D74" w:rsidRPr="002628FE" w:rsidRDefault="004C7D74" w:rsidP="0027234D">
            <w:pPr>
              <w:spacing w:after="0" w:line="240" w:lineRule="auto"/>
              <w:rPr>
                <w:highlight w:val="yellow"/>
              </w:rPr>
            </w:pPr>
            <w:r w:rsidRPr="00A57A85">
              <w:t>Woman Abuse Screening Tool</w:t>
            </w:r>
          </w:p>
        </w:tc>
        <w:tc>
          <w:tcPr>
            <w:tcW w:w="1380" w:type="dxa"/>
          </w:tcPr>
          <w:p w14:paraId="1CBFD118" w14:textId="77777777" w:rsidR="004C7D74" w:rsidRDefault="004C7D74" w:rsidP="0027234D">
            <w:pPr>
              <w:spacing w:after="0" w:line="240" w:lineRule="auto"/>
            </w:pPr>
            <w:r>
              <w:t>Adult</w:t>
            </w:r>
          </w:p>
        </w:tc>
        <w:tc>
          <w:tcPr>
            <w:tcW w:w="2870" w:type="dxa"/>
          </w:tcPr>
          <w:p w14:paraId="05C55838" w14:textId="66B080A6" w:rsidR="004C7D74" w:rsidRDefault="004C7D74" w:rsidP="0026479B">
            <w:pPr>
              <w:spacing w:after="0" w:line="240" w:lineRule="auto"/>
            </w:pPr>
            <w:r>
              <w:t>Social Environment; Social &amp; Emotional</w:t>
            </w:r>
          </w:p>
        </w:tc>
        <w:tc>
          <w:tcPr>
            <w:tcW w:w="1368" w:type="dxa"/>
          </w:tcPr>
          <w:p w14:paraId="14EEC120" w14:textId="41F4AC52" w:rsidR="004C7D74" w:rsidRDefault="004C7D74" w:rsidP="0026479B">
            <w:pPr>
              <w:spacing w:after="0" w:line="240" w:lineRule="auto"/>
            </w:pPr>
            <w:r>
              <w:t>36M</w:t>
            </w:r>
          </w:p>
        </w:tc>
      </w:tr>
      <w:tr w:rsidR="004C7D74" w14:paraId="22216526" w14:textId="2AE65643" w:rsidTr="004C7D74">
        <w:tc>
          <w:tcPr>
            <w:tcW w:w="1818" w:type="dxa"/>
          </w:tcPr>
          <w:p w14:paraId="0F4B3269" w14:textId="756F17E5" w:rsidR="004C7D74" w:rsidRDefault="004C7D74" w:rsidP="0032761B">
            <w:pPr>
              <w:spacing w:after="0" w:line="240" w:lineRule="auto"/>
            </w:pPr>
          </w:p>
        </w:tc>
        <w:tc>
          <w:tcPr>
            <w:tcW w:w="2140" w:type="dxa"/>
          </w:tcPr>
          <w:p w14:paraId="52D9A010" w14:textId="783712BD" w:rsidR="004C7D74" w:rsidRDefault="004C7D74" w:rsidP="0032761B">
            <w:pPr>
              <w:spacing w:after="0" w:line="240" w:lineRule="auto"/>
            </w:pPr>
            <w:r>
              <w:t>Occupational/Hobby Exposures</w:t>
            </w:r>
          </w:p>
        </w:tc>
        <w:tc>
          <w:tcPr>
            <w:tcW w:w="1380" w:type="dxa"/>
          </w:tcPr>
          <w:p w14:paraId="01DE6F51" w14:textId="298C9782" w:rsidR="004C7D74" w:rsidRDefault="004C7D74" w:rsidP="0032761B">
            <w:pPr>
              <w:spacing w:after="0" w:line="240" w:lineRule="auto"/>
            </w:pPr>
            <w:r>
              <w:t>Household</w:t>
            </w:r>
          </w:p>
        </w:tc>
        <w:tc>
          <w:tcPr>
            <w:tcW w:w="2870" w:type="dxa"/>
          </w:tcPr>
          <w:p w14:paraId="4D61204F" w14:textId="57309FF8" w:rsidR="004C7D74" w:rsidRDefault="004C7D74" w:rsidP="0032761B">
            <w:pPr>
              <w:spacing w:after="0" w:line="240" w:lineRule="auto"/>
            </w:pPr>
            <w:r>
              <w:t>Physical Environment</w:t>
            </w:r>
          </w:p>
        </w:tc>
        <w:tc>
          <w:tcPr>
            <w:tcW w:w="1368" w:type="dxa"/>
          </w:tcPr>
          <w:p w14:paraId="6188016F" w14:textId="0D78FC2E" w:rsidR="004C7D74" w:rsidRDefault="004C7D74" w:rsidP="0032761B">
            <w:pPr>
              <w:spacing w:after="0" w:line="240" w:lineRule="auto"/>
            </w:pPr>
            <w:r>
              <w:t>36M</w:t>
            </w:r>
          </w:p>
        </w:tc>
      </w:tr>
      <w:tr w:rsidR="00CA1F17" w14:paraId="367BDE35" w14:textId="77777777" w:rsidTr="004C7D74">
        <w:tc>
          <w:tcPr>
            <w:tcW w:w="1818" w:type="dxa"/>
          </w:tcPr>
          <w:p w14:paraId="0E9A0255" w14:textId="77777777" w:rsidR="00CA1F17" w:rsidRDefault="00CA1F17" w:rsidP="0032761B">
            <w:pPr>
              <w:spacing w:after="0" w:line="240" w:lineRule="auto"/>
            </w:pPr>
          </w:p>
        </w:tc>
        <w:tc>
          <w:tcPr>
            <w:tcW w:w="2140" w:type="dxa"/>
          </w:tcPr>
          <w:p w14:paraId="455838D1" w14:textId="36028771" w:rsidR="00CA1F17" w:rsidRDefault="00CA1F17" w:rsidP="0032761B">
            <w:pPr>
              <w:spacing w:after="0" w:line="240" w:lineRule="auto"/>
            </w:pPr>
            <w:r>
              <w:t>Dietary Food Frequency</w:t>
            </w:r>
          </w:p>
        </w:tc>
        <w:tc>
          <w:tcPr>
            <w:tcW w:w="1380" w:type="dxa"/>
          </w:tcPr>
          <w:p w14:paraId="64887DC5" w14:textId="5A48C9A8" w:rsidR="00CA1F17" w:rsidRDefault="0016001E" w:rsidP="0032761B">
            <w:pPr>
              <w:spacing w:after="0" w:line="240" w:lineRule="auto"/>
            </w:pPr>
            <w:r>
              <w:t>Child</w:t>
            </w:r>
          </w:p>
        </w:tc>
        <w:tc>
          <w:tcPr>
            <w:tcW w:w="2870" w:type="dxa"/>
          </w:tcPr>
          <w:p w14:paraId="634DD238" w14:textId="67181848" w:rsidR="00CA1F17" w:rsidRDefault="0016001E" w:rsidP="0032761B">
            <w:pPr>
              <w:spacing w:after="0" w:line="240" w:lineRule="auto"/>
            </w:pPr>
            <w:r>
              <w:t>General Health</w:t>
            </w:r>
          </w:p>
        </w:tc>
        <w:tc>
          <w:tcPr>
            <w:tcW w:w="1368" w:type="dxa"/>
          </w:tcPr>
          <w:p w14:paraId="3B869E83" w14:textId="07943B66" w:rsidR="00CA1F17" w:rsidRDefault="0016001E" w:rsidP="0032761B">
            <w:pPr>
              <w:spacing w:after="0" w:line="240" w:lineRule="auto"/>
            </w:pPr>
            <w:r>
              <w:t>42M</w:t>
            </w:r>
          </w:p>
        </w:tc>
      </w:tr>
      <w:tr w:rsidR="00CA1F17" w14:paraId="46C7E5B9" w14:textId="77777777" w:rsidTr="004C7D74">
        <w:tc>
          <w:tcPr>
            <w:tcW w:w="1818" w:type="dxa"/>
          </w:tcPr>
          <w:p w14:paraId="51CBC14C" w14:textId="77777777" w:rsidR="00CA1F17" w:rsidRDefault="00CA1F17" w:rsidP="0032761B">
            <w:pPr>
              <w:spacing w:after="0" w:line="240" w:lineRule="auto"/>
            </w:pPr>
          </w:p>
        </w:tc>
        <w:tc>
          <w:tcPr>
            <w:tcW w:w="2140" w:type="dxa"/>
          </w:tcPr>
          <w:p w14:paraId="10C35EF3" w14:textId="1A12D218" w:rsidR="00CA1F17" w:rsidRDefault="00CA1F17" w:rsidP="0032761B">
            <w:pPr>
              <w:spacing w:after="0" w:line="240" w:lineRule="auto"/>
            </w:pPr>
            <w:r>
              <w:t>Chronic Medical History</w:t>
            </w:r>
          </w:p>
        </w:tc>
        <w:tc>
          <w:tcPr>
            <w:tcW w:w="1380" w:type="dxa"/>
          </w:tcPr>
          <w:p w14:paraId="321E37B1" w14:textId="601CB3A1" w:rsidR="00CA1F17" w:rsidRDefault="0016001E" w:rsidP="0032761B">
            <w:pPr>
              <w:spacing w:after="0" w:line="240" w:lineRule="auto"/>
            </w:pPr>
            <w:r>
              <w:t>Adult</w:t>
            </w:r>
          </w:p>
        </w:tc>
        <w:tc>
          <w:tcPr>
            <w:tcW w:w="2870" w:type="dxa"/>
          </w:tcPr>
          <w:p w14:paraId="4C4B499B" w14:textId="04B730D2" w:rsidR="00CA1F17" w:rsidRDefault="0016001E" w:rsidP="0032761B">
            <w:pPr>
              <w:spacing w:after="0" w:line="240" w:lineRule="auto"/>
            </w:pPr>
            <w:r>
              <w:t>General Health; Social &amp; Emotional</w:t>
            </w:r>
          </w:p>
        </w:tc>
        <w:tc>
          <w:tcPr>
            <w:tcW w:w="1368" w:type="dxa"/>
          </w:tcPr>
          <w:p w14:paraId="7F53A402" w14:textId="042596D9" w:rsidR="00CA1F17" w:rsidRDefault="0016001E" w:rsidP="0032761B">
            <w:pPr>
              <w:spacing w:after="0" w:line="240" w:lineRule="auto"/>
            </w:pPr>
            <w:r>
              <w:t>42M</w:t>
            </w:r>
          </w:p>
        </w:tc>
      </w:tr>
      <w:tr w:rsidR="00CA1F17" w14:paraId="40144752" w14:textId="77777777" w:rsidTr="004C7D74">
        <w:tc>
          <w:tcPr>
            <w:tcW w:w="1818" w:type="dxa"/>
          </w:tcPr>
          <w:p w14:paraId="73135856" w14:textId="77777777" w:rsidR="00CA1F17" w:rsidRDefault="00CA1F17" w:rsidP="0032761B">
            <w:pPr>
              <w:spacing w:after="0" w:line="240" w:lineRule="auto"/>
            </w:pPr>
          </w:p>
        </w:tc>
        <w:tc>
          <w:tcPr>
            <w:tcW w:w="2140" w:type="dxa"/>
          </w:tcPr>
          <w:p w14:paraId="4830C364" w14:textId="5F12A69A" w:rsidR="00CA1F17" w:rsidRDefault="00CA1F17" w:rsidP="0032761B">
            <w:pPr>
              <w:spacing w:after="0" w:line="240" w:lineRule="auto"/>
            </w:pPr>
            <w:r>
              <w:t>Family Medical History</w:t>
            </w:r>
          </w:p>
        </w:tc>
        <w:tc>
          <w:tcPr>
            <w:tcW w:w="1380" w:type="dxa"/>
          </w:tcPr>
          <w:p w14:paraId="11C4BF9A" w14:textId="064A235A" w:rsidR="00CA1F17" w:rsidRDefault="0016001E" w:rsidP="0032761B">
            <w:pPr>
              <w:spacing w:after="0" w:line="240" w:lineRule="auto"/>
            </w:pPr>
            <w:r>
              <w:t>Adult</w:t>
            </w:r>
          </w:p>
        </w:tc>
        <w:tc>
          <w:tcPr>
            <w:tcW w:w="2870" w:type="dxa"/>
          </w:tcPr>
          <w:p w14:paraId="43F73C7B" w14:textId="64FFB6A6" w:rsidR="00CA1F17" w:rsidRDefault="0016001E" w:rsidP="0032761B">
            <w:pPr>
              <w:spacing w:after="0" w:line="240" w:lineRule="auto"/>
            </w:pPr>
            <w:r>
              <w:t>General Health; Social &amp; Emotional</w:t>
            </w:r>
          </w:p>
        </w:tc>
        <w:tc>
          <w:tcPr>
            <w:tcW w:w="1368" w:type="dxa"/>
          </w:tcPr>
          <w:p w14:paraId="7ED803BC" w14:textId="147FD359" w:rsidR="00CA1F17" w:rsidRDefault="0016001E" w:rsidP="0032761B">
            <w:pPr>
              <w:spacing w:after="0" w:line="240" w:lineRule="auto"/>
            </w:pPr>
            <w:r>
              <w:t>42M</w:t>
            </w:r>
          </w:p>
        </w:tc>
      </w:tr>
      <w:tr w:rsidR="004C7D74" w14:paraId="1BDD8319" w14:textId="4B2EEDE4" w:rsidTr="004C7D74">
        <w:tc>
          <w:tcPr>
            <w:tcW w:w="1818" w:type="dxa"/>
            <w:shd w:val="clear" w:color="auto" w:fill="D9D9D9" w:themeFill="background1" w:themeFillShade="D9"/>
          </w:tcPr>
          <w:p w14:paraId="57BE580D" w14:textId="4719CC8C" w:rsidR="004C7D74" w:rsidRDefault="004C7D74" w:rsidP="0032761B">
            <w:pPr>
              <w:spacing w:after="0" w:line="240" w:lineRule="auto"/>
            </w:pPr>
          </w:p>
        </w:tc>
        <w:tc>
          <w:tcPr>
            <w:tcW w:w="2140" w:type="dxa"/>
            <w:shd w:val="clear" w:color="auto" w:fill="D9D9D9" w:themeFill="background1" w:themeFillShade="D9"/>
          </w:tcPr>
          <w:p w14:paraId="3C44DC77" w14:textId="77777777" w:rsidR="004C7D74" w:rsidRDefault="004C7D74" w:rsidP="0032761B">
            <w:pPr>
              <w:spacing w:after="0" w:line="240" w:lineRule="auto"/>
            </w:pPr>
          </w:p>
        </w:tc>
        <w:tc>
          <w:tcPr>
            <w:tcW w:w="1380" w:type="dxa"/>
            <w:shd w:val="clear" w:color="auto" w:fill="D9D9D9" w:themeFill="background1" w:themeFillShade="D9"/>
          </w:tcPr>
          <w:p w14:paraId="38CA90BB" w14:textId="77777777" w:rsidR="004C7D74" w:rsidRDefault="004C7D74" w:rsidP="0032761B">
            <w:pPr>
              <w:spacing w:after="0" w:line="240" w:lineRule="auto"/>
            </w:pPr>
          </w:p>
        </w:tc>
        <w:tc>
          <w:tcPr>
            <w:tcW w:w="2870" w:type="dxa"/>
            <w:shd w:val="clear" w:color="auto" w:fill="D9D9D9" w:themeFill="background1" w:themeFillShade="D9"/>
          </w:tcPr>
          <w:p w14:paraId="4E1F250F" w14:textId="77777777" w:rsidR="004C7D74" w:rsidRDefault="004C7D74" w:rsidP="0032761B">
            <w:pPr>
              <w:spacing w:after="0" w:line="240" w:lineRule="auto"/>
            </w:pPr>
          </w:p>
        </w:tc>
        <w:tc>
          <w:tcPr>
            <w:tcW w:w="1368" w:type="dxa"/>
            <w:shd w:val="clear" w:color="auto" w:fill="D9D9D9" w:themeFill="background1" w:themeFillShade="D9"/>
          </w:tcPr>
          <w:p w14:paraId="62691400" w14:textId="399C9556" w:rsidR="004C7D74" w:rsidRDefault="004C7D74" w:rsidP="0032761B">
            <w:pPr>
              <w:spacing w:after="0" w:line="240" w:lineRule="auto"/>
            </w:pPr>
          </w:p>
        </w:tc>
      </w:tr>
      <w:tr w:rsidR="004C7D74" w14:paraId="76347F26" w14:textId="2FE4FDC9" w:rsidTr="004C7D74">
        <w:tc>
          <w:tcPr>
            <w:tcW w:w="1818" w:type="dxa"/>
          </w:tcPr>
          <w:p w14:paraId="132CB793" w14:textId="2BBE3BE3" w:rsidR="004C7D74" w:rsidRDefault="004C7D74" w:rsidP="0032761B">
            <w:pPr>
              <w:spacing w:after="0" w:line="240" w:lineRule="auto"/>
            </w:pPr>
            <w:r>
              <w:t>Interviewer Completed Questionnaires</w:t>
            </w:r>
          </w:p>
        </w:tc>
        <w:tc>
          <w:tcPr>
            <w:tcW w:w="2140" w:type="dxa"/>
          </w:tcPr>
          <w:p w14:paraId="358B2F49" w14:textId="01334CC0" w:rsidR="004C7D74" w:rsidRDefault="004C7D74" w:rsidP="0032761B">
            <w:pPr>
              <w:spacing w:after="0" w:line="240" w:lineRule="auto"/>
            </w:pPr>
            <w:r>
              <w:t>Home Social Direct Observation</w:t>
            </w:r>
          </w:p>
        </w:tc>
        <w:tc>
          <w:tcPr>
            <w:tcW w:w="1380" w:type="dxa"/>
          </w:tcPr>
          <w:p w14:paraId="37A1D5CB" w14:textId="122F2731" w:rsidR="004C7D74" w:rsidRDefault="004C7D74" w:rsidP="0032761B">
            <w:pPr>
              <w:spacing w:after="0" w:line="240" w:lineRule="auto"/>
            </w:pPr>
            <w:r>
              <w:t>Child; Adult</w:t>
            </w:r>
          </w:p>
        </w:tc>
        <w:tc>
          <w:tcPr>
            <w:tcW w:w="2870" w:type="dxa"/>
          </w:tcPr>
          <w:p w14:paraId="56939128" w14:textId="15C5471E" w:rsidR="004C7D74" w:rsidRDefault="004C7D74" w:rsidP="0032761B">
            <w:pPr>
              <w:spacing w:after="0" w:line="240" w:lineRule="auto"/>
            </w:pPr>
            <w:r>
              <w:t>Social Environment; Social &amp; Emotional;  Physical Environment</w:t>
            </w:r>
          </w:p>
        </w:tc>
        <w:tc>
          <w:tcPr>
            <w:tcW w:w="1368" w:type="dxa"/>
          </w:tcPr>
          <w:p w14:paraId="7EE8CDB3" w14:textId="17297019" w:rsidR="004C7D74" w:rsidRDefault="004C7D74" w:rsidP="0032761B">
            <w:pPr>
              <w:spacing w:after="0" w:line="240" w:lineRule="auto"/>
            </w:pPr>
            <w:r>
              <w:t>36M</w:t>
            </w:r>
          </w:p>
        </w:tc>
      </w:tr>
      <w:tr w:rsidR="004C7D74" w14:paraId="6B032498" w14:textId="42541E39" w:rsidTr="004C7D74">
        <w:tc>
          <w:tcPr>
            <w:tcW w:w="1818" w:type="dxa"/>
          </w:tcPr>
          <w:p w14:paraId="087F0B62" w14:textId="7D6E9A7C" w:rsidR="004C7D74" w:rsidRDefault="004C7D74" w:rsidP="0032761B">
            <w:pPr>
              <w:spacing w:after="0" w:line="240" w:lineRule="auto"/>
            </w:pPr>
          </w:p>
        </w:tc>
        <w:tc>
          <w:tcPr>
            <w:tcW w:w="2140" w:type="dxa"/>
          </w:tcPr>
          <w:p w14:paraId="0CE45C50" w14:textId="28142171" w:rsidR="004C7D74" w:rsidRDefault="004C7D74" w:rsidP="0032761B">
            <w:pPr>
              <w:spacing w:after="0" w:line="240" w:lineRule="auto"/>
            </w:pPr>
            <w:r>
              <w:t>Indoor/Outdoor Dwelling Visual Observations</w:t>
            </w:r>
          </w:p>
        </w:tc>
        <w:tc>
          <w:tcPr>
            <w:tcW w:w="1380" w:type="dxa"/>
          </w:tcPr>
          <w:p w14:paraId="2FB62066" w14:textId="55D05EC6" w:rsidR="004C7D74" w:rsidRDefault="004C7D74" w:rsidP="0032761B">
            <w:pPr>
              <w:spacing w:after="0" w:line="240" w:lineRule="auto"/>
            </w:pPr>
            <w:r>
              <w:t>Household</w:t>
            </w:r>
          </w:p>
        </w:tc>
        <w:tc>
          <w:tcPr>
            <w:tcW w:w="2870" w:type="dxa"/>
          </w:tcPr>
          <w:p w14:paraId="7905B524" w14:textId="627EF42C" w:rsidR="004C7D74" w:rsidRDefault="004C7D74" w:rsidP="0032761B">
            <w:pPr>
              <w:spacing w:after="0" w:line="240" w:lineRule="auto"/>
            </w:pPr>
            <w:r>
              <w:t>Social Environment; Physical Environment</w:t>
            </w:r>
          </w:p>
        </w:tc>
        <w:tc>
          <w:tcPr>
            <w:tcW w:w="1368" w:type="dxa"/>
          </w:tcPr>
          <w:p w14:paraId="301852F0" w14:textId="35FE722B" w:rsidR="004C7D74" w:rsidRDefault="004C7D74" w:rsidP="0032761B">
            <w:pPr>
              <w:spacing w:after="0" w:line="240" w:lineRule="auto"/>
            </w:pPr>
            <w:r>
              <w:t>36M</w:t>
            </w:r>
          </w:p>
        </w:tc>
      </w:tr>
      <w:tr w:rsidR="004C7D74" w14:paraId="7B7C6566" w14:textId="33AB270C" w:rsidTr="004C7D74">
        <w:tc>
          <w:tcPr>
            <w:tcW w:w="1818" w:type="dxa"/>
            <w:shd w:val="clear" w:color="auto" w:fill="D9D9D9" w:themeFill="background1" w:themeFillShade="D9"/>
          </w:tcPr>
          <w:p w14:paraId="21240207" w14:textId="5C77CCF5" w:rsidR="004C7D74" w:rsidRDefault="004C7D74" w:rsidP="0032761B">
            <w:pPr>
              <w:spacing w:after="0" w:line="240" w:lineRule="auto"/>
            </w:pPr>
          </w:p>
        </w:tc>
        <w:tc>
          <w:tcPr>
            <w:tcW w:w="2140" w:type="dxa"/>
            <w:shd w:val="clear" w:color="auto" w:fill="D9D9D9" w:themeFill="background1" w:themeFillShade="D9"/>
          </w:tcPr>
          <w:p w14:paraId="7D6E9D62" w14:textId="77777777" w:rsidR="004C7D74" w:rsidRDefault="004C7D74" w:rsidP="0032761B">
            <w:pPr>
              <w:spacing w:after="0" w:line="240" w:lineRule="auto"/>
            </w:pPr>
          </w:p>
        </w:tc>
        <w:tc>
          <w:tcPr>
            <w:tcW w:w="1380" w:type="dxa"/>
            <w:shd w:val="clear" w:color="auto" w:fill="D9D9D9" w:themeFill="background1" w:themeFillShade="D9"/>
          </w:tcPr>
          <w:p w14:paraId="1798A673" w14:textId="77777777" w:rsidR="004C7D74" w:rsidRDefault="004C7D74" w:rsidP="0032761B">
            <w:pPr>
              <w:spacing w:after="0" w:line="240" w:lineRule="auto"/>
            </w:pPr>
          </w:p>
        </w:tc>
        <w:tc>
          <w:tcPr>
            <w:tcW w:w="2870" w:type="dxa"/>
            <w:shd w:val="clear" w:color="auto" w:fill="D9D9D9" w:themeFill="background1" w:themeFillShade="D9"/>
          </w:tcPr>
          <w:p w14:paraId="56364831" w14:textId="77777777" w:rsidR="004C7D74" w:rsidRPr="00B84BBD" w:rsidRDefault="004C7D74" w:rsidP="0032761B">
            <w:pPr>
              <w:spacing w:after="0" w:line="240" w:lineRule="auto"/>
            </w:pPr>
          </w:p>
        </w:tc>
        <w:tc>
          <w:tcPr>
            <w:tcW w:w="1368" w:type="dxa"/>
            <w:shd w:val="clear" w:color="auto" w:fill="D9D9D9" w:themeFill="background1" w:themeFillShade="D9"/>
          </w:tcPr>
          <w:p w14:paraId="4805B852" w14:textId="16DDF7CA" w:rsidR="004C7D74" w:rsidRPr="00B84BBD" w:rsidRDefault="004C7D74" w:rsidP="0032761B">
            <w:pPr>
              <w:spacing w:after="0" w:line="240" w:lineRule="auto"/>
            </w:pPr>
          </w:p>
        </w:tc>
      </w:tr>
      <w:tr w:rsidR="004C7D74" w14:paraId="481E87A9" w14:textId="53CB2647" w:rsidTr="004C7D74">
        <w:tc>
          <w:tcPr>
            <w:tcW w:w="1818" w:type="dxa"/>
          </w:tcPr>
          <w:p w14:paraId="5BF3FDFB" w14:textId="229EF6EF" w:rsidR="004C7D74" w:rsidRDefault="004C7D74" w:rsidP="0032761B">
            <w:pPr>
              <w:spacing w:after="0" w:line="240" w:lineRule="auto"/>
            </w:pPr>
            <w:r>
              <w:t xml:space="preserve">Trigger-Based </w:t>
            </w:r>
            <w:r>
              <w:lastRenderedPageBreak/>
              <w:t>Questionnaires</w:t>
            </w:r>
          </w:p>
        </w:tc>
        <w:tc>
          <w:tcPr>
            <w:tcW w:w="2140" w:type="dxa"/>
          </w:tcPr>
          <w:p w14:paraId="3A635E86" w14:textId="0D1B257E" w:rsidR="004C7D74" w:rsidRDefault="004C7D74" w:rsidP="0032761B">
            <w:pPr>
              <w:spacing w:after="0" w:line="240" w:lineRule="auto"/>
            </w:pPr>
            <w:r>
              <w:lastRenderedPageBreak/>
              <w:t>Child Care Facility</w:t>
            </w:r>
          </w:p>
        </w:tc>
        <w:tc>
          <w:tcPr>
            <w:tcW w:w="1380" w:type="dxa"/>
          </w:tcPr>
          <w:p w14:paraId="112E1A71" w14:textId="657A0A38" w:rsidR="004C7D74" w:rsidRDefault="004C7D74" w:rsidP="0032761B">
            <w:pPr>
              <w:spacing w:after="0" w:line="240" w:lineRule="auto"/>
            </w:pPr>
            <w:r>
              <w:t>Child</w:t>
            </w:r>
          </w:p>
        </w:tc>
        <w:tc>
          <w:tcPr>
            <w:tcW w:w="2870" w:type="dxa"/>
          </w:tcPr>
          <w:p w14:paraId="30B919C6" w14:textId="20CA595D" w:rsidR="004C7D74" w:rsidRDefault="004C7D74" w:rsidP="0032761B">
            <w:pPr>
              <w:spacing w:after="0" w:line="240" w:lineRule="auto"/>
            </w:pPr>
            <w:r>
              <w:t xml:space="preserve">Physical Environment;  Social </w:t>
            </w:r>
            <w:r>
              <w:lastRenderedPageBreak/>
              <w:t>&amp; Emotional; Social Environment</w:t>
            </w:r>
          </w:p>
        </w:tc>
        <w:tc>
          <w:tcPr>
            <w:tcW w:w="1368" w:type="dxa"/>
          </w:tcPr>
          <w:p w14:paraId="33884FD4" w14:textId="1671B0F9" w:rsidR="004C7D74" w:rsidRDefault="004C7D74" w:rsidP="0032761B">
            <w:pPr>
              <w:spacing w:after="0" w:line="240" w:lineRule="auto"/>
            </w:pPr>
            <w:r>
              <w:lastRenderedPageBreak/>
              <w:t>36M</w:t>
            </w:r>
          </w:p>
        </w:tc>
      </w:tr>
      <w:tr w:rsidR="004C7D74" w14:paraId="6DCF7719" w14:textId="7A24D11E" w:rsidTr="004C7D74">
        <w:tc>
          <w:tcPr>
            <w:tcW w:w="1818" w:type="dxa"/>
          </w:tcPr>
          <w:p w14:paraId="4605AFE2" w14:textId="63A39AAC" w:rsidR="004C7D74" w:rsidRDefault="004C7D74" w:rsidP="0032761B">
            <w:pPr>
              <w:spacing w:after="0" w:line="240" w:lineRule="auto"/>
            </w:pPr>
          </w:p>
        </w:tc>
        <w:tc>
          <w:tcPr>
            <w:tcW w:w="2140" w:type="dxa"/>
          </w:tcPr>
          <w:p w14:paraId="63395594" w14:textId="776BE0BE" w:rsidR="004C7D74" w:rsidRDefault="004C7D74" w:rsidP="0032761B">
            <w:pPr>
              <w:spacing w:after="0" w:line="240" w:lineRule="auto"/>
            </w:pPr>
            <w:r>
              <w:t xml:space="preserve">Secondary Residence </w:t>
            </w:r>
          </w:p>
        </w:tc>
        <w:tc>
          <w:tcPr>
            <w:tcW w:w="1380" w:type="dxa"/>
          </w:tcPr>
          <w:p w14:paraId="2994FEDC" w14:textId="742E57BD" w:rsidR="004C7D74" w:rsidRDefault="004C7D74" w:rsidP="0032761B">
            <w:pPr>
              <w:spacing w:after="0" w:line="240" w:lineRule="auto"/>
            </w:pPr>
            <w:r>
              <w:t>Household</w:t>
            </w:r>
          </w:p>
        </w:tc>
        <w:tc>
          <w:tcPr>
            <w:tcW w:w="2870" w:type="dxa"/>
          </w:tcPr>
          <w:p w14:paraId="54020D92" w14:textId="0DD314A9" w:rsidR="004C7D74" w:rsidRDefault="004C7D74" w:rsidP="001E644F">
            <w:pPr>
              <w:spacing w:after="0" w:line="240" w:lineRule="auto"/>
            </w:pPr>
            <w:r>
              <w:t>Social Environment; Physical Environment</w:t>
            </w:r>
          </w:p>
        </w:tc>
        <w:tc>
          <w:tcPr>
            <w:tcW w:w="1368" w:type="dxa"/>
          </w:tcPr>
          <w:p w14:paraId="7177589E" w14:textId="05F38F4D" w:rsidR="004C7D74" w:rsidRDefault="004C7D74" w:rsidP="001E644F">
            <w:pPr>
              <w:spacing w:after="0" w:line="240" w:lineRule="auto"/>
            </w:pPr>
            <w:r>
              <w:t>36M, 42M</w:t>
            </w:r>
          </w:p>
        </w:tc>
      </w:tr>
    </w:tbl>
    <w:p w14:paraId="5A9B90E8" w14:textId="77777777" w:rsidR="00641D4C" w:rsidRDefault="00641D4C" w:rsidP="00F04884">
      <w:pPr>
        <w:spacing w:after="0" w:line="240" w:lineRule="auto"/>
      </w:pPr>
    </w:p>
    <w:p w14:paraId="32584489" w14:textId="4CD8E0CC" w:rsidR="008B7F24" w:rsidRPr="009805A3" w:rsidRDefault="00B320C2" w:rsidP="00B320C2">
      <w:pPr>
        <w:pStyle w:val="Heading4"/>
      </w:pPr>
      <w:bookmarkStart w:id="45" w:name="_Toc386467460"/>
      <w:r>
        <w:t xml:space="preserve">2. </w:t>
      </w:r>
      <w:r w:rsidR="008B7F24" w:rsidRPr="009805A3">
        <w:t>New Collections, Assessments, and Questionnaire Modules</w:t>
      </w:r>
      <w:bookmarkEnd w:id="45"/>
      <w:r w:rsidR="00FB313D" w:rsidRPr="009805A3">
        <w:t xml:space="preserve"> </w:t>
      </w:r>
    </w:p>
    <w:p w14:paraId="25EE7425" w14:textId="5469C2AD" w:rsidR="00B25BD2" w:rsidRPr="00345B57" w:rsidRDefault="00B25BD2" w:rsidP="009805A3">
      <w:pPr>
        <w:spacing w:after="0" w:line="240" w:lineRule="auto"/>
      </w:pPr>
      <w:r>
        <w:t xml:space="preserve">The assessments and measures included in these subsections are all “new” to the NCS and have not been piloted in earlier phases.  Once approved, these measures will be collected as part of at least one of the newly established Study Visits.  </w:t>
      </w:r>
      <w:r w:rsidR="00832CE2">
        <w:t xml:space="preserve">Please note </w:t>
      </w:r>
      <w:r w:rsidR="0020323A">
        <w:t>that several proposed assessments are</w:t>
      </w:r>
      <w:r>
        <w:t xml:space="preserve"> collected at multiple Study Visits, including those previously established.  </w:t>
      </w:r>
      <w:r w:rsidR="009805A3">
        <w:t xml:space="preserve">Attachment 2 provides a tabular depiction of these collections as supporting documentation.  </w:t>
      </w:r>
    </w:p>
    <w:p w14:paraId="49741067" w14:textId="4FFF4706" w:rsidR="0067060C" w:rsidRPr="00704F9E" w:rsidRDefault="0067060C" w:rsidP="00B320C2">
      <w:pPr>
        <w:pStyle w:val="Heading5"/>
        <w:rPr>
          <w:color w:val="auto"/>
        </w:rPr>
      </w:pPr>
      <w:bookmarkStart w:id="46" w:name="_Toc386467461"/>
      <w:r w:rsidRPr="00704F9E">
        <w:rPr>
          <w:color w:val="auto"/>
        </w:rPr>
        <w:t xml:space="preserve">a. </w:t>
      </w:r>
      <w:r w:rsidR="005D3FA0">
        <w:rPr>
          <w:color w:val="auto"/>
        </w:rPr>
        <w:t>A</w:t>
      </w:r>
      <w:r w:rsidR="00311841">
        <w:rPr>
          <w:color w:val="auto"/>
        </w:rPr>
        <w:t xml:space="preserve">dditional </w:t>
      </w:r>
      <w:r w:rsidRPr="00704F9E">
        <w:rPr>
          <w:color w:val="auto"/>
        </w:rPr>
        <w:t>Biospecimen Collection</w:t>
      </w:r>
      <w:bookmarkEnd w:id="46"/>
    </w:p>
    <w:p w14:paraId="5A506893" w14:textId="4DAA2A62" w:rsidR="00701C49" w:rsidRPr="00701C49" w:rsidRDefault="0067060C" w:rsidP="00701C49">
      <w:pPr>
        <w:spacing w:after="0" w:line="240" w:lineRule="auto"/>
      </w:pPr>
      <w:r>
        <w:t>Two new biospecimens are proposed for collection from NCS participants:  microbiome swab</w:t>
      </w:r>
      <w:r w:rsidR="002F0396">
        <w:t>s</w:t>
      </w:r>
      <w:r>
        <w:t xml:space="preserve"> and d</w:t>
      </w:r>
      <w:r w:rsidRPr="00701C49">
        <w:t>eciduous teeth</w:t>
      </w:r>
      <w:r>
        <w:t>.</w:t>
      </w:r>
      <w:r w:rsidR="00311841">
        <w:t xml:space="preserve"> </w:t>
      </w:r>
      <w:r w:rsidR="00701C49">
        <w:t xml:space="preserve"> </w:t>
      </w:r>
    </w:p>
    <w:p w14:paraId="58694CBD" w14:textId="77777777" w:rsidR="00445121" w:rsidRDefault="00445121" w:rsidP="004C4D21">
      <w:pPr>
        <w:spacing w:after="0" w:line="240" w:lineRule="auto"/>
        <w:rPr>
          <w:i/>
          <w:u w:val="single"/>
        </w:rPr>
      </w:pPr>
    </w:p>
    <w:p w14:paraId="0C2CD5DB" w14:textId="5AB1E01A" w:rsidR="000860F4" w:rsidRDefault="000860F4" w:rsidP="004C4D21">
      <w:pPr>
        <w:spacing w:after="0" w:line="240" w:lineRule="auto"/>
      </w:pPr>
      <w:r>
        <w:rPr>
          <w:i/>
          <w:u w:val="single"/>
        </w:rPr>
        <w:t xml:space="preserve">Microbiome </w:t>
      </w:r>
      <w:r w:rsidR="00025F80">
        <w:rPr>
          <w:i/>
          <w:u w:val="single"/>
        </w:rPr>
        <w:t>Collection</w:t>
      </w:r>
    </w:p>
    <w:p w14:paraId="19E2AD8C" w14:textId="3D36FF7E" w:rsidR="00701C49" w:rsidRPr="00701C49" w:rsidRDefault="002D302B" w:rsidP="00701C49">
      <w:pPr>
        <w:spacing w:after="0" w:line="240" w:lineRule="auto"/>
      </w:pPr>
      <w:r w:rsidRPr="00587446">
        <w:t xml:space="preserve">Microbiome </w:t>
      </w:r>
      <w:r w:rsidR="00025F80">
        <w:t>samples</w:t>
      </w:r>
      <w:r>
        <w:t xml:space="preserve"> will be collected from all NCS children</w:t>
      </w:r>
      <w:r w:rsidR="005C3E16">
        <w:t xml:space="preserve"> </w:t>
      </w:r>
      <w:r w:rsidR="00204A51">
        <w:t xml:space="preserve">during the </w:t>
      </w:r>
      <w:r w:rsidR="005C3E16">
        <w:t>6</w:t>
      </w:r>
      <w:r w:rsidR="00204A51">
        <w:t xml:space="preserve">, </w:t>
      </w:r>
      <w:r w:rsidR="005C3E16">
        <w:t>24</w:t>
      </w:r>
      <w:r w:rsidR="00204A51">
        <w:t xml:space="preserve">, </w:t>
      </w:r>
      <w:r w:rsidR="005C3E16">
        <w:t>and 48 month Study visits</w:t>
      </w:r>
      <w:r>
        <w:t xml:space="preserve"> </w:t>
      </w:r>
      <w:r w:rsidR="005C3E16">
        <w:t xml:space="preserve">and </w:t>
      </w:r>
      <w:r w:rsidR="001F4629">
        <w:t>mothers</w:t>
      </w:r>
      <w:r w:rsidR="005C3E16">
        <w:t xml:space="preserve"> </w:t>
      </w:r>
      <w:r w:rsidR="00204A51">
        <w:t>during the</w:t>
      </w:r>
      <w:r w:rsidR="005C3E16">
        <w:t xml:space="preserve"> birth, 6, 24, and</w:t>
      </w:r>
      <w:r>
        <w:t xml:space="preserve"> </w:t>
      </w:r>
      <w:r w:rsidRPr="00ED42C2">
        <w:t>48</w:t>
      </w:r>
      <w:r w:rsidR="009821FC" w:rsidRPr="00ED42C2">
        <w:t xml:space="preserve"> </w:t>
      </w:r>
      <w:r w:rsidRPr="00ED42C2">
        <w:t>month</w:t>
      </w:r>
      <w:r>
        <w:t xml:space="preserve"> </w:t>
      </w:r>
      <w:r w:rsidR="0098005B">
        <w:t>Study visit</w:t>
      </w:r>
      <w:r w:rsidR="008938C5">
        <w:t>s</w:t>
      </w:r>
      <w:r w:rsidR="004223C6">
        <w:t>.</w:t>
      </w:r>
      <w:r w:rsidRPr="00701C49">
        <w:t xml:space="preserve">  Current knowledge regarding the human microbial environment is limited </w:t>
      </w:r>
      <w:r w:rsidR="002F0396">
        <w:t>and primarily based on data from</w:t>
      </w:r>
      <w:r w:rsidRPr="00701C49">
        <w:t xml:space="preserve"> adults.  Understanding the </w:t>
      </w:r>
      <w:r w:rsidR="002F0396">
        <w:t xml:space="preserve">source and </w:t>
      </w:r>
      <w:r w:rsidRPr="00701C49">
        <w:t>evolution of the microbial environment in children</w:t>
      </w:r>
      <w:r w:rsidR="002F0396">
        <w:t xml:space="preserve"> and through the life course</w:t>
      </w:r>
      <w:r w:rsidRPr="00701C49">
        <w:t xml:space="preserve"> is a task only beginning to be addressed.</w:t>
      </w:r>
      <w:r w:rsidR="00701C49" w:rsidRPr="00701C49">
        <w:t xml:space="preserve">  Results of this collection will inform whether microbiome swabs will be incorporated into the Main Study.  </w:t>
      </w:r>
    </w:p>
    <w:p w14:paraId="131CFA0D" w14:textId="77777777" w:rsidR="00FA66BA" w:rsidRPr="00701C49" w:rsidRDefault="00FA66BA" w:rsidP="00701C49">
      <w:pPr>
        <w:spacing w:after="0" w:line="240" w:lineRule="auto"/>
      </w:pPr>
    </w:p>
    <w:p w14:paraId="70D0BE2F" w14:textId="49CC57AC" w:rsidR="00FA66BA" w:rsidRDefault="00FA66BA" w:rsidP="00701C49">
      <w:pPr>
        <w:spacing w:after="0" w:line="240" w:lineRule="auto"/>
      </w:pPr>
      <w:r w:rsidRPr="00701C49">
        <w:t>The NCS microbiome collection methodology is modeled on th</w:t>
      </w:r>
      <w:r w:rsidR="004223C6">
        <w:t>e NIH Human Microbiome Project.</w:t>
      </w:r>
      <w:r w:rsidRPr="00701C49">
        <w:t xml:space="preserve">  The proposed measure was developed in consultation with Dr. Lita Proctor, National Human Genome Research Institute and project director for the Human Microbiome Project, and Dr. Kjirste Aagard-Tillery of the Baylor College of Medicine and principal investigator for </w:t>
      </w:r>
      <w:r w:rsidR="00283417">
        <w:t>a</w:t>
      </w:r>
      <w:r w:rsidR="001F65D2">
        <w:t xml:space="preserve">n </w:t>
      </w:r>
      <w:r w:rsidR="00E038C5">
        <w:t>ongoing</w:t>
      </w:r>
      <w:r w:rsidR="00283417">
        <w:t xml:space="preserve"> </w:t>
      </w:r>
      <w:r w:rsidRPr="00701C49">
        <w:t xml:space="preserve">NCS </w:t>
      </w:r>
      <w:r w:rsidR="00283417">
        <w:t>f</w:t>
      </w:r>
      <w:r w:rsidRPr="00701C49">
        <w:t xml:space="preserve">ormative </w:t>
      </w:r>
      <w:r w:rsidR="00283417">
        <w:t>r</w:t>
      </w:r>
      <w:r w:rsidR="00283417" w:rsidRPr="00701C49">
        <w:t>esearch</w:t>
      </w:r>
      <w:r w:rsidRPr="00701C49">
        <w:t xml:space="preserve"> project </w:t>
      </w:r>
      <w:r w:rsidR="00283417">
        <w:t>on this collection.</w:t>
      </w:r>
      <w:r w:rsidRPr="00701C49">
        <w:t xml:space="preserve">  </w:t>
      </w:r>
      <w:r w:rsidR="001F65D2">
        <w:t>Final results of this p</w:t>
      </w:r>
      <w:r w:rsidR="00897695">
        <w:t>roject are not yet available;</w:t>
      </w:r>
      <w:r w:rsidR="001F65D2">
        <w:t xml:space="preserve"> the NCS </w:t>
      </w:r>
      <w:r w:rsidR="002F0396">
        <w:t>will</w:t>
      </w:r>
      <w:r w:rsidR="001F65D2">
        <w:t xml:space="preserve"> make them available to OMB/OIRA when complete.  </w:t>
      </w:r>
    </w:p>
    <w:p w14:paraId="702BADF2" w14:textId="037C9546" w:rsidR="00D03196" w:rsidRDefault="00D03196" w:rsidP="00701C49">
      <w:pPr>
        <w:spacing w:after="0" w:line="240" w:lineRule="auto"/>
      </w:pPr>
    </w:p>
    <w:p w14:paraId="6A677707" w14:textId="174EB922" w:rsidR="00D03196" w:rsidRPr="00701C49" w:rsidRDefault="00D03196" w:rsidP="00D03196">
      <w:pPr>
        <w:spacing w:after="0" w:line="240" w:lineRule="auto"/>
      </w:pPr>
      <w:r>
        <w:t xml:space="preserve">The NCS will pilot </w:t>
      </w:r>
      <w:r w:rsidRPr="00701C49">
        <w:t>both interviewer and participant</w:t>
      </w:r>
      <w:r w:rsidR="00075C88">
        <w:t xml:space="preserve"> </w:t>
      </w:r>
      <w:r w:rsidRPr="00701C49">
        <w:t xml:space="preserve">collection of the biospecimen.  </w:t>
      </w:r>
      <w:r>
        <w:t>There are no additional eligibility criteria for participation in this collection and w</w:t>
      </w:r>
      <w:r w:rsidRPr="00701C49">
        <w:t xml:space="preserve">e anticipate high levels of cooperation (80 percent or higher) from participants in this collection in line with NCS experience </w:t>
      </w:r>
      <w:r>
        <w:t>collecting urine and vaginal swabs.</w:t>
      </w:r>
    </w:p>
    <w:p w14:paraId="41B4D904" w14:textId="56AC591B" w:rsidR="00701C49" w:rsidRPr="00701C49" w:rsidRDefault="00701C49" w:rsidP="00701C49">
      <w:pPr>
        <w:spacing w:after="0" w:line="240" w:lineRule="auto"/>
      </w:pPr>
    </w:p>
    <w:p w14:paraId="1500A86B" w14:textId="356711C4" w:rsidR="00D03196" w:rsidRDefault="00701C49" w:rsidP="00701C49">
      <w:pPr>
        <w:spacing w:after="0" w:line="240" w:lineRule="auto"/>
      </w:pPr>
      <w:r>
        <w:t xml:space="preserve">Swabs will be collected </w:t>
      </w:r>
      <w:r w:rsidR="00D03196">
        <w:t xml:space="preserve">from </w:t>
      </w:r>
      <w:r w:rsidR="004600B4">
        <w:t xml:space="preserve">children </w:t>
      </w:r>
      <w:r>
        <w:t xml:space="preserve">from the </w:t>
      </w:r>
      <w:r w:rsidR="007003F6" w:rsidRPr="00701C49">
        <w:t>na</w:t>
      </w:r>
      <w:r w:rsidR="007003F6">
        <w:t>sal</w:t>
      </w:r>
      <w:r w:rsidR="004600B4">
        <w:t xml:space="preserve">, </w:t>
      </w:r>
      <w:r w:rsidR="00ED1EBE">
        <w:t>oral</w:t>
      </w:r>
      <w:r w:rsidR="004600B4">
        <w:t>, and rectal</w:t>
      </w:r>
      <w:r w:rsidR="00ED1EBE">
        <w:t xml:space="preserve"> </w:t>
      </w:r>
      <w:r w:rsidR="007003F6">
        <w:t>cavit</w:t>
      </w:r>
      <w:r w:rsidR="00ED1EBE">
        <w:t>ies</w:t>
      </w:r>
      <w:r w:rsidR="00D03196">
        <w:t>.</w:t>
      </w:r>
      <w:r w:rsidRPr="00701C49">
        <w:t xml:space="preserve"> </w:t>
      </w:r>
      <w:r w:rsidR="00D03196">
        <w:t xml:space="preserve"> </w:t>
      </w:r>
      <w:r w:rsidR="004600B4">
        <w:t xml:space="preserve">Stool samples will be collected from children at </w:t>
      </w:r>
      <w:r w:rsidR="00D03196">
        <w:t xml:space="preserve">the </w:t>
      </w:r>
      <w:r w:rsidR="004600B4">
        <w:t>24 month</w:t>
      </w:r>
      <w:r w:rsidR="00D03196">
        <w:t xml:space="preserve"> visit</w:t>
      </w:r>
      <w:r w:rsidR="004600B4">
        <w:t>.</w:t>
      </w:r>
      <w:r w:rsidRPr="00701C49">
        <w:t xml:space="preserve">  </w:t>
      </w:r>
      <w:r w:rsidR="00D03196">
        <w:t>A</w:t>
      </w:r>
      <w:r w:rsidR="00D03196" w:rsidRPr="00701C49">
        <w:t xml:space="preserve"> supplemental questionnaire will </w:t>
      </w:r>
      <w:r w:rsidR="00D03196">
        <w:t xml:space="preserve">also </w:t>
      </w:r>
      <w:r w:rsidR="00D03196" w:rsidRPr="00701C49">
        <w:t>be administered.</w:t>
      </w:r>
      <w:r w:rsidR="00D03196">
        <w:t xml:space="preserve">  </w:t>
      </w:r>
      <w:r w:rsidR="004600B4">
        <w:t xml:space="preserve">In </w:t>
      </w:r>
      <w:r w:rsidR="00025F80">
        <w:t>mothers</w:t>
      </w:r>
      <w:r w:rsidR="004600B4">
        <w:t xml:space="preserve">, swabs will be collected </w:t>
      </w:r>
      <w:r w:rsidR="00D03196">
        <w:t xml:space="preserve">during the birth visit </w:t>
      </w:r>
      <w:r w:rsidR="004600B4">
        <w:t xml:space="preserve">from the oral, vaginal, and rectal cavities and then at 6, 24, and 48 months from the nasal, oral, and rectal cavities.  </w:t>
      </w:r>
    </w:p>
    <w:p w14:paraId="08970C2C" w14:textId="77777777" w:rsidR="00D03196" w:rsidRDefault="00D03196" w:rsidP="00701C49">
      <w:pPr>
        <w:spacing w:after="0" w:line="240" w:lineRule="auto"/>
      </w:pPr>
    </w:p>
    <w:p w14:paraId="13C41547" w14:textId="0C84DDCA" w:rsidR="000860F4" w:rsidRPr="004059EF" w:rsidRDefault="000860F4" w:rsidP="00CD7CBF">
      <w:pPr>
        <w:spacing w:after="0" w:line="240" w:lineRule="auto"/>
        <w:rPr>
          <w:u w:val="single"/>
        </w:rPr>
      </w:pPr>
      <w:r w:rsidRPr="004059EF">
        <w:rPr>
          <w:i/>
          <w:u w:val="single"/>
        </w:rPr>
        <w:t>Shed Deciduous Teeth</w:t>
      </w:r>
    </w:p>
    <w:p w14:paraId="48DF88DF" w14:textId="58F72A78" w:rsidR="00CD7CBF" w:rsidRDefault="00CD7CBF" w:rsidP="00CD7CBF">
      <w:pPr>
        <w:spacing w:after="0" w:line="240" w:lineRule="auto"/>
      </w:pPr>
      <w:r w:rsidRPr="00587446">
        <w:t>Shed deciduous teeth</w:t>
      </w:r>
      <w:r w:rsidRPr="000860F4">
        <w:t xml:space="preserve"> </w:t>
      </w:r>
      <w:r>
        <w:t xml:space="preserve">will be collected from </w:t>
      </w:r>
      <w:r w:rsidR="00E64ABF">
        <w:t xml:space="preserve">all </w:t>
      </w:r>
      <w:r>
        <w:t xml:space="preserve">NCS children at multiple time points beginning at the 60-month </w:t>
      </w:r>
      <w:r w:rsidR="0098005B">
        <w:t>Study visit</w:t>
      </w:r>
      <w:r>
        <w:t xml:space="preserve">. </w:t>
      </w:r>
      <w:r w:rsidR="00FB30EF">
        <w:t xml:space="preserve"> </w:t>
      </w:r>
      <w:r w:rsidRPr="00E64ABF">
        <w:t xml:space="preserve">Current knowledge and methods for identification and analysis of chemical exposures during fetal development is limited and is a critical focus of the National Children’s Study.  </w:t>
      </w:r>
    </w:p>
    <w:p w14:paraId="1AAE5FA4" w14:textId="77777777" w:rsidR="00CD7CBF" w:rsidRPr="00E64ABF" w:rsidRDefault="00CD7CBF" w:rsidP="00CD7CBF">
      <w:pPr>
        <w:spacing w:after="0" w:line="240" w:lineRule="auto"/>
      </w:pPr>
    </w:p>
    <w:p w14:paraId="0561D63C" w14:textId="1D25327C" w:rsidR="00CD7CBF" w:rsidRPr="00E64ABF" w:rsidRDefault="00CD7CBF" w:rsidP="00CD7CBF">
      <w:pPr>
        <w:spacing w:after="0" w:line="240" w:lineRule="auto"/>
      </w:pPr>
      <w:r w:rsidRPr="00E64ABF">
        <w:t>Evidence suggests that chemical exposure during fetal development and the timing of such exposures may be evaluated through analysis of chemicals that have been incorporated into deciduous teeth, individual types of which have a set timetable of formation as part of fetal development.  Therefore</w:t>
      </w:r>
      <w:r w:rsidR="00686094">
        <w:t>,</w:t>
      </w:r>
      <w:r w:rsidRPr="00E64ABF">
        <w:t xml:space="preserve"> analysis of deciduous teeth may provide an effective way </w:t>
      </w:r>
      <w:r w:rsidR="0025438A">
        <w:t xml:space="preserve">to </w:t>
      </w:r>
      <w:r w:rsidRPr="00E64ABF">
        <w:t>assess prenatal</w:t>
      </w:r>
      <w:r w:rsidR="00DB2980">
        <w:t xml:space="preserve"> and potentially later </w:t>
      </w:r>
      <w:r w:rsidRPr="00E64ABF">
        <w:t xml:space="preserve">chemical exposures. </w:t>
      </w:r>
      <w:r w:rsidR="00FB30EF">
        <w:t xml:space="preserve"> </w:t>
      </w:r>
      <w:r w:rsidRPr="00E64ABF">
        <w:t xml:space="preserve">The collected data will be used to evaluate whether shed deciduous tooth collection is a measure that is technically feasible, acceptable to participants, and cost effective to justify incorporation into the Main Study.  </w:t>
      </w:r>
    </w:p>
    <w:p w14:paraId="5A54E1A8" w14:textId="77777777" w:rsidR="00CD7CBF" w:rsidRDefault="00CD7CBF" w:rsidP="004C4D21">
      <w:pPr>
        <w:spacing w:after="0" w:line="240" w:lineRule="auto"/>
      </w:pPr>
    </w:p>
    <w:p w14:paraId="53233B34" w14:textId="43DC10A3" w:rsidR="00CD7CBF" w:rsidRPr="00E64ABF" w:rsidRDefault="00CD7CBF" w:rsidP="00E64ABF">
      <w:pPr>
        <w:autoSpaceDE w:val="0"/>
        <w:autoSpaceDN w:val="0"/>
        <w:adjustRightInd w:val="0"/>
        <w:spacing w:after="0" w:line="240" w:lineRule="auto"/>
      </w:pPr>
      <w:r w:rsidRPr="00E64ABF">
        <w:t>The proposed measure was developed in consultation with Dr. David Caiman and Dr. Raymond Palmer of the University of Texas Health Science Center at San Antonio and Southwest Texas Oral Health Network.  The NCS will utilize procedures and instruments developed</w:t>
      </w:r>
      <w:r w:rsidR="00E64ABF" w:rsidRPr="00E64ABF">
        <w:t xml:space="preserve"> by those researchers.  This collection, and accompanying self-administered questionnaire, will be completed by the participant</w:t>
      </w:r>
      <w:r w:rsidR="0020323A">
        <w:t xml:space="preserve"> caregiver</w:t>
      </w:r>
      <w:r w:rsidR="00E64ABF" w:rsidRPr="00E64ABF">
        <w:t xml:space="preserve">.  Instructions on retrieval and shipment will be provided to participants during the 60-month </w:t>
      </w:r>
      <w:r w:rsidR="0098005B">
        <w:t>Study visit</w:t>
      </w:r>
      <w:r w:rsidR="00E64ABF" w:rsidRPr="00E64ABF">
        <w:t xml:space="preserve"> </w:t>
      </w:r>
      <w:r w:rsidRPr="00E64ABF">
        <w:t>with subsequent collections determine</w:t>
      </w:r>
      <w:r w:rsidR="00E64ABF" w:rsidRPr="00E64ABF">
        <w:t xml:space="preserve">d by schedule and frequency of </w:t>
      </w:r>
      <w:r w:rsidRPr="00E64ABF">
        <w:t>individual tooth shedding</w:t>
      </w:r>
      <w:r w:rsidR="00E64ABF" w:rsidRPr="00E64ABF">
        <w:t xml:space="preserve">.  </w:t>
      </w:r>
      <w:r w:rsidR="00587446">
        <w:t xml:space="preserve">Postage-paid shipping materials will be provided to participants.  </w:t>
      </w:r>
      <w:r w:rsidR="00E64ABF" w:rsidRPr="00E64ABF">
        <w:t xml:space="preserve">Multiple collection points are required as </w:t>
      </w:r>
      <w:r w:rsidRPr="00E64ABF">
        <w:t xml:space="preserve">teeth form at different times during fetal development and are shed at different times.  Analysis of multiple teeth will provide information regarding the timing of different chemical exposures during fetal development.  </w:t>
      </w:r>
      <w:r w:rsidR="00E64ABF">
        <w:t>As with other NCS biospecimen collections</w:t>
      </w:r>
      <w:r w:rsidR="00062EA4">
        <w:t>,</w:t>
      </w:r>
      <w:r w:rsidR="0020323A">
        <w:t xml:space="preserve"> the NCS</w:t>
      </w:r>
      <w:r w:rsidR="00E64ABF">
        <w:t xml:space="preserve"> anticipate</w:t>
      </w:r>
      <w:r w:rsidR="0020323A">
        <w:t>s</w:t>
      </w:r>
      <w:r w:rsidR="00E64ABF">
        <w:t xml:space="preserve"> cooperation rates in excess of 80 percent.  </w:t>
      </w:r>
    </w:p>
    <w:p w14:paraId="7DAD3B3F" w14:textId="77777777" w:rsidR="00E64ABF" w:rsidRPr="00E64ABF" w:rsidRDefault="00E64ABF" w:rsidP="00E64ABF">
      <w:pPr>
        <w:autoSpaceDE w:val="0"/>
        <w:autoSpaceDN w:val="0"/>
        <w:adjustRightInd w:val="0"/>
        <w:spacing w:after="0" w:line="240" w:lineRule="auto"/>
      </w:pPr>
    </w:p>
    <w:p w14:paraId="1034D781" w14:textId="562C9D86" w:rsidR="00CD7CBF" w:rsidRPr="00E64ABF" w:rsidRDefault="00E64ABF" w:rsidP="00E64ABF">
      <w:pPr>
        <w:autoSpaceDE w:val="0"/>
        <w:autoSpaceDN w:val="0"/>
        <w:adjustRightInd w:val="0"/>
        <w:spacing w:after="0" w:line="240" w:lineRule="auto"/>
      </w:pPr>
      <w:r w:rsidRPr="00E64ABF">
        <w:t xml:space="preserve">Since the timing of individual tooth shedding will vary and cannot be aligned with NCS </w:t>
      </w:r>
      <w:r w:rsidR="0098005B">
        <w:t>Study visit</w:t>
      </w:r>
      <w:r w:rsidRPr="00E64ABF">
        <w:t>s</w:t>
      </w:r>
      <w:r w:rsidR="00062EA4">
        <w:t>,</w:t>
      </w:r>
      <w:r w:rsidRPr="00E64ABF">
        <w:t xml:space="preserve"> </w:t>
      </w:r>
      <w:r w:rsidR="0020323A">
        <w:t>the NCS requests</w:t>
      </w:r>
      <w:r w:rsidRPr="00E64ABF">
        <w:t xml:space="preserve"> approval to provide additional monetary incentives to participants.  Incentives for biospecimen collection are needed to overcome perceived inconvenience, discomfort, or other negative experience associated with collection of biological samples.  We propose to provide</w:t>
      </w:r>
      <w:r w:rsidR="00DF251B">
        <w:t xml:space="preserve"> a</w:t>
      </w:r>
      <w:r w:rsidR="005D3FA0">
        <w:t xml:space="preserve">n additional </w:t>
      </w:r>
      <w:r w:rsidRPr="00E64ABF">
        <w:t xml:space="preserve">$10 </w:t>
      </w:r>
      <w:r w:rsidR="00DF251B">
        <w:t xml:space="preserve">monetary incentive </w:t>
      </w:r>
      <w:r w:rsidR="00CD7CBF" w:rsidRPr="00E64ABF">
        <w:t xml:space="preserve">per </w:t>
      </w:r>
      <w:r w:rsidRPr="00E64ABF">
        <w:t xml:space="preserve">shed deciduous tooth collected and shipped.  </w:t>
      </w:r>
    </w:p>
    <w:p w14:paraId="6CACC1DE" w14:textId="302B55F2" w:rsidR="00114AA9" w:rsidRPr="00704F9E" w:rsidRDefault="00114AA9" w:rsidP="00B320C2">
      <w:pPr>
        <w:pStyle w:val="Heading5"/>
        <w:rPr>
          <w:color w:val="auto"/>
        </w:rPr>
      </w:pPr>
      <w:bookmarkStart w:id="47" w:name="_Toc386467462"/>
      <w:r w:rsidRPr="00704F9E">
        <w:rPr>
          <w:color w:val="auto"/>
        </w:rPr>
        <w:t>b.  Environmental Sample Collection</w:t>
      </w:r>
      <w:bookmarkEnd w:id="47"/>
    </w:p>
    <w:p w14:paraId="023EC3A1" w14:textId="77777777" w:rsidR="00C62621" w:rsidRDefault="00C62621" w:rsidP="002157B3">
      <w:pPr>
        <w:autoSpaceDE w:val="0"/>
        <w:autoSpaceDN w:val="0"/>
        <w:adjustRightInd w:val="0"/>
        <w:spacing w:after="0" w:line="240" w:lineRule="auto"/>
        <w:rPr>
          <w:i/>
          <w:u w:val="single"/>
        </w:rPr>
      </w:pPr>
    </w:p>
    <w:p w14:paraId="7D6DE4D4" w14:textId="6709C7C7" w:rsidR="000860F4" w:rsidRDefault="005D3FA0" w:rsidP="002157B3">
      <w:pPr>
        <w:autoSpaceDE w:val="0"/>
        <w:autoSpaceDN w:val="0"/>
        <w:adjustRightInd w:val="0"/>
        <w:spacing w:after="0" w:line="240" w:lineRule="auto"/>
      </w:pPr>
      <w:r>
        <w:rPr>
          <w:i/>
          <w:u w:val="single"/>
        </w:rPr>
        <w:t xml:space="preserve">NEW - </w:t>
      </w:r>
      <w:r w:rsidR="000860F4">
        <w:rPr>
          <w:i/>
          <w:u w:val="single"/>
        </w:rPr>
        <w:t xml:space="preserve">Noise </w:t>
      </w:r>
    </w:p>
    <w:p w14:paraId="472E02DB" w14:textId="765FAC1D" w:rsidR="00DE4549" w:rsidRDefault="0020323A" w:rsidP="00DE4549">
      <w:pPr>
        <w:spacing w:after="0" w:line="240" w:lineRule="auto"/>
      </w:pPr>
      <w:r>
        <w:t xml:space="preserve">The NCS </w:t>
      </w:r>
      <w:r w:rsidR="00DF251B">
        <w:t>propose</w:t>
      </w:r>
      <w:r>
        <w:t>s</w:t>
      </w:r>
      <w:r w:rsidR="00B5651B">
        <w:t xml:space="preserve"> the addition </w:t>
      </w:r>
      <w:r w:rsidR="0076075F">
        <w:t xml:space="preserve">of </w:t>
      </w:r>
      <w:r w:rsidR="00B5651B">
        <w:t>a new environmental collection as pa</w:t>
      </w:r>
      <w:r>
        <w:t>rt of the NCS Vanguard Study; s</w:t>
      </w:r>
      <w:r w:rsidR="00B5651B">
        <w:t xml:space="preserve">pecifically to systematically measure </w:t>
      </w:r>
      <w:r w:rsidR="00B5651B" w:rsidRPr="00C62621">
        <w:t>noise levels</w:t>
      </w:r>
      <w:r w:rsidR="00B5651B">
        <w:t xml:space="preserve"> at the enrolled child’s home environment at the </w:t>
      </w:r>
      <w:r w:rsidR="00B5651B" w:rsidRPr="00ED42C2">
        <w:t>36 and 60 month</w:t>
      </w:r>
      <w:r w:rsidR="00B5651B">
        <w:t xml:space="preserve"> </w:t>
      </w:r>
      <w:r w:rsidR="0098005B">
        <w:t>Study visit</w:t>
      </w:r>
      <w:r>
        <w:t xml:space="preserve">s.  As this is the </w:t>
      </w:r>
      <w:r w:rsidR="00B5651B">
        <w:t>initial attempt to evaluate this measure</w:t>
      </w:r>
      <w:r w:rsidR="003E53D9">
        <w:t>,</w:t>
      </w:r>
      <w:r w:rsidR="00B5651B">
        <w:t xml:space="preserve"> </w:t>
      </w:r>
      <w:r>
        <w:t>the NCS</w:t>
      </w:r>
      <w:r w:rsidR="00B5651B">
        <w:t xml:space="preserve"> will limit the collection to a </w:t>
      </w:r>
      <w:r w:rsidR="00CF50B3">
        <w:t xml:space="preserve">random </w:t>
      </w:r>
      <w:r w:rsidR="00B5651B">
        <w:t xml:space="preserve">subset of Study </w:t>
      </w:r>
      <w:r w:rsidR="00062EA4">
        <w:t>locations</w:t>
      </w:r>
      <w:r w:rsidR="005D3FA0">
        <w:t>.  The sample size necessary is still being finalized, but for the purposes of this initial submission is estimated at</w:t>
      </w:r>
      <w:r w:rsidR="00B5651B">
        <w:t xml:space="preserve"> approximately 600 NCS families.  </w:t>
      </w:r>
      <w:r w:rsidR="00DB2980">
        <w:t>The proposed sample size is considered to be sufficient for thi</w:t>
      </w:r>
      <w:r w:rsidR="0030619F">
        <w:t>s initial methodological test and was selected to ensure variation</w:t>
      </w:r>
      <w:r w:rsidR="0030619F" w:rsidRPr="006F700E">
        <w:t xml:space="preserve"> in participant location, family composition, and lifestyle activities that could affect instrument deployment and acceptance, and the results obtained.  </w:t>
      </w:r>
    </w:p>
    <w:p w14:paraId="4B306FD0" w14:textId="77777777" w:rsidR="00DE4549" w:rsidRDefault="00DE4549" w:rsidP="00DE4549">
      <w:pPr>
        <w:autoSpaceDE w:val="0"/>
        <w:autoSpaceDN w:val="0"/>
        <w:adjustRightInd w:val="0"/>
        <w:spacing w:after="0" w:line="240" w:lineRule="auto"/>
      </w:pPr>
    </w:p>
    <w:p w14:paraId="06DF3514" w14:textId="05C68347" w:rsidR="00B5651B" w:rsidRPr="002157B3" w:rsidRDefault="00B5651B" w:rsidP="002157B3">
      <w:pPr>
        <w:autoSpaceDE w:val="0"/>
        <w:autoSpaceDN w:val="0"/>
        <w:adjustRightInd w:val="0"/>
        <w:spacing w:after="0" w:line="240" w:lineRule="auto"/>
      </w:pPr>
      <w:r w:rsidRPr="002157B3">
        <w:t xml:space="preserve">Evidence has been accruing for over 30 years to indicate that young children are especially vulnerable to noise in their physical environment. Noise exposure has been associated with adverse health effects, </w:t>
      </w:r>
      <w:r w:rsidR="00EB05AB">
        <w:t>manifested</w:t>
      </w:r>
      <w:r w:rsidRPr="002157B3">
        <w:t xml:space="preserve"> in the form of physiologic damage or psychological harm through a variety of mechanisms</w:t>
      </w:r>
      <w:r w:rsidR="00FB1170">
        <w:t>.</w:t>
      </w:r>
      <w:r w:rsidR="00FB1170">
        <w:rPr>
          <w:rStyle w:val="FootnoteReference"/>
        </w:rPr>
        <w:footnoteReference w:id="6"/>
      </w:r>
      <w:r w:rsidR="00FB1170">
        <w:t xml:space="preserve">  </w:t>
      </w:r>
      <w:r w:rsidRPr="002157B3">
        <w:lastRenderedPageBreak/>
        <w:t xml:space="preserve">While increasing attention has been given to the health effects of noise in children, research is sparse and often the measure of exposure is </w:t>
      </w:r>
      <w:r w:rsidR="00062EA4">
        <w:t xml:space="preserve">limited to the </w:t>
      </w:r>
      <w:r w:rsidRPr="002157B3">
        <w:t>proximity to a noise source</w:t>
      </w:r>
      <w:r w:rsidR="00FB1170">
        <w:t>.</w:t>
      </w:r>
      <w:r w:rsidR="00FB1170">
        <w:rPr>
          <w:rStyle w:val="FootnoteReference"/>
        </w:rPr>
        <w:footnoteReference w:id="7"/>
      </w:r>
      <w:r w:rsidRPr="002157B3">
        <w:t xml:space="preserve"> </w:t>
      </w:r>
    </w:p>
    <w:p w14:paraId="040C484C" w14:textId="77777777" w:rsidR="00D811E9" w:rsidRPr="002157B3" w:rsidRDefault="00D811E9" w:rsidP="002157B3">
      <w:pPr>
        <w:autoSpaceDE w:val="0"/>
        <w:autoSpaceDN w:val="0"/>
        <w:adjustRightInd w:val="0"/>
        <w:spacing w:after="0" w:line="240" w:lineRule="auto"/>
      </w:pPr>
    </w:p>
    <w:p w14:paraId="735455CB" w14:textId="0B0F80B7" w:rsidR="00D811E9" w:rsidRPr="002157B3" w:rsidRDefault="00D811E9" w:rsidP="00D811E9">
      <w:pPr>
        <w:autoSpaceDE w:val="0"/>
        <w:autoSpaceDN w:val="0"/>
        <w:adjustRightInd w:val="0"/>
        <w:spacing w:after="0" w:line="240" w:lineRule="auto"/>
      </w:pPr>
      <w:r w:rsidRPr="002157B3">
        <w:t xml:space="preserve">A primary source of noise exposure among young children is environmental noise, such as transient noise intrusions from the outdoors, </w:t>
      </w:r>
      <w:r w:rsidR="00953F6C">
        <w:t>(for example</w:t>
      </w:r>
      <w:r w:rsidR="00BB0AFA">
        <w:t xml:space="preserve">, </w:t>
      </w:r>
      <w:r w:rsidRPr="002157B3">
        <w:t>airplanes, cars, trucks, construction, industry, or outdoor events</w:t>
      </w:r>
      <w:r w:rsidR="00BB0AFA">
        <w:t>)</w:t>
      </w:r>
      <w:r w:rsidRPr="002157B3">
        <w:t xml:space="preserve"> as well as indoor sources, </w:t>
      </w:r>
      <w:r w:rsidR="00BB0AFA">
        <w:t>(</w:t>
      </w:r>
      <w:r w:rsidR="00953F6C">
        <w:t xml:space="preserve">for example, </w:t>
      </w:r>
      <w:r w:rsidRPr="002157B3">
        <w:t>television, music, appliances, and ventilation equipment</w:t>
      </w:r>
      <w:r w:rsidR="00BB0AFA">
        <w:t>)</w:t>
      </w:r>
      <w:r w:rsidRPr="002157B3">
        <w:t>. Some noises can arise from either outdoors or indoors</w:t>
      </w:r>
      <w:r w:rsidR="009F1F0C">
        <w:t xml:space="preserve"> </w:t>
      </w:r>
      <w:r w:rsidR="00BB0AFA">
        <w:t>(</w:t>
      </w:r>
      <w:r w:rsidR="00953F6C">
        <w:t xml:space="preserve">for example, </w:t>
      </w:r>
      <w:r w:rsidRPr="002157B3">
        <w:t>sounds made by neighbors, talk, laughter, slamming doors, and noise from animals and barking dogs</w:t>
      </w:r>
      <w:r w:rsidR="00BB0AFA">
        <w:t>)</w:t>
      </w:r>
      <w:r w:rsidR="00FB1170">
        <w:t>.</w:t>
      </w:r>
      <w:r w:rsidR="00FB1170">
        <w:rPr>
          <w:rStyle w:val="FootnoteReference"/>
        </w:rPr>
        <w:footnoteReference w:id="8"/>
      </w:r>
      <w:r w:rsidRPr="002157B3">
        <w:t xml:space="preserve"> Despite this, the focus of recent auditory effects studies in children has been on voluntary and not environmental exposures. </w:t>
      </w:r>
    </w:p>
    <w:p w14:paraId="23641F65" w14:textId="77777777" w:rsidR="00D811E9" w:rsidRPr="002157B3" w:rsidRDefault="00D811E9" w:rsidP="00D811E9">
      <w:pPr>
        <w:autoSpaceDE w:val="0"/>
        <w:autoSpaceDN w:val="0"/>
        <w:adjustRightInd w:val="0"/>
        <w:spacing w:after="0" w:line="240" w:lineRule="auto"/>
      </w:pPr>
    </w:p>
    <w:p w14:paraId="19EF49D7" w14:textId="0BC18E6E" w:rsidR="00D811E9" w:rsidRPr="002157B3" w:rsidRDefault="00B5651B" w:rsidP="00D811E9">
      <w:pPr>
        <w:autoSpaceDE w:val="0"/>
        <w:autoSpaceDN w:val="0"/>
        <w:adjustRightInd w:val="0"/>
        <w:spacing w:after="0" w:line="240" w:lineRule="auto"/>
      </w:pPr>
      <w:r w:rsidRPr="002157B3">
        <w:t>Noise may be an important exposure to children that can contribute to adverse health outcomes. While the principal health impact of loud noise is hearing loss, effects arising from lower noise levels may include hypertension, tachycardia, increased cortisol release, and increased physiologic stress</w:t>
      </w:r>
      <w:r w:rsidR="00FB1170">
        <w:t>.</w:t>
      </w:r>
      <w:r w:rsidR="00FB1170">
        <w:rPr>
          <w:rStyle w:val="FootnoteReference"/>
        </w:rPr>
        <w:footnoteReference w:id="9"/>
      </w:r>
      <w:r w:rsidR="00FB1170">
        <w:t xml:space="preserve"> </w:t>
      </w:r>
      <w:r w:rsidR="00FB1170">
        <w:rPr>
          <w:rStyle w:val="FootnoteReference"/>
        </w:rPr>
        <w:footnoteReference w:id="10"/>
      </w:r>
      <w:r w:rsidR="00D811E9" w:rsidRPr="002157B3">
        <w:t xml:space="preserve">  Recent studies have addressed non</w:t>
      </w:r>
      <w:r w:rsidR="00062EA4">
        <w:t>-</w:t>
      </w:r>
      <w:r w:rsidR="00D811E9" w:rsidRPr="002157B3">
        <w:t xml:space="preserve"> auditory health effects of noise in children including reduced cognitive function, inability to concentrate, increased psychosocial activation, nervousness, and helplessness</w:t>
      </w:r>
      <w:r w:rsidR="00062EA4">
        <w:t>,</w:t>
      </w:r>
      <w:r w:rsidR="009F1F0C" w:rsidRPr="009F1F0C">
        <w:rPr>
          <w:rStyle w:val="FootnoteReference"/>
        </w:rPr>
        <w:footnoteReference w:id="11"/>
      </w:r>
      <w:r w:rsidR="00D811E9" w:rsidRPr="00C62621">
        <w:t xml:space="preserve"> </w:t>
      </w:r>
      <w:r w:rsidR="009F1F0C" w:rsidRPr="00C62621">
        <w:rPr>
          <w:rStyle w:val="FootnoteReference"/>
        </w:rPr>
        <w:footnoteReference w:id="12"/>
      </w:r>
      <w:r w:rsidR="00C62621">
        <w:t xml:space="preserve"> </w:t>
      </w:r>
      <w:r w:rsidR="00D811E9" w:rsidRPr="002157B3">
        <w:t xml:space="preserve">but additional investigations are needed in young children to confirm and extend these findings over time. </w:t>
      </w:r>
    </w:p>
    <w:p w14:paraId="44CDBC2D" w14:textId="77777777" w:rsidR="00D811E9" w:rsidRPr="002157B3" w:rsidRDefault="00D811E9" w:rsidP="00D811E9">
      <w:pPr>
        <w:autoSpaceDE w:val="0"/>
        <w:autoSpaceDN w:val="0"/>
        <w:adjustRightInd w:val="0"/>
        <w:spacing w:after="0" w:line="240" w:lineRule="auto"/>
      </w:pPr>
    </w:p>
    <w:p w14:paraId="65159E49" w14:textId="4C00DD67" w:rsidR="0030619F" w:rsidRDefault="00D811E9" w:rsidP="0030619F">
      <w:pPr>
        <w:spacing w:after="0" w:line="240" w:lineRule="auto"/>
      </w:pPr>
      <w:r w:rsidRPr="002157B3">
        <w:t xml:space="preserve">Selected </w:t>
      </w:r>
      <w:r w:rsidR="00CD11C1">
        <w:t>families</w:t>
      </w:r>
      <w:r w:rsidR="00CD11C1" w:rsidRPr="002157B3">
        <w:t xml:space="preserve"> </w:t>
      </w:r>
      <w:r w:rsidRPr="002157B3">
        <w:t xml:space="preserve">will be asked to participate in this collection.  With their </w:t>
      </w:r>
      <w:r w:rsidR="00632A48">
        <w:t>consent</w:t>
      </w:r>
      <w:r w:rsidRPr="002157B3">
        <w:t xml:space="preserve">, their homes </w:t>
      </w:r>
      <w:r w:rsidR="00505D0A" w:rsidRPr="002157B3">
        <w:t xml:space="preserve">will be </w:t>
      </w:r>
      <w:r w:rsidR="00632A48">
        <w:t xml:space="preserve">equipped with a noise meter and </w:t>
      </w:r>
      <w:r w:rsidR="00505D0A" w:rsidRPr="002157B3">
        <w:t xml:space="preserve">measured for noise levels </w:t>
      </w:r>
      <w:r w:rsidRPr="002157B3">
        <w:t xml:space="preserve">at </w:t>
      </w:r>
      <w:r w:rsidR="00505D0A" w:rsidRPr="002157B3">
        <w:t xml:space="preserve">various time intervals and </w:t>
      </w:r>
      <w:r w:rsidRPr="002157B3">
        <w:t>data collectors will ask</w:t>
      </w:r>
      <w:r w:rsidR="00505D0A" w:rsidRPr="002157B3">
        <w:t xml:space="preserve"> questions about the source and frequency of noise they encounter at home.</w:t>
      </w:r>
      <w:r w:rsidRPr="002157B3">
        <w:t xml:space="preserve">  </w:t>
      </w:r>
      <w:r w:rsidR="0030619F">
        <w:t xml:space="preserve">To best integrate this pilot into the larger NCS protocol, data collection was scheduled to coincide with two proposed in-person visits and allow for variation in ages of the children.  </w:t>
      </w:r>
    </w:p>
    <w:p w14:paraId="0776FBF1" w14:textId="77777777" w:rsidR="00DE4549" w:rsidRDefault="00DE4549" w:rsidP="002157B3">
      <w:pPr>
        <w:autoSpaceDE w:val="0"/>
        <w:autoSpaceDN w:val="0"/>
        <w:adjustRightInd w:val="0"/>
        <w:spacing w:after="0" w:line="240" w:lineRule="auto"/>
      </w:pPr>
    </w:p>
    <w:p w14:paraId="5E0D649A" w14:textId="094BE845" w:rsidR="00505D0A" w:rsidRDefault="00505D0A" w:rsidP="002157B3">
      <w:pPr>
        <w:autoSpaceDE w:val="0"/>
        <w:autoSpaceDN w:val="0"/>
        <w:adjustRightInd w:val="0"/>
        <w:spacing w:after="0" w:line="240" w:lineRule="auto"/>
      </w:pPr>
      <w:r w:rsidRPr="002157B3">
        <w:t>The data will be used to evaluate the feasibility, acceptability</w:t>
      </w:r>
      <w:r w:rsidR="00B53CB5">
        <w:t>,</w:t>
      </w:r>
      <w:r w:rsidRPr="002157B3">
        <w:t xml:space="preserve"> and cost required to deploy instruments</w:t>
      </w:r>
      <w:r w:rsidR="00062EA4">
        <w:t>,</w:t>
      </w:r>
      <w:r w:rsidRPr="002157B3">
        <w:t xml:space="preserve"> and to measure noise exposure in participants, including the placement of devices in homes, acceptance of the instruments by participants, and characterization of the location and duration of measurement. </w:t>
      </w:r>
    </w:p>
    <w:p w14:paraId="038F41C3" w14:textId="3F48D075" w:rsidR="00114AA9" w:rsidRPr="00704F9E" w:rsidRDefault="00114AA9" w:rsidP="00B320C2">
      <w:pPr>
        <w:pStyle w:val="Heading5"/>
        <w:rPr>
          <w:color w:val="auto"/>
        </w:rPr>
      </w:pPr>
      <w:bookmarkStart w:id="48" w:name="_Toc386467463"/>
      <w:r w:rsidRPr="00704F9E">
        <w:rPr>
          <w:color w:val="auto"/>
        </w:rPr>
        <w:lastRenderedPageBreak/>
        <w:t>c.  Physical Measures</w:t>
      </w:r>
      <w:bookmarkEnd w:id="48"/>
    </w:p>
    <w:p w14:paraId="01CFE57A" w14:textId="60AB0DD7" w:rsidR="00C23403" w:rsidRDefault="00EC04E4" w:rsidP="00283417">
      <w:pPr>
        <w:spacing w:after="0" w:line="240" w:lineRule="auto"/>
      </w:pPr>
      <w:r w:rsidRPr="002B4AAE">
        <w:t>Th</w:t>
      </w:r>
      <w:r>
        <w:t xml:space="preserve">is ICR proposes to establish new NCS Vanguard </w:t>
      </w:r>
      <w:r w:rsidR="0098005B">
        <w:t>Study visit</w:t>
      </w:r>
      <w:r>
        <w:t>s to evaluate enrolled children between the ages of 36 and 60 months.  Thes</w:t>
      </w:r>
      <w:r w:rsidR="00953F6C">
        <w:t>e developmental windows allow the NCS</w:t>
      </w:r>
      <w:r>
        <w:t xml:space="preserve"> to begin more comprehensive measurement of physical development and function.  Below </w:t>
      </w:r>
      <w:r w:rsidR="00953F6C">
        <w:t>are</w:t>
      </w:r>
      <w:r>
        <w:t xml:space="preserve"> five new NCS collections that fall within </w:t>
      </w:r>
      <w:r w:rsidR="00953F6C">
        <w:t xml:space="preserve">the </w:t>
      </w:r>
      <w:r>
        <w:t xml:space="preserve">physical measures domain.  Each is important to test and evaluate in the NCS pilot to allow informed decisions to be made about the scalability and </w:t>
      </w:r>
      <w:r w:rsidR="005233CE">
        <w:t>reliability o</w:t>
      </w:r>
      <w:r w:rsidR="00667792">
        <w:t xml:space="preserve">f measures to consider for the </w:t>
      </w:r>
      <w:r w:rsidR="005233CE">
        <w:t xml:space="preserve">Main Study.  </w:t>
      </w:r>
      <w:r w:rsidR="00481E0A">
        <w:t xml:space="preserve">The first two measures discussed are proposed for only a subsample of enrolled NCS children, while the others will be administered to all participants as part of standard NCS data collection.  </w:t>
      </w:r>
    </w:p>
    <w:p w14:paraId="3A5A8336" w14:textId="77777777" w:rsidR="000860F4" w:rsidRDefault="000860F4" w:rsidP="00283417">
      <w:pPr>
        <w:spacing w:after="0" w:line="240" w:lineRule="auto"/>
      </w:pPr>
    </w:p>
    <w:p w14:paraId="1F79CC76" w14:textId="13872F96" w:rsidR="000860F4" w:rsidRPr="007B7C38" w:rsidRDefault="000860F4" w:rsidP="007B7C38">
      <w:pPr>
        <w:autoSpaceDE w:val="0"/>
        <w:autoSpaceDN w:val="0"/>
        <w:adjustRightInd w:val="0"/>
        <w:spacing w:after="0" w:line="240" w:lineRule="auto"/>
        <w:rPr>
          <w:i/>
          <w:u w:val="single"/>
        </w:rPr>
      </w:pPr>
      <w:r w:rsidRPr="007B7C38">
        <w:rPr>
          <w:i/>
          <w:u w:val="single"/>
        </w:rPr>
        <w:t>Bioelectrical impedance analysis (BIA)</w:t>
      </w:r>
    </w:p>
    <w:p w14:paraId="436BB093" w14:textId="1FDCBCD9" w:rsidR="002B4AAE" w:rsidRDefault="00953F6C" w:rsidP="00957318">
      <w:pPr>
        <w:spacing w:after="0" w:line="240" w:lineRule="auto"/>
      </w:pPr>
      <w:r>
        <w:t xml:space="preserve">The NCS </w:t>
      </w:r>
      <w:r w:rsidR="00897695">
        <w:t>propose</w:t>
      </w:r>
      <w:r>
        <w:t>s</w:t>
      </w:r>
      <w:r w:rsidR="00667792">
        <w:t xml:space="preserve"> measuring </w:t>
      </w:r>
      <w:r w:rsidR="00667792" w:rsidRPr="000860F4">
        <w:t>body composition</w:t>
      </w:r>
      <w:r w:rsidR="00667792">
        <w:t xml:space="preserve"> of children as part of the </w:t>
      </w:r>
      <w:r w:rsidR="00667792" w:rsidRPr="00ED42C2">
        <w:t>48 and 60 month</w:t>
      </w:r>
      <w:r w:rsidR="00667792">
        <w:t xml:space="preserve"> </w:t>
      </w:r>
      <w:r w:rsidR="0098005B">
        <w:t>Study visit</w:t>
      </w:r>
      <w:r w:rsidR="00667792">
        <w:t xml:space="preserve">s using bioelectrical impedance analysis (BIA).  BIA </w:t>
      </w:r>
      <w:r w:rsidR="006B0F05" w:rsidRPr="00CC39EF">
        <w:t>is a non-invasive method for estimat</w:t>
      </w:r>
      <w:r w:rsidR="006B0F05">
        <w:t xml:space="preserve">ion of </w:t>
      </w:r>
      <w:r w:rsidR="006B0F05" w:rsidRPr="00CC39EF">
        <w:t>body composition</w:t>
      </w:r>
      <w:r w:rsidR="006B0F05">
        <w:t xml:space="preserve"> including </w:t>
      </w:r>
      <w:r w:rsidR="008D771E">
        <w:t>fat and fat-free</w:t>
      </w:r>
      <w:r w:rsidR="006B0F05">
        <w:t xml:space="preserve"> mass.  It is reported to yield more accurate measurements with less variability than those derived from skinfold measurements </w:t>
      </w:r>
      <w:r w:rsidR="00667792">
        <w:t>taken using</w:t>
      </w:r>
      <w:r w:rsidR="006B0F05">
        <w:t xml:space="preserve"> calipers.  </w:t>
      </w:r>
      <w:r w:rsidR="002B4AAE">
        <w:t xml:space="preserve">An NIH Consensus Conference reported in 1994 that the amount of electric current used (&lt; 1mAmp) is imperceptible, unlikely to stimulate the nervous system, and has not been reported to induce adverse events. </w:t>
      </w:r>
      <w:r w:rsidR="00EB21A5">
        <w:t xml:space="preserve"> The participant wil</w:t>
      </w:r>
      <w:r w:rsidR="00DF251B">
        <w:t>l be asked to step onto a scale-</w:t>
      </w:r>
      <w:r w:rsidR="00EB21A5">
        <w:t>like device.  The platform of the device has four sensors through which th</w:t>
      </w:r>
      <w:r w:rsidR="00957318">
        <w:t>e imperceptible current passes.</w:t>
      </w:r>
      <w:r w:rsidR="002B4AAE">
        <w:t xml:space="preserve">  The impedance measurement is then used to calculate various </w:t>
      </w:r>
      <w:r w:rsidR="008D771E">
        <w:t>measures</w:t>
      </w:r>
      <w:r w:rsidR="002B4AAE">
        <w:t xml:space="preserve"> of body com</w:t>
      </w:r>
      <w:r w:rsidR="008D771E">
        <w:t>position, such as the percent of body fat and fat-free mass.</w:t>
      </w:r>
    </w:p>
    <w:p w14:paraId="70ADE47A" w14:textId="77777777" w:rsidR="00957318" w:rsidRDefault="00957318" w:rsidP="00957318">
      <w:pPr>
        <w:spacing w:after="0" w:line="240" w:lineRule="auto"/>
      </w:pPr>
    </w:p>
    <w:p w14:paraId="7DFD1ABE" w14:textId="349DAEA0" w:rsidR="00B25BD2" w:rsidRDefault="002B4AAE" w:rsidP="002B4AAE">
      <w:pPr>
        <w:spacing w:after="0" w:line="240" w:lineRule="auto"/>
      </w:pPr>
      <w:r>
        <w:t>The software needed to produce these data has been developed for children as young as 5 years of age and at least one recent publication</w:t>
      </w:r>
      <w:r w:rsidR="00481E0A">
        <w:t xml:space="preserve"> </w:t>
      </w:r>
      <w:r>
        <w:t>reported equations accurate in children as young as 2 years</w:t>
      </w:r>
      <w:r w:rsidR="00E67B2A">
        <w:t xml:space="preserve"> of age</w:t>
      </w:r>
      <w:r>
        <w:t>.</w:t>
      </w:r>
      <w:r w:rsidR="004B3D1A">
        <w:rPr>
          <w:rStyle w:val="FootnoteReference"/>
        </w:rPr>
        <w:footnoteReference w:id="13"/>
      </w:r>
      <w:r>
        <w:t xml:space="preserve">  </w:t>
      </w:r>
      <w:r w:rsidR="005D3FA0">
        <w:t>The sample size necessary for t</w:t>
      </w:r>
      <w:r w:rsidR="00667792">
        <w:t>he NCS Vanguard Study</w:t>
      </w:r>
      <w:r w:rsidR="005D3FA0" w:rsidRPr="005D3FA0">
        <w:t xml:space="preserve"> </w:t>
      </w:r>
      <w:r w:rsidR="005D3FA0">
        <w:t xml:space="preserve">is still being finalized, but for the purposes of this initial submission is estimated at </w:t>
      </w:r>
      <w:r w:rsidR="00667792">
        <w:t xml:space="preserve">approximately 200 NCS children.  </w:t>
      </w:r>
      <w:r w:rsidR="007A3A9C">
        <w:t xml:space="preserve">For comparison, </w:t>
      </w:r>
      <w:r w:rsidR="00387CAA">
        <w:t xml:space="preserve">conventional </w:t>
      </w:r>
      <w:r w:rsidR="007A3A9C">
        <w:t xml:space="preserve">skinfold measurements using previously approved and implemented protocols will be collected.  </w:t>
      </w:r>
    </w:p>
    <w:p w14:paraId="1EC48F96" w14:textId="77777777" w:rsidR="00B25BD2" w:rsidRDefault="00B25BD2" w:rsidP="002B4AAE">
      <w:pPr>
        <w:spacing w:after="0" w:line="240" w:lineRule="auto"/>
      </w:pPr>
    </w:p>
    <w:p w14:paraId="7FDDBA5E" w14:textId="27E6464E" w:rsidR="004A749D" w:rsidRDefault="00B25BD2" w:rsidP="004A749D">
      <w:pPr>
        <w:spacing w:after="0" w:line="240" w:lineRule="auto"/>
      </w:pPr>
      <w:r w:rsidRPr="006F700E">
        <w:t>Th</w:t>
      </w:r>
      <w:r w:rsidR="004A749D">
        <w:t>is</w:t>
      </w:r>
      <w:r w:rsidRPr="006F700E">
        <w:t xml:space="preserve"> substudy is intended to evaluate the feasibility and acceptability of a two-electrode bioelectrical impedance body composition assessment in young children as part of a home study visit and evaluate its relationship to and potential to substitute for more conventional but more burdensome measurements of body composition</w:t>
      </w:r>
      <w:r w:rsidR="004A749D">
        <w:t xml:space="preserve">. </w:t>
      </w:r>
      <w:r w:rsidRPr="006F700E">
        <w:t>The selection of ages was determined to achieve the greatest possible age difference (between the first study visit age at which children reliably can be expected to stand independently for the measurement and the oldest available study visit age), to maximize ability to determine whether age related differences in feasibility and acceptability are observed.</w:t>
      </w:r>
      <w:r w:rsidR="004A749D">
        <w:t xml:space="preserve">  If successful, more accurate measurements of the physical antecedents of obesity will be available for inclusion in the NCS Vanguard and Main Studies.</w:t>
      </w:r>
    </w:p>
    <w:p w14:paraId="102FF3A5" w14:textId="77777777" w:rsidR="00445121" w:rsidRDefault="00445121" w:rsidP="008F48C2">
      <w:pPr>
        <w:spacing w:after="0" w:line="240" w:lineRule="auto"/>
        <w:rPr>
          <w:i/>
          <w:u w:val="single"/>
        </w:rPr>
      </w:pPr>
    </w:p>
    <w:p w14:paraId="5D698679" w14:textId="1AA2C6A1" w:rsidR="000860F4" w:rsidRDefault="00445121" w:rsidP="008F48C2">
      <w:pPr>
        <w:spacing w:after="0" w:line="240" w:lineRule="auto"/>
      </w:pPr>
      <w:r>
        <w:rPr>
          <w:i/>
          <w:u w:val="single"/>
        </w:rPr>
        <w:t xml:space="preserve"> </w:t>
      </w:r>
      <w:r w:rsidR="000860F4">
        <w:rPr>
          <w:i/>
          <w:u w:val="single"/>
        </w:rPr>
        <w:t>Physical Activity (Accelerometer)</w:t>
      </w:r>
    </w:p>
    <w:p w14:paraId="0E1834FD" w14:textId="30072147" w:rsidR="008F48C2" w:rsidRDefault="008F48C2" w:rsidP="008F48C2">
      <w:pPr>
        <w:spacing w:after="0" w:line="240" w:lineRule="auto"/>
      </w:pPr>
      <w:r>
        <w:t xml:space="preserve">Beginning at the 36 month </w:t>
      </w:r>
      <w:r w:rsidR="0098005B">
        <w:t>Study visit</w:t>
      </w:r>
      <w:r w:rsidR="00B174B9">
        <w:t>,</w:t>
      </w:r>
      <w:r>
        <w:t xml:space="preserve"> the NCS will pilot a method to measure children’s </w:t>
      </w:r>
      <w:r w:rsidRPr="00481E0A">
        <w:t>physical activity</w:t>
      </w:r>
      <w:r w:rsidRPr="000860F4">
        <w:t xml:space="preserve"> </w:t>
      </w:r>
      <w:r>
        <w:t xml:space="preserve">levels.  </w:t>
      </w:r>
      <w:r w:rsidR="00953F6C">
        <w:t>The goal is to seek</w:t>
      </w:r>
      <w:r>
        <w:t xml:space="preserve"> an objective, unbiased measure of physical activity of young children</w:t>
      </w:r>
      <w:r w:rsidR="00B174B9">
        <w:t>,</w:t>
      </w:r>
      <w:r>
        <w:t xml:space="preserve"> as report of these measures by parents and caregivers are </w:t>
      </w:r>
      <w:r w:rsidR="00B174B9">
        <w:t xml:space="preserve">often </w:t>
      </w:r>
      <w:r>
        <w:t xml:space="preserve">subjective and potentially less informative than direct measures.  </w:t>
      </w:r>
    </w:p>
    <w:p w14:paraId="4D61C136" w14:textId="77777777" w:rsidR="008F48C2" w:rsidRDefault="008F48C2" w:rsidP="008F48C2">
      <w:pPr>
        <w:spacing w:after="0" w:line="240" w:lineRule="auto"/>
      </w:pPr>
    </w:p>
    <w:p w14:paraId="1265B20B" w14:textId="43AEE6AF" w:rsidR="000146E0" w:rsidRPr="00A449F0" w:rsidRDefault="005D3FA0" w:rsidP="00121B84">
      <w:pPr>
        <w:spacing w:after="0" w:line="240" w:lineRule="auto"/>
      </w:pPr>
      <w:r>
        <w:lastRenderedPageBreak/>
        <w:t>The sample size necessary for testing the accelerometers at three data collection points in the NCS Vanguard Study</w:t>
      </w:r>
      <w:r w:rsidRPr="005D3FA0">
        <w:t xml:space="preserve"> </w:t>
      </w:r>
      <w:r>
        <w:t xml:space="preserve">is still being finalized, but for the purposes of this initial submission is estimated at </w:t>
      </w:r>
      <w:r w:rsidR="00481E0A">
        <w:t xml:space="preserve">600 </w:t>
      </w:r>
      <w:r w:rsidR="007D1894" w:rsidRPr="007D1894">
        <w:t xml:space="preserve">NCS enrolled children </w:t>
      </w:r>
      <w:r w:rsidR="00AA3CD5">
        <w:t xml:space="preserve">using a protocol developed and tested by the National Health and Nutrition Examination Survey (NHANES).  </w:t>
      </w:r>
      <w:r w:rsidR="00AA3CD5" w:rsidRPr="007D1894">
        <w:t>NHANES successfully measure</w:t>
      </w:r>
      <w:r w:rsidR="00DF251B">
        <w:t>d physical activity in 3-4 year-</w:t>
      </w:r>
      <w:r w:rsidR="00AA3CD5" w:rsidRPr="007D1894">
        <w:t xml:space="preserve">old children with an 80% compliance rate. </w:t>
      </w:r>
      <w:r w:rsidR="00957318">
        <w:t xml:space="preserve"> </w:t>
      </w:r>
      <w:r w:rsidR="00AA3CD5" w:rsidRPr="007D1894">
        <w:t>Additional data collection is needed in the NCS</w:t>
      </w:r>
      <w:r w:rsidR="00B174B9">
        <w:t>,</w:t>
      </w:r>
      <w:r w:rsidR="00AA3CD5" w:rsidRPr="007D1894">
        <w:t xml:space="preserve"> because there is limited experience with measuring physical activity in young children and no longitudinal studies of physical activity measurement in young children to our knowledge. </w:t>
      </w:r>
      <w:r w:rsidR="00957318">
        <w:t xml:space="preserve"> </w:t>
      </w:r>
      <w:r w:rsidR="00AA3CD5" w:rsidRPr="007D1894">
        <w:t xml:space="preserve">More study is needed to test </w:t>
      </w:r>
      <w:r w:rsidR="008D771E">
        <w:t>accelerometer</w:t>
      </w:r>
      <w:r w:rsidR="00AA3CD5" w:rsidRPr="007D1894">
        <w:t xml:space="preserve"> performance and ability to evaluate accelerometer data in a cohort of young children and the rate of change in children’s physical activiti</w:t>
      </w:r>
      <w:r w:rsidR="008D771E">
        <w:t>es (and the ability to measure it</w:t>
      </w:r>
      <w:r w:rsidR="00AA3CD5" w:rsidRPr="007D1894">
        <w:t xml:space="preserve">) as they grow older.  </w:t>
      </w:r>
      <w:r w:rsidR="000146E0" w:rsidRPr="00A449F0">
        <w:t xml:space="preserve">This </w:t>
      </w:r>
      <w:r w:rsidR="000146E0">
        <w:t>collection</w:t>
      </w:r>
      <w:r w:rsidR="000146E0" w:rsidRPr="00A449F0">
        <w:t xml:space="preserve"> will help the NCS understand the feasibility to deploy these instruments in 3 year old children and to capture informative data about their physical activity; the acceptability of this measurement </w:t>
      </w:r>
      <w:r w:rsidR="00ED157F">
        <w:t xml:space="preserve">to </w:t>
      </w:r>
      <w:r w:rsidR="000146E0" w:rsidRPr="00A449F0">
        <w:t xml:space="preserve"> participants in terms of compliance burden and </w:t>
      </w:r>
      <w:r w:rsidR="00ED157F">
        <w:t>to</w:t>
      </w:r>
      <w:r w:rsidR="000146E0" w:rsidRPr="00A449F0">
        <w:t xml:space="preserve"> technicians in terms of burden associated with instrument deployment and retrieval</w:t>
      </w:r>
      <w:r w:rsidR="00ED157F">
        <w:t>;</w:t>
      </w:r>
      <w:r w:rsidR="000146E0" w:rsidRPr="00A449F0">
        <w:t xml:space="preserve"> data </w:t>
      </w:r>
      <w:r w:rsidR="00ED157F">
        <w:t xml:space="preserve">transmission; </w:t>
      </w:r>
      <w:r w:rsidR="000146E0" w:rsidRPr="00A449F0">
        <w:t xml:space="preserve">and the cost of the instruments and the resources required to deploy and retrieve the instruments and to transmit the acquired data. </w:t>
      </w:r>
    </w:p>
    <w:p w14:paraId="61FBC29B" w14:textId="77777777" w:rsidR="000146E0" w:rsidRDefault="000146E0" w:rsidP="00121B84">
      <w:pPr>
        <w:spacing w:after="0" w:line="240" w:lineRule="auto"/>
      </w:pPr>
    </w:p>
    <w:p w14:paraId="6AE1B18D" w14:textId="4F6B9F9E" w:rsidR="000146E0" w:rsidRDefault="00ED157F" w:rsidP="00121B84">
      <w:pPr>
        <w:spacing w:after="0" w:line="240" w:lineRule="auto"/>
      </w:pPr>
      <w:r>
        <w:t>While some</w:t>
      </w:r>
      <w:r w:rsidR="000146E0" w:rsidRPr="00A449F0">
        <w:t xml:space="preserve"> research questions addressed here could be assessed independently within a </w:t>
      </w:r>
      <w:r>
        <w:t>single</w:t>
      </w:r>
      <w:r w:rsidR="000146E0" w:rsidRPr="00A449F0">
        <w:t xml:space="preserve"> data collection period</w:t>
      </w:r>
      <w:r>
        <w:t xml:space="preserve"> </w:t>
      </w:r>
      <w:r w:rsidR="000146E0" w:rsidRPr="00A449F0">
        <w:t xml:space="preserve">by collecting data at intervals over a longer period physical activity changes over time for specific age groups can be measured. These data may provide information about the changes in location and duration of physical activities at these locations. Likewise, factors that may influence opportunities for physical activity such as ethnicity, residential location, or household composition may be identified in this study. </w:t>
      </w:r>
    </w:p>
    <w:p w14:paraId="722DA2C1" w14:textId="77777777" w:rsidR="00121B84" w:rsidRDefault="00121B84" w:rsidP="00121B84">
      <w:pPr>
        <w:spacing w:after="0" w:line="240" w:lineRule="auto"/>
      </w:pPr>
    </w:p>
    <w:p w14:paraId="1CAA80C2" w14:textId="62558C5E" w:rsidR="00121B84" w:rsidRDefault="00121B84" w:rsidP="00121B84">
      <w:pPr>
        <w:spacing w:after="0" w:line="240" w:lineRule="auto"/>
      </w:pPr>
      <w:r w:rsidRPr="00A449F0">
        <w:t>Power analysis suggests that a ‘complete’ sample of 600 3-year-olds participati</w:t>
      </w:r>
      <w:r w:rsidR="00953F6C">
        <w:t>ng for 3 consecutive years (that is</w:t>
      </w:r>
      <w:r w:rsidRPr="00A449F0">
        <w:t>, for a total of 3 annual physical assessments done per child) would have 80% power or better to detect many of the effects of interest, where ‘complete’ means no children are lost to follow-up and no children have unusable accelerometer or GPS data. However, when we factor in an attrition rate of 10% loss per year and a non-compliance rate of 25% per year (for wearing both the accelerometer and GPS devices as instructed), the sample size would ne</w:t>
      </w:r>
      <w:r w:rsidR="00953F6C">
        <w:t>ed to be more than doubled (that is</w:t>
      </w:r>
      <w:r w:rsidRPr="00A449F0">
        <w:t xml:space="preserve">, more than 1200 children) to be assured of 600 children with 3 annual assessments each. For logistic reasons (primarily to alleviate workload in the first year of study accrual), we propose to enroll 875 3-year-olds in the first year and follow them at 4 and 5 years old, and to enroll an additional 725 4-year-olds in the second year and follow them at 5 years old (hence a potential total of 1600 children monitored at ages 4 and 5). As there are </w:t>
      </w:r>
      <w:r w:rsidR="00075C88">
        <w:t>approximately 5</w:t>
      </w:r>
      <w:r w:rsidRPr="00A449F0">
        <w:t>,000 children enrolled in the Vanguard phase, there should be sufficient children for the study analyses.</w:t>
      </w:r>
    </w:p>
    <w:p w14:paraId="65069766" w14:textId="77777777" w:rsidR="00121B84" w:rsidRPr="00A449F0" w:rsidRDefault="00121B84" w:rsidP="00121B84">
      <w:pPr>
        <w:spacing w:after="0" w:line="240" w:lineRule="auto"/>
      </w:pPr>
    </w:p>
    <w:p w14:paraId="7A9FEFA2" w14:textId="7F35A2CD" w:rsidR="00F11136" w:rsidRDefault="00665905" w:rsidP="00D70FEC">
      <w:pPr>
        <w:spacing w:after="0" w:line="240" w:lineRule="auto"/>
      </w:pPr>
      <w:r w:rsidRPr="007D1894">
        <w:t xml:space="preserve">Participants will </w:t>
      </w:r>
      <w:r w:rsidR="007D1894" w:rsidRPr="007D1894">
        <w:t xml:space="preserve">be asked to </w:t>
      </w:r>
      <w:r w:rsidRPr="007D1894">
        <w:t xml:space="preserve">wear the </w:t>
      </w:r>
      <w:r w:rsidR="00ED157F">
        <w:t xml:space="preserve">waterproof </w:t>
      </w:r>
      <w:r w:rsidRPr="007D1894">
        <w:t xml:space="preserve">Actigraph GT3X-plus physical activity monitor on their wrist </w:t>
      </w:r>
      <w:r w:rsidR="00ED157F">
        <w:t xml:space="preserve">continuously </w:t>
      </w:r>
      <w:r w:rsidRPr="007D1894">
        <w:t>for a 7-day period</w:t>
      </w:r>
      <w:r w:rsidR="00ED157F">
        <w:t xml:space="preserve"> and the GPS data logger on an elastic waistband for seven days when not bathing or sleeping</w:t>
      </w:r>
      <w:r w:rsidRPr="007D1894">
        <w:t xml:space="preserve">. </w:t>
      </w:r>
      <w:r w:rsidR="007D1894" w:rsidRPr="007D1894">
        <w:t xml:space="preserve"> </w:t>
      </w:r>
      <w:r w:rsidRPr="007D1894">
        <w:t>Participants will be fitted with monitor</w:t>
      </w:r>
      <w:r w:rsidR="00ED157F">
        <w:t>s</w:t>
      </w:r>
      <w:r w:rsidRPr="007D1894">
        <w:t xml:space="preserve"> at the home study visits and parent/care provider</w:t>
      </w:r>
      <w:r w:rsidR="007D1894" w:rsidRPr="007D1894">
        <w:t>s</w:t>
      </w:r>
      <w:r w:rsidRPr="007D1894">
        <w:t xml:space="preserve"> will be given instructions regarding operation of the device</w:t>
      </w:r>
      <w:r w:rsidR="00ED157F">
        <w:t>s</w:t>
      </w:r>
      <w:r w:rsidRPr="007D1894">
        <w:t>.  After the 7-day period is over, participants will mail the monitor</w:t>
      </w:r>
      <w:r w:rsidR="00ED157F">
        <w:t>s</w:t>
      </w:r>
      <w:r w:rsidRPr="007D1894">
        <w:t xml:space="preserve"> in the postage-paid envelope provided to the</w:t>
      </w:r>
      <w:r w:rsidR="00387CAA">
        <w:t xml:space="preserve">ir </w:t>
      </w:r>
      <w:r w:rsidRPr="007D1894">
        <w:t>ROC</w:t>
      </w:r>
      <w:r w:rsidR="00AC39CD">
        <w:t>s</w:t>
      </w:r>
      <w:r w:rsidRPr="007D1894">
        <w:t>. Once the monitor</w:t>
      </w:r>
      <w:r w:rsidR="00ED157F">
        <w:t>s have</w:t>
      </w:r>
      <w:r w:rsidRPr="007D1894">
        <w:t xml:space="preserve"> been returned, a check for $25 will be mailed to the participant</w:t>
      </w:r>
      <w:r w:rsidR="00B174B9">
        <w:t xml:space="preserve"> as a token of appreciation for their time</w:t>
      </w:r>
      <w:r w:rsidRPr="007D1894">
        <w:t>.</w:t>
      </w:r>
      <w:r w:rsidR="007D1894" w:rsidRPr="007D1894">
        <w:t xml:space="preserve">  </w:t>
      </w:r>
      <w:r w:rsidR="00953F6C">
        <w:t>The NCS</w:t>
      </w:r>
      <w:r w:rsidR="007D1894" w:rsidRPr="007D1894">
        <w:t xml:space="preserve"> believe</w:t>
      </w:r>
      <w:r w:rsidR="00953F6C">
        <w:t>s</w:t>
      </w:r>
      <w:r w:rsidR="007D1894" w:rsidRPr="007D1894">
        <w:t xml:space="preserve"> the additional monetary incentive is required to get an adequate response and ensure sufficient data is collected from this small group of participants.  </w:t>
      </w:r>
    </w:p>
    <w:p w14:paraId="3047EFE7" w14:textId="77777777" w:rsidR="00F11136" w:rsidRDefault="00F11136" w:rsidP="00D70FEC">
      <w:pPr>
        <w:spacing w:after="0" w:line="240" w:lineRule="auto"/>
        <w:rPr>
          <w:highlight w:val="yellow"/>
        </w:rPr>
      </w:pPr>
    </w:p>
    <w:p w14:paraId="74F00358" w14:textId="77777777" w:rsidR="00481E0A" w:rsidRDefault="00481E0A" w:rsidP="00481E0A">
      <w:pPr>
        <w:spacing w:after="0" w:line="240" w:lineRule="auto"/>
      </w:pPr>
      <w:r>
        <w:rPr>
          <w:i/>
          <w:u w:val="single"/>
        </w:rPr>
        <w:t>Pulmonary Function</w:t>
      </w:r>
    </w:p>
    <w:p w14:paraId="36BD45E6" w14:textId="50FEBE48" w:rsidR="00481E0A" w:rsidRDefault="00481E0A" w:rsidP="00481E0A">
      <w:pPr>
        <w:spacing w:after="0" w:line="240" w:lineRule="auto"/>
      </w:pPr>
      <w:r>
        <w:t xml:space="preserve">The </w:t>
      </w:r>
      <w:r w:rsidRPr="00590F1B">
        <w:t>pulmonary function</w:t>
      </w:r>
      <w:r>
        <w:t xml:space="preserve"> of NCS children will be assessed during the </w:t>
      </w:r>
      <w:r w:rsidRPr="00ED42C2">
        <w:t>60 month</w:t>
      </w:r>
      <w:r>
        <w:t xml:space="preserve"> Study visit.  This will allow </w:t>
      </w:r>
      <w:r w:rsidR="00953F6C">
        <w:t>collection of</w:t>
      </w:r>
      <w:r>
        <w:t xml:space="preserve"> accurate information on the respiratory status of each child.  </w:t>
      </w:r>
      <w:r w:rsidR="00387CAA">
        <w:t xml:space="preserve">Obstructive airway disease </w:t>
      </w:r>
      <w:r>
        <w:t>is a</w:t>
      </w:r>
      <w:r w:rsidR="00387CAA">
        <w:t>n</w:t>
      </w:r>
      <w:r>
        <w:t xml:space="preserve"> outcome of interest for the Study making accurate assessment of respiratory status</w:t>
      </w:r>
      <w:r w:rsidRPr="00FE7FE6">
        <w:t xml:space="preserve"> </w:t>
      </w:r>
      <w:r>
        <w:t xml:space="preserve">critical.  </w:t>
      </w:r>
      <w:r>
        <w:lastRenderedPageBreak/>
        <w:t>Additionally, as exposure data are collected on each child comparisons can be made to their lung function.  Pulmonary function will be measured through spirometry, a simple, non-invasive method</w:t>
      </w:r>
      <w:r w:rsidR="00E36CE6">
        <w:t xml:space="preserve"> which has been found to be appropriate for children as young as 60 months.</w:t>
      </w:r>
      <w:r w:rsidR="00E36CE6">
        <w:rPr>
          <w:rStyle w:val="FootnoteReference"/>
        </w:rPr>
        <w:footnoteReference w:id="14"/>
      </w:r>
      <w:r w:rsidR="00E36CE6">
        <w:t xml:space="preserve"> </w:t>
      </w:r>
      <w:r w:rsidR="00957318">
        <w:t xml:space="preserve"> </w:t>
      </w:r>
      <w:r>
        <w:t>This technique will measure the ch</w:t>
      </w:r>
      <w:r w:rsidR="001A0900">
        <w:t>ild’s Peak Expiratory Flow (PEF</w:t>
      </w:r>
      <w:r w:rsidR="00B923FE">
        <w:t>) and</w:t>
      </w:r>
      <w:r>
        <w:t xml:space="preserve"> Forced Expirato</w:t>
      </w:r>
      <w:r w:rsidR="001A0900">
        <w:t>ry Volume in one second (FEV1)</w:t>
      </w:r>
      <w:r w:rsidR="00B923FE">
        <w:t>.</w:t>
      </w:r>
    </w:p>
    <w:p w14:paraId="290F6EFD" w14:textId="77777777" w:rsidR="00481E0A" w:rsidRPr="00D70FEC" w:rsidRDefault="00481E0A" w:rsidP="00D70FEC">
      <w:pPr>
        <w:spacing w:after="0" w:line="240" w:lineRule="auto"/>
        <w:rPr>
          <w:highlight w:val="yellow"/>
        </w:rPr>
      </w:pPr>
    </w:p>
    <w:p w14:paraId="5E1AE700" w14:textId="053E2722" w:rsidR="000860F4" w:rsidRDefault="000860F4" w:rsidP="0053184B">
      <w:pPr>
        <w:spacing w:after="0" w:line="240" w:lineRule="auto"/>
      </w:pPr>
      <w:r>
        <w:rPr>
          <w:i/>
          <w:u w:val="single"/>
        </w:rPr>
        <w:t>NIH Toolbox Early Childhood Motor Battery</w:t>
      </w:r>
    </w:p>
    <w:p w14:paraId="2BA503B9" w14:textId="3AD7FB54" w:rsidR="0053184B" w:rsidRDefault="0053184B" w:rsidP="0053184B">
      <w:pPr>
        <w:spacing w:after="0" w:line="240" w:lineRule="auto"/>
      </w:pPr>
      <w:r w:rsidRPr="0053184B">
        <w:t xml:space="preserve">Research findings suggest exposure to </w:t>
      </w:r>
      <w:r w:rsidR="00E36CE6">
        <w:t>heavy metals</w:t>
      </w:r>
      <w:r w:rsidR="00E36CE6" w:rsidRPr="0053184B">
        <w:t xml:space="preserve"> </w:t>
      </w:r>
      <w:r w:rsidRPr="0053184B">
        <w:t xml:space="preserve">and other </w:t>
      </w:r>
      <w:r w:rsidR="00E36CE6">
        <w:t xml:space="preserve">industrial </w:t>
      </w:r>
      <w:r w:rsidRPr="0053184B">
        <w:t xml:space="preserve">contaminants </w:t>
      </w:r>
      <w:r w:rsidR="00E36CE6" w:rsidRPr="0053184B">
        <w:t>impa</w:t>
      </w:r>
      <w:r w:rsidR="00E36CE6">
        <w:t xml:space="preserve">irs </w:t>
      </w:r>
      <w:r w:rsidRPr="0053184B">
        <w:t xml:space="preserve">children’s motor skills.  The NCS seeks to investigate the long-term impacts of early environmental exposures by testing a battery of direct child assessments related to motor skills.  A component of the </w:t>
      </w:r>
      <w:r w:rsidR="00953F6C">
        <w:t xml:space="preserve">proposed </w:t>
      </w:r>
      <w:r w:rsidRPr="0053184B">
        <w:t xml:space="preserve">NIH Toolbox </w:t>
      </w:r>
      <w:r w:rsidR="00CB6F14">
        <w:t xml:space="preserve">is </w:t>
      </w:r>
      <w:r w:rsidRPr="0053184B">
        <w:t xml:space="preserve">the </w:t>
      </w:r>
      <w:r w:rsidRPr="00590F1B">
        <w:t>Early Childhood Motor</w:t>
      </w:r>
      <w:r w:rsidR="000860F4">
        <w:t xml:space="preserve"> </w:t>
      </w:r>
      <w:r w:rsidRPr="006171F9">
        <w:t>Battery</w:t>
      </w:r>
      <w:r w:rsidRPr="0053184B">
        <w:t xml:space="preserve"> at the </w:t>
      </w:r>
      <w:r w:rsidRPr="00ED42C2">
        <w:t>60</w:t>
      </w:r>
      <w:r w:rsidR="009821FC" w:rsidRPr="00ED42C2">
        <w:t xml:space="preserve"> </w:t>
      </w:r>
      <w:r w:rsidRPr="00ED42C2">
        <w:t>month</w:t>
      </w:r>
      <w:r w:rsidRPr="0053184B">
        <w:t xml:space="preserve"> </w:t>
      </w:r>
      <w:r w:rsidR="0098005B">
        <w:t>Study visit</w:t>
      </w:r>
      <w:r w:rsidRPr="0053184B">
        <w:t xml:space="preserve">.  It is imperative to have direct assessments of motor skills to supplement indirect assessments of children’s abilities rather than to rely exclusively on </w:t>
      </w:r>
      <w:r w:rsidR="00953F6C">
        <w:t>caregiver</w:t>
      </w:r>
      <w:r w:rsidRPr="0053184B">
        <w:t xml:space="preserve"> reports of children’s outcomes. </w:t>
      </w:r>
      <w:r>
        <w:t xml:space="preserve"> </w:t>
      </w:r>
      <w:r w:rsidRPr="0053184B">
        <w:t xml:space="preserve">Administered to the NCS child by a trained data collector, these measures directly assess strength, dexterity, endurance, and standing balance.  Four specific tests are part of the battery including the Grip Strength Test, 9-Hole Pegboard Dexterity Test, 2-Minute Walk Endurance Test, and Standing Balance Test.  </w:t>
      </w:r>
    </w:p>
    <w:p w14:paraId="5838B797" w14:textId="77777777" w:rsidR="008405A9" w:rsidRDefault="008405A9" w:rsidP="0053184B">
      <w:pPr>
        <w:spacing w:after="0" w:line="240" w:lineRule="auto"/>
        <w:rPr>
          <w:i/>
          <w:u w:val="single"/>
        </w:rPr>
      </w:pPr>
    </w:p>
    <w:p w14:paraId="737CDB9A" w14:textId="70299F49" w:rsidR="00EB2851" w:rsidRPr="006171F9" w:rsidRDefault="00EB2851" w:rsidP="0053184B">
      <w:pPr>
        <w:spacing w:after="0" w:line="240" w:lineRule="auto"/>
        <w:rPr>
          <w:i/>
        </w:rPr>
      </w:pPr>
      <w:r w:rsidRPr="006171F9">
        <w:rPr>
          <w:i/>
          <w:u w:val="single"/>
        </w:rPr>
        <w:t>NIH Toolbox Visual Acuity Test</w:t>
      </w:r>
    </w:p>
    <w:p w14:paraId="7A301156" w14:textId="5285E6C1" w:rsidR="00786353" w:rsidRPr="00786353" w:rsidRDefault="000E4346" w:rsidP="00786353">
      <w:pPr>
        <w:pStyle w:val="ListParagraph"/>
        <w:spacing w:after="0" w:line="240" w:lineRule="auto"/>
        <w:ind w:left="0"/>
      </w:pPr>
      <w:r>
        <w:t xml:space="preserve">The NCS proposes assessing vision of the enrolled child at both </w:t>
      </w:r>
      <w:r w:rsidRPr="00ED42C2">
        <w:t>36 and 60 month</w:t>
      </w:r>
      <w:r w:rsidRPr="00240ABA">
        <w:t xml:space="preserve"> </w:t>
      </w:r>
      <w:r w:rsidR="0098005B">
        <w:t>Study visit</w:t>
      </w:r>
      <w:r>
        <w:t xml:space="preserve">s.  </w:t>
      </w:r>
      <w:r w:rsidR="00786353">
        <w:t xml:space="preserve">This assessment will allow the NCS to investigate the relationship between environmental exposures and physical outcomes.  Using the </w:t>
      </w:r>
      <w:r w:rsidR="00786353" w:rsidRPr="00590F1B">
        <w:t>NIH Toolbox Visual Acuity Test</w:t>
      </w:r>
      <w:r w:rsidR="00786353" w:rsidRPr="00786353">
        <w:t xml:space="preserve"> the NCS will directly assess vision by displaying </w:t>
      </w:r>
      <w:r w:rsidR="00CB6F14">
        <w:t>items</w:t>
      </w:r>
      <w:r w:rsidR="00786353" w:rsidRPr="00786353">
        <w:t xml:space="preserve"> on a screen or flashcard for the child to identify.</w:t>
      </w:r>
    </w:p>
    <w:p w14:paraId="7BDCBF89" w14:textId="658BA4AA" w:rsidR="00114AA9" w:rsidRPr="00704F9E" w:rsidRDefault="00460094" w:rsidP="00B320C2">
      <w:pPr>
        <w:pStyle w:val="Heading5"/>
        <w:rPr>
          <w:color w:val="auto"/>
        </w:rPr>
      </w:pPr>
      <w:bookmarkStart w:id="49" w:name="_Toc386467464"/>
      <w:r w:rsidRPr="00704F9E">
        <w:rPr>
          <w:color w:val="auto"/>
        </w:rPr>
        <w:t>d</w:t>
      </w:r>
      <w:r w:rsidR="00114AA9" w:rsidRPr="00704F9E">
        <w:rPr>
          <w:color w:val="auto"/>
        </w:rPr>
        <w:t>.  Neurodevelopmental Measures</w:t>
      </w:r>
      <w:bookmarkEnd w:id="49"/>
    </w:p>
    <w:p w14:paraId="427FDE4E" w14:textId="1B9C834B" w:rsidR="00D70FEC" w:rsidRDefault="007267A0" w:rsidP="00D70FEC">
      <w:pPr>
        <w:spacing w:after="0" w:line="240" w:lineRule="auto"/>
      </w:pPr>
      <w:r>
        <w:t>As part of this ICR</w:t>
      </w:r>
      <w:r w:rsidR="00B174B9">
        <w:t>,</w:t>
      </w:r>
      <w:r>
        <w:t xml:space="preserve"> </w:t>
      </w:r>
      <w:r w:rsidR="00D70FEC">
        <w:t>the NCS is</w:t>
      </w:r>
      <w:r>
        <w:t xml:space="preserve"> proposing to measure </w:t>
      </w:r>
      <w:r w:rsidR="00D70FEC">
        <w:t xml:space="preserve">cognitive and emotional function in children and adults.  </w:t>
      </w:r>
      <w:r w:rsidR="00DA3C20">
        <w:t xml:space="preserve">Several </w:t>
      </w:r>
      <w:r w:rsidR="0011484A">
        <w:t>new</w:t>
      </w:r>
      <w:r w:rsidR="00DA3C20">
        <w:t xml:space="preserve"> tools are proposed and each is presented in detail below.  </w:t>
      </w:r>
    </w:p>
    <w:p w14:paraId="58FB468B" w14:textId="77777777" w:rsidR="00D70FEC" w:rsidRDefault="00D70FEC" w:rsidP="00D70FEC">
      <w:pPr>
        <w:spacing w:after="0" w:line="240" w:lineRule="auto"/>
      </w:pPr>
    </w:p>
    <w:p w14:paraId="574FD38E" w14:textId="7364A23E" w:rsidR="00EB2851" w:rsidRPr="006171F9" w:rsidRDefault="00EB2851" w:rsidP="00D70FEC">
      <w:pPr>
        <w:spacing w:after="0" w:line="240" w:lineRule="auto"/>
        <w:rPr>
          <w:i/>
        </w:rPr>
      </w:pPr>
      <w:r w:rsidRPr="006171F9">
        <w:rPr>
          <w:i/>
          <w:u w:val="single"/>
        </w:rPr>
        <w:t>NIH Toolbox Early Childhood Cognition Battery</w:t>
      </w:r>
    </w:p>
    <w:p w14:paraId="1D99C54E" w14:textId="168F8016" w:rsidR="007267A0" w:rsidRDefault="00E36CE6" w:rsidP="001D4F70">
      <w:pPr>
        <w:autoSpaceDE w:val="0"/>
        <w:autoSpaceDN w:val="0"/>
        <w:adjustRightInd w:val="0"/>
        <w:spacing w:after="0" w:line="240" w:lineRule="auto"/>
      </w:pPr>
      <w:r>
        <w:t>E</w:t>
      </w:r>
      <w:r w:rsidR="00F04884" w:rsidRPr="00D70FEC">
        <w:t xml:space="preserve">xposure to </w:t>
      </w:r>
      <w:r>
        <w:t xml:space="preserve">heavy metals, such as </w:t>
      </w:r>
      <w:r w:rsidR="00F04884" w:rsidRPr="00D70FEC">
        <w:t>lead</w:t>
      </w:r>
      <w:r>
        <w:t xml:space="preserve">, or </w:t>
      </w:r>
      <w:r w:rsidR="00F04884" w:rsidRPr="00D70FEC">
        <w:t xml:space="preserve">other </w:t>
      </w:r>
      <w:r>
        <w:t xml:space="preserve">industrial </w:t>
      </w:r>
      <w:r w:rsidR="00F04884" w:rsidRPr="00D70FEC">
        <w:t xml:space="preserve">contaminants </w:t>
      </w:r>
      <w:r w:rsidR="00953F6C">
        <w:t>is known</w:t>
      </w:r>
      <w:r>
        <w:t xml:space="preserve"> to </w:t>
      </w:r>
      <w:r w:rsidR="00F04884" w:rsidRPr="00D70FEC">
        <w:t>impa</w:t>
      </w:r>
      <w:r>
        <w:t xml:space="preserve">ir </w:t>
      </w:r>
      <w:r w:rsidR="00874717">
        <w:t>children’s cognitive skills.</w:t>
      </w:r>
      <w:r w:rsidR="00F04884" w:rsidRPr="00D70FEC">
        <w:t xml:space="preserve">  It is imperative to have direct assessments of cognitive skills to supplement indirect assessments of children’s abilities rather than to rely exclusively on </w:t>
      </w:r>
      <w:r w:rsidR="00953F6C">
        <w:t>caregiver</w:t>
      </w:r>
      <w:r w:rsidR="00F04884" w:rsidRPr="00D70FEC">
        <w:t xml:space="preserve"> </w:t>
      </w:r>
      <w:r w:rsidR="00874717">
        <w:t>reports of children’s outcomes.</w:t>
      </w:r>
      <w:r w:rsidR="00F04884" w:rsidRPr="00D70FEC">
        <w:t xml:space="preserve"> </w:t>
      </w:r>
      <w:r w:rsidR="007267A0">
        <w:t xml:space="preserve"> </w:t>
      </w:r>
      <w:r w:rsidR="00953F6C">
        <w:t>Parents and other caregivers</w:t>
      </w:r>
      <w:r w:rsidR="001D4F70" w:rsidRPr="00697BD3">
        <w:t xml:space="preserve"> are likely to under or overestimate their children’s true abilities</w:t>
      </w:r>
      <w:r w:rsidR="001D4F70">
        <w:t>,</w:t>
      </w:r>
      <w:r w:rsidR="001D4F70" w:rsidRPr="00697BD3">
        <w:t xml:space="preserve"> so direct assessment is</w:t>
      </w:r>
      <w:r w:rsidR="001D4F70">
        <w:t xml:space="preserve"> key to </w:t>
      </w:r>
      <w:r w:rsidR="00953F6C">
        <w:t>maintaining</w:t>
      </w:r>
      <w:r w:rsidR="001D4F70">
        <w:t xml:space="preserve"> data quality.  </w:t>
      </w:r>
      <w:r w:rsidR="00953F6C">
        <w:t>The NCS proposes</w:t>
      </w:r>
      <w:r w:rsidR="00F04884" w:rsidRPr="00D70FEC">
        <w:t xml:space="preserve"> to collect such direct assessment on NCS children at two NCS </w:t>
      </w:r>
      <w:r w:rsidR="0098005B">
        <w:t>Study visit</w:t>
      </w:r>
      <w:r w:rsidR="00F04884" w:rsidRPr="00D70FEC">
        <w:t xml:space="preserve">s, </w:t>
      </w:r>
      <w:r w:rsidR="00F04884" w:rsidRPr="000661C2">
        <w:t>36 and 60</w:t>
      </w:r>
      <w:r w:rsidR="00F04884" w:rsidRPr="00D70FEC">
        <w:t xml:space="preserve"> months using the </w:t>
      </w:r>
      <w:r w:rsidR="00F04884" w:rsidRPr="00A63CFD">
        <w:t>NIH Toolbox Early Childhood Cognition Battery</w:t>
      </w:r>
      <w:r w:rsidR="00F04884" w:rsidRPr="00D70FEC">
        <w:t>.</w:t>
      </w:r>
      <w:r w:rsidR="003F5DAC" w:rsidRPr="00D70FEC">
        <w:t xml:space="preserve"> </w:t>
      </w:r>
      <w:r w:rsidR="007267A0">
        <w:t xml:space="preserve"> </w:t>
      </w:r>
      <w:r w:rsidR="003F5DAC" w:rsidRPr="00D70FEC">
        <w:t>Four specific assessments of cognitive ability will be completed by the child independently using a computer, tablet</w:t>
      </w:r>
      <w:r w:rsidR="00EB2851">
        <w:t>,</w:t>
      </w:r>
      <w:r w:rsidR="003F5DAC" w:rsidRPr="00D70FEC">
        <w:t xml:space="preserve"> or other </w:t>
      </w:r>
      <w:r w:rsidR="006171F9">
        <w:t>de</w:t>
      </w:r>
      <w:r w:rsidR="006171F9" w:rsidRPr="00D70FEC">
        <w:t>vice</w:t>
      </w:r>
      <w:r w:rsidR="003F5DAC" w:rsidRPr="00D70FEC">
        <w:t xml:space="preserve">.  These include the Dimensional Change Card Sort Test, Flanker Inhibitory Control &amp; Attention Test, Picture Sequence Memory Test, and Picture Vocabulary Test. </w:t>
      </w:r>
      <w:r w:rsidR="00874717">
        <w:t xml:space="preserve"> </w:t>
      </w:r>
      <w:r w:rsidR="003F5DAC" w:rsidRPr="00D70FEC">
        <w:t xml:space="preserve">These instruments measure attention, executive function, inhibitory control, working memory, and vocabulary.  </w:t>
      </w:r>
      <w:r w:rsidR="007267A0" w:rsidRPr="00083FFB">
        <w:t xml:space="preserve">Multiple data collection opportunities will </w:t>
      </w:r>
      <w:r w:rsidR="00CB6F14">
        <w:t xml:space="preserve">allow </w:t>
      </w:r>
      <w:r w:rsidR="00953F6C">
        <w:t>analysis of</w:t>
      </w:r>
      <w:r w:rsidR="00CB6F14">
        <w:t xml:space="preserve"> participant</w:t>
      </w:r>
      <w:r w:rsidR="007267A0" w:rsidRPr="00083FFB">
        <w:t xml:space="preserve"> willingness to complete the assessments and ultimately to investigate long-term impacts of early environmental exposures.</w:t>
      </w:r>
    </w:p>
    <w:p w14:paraId="24161175" w14:textId="77777777" w:rsidR="001D4F70" w:rsidRDefault="001D4F70" w:rsidP="00D70FEC">
      <w:pPr>
        <w:spacing w:after="0" w:line="240" w:lineRule="auto"/>
      </w:pPr>
    </w:p>
    <w:p w14:paraId="6F5EEEA9" w14:textId="37D5AA2E" w:rsidR="006171F9" w:rsidRPr="006171F9" w:rsidRDefault="006171F9" w:rsidP="00D70FEC">
      <w:pPr>
        <w:spacing w:after="0" w:line="240" w:lineRule="auto"/>
        <w:rPr>
          <w:i/>
        </w:rPr>
      </w:pPr>
      <w:r w:rsidRPr="006171F9">
        <w:rPr>
          <w:i/>
          <w:u w:val="single"/>
        </w:rPr>
        <w:t>NIH Toolbox Cognition Battery</w:t>
      </w:r>
    </w:p>
    <w:p w14:paraId="3F35CC45" w14:textId="04B5A9DC" w:rsidR="001D4F70" w:rsidRPr="00697BD3" w:rsidRDefault="00116FCA" w:rsidP="001D4F70">
      <w:pPr>
        <w:autoSpaceDE w:val="0"/>
        <w:autoSpaceDN w:val="0"/>
        <w:adjustRightInd w:val="0"/>
        <w:spacing w:after="0" w:line="240" w:lineRule="auto"/>
      </w:pPr>
      <w:r>
        <w:t xml:space="preserve">Cognitive functioning of </w:t>
      </w:r>
      <w:r w:rsidR="00A63CFD">
        <w:t xml:space="preserve">parents and </w:t>
      </w:r>
      <w:r>
        <w:t xml:space="preserve">caregivers will be assessed at the </w:t>
      </w:r>
      <w:r w:rsidR="00B174B9" w:rsidRPr="000661C2">
        <w:t>48</w:t>
      </w:r>
      <w:r w:rsidR="009821FC" w:rsidRPr="000661C2">
        <w:t xml:space="preserve"> </w:t>
      </w:r>
      <w:r w:rsidRPr="000661C2">
        <w:t>month</w:t>
      </w:r>
      <w:r>
        <w:t xml:space="preserve"> </w:t>
      </w:r>
      <w:r w:rsidR="0098005B">
        <w:t>Study visit</w:t>
      </w:r>
      <w:r>
        <w:t xml:space="preserve"> using the </w:t>
      </w:r>
      <w:r w:rsidRPr="001D4F70">
        <w:t xml:space="preserve">NIH Toolbox </w:t>
      </w:r>
      <w:r w:rsidRPr="006171F9">
        <w:t>Cognition Battery</w:t>
      </w:r>
      <w:r w:rsidRPr="00697BD3">
        <w:t xml:space="preserve">. </w:t>
      </w:r>
      <w:r w:rsidR="001D4F70">
        <w:t xml:space="preserve"> </w:t>
      </w:r>
      <w:r w:rsidR="001D4F70" w:rsidRPr="00697BD3">
        <w:t xml:space="preserve">This tool allows for direct assessment of cognitive abilities such as attention, executive function, inhibitory control, working memory, reading, and vocabulary.  </w:t>
      </w:r>
    </w:p>
    <w:p w14:paraId="3EA850A3" w14:textId="76797207" w:rsidR="00116FCA" w:rsidRPr="00697BD3" w:rsidRDefault="001D4F70" w:rsidP="001D4F70">
      <w:pPr>
        <w:autoSpaceDE w:val="0"/>
        <w:autoSpaceDN w:val="0"/>
        <w:adjustRightInd w:val="0"/>
        <w:spacing w:after="0" w:line="240" w:lineRule="auto"/>
      </w:pPr>
      <w:r>
        <w:lastRenderedPageBreak/>
        <w:t>Developed for administration to individuals ages 7 and above, this tool will allow the NCS to c</w:t>
      </w:r>
      <w:r w:rsidR="00116FCA" w:rsidRPr="00697BD3">
        <w:t>ollect</w:t>
      </w:r>
      <w:r>
        <w:t xml:space="preserve"> </w:t>
      </w:r>
      <w:r w:rsidR="00116FCA" w:rsidRPr="00697BD3">
        <w:t>di</w:t>
      </w:r>
      <w:r>
        <w:t xml:space="preserve">rect data on parents’ abilities, and in turn, </w:t>
      </w:r>
      <w:r w:rsidR="00116FCA" w:rsidRPr="00697BD3">
        <w:t>learn more about the child’s social environment</w:t>
      </w:r>
      <w:r w:rsidR="004B7256">
        <w:t>.</w:t>
      </w:r>
    </w:p>
    <w:p w14:paraId="5A2A612B" w14:textId="77777777" w:rsidR="00116FCA" w:rsidRDefault="00116FCA" w:rsidP="00116FCA">
      <w:pPr>
        <w:autoSpaceDE w:val="0"/>
        <w:autoSpaceDN w:val="0"/>
        <w:adjustRightInd w:val="0"/>
        <w:spacing w:after="0" w:line="240" w:lineRule="auto"/>
        <w:ind w:left="720" w:hanging="720"/>
      </w:pPr>
    </w:p>
    <w:p w14:paraId="56CAA71D" w14:textId="69BF1114" w:rsidR="006171F9" w:rsidRPr="006171F9" w:rsidRDefault="006171F9" w:rsidP="00116FCA">
      <w:pPr>
        <w:autoSpaceDE w:val="0"/>
        <w:autoSpaceDN w:val="0"/>
        <w:adjustRightInd w:val="0"/>
        <w:spacing w:after="0" w:line="240" w:lineRule="auto"/>
        <w:ind w:left="720" w:hanging="720"/>
        <w:rPr>
          <w:i/>
        </w:rPr>
      </w:pPr>
      <w:r w:rsidRPr="006171F9">
        <w:rPr>
          <w:i/>
          <w:u w:val="single"/>
        </w:rPr>
        <w:t>NIH Toolbox Parent Proxy Emotion Battery</w:t>
      </w:r>
    </w:p>
    <w:p w14:paraId="799AFE8A" w14:textId="3D505C27" w:rsidR="00D70FEC" w:rsidRDefault="00D70FEC" w:rsidP="00D70FEC">
      <w:pPr>
        <w:autoSpaceDE w:val="0"/>
        <w:autoSpaceDN w:val="0"/>
        <w:adjustRightInd w:val="0"/>
        <w:spacing w:after="0" w:line="240" w:lineRule="auto"/>
      </w:pPr>
      <w:r w:rsidRPr="00D70FEC">
        <w:t xml:space="preserve">Young children’s emotional development is related to a broad range of later outcomes. </w:t>
      </w:r>
      <w:r w:rsidR="00245740">
        <w:t xml:space="preserve"> </w:t>
      </w:r>
      <w:r w:rsidRPr="00D70FEC">
        <w:t xml:space="preserve">For example, children who are “different” in some way or who suffer early abuse or are rejected in early childhood are more likely to be victims of bullying or to engage in delinquent behaviors later in life. </w:t>
      </w:r>
      <w:r w:rsidR="00245740">
        <w:t xml:space="preserve"> </w:t>
      </w:r>
      <w:r w:rsidRPr="00D70FEC">
        <w:t>It is important to assess the effects of young children’s emotional dev</w:t>
      </w:r>
      <w:r w:rsidR="00953F6C">
        <w:t>elopment on later outcomes, for example</w:t>
      </w:r>
      <w:r w:rsidRPr="00D70FEC">
        <w:t xml:space="preserve"> social competence as a predictor of adjustment to and achievement in school, and to supplement outcome data we are collecting in other domains. </w:t>
      </w:r>
      <w:r w:rsidR="00245740">
        <w:t xml:space="preserve"> </w:t>
      </w:r>
      <w:r w:rsidRPr="00D70FEC">
        <w:t xml:space="preserve">The NCS will collect indirect measures of enrolled children’s emotional development using the </w:t>
      </w:r>
      <w:r w:rsidR="007267A0" w:rsidRPr="001D4F70">
        <w:t>NIH Toolbox Parent Proxy Emotion Battery</w:t>
      </w:r>
      <w:r w:rsidRPr="00D70FEC">
        <w:t xml:space="preserve"> at the </w:t>
      </w:r>
      <w:r w:rsidRPr="000661C2">
        <w:t>48</w:t>
      </w:r>
      <w:r w:rsidR="009821FC" w:rsidRPr="000661C2">
        <w:t xml:space="preserve"> </w:t>
      </w:r>
      <w:r w:rsidRPr="000661C2">
        <w:t>month</w:t>
      </w:r>
      <w:r w:rsidRPr="00D70FEC">
        <w:t xml:space="preserve"> </w:t>
      </w:r>
      <w:r w:rsidR="0098005B">
        <w:t>Study visit</w:t>
      </w:r>
      <w:r w:rsidRPr="00D70FEC">
        <w:t xml:space="preserve">.  The NIH Toolbox Parent Proxy Emotion Battery </w:t>
      </w:r>
      <w:r w:rsidR="007267A0" w:rsidRPr="00D70FEC">
        <w:t xml:space="preserve">is a series of questionnaires the parent/caregiver completes about the child. </w:t>
      </w:r>
      <w:r w:rsidR="00245740">
        <w:t xml:space="preserve"> </w:t>
      </w:r>
      <w:r w:rsidR="007267A0" w:rsidRPr="00D70FEC">
        <w:t xml:space="preserve">This battery, recommended for parents/caregivers of children ages 3-12, includes measures of Positive Affect, General Life Satisfaction, Positive Peer Interaction, Social Withdrawal, Peer Rejection, Empathic Behaviors, Self-Efficacy, Perceived Stress, Fear, Sadness and Anger. </w:t>
      </w:r>
      <w:r w:rsidR="00245740">
        <w:t xml:space="preserve"> </w:t>
      </w:r>
      <w:r w:rsidRPr="00D70FEC">
        <w:t xml:space="preserve">While it is </w:t>
      </w:r>
      <w:r w:rsidR="001D4F70">
        <w:t xml:space="preserve">important </w:t>
      </w:r>
      <w:r w:rsidRPr="00D70FEC">
        <w:t>to include both indirect and direct assessments of children; parent proxy is needed at this age because young children cannot reliably self-report data on anger, fear, positive affect, peer interactions, etc.</w:t>
      </w:r>
    </w:p>
    <w:p w14:paraId="4F013294" w14:textId="49038088" w:rsidR="00DA3C20" w:rsidRDefault="00DA3C20" w:rsidP="00D70FEC">
      <w:pPr>
        <w:autoSpaceDE w:val="0"/>
        <w:autoSpaceDN w:val="0"/>
        <w:adjustRightInd w:val="0"/>
        <w:spacing w:after="0" w:line="240" w:lineRule="auto"/>
      </w:pPr>
    </w:p>
    <w:p w14:paraId="6FED5397" w14:textId="2A6092C0" w:rsidR="004E6A03" w:rsidRPr="004E6A03" w:rsidRDefault="00EF780D" w:rsidP="00D70FEC">
      <w:pPr>
        <w:autoSpaceDE w:val="0"/>
        <w:autoSpaceDN w:val="0"/>
        <w:adjustRightInd w:val="0"/>
        <w:spacing w:after="0" w:line="240" w:lineRule="auto"/>
        <w:rPr>
          <w:i/>
        </w:rPr>
      </w:pPr>
      <w:r>
        <w:rPr>
          <w:i/>
          <w:u w:val="single"/>
        </w:rPr>
        <w:t>NIH Toolbox Emotion</w:t>
      </w:r>
      <w:r w:rsidR="004E6A03" w:rsidRPr="004E6A03">
        <w:rPr>
          <w:i/>
          <w:u w:val="single"/>
        </w:rPr>
        <w:t xml:space="preserve"> Battery</w:t>
      </w:r>
    </w:p>
    <w:p w14:paraId="5FA46280" w14:textId="47C6373C" w:rsidR="00DA3C20" w:rsidRPr="003E3B65" w:rsidRDefault="00DA3C20" w:rsidP="00DA3C20">
      <w:pPr>
        <w:spacing w:after="0" w:line="240" w:lineRule="auto"/>
      </w:pPr>
      <w:r>
        <w:t xml:space="preserve">Measurement of parental emotional function will occur as part of the </w:t>
      </w:r>
      <w:r w:rsidR="00874717">
        <w:t xml:space="preserve">Pregnancy Visit 1, </w:t>
      </w:r>
      <w:r w:rsidR="00610E2E" w:rsidRPr="00EF780D">
        <w:t>18</w:t>
      </w:r>
      <w:r w:rsidR="00874717">
        <w:t>,</w:t>
      </w:r>
      <w:r w:rsidR="00610E2E" w:rsidRPr="00EF780D">
        <w:t xml:space="preserve"> and </w:t>
      </w:r>
      <w:r w:rsidRPr="00EF780D">
        <w:t>42</w:t>
      </w:r>
      <w:r w:rsidR="009821FC" w:rsidRPr="00EF780D">
        <w:t xml:space="preserve"> </w:t>
      </w:r>
      <w:r w:rsidRPr="00EF780D">
        <w:t>month</w:t>
      </w:r>
      <w:r>
        <w:t xml:space="preserve"> </w:t>
      </w:r>
      <w:r w:rsidR="0098005B">
        <w:t>Study visit</w:t>
      </w:r>
      <w:r w:rsidR="00610E2E">
        <w:t>s</w:t>
      </w:r>
      <w:r>
        <w:t xml:space="preserve"> using the </w:t>
      </w:r>
      <w:r w:rsidR="00EF780D">
        <w:t>NIH Toolbox Emotion</w:t>
      </w:r>
      <w:r w:rsidRPr="001D4F70">
        <w:t xml:space="preserve"> Battery for Parent</w:t>
      </w:r>
      <w:r w:rsidRPr="00C0139C">
        <w:t xml:space="preserve">. </w:t>
      </w:r>
      <w:r>
        <w:t xml:space="preserve"> </w:t>
      </w:r>
      <w:r w:rsidRPr="003E3B65">
        <w:t>This battery, designed for ages 8-85, includes measures of Psychological Well-Being, Social Relationships, Stress and Self-Efficacy, and Negative Affect.</w:t>
      </w:r>
      <w:r>
        <w:t xml:space="preserve">  </w:t>
      </w:r>
      <w:r w:rsidRPr="003E3B65">
        <w:t xml:space="preserve">The Psychological Well-Being domain includes questions about pleasure, positive affect, life satisfaction, and meaning and purpose. </w:t>
      </w:r>
      <w:r w:rsidR="00245740">
        <w:t xml:space="preserve"> </w:t>
      </w:r>
      <w:r w:rsidRPr="003E3B65">
        <w:t xml:space="preserve">The Social Relationships domain includes questions about emotional support, empathetic behaviors, friendships, instrumental support, loneliness, perceived hostility, and perceived rejection. </w:t>
      </w:r>
      <w:r w:rsidR="00245740">
        <w:t xml:space="preserve"> </w:t>
      </w:r>
      <w:r w:rsidRPr="003E3B65">
        <w:t xml:space="preserve">The Stress and Self-Efficacy domain includes questions about perceived stress, self-efficacy, and coping strategies. </w:t>
      </w:r>
      <w:r w:rsidR="00245740">
        <w:t xml:space="preserve"> </w:t>
      </w:r>
      <w:r w:rsidRPr="003E3B65">
        <w:t xml:space="preserve">The Negative Affect domain includes questions about anger, fear, sadness, and apathy. Each domain will provide important context to understand the home environment of children enrolled in the NCS.  It will also allow for analytic opportunities to identify important correlations between parental emotional health and </w:t>
      </w:r>
      <w:r w:rsidR="00E2215B">
        <w:t xml:space="preserve">children’s </w:t>
      </w:r>
      <w:r w:rsidRPr="003E3B65">
        <w:t>physi</w:t>
      </w:r>
      <w:r w:rsidR="00245740">
        <w:t>cal and developmental outcomes.</w:t>
      </w:r>
      <w:r w:rsidRPr="003E3B65">
        <w:t xml:space="preserve"> </w:t>
      </w:r>
      <w:r w:rsidR="001D4F70">
        <w:t xml:space="preserve"> </w:t>
      </w:r>
    </w:p>
    <w:p w14:paraId="1A18EB31" w14:textId="77777777" w:rsidR="00DA3C20" w:rsidRDefault="00DA3C20" w:rsidP="00D70FEC">
      <w:pPr>
        <w:autoSpaceDE w:val="0"/>
        <w:autoSpaceDN w:val="0"/>
        <w:adjustRightInd w:val="0"/>
        <w:spacing w:after="0" w:line="240" w:lineRule="auto"/>
      </w:pPr>
    </w:p>
    <w:p w14:paraId="4D6B8C9B" w14:textId="7A6ED6A4" w:rsidR="004E6A03" w:rsidRPr="004E6A03" w:rsidRDefault="004E6A03" w:rsidP="00D70FEC">
      <w:pPr>
        <w:autoSpaceDE w:val="0"/>
        <w:autoSpaceDN w:val="0"/>
        <w:adjustRightInd w:val="0"/>
        <w:spacing w:after="0" w:line="240" w:lineRule="auto"/>
        <w:rPr>
          <w:i/>
        </w:rPr>
      </w:pPr>
      <w:r w:rsidRPr="004E6A03">
        <w:rPr>
          <w:i/>
          <w:u w:val="single"/>
        </w:rPr>
        <w:t>Autism Quotient Test for Children</w:t>
      </w:r>
    </w:p>
    <w:p w14:paraId="37991E41" w14:textId="1A41DA5B" w:rsidR="00930870" w:rsidRDefault="00AA2FC5" w:rsidP="00635F05">
      <w:pPr>
        <w:autoSpaceDE w:val="0"/>
        <w:autoSpaceDN w:val="0"/>
        <w:adjustRightInd w:val="0"/>
        <w:spacing w:after="0" w:line="240" w:lineRule="auto"/>
      </w:pPr>
      <w:r>
        <w:t xml:space="preserve">Children enrolled in the NCS Vanguard Study will be assessed for autism during the </w:t>
      </w:r>
      <w:r w:rsidRPr="00AC3464">
        <w:t>54</w:t>
      </w:r>
      <w:r w:rsidR="009821FC" w:rsidRPr="00AC3464">
        <w:t xml:space="preserve"> </w:t>
      </w:r>
      <w:r w:rsidRPr="00AC3464">
        <w:t>month</w:t>
      </w:r>
      <w:r>
        <w:t xml:space="preserve"> </w:t>
      </w:r>
      <w:r w:rsidR="0098005B">
        <w:t>Study visit</w:t>
      </w:r>
      <w:r>
        <w:t xml:space="preserve"> using the </w:t>
      </w:r>
      <w:r w:rsidRPr="007E0BF2">
        <w:t>Autism Quotient Test for Children</w:t>
      </w:r>
      <w:r w:rsidRPr="00635F05">
        <w:t xml:space="preserve"> (Cambridge University Behaviour and Personality Questionnaire for Children, developed by Simon Baron-Cohen).</w:t>
      </w:r>
      <w:r w:rsidR="00635F05" w:rsidRPr="00635F05">
        <w:t xml:space="preserve">  Given the increasing rates of autism</w:t>
      </w:r>
      <w:r w:rsidR="00DC329C">
        <w:t>,</w:t>
      </w:r>
      <w:r w:rsidR="00635F05" w:rsidRPr="00635F05">
        <w:t xml:space="preserve"> it is important to identify trends related to autism prevalence</w:t>
      </w:r>
      <w:r w:rsidR="00E2215B">
        <w:t>,</w:t>
      </w:r>
      <w:r w:rsidR="00635F05" w:rsidRPr="00635F05">
        <w:t xml:space="preserve"> and the NCS provides an opportunity to understand linkages between envi</w:t>
      </w:r>
      <w:r w:rsidR="00245740">
        <w:t>ronmental exposures and autism.</w:t>
      </w:r>
      <w:r w:rsidR="00635F05" w:rsidRPr="00635F05">
        <w:t xml:space="preserve">  The Autism Quotient Test for Children is an indirect child assessment that is completed by the primary caregiver.  It was selected for use in the NCS Vanguard Study after a comprehensive review </w:t>
      </w:r>
      <w:r w:rsidRPr="00635F05">
        <w:t>of psychometric properties of prominent standardized questionnaires about autism</w:t>
      </w:r>
      <w:r w:rsidR="00635F05" w:rsidRPr="00635F05">
        <w:t>.  T</w:t>
      </w:r>
      <w:r w:rsidRPr="00635F05">
        <w:t>he Cambridge University measure offered the best balance of feasib</w:t>
      </w:r>
      <w:r w:rsidR="00635F05" w:rsidRPr="00635F05">
        <w:t>ility in the context of the NCS</w:t>
      </w:r>
      <w:r w:rsidRPr="00635F05">
        <w:t xml:space="preserve"> and it is non-proprietary.</w:t>
      </w:r>
      <w:r w:rsidR="00E36CE6">
        <w:t xml:space="preserve">  </w:t>
      </w:r>
      <w:r w:rsidR="00897695">
        <w:t xml:space="preserve">The NCS Vanguard Study will use this test to corroborate the identification of autism spectrum disorders. With the NCS environmental collections, researchers may determine possible linkages to early exposures.  </w:t>
      </w:r>
    </w:p>
    <w:p w14:paraId="798FCAAD" w14:textId="77777777" w:rsidR="00816073" w:rsidRDefault="00816073" w:rsidP="00635F05">
      <w:pPr>
        <w:autoSpaceDE w:val="0"/>
        <w:autoSpaceDN w:val="0"/>
        <w:adjustRightInd w:val="0"/>
        <w:spacing w:after="0" w:line="240" w:lineRule="auto"/>
        <w:rPr>
          <w:i/>
          <w:u w:val="single"/>
        </w:rPr>
      </w:pPr>
    </w:p>
    <w:p w14:paraId="1C5F5186" w14:textId="77777777" w:rsidR="00816073" w:rsidRDefault="00816073" w:rsidP="00635F05">
      <w:pPr>
        <w:autoSpaceDE w:val="0"/>
        <w:autoSpaceDN w:val="0"/>
        <w:adjustRightInd w:val="0"/>
        <w:spacing w:after="0" w:line="240" w:lineRule="auto"/>
        <w:rPr>
          <w:i/>
          <w:u w:val="single"/>
        </w:rPr>
      </w:pPr>
    </w:p>
    <w:p w14:paraId="0FC75321" w14:textId="77777777" w:rsidR="00816073" w:rsidRDefault="00816073" w:rsidP="00635F05">
      <w:pPr>
        <w:autoSpaceDE w:val="0"/>
        <w:autoSpaceDN w:val="0"/>
        <w:adjustRightInd w:val="0"/>
        <w:spacing w:after="0" w:line="240" w:lineRule="auto"/>
        <w:rPr>
          <w:i/>
          <w:u w:val="single"/>
        </w:rPr>
      </w:pPr>
    </w:p>
    <w:p w14:paraId="1C554122" w14:textId="779B7FE4" w:rsidR="004E6A03" w:rsidRPr="004E6A03" w:rsidRDefault="004E6A03" w:rsidP="00635F05">
      <w:pPr>
        <w:autoSpaceDE w:val="0"/>
        <w:autoSpaceDN w:val="0"/>
        <w:adjustRightInd w:val="0"/>
        <w:spacing w:after="0" w:line="240" w:lineRule="auto"/>
        <w:rPr>
          <w:i/>
        </w:rPr>
      </w:pPr>
      <w:r w:rsidRPr="004E6A03">
        <w:rPr>
          <w:i/>
          <w:u w:val="single"/>
        </w:rPr>
        <w:lastRenderedPageBreak/>
        <w:t>Strengths and Weaknesses of ADHD Symptoms and Normal Behavior Rating Scales (SWAN)</w:t>
      </w:r>
    </w:p>
    <w:p w14:paraId="444B02C8" w14:textId="306DD648" w:rsidR="00680A98" w:rsidRDefault="00930870" w:rsidP="00635F05">
      <w:pPr>
        <w:autoSpaceDE w:val="0"/>
        <w:autoSpaceDN w:val="0"/>
        <w:adjustRightInd w:val="0"/>
        <w:spacing w:after="0" w:line="240" w:lineRule="auto"/>
      </w:pPr>
      <w:r>
        <w:t xml:space="preserve">An indirect assessment of children for Attention Deficit Hyperactivity Disorder (ADHD) will be completed at the </w:t>
      </w:r>
      <w:r w:rsidRPr="00AC3464">
        <w:t>36 and 60 month</w:t>
      </w:r>
      <w:r>
        <w:t xml:space="preserve"> </w:t>
      </w:r>
      <w:r w:rsidR="0098005B">
        <w:t>Study visit</w:t>
      </w:r>
      <w:r>
        <w:t xml:space="preserve">s.  </w:t>
      </w:r>
      <w:r w:rsidR="00680A98">
        <w:t xml:space="preserve">We propose testing a short, self-administered assessment completed by a primary caregiver about the enrolled NCS child.  It is important for the NCS to </w:t>
      </w:r>
      <w:r w:rsidR="00635F05" w:rsidRPr="00680A98">
        <w:t xml:space="preserve">identify and understand </w:t>
      </w:r>
      <w:r w:rsidR="00680A98" w:rsidRPr="00680A98">
        <w:t xml:space="preserve">any trends related to </w:t>
      </w:r>
      <w:r w:rsidR="00635F05" w:rsidRPr="00680A98">
        <w:t>ADHD prevalence</w:t>
      </w:r>
      <w:r w:rsidR="00680A98" w:rsidRPr="00680A98">
        <w:t xml:space="preserve"> and any links between environmental exposures and this outcome.  The </w:t>
      </w:r>
      <w:r w:rsidR="00680A98" w:rsidRPr="007E0BF2">
        <w:t>Strengths and Weaknesses of ADHD Symptoms and Normal Behavior Rating Scales (SWAN)</w:t>
      </w:r>
      <w:r w:rsidR="00680A98" w:rsidRPr="0099392B">
        <w:rPr>
          <w:vertAlign w:val="superscript"/>
        </w:rPr>
        <w:footnoteReference w:id="15"/>
      </w:r>
      <w:r w:rsidR="00680A98" w:rsidRPr="00680A98">
        <w:t xml:space="preserve"> was evaluated and selected for inclusion in the Study.  It is non-proprietary and scalable for the Main Study.</w:t>
      </w:r>
    </w:p>
    <w:p w14:paraId="3AF7A36F" w14:textId="72E5BBCF" w:rsidR="00C53909" w:rsidRPr="00704F9E" w:rsidRDefault="00460094" w:rsidP="00B320C2">
      <w:pPr>
        <w:pStyle w:val="Heading5"/>
        <w:rPr>
          <w:color w:val="auto"/>
        </w:rPr>
      </w:pPr>
      <w:bookmarkStart w:id="50" w:name="_Toc386467465"/>
      <w:r w:rsidRPr="00704F9E">
        <w:rPr>
          <w:color w:val="auto"/>
        </w:rPr>
        <w:t>e</w:t>
      </w:r>
      <w:r w:rsidR="002861AD" w:rsidRPr="00704F9E">
        <w:rPr>
          <w:color w:val="auto"/>
        </w:rPr>
        <w:t>. Other</w:t>
      </w:r>
      <w:r w:rsidR="00C53909" w:rsidRPr="00704F9E">
        <w:rPr>
          <w:color w:val="auto"/>
        </w:rPr>
        <w:t xml:space="preserve"> Questionnaire Modules and Batteries</w:t>
      </w:r>
      <w:bookmarkEnd w:id="50"/>
    </w:p>
    <w:p w14:paraId="66FC658A" w14:textId="552DF4C3" w:rsidR="00635F05" w:rsidRDefault="00274ED4" w:rsidP="001302BC">
      <w:pPr>
        <w:spacing w:after="0" w:line="240" w:lineRule="auto"/>
      </w:pPr>
      <w:r>
        <w:t xml:space="preserve">This section highlights additional </w:t>
      </w:r>
      <w:r w:rsidR="00AA48F5">
        <w:t>new</w:t>
      </w:r>
      <w:r>
        <w:t xml:space="preserve"> questionnaires or modules that are included in proposed NCS </w:t>
      </w:r>
      <w:r w:rsidR="0098005B">
        <w:t>Study visit</w:t>
      </w:r>
      <w:r>
        <w:t xml:space="preserve">s.  These are highlighted for multiples reasons, including the need to adjust what the Study measures as children age or response to new to regulatory requirements.  </w:t>
      </w:r>
    </w:p>
    <w:p w14:paraId="2A9B61C7" w14:textId="77777777" w:rsidR="00274ED4" w:rsidRDefault="00274ED4" w:rsidP="001302BC">
      <w:pPr>
        <w:spacing w:after="0" w:line="240" w:lineRule="auto"/>
      </w:pPr>
    </w:p>
    <w:p w14:paraId="37EC2191" w14:textId="21032A36" w:rsidR="004E6A03" w:rsidRPr="004E6A03" w:rsidRDefault="004E6A03" w:rsidP="001302BC">
      <w:pPr>
        <w:spacing w:after="0" w:line="240" w:lineRule="auto"/>
        <w:rPr>
          <w:i/>
        </w:rPr>
      </w:pPr>
      <w:r w:rsidRPr="004E6A03">
        <w:rPr>
          <w:i/>
          <w:u w:val="single"/>
        </w:rPr>
        <w:t>Physical Environment of the Secondary Residence</w:t>
      </w:r>
    </w:p>
    <w:p w14:paraId="30B0C7B2" w14:textId="611E268E" w:rsidR="0068679B" w:rsidRDefault="0061365F" w:rsidP="001302BC">
      <w:pPr>
        <w:spacing w:after="0" w:line="240" w:lineRule="auto"/>
      </w:pPr>
      <w:r>
        <w:t>T</w:t>
      </w:r>
      <w:r w:rsidR="00274ED4">
        <w:t xml:space="preserve">he prevalence of </w:t>
      </w:r>
      <w:r w:rsidR="00E2215B">
        <w:t xml:space="preserve">children whose time is divided between </w:t>
      </w:r>
      <w:r w:rsidR="00274ED4">
        <w:t xml:space="preserve">multiple residences </w:t>
      </w:r>
      <w:r>
        <w:t xml:space="preserve">has </w:t>
      </w:r>
      <w:r w:rsidR="00274ED4">
        <w:t>increase</w:t>
      </w:r>
      <w:r>
        <w:t>d over the past decades</w:t>
      </w:r>
      <w:r w:rsidR="00274ED4">
        <w:t>.  This trend may be the result of the dissolution of a marriage</w:t>
      </w:r>
      <w:r w:rsidR="0068679B">
        <w:t xml:space="preserve"> or other relationship</w:t>
      </w:r>
      <w:r>
        <w:t>,</w:t>
      </w:r>
      <w:r w:rsidR="0068679B">
        <w:t xml:space="preserve"> or the </w:t>
      </w:r>
      <w:r>
        <w:t xml:space="preserve">use of </w:t>
      </w:r>
      <w:r w:rsidR="0068679B">
        <w:t xml:space="preserve">home-based childcare with another family member.  </w:t>
      </w:r>
      <w:r>
        <w:t>T</w:t>
      </w:r>
      <w:r w:rsidR="0068679B">
        <w:t>o effectively measure residential exposures of enrolled children, the NCS must first</w:t>
      </w:r>
      <w:r w:rsidR="00953F6C">
        <w:t xml:space="preserve"> determine whether the child has</w:t>
      </w:r>
      <w:r w:rsidR="0068679B">
        <w:t xml:space="preserve"> a secondary residence and, if so, collect exposure information related to that residence.  The process of identifying a secondary residence will be standardized and included in our revised </w:t>
      </w:r>
      <w:r w:rsidR="00944452">
        <w:t>Participant Verification and T</w:t>
      </w:r>
      <w:r w:rsidR="00245740">
        <w:t xml:space="preserve">racing </w:t>
      </w:r>
      <w:r w:rsidR="004E6A03">
        <w:t xml:space="preserve">instrument </w:t>
      </w:r>
      <w:r w:rsidR="0068679B">
        <w:t xml:space="preserve">(described in detail in </w:t>
      </w:r>
      <w:r w:rsidR="00AC3464" w:rsidRPr="00AC3464">
        <w:t>Section A2</w:t>
      </w:r>
      <w:r w:rsidR="000C7053">
        <w:t>B</w:t>
      </w:r>
      <w:r w:rsidR="00093A1F">
        <w:t xml:space="preserve">4 </w:t>
      </w:r>
      <w:r w:rsidR="0068679B">
        <w:t xml:space="preserve">below).  As secondary residences and the associated NCS respondent are identified, we will </w:t>
      </w:r>
      <w:r w:rsidR="001302BC">
        <w:t>administer</w:t>
      </w:r>
      <w:r w:rsidR="0068679B">
        <w:t xml:space="preserve"> a newly developed questionnaire assessing the </w:t>
      </w:r>
      <w:r w:rsidR="0068679B" w:rsidRPr="00FD05B6">
        <w:t>Physical Environment of the Secondary Residence.</w:t>
      </w:r>
      <w:r w:rsidR="0068679B">
        <w:t xml:space="preserve">  </w:t>
      </w:r>
      <w:r w:rsidR="001302BC" w:rsidRPr="00566271">
        <w:t xml:space="preserve">This instrument was designed to be consistent with the items collected on the primary residence during earlier </w:t>
      </w:r>
      <w:r w:rsidR="0098005B" w:rsidRPr="00566271">
        <w:t>Study visit</w:t>
      </w:r>
      <w:r w:rsidR="001302BC" w:rsidRPr="00566271">
        <w:t xml:space="preserve">s and will be administered as we identify </w:t>
      </w:r>
      <w:r w:rsidR="00E2215B" w:rsidRPr="00566271">
        <w:t>additional</w:t>
      </w:r>
      <w:r w:rsidR="001302BC" w:rsidRPr="00566271">
        <w:t xml:space="preserve"> residence</w:t>
      </w:r>
      <w:r w:rsidRPr="00566271">
        <w:t>(s)</w:t>
      </w:r>
      <w:r w:rsidR="001302BC" w:rsidRPr="00566271">
        <w:t xml:space="preserve"> for the enrolled child.</w:t>
      </w:r>
      <w:r w:rsidR="001302BC">
        <w:t xml:space="preserve">  </w:t>
      </w:r>
    </w:p>
    <w:p w14:paraId="08F54321" w14:textId="77777777" w:rsidR="0068679B" w:rsidRDefault="0068679B" w:rsidP="00C5573D">
      <w:pPr>
        <w:spacing w:after="0" w:line="240" w:lineRule="auto"/>
      </w:pPr>
    </w:p>
    <w:p w14:paraId="36275384" w14:textId="37FACEAC" w:rsidR="004E6A03" w:rsidRPr="00FD05B6" w:rsidRDefault="004E6A03" w:rsidP="00C5573D">
      <w:pPr>
        <w:spacing w:after="0" w:line="240" w:lineRule="auto"/>
        <w:rPr>
          <w:i/>
        </w:rPr>
      </w:pPr>
      <w:r w:rsidRPr="00FD05B6">
        <w:rPr>
          <w:i/>
          <w:u w:val="single"/>
        </w:rPr>
        <w:t>Women Abuse Screening Tool (WAST)</w:t>
      </w:r>
    </w:p>
    <w:p w14:paraId="6596D85A" w14:textId="0211F767" w:rsidR="00145950" w:rsidRDefault="00145950" w:rsidP="00376C51">
      <w:pPr>
        <w:spacing w:after="0" w:line="240" w:lineRule="auto"/>
      </w:pPr>
      <w:r>
        <w:t xml:space="preserve">The in-person </w:t>
      </w:r>
      <w:r w:rsidRPr="00456E2D">
        <w:t>36</w:t>
      </w:r>
      <w:r w:rsidR="009821FC" w:rsidRPr="00456E2D">
        <w:t xml:space="preserve"> </w:t>
      </w:r>
      <w:r w:rsidRPr="00456E2D">
        <w:t>month</w:t>
      </w:r>
      <w:r>
        <w:t xml:space="preserve"> </w:t>
      </w:r>
      <w:r w:rsidR="0098005B">
        <w:t>Study visit</w:t>
      </w:r>
      <w:r>
        <w:t xml:space="preserve"> includes a short series of questions designs to assess domestic violence.  The </w:t>
      </w:r>
      <w:r w:rsidRPr="00FD05B6">
        <w:t>Women Abuse Screening Tool (WAST)</w:t>
      </w:r>
      <w:r>
        <w:t xml:space="preserve"> is a validated tool, found to have high levels of internal consistency, construct validity</w:t>
      </w:r>
      <w:r w:rsidR="004E6A03">
        <w:t>,</w:t>
      </w:r>
      <w:r>
        <w:t xml:space="preserve"> and discriminant validity.</w:t>
      </w:r>
      <w:r>
        <w:rPr>
          <w:rStyle w:val="FootnoteReference"/>
        </w:rPr>
        <w:footnoteReference w:id="16"/>
      </w:r>
      <w:r>
        <w:t xml:space="preserve"> </w:t>
      </w:r>
      <w:r w:rsidR="000F5E9D">
        <w:t xml:space="preserve">Children’s exposure to abusive settings is an important issue for the NCS to identify but </w:t>
      </w:r>
      <w:r w:rsidR="00953F6C">
        <w:t>with potential</w:t>
      </w:r>
      <w:r w:rsidR="00E2215B">
        <w:t xml:space="preserve"> difficulties in so doing</w:t>
      </w:r>
      <w:r w:rsidR="000F5E9D">
        <w:t xml:space="preserve">.  For this reason we have selected a data collection tool that is brief and will be self-administered by the enrolled woman.  Self-administration of sensitive questions is one </w:t>
      </w:r>
      <w:r w:rsidR="00E2215B">
        <w:t xml:space="preserve">tool </w:t>
      </w:r>
      <w:r w:rsidR="000F5E9D">
        <w:t>proven to reduce nonresponse or intentional misrepresentation by participants.  As is true for all of the measures in the NCS, participants can decline to respond to any individual item if th</w:t>
      </w:r>
      <w:r w:rsidR="00E2215B">
        <w:t>ey choose.  NCS data collectors</w:t>
      </w:r>
      <w:r w:rsidR="000F5E9D">
        <w:t xml:space="preserve"> will not know any participant responses to these questions and therefore cannot respond if abuse is reported thr</w:t>
      </w:r>
      <w:r w:rsidR="00E2215B">
        <w:t>ough this mechanism. All participants</w:t>
      </w:r>
      <w:r w:rsidR="000F5E9D">
        <w:t xml:space="preserve"> </w:t>
      </w:r>
      <w:r w:rsidR="00E2215B">
        <w:t xml:space="preserve">are provided with listings for social services and other local resources for support </w:t>
      </w:r>
      <w:r w:rsidR="000F5E9D">
        <w:t xml:space="preserve">regardless </w:t>
      </w:r>
      <w:r w:rsidR="0082573C">
        <w:t xml:space="preserve">of </w:t>
      </w:r>
      <w:r w:rsidR="000F5E9D">
        <w:t>whether</w:t>
      </w:r>
      <w:r w:rsidR="00E2215B">
        <w:t xml:space="preserve"> they are asked these questions</w:t>
      </w:r>
      <w:r w:rsidR="000F5E9D">
        <w:t xml:space="preserve">.  </w:t>
      </w:r>
    </w:p>
    <w:p w14:paraId="26D0A444" w14:textId="076E71D0" w:rsidR="000A0399" w:rsidRDefault="000A0399" w:rsidP="00376C51">
      <w:pPr>
        <w:spacing w:after="0" w:line="240" w:lineRule="auto"/>
      </w:pPr>
    </w:p>
    <w:p w14:paraId="6DBE5B67" w14:textId="13F9F5CA" w:rsidR="00D3282C" w:rsidRPr="00D3282C" w:rsidRDefault="00D3282C" w:rsidP="00376C51">
      <w:pPr>
        <w:spacing w:after="0" w:line="240" w:lineRule="auto"/>
        <w:rPr>
          <w:i/>
          <w:u w:val="single"/>
        </w:rPr>
      </w:pPr>
      <w:r w:rsidRPr="00D3282C">
        <w:rPr>
          <w:i/>
          <w:u w:val="single"/>
        </w:rPr>
        <w:t>Cultural Values</w:t>
      </w:r>
      <w:r>
        <w:rPr>
          <w:i/>
          <w:u w:val="single"/>
        </w:rPr>
        <w:t xml:space="preserve"> and Context</w:t>
      </w:r>
    </w:p>
    <w:p w14:paraId="4122A5C4" w14:textId="7BFEE98C" w:rsidR="00103A50" w:rsidRDefault="0004171F" w:rsidP="00376C51">
      <w:pPr>
        <w:spacing w:after="0" w:line="240" w:lineRule="auto"/>
      </w:pPr>
      <w:r>
        <w:t>T</w:t>
      </w:r>
      <w:r w:rsidR="0082573C">
        <w:t>he NCS</w:t>
      </w:r>
      <w:r w:rsidR="00D3282C">
        <w:t xml:space="preserve"> propose</w:t>
      </w:r>
      <w:r w:rsidR="0082573C">
        <w:t>s</w:t>
      </w:r>
      <w:r w:rsidR="00D3282C">
        <w:t xml:space="preserve"> </w:t>
      </w:r>
      <w:r w:rsidR="005D3FA0">
        <w:t xml:space="preserve">to test </w:t>
      </w:r>
      <w:r w:rsidR="00D3282C">
        <w:t xml:space="preserve">a </w:t>
      </w:r>
      <w:r w:rsidR="00103A50">
        <w:t>short battery of items designed to assess and understand the cultural context of the enrolled child.  Family and community-level characteristics, belief systems</w:t>
      </w:r>
      <w:r w:rsidR="00C03F04">
        <w:t>,</w:t>
      </w:r>
      <w:r w:rsidR="00103A50">
        <w:t xml:space="preserve"> and cultural models are an important element of a child’s social environment as they </w:t>
      </w:r>
      <w:r w:rsidR="006E7529">
        <w:t>influence, directly or indirectly,</w:t>
      </w:r>
      <w:r w:rsidR="00103A50">
        <w:t xml:space="preserve"> the experiences and exposures a child has by informing the behaviors of parents and other caregivers.  </w:t>
      </w:r>
    </w:p>
    <w:p w14:paraId="52A0CA36" w14:textId="77777777" w:rsidR="00103A50" w:rsidRDefault="00103A50" w:rsidP="00376C51">
      <w:pPr>
        <w:spacing w:after="0" w:line="240" w:lineRule="auto"/>
      </w:pPr>
    </w:p>
    <w:p w14:paraId="3452F371" w14:textId="69EFEBA5" w:rsidR="00103A50" w:rsidRDefault="00D3282C" w:rsidP="00376C51">
      <w:pPr>
        <w:spacing w:after="0" w:line="240" w:lineRule="auto"/>
      </w:pPr>
      <w:r>
        <w:t>This brief</w:t>
      </w:r>
      <w:r w:rsidR="00103A50">
        <w:t xml:space="preserve"> 16-item instrument measuring </w:t>
      </w:r>
      <w:r w:rsidR="00103A50" w:rsidRPr="00D3282C">
        <w:t>parental values and cultural context</w:t>
      </w:r>
      <w:r w:rsidR="00103A50" w:rsidRPr="002A5BA5">
        <w:t xml:space="preserve"> </w:t>
      </w:r>
      <w:r w:rsidR="00103A50">
        <w:t>was developed by the NCS to understand the role of culture in influencing parental health beliefs and behaviors and</w:t>
      </w:r>
      <w:r w:rsidR="00267F64">
        <w:t xml:space="preserve"> its relationshi</w:t>
      </w:r>
      <w:r w:rsidR="006E7529">
        <w:t>p to</w:t>
      </w:r>
      <w:r w:rsidR="00103A50">
        <w:t>, children’s’ health outcomes.</w:t>
      </w:r>
      <w:r w:rsidR="002A5BA5">
        <w:t xml:space="preserve"> </w:t>
      </w:r>
      <w:r w:rsidR="00103A50">
        <w:t xml:space="preserve"> Items were selected from a larger set of instruments and reduced to a brief questionnaire.  Cognitive testing and pilot work with </w:t>
      </w:r>
      <w:r w:rsidR="00B838E8">
        <w:t>fewer than 10 respondents was conducted and revisions were made as appropriate</w:t>
      </w:r>
      <w:r w:rsidR="005511E6">
        <w:t xml:space="preserve"> (details are provided in SSB)</w:t>
      </w:r>
      <w:r w:rsidR="00B838E8">
        <w:t xml:space="preserve">.  Further testing of these items </w:t>
      </w:r>
      <w:r w:rsidR="00DF7F42">
        <w:t>is</w:t>
      </w:r>
      <w:r w:rsidR="00B838E8">
        <w:t xml:space="preserve"> required to determine whether they are appropriate for inclusion in the Main Study</w:t>
      </w:r>
      <w:r w:rsidR="005D3FA0">
        <w:t>; the details of this additional testing are in the process of being developed.</w:t>
      </w:r>
      <w:r w:rsidR="00B838E8">
        <w:t xml:space="preserve"> </w:t>
      </w:r>
    </w:p>
    <w:p w14:paraId="3B51760F" w14:textId="77777777" w:rsidR="00E27DD9" w:rsidRDefault="00E27DD9" w:rsidP="00376C51">
      <w:pPr>
        <w:spacing w:after="0" w:line="240" w:lineRule="auto"/>
      </w:pPr>
    </w:p>
    <w:p w14:paraId="710A10B3" w14:textId="2455590B" w:rsidR="00826CD7" w:rsidRPr="00E27DD9" w:rsidRDefault="00E27DD9" w:rsidP="00376C51">
      <w:pPr>
        <w:spacing w:after="0" w:line="240" w:lineRule="auto"/>
        <w:rPr>
          <w:i/>
          <w:u w:val="single"/>
        </w:rPr>
      </w:pPr>
      <w:r w:rsidRPr="00E27DD9">
        <w:rPr>
          <w:i/>
          <w:u w:val="single"/>
        </w:rPr>
        <w:t>Understanding Participants’ Experience in the NCS</w:t>
      </w:r>
    </w:p>
    <w:p w14:paraId="643A9CCB" w14:textId="42928CFB" w:rsidR="00B400D0" w:rsidRDefault="00B400D0" w:rsidP="00376C51">
      <w:pPr>
        <w:spacing w:after="0" w:line="240" w:lineRule="auto"/>
      </w:pPr>
      <w:r>
        <w:t xml:space="preserve">The NCS is committed to maintaining positive relationships with enrolled participants.  This is crucial </w:t>
      </w:r>
      <w:r w:rsidR="00F724C4">
        <w:t>for</w:t>
      </w:r>
      <w:r>
        <w:t xml:space="preserve"> any longitudinal study to maintain high response rates and data quality.  To better understand participants’ feelings towards the NCS and </w:t>
      </w:r>
      <w:r w:rsidR="00F724C4">
        <w:t xml:space="preserve">more generally </w:t>
      </w:r>
      <w:r>
        <w:t xml:space="preserve">motivation to be engaged in research, </w:t>
      </w:r>
      <w:r w:rsidR="0082573C">
        <w:t>the NCS has</w:t>
      </w:r>
      <w:r>
        <w:t xml:space="preserve"> developed two instruments included in this ICR.  </w:t>
      </w:r>
      <w:r w:rsidR="00FF1304">
        <w:t xml:space="preserve">Each is intended to be self-administered by the participant.  The first questionnaire, the </w:t>
      </w:r>
      <w:r w:rsidR="00FF1304" w:rsidRPr="00E27DD9">
        <w:t xml:space="preserve">Participant </w:t>
      </w:r>
      <w:r w:rsidR="009E622E">
        <w:t xml:space="preserve">Engagement &amp; </w:t>
      </w:r>
      <w:r w:rsidR="00FF1304" w:rsidRPr="00E27DD9">
        <w:t>Motivation Questionnaire,</w:t>
      </w:r>
      <w:r w:rsidR="00FF1304">
        <w:t xml:space="preserve"> is planned for completion after </w:t>
      </w:r>
      <w:r w:rsidR="00FF1304" w:rsidRPr="00456E2D">
        <w:t>the 48</w:t>
      </w:r>
      <w:r w:rsidR="009821FC" w:rsidRPr="00456E2D">
        <w:t xml:space="preserve"> </w:t>
      </w:r>
      <w:r w:rsidR="00FF1304" w:rsidRPr="00456E2D">
        <w:t>month</w:t>
      </w:r>
      <w:r w:rsidR="00FF1304">
        <w:t xml:space="preserve"> </w:t>
      </w:r>
      <w:r w:rsidR="0098005B">
        <w:t>Study visit</w:t>
      </w:r>
      <w:r w:rsidR="00FF1304">
        <w:t xml:space="preserve"> and designed to help </w:t>
      </w:r>
      <w:r w:rsidR="0082573C">
        <w:t>document</w:t>
      </w:r>
      <w:r w:rsidR="00FF1304">
        <w:t xml:space="preserve"> why participants agree to engage in research studies.  Developed with our NCS bioethicist, this instrument is intended to understand participants’ experiences in the NCS and their beliefs and concerns related to their expectations, motivations</w:t>
      </w:r>
      <w:r w:rsidR="00AC68D7">
        <w:t>,</w:t>
      </w:r>
      <w:r w:rsidR="00FF1304">
        <w:t xml:space="preserve"> and privacy.  The secondary instrument – titled </w:t>
      </w:r>
      <w:r w:rsidR="00E27DD9">
        <w:t xml:space="preserve">NCS </w:t>
      </w:r>
      <w:r w:rsidR="00FF1304" w:rsidRPr="00E27DD9">
        <w:t>Participant Satisfaction Questionnaire</w:t>
      </w:r>
      <w:r w:rsidR="00FF1304">
        <w:t xml:space="preserve"> – is a much briefer subset of questions from the first instrument.  </w:t>
      </w:r>
      <w:r w:rsidR="007B733E">
        <w:t>Development of these instruments was accomplished through an e</w:t>
      </w:r>
      <w:r w:rsidR="0082573C">
        <w:t>xtensive</w:t>
      </w:r>
      <w:r w:rsidR="007B733E">
        <w:t xml:space="preserve"> review</w:t>
      </w:r>
      <w:r w:rsidR="001C5247">
        <w:t xml:space="preserve"> of the literature for similar questionnaires and cognitive testing of the completed instruments.  </w:t>
      </w:r>
      <w:r w:rsidR="007B733E">
        <w:t xml:space="preserve">Beginning upon completion of the </w:t>
      </w:r>
      <w:r w:rsidR="007B733E" w:rsidRPr="00456E2D">
        <w:t>42</w:t>
      </w:r>
      <w:r w:rsidR="009821FC" w:rsidRPr="00456E2D">
        <w:t xml:space="preserve"> </w:t>
      </w:r>
      <w:r w:rsidR="007B733E" w:rsidRPr="00456E2D">
        <w:t>month</w:t>
      </w:r>
      <w:r w:rsidR="007B733E">
        <w:t xml:space="preserve"> </w:t>
      </w:r>
      <w:r w:rsidR="0098005B">
        <w:t>Study visit</w:t>
      </w:r>
      <w:r w:rsidR="007B733E">
        <w:t xml:space="preserve">, </w:t>
      </w:r>
      <w:r w:rsidR="001C5247">
        <w:t xml:space="preserve">the </w:t>
      </w:r>
      <w:r w:rsidR="001C5247" w:rsidRPr="00E27DD9">
        <w:t>Participant Satisfaction Questionnaire</w:t>
      </w:r>
      <w:r w:rsidR="007B733E">
        <w:t xml:space="preserve"> will be mailed to participants at regular intervals.  Request for inclusion of this instrument in post-60 month </w:t>
      </w:r>
      <w:r w:rsidR="0098005B">
        <w:t>Study visit</w:t>
      </w:r>
      <w:r w:rsidR="007B733E">
        <w:t xml:space="preserve">s will be included in subsequent ICRs.  </w:t>
      </w:r>
      <w:r w:rsidR="001C5247">
        <w:t>Through the use of these instruments</w:t>
      </w:r>
      <w:r w:rsidR="00A73491">
        <w:t>,</w:t>
      </w:r>
      <w:r w:rsidR="001C5247">
        <w:t xml:space="preserve"> the NCS aims to maintain positive relationships with participants and allow them to provide useful feedback about the Study, its procedures and perceived value to them, their families</w:t>
      </w:r>
      <w:r w:rsidR="00F724C4">
        <w:t>,</w:t>
      </w:r>
      <w:r w:rsidR="001C5247">
        <w:t xml:space="preserve"> and communities.  </w:t>
      </w:r>
      <w:r w:rsidR="00CB207F">
        <w:t xml:space="preserve">Once approved, this questionnaire </w:t>
      </w:r>
      <w:r w:rsidR="00F724C4">
        <w:t xml:space="preserve">also </w:t>
      </w:r>
      <w:r w:rsidR="00CB207F">
        <w:t xml:space="preserve">will be provided to participants after completion of the 6-month </w:t>
      </w:r>
      <w:r w:rsidR="0098005B">
        <w:t>Study visit</w:t>
      </w:r>
      <w:r w:rsidR="00CB207F">
        <w:t xml:space="preserve">.  </w:t>
      </w:r>
    </w:p>
    <w:p w14:paraId="54F25656" w14:textId="77777777" w:rsidR="00B400D0" w:rsidRDefault="00B400D0" w:rsidP="00376C51">
      <w:pPr>
        <w:spacing w:after="0" w:line="240" w:lineRule="auto"/>
      </w:pPr>
    </w:p>
    <w:p w14:paraId="4CA9F061" w14:textId="4D8E13CF" w:rsidR="00E27DD9" w:rsidRPr="00E27DD9" w:rsidRDefault="00E27DD9" w:rsidP="00C5573D">
      <w:pPr>
        <w:spacing w:after="0" w:line="240" w:lineRule="auto"/>
        <w:rPr>
          <w:i/>
          <w:u w:val="single"/>
        </w:rPr>
      </w:pPr>
      <w:r w:rsidRPr="00E27DD9">
        <w:rPr>
          <w:i/>
          <w:u w:val="single"/>
        </w:rPr>
        <w:t>School Attendance</w:t>
      </w:r>
    </w:p>
    <w:p w14:paraId="3F410045" w14:textId="68AF056F" w:rsidR="00E27DD9" w:rsidRDefault="00E27DD9" w:rsidP="00E27DD9">
      <w:pPr>
        <w:spacing w:after="0" w:line="240" w:lineRule="auto"/>
      </w:pPr>
      <w:r>
        <w:t xml:space="preserve">Inclusion of measures related to </w:t>
      </w:r>
      <w:r w:rsidRPr="00E27DD9">
        <w:t xml:space="preserve">school </w:t>
      </w:r>
      <w:r>
        <w:t xml:space="preserve">experience among NCS children is planned for the </w:t>
      </w:r>
      <w:r w:rsidRPr="000C7053">
        <w:t>60 month</w:t>
      </w:r>
      <w:r>
        <w:t xml:space="preserve"> Study visit.  These questions will provide important context for children’s experiences and exposures.  It will also allow the NCS to consider the collection of environmental samples from schools and surrounding areas in later visits.  Any such collection would be included in a future ICR.  </w:t>
      </w:r>
    </w:p>
    <w:p w14:paraId="603B85B5" w14:textId="54F68B89" w:rsidR="00E27DD9" w:rsidRDefault="00E27DD9" w:rsidP="00C5573D">
      <w:pPr>
        <w:spacing w:after="0" w:line="240" w:lineRule="auto"/>
      </w:pPr>
    </w:p>
    <w:p w14:paraId="7D80E5A3" w14:textId="7372F094" w:rsidR="00E27DD9" w:rsidRPr="00E27DD9" w:rsidRDefault="005D3FA0" w:rsidP="00C5573D">
      <w:pPr>
        <w:spacing w:after="0" w:line="240" w:lineRule="auto"/>
        <w:rPr>
          <w:i/>
          <w:u w:val="single"/>
        </w:rPr>
      </w:pPr>
      <w:r>
        <w:rPr>
          <w:i/>
          <w:u w:val="single"/>
        </w:rPr>
        <w:t xml:space="preserve">Adoption of </w:t>
      </w:r>
      <w:r w:rsidR="00333600">
        <w:rPr>
          <w:i/>
          <w:u w:val="single"/>
        </w:rPr>
        <w:t>Health and Human Services (</w:t>
      </w:r>
      <w:r>
        <w:rPr>
          <w:i/>
          <w:u w:val="single"/>
        </w:rPr>
        <w:t>HHS</w:t>
      </w:r>
      <w:r w:rsidR="00333600">
        <w:rPr>
          <w:i/>
          <w:u w:val="single"/>
        </w:rPr>
        <w:t>) Standards</w:t>
      </w:r>
    </w:p>
    <w:p w14:paraId="2A3E2281" w14:textId="4BE83FC7" w:rsidR="00C53909" w:rsidRDefault="00C53909" w:rsidP="00C5573D">
      <w:pPr>
        <w:spacing w:after="0" w:line="240" w:lineRule="auto"/>
        <w:rPr>
          <w:rFonts w:ascii="Calibri" w:hAnsi="Calibri" w:cs="Calibri"/>
          <w:color w:val="000000"/>
        </w:rPr>
      </w:pPr>
      <w:r>
        <w:t xml:space="preserve">The 60-month </w:t>
      </w:r>
      <w:r w:rsidR="0098005B">
        <w:t>Study visit</w:t>
      </w:r>
      <w:r>
        <w:t xml:space="preserve"> also includes measures </w:t>
      </w:r>
      <w:r w:rsidR="005D3FA0">
        <w:t xml:space="preserve">a measure of disability </w:t>
      </w:r>
      <w:r>
        <w:t>required</w:t>
      </w:r>
      <w:r w:rsidR="005D3FA0">
        <w:t xml:space="preserve"> by HHS</w:t>
      </w:r>
      <w:r>
        <w:t xml:space="preserve"> as part of data collection standards pursuant to section 4302 of the </w:t>
      </w:r>
      <w:r w:rsidRPr="00E27DD9">
        <w:t>Affordable Care Act.</w:t>
      </w:r>
      <w:r>
        <w:t xml:space="preserve">  Specifically, the law requires establishment and use of standards for measuring </w:t>
      </w:r>
      <w:r w:rsidRPr="00360ED2">
        <w:rPr>
          <w:rFonts w:ascii="Calibri" w:hAnsi="Calibri" w:cs="Calibri"/>
          <w:color w:val="000000"/>
        </w:rPr>
        <w:t xml:space="preserve">race, ethnicity, sex, primary language, and disability status. </w:t>
      </w:r>
      <w:r>
        <w:rPr>
          <w:rFonts w:ascii="Calibri" w:hAnsi="Calibri" w:cs="Calibri"/>
          <w:color w:val="000000"/>
        </w:rPr>
        <w:t xml:space="preserve">Inclusion of these standard measures </w:t>
      </w:r>
      <w:r w:rsidR="005D3FA0">
        <w:rPr>
          <w:rFonts w:ascii="Calibri" w:hAnsi="Calibri" w:cs="Calibri"/>
          <w:color w:val="000000"/>
        </w:rPr>
        <w:t>(with the exception of the disability questions) w</w:t>
      </w:r>
      <w:r w:rsidR="00AE5212">
        <w:rPr>
          <w:rFonts w:ascii="Calibri" w:hAnsi="Calibri" w:cs="Calibri"/>
          <w:color w:val="000000"/>
        </w:rPr>
        <w:t xml:space="preserve">as </w:t>
      </w:r>
      <w:r>
        <w:rPr>
          <w:rFonts w:ascii="Calibri" w:hAnsi="Calibri" w:cs="Calibri"/>
          <w:color w:val="000000"/>
        </w:rPr>
        <w:t>approved</w:t>
      </w:r>
      <w:r w:rsidR="00AE5212">
        <w:rPr>
          <w:rFonts w:ascii="Calibri" w:hAnsi="Calibri" w:cs="Calibri"/>
          <w:color w:val="000000"/>
        </w:rPr>
        <w:t xml:space="preserve"> for use in earlier NCS Vanguard visits</w:t>
      </w:r>
      <w:r>
        <w:rPr>
          <w:rFonts w:ascii="Calibri" w:hAnsi="Calibri" w:cs="Calibri"/>
          <w:color w:val="000000"/>
        </w:rPr>
        <w:t xml:space="preserve"> by OMB/OIRA on August 31, 2012.  </w:t>
      </w:r>
    </w:p>
    <w:p w14:paraId="24E7FDE2" w14:textId="77777777" w:rsidR="004051E2" w:rsidRDefault="004051E2" w:rsidP="00C5573D">
      <w:pPr>
        <w:spacing w:after="0" w:line="240" w:lineRule="auto"/>
        <w:rPr>
          <w:rFonts w:ascii="Calibri" w:hAnsi="Calibri" w:cs="Calibri"/>
          <w:color w:val="000000"/>
        </w:rPr>
      </w:pPr>
    </w:p>
    <w:p w14:paraId="27651023" w14:textId="0B374B9C" w:rsidR="004051E2" w:rsidRDefault="004051E2" w:rsidP="00C5573D">
      <w:pPr>
        <w:spacing w:after="0" w:line="240" w:lineRule="auto"/>
        <w:rPr>
          <w:rFonts w:ascii="Calibri" w:hAnsi="Calibri" w:cs="Calibri"/>
          <w:color w:val="000000"/>
        </w:rPr>
      </w:pPr>
      <w:r>
        <w:rPr>
          <w:rFonts w:ascii="Calibri" w:hAnsi="Calibri" w:cs="Calibri"/>
          <w:color w:val="000000"/>
        </w:rPr>
        <w:lastRenderedPageBreak/>
        <w:t xml:space="preserve">The specific administration of these measures will vary by mode, with detailed response codes presented iteratively during telephone interviews.  As described in SSB, the NCS will analyze these data to determine if any mode effects were introduced.  </w:t>
      </w:r>
    </w:p>
    <w:p w14:paraId="620DC53F" w14:textId="4A0BD762" w:rsidR="00DF7F91" w:rsidRPr="00DC2A0B" w:rsidRDefault="00DF7F91" w:rsidP="00B320C2">
      <w:pPr>
        <w:pStyle w:val="Heading3"/>
        <w:numPr>
          <w:ilvl w:val="0"/>
          <w:numId w:val="1"/>
        </w:numPr>
        <w:ind w:left="270" w:hanging="270"/>
        <w:rPr>
          <w:i/>
        </w:rPr>
      </w:pPr>
      <w:bookmarkStart w:id="51" w:name="_Toc386467466"/>
      <w:r w:rsidRPr="00DC2A0B">
        <w:t xml:space="preserve">Highlighted Revisions to </w:t>
      </w:r>
      <w:r w:rsidR="0082573C">
        <w:t xml:space="preserve">Previously </w:t>
      </w:r>
      <w:r w:rsidRPr="00DC2A0B">
        <w:t>Established Study Visits</w:t>
      </w:r>
      <w:bookmarkEnd w:id="51"/>
    </w:p>
    <w:p w14:paraId="232FD9B6" w14:textId="24F3CA89" w:rsidR="00342D2E" w:rsidRDefault="00C57781" w:rsidP="00E27DD9">
      <w:pPr>
        <w:spacing w:after="0" w:line="240" w:lineRule="auto"/>
      </w:pPr>
      <w:r>
        <w:t xml:space="preserve">The section describes changes or additions to instruments included in </w:t>
      </w:r>
      <w:r w:rsidR="0098005B">
        <w:t>Study visit</w:t>
      </w:r>
      <w:r>
        <w:t xml:space="preserve">s </w:t>
      </w:r>
      <w:r w:rsidR="0082573C">
        <w:t>previously</w:t>
      </w:r>
      <w:r>
        <w:t xml:space="preserve"> established through approved ICRs.  This submission includes the full suite of NCS </w:t>
      </w:r>
      <w:r w:rsidR="0098005B">
        <w:t>Study visit</w:t>
      </w:r>
      <w:r w:rsidR="007D6C3C">
        <w:t>s, from pre-pregnancy</w:t>
      </w:r>
      <w:r>
        <w:t xml:space="preserve"> throug</w:t>
      </w:r>
      <w:r w:rsidR="00832CE2">
        <w:t>h pregnancy (in</w:t>
      </w:r>
      <w:r w:rsidR="007D6C3C">
        <w:t>cluding the Pren</w:t>
      </w:r>
      <w:r>
        <w:t>atal Father Questionnaire), birth, and post</w:t>
      </w:r>
      <w:r w:rsidR="009805BD">
        <w:t>-</w:t>
      </w:r>
      <w:r>
        <w:t xml:space="preserve">natal visits from 3 to 30 months.  </w:t>
      </w:r>
      <w:r w:rsidR="00CA1665">
        <w:t xml:space="preserve">All NCS </w:t>
      </w:r>
      <w:r w:rsidR="0098005B">
        <w:t>Study visit</w:t>
      </w:r>
      <w:r w:rsidR="00CA1665">
        <w:t xml:space="preserve">s are included for reasons highlighted in this ICR, </w:t>
      </w:r>
      <w:r w:rsidR="00075971">
        <w:t>such as</w:t>
      </w:r>
      <w:r w:rsidR="00CA1665">
        <w:t xml:space="preserve"> the need to align protocols across all enrolled participants regardless of their avenue for recruitment, improvements to instrumentation and choreography to simplify visits and enhance participants’ experience, and the initi</w:t>
      </w:r>
      <w:r w:rsidR="00342D2E">
        <w:t>ation of a sibling birth cohort.</w:t>
      </w:r>
    </w:p>
    <w:p w14:paraId="4702D9BD" w14:textId="77777777" w:rsidR="00342D2E" w:rsidRDefault="00342D2E" w:rsidP="00E27DD9">
      <w:pPr>
        <w:spacing w:after="0" w:line="240" w:lineRule="auto"/>
      </w:pPr>
    </w:p>
    <w:p w14:paraId="3515AE20" w14:textId="48D39390" w:rsidR="00C57781" w:rsidRDefault="00342D2E" w:rsidP="00E27DD9">
      <w:pPr>
        <w:spacing w:after="0" w:line="240" w:lineRule="auto"/>
      </w:pPr>
      <w:r>
        <w:t>Revisions to existing instruments reflect correction of errors identified in the field related to skip patterns, interviewer or programmer instructions, response code lists</w:t>
      </w:r>
      <w:r w:rsidR="001F21AB">
        <w:t>, or misspellings</w:t>
      </w:r>
      <w:r>
        <w:t>.  Others may reflect the need to add single items that were missing</w:t>
      </w:r>
      <w:r w:rsidR="007D6C3C">
        <w:t xml:space="preserve"> in error</w:t>
      </w:r>
      <w:r>
        <w:t xml:space="preserve"> from the previous versions, a reorganization of the instrument to reduce burden and facilitate response, or the addition of new modules considered important to evaluate in the Vanguard Study.  Below </w:t>
      </w:r>
      <w:r w:rsidR="0082573C">
        <w:t>are</w:t>
      </w:r>
      <w:r>
        <w:t xml:space="preserve"> key revisions where questionnaires or sections have changed substantially.  </w:t>
      </w:r>
      <w:r w:rsidR="00203EE0">
        <w:t xml:space="preserve">Smaller changes, such as updates to the Validation Questionnaire to accommodate additional </w:t>
      </w:r>
      <w:r w:rsidR="0098005B">
        <w:t>Study visit</w:t>
      </w:r>
      <w:r w:rsidR="00203EE0">
        <w:t xml:space="preserve">s, are not presented but instead are available for review in </w:t>
      </w:r>
      <w:r w:rsidR="000C7053">
        <w:t>Attachment 2.</w:t>
      </w:r>
    </w:p>
    <w:p w14:paraId="50A5154F" w14:textId="77777777" w:rsidR="0012280A" w:rsidRDefault="0012280A" w:rsidP="0012280A">
      <w:pPr>
        <w:spacing w:after="0" w:line="240" w:lineRule="auto"/>
      </w:pPr>
    </w:p>
    <w:p w14:paraId="12928E77" w14:textId="543DC631" w:rsidR="00A854A0" w:rsidRPr="00A854A0" w:rsidRDefault="0012280A" w:rsidP="00A854A0">
      <w:pPr>
        <w:spacing w:after="0" w:line="240" w:lineRule="auto"/>
        <w:rPr>
          <w:i/>
          <w:u w:val="single"/>
        </w:rPr>
      </w:pPr>
      <w:r w:rsidRPr="00A854A0">
        <w:rPr>
          <w:i/>
          <w:u w:val="single"/>
        </w:rPr>
        <w:t>Additional Revisions to Core Questionnaire and Age-Specific Modules</w:t>
      </w:r>
    </w:p>
    <w:p w14:paraId="7D828855" w14:textId="2C8EDD1B" w:rsidR="0012280A" w:rsidRDefault="002A4AF8" w:rsidP="00A854A0">
      <w:pPr>
        <w:spacing w:after="0" w:line="240" w:lineRule="auto"/>
      </w:pPr>
      <w:r>
        <w:t xml:space="preserve">As previously described, this ICR separates out instruments or sections within instruments by the specific subject type or referent.  Core and Age-Specific Instruments are targeted to a child, an adult, or the household.  Therefore the full Core Questionnaire is a composite of all three sub instruments.  </w:t>
      </w:r>
      <w:r w:rsidR="0012280A" w:rsidRPr="00224B33">
        <w:t>The Core Questionnaire includes standardized sets of items that are asked of NCS participants at either biannual or annual intervals.  This module, previously approved by OMB/OIRA</w:t>
      </w:r>
      <w:r w:rsidR="0012280A">
        <w:t xml:space="preserve"> to be piloted at the 30-month Study visit</w:t>
      </w:r>
      <w:r w:rsidR="0012280A" w:rsidRPr="00224B33">
        <w:t xml:space="preserve">, is designed for </w:t>
      </w:r>
      <w:r w:rsidR="0012280A">
        <w:t xml:space="preserve">multi-mode </w:t>
      </w:r>
      <w:r w:rsidR="0012280A" w:rsidRPr="00224B33">
        <w:t>administration and ensures consistent collection of key measures related to child health and development</w:t>
      </w:r>
      <w:r w:rsidR="0012280A">
        <w:t xml:space="preserve"> from ages 6 to 60 months</w:t>
      </w:r>
      <w:r w:rsidR="0012280A" w:rsidRPr="00224B33">
        <w:t xml:space="preserve">.  </w:t>
      </w:r>
      <w:r w:rsidR="0012280A">
        <w:t>We</w:t>
      </w:r>
      <w:r w:rsidR="0012280A" w:rsidRPr="00224B33">
        <w:t xml:space="preserve"> have added two short series of items related to caregiver-report of symptoms of asthma and eczema (four and five questions, respectively).  </w:t>
      </w:r>
      <w:r w:rsidR="0012280A">
        <w:t>Items more appropriate to specific ages or developmental periods have been removed from the core and moved to an age-specific module.  Both the core and any age-specific modules include minor additions designed to better align NCS data collection with birth cohort studies in other countries.  While not highlighted in this section</w:t>
      </w:r>
      <w:r w:rsidR="007D6C3C">
        <w:t>,</w:t>
      </w:r>
      <w:r w:rsidR="0012280A">
        <w:t xml:space="preserve"> all such additions are included in the instruments submitted for public review and comment.  </w:t>
      </w:r>
    </w:p>
    <w:p w14:paraId="6F8F180B" w14:textId="10BA8F01" w:rsidR="00A854A0" w:rsidRDefault="00A854A0" w:rsidP="00A854A0">
      <w:pPr>
        <w:spacing w:after="0" w:line="240" w:lineRule="auto"/>
      </w:pPr>
    </w:p>
    <w:p w14:paraId="15E7F340" w14:textId="79F1386F" w:rsidR="00C178EE" w:rsidRDefault="00A854A0" w:rsidP="00066662">
      <w:pPr>
        <w:spacing w:line="240" w:lineRule="auto"/>
      </w:pPr>
      <w:r>
        <w:t xml:space="preserve">As currently submitted, the child core questionnaire </w:t>
      </w:r>
      <w:r w:rsidRPr="00514850">
        <w:t>allow</w:t>
      </w:r>
      <w:r>
        <w:t>s</w:t>
      </w:r>
      <w:r w:rsidRPr="00514850">
        <w:t xml:space="preserve"> consistent collection of </w:t>
      </w:r>
      <w:r>
        <w:t xml:space="preserve">child care arrangements, viewing of media/reading books, program participation, health insurance, health care utilization, child’s general health, medical conditions, medical visits (including well child care and vaccinations, emergency department visits and hospitalizations) medications, and sleep. </w:t>
      </w:r>
      <w:r w:rsidR="00066662">
        <w:t xml:space="preserve"> </w:t>
      </w:r>
      <w:r>
        <w:t xml:space="preserve">For some topics, such as child care arrangements and health insurance, there is a screener question asking if there has been a change from the previous interview. </w:t>
      </w:r>
      <w:r w:rsidR="00066662">
        <w:t xml:space="preserve"> </w:t>
      </w:r>
      <w:r>
        <w:t xml:space="preserve">If there are no changes, the respondent skips that series of questions.  Some topics, where long term recall is likely to be problematic, are asked every 6 months.  </w:t>
      </w:r>
      <w:r w:rsidRPr="002A4AF8">
        <w:t xml:space="preserve">Examples include information about well child care visits and use of medications.  Other topics, such as hospitalizations and medical conditions, are asked on a yearly basis. </w:t>
      </w:r>
      <w:r w:rsidR="00066662">
        <w:t xml:space="preserve"> </w:t>
      </w:r>
      <w:r w:rsidRPr="002A4AF8">
        <w:t xml:space="preserve">Other components of the core household questionnaire include housing characteristics, neighborhood characteristics, pesticide </w:t>
      </w:r>
      <w:r w:rsidRPr="002A4AF8">
        <w:lastRenderedPageBreak/>
        <w:t>applications, household smoke, household income</w:t>
      </w:r>
      <w:r w:rsidR="000128A2">
        <w:t>,</w:t>
      </w:r>
      <w:r w:rsidRPr="002A4AF8">
        <w:t xml:space="preserve"> and pets. </w:t>
      </w:r>
      <w:r w:rsidR="00066662">
        <w:t xml:space="preserve"> </w:t>
      </w:r>
      <w:r w:rsidRPr="002A4AF8">
        <w:t>The adult core includes yearly updates on general health, employment, occupation</w:t>
      </w:r>
      <w:r w:rsidR="000128A2">
        <w:t>,</w:t>
      </w:r>
      <w:r w:rsidRPr="002A4AF8">
        <w:t xml:space="preserve"> and education</w:t>
      </w:r>
      <w:r w:rsidR="002A4AF8" w:rsidRPr="002A4AF8">
        <w:t>.</w:t>
      </w:r>
    </w:p>
    <w:p w14:paraId="56453F01" w14:textId="1E02B4FC" w:rsidR="000C2919" w:rsidRPr="000C2919" w:rsidRDefault="000C2919" w:rsidP="00E27DD9">
      <w:pPr>
        <w:spacing w:after="0" w:line="240" w:lineRule="auto"/>
        <w:rPr>
          <w:i/>
          <w:u w:val="single"/>
        </w:rPr>
      </w:pPr>
      <w:r w:rsidRPr="000C2919">
        <w:rPr>
          <w:i/>
          <w:u w:val="single"/>
        </w:rPr>
        <w:t>Participant Verification</w:t>
      </w:r>
      <w:r w:rsidR="0008678E">
        <w:rPr>
          <w:i/>
          <w:u w:val="single"/>
        </w:rPr>
        <w:t xml:space="preserve"> </w:t>
      </w:r>
      <w:r w:rsidR="00AD65D6">
        <w:rPr>
          <w:i/>
          <w:u w:val="single"/>
        </w:rPr>
        <w:t xml:space="preserve">&amp; </w:t>
      </w:r>
      <w:r w:rsidR="0008678E">
        <w:rPr>
          <w:i/>
          <w:u w:val="single"/>
        </w:rPr>
        <w:t>Tracing Interview</w:t>
      </w:r>
    </w:p>
    <w:p w14:paraId="7A017172" w14:textId="4D81775F" w:rsidR="00C178EE" w:rsidRDefault="00C178EE" w:rsidP="00E27DD9">
      <w:pPr>
        <w:spacing w:after="0" w:line="240" w:lineRule="auto"/>
      </w:pPr>
      <w:r>
        <w:t>As part of our goal to improve the experience of NCS participants</w:t>
      </w:r>
      <w:r w:rsidR="008B27CE">
        <w:t>,</w:t>
      </w:r>
      <w:r>
        <w:t xml:space="preserve"> </w:t>
      </w:r>
      <w:r w:rsidR="00A807C5">
        <w:t>the NCS developed</w:t>
      </w:r>
      <w:r>
        <w:t xml:space="preserve"> a revised instrument titled </w:t>
      </w:r>
      <w:r w:rsidRPr="000C2919">
        <w:t>Participant Verification</w:t>
      </w:r>
      <w:r w:rsidR="0008678E">
        <w:t xml:space="preserve"> </w:t>
      </w:r>
      <w:r w:rsidR="00AD65D6">
        <w:t>&amp;</w:t>
      </w:r>
      <w:r w:rsidR="0008678E">
        <w:t xml:space="preserve"> Tracing</w:t>
      </w:r>
      <w:r w:rsidR="0009433E">
        <w:t xml:space="preserve"> (PVT)</w:t>
      </w:r>
      <w:r w:rsidR="00075971" w:rsidRPr="000C2919">
        <w:t>.</w:t>
      </w:r>
      <w:r w:rsidR="00075971" w:rsidRPr="00075971">
        <w:t xml:space="preserve">  This combined instrument will replace separate modules </w:t>
      </w:r>
      <w:r w:rsidR="008B27CE" w:rsidRPr="00075971">
        <w:t>approved by OMB/OIRA on August 31, 2012</w:t>
      </w:r>
      <w:r w:rsidRPr="00075971">
        <w:t>.</w:t>
      </w:r>
      <w:r>
        <w:t xml:space="preserve">  Historically</w:t>
      </w:r>
      <w:r w:rsidR="008B27CE">
        <w:t>,</w:t>
      </w:r>
      <w:r>
        <w:t xml:space="preserve"> these questions were asked at different times within a NCS </w:t>
      </w:r>
      <w:r w:rsidR="0098005B">
        <w:t>Study visit</w:t>
      </w:r>
      <w:r>
        <w:t xml:space="preserve"> and were repeated at each encounter with a participant.  Each section could be quite lengthy and added unnecessary time to each interview.  Therefore, to reduce the overa</w:t>
      </w:r>
      <w:r w:rsidR="007D6C3C">
        <w:t>ll time spent with participants</w:t>
      </w:r>
      <w:r>
        <w:t xml:space="preserve"> during a </w:t>
      </w:r>
      <w:r w:rsidR="0098005B">
        <w:t>Study visit</w:t>
      </w:r>
      <w:r>
        <w:t xml:space="preserve"> these items have been restructured to be part of a scheduling contact.  Questions have also been revised to be confirmatory and the administration developed to be conversational.  This module will also ensure that the correct respondent and location for a given </w:t>
      </w:r>
      <w:r w:rsidR="0098005B">
        <w:t>Study visit</w:t>
      </w:r>
      <w:r>
        <w:t xml:space="preserve"> is identified up</w:t>
      </w:r>
      <w:r w:rsidR="007D6C3C">
        <w:t xml:space="preserve"> </w:t>
      </w:r>
      <w:r>
        <w:t xml:space="preserve">front </w:t>
      </w:r>
      <w:r w:rsidR="00213B67">
        <w:t xml:space="preserve">to </w:t>
      </w:r>
      <w:r w:rsidR="007D6C3C">
        <w:t>shorten the visit</w:t>
      </w:r>
      <w:r w:rsidR="00213B67">
        <w:t xml:space="preserve"> and maintain good will.  This module is designed for completion by telephone</w:t>
      </w:r>
      <w:r w:rsidR="008B27CE">
        <w:t>,</w:t>
      </w:r>
      <w:r w:rsidR="00213B67">
        <w:t xml:space="preserve"> but </w:t>
      </w:r>
      <w:r w:rsidR="00A807C5">
        <w:t>the NCS requests</w:t>
      </w:r>
      <w:r w:rsidR="00213B67">
        <w:t xml:space="preserve"> multi-mode approval to allow maximum flexibility for participants.  </w:t>
      </w:r>
    </w:p>
    <w:p w14:paraId="59D10C85" w14:textId="5CEA414C" w:rsidR="00286758" w:rsidRPr="00286758" w:rsidRDefault="00286758" w:rsidP="00E27DD9">
      <w:pPr>
        <w:spacing w:after="0" w:line="240" w:lineRule="auto"/>
      </w:pPr>
    </w:p>
    <w:p w14:paraId="7CD4A088" w14:textId="552F35A3" w:rsidR="001F21AB" w:rsidRPr="000C2919" w:rsidRDefault="000C2919" w:rsidP="00E27DD9">
      <w:pPr>
        <w:spacing w:after="0" w:line="240" w:lineRule="auto"/>
        <w:rPr>
          <w:u w:val="single"/>
        </w:rPr>
      </w:pPr>
      <w:r w:rsidRPr="000C2919">
        <w:rPr>
          <w:i/>
          <w:u w:val="single"/>
        </w:rPr>
        <w:t>Biospecimen Collection</w:t>
      </w:r>
    </w:p>
    <w:p w14:paraId="60DA59A6" w14:textId="4FE03B75" w:rsidR="000335CC" w:rsidRPr="000335CC" w:rsidRDefault="00C948CF" w:rsidP="000335CC">
      <w:pPr>
        <w:spacing w:after="0" w:line="240" w:lineRule="auto"/>
      </w:pPr>
      <w:r>
        <w:t xml:space="preserve">The NCS is currently collecting biospecimens </w:t>
      </w:r>
      <w:r w:rsidR="007D6C3C">
        <w:t xml:space="preserve">only </w:t>
      </w:r>
      <w:r>
        <w:t>from children at select S</w:t>
      </w:r>
      <w:r w:rsidR="0098005B">
        <w:t>tudy visit</w:t>
      </w:r>
      <w:r w:rsidR="004B03E9">
        <w:t xml:space="preserve">s.  </w:t>
      </w:r>
      <w:r w:rsidR="00AE5212">
        <w:t>T</w:t>
      </w:r>
      <w:r w:rsidR="00A807C5">
        <w:t>he NCS</w:t>
      </w:r>
      <w:r w:rsidR="00AE5212">
        <w:t xml:space="preserve"> is considering testing </w:t>
      </w:r>
      <w:r>
        <w:t xml:space="preserve">the addition </w:t>
      </w:r>
      <w:r w:rsidR="007D6C3C">
        <w:t xml:space="preserve">or reintroduction </w:t>
      </w:r>
      <w:r>
        <w:t xml:space="preserve">of </w:t>
      </w:r>
      <w:r w:rsidR="007D6C3C">
        <w:t xml:space="preserve">biospecimen collections from the enrolled child’s primary caregiver, including </w:t>
      </w:r>
      <w:r w:rsidR="004B03E9">
        <w:t xml:space="preserve">urine and blood.  </w:t>
      </w:r>
      <w:r w:rsidR="000335CC" w:rsidRPr="000335CC">
        <w:t xml:space="preserve">The addition of new biospecimen types for collection at existing </w:t>
      </w:r>
      <w:r w:rsidR="00AE5212">
        <w:t xml:space="preserve">Vanguard </w:t>
      </w:r>
      <w:r w:rsidR="00537C45">
        <w:t xml:space="preserve">Study </w:t>
      </w:r>
      <w:r w:rsidR="000335CC" w:rsidRPr="000335CC">
        <w:t xml:space="preserve">visits and the selection of biospecimen types for </w:t>
      </w:r>
      <w:r w:rsidR="00204AC8">
        <w:t>collection at new visits are</w:t>
      </w:r>
      <w:r w:rsidR="000335CC" w:rsidRPr="000335CC">
        <w:t xml:space="preserve"> intended to evaluate the feasibility, acceptability, and cost of the proposed new evaluations.  </w:t>
      </w:r>
    </w:p>
    <w:p w14:paraId="37CBEAED" w14:textId="77777777" w:rsidR="000335CC" w:rsidRPr="000335CC" w:rsidRDefault="000335CC" w:rsidP="000335CC">
      <w:pPr>
        <w:spacing w:after="0" w:line="240" w:lineRule="auto"/>
      </w:pPr>
    </w:p>
    <w:p w14:paraId="3B114760" w14:textId="1DFF72CC" w:rsidR="000335CC" w:rsidRPr="000335CC" w:rsidRDefault="000335CC" w:rsidP="000335CC">
      <w:pPr>
        <w:spacing w:after="0" w:line="240" w:lineRule="auto"/>
      </w:pPr>
      <w:r w:rsidRPr="000335CC">
        <w:t xml:space="preserve">Time points for </w:t>
      </w:r>
      <w:r w:rsidR="00AE5212">
        <w:t xml:space="preserve">these potential </w:t>
      </w:r>
      <w:r w:rsidRPr="000335CC">
        <w:t xml:space="preserve">collection events </w:t>
      </w:r>
      <w:r w:rsidR="00AE5212">
        <w:t xml:space="preserve">would be </w:t>
      </w:r>
      <w:r w:rsidRPr="000335CC">
        <w:t>selected based on anticipated changes in the proposed measure at different ages, requirements for different collection procedures and methods at different ages, differing abilities to cooperate with collection procedures at different ages, and evaluation of alternative collection devices and methods fo</w:t>
      </w:r>
      <w:r w:rsidR="00A807C5">
        <w:t>r a given biospecimen type (for example</w:t>
      </w:r>
      <w:r w:rsidRPr="000335CC">
        <w:t xml:space="preserve">, for cord blood collection, </w:t>
      </w:r>
      <w:r w:rsidR="00A807C5">
        <w:t xml:space="preserve">a </w:t>
      </w:r>
      <w:r w:rsidRPr="000335CC">
        <w:t xml:space="preserve">CPD </w:t>
      </w:r>
      <w:r w:rsidR="00A807C5">
        <w:t xml:space="preserve">type </w:t>
      </w:r>
      <w:r w:rsidRPr="000335CC">
        <w:t xml:space="preserve">cord blood bag versus </w:t>
      </w:r>
      <w:r w:rsidR="00A807C5">
        <w:t xml:space="preserve">a </w:t>
      </w:r>
      <w:r w:rsidRPr="000335CC">
        <w:t xml:space="preserve">heparinized cord blood bag versus </w:t>
      </w:r>
      <w:r w:rsidR="00A807C5">
        <w:t xml:space="preserve">a </w:t>
      </w:r>
      <w:r w:rsidRPr="000335CC">
        <w:t xml:space="preserve">CordStick collection device versus recovery of residual clinical samples; for child saliva collection, </w:t>
      </w:r>
      <w:r w:rsidR="00A807C5">
        <w:t xml:space="preserve">a </w:t>
      </w:r>
      <w:r w:rsidRPr="000335CC">
        <w:t xml:space="preserve">foam pledget versus </w:t>
      </w:r>
      <w:r w:rsidR="00A807C5">
        <w:t xml:space="preserve">a </w:t>
      </w:r>
      <w:r w:rsidRPr="000335CC">
        <w:t>polyolefin swab, Oragene versus Salimetrics salivary collection device, parent versus data co</w:t>
      </w:r>
      <w:r w:rsidR="00BC5892">
        <w:t>llector child saliva collection;</w:t>
      </w:r>
      <w:r w:rsidR="00B13D4E">
        <w:t xml:space="preserve"> etc.</w:t>
      </w:r>
      <w:r w:rsidRPr="000335CC">
        <w:t>).   </w:t>
      </w:r>
    </w:p>
    <w:p w14:paraId="20EC0D7C" w14:textId="77777777" w:rsidR="000335CC" w:rsidRPr="000335CC" w:rsidRDefault="000335CC" w:rsidP="000335CC">
      <w:pPr>
        <w:spacing w:after="0" w:line="240" w:lineRule="auto"/>
      </w:pPr>
    </w:p>
    <w:p w14:paraId="1ACE1F32" w14:textId="18D536EB" w:rsidR="000335CC" w:rsidRPr="000335CC" w:rsidRDefault="000335CC" w:rsidP="000335CC">
      <w:pPr>
        <w:spacing w:after="0" w:line="240" w:lineRule="auto"/>
      </w:pPr>
      <w:r w:rsidRPr="000335CC">
        <w:t xml:space="preserve">Because children’s psychomotor and mental development varies by age, it is </w:t>
      </w:r>
      <w:r w:rsidR="00AE5212">
        <w:t>preferable</w:t>
      </w:r>
      <w:r w:rsidRPr="000335CC">
        <w:t xml:space="preserve"> to evaluate different procedures for collection of the same biospeci</w:t>
      </w:r>
      <w:r w:rsidR="00A807C5">
        <w:t>men type at different ages (for example</w:t>
      </w:r>
      <w:r w:rsidRPr="000335CC">
        <w:t xml:space="preserve">, </w:t>
      </w:r>
      <w:r w:rsidR="008942AD">
        <w:t>bag urine in infants versus mid-</w:t>
      </w:r>
      <w:r w:rsidR="00BC5892">
        <w:t>stream catch urine in children;</w:t>
      </w:r>
      <w:r w:rsidRPr="000335CC">
        <w:t xml:space="preserve"> saliva swab in infants versus passive drool in children</w:t>
      </w:r>
      <w:r w:rsidR="00BC5892">
        <w:t>; etc.</w:t>
      </w:r>
      <w:r w:rsidRPr="000335CC">
        <w:t xml:space="preserve">).  </w:t>
      </w:r>
    </w:p>
    <w:p w14:paraId="708F9023" w14:textId="77777777" w:rsidR="000335CC" w:rsidRPr="000335CC" w:rsidRDefault="000335CC" w:rsidP="000335CC">
      <w:pPr>
        <w:spacing w:after="0" w:line="240" w:lineRule="auto"/>
      </w:pPr>
    </w:p>
    <w:p w14:paraId="159F1BD0" w14:textId="46A8A5B2" w:rsidR="000335CC" w:rsidRDefault="000335CC" w:rsidP="000335CC">
      <w:pPr>
        <w:spacing w:after="0" w:line="240" w:lineRule="auto"/>
      </w:pPr>
      <w:r w:rsidRPr="000335CC">
        <w:t xml:space="preserve">Paired adult and child collections of saliva, urine, and blood </w:t>
      </w:r>
      <w:r w:rsidR="00A807C5">
        <w:t>are</w:t>
      </w:r>
      <w:r w:rsidR="00AE5212">
        <w:t xml:space="preserve"> being considered</w:t>
      </w:r>
      <w:r w:rsidRPr="000335CC">
        <w:t xml:space="preserve"> to evaluate the possibility of using adult specimens as a proxy for child exposures in the main study.  </w:t>
      </w:r>
      <w:r>
        <w:t xml:space="preserve">If </w:t>
      </w:r>
      <w:r w:rsidR="00A807C5">
        <w:t>the NCS finds</w:t>
      </w:r>
      <w:r>
        <w:t xml:space="preserve"> that exposures measured in child specimens are comparable to those collected from primary caregivers the NCS may consider reducing the frequency of </w:t>
      </w:r>
      <w:r w:rsidR="00A807C5">
        <w:t xml:space="preserve">collection of </w:t>
      </w:r>
      <w:r>
        <w:t xml:space="preserve">child exposures </w:t>
      </w:r>
      <w:r w:rsidR="00A807C5">
        <w:t xml:space="preserve">by </w:t>
      </w:r>
      <w:r>
        <w:t xml:space="preserve">eliminating those that are most problematic for participants.  </w:t>
      </w:r>
    </w:p>
    <w:p w14:paraId="3D05767B" w14:textId="77777777" w:rsidR="000335CC" w:rsidRPr="000335CC" w:rsidRDefault="000335CC" w:rsidP="000335CC">
      <w:pPr>
        <w:spacing w:after="0" w:line="240" w:lineRule="auto"/>
      </w:pPr>
    </w:p>
    <w:p w14:paraId="29B07D17" w14:textId="6B4333EE" w:rsidR="000335CC" w:rsidRPr="000335CC" w:rsidRDefault="000335CC" w:rsidP="000335CC">
      <w:pPr>
        <w:spacing w:after="0" w:line="240" w:lineRule="auto"/>
      </w:pPr>
      <w:r w:rsidRPr="000335CC">
        <w:t xml:space="preserve">Paired adult and child collections of skin and mucosal swabs </w:t>
      </w:r>
      <w:r w:rsidR="00A807C5">
        <w:t>are proposed</w:t>
      </w:r>
      <w:r w:rsidRPr="000335CC">
        <w:t xml:space="preserve"> to evaluate the human microbiome.  These will be used to assess the composition of and/or changes over time in the microbial communities resident within the nose, mouth, adult vagina at birth, and rectum, with particular attention to comparison of microbiomes within maternal and child pairs.  Child stool collection will be </w:t>
      </w:r>
      <w:r w:rsidRPr="000335CC">
        <w:lastRenderedPageBreak/>
        <w:t xml:space="preserve">assessed to compare this biospecimen type and collection method for human microbiome evaluation with the rectal swab method.  </w:t>
      </w:r>
    </w:p>
    <w:p w14:paraId="72BBAEE6" w14:textId="77777777" w:rsidR="000335CC" w:rsidRPr="000335CC" w:rsidRDefault="000335CC" w:rsidP="000335CC">
      <w:pPr>
        <w:spacing w:after="0" w:line="240" w:lineRule="auto"/>
      </w:pPr>
    </w:p>
    <w:p w14:paraId="25319BB4" w14:textId="086D06F9" w:rsidR="000335CC" w:rsidRPr="000335CC" w:rsidRDefault="000335CC" w:rsidP="000335CC">
      <w:pPr>
        <w:spacing w:after="0" w:line="240" w:lineRule="auto"/>
      </w:pPr>
      <w:r w:rsidRPr="000335CC">
        <w:t xml:space="preserve">Collections of shed deciduous child teeth (baby teeth) </w:t>
      </w:r>
      <w:r w:rsidR="00A807C5">
        <w:t>are proposed</w:t>
      </w:r>
      <w:r w:rsidRPr="000335CC">
        <w:t>.  These will be evaluated as a means to assess cumulative exposures to environmental chemicals and for comparison with spot measurements from other biological matrices (blood, urine, etc.).   </w:t>
      </w:r>
    </w:p>
    <w:p w14:paraId="7B2EFC50" w14:textId="77777777" w:rsidR="000335CC" w:rsidRPr="000335CC" w:rsidRDefault="000335CC" w:rsidP="000335CC">
      <w:pPr>
        <w:spacing w:after="0" w:line="240" w:lineRule="auto"/>
      </w:pPr>
    </w:p>
    <w:p w14:paraId="5492848B" w14:textId="4EEE4334" w:rsidR="000335CC" w:rsidRPr="000335CC" w:rsidRDefault="000335CC" w:rsidP="000335CC">
      <w:pPr>
        <w:spacing w:after="0" w:line="240" w:lineRule="auto"/>
      </w:pPr>
      <w:r w:rsidRPr="000335CC">
        <w:t xml:space="preserve">Proportions and rates of completion for all of these measures will be examined with regard to consent for sample collection, consent for genetic analysis, and completion of sample collection.  The impact of </w:t>
      </w:r>
      <w:r w:rsidR="00A807C5">
        <w:t xml:space="preserve">data collection </w:t>
      </w:r>
      <w:r w:rsidRPr="000335CC">
        <w:t>setting or participant characteristics on feasibility or acceptability will be evaluated.  Sample quality and suitability will be assessed, as will the operational quality and technical performance of NCS procedures for collection, transport, process</w:t>
      </w:r>
      <w:r w:rsidR="00BC5892">
        <w:t>ing</w:t>
      </w:r>
      <w:r w:rsidRPr="000335CC">
        <w:t xml:space="preserve">, storage, </w:t>
      </w:r>
      <w:r w:rsidR="00BC5892">
        <w:t xml:space="preserve">and </w:t>
      </w:r>
      <w:r w:rsidRPr="000335CC">
        <w:t xml:space="preserve">analysis, together with the cost of the proposed measure.  These analyses combined with the potential scientific value that a given evaluation may contribute to the NCS will be used to help define a schedule of evaluations that provides a maximum amount of high quality scientific information with a minimum amount of participant burden.  </w:t>
      </w:r>
    </w:p>
    <w:p w14:paraId="13F3AF87" w14:textId="77777777" w:rsidR="000335CC" w:rsidRPr="000335CC" w:rsidRDefault="000335CC" w:rsidP="000335CC">
      <w:pPr>
        <w:spacing w:after="0" w:line="240" w:lineRule="auto"/>
      </w:pPr>
    </w:p>
    <w:p w14:paraId="06A17828" w14:textId="7201348D" w:rsidR="000335CC" w:rsidRPr="000335CC" w:rsidRDefault="000335CC" w:rsidP="000335CC">
      <w:pPr>
        <w:spacing w:after="0" w:line="240" w:lineRule="auto"/>
      </w:pPr>
      <w:r w:rsidRPr="000335CC">
        <w:t xml:space="preserve">Assuring integrity and quality of biological samples is essential to generate valid data from measures for which NCS biological samples are intended.  The Vanguard </w:t>
      </w:r>
      <w:r w:rsidR="00545F4E">
        <w:t>Study</w:t>
      </w:r>
      <w:r w:rsidRPr="000335CC">
        <w:t xml:space="preserve"> provides an opportunity to assess not only the feasibility but also the operational quality of sample collection, processing, shipping, storage, and analysis.  On that basis</w:t>
      </w:r>
      <w:r w:rsidR="00374D93">
        <w:t>,</w:t>
      </w:r>
      <w:r w:rsidRPr="000335CC">
        <w:t xml:space="preserve"> determinations may be made regarding necessary modifications to NCS procedures and inclusion or exclusion of selected sam</w:t>
      </w:r>
      <w:r w:rsidR="005F79F5">
        <w:t xml:space="preserve">ple types and analytes </w:t>
      </w:r>
      <w:r w:rsidR="00545F4E">
        <w:t>for the Main S</w:t>
      </w:r>
      <w:r w:rsidRPr="000335CC">
        <w:t xml:space="preserve">tudy.  </w:t>
      </w:r>
    </w:p>
    <w:p w14:paraId="7B8B4D27" w14:textId="77777777" w:rsidR="000335CC" w:rsidRPr="000335CC" w:rsidRDefault="000335CC" w:rsidP="000335CC">
      <w:pPr>
        <w:spacing w:after="0" w:line="240" w:lineRule="auto"/>
      </w:pPr>
    </w:p>
    <w:p w14:paraId="2A1BBAF8" w14:textId="20CF025D" w:rsidR="000335CC" w:rsidRPr="000335CC" w:rsidRDefault="000335CC" w:rsidP="000335CC">
      <w:pPr>
        <w:spacing w:after="0" w:line="240" w:lineRule="auto"/>
      </w:pPr>
      <w:r w:rsidRPr="000335CC">
        <w:t xml:space="preserve">The approach </w:t>
      </w:r>
      <w:r w:rsidR="00AE5212">
        <w:t>being considered woul</w:t>
      </w:r>
      <w:r w:rsidR="000F075B">
        <w:t>d</w:t>
      </w:r>
      <w:r w:rsidRPr="000335CC">
        <w:t xml:space="preserve"> evaluate whether </w:t>
      </w:r>
      <w:r w:rsidR="00BC5892">
        <w:t>a condition of homoscedasticity</w:t>
      </w:r>
      <w:r w:rsidRPr="000335CC">
        <w:t xml:space="preserve"> (homogeneity of variance) prevails in data generated from Vanguard </w:t>
      </w:r>
      <w:r w:rsidR="003C646B">
        <w:t xml:space="preserve">Study </w:t>
      </w:r>
      <w:r w:rsidRPr="000335CC">
        <w:t xml:space="preserve">samples handled according to NCS standard operating procedures when compared with relevant </w:t>
      </w:r>
      <w:r w:rsidR="00BC5892">
        <w:t>published normal reference data</w:t>
      </w:r>
      <w:r w:rsidRPr="000335CC">
        <w:t xml:space="preserve">.  Given the large number of potential analytes available for examination in NCS, the initial approach to selection of analytes for assessment of operational quality in the Vanguard </w:t>
      </w:r>
      <w:r w:rsidR="003C646B">
        <w:t>Study</w:t>
      </w:r>
      <w:r w:rsidRPr="000335CC">
        <w:t xml:space="preserve"> focuses on those for which stability is known or suspected to be particularly susceptible to the influence of pre</w:t>
      </w:r>
      <w:r w:rsidR="00374D93">
        <w:t>-</w:t>
      </w:r>
      <w:r w:rsidRPr="000335CC">
        <w:t xml:space="preserve">analytic variables.  For such analytes, given specified conditions and assumptions, sample sizes of several thousand combined collection/processing/analysis events per analyte may be required.  </w:t>
      </w:r>
    </w:p>
    <w:p w14:paraId="280D126F" w14:textId="77777777" w:rsidR="000335CC" w:rsidRDefault="000335CC" w:rsidP="00E27DD9">
      <w:pPr>
        <w:spacing w:after="0" w:line="240" w:lineRule="auto"/>
      </w:pPr>
    </w:p>
    <w:p w14:paraId="007443FC" w14:textId="77777777" w:rsidR="000C7F63" w:rsidRDefault="00C43384" w:rsidP="00E27DD9">
      <w:pPr>
        <w:spacing w:after="0" w:line="240" w:lineRule="auto"/>
      </w:pPr>
      <w:r>
        <w:t xml:space="preserve">The table below details the specimens currently collected at each Study visit and the changes </w:t>
      </w:r>
      <w:r w:rsidR="00AE5212">
        <w:t>being considered</w:t>
      </w:r>
      <w:r>
        <w:t xml:space="preserve">.  </w:t>
      </w:r>
      <w:r w:rsidR="000335CC">
        <w:t xml:space="preserve">Estimates of the </w:t>
      </w:r>
      <w:r w:rsidR="00C81873">
        <w:t xml:space="preserve">maximum </w:t>
      </w:r>
      <w:r w:rsidR="000335CC">
        <w:t xml:space="preserve">number of </w:t>
      </w:r>
      <w:r w:rsidR="00C81873">
        <w:t>participants eligible to provide specimens at specific Study Visits</w:t>
      </w:r>
      <w:r w:rsidR="00F5106C">
        <w:t xml:space="preserve"> during the three-</w:t>
      </w:r>
      <w:r w:rsidR="000335CC">
        <w:t xml:space="preserve">year clearance period are also provided.  </w:t>
      </w:r>
      <w:r w:rsidR="00C81873">
        <w:t>Note that these estimates do not account for any unit or item non-response</w:t>
      </w:r>
      <w:r w:rsidR="00F5106C">
        <w:t xml:space="preserve"> related to individual Study visits</w:t>
      </w:r>
      <w:r w:rsidR="00C81873">
        <w:t xml:space="preserve">, </w:t>
      </w:r>
      <w:r w:rsidR="00F5106C">
        <w:t xml:space="preserve">Study </w:t>
      </w:r>
      <w:r w:rsidR="00C81873">
        <w:t xml:space="preserve">attrition, or operational constraints that limit participation.  </w:t>
      </w:r>
      <w:r w:rsidR="00F065ED">
        <w:t xml:space="preserve">Pre-pregnancy and pregnancy projections are </w:t>
      </w:r>
      <w:r w:rsidR="001E2056">
        <w:t>not included as they will be res</w:t>
      </w:r>
      <w:r w:rsidR="00A807C5">
        <w:t>tricted to women enrolled in the</w:t>
      </w:r>
      <w:r w:rsidR="001E2056">
        <w:t xml:space="preserve"> proposed Sibling Birth Cohort</w:t>
      </w:r>
      <w:r w:rsidR="00F5106C">
        <w:t xml:space="preserve"> (SBC)</w:t>
      </w:r>
      <w:r w:rsidR="001E2056">
        <w:t>.</w:t>
      </w:r>
      <w:r w:rsidR="00F5106C">
        <w:t xml:space="preserve"> </w:t>
      </w:r>
      <w:r w:rsidR="00C81873">
        <w:t xml:space="preserve"> Detailed </w:t>
      </w:r>
      <w:r w:rsidR="00F5106C">
        <w:t>modeling on projections for that collection is</w:t>
      </w:r>
      <w:r w:rsidR="00C81873">
        <w:t xml:space="preserve"> </w:t>
      </w:r>
      <w:r w:rsidR="00941466">
        <w:t>o</w:t>
      </w:r>
      <w:r w:rsidR="00790BBF">
        <w:t>ngo</w:t>
      </w:r>
      <w:r w:rsidR="00941466">
        <w:t>ing</w:t>
      </w:r>
      <w:r w:rsidR="00A807C5">
        <w:t xml:space="preserve"> with an expectation of</w:t>
      </w:r>
      <w:r w:rsidR="00F5106C">
        <w:t xml:space="preserve"> </w:t>
      </w:r>
      <w:r w:rsidR="00596714">
        <w:t xml:space="preserve">up to </w:t>
      </w:r>
      <w:r w:rsidR="00F5106C">
        <w:t>500 Birth visits from the SBC.</w:t>
      </w:r>
      <w:r w:rsidR="000C7F63">
        <w:t xml:space="preserve"> </w:t>
      </w:r>
    </w:p>
    <w:p w14:paraId="2670BD81" w14:textId="77777777" w:rsidR="000C7F63" w:rsidRDefault="000C7F63" w:rsidP="00E27DD9">
      <w:pPr>
        <w:spacing w:after="0" w:line="240" w:lineRule="auto"/>
      </w:pPr>
    </w:p>
    <w:p w14:paraId="67A1E2EC" w14:textId="6AAE293A" w:rsidR="00230219" w:rsidRDefault="000C7F63" w:rsidP="00E27DD9">
      <w:pPr>
        <w:spacing w:after="0" w:line="240" w:lineRule="auto"/>
      </w:pPr>
      <w:r>
        <w:t xml:space="preserve">Note that the staged request for clearance is represented in this table.  The stage number refers to the stage during which the NCS is requesting approval for a specific Study Visit.  Superscripts note whether a specific biospecimens was ever approved prior to this request (for the same or an alternate Study visit), or part of an earlier requested stage for a different Study visit.  </w:t>
      </w:r>
    </w:p>
    <w:p w14:paraId="406E2C5D" w14:textId="5A17D7AB" w:rsidR="00B07E7B" w:rsidRDefault="00B07E7B" w:rsidP="00E27DD9">
      <w:pPr>
        <w:spacing w:after="0" w:line="240" w:lineRule="auto"/>
      </w:pPr>
    </w:p>
    <w:p w14:paraId="219CDF45" w14:textId="77777777" w:rsidR="000C2919" w:rsidRDefault="000C2919" w:rsidP="00E27DD9">
      <w:pPr>
        <w:spacing w:after="0" w:line="240" w:lineRule="auto"/>
      </w:pPr>
    </w:p>
    <w:tbl>
      <w:tblPr>
        <w:tblStyle w:val="TableGrid"/>
        <w:tblW w:w="0" w:type="auto"/>
        <w:tblInd w:w="108" w:type="dxa"/>
        <w:tblLayout w:type="fixed"/>
        <w:tblLook w:val="04A0" w:firstRow="1" w:lastRow="0" w:firstColumn="1" w:lastColumn="0" w:noHBand="0" w:noVBand="1"/>
      </w:tblPr>
      <w:tblGrid>
        <w:gridCol w:w="1890"/>
        <w:gridCol w:w="2160"/>
        <w:gridCol w:w="810"/>
        <w:gridCol w:w="810"/>
        <w:gridCol w:w="1260"/>
        <w:gridCol w:w="1800"/>
      </w:tblGrid>
      <w:tr w:rsidR="008942AD" w14:paraId="26464334" w14:textId="4458FA7A" w:rsidTr="00832CE2">
        <w:trPr>
          <w:trHeight w:val="288"/>
          <w:tblHeader/>
        </w:trPr>
        <w:tc>
          <w:tcPr>
            <w:tcW w:w="4050" w:type="dxa"/>
            <w:gridSpan w:val="2"/>
            <w:shd w:val="clear" w:color="auto" w:fill="0070C0"/>
          </w:tcPr>
          <w:p w14:paraId="67F8AB2F" w14:textId="77777777" w:rsidR="008942AD" w:rsidRDefault="008942AD" w:rsidP="00C948CF">
            <w:pPr>
              <w:spacing w:after="0" w:line="240" w:lineRule="auto"/>
              <w:rPr>
                <w:color w:val="FFFFFF" w:themeColor="background1"/>
              </w:rPr>
            </w:pPr>
          </w:p>
          <w:p w14:paraId="3568F957" w14:textId="49CC1500" w:rsidR="008942AD" w:rsidRPr="008942AD" w:rsidRDefault="008942AD" w:rsidP="00C948CF">
            <w:pPr>
              <w:spacing w:after="0" w:line="240" w:lineRule="auto"/>
              <w:rPr>
                <w:b/>
                <w:color w:val="FFFFFF" w:themeColor="background1"/>
              </w:rPr>
            </w:pPr>
            <w:r w:rsidRPr="008942AD">
              <w:rPr>
                <w:b/>
                <w:color w:val="FFFFFF" w:themeColor="background1"/>
              </w:rPr>
              <w:t>Proposed Biospecimen Collections</w:t>
            </w:r>
          </w:p>
        </w:tc>
        <w:tc>
          <w:tcPr>
            <w:tcW w:w="1620" w:type="dxa"/>
            <w:gridSpan w:val="2"/>
            <w:shd w:val="clear" w:color="auto" w:fill="0070C0"/>
          </w:tcPr>
          <w:p w14:paraId="17324770" w14:textId="77777777" w:rsidR="008942AD" w:rsidRPr="00BA1143" w:rsidRDefault="008942AD" w:rsidP="00C948CF">
            <w:pPr>
              <w:spacing w:after="0" w:line="240" w:lineRule="auto"/>
              <w:jc w:val="center"/>
              <w:rPr>
                <w:b/>
                <w:color w:val="FFFFFF" w:themeColor="background1"/>
              </w:rPr>
            </w:pPr>
            <w:r w:rsidRPr="00BA1143">
              <w:rPr>
                <w:b/>
                <w:color w:val="FFFFFF" w:themeColor="background1"/>
              </w:rPr>
              <w:t>Approved Protocol</w:t>
            </w:r>
          </w:p>
        </w:tc>
        <w:tc>
          <w:tcPr>
            <w:tcW w:w="1260" w:type="dxa"/>
            <w:shd w:val="clear" w:color="auto" w:fill="0070C0"/>
          </w:tcPr>
          <w:p w14:paraId="7EEB5C70" w14:textId="48521DC3" w:rsidR="008942AD" w:rsidRPr="00BA1143" w:rsidRDefault="008942AD" w:rsidP="00C43384">
            <w:pPr>
              <w:spacing w:after="0" w:line="240" w:lineRule="auto"/>
              <w:jc w:val="center"/>
              <w:rPr>
                <w:b/>
                <w:color w:val="FFFFFF" w:themeColor="background1"/>
              </w:rPr>
            </w:pPr>
            <w:r w:rsidRPr="00BA1143">
              <w:rPr>
                <w:b/>
                <w:color w:val="FFFFFF" w:themeColor="background1"/>
              </w:rPr>
              <w:t xml:space="preserve">Request for </w:t>
            </w:r>
            <w:r>
              <w:rPr>
                <w:b/>
                <w:color w:val="FFFFFF" w:themeColor="background1"/>
              </w:rPr>
              <w:t>Revision</w:t>
            </w:r>
          </w:p>
        </w:tc>
        <w:tc>
          <w:tcPr>
            <w:tcW w:w="1800" w:type="dxa"/>
            <w:shd w:val="clear" w:color="auto" w:fill="0070C0"/>
          </w:tcPr>
          <w:p w14:paraId="7BF99E51" w14:textId="31FA3C14" w:rsidR="008942AD" w:rsidRDefault="00BC5892" w:rsidP="00C43384">
            <w:pPr>
              <w:spacing w:after="0" w:line="240" w:lineRule="auto"/>
              <w:jc w:val="center"/>
              <w:rPr>
                <w:b/>
                <w:color w:val="FFFFFF" w:themeColor="background1"/>
              </w:rPr>
            </w:pPr>
            <w:r>
              <w:rPr>
                <w:b/>
                <w:color w:val="FFFFFF" w:themeColor="background1"/>
              </w:rPr>
              <w:t>Projected Estimate of Number of Visits</w:t>
            </w:r>
          </w:p>
          <w:p w14:paraId="248DE267" w14:textId="27ABEA0E" w:rsidR="008942AD" w:rsidRPr="00BA1143" w:rsidRDefault="008942AD" w:rsidP="00C43384">
            <w:pPr>
              <w:spacing w:after="0" w:line="240" w:lineRule="auto"/>
              <w:jc w:val="center"/>
              <w:rPr>
                <w:b/>
                <w:color w:val="FFFFFF" w:themeColor="background1"/>
              </w:rPr>
            </w:pPr>
            <w:r>
              <w:rPr>
                <w:b/>
                <w:color w:val="FFFFFF" w:themeColor="background1"/>
              </w:rPr>
              <w:t>6/2014 – 6/2017</w:t>
            </w:r>
          </w:p>
        </w:tc>
      </w:tr>
      <w:tr w:rsidR="000F075B" w14:paraId="3E1A3023" w14:textId="77777777" w:rsidTr="00832CE2">
        <w:trPr>
          <w:trHeight w:val="288"/>
          <w:tblHeader/>
        </w:trPr>
        <w:tc>
          <w:tcPr>
            <w:tcW w:w="4050" w:type="dxa"/>
            <w:gridSpan w:val="2"/>
            <w:shd w:val="clear" w:color="auto" w:fill="0070C0"/>
          </w:tcPr>
          <w:p w14:paraId="34BE5384" w14:textId="77777777" w:rsidR="000F075B" w:rsidRDefault="000F075B" w:rsidP="00C948CF">
            <w:pPr>
              <w:spacing w:after="0" w:line="240" w:lineRule="auto"/>
              <w:rPr>
                <w:color w:val="FFFFFF" w:themeColor="background1"/>
              </w:rPr>
            </w:pPr>
          </w:p>
        </w:tc>
        <w:tc>
          <w:tcPr>
            <w:tcW w:w="1620" w:type="dxa"/>
            <w:gridSpan w:val="2"/>
            <w:shd w:val="clear" w:color="auto" w:fill="0070C0"/>
          </w:tcPr>
          <w:p w14:paraId="0496BD2F" w14:textId="77777777" w:rsidR="000F075B" w:rsidRPr="00BA1143" w:rsidRDefault="000F075B" w:rsidP="00C948CF">
            <w:pPr>
              <w:spacing w:after="0" w:line="240" w:lineRule="auto"/>
              <w:jc w:val="center"/>
              <w:rPr>
                <w:b/>
                <w:color w:val="FFFFFF" w:themeColor="background1"/>
              </w:rPr>
            </w:pPr>
          </w:p>
        </w:tc>
        <w:tc>
          <w:tcPr>
            <w:tcW w:w="1260" w:type="dxa"/>
            <w:shd w:val="clear" w:color="auto" w:fill="0070C0"/>
          </w:tcPr>
          <w:p w14:paraId="25E45977" w14:textId="584D9A79" w:rsidR="000F075B" w:rsidRPr="00BA1143" w:rsidRDefault="000F075B" w:rsidP="000F075B">
            <w:pPr>
              <w:spacing w:after="0" w:line="240" w:lineRule="auto"/>
              <w:jc w:val="center"/>
              <w:rPr>
                <w:b/>
                <w:color w:val="FFFFFF" w:themeColor="background1"/>
              </w:rPr>
            </w:pPr>
            <w:r>
              <w:rPr>
                <w:b/>
                <w:color w:val="FFFFFF" w:themeColor="background1"/>
              </w:rPr>
              <w:t>Stage of IC Request</w:t>
            </w:r>
          </w:p>
        </w:tc>
        <w:tc>
          <w:tcPr>
            <w:tcW w:w="1800" w:type="dxa"/>
            <w:shd w:val="clear" w:color="auto" w:fill="0070C0"/>
          </w:tcPr>
          <w:p w14:paraId="4448F635" w14:textId="77777777" w:rsidR="000F075B" w:rsidRDefault="000F075B" w:rsidP="00C43384">
            <w:pPr>
              <w:spacing w:after="0" w:line="240" w:lineRule="auto"/>
              <w:jc w:val="center"/>
              <w:rPr>
                <w:b/>
                <w:color w:val="FFFFFF" w:themeColor="background1"/>
              </w:rPr>
            </w:pPr>
          </w:p>
        </w:tc>
      </w:tr>
      <w:tr w:rsidR="005C4A56" w14:paraId="7296D016" w14:textId="0FD7C859" w:rsidTr="005C4A56">
        <w:trPr>
          <w:trHeight w:val="288"/>
          <w:tblHeader/>
        </w:trPr>
        <w:tc>
          <w:tcPr>
            <w:tcW w:w="1890" w:type="dxa"/>
            <w:shd w:val="clear" w:color="auto" w:fill="0070C0"/>
          </w:tcPr>
          <w:p w14:paraId="708CE7CC" w14:textId="77777777" w:rsidR="005C4A56" w:rsidRPr="00BA1143" w:rsidRDefault="005C4A56" w:rsidP="00C948CF">
            <w:pPr>
              <w:spacing w:after="0" w:line="240" w:lineRule="auto"/>
              <w:rPr>
                <w:color w:val="FFFFFF" w:themeColor="background1"/>
              </w:rPr>
            </w:pPr>
          </w:p>
        </w:tc>
        <w:tc>
          <w:tcPr>
            <w:tcW w:w="2160" w:type="dxa"/>
            <w:shd w:val="clear" w:color="auto" w:fill="0070C0"/>
          </w:tcPr>
          <w:p w14:paraId="68A56901" w14:textId="77777777" w:rsidR="005C4A56" w:rsidRPr="00BA1143" w:rsidRDefault="005C4A56" w:rsidP="00C948CF">
            <w:pPr>
              <w:spacing w:after="0" w:line="240" w:lineRule="auto"/>
              <w:rPr>
                <w:color w:val="FFFFFF" w:themeColor="background1"/>
              </w:rPr>
            </w:pPr>
          </w:p>
        </w:tc>
        <w:tc>
          <w:tcPr>
            <w:tcW w:w="810" w:type="dxa"/>
            <w:shd w:val="clear" w:color="auto" w:fill="0070C0"/>
          </w:tcPr>
          <w:p w14:paraId="2CBA3AC8" w14:textId="77777777" w:rsidR="005C4A56" w:rsidRPr="00BA1143" w:rsidRDefault="005C4A56" w:rsidP="00C948CF">
            <w:pPr>
              <w:spacing w:after="0" w:line="240" w:lineRule="auto"/>
              <w:jc w:val="center"/>
              <w:rPr>
                <w:b/>
                <w:color w:val="FFFFFF" w:themeColor="background1"/>
              </w:rPr>
            </w:pPr>
            <w:r w:rsidRPr="00BA1143">
              <w:rPr>
                <w:b/>
                <w:color w:val="FFFFFF" w:themeColor="background1"/>
              </w:rPr>
              <w:t>ARS</w:t>
            </w:r>
          </w:p>
        </w:tc>
        <w:tc>
          <w:tcPr>
            <w:tcW w:w="810" w:type="dxa"/>
            <w:shd w:val="clear" w:color="auto" w:fill="0070C0"/>
          </w:tcPr>
          <w:p w14:paraId="7F6DE850" w14:textId="77777777" w:rsidR="005C4A56" w:rsidRPr="00BA1143" w:rsidRDefault="005C4A56" w:rsidP="00C948CF">
            <w:pPr>
              <w:spacing w:after="0" w:line="240" w:lineRule="auto"/>
              <w:jc w:val="center"/>
              <w:rPr>
                <w:b/>
                <w:color w:val="FFFFFF" w:themeColor="background1"/>
              </w:rPr>
            </w:pPr>
            <w:r w:rsidRPr="00BA1143">
              <w:rPr>
                <w:b/>
                <w:color w:val="FFFFFF" w:themeColor="background1"/>
              </w:rPr>
              <w:t>PBS</w:t>
            </w:r>
          </w:p>
        </w:tc>
        <w:tc>
          <w:tcPr>
            <w:tcW w:w="1260" w:type="dxa"/>
            <w:shd w:val="clear" w:color="auto" w:fill="0070C0"/>
          </w:tcPr>
          <w:p w14:paraId="36764737" w14:textId="77777777" w:rsidR="005C4A56" w:rsidRPr="00BA1143" w:rsidRDefault="005C4A56" w:rsidP="00C948CF">
            <w:pPr>
              <w:spacing w:after="0" w:line="240" w:lineRule="auto"/>
              <w:jc w:val="center"/>
              <w:rPr>
                <w:b/>
                <w:color w:val="FFFFFF" w:themeColor="background1"/>
              </w:rPr>
            </w:pPr>
            <w:r w:rsidRPr="00BA1143">
              <w:rPr>
                <w:b/>
                <w:color w:val="FFFFFF" w:themeColor="background1"/>
              </w:rPr>
              <w:t>All NCS</w:t>
            </w:r>
          </w:p>
        </w:tc>
        <w:tc>
          <w:tcPr>
            <w:tcW w:w="1800" w:type="dxa"/>
            <w:shd w:val="clear" w:color="auto" w:fill="0070C0"/>
          </w:tcPr>
          <w:p w14:paraId="642DC0B7" w14:textId="77777777" w:rsidR="005C4A56" w:rsidRPr="00BA1143" w:rsidRDefault="005C4A56" w:rsidP="00C948CF">
            <w:pPr>
              <w:spacing w:after="0" w:line="240" w:lineRule="auto"/>
              <w:jc w:val="center"/>
              <w:rPr>
                <w:b/>
                <w:color w:val="FFFFFF" w:themeColor="background1"/>
              </w:rPr>
            </w:pPr>
          </w:p>
        </w:tc>
      </w:tr>
      <w:tr w:rsidR="005C4A56" w14:paraId="71B02823" w14:textId="4FEAC4FE" w:rsidTr="005C4A56">
        <w:trPr>
          <w:trHeight w:val="288"/>
        </w:trPr>
        <w:tc>
          <w:tcPr>
            <w:tcW w:w="1890" w:type="dxa"/>
          </w:tcPr>
          <w:p w14:paraId="1EB9C44B" w14:textId="77777777" w:rsidR="005C4A56" w:rsidRPr="00C1022C" w:rsidRDefault="005C4A56" w:rsidP="00C948CF">
            <w:pPr>
              <w:spacing w:after="0" w:line="240" w:lineRule="auto"/>
              <w:rPr>
                <w:b/>
              </w:rPr>
            </w:pPr>
            <w:r w:rsidRPr="00C1022C">
              <w:rPr>
                <w:b/>
              </w:rPr>
              <w:t>Pre-Pregnancy</w:t>
            </w:r>
          </w:p>
        </w:tc>
        <w:tc>
          <w:tcPr>
            <w:tcW w:w="2160" w:type="dxa"/>
            <w:shd w:val="clear" w:color="auto" w:fill="D9D9D9" w:themeFill="background1" w:themeFillShade="D9"/>
          </w:tcPr>
          <w:p w14:paraId="57AC4517" w14:textId="77777777" w:rsidR="005C4A56" w:rsidRDefault="005C4A56" w:rsidP="00C948CF">
            <w:pPr>
              <w:spacing w:after="0" w:line="240" w:lineRule="auto"/>
            </w:pPr>
          </w:p>
        </w:tc>
        <w:tc>
          <w:tcPr>
            <w:tcW w:w="810" w:type="dxa"/>
            <w:shd w:val="clear" w:color="auto" w:fill="D9D9D9" w:themeFill="background1" w:themeFillShade="D9"/>
          </w:tcPr>
          <w:p w14:paraId="06E36704" w14:textId="77777777" w:rsidR="005C4A56" w:rsidRDefault="005C4A56" w:rsidP="00C948CF">
            <w:pPr>
              <w:spacing w:after="0" w:line="240" w:lineRule="auto"/>
            </w:pPr>
          </w:p>
        </w:tc>
        <w:tc>
          <w:tcPr>
            <w:tcW w:w="810" w:type="dxa"/>
            <w:shd w:val="clear" w:color="auto" w:fill="D9D9D9" w:themeFill="background1" w:themeFillShade="D9"/>
          </w:tcPr>
          <w:p w14:paraId="5CF3A7E5" w14:textId="77777777" w:rsidR="005C4A56" w:rsidRDefault="005C4A56" w:rsidP="00C948CF">
            <w:pPr>
              <w:spacing w:after="0" w:line="240" w:lineRule="auto"/>
            </w:pPr>
          </w:p>
        </w:tc>
        <w:tc>
          <w:tcPr>
            <w:tcW w:w="1260" w:type="dxa"/>
            <w:shd w:val="clear" w:color="auto" w:fill="D9D9D9" w:themeFill="background1" w:themeFillShade="D9"/>
          </w:tcPr>
          <w:p w14:paraId="0A7CD2D0" w14:textId="77777777" w:rsidR="005C4A56" w:rsidRDefault="005C4A56" w:rsidP="00C948CF">
            <w:pPr>
              <w:spacing w:after="0" w:line="240" w:lineRule="auto"/>
            </w:pPr>
          </w:p>
        </w:tc>
        <w:tc>
          <w:tcPr>
            <w:tcW w:w="1800" w:type="dxa"/>
            <w:shd w:val="clear" w:color="auto" w:fill="D9D9D9" w:themeFill="background1" w:themeFillShade="D9"/>
          </w:tcPr>
          <w:p w14:paraId="7C942C1F" w14:textId="77777777" w:rsidR="005C4A56" w:rsidRDefault="005C4A56" w:rsidP="001E2056">
            <w:pPr>
              <w:spacing w:after="0" w:line="240" w:lineRule="auto"/>
              <w:jc w:val="center"/>
            </w:pPr>
          </w:p>
        </w:tc>
      </w:tr>
      <w:tr w:rsidR="005C4A56" w14:paraId="6C98285E" w14:textId="1340EFF5" w:rsidTr="005C4A56">
        <w:trPr>
          <w:trHeight w:val="288"/>
        </w:trPr>
        <w:tc>
          <w:tcPr>
            <w:tcW w:w="1890" w:type="dxa"/>
          </w:tcPr>
          <w:p w14:paraId="0E00B7DC" w14:textId="77777777" w:rsidR="005C4A56" w:rsidRPr="00C1022C" w:rsidRDefault="005C4A56" w:rsidP="00C948CF">
            <w:pPr>
              <w:spacing w:after="0" w:line="240" w:lineRule="auto"/>
              <w:rPr>
                <w:b/>
              </w:rPr>
            </w:pPr>
          </w:p>
        </w:tc>
        <w:tc>
          <w:tcPr>
            <w:tcW w:w="2160" w:type="dxa"/>
          </w:tcPr>
          <w:p w14:paraId="4C9A3109" w14:textId="77777777" w:rsidR="005C4A56" w:rsidRDefault="005C4A56" w:rsidP="00C948CF">
            <w:pPr>
              <w:spacing w:after="0" w:line="240" w:lineRule="auto"/>
            </w:pPr>
            <w:r>
              <w:t>Maternal Blood</w:t>
            </w:r>
          </w:p>
        </w:tc>
        <w:tc>
          <w:tcPr>
            <w:tcW w:w="810" w:type="dxa"/>
          </w:tcPr>
          <w:p w14:paraId="5258165D" w14:textId="77777777" w:rsidR="005C4A56" w:rsidRDefault="005C4A56" w:rsidP="00C948CF">
            <w:pPr>
              <w:spacing w:after="0" w:line="240" w:lineRule="auto"/>
              <w:jc w:val="center"/>
            </w:pPr>
            <w:r>
              <w:t>X</w:t>
            </w:r>
          </w:p>
        </w:tc>
        <w:tc>
          <w:tcPr>
            <w:tcW w:w="810" w:type="dxa"/>
          </w:tcPr>
          <w:p w14:paraId="185EBD70" w14:textId="77777777" w:rsidR="005C4A56" w:rsidRDefault="005C4A56" w:rsidP="00C948CF">
            <w:pPr>
              <w:spacing w:after="0" w:line="240" w:lineRule="auto"/>
              <w:jc w:val="center"/>
            </w:pPr>
          </w:p>
        </w:tc>
        <w:tc>
          <w:tcPr>
            <w:tcW w:w="1260" w:type="dxa"/>
          </w:tcPr>
          <w:p w14:paraId="05962864" w14:textId="4B03A40A" w:rsidR="005C4A56" w:rsidRDefault="000F075B" w:rsidP="00C948CF">
            <w:pPr>
              <w:spacing w:after="0" w:line="240" w:lineRule="auto"/>
              <w:jc w:val="center"/>
            </w:pPr>
            <w:r>
              <w:t>3*</w:t>
            </w:r>
          </w:p>
        </w:tc>
        <w:tc>
          <w:tcPr>
            <w:tcW w:w="1800" w:type="dxa"/>
          </w:tcPr>
          <w:p w14:paraId="3D424B44" w14:textId="77777777" w:rsidR="005C4A56" w:rsidRPr="00B7383F" w:rsidRDefault="005C4A56" w:rsidP="001E2056">
            <w:pPr>
              <w:spacing w:after="0" w:line="240" w:lineRule="auto"/>
              <w:jc w:val="center"/>
            </w:pPr>
          </w:p>
        </w:tc>
      </w:tr>
      <w:tr w:rsidR="000F075B" w14:paraId="0F5B3B8C" w14:textId="17BB2C50" w:rsidTr="005C4A56">
        <w:trPr>
          <w:trHeight w:val="288"/>
        </w:trPr>
        <w:tc>
          <w:tcPr>
            <w:tcW w:w="1890" w:type="dxa"/>
          </w:tcPr>
          <w:p w14:paraId="24518627" w14:textId="77777777" w:rsidR="000F075B" w:rsidRPr="00C1022C" w:rsidRDefault="000F075B" w:rsidP="00C948CF">
            <w:pPr>
              <w:spacing w:after="0" w:line="240" w:lineRule="auto"/>
              <w:rPr>
                <w:b/>
              </w:rPr>
            </w:pPr>
          </w:p>
        </w:tc>
        <w:tc>
          <w:tcPr>
            <w:tcW w:w="2160" w:type="dxa"/>
          </w:tcPr>
          <w:p w14:paraId="66943E23" w14:textId="77777777" w:rsidR="000F075B" w:rsidRDefault="000F075B" w:rsidP="00C948CF">
            <w:pPr>
              <w:spacing w:after="0" w:line="240" w:lineRule="auto"/>
            </w:pPr>
            <w:r>
              <w:t>Maternal Urine</w:t>
            </w:r>
          </w:p>
        </w:tc>
        <w:tc>
          <w:tcPr>
            <w:tcW w:w="810" w:type="dxa"/>
          </w:tcPr>
          <w:p w14:paraId="6020B8DA" w14:textId="77777777" w:rsidR="000F075B" w:rsidRDefault="000F075B" w:rsidP="00C948CF">
            <w:pPr>
              <w:spacing w:after="0" w:line="240" w:lineRule="auto"/>
              <w:jc w:val="center"/>
            </w:pPr>
            <w:r>
              <w:t>X</w:t>
            </w:r>
          </w:p>
        </w:tc>
        <w:tc>
          <w:tcPr>
            <w:tcW w:w="810" w:type="dxa"/>
          </w:tcPr>
          <w:p w14:paraId="626071DD" w14:textId="77777777" w:rsidR="000F075B" w:rsidRDefault="000F075B" w:rsidP="00C948CF">
            <w:pPr>
              <w:spacing w:after="0" w:line="240" w:lineRule="auto"/>
              <w:jc w:val="center"/>
            </w:pPr>
          </w:p>
        </w:tc>
        <w:tc>
          <w:tcPr>
            <w:tcW w:w="1260" w:type="dxa"/>
          </w:tcPr>
          <w:p w14:paraId="28FD0FFE" w14:textId="004ACF75" w:rsidR="000F075B" w:rsidRDefault="000F075B" w:rsidP="00C948CF">
            <w:pPr>
              <w:spacing w:after="0" w:line="240" w:lineRule="auto"/>
              <w:jc w:val="center"/>
            </w:pPr>
            <w:r>
              <w:t>3*</w:t>
            </w:r>
          </w:p>
        </w:tc>
        <w:tc>
          <w:tcPr>
            <w:tcW w:w="1800" w:type="dxa"/>
          </w:tcPr>
          <w:p w14:paraId="029FC904" w14:textId="77777777" w:rsidR="000F075B" w:rsidRPr="00B7383F" w:rsidRDefault="000F075B" w:rsidP="001E2056">
            <w:pPr>
              <w:spacing w:after="0" w:line="240" w:lineRule="auto"/>
              <w:jc w:val="center"/>
            </w:pPr>
          </w:p>
        </w:tc>
      </w:tr>
      <w:tr w:rsidR="005C4A56" w14:paraId="7F276AE1" w14:textId="351C8E5A" w:rsidTr="005C4A56">
        <w:trPr>
          <w:trHeight w:val="288"/>
        </w:trPr>
        <w:tc>
          <w:tcPr>
            <w:tcW w:w="1890" w:type="dxa"/>
          </w:tcPr>
          <w:p w14:paraId="3A082D25" w14:textId="77777777" w:rsidR="005C4A56" w:rsidRPr="00C1022C" w:rsidRDefault="005C4A56" w:rsidP="00C948CF">
            <w:pPr>
              <w:spacing w:after="0" w:line="240" w:lineRule="auto"/>
              <w:rPr>
                <w:b/>
              </w:rPr>
            </w:pPr>
            <w:r w:rsidRPr="00C1022C">
              <w:rPr>
                <w:b/>
              </w:rPr>
              <w:t>Pregnancy Visit 1</w:t>
            </w:r>
          </w:p>
        </w:tc>
        <w:tc>
          <w:tcPr>
            <w:tcW w:w="2160" w:type="dxa"/>
            <w:shd w:val="clear" w:color="auto" w:fill="D9D9D9" w:themeFill="background1" w:themeFillShade="D9"/>
          </w:tcPr>
          <w:p w14:paraId="66B8C2A0" w14:textId="77777777" w:rsidR="005C4A56" w:rsidRDefault="005C4A56" w:rsidP="00C948CF">
            <w:pPr>
              <w:spacing w:after="0" w:line="240" w:lineRule="auto"/>
            </w:pPr>
          </w:p>
        </w:tc>
        <w:tc>
          <w:tcPr>
            <w:tcW w:w="810" w:type="dxa"/>
            <w:shd w:val="clear" w:color="auto" w:fill="D9D9D9" w:themeFill="background1" w:themeFillShade="D9"/>
          </w:tcPr>
          <w:p w14:paraId="590F5A53" w14:textId="77777777" w:rsidR="005C4A56" w:rsidRDefault="005C4A56" w:rsidP="00C948CF">
            <w:pPr>
              <w:spacing w:after="0" w:line="240" w:lineRule="auto"/>
            </w:pPr>
          </w:p>
        </w:tc>
        <w:tc>
          <w:tcPr>
            <w:tcW w:w="810" w:type="dxa"/>
            <w:shd w:val="clear" w:color="auto" w:fill="D9D9D9" w:themeFill="background1" w:themeFillShade="D9"/>
          </w:tcPr>
          <w:p w14:paraId="3D091910" w14:textId="77777777" w:rsidR="005C4A56" w:rsidRDefault="005C4A56" w:rsidP="00C948CF">
            <w:pPr>
              <w:spacing w:after="0" w:line="240" w:lineRule="auto"/>
            </w:pPr>
          </w:p>
        </w:tc>
        <w:tc>
          <w:tcPr>
            <w:tcW w:w="1260" w:type="dxa"/>
            <w:shd w:val="clear" w:color="auto" w:fill="D9D9D9" w:themeFill="background1" w:themeFillShade="D9"/>
          </w:tcPr>
          <w:p w14:paraId="21135EC5" w14:textId="77777777" w:rsidR="005C4A56" w:rsidRDefault="005C4A56" w:rsidP="00C948CF">
            <w:pPr>
              <w:spacing w:after="0" w:line="240" w:lineRule="auto"/>
            </w:pPr>
          </w:p>
        </w:tc>
        <w:tc>
          <w:tcPr>
            <w:tcW w:w="1800" w:type="dxa"/>
            <w:shd w:val="clear" w:color="auto" w:fill="D9D9D9" w:themeFill="background1" w:themeFillShade="D9"/>
          </w:tcPr>
          <w:p w14:paraId="238DD9E1" w14:textId="77777777" w:rsidR="005C4A56" w:rsidRDefault="005C4A56" w:rsidP="001E2056">
            <w:pPr>
              <w:spacing w:after="0" w:line="240" w:lineRule="auto"/>
              <w:jc w:val="center"/>
            </w:pPr>
          </w:p>
        </w:tc>
      </w:tr>
      <w:tr w:rsidR="000F075B" w14:paraId="2F6CB899" w14:textId="146EDFCA" w:rsidTr="005C4A56">
        <w:trPr>
          <w:trHeight w:val="288"/>
        </w:trPr>
        <w:tc>
          <w:tcPr>
            <w:tcW w:w="1890" w:type="dxa"/>
          </w:tcPr>
          <w:p w14:paraId="263C263D" w14:textId="77777777" w:rsidR="000F075B" w:rsidRPr="00C1022C" w:rsidRDefault="000F075B" w:rsidP="00C948CF">
            <w:pPr>
              <w:spacing w:after="0" w:line="240" w:lineRule="auto"/>
              <w:rPr>
                <w:b/>
              </w:rPr>
            </w:pPr>
          </w:p>
        </w:tc>
        <w:tc>
          <w:tcPr>
            <w:tcW w:w="2160" w:type="dxa"/>
          </w:tcPr>
          <w:p w14:paraId="6C93A63C" w14:textId="77777777" w:rsidR="000F075B" w:rsidRDefault="000F075B" w:rsidP="00C948CF">
            <w:pPr>
              <w:spacing w:after="0" w:line="240" w:lineRule="auto"/>
            </w:pPr>
            <w:r>
              <w:t>Maternal Blood</w:t>
            </w:r>
          </w:p>
        </w:tc>
        <w:tc>
          <w:tcPr>
            <w:tcW w:w="810" w:type="dxa"/>
          </w:tcPr>
          <w:p w14:paraId="775D2ED9" w14:textId="77777777" w:rsidR="000F075B" w:rsidRDefault="000F075B" w:rsidP="00C948CF">
            <w:pPr>
              <w:spacing w:after="0" w:line="240" w:lineRule="auto"/>
              <w:jc w:val="center"/>
            </w:pPr>
            <w:r>
              <w:t>X</w:t>
            </w:r>
          </w:p>
        </w:tc>
        <w:tc>
          <w:tcPr>
            <w:tcW w:w="810" w:type="dxa"/>
          </w:tcPr>
          <w:p w14:paraId="4CDB3FFB" w14:textId="67A34AAB" w:rsidR="000F075B" w:rsidRDefault="000F075B" w:rsidP="00C948CF">
            <w:pPr>
              <w:spacing w:after="0" w:line="240" w:lineRule="auto"/>
              <w:jc w:val="center"/>
            </w:pPr>
          </w:p>
        </w:tc>
        <w:tc>
          <w:tcPr>
            <w:tcW w:w="1260" w:type="dxa"/>
          </w:tcPr>
          <w:p w14:paraId="1232517C" w14:textId="1A8F3E44" w:rsidR="000F075B" w:rsidRDefault="000F075B" w:rsidP="00C948CF">
            <w:pPr>
              <w:spacing w:after="0" w:line="240" w:lineRule="auto"/>
              <w:jc w:val="center"/>
            </w:pPr>
            <w:r>
              <w:t>3*</w:t>
            </w:r>
          </w:p>
        </w:tc>
        <w:tc>
          <w:tcPr>
            <w:tcW w:w="1800" w:type="dxa"/>
          </w:tcPr>
          <w:p w14:paraId="7C8C0EBD" w14:textId="522B81F8" w:rsidR="000F075B" w:rsidRPr="00B7383F" w:rsidRDefault="000F075B" w:rsidP="001E2056">
            <w:pPr>
              <w:spacing w:after="0" w:line="240" w:lineRule="auto"/>
              <w:jc w:val="center"/>
            </w:pPr>
          </w:p>
        </w:tc>
      </w:tr>
      <w:tr w:rsidR="000F075B" w14:paraId="6DDE68A9" w14:textId="471FF9FE" w:rsidTr="005C4A56">
        <w:trPr>
          <w:trHeight w:val="288"/>
        </w:trPr>
        <w:tc>
          <w:tcPr>
            <w:tcW w:w="1890" w:type="dxa"/>
          </w:tcPr>
          <w:p w14:paraId="78F2820C" w14:textId="77777777" w:rsidR="000F075B" w:rsidRPr="00C1022C" w:rsidRDefault="000F075B" w:rsidP="00C948CF">
            <w:pPr>
              <w:spacing w:after="0" w:line="240" w:lineRule="auto"/>
              <w:rPr>
                <w:b/>
              </w:rPr>
            </w:pPr>
          </w:p>
        </w:tc>
        <w:tc>
          <w:tcPr>
            <w:tcW w:w="2160" w:type="dxa"/>
          </w:tcPr>
          <w:p w14:paraId="0A73F69B" w14:textId="77777777" w:rsidR="000F075B" w:rsidRDefault="000F075B" w:rsidP="00C948CF">
            <w:pPr>
              <w:spacing w:after="0" w:line="240" w:lineRule="auto"/>
            </w:pPr>
            <w:r>
              <w:t>Maternal Urine</w:t>
            </w:r>
          </w:p>
        </w:tc>
        <w:tc>
          <w:tcPr>
            <w:tcW w:w="810" w:type="dxa"/>
          </w:tcPr>
          <w:p w14:paraId="1DC84F88" w14:textId="77777777" w:rsidR="000F075B" w:rsidRDefault="000F075B" w:rsidP="00C948CF">
            <w:pPr>
              <w:spacing w:after="0" w:line="240" w:lineRule="auto"/>
              <w:jc w:val="center"/>
            </w:pPr>
            <w:r>
              <w:t>X</w:t>
            </w:r>
          </w:p>
        </w:tc>
        <w:tc>
          <w:tcPr>
            <w:tcW w:w="810" w:type="dxa"/>
          </w:tcPr>
          <w:p w14:paraId="289FE93A" w14:textId="205CC698" w:rsidR="000F075B" w:rsidRDefault="000F075B" w:rsidP="00C948CF">
            <w:pPr>
              <w:spacing w:after="0" w:line="240" w:lineRule="auto"/>
              <w:jc w:val="center"/>
            </w:pPr>
          </w:p>
        </w:tc>
        <w:tc>
          <w:tcPr>
            <w:tcW w:w="1260" w:type="dxa"/>
          </w:tcPr>
          <w:p w14:paraId="19C3213A" w14:textId="6C9D601E" w:rsidR="000F075B" w:rsidRDefault="000F075B" w:rsidP="00C948CF">
            <w:pPr>
              <w:spacing w:after="0" w:line="240" w:lineRule="auto"/>
              <w:jc w:val="center"/>
            </w:pPr>
            <w:r>
              <w:t>3*</w:t>
            </w:r>
          </w:p>
        </w:tc>
        <w:tc>
          <w:tcPr>
            <w:tcW w:w="1800" w:type="dxa"/>
          </w:tcPr>
          <w:p w14:paraId="30C6724C" w14:textId="77777777" w:rsidR="000F075B" w:rsidRPr="00B7383F" w:rsidRDefault="000F075B" w:rsidP="001E2056">
            <w:pPr>
              <w:spacing w:after="0" w:line="240" w:lineRule="auto"/>
              <w:jc w:val="center"/>
            </w:pPr>
          </w:p>
        </w:tc>
      </w:tr>
      <w:tr w:rsidR="005C4A56" w14:paraId="06DC74F7" w14:textId="5192F313" w:rsidTr="005C4A56">
        <w:trPr>
          <w:trHeight w:val="288"/>
        </w:trPr>
        <w:tc>
          <w:tcPr>
            <w:tcW w:w="1890" w:type="dxa"/>
          </w:tcPr>
          <w:p w14:paraId="08621D40" w14:textId="77777777" w:rsidR="005C4A56" w:rsidRPr="00C1022C" w:rsidRDefault="005C4A56" w:rsidP="00C948CF">
            <w:pPr>
              <w:spacing w:after="0" w:line="240" w:lineRule="auto"/>
              <w:rPr>
                <w:b/>
              </w:rPr>
            </w:pPr>
            <w:r w:rsidRPr="00C1022C">
              <w:rPr>
                <w:b/>
              </w:rPr>
              <w:t>Pregnancy Visit 2</w:t>
            </w:r>
          </w:p>
        </w:tc>
        <w:tc>
          <w:tcPr>
            <w:tcW w:w="2160" w:type="dxa"/>
            <w:shd w:val="clear" w:color="auto" w:fill="D9D9D9" w:themeFill="background1" w:themeFillShade="D9"/>
          </w:tcPr>
          <w:p w14:paraId="3708CB7C" w14:textId="77777777" w:rsidR="005C4A56" w:rsidRDefault="005C4A56" w:rsidP="00C948CF">
            <w:pPr>
              <w:spacing w:after="0" w:line="240" w:lineRule="auto"/>
            </w:pPr>
          </w:p>
        </w:tc>
        <w:tc>
          <w:tcPr>
            <w:tcW w:w="810" w:type="dxa"/>
            <w:shd w:val="clear" w:color="auto" w:fill="D9D9D9" w:themeFill="background1" w:themeFillShade="D9"/>
          </w:tcPr>
          <w:p w14:paraId="67732677" w14:textId="77777777" w:rsidR="005C4A56" w:rsidRDefault="005C4A56" w:rsidP="00C948CF">
            <w:pPr>
              <w:spacing w:after="0" w:line="240" w:lineRule="auto"/>
            </w:pPr>
          </w:p>
        </w:tc>
        <w:tc>
          <w:tcPr>
            <w:tcW w:w="810" w:type="dxa"/>
            <w:shd w:val="clear" w:color="auto" w:fill="D9D9D9" w:themeFill="background1" w:themeFillShade="D9"/>
          </w:tcPr>
          <w:p w14:paraId="47979BF1" w14:textId="77777777" w:rsidR="005C4A56" w:rsidRDefault="005C4A56" w:rsidP="00C948CF">
            <w:pPr>
              <w:spacing w:after="0" w:line="240" w:lineRule="auto"/>
            </w:pPr>
          </w:p>
        </w:tc>
        <w:tc>
          <w:tcPr>
            <w:tcW w:w="1260" w:type="dxa"/>
            <w:shd w:val="clear" w:color="auto" w:fill="D9D9D9" w:themeFill="background1" w:themeFillShade="D9"/>
          </w:tcPr>
          <w:p w14:paraId="1E4637EE" w14:textId="77777777" w:rsidR="005C4A56" w:rsidRDefault="005C4A56" w:rsidP="00C948CF">
            <w:pPr>
              <w:spacing w:after="0" w:line="240" w:lineRule="auto"/>
            </w:pPr>
          </w:p>
        </w:tc>
        <w:tc>
          <w:tcPr>
            <w:tcW w:w="1800" w:type="dxa"/>
            <w:shd w:val="clear" w:color="auto" w:fill="D9D9D9" w:themeFill="background1" w:themeFillShade="D9"/>
          </w:tcPr>
          <w:p w14:paraId="0D83FED7" w14:textId="77777777" w:rsidR="005C4A56" w:rsidRDefault="005C4A56" w:rsidP="001E2056">
            <w:pPr>
              <w:spacing w:after="0" w:line="240" w:lineRule="auto"/>
              <w:jc w:val="center"/>
            </w:pPr>
          </w:p>
        </w:tc>
      </w:tr>
      <w:tr w:rsidR="000F075B" w14:paraId="249E5153" w14:textId="54BCDA19" w:rsidTr="005C4A56">
        <w:trPr>
          <w:trHeight w:val="288"/>
        </w:trPr>
        <w:tc>
          <w:tcPr>
            <w:tcW w:w="1890" w:type="dxa"/>
          </w:tcPr>
          <w:p w14:paraId="527FD07E" w14:textId="77777777" w:rsidR="000F075B" w:rsidRPr="00C1022C" w:rsidRDefault="000F075B" w:rsidP="00C948CF">
            <w:pPr>
              <w:spacing w:after="0" w:line="240" w:lineRule="auto"/>
              <w:rPr>
                <w:b/>
              </w:rPr>
            </w:pPr>
          </w:p>
        </w:tc>
        <w:tc>
          <w:tcPr>
            <w:tcW w:w="2160" w:type="dxa"/>
          </w:tcPr>
          <w:p w14:paraId="0C6E446C" w14:textId="77777777" w:rsidR="000F075B" w:rsidRDefault="000F075B" w:rsidP="00C948CF">
            <w:pPr>
              <w:spacing w:after="0" w:line="240" w:lineRule="auto"/>
            </w:pPr>
            <w:r>
              <w:t>Maternal Blood</w:t>
            </w:r>
          </w:p>
        </w:tc>
        <w:tc>
          <w:tcPr>
            <w:tcW w:w="810" w:type="dxa"/>
          </w:tcPr>
          <w:p w14:paraId="7D43A41E" w14:textId="77777777" w:rsidR="000F075B" w:rsidRDefault="000F075B" w:rsidP="00C948CF">
            <w:pPr>
              <w:spacing w:after="0" w:line="240" w:lineRule="auto"/>
              <w:jc w:val="center"/>
            </w:pPr>
            <w:r>
              <w:t>X</w:t>
            </w:r>
          </w:p>
        </w:tc>
        <w:tc>
          <w:tcPr>
            <w:tcW w:w="810" w:type="dxa"/>
          </w:tcPr>
          <w:p w14:paraId="26FC1EA4" w14:textId="4490FAD9" w:rsidR="000F075B" w:rsidRDefault="000F075B" w:rsidP="00C948CF">
            <w:pPr>
              <w:spacing w:after="0" w:line="240" w:lineRule="auto"/>
              <w:jc w:val="center"/>
            </w:pPr>
          </w:p>
        </w:tc>
        <w:tc>
          <w:tcPr>
            <w:tcW w:w="1260" w:type="dxa"/>
          </w:tcPr>
          <w:p w14:paraId="31304A47" w14:textId="778F1DDF" w:rsidR="000F075B" w:rsidRDefault="000F075B" w:rsidP="00C948CF">
            <w:pPr>
              <w:spacing w:after="0" w:line="240" w:lineRule="auto"/>
              <w:jc w:val="center"/>
            </w:pPr>
            <w:r>
              <w:t>3*</w:t>
            </w:r>
          </w:p>
        </w:tc>
        <w:tc>
          <w:tcPr>
            <w:tcW w:w="1800" w:type="dxa"/>
          </w:tcPr>
          <w:p w14:paraId="6C07D9E8" w14:textId="77777777" w:rsidR="000F075B" w:rsidRPr="00B7383F" w:rsidRDefault="000F075B" w:rsidP="001E2056">
            <w:pPr>
              <w:spacing w:after="0" w:line="240" w:lineRule="auto"/>
              <w:jc w:val="center"/>
            </w:pPr>
          </w:p>
        </w:tc>
      </w:tr>
      <w:tr w:rsidR="000F075B" w14:paraId="5FACA190" w14:textId="6CFF3AC3" w:rsidTr="005C4A56">
        <w:trPr>
          <w:trHeight w:val="288"/>
        </w:trPr>
        <w:tc>
          <w:tcPr>
            <w:tcW w:w="1890" w:type="dxa"/>
          </w:tcPr>
          <w:p w14:paraId="68A29439" w14:textId="77777777" w:rsidR="000F075B" w:rsidRPr="00C1022C" w:rsidRDefault="000F075B" w:rsidP="00C948CF">
            <w:pPr>
              <w:spacing w:after="0" w:line="240" w:lineRule="auto"/>
              <w:rPr>
                <w:b/>
              </w:rPr>
            </w:pPr>
          </w:p>
        </w:tc>
        <w:tc>
          <w:tcPr>
            <w:tcW w:w="2160" w:type="dxa"/>
          </w:tcPr>
          <w:p w14:paraId="401D3BF4" w14:textId="77777777" w:rsidR="000F075B" w:rsidRDefault="000F075B" w:rsidP="00C948CF">
            <w:pPr>
              <w:spacing w:after="0" w:line="240" w:lineRule="auto"/>
            </w:pPr>
            <w:r>
              <w:t>Maternal Urine</w:t>
            </w:r>
          </w:p>
        </w:tc>
        <w:tc>
          <w:tcPr>
            <w:tcW w:w="810" w:type="dxa"/>
          </w:tcPr>
          <w:p w14:paraId="3C91D309" w14:textId="77777777" w:rsidR="000F075B" w:rsidRDefault="000F075B" w:rsidP="00C948CF">
            <w:pPr>
              <w:spacing w:after="0" w:line="240" w:lineRule="auto"/>
              <w:jc w:val="center"/>
            </w:pPr>
            <w:r>
              <w:t>X</w:t>
            </w:r>
          </w:p>
        </w:tc>
        <w:tc>
          <w:tcPr>
            <w:tcW w:w="810" w:type="dxa"/>
          </w:tcPr>
          <w:p w14:paraId="4159E07A" w14:textId="6DA95BE2" w:rsidR="000F075B" w:rsidRDefault="000F075B" w:rsidP="00C948CF">
            <w:pPr>
              <w:spacing w:after="0" w:line="240" w:lineRule="auto"/>
              <w:jc w:val="center"/>
            </w:pPr>
          </w:p>
        </w:tc>
        <w:tc>
          <w:tcPr>
            <w:tcW w:w="1260" w:type="dxa"/>
          </w:tcPr>
          <w:p w14:paraId="30058ADA" w14:textId="0B2D21A0" w:rsidR="000F075B" w:rsidRDefault="000F075B" w:rsidP="00C948CF">
            <w:pPr>
              <w:spacing w:after="0" w:line="240" w:lineRule="auto"/>
              <w:jc w:val="center"/>
            </w:pPr>
            <w:r>
              <w:t>3*</w:t>
            </w:r>
          </w:p>
        </w:tc>
        <w:tc>
          <w:tcPr>
            <w:tcW w:w="1800" w:type="dxa"/>
          </w:tcPr>
          <w:p w14:paraId="167E2F2C" w14:textId="77777777" w:rsidR="000F075B" w:rsidRPr="00B7383F" w:rsidRDefault="000F075B" w:rsidP="001E2056">
            <w:pPr>
              <w:spacing w:after="0" w:line="240" w:lineRule="auto"/>
              <w:jc w:val="center"/>
            </w:pPr>
          </w:p>
        </w:tc>
      </w:tr>
      <w:tr w:rsidR="005C4A56" w14:paraId="2628DCDA" w14:textId="72B82947" w:rsidTr="005C4A56">
        <w:trPr>
          <w:trHeight w:val="288"/>
        </w:trPr>
        <w:tc>
          <w:tcPr>
            <w:tcW w:w="1890" w:type="dxa"/>
          </w:tcPr>
          <w:p w14:paraId="7CBEFF61" w14:textId="77777777" w:rsidR="005C4A56" w:rsidRPr="00C1022C" w:rsidRDefault="005C4A56" w:rsidP="00C948CF">
            <w:pPr>
              <w:spacing w:after="0" w:line="240" w:lineRule="auto"/>
              <w:rPr>
                <w:b/>
              </w:rPr>
            </w:pPr>
            <w:r w:rsidRPr="00C1022C">
              <w:rPr>
                <w:b/>
              </w:rPr>
              <w:t>Birth Visit</w:t>
            </w:r>
          </w:p>
        </w:tc>
        <w:tc>
          <w:tcPr>
            <w:tcW w:w="2160" w:type="dxa"/>
            <w:shd w:val="clear" w:color="auto" w:fill="D9D9D9" w:themeFill="background1" w:themeFillShade="D9"/>
          </w:tcPr>
          <w:p w14:paraId="465825EC" w14:textId="77777777" w:rsidR="005C4A56" w:rsidRDefault="005C4A56" w:rsidP="00C948CF">
            <w:pPr>
              <w:spacing w:after="0" w:line="240" w:lineRule="auto"/>
            </w:pPr>
          </w:p>
        </w:tc>
        <w:tc>
          <w:tcPr>
            <w:tcW w:w="810" w:type="dxa"/>
            <w:shd w:val="clear" w:color="auto" w:fill="D9D9D9" w:themeFill="background1" w:themeFillShade="D9"/>
          </w:tcPr>
          <w:p w14:paraId="3EB3A7F9" w14:textId="77777777" w:rsidR="005C4A56" w:rsidRDefault="005C4A56" w:rsidP="00C948CF">
            <w:pPr>
              <w:spacing w:after="0" w:line="240" w:lineRule="auto"/>
            </w:pPr>
          </w:p>
        </w:tc>
        <w:tc>
          <w:tcPr>
            <w:tcW w:w="810" w:type="dxa"/>
            <w:shd w:val="clear" w:color="auto" w:fill="D9D9D9" w:themeFill="background1" w:themeFillShade="D9"/>
          </w:tcPr>
          <w:p w14:paraId="0D3FE21D" w14:textId="77777777" w:rsidR="005C4A56" w:rsidRDefault="005C4A56" w:rsidP="00C948CF">
            <w:pPr>
              <w:spacing w:after="0" w:line="240" w:lineRule="auto"/>
            </w:pPr>
          </w:p>
        </w:tc>
        <w:tc>
          <w:tcPr>
            <w:tcW w:w="1260" w:type="dxa"/>
            <w:shd w:val="clear" w:color="auto" w:fill="D9D9D9" w:themeFill="background1" w:themeFillShade="D9"/>
          </w:tcPr>
          <w:p w14:paraId="66D2202A" w14:textId="77777777" w:rsidR="005C4A56" w:rsidRDefault="005C4A56" w:rsidP="00C948CF">
            <w:pPr>
              <w:spacing w:after="0" w:line="240" w:lineRule="auto"/>
            </w:pPr>
          </w:p>
        </w:tc>
        <w:tc>
          <w:tcPr>
            <w:tcW w:w="1800" w:type="dxa"/>
            <w:shd w:val="clear" w:color="auto" w:fill="D9D9D9" w:themeFill="background1" w:themeFillShade="D9"/>
          </w:tcPr>
          <w:p w14:paraId="1E14719F" w14:textId="3DEBC40F" w:rsidR="005C4A56" w:rsidRDefault="005F79F5" w:rsidP="001E2056">
            <w:pPr>
              <w:spacing w:after="0" w:line="240" w:lineRule="auto"/>
              <w:jc w:val="center"/>
            </w:pPr>
            <w:r>
              <w:t>SBC (</w:t>
            </w:r>
            <w:r w:rsidR="001E2056">
              <w:t>300-500</w:t>
            </w:r>
            <w:r>
              <w:t>)</w:t>
            </w:r>
          </w:p>
        </w:tc>
      </w:tr>
      <w:tr w:rsidR="000F075B" w14:paraId="2EE7F28B" w14:textId="3F0CCB35" w:rsidTr="005C4A56">
        <w:trPr>
          <w:trHeight w:val="288"/>
        </w:trPr>
        <w:tc>
          <w:tcPr>
            <w:tcW w:w="1890" w:type="dxa"/>
          </w:tcPr>
          <w:p w14:paraId="08AD58C3" w14:textId="77777777" w:rsidR="000F075B" w:rsidRPr="00C1022C" w:rsidRDefault="000F075B" w:rsidP="00C948CF">
            <w:pPr>
              <w:spacing w:after="0" w:line="240" w:lineRule="auto"/>
              <w:rPr>
                <w:b/>
              </w:rPr>
            </w:pPr>
          </w:p>
        </w:tc>
        <w:tc>
          <w:tcPr>
            <w:tcW w:w="2160" w:type="dxa"/>
          </w:tcPr>
          <w:p w14:paraId="7D32E1D7" w14:textId="77777777" w:rsidR="000F075B" w:rsidRDefault="000F075B" w:rsidP="00C948CF">
            <w:pPr>
              <w:spacing w:after="0" w:line="240" w:lineRule="auto"/>
            </w:pPr>
            <w:r>
              <w:t>Maternal Blood</w:t>
            </w:r>
          </w:p>
        </w:tc>
        <w:tc>
          <w:tcPr>
            <w:tcW w:w="810" w:type="dxa"/>
          </w:tcPr>
          <w:p w14:paraId="240EED5E" w14:textId="77777777" w:rsidR="000F075B" w:rsidRDefault="000F075B" w:rsidP="00C948CF">
            <w:pPr>
              <w:spacing w:after="0" w:line="240" w:lineRule="auto"/>
              <w:jc w:val="center"/>
            </w:pPr>
          </w:p>
        </w:tc>
        <w:tc>
          <w:tcPr>
            <w:tcW w:w="810" w:type="dxa"/>
          </w:tcPr>
          <w:p w14:paraId="6BB4F727" w14:textId="77777777" w:rsidR="000F075B" w:rsidRDefault="000F075B" w:rsidP="00C948CF">
            <w:pPr>
              <w:spacing w:after="0" w:line="240" w:lineRule="auto"/>
              <w:jc w:val="center"/>
            </w:pPr>
            <w:r w:rsidRPr="00B7383F">
              <w:t>X</w:t>
            </w:r>
          </w:p>
        </w:tc>
        <w:tc>
          <w:tcPr>
            <w:tcW w:w="1260" w:type="dxa"/>
          </w:tcPr>
          <w:p w14:paraId="187A825D" w14:textId="0A7E97D3" w:rsidR="000F075B" w:rsidRDefault="000F075B" w:rsidP="00C948CF">
            <w:pPr>
              <w:spacing w:after="0" w:line="240" w:lineRule="auto"/>
              <w:jc w:val="center"/>
            </w:pPr>
            <w:r>
              <w:t>3*</w:t>
            </w:r>
          </w:p>
        </w:tc>
        <w:tc>
          <w:tcPr>
            <w:tcW w:w="1800" w:type="dxa"/>
          </w:tcPr>
          <w:p w14:paraId="68DC94F5" w14:textId="77777777" w:rsidR="000F075B" w:rsidRPr="00B7383F" w:rsidRDefault="000F075B" w:rsidP="001E2056">
            <w:pPr>
              <w:spacing w:after="0" w:line="240" w:lineRule="auto"/>
              <w:jc w:val="center"/>
            </w:pPr>
          </w:p>
        </w:tc>
      </w:tr>
      <w:tr w:rsidR="000F075B" w14:paraId="07123FA8" w14:textId="7E601B77" w:rsidTr="005C4A56">
        <w:trPr>
          <w:trHeight w:val="288"/>
        </w:trPr>
        <w:tc>
          <w:tcPr>
            <w:tcW w:w="1890" w:type="dxa"/>
          </w:tcPr>
          <w:p w14:paraId="13508049" w14:textId="77777777" w:rsidR="000F075B" w:rsidRPr="00C1022C" w:rsidRDefault="000F075B" w:rsidP="00C948CF">
            <w:pPr>
              <w:spacing w:after="0" w:line="240" w:lineRule="auto"/>
              <w:rPr>
                <w:b/>
              </w:rPr>
            </w:pPr>
          </w:p>
        </w:tc>
        <w:tc>
          <w:tcPr>
            <w:tcW w:w="2160" w:type="dxa"/>
          </w:tcPr>
          <w:p w14:paraId="1256366E" w14:textId="77777777" w:rsidR="000F075B" w:rsidRDefault="000F075B" w:rsidP="00C948CF">
            <w:pPr>
              <w:spacing w:after="0" w:line="240" w:lineRule="auto"/>
            </w:pPr>
            <w:r>
              <w:t>Maternal Urine</w:t>
            </w:r>
          </w:p>
        </w:tc>
        <w:tc>
          <w:tcPr>
            <w:tcW w:w="810" w:type="dxa"/>
          </w:tcPr>
          <w:p w14:paraId="1072DF7F" w14:textId="77777777" w:rsidR="000F075B" w:rsidRDefault="000F075B" w:rsidP="00C948CF">
            <w:pPr>
              <w:spacing w:after="0" w:line="240" w:lineRule="auto"/>
              <w:jc w:val="center"/>
            </w:pPr>
          </w:p>
        </w:tc>
        <w:tc>
          <w:tcPr>
            <w:tcW w:w="810" w:type="dxa"/>
          </w:tcPr>
          <w:p w14:paraId="21F4D432" w14:textId="77777777" w:rsidR="000F075B" w:rsidRDefault="000F075B" w:rsidP="00C948CF">
            <w:pPr>
              <w:spacing w:after="0" w:line="240" w:lineRule="auto"/>
              <w:jc w:val="center"/>
            </w:pPr>
            <w:r w:rsidRPr="00B7383F">
              <w:t>X</w:t>
            </w:r>
          </w:p>
        </w:tc>
        <w:tc>
          <w:tcPr>
            <w:tcW w:w="1260" w:type="dxa"/>
          </w:tcPr>
          <w:p w14:paraId="487D3976" w14:textId="26C5DA89" w:rsidR="000F075B" w:rsidRDefault="000F075B" w:rsidP="00C948CF">
            <w:pPr>
              <w:spacing w:after="0" w:line="240" w:lineRule="auto"/>
              <w:jc w:val="center"/>
            </w:pPr>
            <w:r>
              <w:t>3*</w:t>
            </w:r>
          </w:p>
        </w:tc>
        <w:tc>
          <w:tcPr>
            <w:tcW w:w="1800" w:type="dxa"/>
          </w:tcPr>
          <w:p w14:paraId="480AB0DF" w14:textId="77777777" w:rsidR="000F075B" w:rsidRPr="00B7383F" w:rsidRDefault="000F075B" w:rsidP="001E2056">
            <w:pPr>
              <w:spacing w:after="0" w:line="240" w:lineRule="auto"/>
              <w:jc w:val="center"/>
            </w:pPr>
          </w:p>
        </w:tc>
      </w:tr>
      <w:tr w:rsidR="000F075B" w14:paraId="79E2A2EF" w14:textId="5C189551" w:rsidTr="005C4A56">
        <w:trPr>
          <w:trHeight w:val="288"/>
        </w:trPr>
        <w:tc>
          <w:tcPr>
            <w:tcW w:w="1890" w:type="dxa"/>
          </w:tcPr>
          <w:p w14:paraId="6220D710" w14:textId="77777777" w:rsidR="000F075B" w:rsidRPr="00C1022C" w:rsidRDefault="000F075B" w:rsidP="00C948CF">
            <w:pPr>
              <w:spacing w:after="0" w:line="240" w:lineRule="auto"/>
              <w:rPr>
                <w:b/>
              </w:rPr>
            </w:pPr>
          </w:p>
        </w:tc>
        <w:tc>
          <w:tcPr>
            <w:tcW w:w="2160" w:type="dxa"/>
          </w:tcPr>
          <w:p w14:paraId="20E76226" w14:textId="77777777" w:rsidR="000F075B" w:rsidRDefault="000F075B" w:rsidP="00C948CF">
            <w:pPr>
              <w:spacing w:after="0" w:line="240" w:lineRule="auto"/>
            </w:pPr>
            <w:r>
              <w:t>Infant Blood Spot</w:t>
            </w:r>
          </w:p>
        </w:tc>
        <w:tc>
          <w:tcPr>
            <w:tcW w:w="810" w:type="dxa"/>
          </w:tcPr>
          <w:p w14:paraId="67ACFD68" w14:textId="77777777" w:rsidR="000F075B" w:rsidRDefault="000F075B" w:rsidP="00C948CF">
            <w:pPr>
              <w:spacing w:after="0" w:line="240" w:lineRule="auto"/>
              <w:jc w:val="center"/>
            </w:pPr>
          </w:p>
        </w:tc>
        <w:tc>
          <w:tcPr>
            <w:tcW w:w="810" w:type="dxa"/>
          </w:tcPr>
          <w:p w14:paraId="7282620F" w14:textId="77777777" w:rsidR="000F075B" w:rsidRDefault="000F075B" w:rsidP="00C948CF">
            <w:pPr>
              <w:spacing w:after="0" w:line="240" w:lineRule="auto"/>
              <w:jc w:val="center"/>
            </w:pPr>
            <w:r w:rsidRPr="00B7383F">
              <w:t>X</w:t>
            </w:r>
          </w:p>
        </w:tc>
        <w:tc>
          <w:tcPr>
            <w:tcW w:w="1260" w:type="dxa"/>
          </w:tcPr>
          <w:p w14:paraId="0EF8CD24" w14:textId="486F1C81" w:rsidR="000F075B" w:rsidRDefault="000F075B" w:rsidP="00C948CF">
            <w:pPr>
              <w:spacing w:after="0" w:line="240" w:lineRule="auto"/>
              <w:jc w:val="center"/>
            </w:pPr>
            <w:r>
              <w:t>3*</w:t>
            </w:r>
          </w:p>
        </w:tc>
        <w:tc>
          <w:tcPr>
            <w:tcW w:w="1800" w:type="dxa"/>
          </w:tcPr>
          <w:p w14:paraId="36252DC7" w14:textId="77777777" w:rsidR="000F075B" w:rsidRPr="00B7383F" w:rsidRDefault="000F075B" w:rsidP="001E2056">
            <w:pPr>
              <w:spacing w:after="0" w:line="240" w:lineRule="auto"/>
              <w:jc w:val="center"/>
            </w:pPr>
          </w:p>
        </w:tc>
      </w:tr>
      <w:tr w:rsidR="000F075B" w14:paraId="7ACAC2F2" w14:textId="314CCCE7" w:rsidTr="005C4A56">
        <w:trPr>
          <w:trHeight w:val="288"/>
        </w:trPr>
        <w:tc>
          <w:tcPr>
            <w:tcW w:w="1890" w:type="dxa"/>
          </w:tcPr>
          <w:p w14:paraId="0691A842" w14:textId="77777777" w:rsidR="000F075B" w:rsidRPr="00C1022C" w:rsidRDefault="000F075B" w:rsidP="00C948CF">
            <w:pPr>
              <w:spacing w:after="0" w:line="240" w:lineRule="auto"/>
              <w:rPr>
                <w:b/>
              </w:rPr>
            </w:pPr>
          </w:p>
        </w:tc>
        <w:tc>
          <w:tcPr>
            <w:tcW w:w="2160" w:type="dxa"/>
          </w:tcPr>
          <w:p w14:paraId="1CF0A201" w14:textId="77777777" w:rsidR="000F075B" w:rsidRDefault="000F075B" w:rsidP="00C948CF">
            <w:pPr>
              <w:spacing w:after="0" w:line="240" w:lineRule="auto"/>
            </w:pPr>
            <w:r>
              <w:t>Cord Blood</w:t>
            </w:r>
          </w:p>
        </w:tc>
        <w:tc>
          <w:tcPr>
            <w:tcW w:w="810" w:type="dxa"/>
          </w:tcPr>
          <w:p w14:paraId="5683B26A" w14:textId="77777777" w:rsidR="000F075B" w:rsidRDefault="000F075B" w:rsidP="00C948CF">
            <w:pPr>
              <w:spacing w:after="0" w:line="240" w:lineRule="auto"/>
              <w:jc w:val="center"/>
            </w:pPr>
            <w:r>
              <w:t>X</w:t>
            </w:r>
          </w:p>
        </w:tc>
        <w:tc>
          <w:tcPr>
            <w:tcW w:w="810" w:type="dxa"/>
          </w:tcPr>
          <w:p w14:paraId="1560733D" w14:textId="77777777" w:rsidR="000F075B" w:rsidRDefault="000F075B" w:rsidP="00C948CF">
            <w:pPr>
              <w:spacing w:after="0" w:line="240" w:lineRule="auto"/>
              <w:jc w:val="center"/>
            </w:pPr>
            <w:r w:rsidRPr="00B7383F">
              <w:t>X</w:t>
            </w:r>
          </w:p>
        </w:tc>
        <w:tc>
          <w:tcPr>
            <w:tcW w:w="1260" w:type="dxa"/>
          </w:tcPr>
          <w:p w14:paraId="30319FC3" w14:textId="08B7D001" w:rsidR="000F075B" w:rsidRDefault="000F075B" w:rsidP="00C948CF">
            <w:pPr>
              <w:spacing w:after="0" w:line="240" w:lineRule="auto"/>
              <w:jc w:val="center"/>
            </w:pPr>
            <w:r>
              <w:t>3*</w:t>
            </w:r>
          </w:p>
        </w:tc>
        <w:tc>
          <w:tcPr>
            <w:tcW w:w="1800" w:type="dxa"/>
          </w:tcPr>
          <w:p w14:paraId="6A5D8598" w14:textId="77777777" w:rsidR="000F075B" w:rsidRPr="00B7383F" w:rsidRDefault="000F075B" w:rsidP="001E2056">
            <w:pPr>
              <w:spacing w:after="0" w:line="240" w:lineRule="auto"/>
              <w:jc w:val="center"/>
            </w:pPr>
          </w:p>
        </w:tc>
      </w:tr>
      <w:tr w:rsidR="000F075B" w14:paraId="70619F9F" w14:textId="76FF7810" w:rsidTr="005C4A56">
        <w:trPr>
          <w:trHeight w:val="288"/>
        </w:trPr>
        <w:tc>
          <w:tcPr>
            <w:tcW w:w="1890" w:type="dxa"/>
          </w:tcPr>
          <w:p w14:paraId="4FA5A637" w14:textId="77777777" w:rsidR="000F075B" w:rsidRPr="00C1022C" w:rsidRDefault="000F075B" w:rsidP="00C948CF">
            <w:pPr>
              <w:spacing w:after="0" w:line="240" w:lineRule="auto"/>
              <w:rPr>
                <w:b/>
              </w:rPr>
            </w:pPr>
          </w:p>
        </w:tc>
        <w:tc>
          <w:tcPr>
            <w:tcW w:w="2160" w:type="dxa"/>
          </w:tcPr>
          <w:p w14:paraId="20E65FD4" w14:textId="77777777" w:rsidR="000F075B" w:rsidRDefault="000F075B" w:rsidP="00C948CF">
            <w:pPr>
              <w:spacing w:after="0" w:line="240" w:lineRule="auto"/>
            </w:pPr>
            <w:r>
              <w:t>Placenta</w:t>
            </w:r>
          </w:p>
        </w:tc>
        <w:tc>
          <w:tcPr>
            <w:tcW w:w="810" w:type="dxa"/>
          </w:tcPr>
          <w:p w14:paraId="40F7054F" w14:textId="77777777" w:rsidR="000F075B" w:rsidRDefault="000F075B" w:rsidP="00C948CF">
            <w:pPr>
              <w:spacing w:after="0" w:line="240" w:lineRule="auto"/>
              <w:jc w:val="center"/>
            </w:pPr>
          </w:p>
        </w:tc>
        <w:tc>
          <w:tcPr>
            <w:tcW w:w="810" w:type="dxa"/>
          </w:tcPr>
          <w:p w14:paraId="5F937181" w14:textId="77777777" w:rsidR="000F075B" w:rsidRDefault="000F075B" w:rsidP="00C948CF">
            <w:pPr>
              <w:spacing w:after="0" w:line="240" w:lineRule="auto"/>
              <w:jc w:val="center"/>
            </w:pPr>
            <w:r w:rsidRPr="00B7383F">
              <w:t>X</w:t>
            </w:r>
          </w:p>
        </w:tc>
        <w:tc>
          <w:tcPr>
            <w:tcW w:w="1260" w:type="dxa"/>
          </w:tcPr>
          <w:p w14:paraId="3676387B" w14:textId="14BC4599" w:rsidR="000F075B" w:rsidRDefault="000F075B" w:rsidP="00C948CF">
            <w:pPr>
              <w:spacing w:after="0" w:line="240" w:lineRule="auto"/>
              <w:jc w:val="center"/>
            </w:pPr>
            <w:r>
              <w:t>3*</w:t>
            </w:r>
          </w:p>
        </w:tc>
        <w:tc>
          <w:tcPr>
            <w:tcW w:w="1800" w:type="dxa"/>
          </w:tcPr>
          <w:p w14:paraId="41ADFD57" w14:textId="77777777" w:rsidR="000F075B" w:rsidRPr="00B7383F" w:rsidRDefault="000F075B" w:rsidP="001E2056">
            <w:pPr>
              <w:spacing w:after="0" w:line="240" w:lineRule="auto"/>
              <w:jc w:val="center"/>
            </w:pPr>
          </w:p>
        </w:tc>
      </w:tr>
      <w:tr w:rsidR="000F075B" w14:paraId="63B9E3AE" w14:textId="7CA37FDA" w:rsidTr="005C4A56">
        <w:trPr>
          <w:trHeight w:val="288"/>
        </w:trPr>
        <w:tc>
          <w:tcPr>
            <w:tcW w:w="1890" w:type="dxa"/>
          </w:tcPr>
          <w:p w14:paraId="6C3587E7" w14:textId="77777777" w:rsidR="000F075B" w:rsidRPr="00C1022C" w:rsidRDefault="000F075B" w:rsidP="00C948CF">
            <w:pPr>
              <w:spacing w:after="0" w:line="240" w:lineRule="auto"/>
              <w:rPr>
                <w:b/>
              </w:rPr>
            </w:pPr>
          </w:p>
        </w:tc>
        <w:tc>
          <w:tcPr>
            <w:tcW w:w="2160" w:type="dxa"/>
          </w:tcPr>
          <w:p w14:paraId="5CAB8D65" w14:textId="5A16014D" w:rsidR="000F075B" w:rsidRPr="000332E0" w:rsidRDefault="000F075B" w:rsidP="000332E0">
            <w:pPr>
              <w:spacing w:after="0" w:line="240" w:lineRule="auto"/>
              <w:rPr>
                <w:vertAlign w:val="superscript"/>
              </w:rPr>
            </w:pPr>
            <w:r>
              <w:t>Breast Milk</w:t>
            </w:r>
            <w:r w:rsidR="000332E0">
              <w:rPr>
                <w:vertAlign w:val="superscript"/>
              </w:rPr>
              <w:t>16</w:t>
            </w:r>
          </w:p>
        </w:tc>
        <w:tc>
          <w:tcPr>
            <w:tcW w:w="810" w:type="dxa"/>
          </w:tcPr>
          <w:p w14:paraId="3C5C4BDC" w14:textId="77777777" w:rsidR="000F075B" w:rsidRDefault="000F075B" w:rsidP="00C948CF">
            <w:pPr>
              <w:spacing w:after="0" w:line="240" w:lineRule="auto"/>
              <w:jc w:val="center"/>
            </w:pPr>
          </w:p>
        </w:tc>
        <w:tc>
          <w:tcPr>
            <w:tcW w:w="810" w:type="dxa"/>
          </w:tcPr>
          <w:p w14:paraId="3BD70D8A" w14:textId="77777777" w:rsidR="000F075B" w:rsidRDefault="000F075B" w:rsidP="00C948CF">
            <w:pPr>
              <w:spacing w:after="0" w:line="240" w:lineRule="auto"/>
              <w:jc w:val="center"/>
            </w:pPr>
          </w:p>
        </w:tc>
        <w:tc>
          <w:tcPr>
            <w:tcW w:w="1260" w:type="dxa"/>
          </w:tcPr>
          <w:p w14:paraId="442F4013" w14:textId="04BD8333" w:rsidR="000F075B" w:rsidRDefault="000F075B" w:rsidP="00C948CF">
            <w:pPr>
              <w:spacing w:after="0" w:line="240" w:lineRule="auto"/>
              <w:jc w:val="center"/>
            </w:pPr>
            <w:r>
              <w:t>3*</w:t>
            </w:r>
          </w:p>
        </w:tc>
        <w:tc>
          <w:tcPr>
            <w:tcW w:w="1800" w:type="dxa"/>
          </w:tcPr>
          <w:p w14:paraId="276CB9A5" w14:textId="77777777" w:rsidR="000F075B" w:rsidRPr="00B7383F" w:rsidRDefault="000F075B" w:rsidP="001E2056">
            <w:pPr>
              <w:spacing w:after="0" w:line="240" w:lineRule="auto"/>
              <w:jc w:val="center"/>
            </w:pPr>
          </w:p>
        </w:tc>
      </w:tr>
      <w:tr w:rsidR="005C4A56" w14:paraId="5FA13DC1" w14:textId="710C2B6C" w:rsidTr="005C4A56">
        <w:trPr>
          <w:trHeight w:val="288"/>
        </w:trPr>
        <w:tc>
          <w:tcPr>
            <w:tcW w:w="1890" w:type="dxa"/>
          </w:tcPr>
          <w:p w14:paraId="6D606EB0" w14:textId="77777777" w:rsidR="005C4A56" w:rsidRPr="00C1022C" w:rsidRDefault="005C4A56" w:rsidP="00C948CF">
            <w:pPr>
              <w:spacing w:after="0" w:line="240" w:lineRule="auto"/>
              <w:rPr>
                <w:b/>
              </w:rPr>
            </w:pPr>
          </w:p>
        </w:tc>
        <w:tc>
          <w:tcPr>
            <w:tcW w:w="2160" w:type="dxa"/>
          </w:tcPr>
          <w:p w14:paraId="27834608" w14:textId="77777777" w:rsidR="005C4A56" w:rsidRDefault="005C4A56" w:rsidP="00C948CF">
            <w:pPr>
              <w:spacing w:after="0" w:line="240" w:lineRule="auto"/>
            </w:pPr>
            <w:r>
              <w:t xml:space="preserve">Mother Microbiome  </w:t>
            </w:r>
          </w:p>
        </w:tc>
        <w:tc>
          <w:tcPr>
            <w:tcW w:w="810" w:type="dxa"/>
          </w:tcPr>
          <w:p w14:paraId="7222708D" w14:textId="77777777" w:rsidR="005C4A56" w:rsidRDefault="005C4A56" w:rsidP="00C948CF">
            <w:pPr>
              <w:spacing w:after="0" w:line="240" w:lineRule="auto"/>
              <w:jc w:val="center"/>
            </w:pPr>
          </w:p>
        </w:tc>
        <w:tc>
          <w:tcPr>
            <w:tcW w:w="810" w:type="dxa"/>
          </w:tcPr>
          <w:p w14:paraId="2E44D4A6" w14:textId="77777777" w:rsidR="005C4A56" w:rsidRDefault="005C4A56" w:rsidP="00C948CF">
            <w:pPr>
              <w:spacing w:after="0" w:line="240" w:lineRule="auto"/>
              <w:jc w:val="center"/>
            </w:pPr>
          </w:p>
        </w:tc>
        <w:tc>
          <w:tcPr>
            <w:tcW w:w="1260" w:type="dxa"/>
          </w:tcPr>
          <w:p w14:paraId="219EAEB6" w14:textId="4E62C38C" w:rsidR="005C4A56" w:rsidRDefault="000F075B" w:rsidP="00382FE8">
            <w:pPr>
              <w:spacing w:after="0" w:line="240" w:lineRule="auto"/>
              <w:jc w:val="center"/>
            </w:pPr>
            <w:r>
              <w:t>3</w:t>
            </w:r>
            <w:r w:rsidR="00382FE8">
              <w:rPr>
                <w:vertAlign w:val="superscript"/>
              </w:rPr>
              <w:t>^</w:t>
            </w:r>
          </w:p>
        </w:tc>
        <w:tc>
          <w:tcPr>
            <w:tcW w:w="1800" w:type="dxa"/>
          </w:tcPr>
          <w:p w14:paraId="7AEAD0C2" w14:textId="77777777" w:rsidR="005C4A56" w:rsidRPr="00B7383F" w:rsidRDefault="005C4A56" w:rsidP="001E2056">
            <w:pPr>
              <w:spacing w:after="0" w:line="240" w:lineRule="auto"/>
              <w:jc w:val="center"/>
            </w:pPr>
          </w:p>
        </w:tc>
      </w:tr>
      <w:tr w:rsidR="005C4A56" w14:paraId="31860B5C" w14:textId="7A9B59F1" w:rsidTr="005C4A56">
        <w:trPr>
          <w:trHeight w:val="288"/>
        </w:trPr>
        <w:tc>
          <w:tcPr>
            <w:tcW w:w="1890" w:type="dxa"/>
          </w:tcPr>
          <w:p w14:paraId="47CAF373" w14:textId="77777777" w:rsidR="005C4A56" w:rsidRPr="00C1022C" w:rsidRDefault="005C4A56" w:rsidP="00C948CF">
            <w:pPr>
              <w:spacing w:after="0" w:line="240" w:lineRule="auto"/>
              <w:rPr>
                <w:b/>
              </w:rPr>
            </w:pPr>
            <w:r w:rsidRPr="00C1022C">
              <w:rPr>
                <w:b/>
              </w:rPr>
              <w:t>3 Month Visit</w:t>
            </w:r>
          </w:p>
        </w:tc>
        <w:tc>
          <w:tcPr>
            <w:tcW w:w="2160" w:type="dxa"/>
            <w:shd w:val="clear" w:color="auto" w:fill="D9D9D9" w:themeFill="background1" w:themeFillShade="D9"/>
          </w:tcPr>
          <w:p w14:paraId="4FEA508D" w14:textId="77777777" w:rsidR="005C4A56" w:rsidRDefault="005C4A56" w:rsidP="00C948CF">
            <w:pPr>
              <w:spacing w:after="0" w:line="240" w:lineRule="auto"/>
            </w:pPr>
          </w:p>
        </w:tc>
        <w:tc>
          <w:tcPr>
            <w:tcW w:w="810" w:type="dxa"/>
            <w:shd w:val="clear" w:color="auto" w:fill="D9D9D9" w:themeFill="background1" w:themeFillShade="D9"/>
          </w:tcPr>
          <w:p w14:paraId="6B211FE4" w14:textId="77777777" w:rsidR="005C4A56" w:rsidRDefault="005C4A56" w:rsidP="00C948CF">
            <w:pPr>
              <w:spacing w:after="0" w:line="240" w:lineRule="auto"/>
            </w:pPr>
          </w:p>
        </w:tc>
        <w:tc>
          <w:tcPr>
            <w:tcW w:w="810" w:type="dxa"/>
            <w:shd w:val="clear" w:color="auto" w:fill="D9D9D9" w:themeFill="background1" w:themeFillShade="D9"/>
          </w:tcPr>
          <w:p w14:paraId="70D15287" w14:textId="77777777" w:rsidR="005C4A56" w:rsidRDefault="005C4A56" w:rsidP="00C948CF">
            <w:pPr>
              <w:spacing w:after="0" w:line="240" w:lineRule="auto"/>
            </w:pPr>
          </w:p>
        </w:tc>
        <w:tc>
          <w:tcPr>
            <w:tcW w:w="1260" w:type="dxa"/>
            <w:shd w:val="clear" w:color="auto" w:fill="D9D9D9" w:themeFill="background1" w:themeFillShade="D9"/>
          </w:tcPr>
          <w:p w14:paraId="29580A0B" w14:textId="77777777" w:rsidR="005C4A56" w:rsidRDefault="005C4A56" w:rsidP="00C948CF">
            <w:pPr>
              <w:spacing w:after="0" w:line="240" w:lineRule="auto"/>
            </w:pPr>
          </w:p>
        </w:tc>
        <w:tc>
          <w:tcPr>
            <w:tcW w:w="1800" w:type="dxa"/>
            <w:shd w:val="clear" w:color="auto" w:fill="D9D9D9" w:themeFill="background1" w:themeFillShade="D9"/>
          </w:tcPr>
          <w:p w14:paraId="34D66677" w14:textId="1B1A84E8" w:rsidR="005C4A56" w:rsidRDefault="001E2056" w:rsidP="001E2056">
            <w:pPr>
              <w:spacing w:after="0" w:line="240" w:lineRule="auto"/>
              <w:jc w:val="center"/>
            </w:pPr>
            <w:r>
              <w:t>0</w:t>
            </w:r>
            <w:r w:rsidR="00BC5892">
              <w:t xml:space="preserve"> + SBC</w:t>
            </w:r>
          </w:p>
        </w:tc>
      </w:tr>
      <w:tr w:rsidR="005C4A56" w14:paraId="4ED9C1E6" w14:textId="5A7A4A01" w:rsidTr="005C4A56">
        <w:trPr>
          <w:trHeight w:val="288"/>
        </w:trPr>
        <w:tc>
          <w:tcPr>
            <w:tcW w:w="1890" w:type="dxa"/>
          </w:tcPr>
          <w:p w14:paraId="7E6E8735" w14:textId="77777777" w:rsidR="005C4A56" w:rsidRPr="00C1022C" w:rsidRDefault="005C4A56" w:rsidP="00C948CF">
            <w:pPr>
              <w:spacing w:after="0" w:line="240" w:lineRule="auto"/>
              <w:rPr>
                <w:b/>
              </w:rPr>
            </w:pPr>
          </w:p>
        </w:tc>
        <w:tc>
          <w:tcPr>
            <w:tcW w:w="2160" w:type="dxa"/>
          </w:tcPr>
          <w:p w14:paraId="714604B2" w14:textId="77777777" w:rsidR="005C4A56" w:rsidRDefault="005C4A56" w:rsidP="00C948CF">
            <w:pPr>
              <w:spacing w:after="0" w:line="240" w:lineRule="auto"/>
            </w:pPr>
            <w:r>
              <w:t>Breast Milk</w:t>
            </w:r>
            <w:r>
              <w:rPr>
                <w:rStyle w:val="FootnoteReference"/>
              </w:rPr>
              <w:footnoteReference w:id="17"/>
            </w:r>
          </w:p>
        </w:tc>
        <w:tc>
          <w:tcPr>
            <w:tcW w:w="810" w:type="dxa"/>
          </w:tcPr>
          <w:p w14:paraId="262F1807" w14:textId="77777777" w:rsidR="005C4A56" w:rsidRDefault="005C4A56" w:rsidP="00C948CF">
            <w:pPr>
              <w:spacing w:after="0" w:line="240" w:lineRule="auto"/>
              <w:jc w:val="center"/>
            </w:pPr>
            <w:r>
              <w:t>X</w:t>
            </w:r>
          </w:p>
        </w:tc>
        <w:tc>
          <w:tcPr>
            <w:tcW w:w="810" w:type="dxa"/>
          </w:tcPr>
          <w:p w14:paraId="77B985A7" w14:textId="77777777" w:rsidR="005C4A56" w:rsidRDefault="005C4A56" w:rsidP="00C948CF">
            <w:pPr>
              <w:spacing w:after="0" w:line="240" w:lineRule="auto"/>
              <w:jc w:val="center"/>
            </w:pPr>
          </w:p>
        </w:tc>
        <w:tc>
          <w:tcPr>
            <w:tcW w:w="1260" w:type="dxa"/>
          </w:tcPr>
          <w:p w14:paraId="234951F4" w14:textId="0A393DE4" w:rsidR="005C4A56" w:rsidRDefault="000F075B" w:rsidP="00C948CF">
            <w:pPr>
              <w:spacing w:after="0" w:line="240" w:lineRule="auto"/>
              <w:jc w:val="center"/>
            </w:pPr>
            <w:r>
              <w:t>2*</w:t>
            </w:r>
          </w:p>
        </w:tc>
        <w:tc>
          <w:tcPr>
            <w:tcW w:w="1800" w:type="dxa"/>
          </w:tcPr>
          <w:p w14:paraId="2075FCF4" w14:textId="77777777" w:rsidR="005C4A56" w:rsidRPr="00B7383F" w:rsidRDefault="005C4A56" w:rsidP="001E2056">
            <w:pPr>
              <w:spacing w:after="0" w:line="240" w:lineRule="auto"/>
              <w:jc w:val="center"/>
            </w:pPr>
          </w:p>
        </w:tc>
      </w:tr>
      <w:tr w:rsidR="005C4A56" w14:paraId="5DBBD6C6" w14:textId="0B7B1F02" w:rsidTr="005C4A56">
        <w:trPr>
          <w:trHeight w:val="288"/>
        </w:trPr>
        <w:tc>
          <w:tcPr>
            <w:tcW w:w="1890" w:type="dxa"/>
          </w:tcPr>
          <w:p w14:paraId="12F0809B" w14:textId="77777777" w:rsidR="005C4A56" w:rsidRPr="00C1022C" w:rsidRDefault="005C4A56" w:rsidP="00C948CF">
            <w:pPr>
              <w:spacing w:after="0" w:line="240" w:lineRule="auto"/>
              <w:rPr>
                <w:b/>
              </w:rPr>
            </w:pPr>
            <w:r w:rsidRPr="00C1022C">
              <w:rPr>
                <w:b/>
              </w:rPr>
              <w:t>6 Month Visit</w:t>
            </w:r>
          </w:p>
        </w:tc>
        <w:tc>
          <w:tcPr>
            <w:tcW w:w="2160" w:type="dxa"/>
            <w:shd w:val="clear" w:color="auto" w:fill="D9D9D9" w:themeFill="background1" w:themeFillShade="D9"/>
          </w:tcPr>
          <w:p w14:paraId="2F826AF0" w14:textId="77777777" w:rsidR="005C4A56" w:rsidRDefault="005C4A56" w:rsidP="00C948CF">
            <w:pPr>
              <w:spacing w:after="0" w:line="240" w:lineRule="auto"/>
            </w:pPr>
          </w:p>
        </w:tc>
        <w:tc>
          <w:tcPr>
            <w:tcW w:w="810" w:type="dxa"/>
            <w:shd w:val="clear" w:color="auto" w:fill="D9D9D9" w:themeFill="background1" w:themeFillShade="D9"/>
          </w:tcPr>
          <w:p w14:paraId="394D4E9B" w14:textId="77777777" w:rsidR="005C4A56" w:rsidRDefault="005C4A56" w:rsidP="00C948CF">
            <w:pPr>
              <w:spacing w:after="0" w:line="240" w:lineRule="auto"/>
            </w:pPr>
          </w:p>
        </w:tc>
        <w:tc>
          <w:tcPr>
            <w:tcW w:w="810" w:type="dxa"/>
            <w:shd w:val="clear" w:color="auto" w:fill="D9D9D9" w:themeFill="background1" w:themeFillShade="D9"/>
          </w:tcPr>
          <w:p w14:paraId="65CD6CD8" w14:textId="77777777" w:rsidR="005C4A56" w:rsidRDefault="005C4A56" w:rsidP="00C948CF">
            <w:pPr>
              <w:spacing w:after="0" w:line="240" w:lineRule="auto"/>
            </w:pPr>
          </w:p>
        </w:tc>
        <w:tc>
          <w:tcPr>
            <w:tcW w:w="1260" w:type="dxa"/>
            <w:shd w:val="clear" w:color="auto" w:fill="D9D9D9" w:themeFill="background1" w:themeFillShade="D9"/>
          </w:tcPr>
          <w:p w14:paraId="14D580D3" w14:textId="77777777" w:rsidR="005C4A56" w:rsidRDefault="005C4A56" w:rsidP="00C948CF">
            <w:pPr>
              <w:spacing w:after="0" w:line="240" w:lineRule="auto"/>
            </w:pPr>
          </w:p>
        </w:tc>
        <w:tc>
          <w:tcPr>
            <w:tcW w:w="1800" w:type="dxa"/>
            <w:shd w:val="clear" w:color="auto" w:fill="D9D9D9" w:themeFill="background1" w:themeFillShade="D9"/>
          </w:tcPr>
          <w:p w14:paraId="0D613DF6" w14:textId="2DFDC332" w:rsidR="005C4A56" w:rsidRDefault="001E2056" w:rsidP="001E2056">
            <w:pPr>
              <w:spacing w:after="0" w:line="240" w:lineRule="auto"/>
              <w:jc w:val="center"/>
            </w:pPr>
            <w:r>
              <w:t>23</w:t>
            </w:r>
            <w:r w:rsidR="00BC5892">
              <w:t xml:space="preserve"> + SBC</w:t>
            </w:r>
          </w:p>
        </w:tc>
      </w:tr>
      <w:tr w:rsidR="000F075B" w14:paraId="3413C6EB" w14:textId="02923D6D" w:rsidTr="005C4A56">
        <w:trPr>
          <w:trHeight w:val="288"/>
        </w:trPr>
        <w:tc>
          <w:tcPr>
            <w:tcW w:w="1890" w:type="dxa"/>
          </w:tcPr>
          <w:p w14:paraId="0A2B45A5" w14:textId="77777777" w:rsidR="000F075B" w:rsidRPr="00C1022C" w:rsidRDefault="000F075B" w:rsidP="00C948CF">
            <w:pPr>
              <w:spacing w:after="0" w:line="240" w:lineRule="auto"/>
              <w:rPr>
                <w:b/>
              </w:rPr>
            </w:pPr>
          </w:p>
        </w:tc>
        <w:tc>
          <w:tcPr>
            <w:tcW w:w="2160" w:type="dxa"/>
          </w:tcPr>
          <w:p w14:paraId="391B8B01" w14:textId="77777777" w:rsidR="000F075B" w:rsidRDefault="000F075B" w:rsidP="00C948CF">
            <w:pPr>
              <w:spacing w:after="0" w:line="240" w:lineRule="auto"/>
            </w:pPr>
            <w:r>
              <w:t>Child Urine</w:t>
            </w:r>
          </w:p>
        </w:tc>
        <w:tc>
          <w:tcPr>
            <w:tcW w:w="810" w:type="dxa"/>
          </w:tcPr>
          <w:p w14:paraId="70B08AD0" w14:textId="77777777" w:rsidR="000F075B" w:rsidRDefault="000F075B" w:rsidP="00C948CF">
            <w:pPr>
              <w:spacing w:after="0" w:line="240" w:lineRule="auto"/>
              <w:jc w:val="center"/>
            </w:pPr>
            <w:r>
              <w:t>X</w:t>
            </w:r>
          </w:p>
        </w:tc>
        <w:tc>
          <w:tcPr>
            <w:tcW w:w="810" w:type="dxa"/>
          </w:tcPr>
          <w:p w14:paraId="3FCA4B84" w14:textId="77777777" w:rsidR="000F075B" w:rsidRDefault="000F075B" w:rsidP="00C948CF">
            <w:pPr>
              <w:spacing w:after="0" w:line="240" w:lineRule="auto"/>
              <w:jc w:val="center"/>
            </w:pPr>
          </w:p>
        </w:tc>
        <w:tc>
          <w:tcPr>
            <w:tcW w:w="1260" w:type="dxa"/>
          </w:tcPr>
          <w:p w14:paraId="4EBFEDD4" w14:textId="4F382879" w:rsidR="000F075B" w:rsidRPr="005E5E20" w:rsidRDefault="000F075B" w:rsidP="00C948CF">
            <w:pPr>
              <w:spacing w:after="0" w:line="240" w:lineRule="auto"/>
              <w:jc w:val="center"/>
              <w:rPr>
                <w:vertAlign w:val="superscript"/>
              </w:rPr>
            </w:pPr>
            <w:r w:rsidRPr="00732BA6">
              <w:t>2*</w:t>
            </w:r>
          </w:p>
        </w:tc>
        <w:tc>
          <w:tcPr>
            <w:tcW w:w="1800" w:type="dxa"/>
          </w:tcPr>
          <w:p w14:paraId="3F4B3452" w14:textId="77777777" w:rsidR="000F075B" w:rsidRPr="00B7383F" w:rsidRDefault="000F075B" w:rsidP="001E2056">
            <w:pPr>
              <w:spacing w:after="0" w:line="240" w:lineRule="auto"/>
              <w:jc w:val="center"/>
            </w:pPr>
          </w:p>
        </w:tc>
      </w:tr>
      <w:tr w:rsidR="000F075B" w14:paraId="7333CBAD" w14:textId="61D0EC59" w:rsidTr="005C4A56">
        <w:trPr>
          <w:trHeight w:val="288"/>
        </w:trPr>
        <w:tc>
          <w:tcPr>
            <w:tcW w:w="1890" w:type="dxa"/>
          </w:tcPr>
          <w:p w14:paraId="75C2E43C" w14:textId="77777777" w:rsidR="000F075B" w:rsidRPr="00C1022C" w:rsidRDefault="000F075B" w:rsidP="00C948CF">
            <w:pPr>
              <w:spacing w:after="0" w:line="240" w:lineRule="auto"/>
              <w:rPr>
                <w:b/>
              </w:rPr>
            </w:pPr>
          </w:p>
        </w:tc>
        <w:tc>
          <w:tcPr>
            <w:tcW w:w="2160" w:type="dxa"/>
          </w:tcPr>
          <w:p w14:paraId="50BABAD8" w14:textId="77777777" w:rsidR="000F075B" w:rsidRDefault="000F075B" w:rsidP="00C948CF">
            <w:pPr>
              <w:spacing w:after="0" w:line="240" w:lineRule="auto"/>
            </w:pPr>
            <w:r>
              <w:t>Maternal Blood</w:t>
            </w:r>
          </w:p>
        </w:tc>
        <w:tc>
          <w:tcPr>
            <w:tcW w:w="810" w:type="dxa"/>
          </w:tcPr>
          <w:p w14:paraId="269EE3A3" w14:textId="77777777" w:rsidR="000F075B" w:rsidRDefault="000F075B" w:rsidP="00C948CF">
            <w:pPr>
              <w:spacing w:after="0" w:line="240" w:lineRule="auto"/>
              <w:jc w:val="center"/>
            </w:pPr>
          </w:p>
        </w:tc>
        <w:tc>
          <w:tcPr>
            <w:tcW w:w="810" w:type="dxa"/>
          </w:tcPr>
          <w:p w14:paraId="388F9EA9" w14:textId="77777777" w:rsidR="000F075B" w:rsidRDefault="000F075B" w:rsidP="00C948CF">
            <w:pPr>
              <w:spacing w:after="0" w:line="240" w:lineRule="auto"/>
              <w:jc w:val="center"/>
            </w:pPr>
          </w:p>
        </w:tc>
        <w:tc>
          <w:tcPr>
            <w:tcW w:w="1260" w:type="dxa"/>
          </w:tcPr>
          <w:p w14:paraId="78C686F1" w14:textId="510AD4EF" w:rsidR="000F075B" w:rsidRDefault="000F075B" w:rsidP="00C948CF">
            <w:pPr>
              <w:spacing w:after="0" w:line="240" w:lineRule="auto"/>
              <w:jc w:val="center"/>
            </w:pPr>
            <w:r w:rsidRPr="00732BA6">
              <w:t>2*</w:t>
            </w:r>
          </w:p>
        </w:tc>
        <w:tc>
          <w:tcPr>
            <w:tcW w:w="1800" w:type="dxa"/>
          </w:tcPr>
          <w:p w14:paraId="27080EB7" w14:textId="77777777" w:rsidR="000F075B" w:rsidRPr="00B7383F" w:rsidRDefault="000F075B" w:rsidP="001E2056">
            <w:pPr>
              <w:spacing w:after="0" w:line="240" w:lineRule="auto"/>
              <w:jc w:val="center"/>
            </w:pPr>
          </w:p>
        </w:tc>
      </w:tr>
      <w:tr w:rsidR="000F075B" w14:paraId="343FD54F" w14:textId="7287A5EF" w:rsidTr="005C4A56">
        <w:trPr>
          <w:trHeight w:val="288"/>
        </w:trPr>
        <w:tc>
          <w:tcPr>
            <w:tcW w:w="1890" w:type="dxa"/>
          </w:tcPr>
          <w:p w14:paraId="25199CEB" w14:textId="77777777" w:rsidR="000F075B" w:rsidRPr="00C1022C" w:rsidRDefault="000F075B" w:rsidP="00C948CF">
            <w:pPr>
              <w:spacing w:after="0" w:line="240" w:lineRule="auto"/>
              <w:rPr>
                <w:b/>
              </w:rPr>
            </w:pPr>
          </w:p>
        </w:tc>
        <w:tc>
          <w:tcPr>
            <w:tcW w:w="2160" w:type="dxa"/>
          </w:tcPr>
          <w:p w14:paraId="62A59A97" w14:textId="77777777" w:rsidR="000F075B" w:rsidRDefault="000F075B" w:rsidP="00C948CF">
            <w:pPr>
              <w:spacing w:after="0" w:line="240" w:lineRule="auto"/>
            </w:pPr>
            <w:r>
              <w:t>Maternal Urine</w:t>
            </w:r>
          </w:p>
        </w:tc>
        <w:tc>
          <w:tcPr>
            <w:tcW w:w="810" w:type="dxa"/>
          </w:tcPr>
          <w:p w14:paraId="06288E0B" w14:textId="77777777" w:rsidR="000F075B" w:rsidRDefault="000F075B" w:rsidP="00C948CF">
            <w:pPr>
              <w:spacing w:after="0" w:line="240" w:lineRule="auto"/>
              <w:jc w:val="center"/>
            </w:pPr>
          </w:p>
        </w:tc>
        <w:tc>
          <w:tcPr>
            <w:tcW w:w="810" w:type="dxa"/>
          </w:tcPr>
          <w:p w14:paraId="5CDDE0C9" w14:textId="77777777" w:rsidR="000F075B" w:rsidRDefault="000F075B" w:rsidP="00C948CF">
            <w:pPr>
              <w:spacing w:after="0" w:line="240" w:lineRule="auto"/>
              <w:jc w:val="center"/>
            </w:pPr>
          </w:p>
        </w:tc>
        <w:tc>
          <w:tcPr>
            <w:tcW w:w="1260" w:type="dxa"/>
          </w:tcPr>
          <w:p w14:paraId="47055FFA" w14:textId="04647B48" w:rsidR="000F075B" w:rsidRDefault="000F075B" w:rsidP="00C948CF">
            <w:pPr>
              <w:spacing w:after="0" w:line="240" w:lineRule="auto"/>
              <w:jc w:val="center"/>
            </w:pPr>
            <w:r w:rsidRPr="00732BA6">
              <w:t>2*</w:t>
            </w:r>
          </w:p>
        </w:tc>
        <w:tc>
          <w:tcPr>
            <w:tcW w:w="1800" w:type="dxa"/>
          </w:tcPr>
          <w:p w14:paraId="58F5A7CD" w14:textId="77777777" w:rsidR="000F075B" w:rsidRPr="00B7383F" w:rsidRDefault="000F075B" w:rsidP="001E2056">
            <w:pPr>
              <w:spacing w:after="0" w:line="240" w:lineRule="auto"/>
              <w:jc w:val="center"/>
            </w:pPr>
          </w:p>
        </w:tc>
      </w:tr>
      <w:tr w:rsidR="005C4A56" w14:paraId="589D8725" w14:textId="3E4540A9" w:rsidTr="005C4A56">
        <w:trPr>
          <w:trHeight w:val="288"/>
        </w:trPr>
        <w:tc>
          <w:tcPr>
            <w:tcW w:w="1890" w:type="dxa"/>
          </w:tcPr>
          <w:p w14:paraId="0FE70939" w14:textId="77777777" w:rsidR="005C4A56" w:rsidRPr="00C1022C" w:rsidRDefault="005C4A56" w:rsidP="00C948CF">
            <w:pPr>
              <w:spacing w:after="0" w:line="240" w:lineRule="auto"/>
              <w:rPr>
                <w:b/>
              </w:rPr>
            </w:pPr>
          </w:p>
        </w:tc>
        <w:tc>
          <w:tcPr>
            <w:tcW w:w="2160" w:type="dxa"/>
          </w:tcPr>
          <w:p w14:paraId="2D599B29" w14:textId="77777777" w:rsidR="005C4A56" w:rsidRDefault="005C4A56" w:rsidP="00C948CF">
            <w:pPr>
              <w:spacing w:after="0" w:line="240" w:lineRule="auto"/>
            </w:pPr>
            <w:r>
              <w:t xml:space="preserve">Mother Microbiome </w:t>
            </w:r>
          </w:p>
        </w:tc>
        <w:tc>
          <w:tcPr>
            <w:tcW w:w="810" w:type="dxa"/>
          </w:tcPr>
          <w:p w14:paraId="61A24A5C" w14:textId="77777777" w:rsidR="005C4A56" w:rsidRDefault="005C4A56" w:rsidP="00C948CF">
            <w:pPr>
              <w:spacing w:after="0" w:line="240" w:lineRule="auto"/>
              <w:jc w:val="center"/>
            </w:pPr>
          </w:p>
        </w:tc>
        <w:tc>
          <w:tcPr>
            <w:tcW w:w="810" w:type="dxa"/>
          </w:tcPr>
          <w:p w14:paraId="2A0B9CCA" w14:textId="77777777" w:rsidR="005C4A56" w:rsidRDefault="005C4A56" w:rsidP="00C948CF">
            <w:pPr>
              <w:spacing w:after="0" w:line="240" w:lineRule="auto"/>
              <w:jc w:val="center"/>
            </w:pPr>
          </w:p>
        </w:tc>
        <w:tc>
          <w:tcPr>
            <w:tcW w:w="1260" w:type="dxa"/>
          </w:tcPr>
          <w:p w14:paraId="1A8AC468" w14:textId="09DB55A4" w:rsidR="005C4A56" w:rsidRDefault="002B13B3" w:rsidP="00C948CF">
            <w:pPr>
              <w:spacing w:after="0" w:line="240" w:lineRule="auto"/>
              <w:jc w:val="center"/>
            </w:pPr>
            <w:r>
              <w:t>2</w:t>
            </w:r>
          </w:p>
        </w:tc>
        <w:tc>
          <w:tcPr>
            <w:tcW w:w="1800" w:type="dxa"/>
          </w:tcPr>
          <w:p w14:paraId="01CE6479" w14:textId="77777777" w:rsidR="005C4A56" w:rsidRPr="00B7383F" w:rsidRDefault="005C4A56" w:rsidP="001E2056">
            <w:pPr>
              <w:spacing w:after="0" w:line="240" w:lineRule="auto"/>
              <w:jc w:val="center"/>
            </w:pPr>
          </w:p>
        </w:tc>
      </w:tr>
      <w:tr w:rsidR="005C4A56" w14:paraId="6AF6F814" w14:textId="7B1FAD0C" w:rsidTr="005C4A56">
        <w:trPr>
          <w:trHeight w:val="288"/>
        </w:trPr>
        <w:tc>
          <w:tcPr>
            <w:tcW w:w="1890" w:type="dxa"/>
          </w:tcPr>
          <w:p w14:paraId="2E568D94" w14:textId="77777777" w:rsidR="005C4A56" w:rsidRPr="00C1022C" w:rsidRDefault="005C4A56" w:rsidP="00C948CF">
            <w:pPr>
              <w:spacing w:after="0" w:line="240" w:lineRule="auto"/>
              <w:rPr>
                <w:b/>
              </w:rPr>
            </w:pPr>
          </w:p>
        </w:tc>
        <w:tc>
          <w:tcPr>
            <w:tcW w:w="2160" w:type="dxa"/>
          </w:tcPr>
          <w:p w14:paraId="49823943" w14:textId="77777777" w:rsidR="005C4A56" w:rsidRDefault="005C4A56" w:rsidP="00C948CF">
            <w:pPr>
              <w:spacing w:after="0" w:line="240" w:lineRule="auto"/>
            </w:pPr>
            <w:r>
              <w:t xml:space="preserve">Child Microbiome </w:t>
            </w:r>
          </w:p>
        </w:tc>
        <w:tc>
          <w:tcPr>
            <w:tcW w:w="810" w:type="dxa"/>
          </w:tcPr>
          <w:p w14:paraId="23DB98A8" w14:textId="77777777" w:rsidR="005C4A56" w:rsidRDefault="005C4A56" w:rsidP="00C948CF">
            <w:pPr>
              <w:spacing w:after="0" w:line="240" w:lineRule="auto"/>
              <w:jc w:val="center"/>
            </w:pPr>
          </w:p>
        </w:tc>
        <w:tc>
          <w:tcPr>
            <w:tcW w:w="810" w:type="dxa"/>
          </w:tcPr>
          <w:p w14:paraId="3A7C2C4A" w14:textId="77777777" w:rsidR="005C4A56" w:rsidRDefault="005C4A56" w:rsidP="00C948CF">
            <w:pPr>
              <w:spacing w:after="0" w:line="240" w:lineRule="auto"/>
              <w:jc w:val="center"/>
            </w:pPr>
          </w:p>
        </w:tc>
        <w:tc>
          <w:tcPr>
            <w:tcW w:w="1260" w:type="dxa"/>
          </w:tcPr>
          <w:p w14:paraId="48BBE2C2" w14:textId="6C9E294A" w:rsidR="005C4A56" w:rsidRDefault="002B13B3" w:rsidP="00C948CF">
            <w:pPr>
              <w:spacing w:after="0" w:line="240" w:lineRule="auto"/>
              <w:jc w:val="center"/>
            </w:pPr>
            <w:r>
              <w:t>2</w:t>
            </w:r>
          </w:p>
        </w:tc>
        <w:tc>
          <w:tcPr>
            <w:tcW w:w="1800" w:type="dxa"/>
          </w:tcPr>
          <w:p w14:paraId="093EAACF" w14:textId="77777777" w:rsidR="005C4A56" w:rsidRPr="00B7383F" w:rsidRDefault="005C4A56" w:rsidP="001E2056">
            <w:pPr>
              <w:spacing w:after="0" w:line="240" w:lineRule="auto"/>
              <w:jc w:val="center"/>
            </w:pPr>
          </w:p>
        </w:tc>
      </w:tr>
      <w:tr w:rsidR="005C4A56" w14:paraId="4DC5B8C1" w14:textId="00934F80" w:rsidTr="005C4A56">
        <w:trPr>
          <w:trHeight w:val="288"/>
        </w:trPr>
        <w:tc>
          <w:tcPr>
            <w:tcW w:w="1890" w:type="dxa"/>
          </w:tcPr>
          <w:p w14:paraId="1F97FBAC" w14:textId="77777777" w:rsidR="005C4A56" w:rsidRPr="00C1022C" w:rsidRDefault="005C4A56" w:rsidP="00C948CF">
            <w:pPr>
              <w:spacing w:after="0" w:line="240" w:lineRule="auto"/>
              <w:rPr>
                <w:b/>
              </w:rPr>
            </w:pPr>
            <w:r w:rsidRPr="00C1022C">
              <w:rPr>
                <w:b/>
              </w:rPr>
              <w:t>12 Month Visit</w:t>
            </w:r>
          </w:p>
        </w:tc>
        <w:tc>
          <w:tcPr>
            <w:tcW w:w="2160" w:type="dxa"/>
            <w:shd w:val="clear" w:color="auto" w:fill="D9D9D9" w:themeFill="background1" w:themeFillShade="D9"/>
          </w:tcPr>
          <w:p w14:paraId="249EB83F" w14:textId="77777777" w:rsidR="005C4A56" w:rsidRDefault="005C4A56" w:rsidP="00C948CF">
            <w:pPr>
              <w:spacing w:after="0" w:line="240" w:lineRule="auto"/>
            </w:pPr>
          </w:p>
        </w:tc>
        <w:tc>
          <w:tcPr>
            <w:tcW w:w="810" w:type="dxa"/>
            <w:shd w:val="clear" w:color="auto" w:fill="D9D9D9" w:themeFill="background1" w:themeFillShade="D9"/>
          </w:tcPr>
          <w:p w14:paraId="780F1CA7" w14:textId="77777777" w:rsidR="005C4A56" w:rsidRDefault="005C4A56" w:rsidP="00C948CF">
            <w:pPr>
              <w:spacing w:after="0" w:line="240" w:lineRule="auto"/>
            </w:pPr>
          </w:p>
        </w:tc>
        <w:tc>
          <w:tcPr>
            <w:tcW w:w="810" w:type="dxa"/>
            <w:shd w:val="clear" w:color="auto" w:fill="D9D9D9" w:themeFill="background1" w:themeFillShade="D9"/>
          </w:tcPr>
          <w:p w14:paraId="76CB35B7" w14:textId="77777777" w:rsidR="005C4A56" w:rsidRDefault="005C4A56" w:rsidP="00C948CF">
            <w:pPr>
              <w:spacing w:after="0" w:line="240" w:lineRule="auto"/>
            </w:pPr>
          </w:p>
        </w:tc>
        <w:tc>
          <w:tcPr>
            <w:tcW w:w="1260" w:type="dxa"/>
            <w:shd w:val="clear" w:color="auto" w:fill="D9D9D9" w:themeFill="background1" w:themeFillShade="D9"/>
          </w:tcPr>
          <w:p w14:paraId="6CD8A1D7" w14:textId="77777777" w:rsidR="005C4A56" w:rsidRDefault="005C4A56" w:rsidP="00C948CF">
            <w:pPr>
              <w:spacing w:after="0" w:line="240" w:lineRule="auto"/>
            </w:pPr>
          </w:p>
        </w:tc>
        <w:tc>
          <w:tcPr>
            <w:tcW w:w="1800" w:type="dxa"/>
            <w:shd w:val="clear" w:color="auto" w:fill="D9D9D9" w:themeFill="background1" w:themeFillShade="D9"/>
          </w:tcPr>
          <w:p w14:paraId="2E5D9D4B" w14:textId="7FFD0991" w:rsidR="005C4A56" w:rsidRDefault="001E2056" w:rsidP="001E2056">
            <w:pPr>
              <w:spacing w:after="0" w:line="240" w:lineRule="auto"/>
              <w:jc w:val="center"/>
            </w:pPr>
            <w:r>
              <w:t>527</w:t>
            </w:r>
            <w:r w:rsidR="00BC5892">
              <w:t xml:space="preserve"> + SBC</w:t>
            </w:r>
          </w:p>
        </w:tc>
      </w:tr>
      <w:tr w:rsidR="002B13B3" w14:paraId="61E700BB" w14:textId="4C42772D" w:rsidTr="005C4A56">
        <w:trPr>
          <w:trHeight w:val="288"/>
        </w:trPr>
        <w:tc>
          <w:tcPr>
            <w:tcW w:w="1890" w:type="dxa"/>
          </w:tcPr>
          <w:p w14:paraId="354DA37F" w14:textId="77777777" w:rsidR="002B13B3" w:rsidRPr="00C1022C" w:rsidRDefault="002B13B3" w:rsidP="00C948CF">
            <w:pPr>
              <w:spacing w:after="0" w:line="240" w:lineRule="auto"/>
              <w:rPr>
                <w:b/>
              </w:rPr>
            </w:pPr>
          </w:p>
        </w:tc>
        <w:tc>
          <w:tcPr>
            <w:tcW w:w="2160" w:type="dxa"/>
          </w:tcPr>
          <w:p w14:paraId="7E8621BD" w14:textId="77777777" w:rsidR="002B13B3" w:rsidRDefault="002B13B3" w:rsidP="00C948CF">
            <w:pPr>
              <w:spacing w:after="0" w:line="240" w:lineRule="auto"/>
            </w:pPr>
            <w:r>
              <w:t>Child Blood</w:t>
            </w:r>
          </w:p>
        </w:tc>
        <w:tc>
          <w:tcPr>
            <w:tcW w:w="810" w:type="dxa"/>
          </w:tcPr>
          <w:p w14:paraId="7AC9515C" w14:textId="77777777" w:rsidR="002B13B3" w:rsidRDefault="002B13B3" w:rsidP="00C948CF">
            <w:pPr>
              <w:spacing w:after="0" w:line="240" w:lineRule="auto"/>
              <w:jc w:val="center"/>
            </w:pPr>
            <w:r>
              <w:t>X</w:t>
            </w:r>
          </w:p>
        </w:tc>
        <w:tc>
          <w:tcPr>
            <w:tcW w:w="810" w:type="dxa"/>
          </w:tcPr>
          <w:p w14:paraId="18432073" w14:textId="77777777" w:rsidR="002B13B3" w:rsidRDefault="002B13B3" w:rsidP="00C948CF">
            <w:pPr>
              <w:spacing w:after="0" w:line="240" w:lineRule="auto"/>
              <w:jc w:val="center"/>
            </w:pPr>
          </w:p>
        </w:tc>
        <w:tc>
          <w:tcPr>
            <w:tcW w:w="1260" w:type="dxa"/>
          </w:tcPr>
          <w:p w14:paraId="62409027" w14:textId="12F9AB33" w:rsidR="002B13B3" w:rsidRDefault="002B13B3" w:rsidP="00C948CF">
            <w:pPr>
              <w:spacing w:after="0" w:line="240" w:lineRule="auto"/>
              <w:jc w:val="center"/>
            </w:pPr>
            <w:r w:rsidRPr="00AB2272">
              <w:t>2*</w:t>
            </w:r>
          </w:p>
        </w:tc>
        <w:tc>
          <w:tcPr>
            <w:tcW w:w="1800" w:type="dxa"/>
          </w:tcPr>
          <w:p w14:paraId="2CE2D4E9" w14:textId="77777777" w:rsidR="002B13B3" w:rsidRPr="00B7383F" w:rsidRDefault="002B13B3" w:rsidP="001E2056">
            <w:pPr>
              <w:spacing w:after="0" w:line="240" w:lineRule="auto"/>
              <w:jc w:val="center"/>
            </w:pPr>
          </w:p>
        </w:tc>
      </w:tr>
      <w:tr w:rsidR="002B13B3" w14:paraId="51F381B5" w14:textId="08041034" w:rsidTr="005C4A56">
        <w:trPr>
          <w:trHeight w:val="288"/>
        </w:trPr>
        <w:tc>
          <w:tcPr>
            <w:tcW w:w="1890" w:type="dxa"/>
          </w:tcPr>
          <w:p w14:paraId="7613FA98" w14:textId="77777777" w:rsidR="002B13B3" w:rsidRPr="00C1022C" w:rsidRDefault="002B13B3" w:rsidP="00C948CF">
            <w:pPr>
              <w:spacing w:after="0" w:line="240" w:lineRule="auto"/>
              <w:rPr>
                <w:b/>
              </w:rPr>
            </w:pPr>
          </w:p>
        </w:tc>
        <w:tc>
          <w:tcPr>
            <w:tcW w:w="2160" w:type="dxa"/>
          </w:tcPr>
          <w:p w14:paraId="7781924D" w14:textId="77777777" w:rsidR="002B13B3" w:rsidRDefault="002B13B3" w:rsidP="00C948CF">
            <w:pPr>
              <w:spacing w:after="0" w:line="240" w:lineRule="auto"/>
            </w:pPr>
            <w:r>
              <w:t>Child Urine</w:t>
            </w:r>
          </w:p>
        </w:tc>
        <w:tc>
          <w:tcPr>
            <w:tcW w:w="810" w:type="dxa"/>
          </w:tcPr>
          <w:p w14:paraId="40D68231" w14:textId="77777777" w:rsidR="002B13B3" w:rsidRDefault="002B13B3" w:rsidP="00C948CF">
            <w:pPr>
              <w:spacing w:after="0" w:line="240" w:lineRule="auto"/>
              <w:jc w:val="center"/>
            </w:pPr>
            <w:r>
              <w:t>X</w:t>
            </w:r>
          </w:p>
        </w:tc>
        <w:tc>
          <w:tcPr>
            <w:tcW w:w="810" w:type="dxa"/>
          </w:tcPr>
          <w:p w14:paraId="004D7323" w14:textId="77777777" w:rsidR="002B13B3" w:rsidRDefault="002B13B3" w:rsidP="00C948CF">
            <w:pPr>
              <w:spacing w:after="0" w:line="240" w:lineRule="auto"/>
              <w:jc w:val="center"/>
            </w:pPr>
          </w:p>
        </w:tc>
        <w:tc>
          <w:tcPr>
            <w:tcW w:w="1260" w:type="dxa"/>
          </w:tcPr>
          <w:p w14:paraId="3646B751" w14:textId="47F4AE70" w:rsidR="002B13B3" w:rsidRDefault="002B13B3" w:rsidP="00C948CF">
            <w:pPr>
              <w:spacing w:after="0" w:line="240" w:lineRule="auto"/>
              <w:jc w:val="center"/>
            </w:pPr>
            <w:r w:rsidRPr="00AB2272">
              <w:t>2*</w:t>
            </w:r>
          </w:p>
        </w:tc>
        <w:tc>
          <w:tcPr>
            <w:tcW w:w="1800" w:type="dxa"/>
          </w:tcPr>
          <w:p w14:paraId="1EEE6273" w14:textId="77777777" w:rsidR="002B13B3" w:rsidRPr="00B7383F" w:rsidRDefault="002B13B3" w:rsidP="001E2056">
            <w:pPr>
              <w:spacing w:after="0" w:line="240" w:lineRule="auto"/>
              <w:jc w:val="center"/>
            </w:pPr>
          </w:p>
        </w:tc>
      </w:tr>
      <w:tr w:rsidR="002B13B3" w14:paraId="0A8DC863" w14:textId="116C29C8" w:rsidTr="005C4A56">
        <w:trPr>
          <w:trHeight w:val="288"/>
        </w:trPr>
        <w:tc>
          <w:tcPr>
            <w:tcW w:w="1890" w:type="dxa"/>
          </w:tcPr>
          <w:p w14:paraId="05C3D878" w14:textId="77777777" w:rsidR="002B13B3" w:rsidRPr="00C1022C" w:rsidRDefault="002B13B3" w:rsidP="00C948CF">
            <w:pPr>
              <w:spacing w:after="0" w:line="240" w:lineRule="auto"/>
              <w:rPr>
                <w:b/>
              </w:rPr>
            </w:pPr>
          </w:p>
        </w:tc>
        <w:tc>
          <w:tcPr>
            <w:tcW w:w="2160" w:type="dxa"/>
          </w:tcPr>
          <w:p w14:paraId="455433A8" w14:textId="77777777" w:rsidR="002B13B3" w:rsidRDefault="002B13B3" w:rsidP="00C948CF">
            <w:pPr>
              <w:spacing w:after="0" w:line="240" w:lineRule="auto"/>
            </w:pPr>
            <w:r>
              <w:t>Child Saliva</w:t>
            </w:r>
          </w:p>
        </w:tc>
        <w:tc>
          <w:tcPr>
            <w:tcW w:w="810" w:type="dxa"/>
          </w:tcPr>
          <w:p w14:paraId="4A4E997C" w14:textId="77777777" w:rsidR="002B13B3" w:rsidRDefault="002B13B3" w:rsidP="00C948CF">
            <w:pPr>
              <w:spacing w:after="0" w:line="240" w:lineRule="auto"/>
              <w:jc w:val="center"/>
            </w:pPr>
            <w:r>
              <w:t>X</w:t>
            </w:r>
          </w:p>
        </w:tc>
        <w:tc>
          <w:tcPr>
            <w:tcW w:w="810" w:type="dxa"/>
          </w:tcPr>
          <w:p w14:paraId="446301A3" w14:textId="77777777" w:rsidR="002B13B3" w:rsidRDefault="002B13B3" w:rsidP="00C948CF">
            <w:pPr>
              <w:spacing w:after="0" w:line="240" w:lineRule="auto"/>
              <w:jc w:val="center"/>
            </w:pPr>
          </w:p>
        </w:tc>
        <w:tc>
          <w:tcPr>
            <w:tcW w:w="1260" w:type="dxa"/>
          </w:tcPr>
          <w:p w14:paraId="2542B105" w14:textId="4E250001" w:rsidR="002B13B3" w:rsidRDefault="002B13B3" w:rsidP="00C948CF">
            <w:pPr>
              <w:spacing w:after="0" w:line="240" w:lineRule="auto"/>
              <w:jc w:val="center"/>
            </w:pPr>
            <w:r w:rsidRPr="00AB2272">
              <w:t>2*</w:t>
            </w:r>
          </w:p>
        </w:tc>
        <w:tc>
          <w:tcPr>
            <w:tcW w:w="1800" w:type="dxa"/>
          </w:tcPr>
          <w:p w14:paraId="7D8B9254" w14:textId="77777777" w:rsidR="002B13B3" w:rsidRPr="00B7383F" w:rsidRDefault="002B13B3" w:rsidP="001E2056">
            <w:pPr>
              <w:spacing w:after="0" w:line="240" w:lineRule="auto"/>
              <w:jc w:val="center"/>
            </w:pPr>
          </w:p>
        </w:tc>
      </w:tr>
      <w:tr w:rsidR="002B13B3" w14:paraId="7AEC2073" w14:textId="3F14A495" w:rsidTr="005C4A56">
        <w:trPr>
          <w:trHeight w:val="288"/>
        </w:trPr>
        <w:tc>
          <w:tcPr>
            <w:tcW w:w="1890" w:type="dxa"/>
          </w:tcPr>
          <w:p w14:paraId="7C4D40F3" w14:textId="77777777" w:rsidR="002B13B3" w:rsidRPr="00C1022C" w:rsidRDefault="002B13B3" w:rsidP="00C948CF">
            <w:pPr>
              <w:spacing w:after="0" w:line="240" w:lineRule="auto"/>
              <w:rPr>
                <w:b/>
              </w:rPr>
            </w:pPr>
          </w:p>
        </w:tc>
        <w:tc>
          <w:tcPr>
            <w:tcW w:w="2160" w:type="dxa"/>
          </w:tcPr>
          <w:p w14:paraId="3AC192F4" w14:textId="77777777" w:rsidR="002B13B3" w:rsidRDefault="002B13B3" w:rsidP="00C948CF">
            <w:pPr>
              <w:spacing w:after="0" w:line="240" w:lineRule="auto"/>
            </w:pPr>
            <w:r>
              <w:t>Maternal Blood</w:t>
            </w:r>
          </w:p>
        </w:tc>
        <w:tc>
          <w:tcPr>
            <w:tcW w:w="810" w:type="dxa"/>
          </w:tcPr>
          <w:p w14:paraId="2F2F6B0A" w14:textId="77777777" w:rsidR="002B13B3" w:rsidRDefault="002B13B3" w:rsidP="00C948CF">
            <w:pPr>
              <w:spacing w:after="0" w:line="240" w:lineRule="auto"/>
              <w:jc w:val="center"/>
            </w:pPr>
          </w:p>
        </w:tc>
        <w:tc>
          <w:tcPr>
            <w:tcW w:w="810" w:type="dxa"/>
          </w:tcPr>
          <w:p w14:paraId="492A34A6" w14:textId="77777777" w:rsidR="002B13B3" w:rsidRDefault="002B13B3" w:rsidP="00C948CF">
            <w:pPr>
              <w:spacing w:after="0" w:line="240" w:lineRule="auto"/>
              <w:jc w:val="center"/>
            </w:pPr>
          </w:p>
        </w:tc>
        <w:tc>
          <w:tcPr>
            <w:tcW w:w="1260" w:type="dxa"/>
          </w:tcPr>
          <w:p w14:paraId="7332B239" w14:textId="06DDD375" w:rsidR="002B13B3" w:rsidRDefault="002B13B3" w:rsidP="00C948CF">
            <w:pPr>
              <w:spacing w:after="0" w:line="240" w:lineRule="auto"/>
              <w:jc w:val="center"/>
            </w:pPr>
            <w:r w:rsidRPr="00AB2272">
              <w:t>2*</w:t>
            </w:r>
          </w:p>
        </w:tc>
        <w:tc>
          <w:tcPr>
            <w:tcW w:w="1800" w:type="dxa"/>
          </w:tcPr>
          <w:p w14:paraId="15FACF3C" w14:textId="77777777" w:rsidR="002B13B3" w:rsidRPr="00B7383F" w:rsidRDefault="002B13B3" w:rsidP="001E2056">
            <w:pPr>
              <w:spacing w:after="0" w:line="240" w:lineRule="auto"/>
              <w:jc w:val="center"/>
            </w:pPr>
          </w:p>
        </w:tc>
      </w:tr>
      <w:tr w:rsidR="005C4A56" w14:paraId="066E7035" w14:textId="72C83955" w:rsidTr="005C4A56">
        <w:trPr>
          <w:trHeight w:val="288"/>
        </w:trPr>
        <w:tc>
          <w:tcPr>
            <w:tcW w:w="1890" w:type="dxa"/>
          </w:tcPr>
          <w:p w14:paraId="4FA5E39F" w14:textId="77777777" w:rsidR="005C4A56" w:rsidRPr="00C1022C" w:rsidRDefault="005C4A56" w:rsidP="00C948CF">
            <w:pPr>
              <w:spacing w:after="0" w:line="240" w:lineRule="auto"/>
              <w:rPr>
                <w:b/>
              </w:rPr>
            </w:pPr>
          </w:p>
        </w:tc>
        <w:tc>
          <w:tcPr>
            <w:tcW w:w="2160" w:type="dxa"/>
          </w:tcPr>
          <w:p w14:paraId="2A1A30BE" w14:textId="77777777" w:rsidR="005C4A56" w:rsidRDefault="005C4A56" w:rsidP="00C948CF">
            <w:pPr>
              <w:spacing w:after="0" w:line="240" w:lineRule="auto"/>
            </w:pPr>
            <w:r>
              <w:t>Maternal Urine</w:t>
            </w:r>
          </w:p>
        </w:tc>
        <w:tc>
          <w:tcPr>
            <w:tcW w:w="810" w:type="dxa"/>
          </w:tcPr>
          <w:p w14:paraId="49CCA4AB" w14:textId="77777777" w:rsidR="005C4A56" w:rsidRDefault="005C4A56" w:rsidP="00C948CF">
            <w:pPr>
              <w:spacing w:after="0" w:line="240" w:lineRule="auto"/>
              <w:jc w:val="center"/>
            </w:pPr>
          </w:p>
        </w:tc>
        <w:tc>
          <w:tcPr>
            <w:tcW w:w="810" w:type="dxa"/>
          </w:tcPr>
          <w:p w14:paraId="4AD5FE13" w14:textId="77777777" w:rsidR="005C4A56" w:rsidRDefault="005C4A56" w:rsidP="00C948CF">
            <w:pPr>
              <w:spacing w:after="0" w:line="240" w:lineRule="auto"/>
              <w:jc w:val="center"/>
            </w:pPr>
          </w:p>
        </w:tc>
        <w:tc>
          <w:tcPr>
            <w:tcW w:w="1260" w:type="dxa"/>
          </w:tcPr>
          <w:p w14:paraId="0E810376" w14:textId="3F26F280" w:rsidR="005C4A56" w:rsidRDefault="002B13B3" w:rsidP="00C948CF">
            <w:pPr>
              <w:spacing w:after="0" w:line="240" w:lineRule="auto"/>
              <w:jc w:val="center"/>
            </w:pPr>
            <w:r w:rsidRPr="00732BA6">
              <w:t>2*</w:t>
            </w:r>
          </w:p>
        </w:tc>
        <w:tc>
          <w:tcPr>
            <w:tcW w:w="1800" w:type="dxa"/>
          </w:tcPr>
          <w:p w14:paraId="064C5A7C" w14:textId="77777777" w:rsidR="005C4A56" w:rsidRPr="00B7383F" w:rsidRDefault="005C4A56" w:rsidP="001E2056">
            <w:pPr>
              <w:spacing w:after="0" w:line="240" w:lineRule="auto"/>
              <w:jc w:val="center"/>
            </w:pPr>
          </w:p>
        </w:tc>
      </w:tr>
      <w:tr w:rsidR="005C4A56" w14:paraId="1208CF00" w14:textId="23342E24" w:rsidTr="005C4A56">
        <w:trPr>
          <w:trHeight w:val="288"/>
        </w:trPr>
        <w:tc>
          <w:tcPr>
            <w:tcW w:w="1890" w:type="dxa"/>
          </w:tcPr>
          <w:p w14:paraId="55D3466B" w14:textId="77777777" w:rsidR="005C4A56" w:rsidRPr="00C1022C" w:rsidRDefault="005C4A56" w:rsidP="00C948CF">
            <w:pPr>
              <w:spacing w:after="0" w:line="240" w:lineRule="auto"/>
              <w:rPr>
                <w:b/>
              </w:rPr>
            </w:pPr>
            <w:r w:rsidRPr="00C1022C">
              <w:rPr>
                <w:b/>
              </w:rPr>
              <w:t>24 Month Visit</w:t>
            </w:r>
          </w:p>
        </w:tc>
        <w:tc>
          <w:tcPr>
            <w:tcW w:w="2160" w:type="dxa"/>
            <w:shd w:val="clear" w:color="auto" w:fill="D9D9D9" w:themeFill="background1" w:themeFillShade="D9"/>
          </w:tcPr>
          <w:p w14:paraId="2541544F" w14:textId="77777777" w:rsidR="005C4A56" w:rsidRDefault="005C4A56" w:rsidP="00C948CF">
            <w:pPr>
              <w:spacing w:after="0" w:line="240" w:lineRule="auto"/>
            </w:pPr>
          </w:p>
        </w:tc>
        <w:tc>
          <w:tcPr>
            <w:tcW w:w="810" w:type="dxa"/>
            <w:shd w:val="clear" w:color="auto" w:fill="D9D9D9" w:themeFill="background1" w:themeFillShade="D9"/>
          </w:tcPr>
          <w:p w14:paraId="564C2195" w14:textId="77777777" w:rsidR="005C4A56" w:rsidRDefault="005C4A56" w:rsidP="00C948CF">
            <w:pPr>
              <w:spacing w:after="0" w:line="240" w:lineRule="auto"/>
            </w:pPr>
          </w:p>
        </w:tc>
        <w:tc>
          <w:tcPr>
            <w:tcW w:w="810" w:type="dxa"/>
            <w:shd w:val="clear" w:color="auto" w:fill="D9D9D9" w:themeFill="background1" w:themeFillShade="D9"/>
          </w:tcPr>
          <w:p w14:paraId="41B12486" w14:textId="77777777" w:rsidR="005C4A56" w:rsidRDefault="005C4A56" w:rsidP="00C948CF">
            <w:pPr>
              <w:spacing w:after="0" w:line="240" w:lineRule="auto"/>
            </w:pPr>
          </w:p>
        </w:tc>
        <w:tc>
          <w:tcPr>
            <w:tcW w:w="1260" w:type="dxa"/>
            <w:shd w:val="clear" w:color="auto" w:fill="D9D9D9" w:themeFill="background1" w:themeFillShade="D9"/>
          </w:tcPr>
          <w:p w14:paraId="43D308E3" w14:textId="77777777" w:rsidR="005C4A56" w:rsidRDefault="005C4A56" w:rsidP="00C948CF">
            <w:pPr>
              <w:spacing w:after="0" w:line="240" w:lineRule="auto"/>
            </w:pPr>
          </w:p>
        </w:tc>
        <w:tc>
          <w:tcPr>
            <w:tcW w:w="1800" w:type="dxa"/>
            <w:shd w:val="clear" w:color="auto" w:fill="D9D9D9" w:themeFill="background1" w:themeFillShade="D9"/>
          </w:tcPr>
          <w:p w14:paraId="23DAE39C" w14:textId="0714B75C" w:rsidR="005C4A56" w:rsidRDefault="001E2056" w:rsidP="001E2056">
            <w:pPr>
              <w:spacing w:after="0" w:line="240" w:lineRule="auto"/>
              <w:jc w:val="center"/>
            </w:pPr>
            <w:r>
              <w:t>1,032</w:t>
            </w:r>
            <w:r w:rsidR="00BC5892">
              <w:t xml:space="preserve"> + SBC</w:t>
            </w:r>
          </w:p>
        </w:tc>
      </w:tr>
      <w:tr w:rsidR="002B13B3" w14:paraId="754D91DF" w14:textId="00A03D5B" w:rsidTr="005C4A56">
        <w:trPr>
          <w:trHeight w:val="288"/>
        </w:trPr>
        <w:tc>
          <w:tcPr>
            <w:tcW w:w="1890" w:type="dxa"/>
          </w:tcPr>
          <w:p w14:paraId="76F9E101" w14:textId="77777777" w:rsidR="002B13B3" w:rsidRPr="00C1022C" w:rsidRDefault="002B13B3" w:rsidP="00C948CF">
            <w:pPr>
              <w:spacing w:after="0" w:line="240" w:lineRule="auto"/>
              <w:rPr>
                <w:b/>
              </w:rPr>
            </w:pPr>
          </w:p>
        </w:tc>
        <w:tc>
          <w:tcPr>
            <w:tcW w:w="2160" w:type="dxa"/>
          </w:tcPr>
          <w:p w14:paraId="6B39D16E" w14:textId="77777777" w:rsidR="002B13B3" w:rsidRDefault="002B13B3" w:rsidP="00C948CF">
            <w:pPr>
              <w:spacing w:after="0" w:line="240" w:lineRule="auto"/>
            </w:pPr>
            <w:r>
              <w:t xml:space="preserve">Mother Microbiome </w:t>
            </w:r>
          </w:p>
        </w:tc>
        <w:tc>
          <w:tcPr>
            <w:tcW w:w="810" w:type="dxa"/>
          </w:tcPr>
          <w:p w14:paraId="242462B9" w14:textId="77777777" w:rsidR="002B13B3" w:rsidRDefault="002B13B3" w:rsidP="00C948CF">
            <w:pPr>
              <w:spacing w:after="0" w:line="240" w:lineRule="auto"/>
              <w:jc w:val="center"/>
            </w:pPr>
          </w:p>
        </w:tc>
        <w:tc>
          <w:tcPr>
            <w:tcW w:w="810" w:type="dxa"/>
          </w:tcPr>
          <w:p w14:paraId="22EC0D21" w14:textId="77777777" w:rsidR="002B13B3" w:rsidRDefault="002B13B3" w:rsidP="00C948CF">
            <w:pPr>
              <w:spacing w:after="0" w:line="240" w:lineRule="auto"/>
              <w:jc w:val="center"/>
            </w:pPr>
          </w:p>
        </w:tc>
        <w:tc>
          <w:tcPr>
            <w:tcW w:w="1260" w:type="dxa"/>
          </w:tcPr>
          <w:p w14:paraId="54C06E20" w14:textId="12F6B560" w:rsidR="002B13B3" w:rsidRDefault="002B13B3" w:rsidP="00C948CF">
            <w:pPr>
              <w:spacing w:after="0" w:line="240" w:lineRule="auto"/>
              <w:jc w:val="center"/>
            </w:pPr>
            <w:r w:rsidRPr="00D463C8">
              <w:t>2</w:t>
            </w:r>
          </w:p>
        </w:tc>
        <w:tc>
          <w:tcPr>
            <w:tcW w:w="1800" w:type="dxa"/>
          </w:tcPr>
          <w:p w14:paraId="1E5E7965" w14:textId="77777777" w:rsidR="002B13B3" w:rsidRPr="00B7383F" w:rsidRDefault="002B13B3" w:rsidP="001E2056">
            <w:pPr>
              <w:spacing w:after="0" w:line="240" w:lineRule="auto"/>
              <w:jc w:val="center"/>
            </w:pPr>
          </w:p>
        </w:tc>
      </w:tr>
      <w:tr w:rsidR="002B13B3" w14:paraId="3D2AD319" w14:textId="3EDB4CCC" w:rsidTr="005C4A56">
        <w:trPr>
          <w:trHeight w:val="288"/>
        </w:trPr>
        <w:tc>
          <w:tcPr>
            <w:tcW w:w="1890" w:type="dxa"/>
          </w:tcPr>
          <w:p w14:paraId="3BE20675" w14:textId="77777777" w:rsidR="002B13B3" w:rsidRPr="00C1022C" w:rsidRDefault="002B13B3" w:rsidP="00C948CF">
            <w:pPr>
              <w:spacing w:after="0" w:line="240" w:lineRule="auto"/>
              <w:rPr>
                <w:b/>
              </w:rPr>
            </w:pPr>
          </w:p>
        </w:tc>
        <w:tc>
          <w:tcPr>
            <w:tcW w:w="2160" w:type="dxa"/>
          </w:tcPr>
          <w:p w14:paraId="691E864D" w14:textId="77777777" w:rsidR="002B13B3" w:rsidRDefault="002B13B3" w:rsidP="00C948CF">
            <w:pPr>
              <w:spacing w:after="0" w:line="240" w:lineRule="auto"/>
            </w:pPr>
            <w:r>
              <w:t xml:space="preserve">Child Microbiome </w:t>
            </w:r>
          </w:p>
        </w:tc>
        <w:tc>
          <w:tcPr>
            <w:tcW w:w="810" w:type="dxa"/>
          </w:tcPr>
          <w:p w14:paraId="531322F8" w14:textId="77777777" w:rsidR="002B13B3" w:rsidRDefault="002B13B3" w:rsidP="00C948CF">
            <w:pPr>
              <w:spacing w:after="0" w:line="240" w:lineRule="auto"/>
              <w:jc w:val="center"/>
            </w:pPr>
          </w:p>
        </w:tc>
        <w:tc>
          <w:tcPr>
            <w:tcW w:w="810" w:type="dxa"/>
          </w:tcPr>
          <w:p w14:paraId="20316C9F" w14:textId="77777777" w:rsidR="002B13B3" w:rsidRDefault="002B13B3" w:rsidP="00C948CF">
            <w:pPr>
              <w:spacing w:after="0" w:line="240" w:lineRule="auto"/>
              <w:jc w:val="center"/>
            </w:pPr>
          </w:p>
        </w:tc>
        <w:tc>
          <w:tcPr>
            <w:tcW w:w="1260" w:type="dxa"/>
          </w:tcPr>
          <w:p w14:paraId="2320D226" w14:textId="0EFFC18A" w:rsidR="002B13B3" w:rsidRDefault="002B13B3" w:rsidP="00C948CF">
            <w:pPr>
              <w:spacing w:after="0" w:line="240" w:lineRule="auto"/>
              <w:jc w:val="center"/>
            </w:pPr>
            <w:r w:rsidRPr="00D463C8">
              <w:t>2</w:t>
            </w:r>
          </w:p>
        </w:tc>
        <w:tc>
          <w:tcPr>
            <w:tcW w:w="1800" w:type="dxa"/>
          </w:tcPr>
          <w:p w14:paraId="7E1E0E8A" w14:textId="77777777" w:rsidR="002B13B3" w:rsidRPr="00B7383F" w:rsidRDefault="002B13B3" w:rsidP="001E2056">
            <w:pPr>
              <w:spacing w:after="0" w:line="240" w:lineRule="auto"/>
              <w:jc w:val="center"/>
            </w:pPr>
          </w:p>
        </w:tc>
      </w:tr>
      <w:tr w:rsidR="005C4A56" w14:paraId="148F701C" w14:textId="567DCD30" w:rsidTr="005C4A56">
        <w:trPr>
          <w:trHeight w:val="288"/>
        </w:trPr>
        <w:tc>
          <w:tcPr>
            <w:tcW w:w="1890" w:type="dxa"/>
          </w:tcPr>
          <w:p w14:paraId="2EF13103" w14:textId="77777777" w:rsidR="005C4A56" w:rsidRPr="00C1022C" w:rsidRDefault="005C4A56" w:rsidP="00C948CF">
            <w:pPr>
              <w:spacing w:after="0" w:line="240" w:lineRule="auto"/>
              <w:rPr>
                <w:b/>
              </w:rPr>
            </w:pPr>
            <w:r w:rsidRPr="00C1022C">
              <w:rPr>
                <w:b/>
              </w:rPr>
              <w:t>36 Month Visit</w:t>
            </w:r>
          </w:p>
        </w:tc>
        <w:tc>
          <w:tcPr>
            <w:tcW w:w="2160" w:type="dxa"/>
            <w:shd w:val="clear" w:color="auto" w:fill="D9D9D9" w:themeFill="background1" w:themeFillShade="D9"/>
          </w:tcPr>
          <w:p w14:paraId="75F20C24" w14:textId="77777777" w:rsidR="005C4A56" w:rsidRDefault="005C4A56" w:rsidP="00C948CF">
            <w:pPr>
              <w:spacing w:after="0" w:line="240" w:lineRule="auto"/>
            </w:pPr>
          </w:p>
        </w:tc>
        <w:tc>
          <w:tcPr>
            <w:tcW w:w="810" w:type="dxa"/>
            <w:shd w:val="clear" w:color="auto" w:fill="D9D9D9" w:themeFill="background1" w:themeFillShade="D9"/>
          </w:tcPr>
          <w:p w14:paraId="61C8A8ED" w14:textId="77777777" w:rsidR="005C4A56" w:rsidRDefault="005C4A56" w:rsidP="00C948CF">
            <w:pPr>
              <w:spacing w:after="0" w:line="240" w:lineRule="auto"/>
            </w:pPr>
          </w:p>
        </w:tc>
        <w:tc>
          <w:tcPr>
            <w:tcW w:w="810" w:type="dxa"/>
            <w:shd w:val="clear" w:color="auto" w:fill="D9D9D9" w:themeFill="background1" w:themeFillShade="D9"/>
          </w:tcPr>
          <w:p w14:paraId="6A0582DB" w14:textId="77777777" w:rsidR="005C4A56" w:rsidRDefault="005C4A56" w:rsidP="00C948CF">
            <w:pPr>
              <w:spacing w:after="0" w:line="240" w:lineRule="auto"/>
            </w:pPr>
          </w:p>
        </w:tc>
        <w:tc>
          <w:tcPr>
            <w:tcW w:w="1260" w:type="dxa"/>
            <w:shd w:val="clear" w:color="auto" w:fill="D9D9D9" w:themeFill="background1" w:themeFillShade="D9"/>
          </w:tcPr>
          <w:p w14:paraId="707A07F0" w14:textId="77777777" w:rsidR="005C4A56" w:rsidRDefault="005C4A56" w:rsidP="00C948CF">
            <w:pPr>
              <w:spacing w:after="0" w:line="240" w:lineRule="auto"/>
            </w:pPr>
          </w:p>
        </w:tc>
        <w:tc>
          <w:tcPr>
            <w:tcW w:w="1800" w:type="dxa"/>
            <w:shd w:val="clear" w:color="auto" w:fill="D9D9D9" w:themeFill="background1" w:themeFillShade="D9"/>
          </w:tcPr>
          <w:p w14:paraId="3335998F" w14:textId="79E65685" w:rsidR="005C4A56" w:rsidRDefault="001E2056" w:rsidP="001E2056">
            <w:pPr>
              <w:spacing w:after="0" w:line="240" w:lineRule="auto"/>
              <w:jc w:val="center"/>
            </w:pPr>
            <w:r>
              <w:t>3,445</w:t>
            </w:r>
            <w:r w:rsidR="00BC5892">
              <w:t xml:space="preserve"> + SBC</w:t>
            </w:r>
          </w:p>
        </w:tc>
      </w:tr>
      <w:tr w:rsidR="005C4A56" w14:paraId="2E5B213B" w14:textId="28BE4293" w:rsidTr="005C4A56">
        <w:trPr>
          <w:trHeight w:val="288"/>
        </w:trPr>
        <w:tc>
          <w:tcPr>
            <w:tcW w:w="1890" w:type="dxa"/>
          </w:tcPr>
          <w:p w14:paraId="5DCCA7A1" w14:textId="77777777" w:rsidR="005C4A56" w:rsidRPr="00C1022C" w:rsidRDefault="005C4A56" w:rsidP="00C948CF">
            <w:pPr>
              <w:spacing w:after="0" w:line="240" w:lineRule="auto"/>
              <w:rPr>
                <w:b/>
              </w:rPr>
            </w:pPr>
          </w:p>
        </w:tc>
        <w:tc>
          <w:tcPr>
            <w:tcW w:w="2160" w:type="dxa"/>
          </w:tcPr>
          <w:p w14:paraId="0F47B3F1" w14:textId="77777777" w:rsidR="005C4A56" w:rsidRDefault="005C4A56" w:rsidP="00C948CF">
            <w:pPr>
              <w:spacing w:after="0" w:line="240" w:lineRule="auto"/>
            </w:pPr>
            <w:r>
              <w:t>Child Blood</w:t>
            </w:r>
          </w:p>
        </w:tc>
        <w:tc>
          <w:tcPr>
            <w:tcW w:w="810" w:type="dxa"/>
          </w:tcPr>
          <w:p w14:paraId="4CCEDFF8" w14:textId="77777777" w:rsidR="005C4A56" w:rsidRDefault="005C4A56" w:rsidP="00C948CF">
            <w:pPr>
              <w:spacing w:after="0" w:line="240" w:lineRule="auto"/>
              <w:jc w:val="center"/>
            </w:pPr>
          </w:p>
        </w:tc>
        <w:tc>
          <w:tcPr>
            <w:tcW w:w="810" w:type="dxa"/>
          </w:tcPr>
          <w:p w14:paraId="37730882" w14:textId="77777777" w:rsidR="005C4A56" w:rsidRDefault="005C4A56" w:rsidP="00C948CF">
            <w:pPr>
              <w:spacing w:after="0" w:line="240" w:lineRule="auto"/>
              <w:jc w:val="center"/>
            </w:pPr>
          </w:p>
        </w:tc>
        <w:tc>
          <w:tcPr>
            <w:tcW w:w="1260" w:type="dxa"/>
          </w:tcPr>
          <w:p w14:paraId="531A2DC8" w14:textId="4159FFED" w:rsidR="005C4A56" w:rsidRDefault="00B07E7B" w:rsidP="00C948CF">
            <w:pPr>
              <w:spacing w:after="0" w:line="240" w:lineRule="auto"/>
              <w:jc w:val="center"/>
            </w:pPr>
            <w:r>
              <w:t>1*</w:t>
            </w:r>
          </w:p>
        </w:tc>
        <w:tc>
          <w:tcPr>
            <w:tcW w:w="1800" w:type="dxa"/>
          </w:tcPr>
          <w:p w14:paraId="260CCA76" w14:textId="77777777" w:rsidR="005C4A56" w:rsidRPr="00B7383F" w:rsidRDefault="005C4A56" w:rsidP="001E2056">
            <w:pPr>
              <w:spacing w:after="0" w:line="240" w:lineRule="auto"/>
              <w:jc w:val="center"/>
            </w:pPr>
          </w:p>
        </w:tc>
      </w:tr>
      <w:tr w:rsidR="00B07E7B" w14:paraId="23382362" w14:textId="5909C664" w:rsidTr="005C4A56">
        <w:trPr>
          <w:trHeight w:val="288"/>
        </w:trPr>
        <w:tc>
          <w:tcPr>
            <w:tcW w:w="1890" w:type="dxa"/>
          </w:tcPr>
          <w:p w14:paraId="7916AA86" w14:textId="77777777" w:rsidR="00B07E7B" w:rsidRPr="00C1022C" w:rsidRDefault="00B07E7B" w:rsidP="00C948CF">
            <w:pPr>
              <w:spacing w:after="0" w:line="240" w:lineRule="auto"/>
              <w:rPr>
                <w:b/>
              </w:rPr>
            </w:pPr>
          </w:p>
        </w:tc>
        <w:tc>
          <w:tcPr>
            <w:tcW w:w="2160" w:type="dxa"/>
          </w:tcPr>
          <w:p w14:paraId="7598CB91" w14:textId="77777777" w:rsidR="00B07E7B" w:rsidRDefault="00B07E7B" w:rsidP="00C948CF">
            <w:pPr>
              <w:spacing w:after="0" w:line="240" w:lineRule="auto"/>
            </w:pPr>
            <w:r>
              <w:t>Child Urine</w:t>
            </w:r>
          </w:p>
        </w:tc>
        <w:tc>
          <w:tcPr>
            <w:tcW w:w="810" w:type="dxa"/>
          </w:tcPr>
          <w:p w14:paraId="01C6614E" w14:textId="77777777" w:rsidR="00B07E7B" w:rsidRDefault="00B07E7B" w:rsidP="00C948CF">
            <w:pPr>
              <w:spacing w:after="0" w:line="240" w:lineRule="auto"/>
              <w:jc w:val="center"/>
            </w:pPr>
          </w:p>
        </w:tc>
        <w:tc>
          <w:tcPr>
            <w:tcW w:w="810" w:type="dxa"/>
          </w:tcPr>
          <w:p w14:paraId="328FA8E8" w14:textId="77777777" w:rsidR="00B07E7B" w:rsidRDefault="00B07E7B" w:rsidP="00C948CF">
            <w:pPr>
              <w:spacing w:after="0" w:line="240" w:lineRule="auto"/>
              <w:jc w:val="center"/>
            </w:pPr>
          </w:p>
        </w:tc>
        <w:tc>
          <w:tcPr>
            <w:tcW w:w="1260" w:type="dxa"/>
          </w:tcPr>
          <w:p w14:paraId="4C4F8F45" w14:textId="06C0330C" w:rsidR="00B07E7B" w:rsidRDefault="00B07E7B" w:rsidP="00C948CF">
            <w:pPr>
              <w:spacing w:after="0" w:line="240" w:lineRule="auto"/>
              <w:jc w:val="center"/>
            </w:pPr>
            <w:r w:rsidRPr="00017CD9">
              <w:t>1*</w:t>
            </w:r>
          </w:p>
        </w:tc>
        <w:tc>
          <w:tcPr>
            <w:tcW w:w="1800" w:type="dxa"/>
          </w:tcPr>
          <w:p w14:paraId="670CCBA8" w14:textId="77777777" w:rsidR="00B07E7B" w:rsidRPr="00B7383F" w:rsidRDefault="00B07E7B" w:rsidP="001E2056">
            <w:pPr>
              <w:spacing w:after="0" w:line="240" w:lineRule="auto"/>
              <w:jc w:val="center"/>
            </w:pPr>
          </w:p>
        </w:tc>
      </w:tr>
      <w:tr w:rsidR="00B07E7B" w14:paraId="6371C8E5" w14:textId="4FEEFCCA" w:rsidTr="005C4A56">
        <w:trPr>
          <w:trHeight w:val="288"/>
        </w:trPr>
        <w:tc>
          <w:tcPr>
            <w:tcW w:w="1890" w:type="dxa"/>
          </w:tcPr>
          <w:p w14:paraId="3BB22DDC" w14:textId="77777777" w:rsidR="00B07E7B" w:rsidRPr="00C1022C" w:rsidRDefault="00B07E7B" w:rsidP="00C948CF">
            <w:pPr>
              <w:spacing w:after="0" w:line="240" w:lineRule="auto"/>
              <w:rPr>
                <w:b/>
              </w:rPr>
            </w:pPr>
          </w:p>
        </w:tc>
        <w:tc>
          <w:tcPr>
            <w:tcW w:w="2160" w:type="dxa"/>
          </w:tcPr>
          <w:p w14:paraId="3D9620CC" w14:textId="77777777" w:rsidR="00B07E7B" w:rsidRDefault="00B07E7B" w:rsidP="00C948CF">
            <w:pPr>
              <w:spacing w:after="0" w:line="240" w:lineRule="auto"/>
            </w:pPr>
            <w:r>
              <w:t>Child Saliva</w:t>
            </w:r>
          </w:p>
        </w:tc>
        <w:tc>
          <w:tcPr>
            <w:tcW w:w="810" w:type="dxa"/>
          </w:tcPr>
          <w:p w14:paraId="4374FDB6" w14:textId="77777777" w:rsidR="00B07E7B" w:rsidRDefault="00B07E7B" w:rsidP="00C948CF">
            <w:pPr>
              <w:spacing w:after="0" w:line="240" w:lineRule="auto"/>
              <w:jc w:val="center"/>
            </w:pPr>
          </w:p>
        </w:tc>
        <w:tc>
          <w:tcPr>
            <w:tcW w:w="810" w:type="dxa"/>
          </w:tcPr>
          <w:p w14:paraId="7A361385" w14:textId="77777777" w:rsidR="00B07E7B" w:rsidRDefault="00B07E7B" w:rsidP="00C948CF">
            <w:pPr>
              <w:spacing w:after="0" w:line="240" w:lineRule="auto"/>
              <w:jc w:val="center"/>
            </w:pPr>
          </w:p>
        </w:tc>
        <w:tc>
          <w:tcPr>
            <w:tcW w:w="1260" w:type="dxa"/>
          </w:tcPr>
          <w:p w14:paraId="0797BE72" w14:textId="562A8DCB" w:rsidR="00B07E7B" w:rsidRDefault="00B07E7B" w:rsidP="00C948CF">
            <w:pPr>
              <w:spacing w:after="0" w:line="240" w:lineRule="auto"/>
              <w:jc w:val="center"/>
            </w:pPr>
            <w:r w:rsidRPr="00017CD9">
              <w:t>1*</w:t>
            </w:r>
          </w:p>
        </w:tc>
        <w:tc>
          <w:tcPr>
            <w:tcW w:w="1800" w:type="dxa"/>
          </w:tcPr>
          <w:p w14:paraId="1E64C3A7" w14:textId="77777777" w:rsidR="00B07E7B" w:rsidRPr="00B7383F" w:rsidRDefault="00B07E7B" w:rsidP="001E2056">
            <w:pPr>
              <w:spacing w:after="0" w:line="240" w:lineRule="auto"/>
              <w:jc w:val="center"/>
            </w:pPr>
          </w:p>
        </w:tc>
      </w:tr>
      <w:tr w:rsidR="00B07E7B" w14:paraId="10017028" w14:textId="13123DD1" w:rsidTr="005C4A56">
        <w:trPr>
          <w:trHeight w:val="288"/>
        </w:trPr>
        <w:tc>
          <w:tcPr>
            <w:tcW w:w="1890" w:type="dxa"/>
          </w:tcPr>
          <w:p w14:paraId="1F34DCD9" w14:textId="77777777" w:rsidR="00B07E7B" w:rsidRPr="00C1022C" w:rsidRDefault="00B07E7B" w:rsidP="00C948CF">
            <w:pPr>
              <w:spacing w:after="0" w:line="240" w:lineRule="auto"/>
              <w:rPr>
                <w:b/>
              </w:rPr>
            </w:pPr>
          </w:p>
        </w:tc>
        <w:tc>
          <w:tcPr>
            <w:tcW w:w="2160" w:type="dxa"/>
          </w:tcPr>
          <w:p w14:paraId="4A093AA3" w14:textId="77777777" w:rsidR="00B07E7B" w:rsidRDefault="00B07E7B" w:rsidP="00C948CF">
            <w:pPr>
              <w:spacing w:after="0" w:line="240" w:lineRule="auto"/>
            </w:pPr>
            <w:r>
              <w:t>Maternal Blood</w:t>
            </w:r>
          </w:p>
        </w:tc>
        <w:tc>
          <w:tcPr>
            <w:tcW w:w="810" w:type="dxa"/>
          </w:tcPr>
          <w:p w14:paraId="5F1B55D5" w14:textId="77777777" w:rsidR="00B07E7B" w:rsidRDefault="00B07E7B" w:rsidP="00C948CF">
            <w:pPr>
              <w:spacing w:after="0" w:line="240" w:lineRule="auto"/>
              <w:jc w:val="center"/>
            </w:pPr>
          </w:p>
        </w:tc>
        <w:tc>
          <w:tcPr>
            <w:tcW w:w="810" w:type="dxa"/>
          </w:tcPr>
          <w:p w14:paraId="36B8A552" w14:textId="77777777" w:rsidR="00B07E7B" w:rsidRDefault="00B07E7B" w:rsidP="00C948CF">
            <w:pPr>
              <w:spacing w:after="0" w:line="240" w:lineRule="auto"/>
              <w:jc w:val="center"/>
            </w:pPr>
          </w:p>
        </w:tc>
        <w:tc>
          <w:tcPr>
            <w:tcW w:w="1260" w:type="dxa"/>
          </w:tcPr>
          <w:p w14:paraId="64AB0591" w14:textId="2A7E5375" w:rsidR="00B07E7B" w:rsidRDefault="00B07E7B" w:rsidP="00C948CF">
            <w:pPr>
              <w:spacing w:after="0" w:line="240" w:lineRule="auto"/>
              <w:jc w:val="center"/>
            </w:pPr>
            <w:r w:rsidRPr="00017CD9">
              <w:t>1*</w:t>
            </w:r>
          </w:p>
        </w:tc>
        <w:tc>
          <w:tcPr>
            <w:tcW w:w="1800" w:type="dxa"/>
          </w:tcPr>
          <w:p w14:paraId="3DDA4987" w14:textId="77777777" w:rsidR="00B07E7B" w:rsidRPr="00B7383F" w:rsidRDefault="00B07E7B" w:rsidP="001E2056">
            <w:pPr>
              <w:spacing w:after="0" w:line="240" w:lineRule="auto"/>
              <w:jc w:val="center"/>
            </w:pPr>
          </w:p>
        </w:tc>
      </w:tr>
      <w:tr w:rsidR="00B07E7B" w14:paraId="118AA7F1" w14:textId="3C7F0517" w:rsidTr="005C4A56">
        <w:trPr>
          <w:trHeight w:val="288"/>
        </w:trPr>
        <w:tc>
          <w:tcPr>
            <w:tcW w:w="1890" w:type="dxa"/>
          </w:tcPr>
          <w:p w14:paraId="22387843" w14:textId="77777777" w:rsidR="00B07E7B" w:rsidRPr="00C1022C" w:rsidRDefault="00B07E7B" w:rsidP="00C948CF">
            <w:pPr>
              <w:spacing w:after="0" w:line="240" w:lineRule="auto"/>
              <w:rPr>
                <w:b/>
              </w:rPr>
            </w:pPr>
          </w:p>
        </w:tc>
        <w:tc>
          <w:tcPr>
            <w:tcW w:w="2160" w:type="dxa"/>
          </w:tcPr>
          <w:p w14:paraId="6B6A71FC" w14:textId="77777777" w:rsidR="00B07E7B" w:rsidRDefault="00B07E7B" w:rsidP="00C948CF">
            <w:pPr>
              <w:spacing w:after="0" w:line="240" w:lineRule="auto"/>
            </w:pPr>
            <w:r>
              <w:t>Maternal Urine</w:t>
            </w:r>
          </w:p>
        </w:tc>
        <w:tc>
          <w:tcPr>
            <w:tcW w:w="810" w:type="dxa"/>
          </w:tcPr>
          <w:p w14:paraId="6DA3D3F8" w14:textId="77777777" w:rsidR="00B07E7B" w:rsidRDefault="00B07E7B" w:rsidP="00C948CF">
            <w:pPr>
              <w:spacing w:after="0" w:line="240" w:lineRule="auto"/>
              <w:jc w:val="center"/>
            </w:pPr>
          </w:p>
        </w:tc>
        <w:tc>
          <w:tcPr>
            <w:tcW w:w="810" w:type="dxa"/>
          </w:tcPr>
          <w:p w14:paraId="4107C1DC" w14:textId="77777777" w:rsidR="00B07E7B" w:rsidRDefault="00B07E7B" w:rsidP="00C948CF">
            <w:pPr>
              <w:spacing w:after="0" w:line="240" w:lineRule="auto"/>
              <w:jc w:val="center"/>
            </w:pPr>
          </w:p>
        </w:tc>
        <w:tc>
          <w:tcPr>
            <w:tcW w:w="1260" w:type="dxa"/>
          </w:tcPr>
          <w:p w14:paraId="61A4FCFF" w14:textId="0581C282" w:rsidR="00B07E7B" w:rsidRDefault="00B07E7B" w:rsidP="00C948CF">
            <w:pPr>
              <w:spacing w:after="0" w:line="240" w:lineRule="auto"/>
              <w:jc w:val="center"/>
            </w:pPr>
            <w:r w:rsidRPr="00017CD9">
              <w:t>1*</w:t>
            </w:r>
          </w:p>
        </w:tc>
        <w:tc>
          <w:tcPr>
            <w:tcW w:w="1800" w:type="dxa"/>
          </w:tcPr>
          <w:p w14:paraId="6FF30D3B" w14:textId="77777777" w:rsidR="00B07E7B" w:rsidRPr="00B7383F" w:rsidRDefault="00B07E7B" w:rsidP="001E2056">
            <w:pPr>
              <w:spacing w:after="0" w:line="240" w:lineRule="auto"/>
              <w:jc w:val="center"/>
            </w:pPr>
          </w:p>
        </w:tc>
      </w:tr>
      <w:tr w:rsidR="00B07E7B" w14:paraId="028EB1B0" w14:textId="1E760243" w:rsidTr="005C4A56">
        <w:trPr>
          <w:trHeight w:val="288"/>
        </w:trPr>
        <w:tc>
          <w:tcPr>
            <w:tcW w:w="1890" w:type="dxa"/>
          </w:tcPr>
          <w:p w14:paraId="0F599235" w14:textId="77777777" w:rsidR="00B07E7B" w:rsidRPr="00C1022C" w:rsidRDefault="00B07E7B" w:rsidP="00C948CF">
            <w:pPr>
              <w:spacing w:after="0" w:line="240" w:lineRule="auto"/>
              <w:rPr>
                <w:b/>
              </w:rPr>
            </w:pPr>
          </w:p>
        </w:tc>
        <w:tc>
          <w:tcPr>
            <w:tcW w:w="2160" w:type="dxa"/>
          </w:tcPr>
          <w:p w14:paraId="7A4AC3EE" w14:textId="77777777" w:rsidR="00B07E7B" w:rsidRDefault="00B07E7B" w:rsidP="00C948CF">
            <w:pPr>
              <w:spacing w:after="0" w:line="240" w:lineRule="auto"/>
            </w:pPr>
            <w:r>
              <w:t>Maternal Saliva</w:t>
            </w:r>
          </w:p>
        </w:tc>
        <w:tc>
          <w:tcPr>
            <w:tcW w:w="810" w:type="dxa"/>
          </w:tcPr>
          <w:p w14:paraId="214B8902" w14:textId="77777777" w:rsidR="00B07E7B" w:rsidRDefault="00B07E7B" w:rsidP="00C948CF">
            <w:pPr>
              <w:spacing w:after="0" w:line="240" w:lineRule="auto"/>
              <w:jc w:val="center"/>
            </w:pPr>
          </w:p>
        </w:tc>
        <w:tc>
          <w:tcPr>
            <w:tcW w:w="810" w:type="dxa"/>
          </w:tcPr>
          <w:p w14:paraId="69D3DBD4" w14:textId="77777777" w:rsidR="00B07E7B" w:rsidRDefault="00B07E7B" w:rsidP="00C948CF">
            <w:pPr>
              <w:spacing w:after="0" w:line="240" w:lineRule="auto"/>
              <w:jc w:val="center"/>
            </w:pPr>
          </w:p>
        </w:tc>
        <w:tc>
          <w:tcPr>
            <w:tcW w:w="1260" w:type="dxa"/>
          </w:tcPr>
          <w:p w14:paraId="7FA54681" w14:textId="1732B0CF" w:rsidR="00B07E7B" w:rsidRDefault="00B07E7B" w:rsidP="00C948CF">
            <w:pPr>
              <w:spacing w:after="0" w:line="240" w:lineRule="auto"/>
              <w:jc w:val="center"/>
            </w:pPr>
            <w:r w:rsidRPr="00017CD9">
              <w:t>1*</w:t>
            </w:r>
          </w:p>
        </w:tc>
        <w:tc>
          <w:tcPr>
            <w:tcW w:w="1800" w:type="dxa"/>
          </w:tcPr>
          <w:p w14:paraId="30417AD0" w14:textId="77777777" w:rsidR="00B07E7B" w:rsidRPr="00B7383F" w:rsidRDefault="00B07E7B" w:rsidP="001E2056">
            <w:pPr>
              <w:spacing w:after="0" w:line="240" w:lineRule="auto"/>
              <w:jc w:val="center"/>
            </w:pPr>
          </w:p>
        </w:tc>
      </w:tr>
      <w:tr w:rsidR="005C4A56" w14:paraId="0036121A" w14:textId="7E3F62CA" w:rsidTr="005C4A56">
        <w:trPr>
          <w:trHeight w:val="288"/>
        </w:trPr>
        <w:tc>
          <w:tcPr>
            <w:tcW w:w="1890" w:type="dxa"/>
          </w:tcPr>
          <w:p w14:paraId="374352ED" w14:textId="77777777" w:rsidR="005C4A56" w:rsidRPr="00C1022C" w:rsidRDefault="005C4A56" w:rsidP="00C948CF">
            <w:pPr>
              <w:spacing w:after="0" w:line="240" w:lineRule="auto"/>
              <w:rPr>
                <w:b/>
              </w:rPr>
            </w:pPr>
            <w:r w:rsidRPr="00C1022C">
              <w:rPr>
                <w:b/>
              </w:rPr>
              <w:t>48 Month Visit</w:t>
            </w:r>
          </w:p>
        </w:tc>
        <w:tc>
          <w:tcPr>
            <w:tcW w:w="2160" w:type="dxa"/>
            <w:shd w:val="clear" w:color="auto" w:fill="D9D9D9" w:themeFill="background1" w:themeFillShade="D9"/>
          </w:tcPr>
          <w:p w14:paraId="2CD12B76" w14:textId="77777777" w:rsidR="005C4A56" w:rsidRDefault="005C4A56" w:rsidP="00C948CF">
            <w:pPr>
              <w:spacing w:after="0" w:line="240" w:lineRule="auto"/>
            </w:pPr>
          </w:p>
        </w:tc>
        <w:tc>
          <w:tcPr>
            <w:tcW w:w="810" w:type="dxa"/>
            <w:shd w:val="clear" w:color="auto" w:fill="D9D9D9" w:themeFill="background1" w:themeFillShade="D9"/>
          </w:tcPr>
          <w:p w14:paraId="6F7D24C8" w14:textId="77777777" w:rsidR="005C4A56" w:rsidRDefault="005C4A56" w:rsidP="00C948CF">
            <w:pPr>
              <w:spacing w:after="0" w:line="240" w:lineRule="auto"/>
            </w:pPr>
          </w:p>
        </w:tc>
        <w:tc>
          <w:tcPr>
            <w:tcW w:w="810" w:type="dxa"/>
            <w:shd w:val="clear" w:color="auto" w:fill="D9D9D9" w:themeFill="background1" w:themeFillShade="D9"/>
          </w:tcPr>
          <w:p w14:paraId="2EF90179" w14:textId="77777777" w:rsidR="005C4A56" w:rsidRDefault="005C4A56" w:rsidP="00C948CF">
            <w:pPr>
              <w:spacing w:after="0" w:line="240" w:lineRule="auto"/>
            </w:pPr>
          </w:p>
        </w:tc>
        <w:tc>
          <w:tcPr>
            <w:tcW w:w="1260" w:type="dxa"/>
            <w:shd w:val="clear" w:color="auto" w:fill="D9D9D9" w:themeFill="background1" w:themeFillShade="D9"/>
          </w:tcPr>
          <w:p w14:paraId="21BA3954" w14:textId="77777777" w:rsidR="005C4A56" w:rsidRDefault="005C4A56" w:rsidP="00C948CF">
            <w:pPr>
              <w:spacing w:after="0" w:line="240" w:lineRule="auto"/>
            </w:pPr>
          </w:p>
        </w:tc>
        <w:tc>
          <w:tcPr>
            <w:tcW w:w="1800" w:type="dxa"/>
            <w:shd w:val="clear" w:color="auto" w:fill="D9D9D9" w:themeFill="background1" w:themeFillShade="D9"/>
          </w:tcPr>
          <w:p w14:paraId="60BDDE16" w14:textId="569105EE" w:rsidR="005C4A56" w:rsidRDefault="00810D7C" w:rsidP="001E2056">
            <w:pPr>
              <w:spacing w:after="0" w:line="240" w:lineRule="auto"/>
              <w:jc w:val="center"/>
            </w:pPr>
            <w:r>
              <w:t>4,483</w:t>
            </w:r>
            <w:r w:rsidR="00BC5892">
              <w:t xml:space="preserve"> + SBC</w:t>
            </w:r>
          </w:p>
        </w:tc>
      </w:tr>
      <w:tr w:rsidR="005C4A56" w14:paraId="736B4741" w14:textId="0D81EF5E" w:rsidTr="005C4A56">
        <w:trPr>
          <w:trHeight w:val="288"/>
        </w:trPr>
        <w:tc>
          <w:tcPr>
            <w:tcW w:w="1890" w:type="dxa"/>
          </w:tcPr>
          <w:p w14:paraId="356126F8" w14:textId="77777777" w:rsidR="005C4A56" w:rsidRPr="00C1022C" w:rsidRDefault="005C4A56" w:rsidP="00C948CF">
            <w:pPr>
              <w:spacing w:after="0" w:line="240" w:lineRule="auto"/>
              <w:rPr>
                <w:b/>
              </w:rPr>
            </w:pPr>
          </w:p>
        </w:tc>
        <w:tc>
          <w:tcPr>
            <w:tcW w:w="2160" w:type="dxa"/>
          </w:tcPr>
          <w:p w14:paraId="6B20C26C" w14:textId="77777777" w:rsidR="005C4A56" w:rsidRDefault="005C4A56" w:rsidP="00C948CF">
            <w:pPr>
              <w:spacing w:after="0" w:line="240" w:lineRule="auto"/>
            </w:pPr>
            <w:r>
              <w:t xml:space="preserve">Mother Microbiome </w:t>
            </w:r>
          </w:p>
        </w:tc>
        <w:tc>
          <w:tcPr>
            <w:tcW w:w="810" w:type="dxa"/>
          </w:tcPr>
          <w:p w14:paraId="62CF98A7" w14:textId="77777777" w:rsidR="005C4A56" w:rsidRDefault="005C4A56" w:rsidP="00C948CF">
            <w:pPr>
              <w:spacing w:after="0" w:line="240" w:lineRule="auto"/>
              <w:jc w:val="center"/>
            </w:pPr>
          </w:p>
        </w:tc>
        <w:tc>
          <w:tcPr>
            <w:tcW w:w="810" w:type="dxa"/>
          </w:tcPr>
          <w:p w14:paraId="51201C67" w14:textId="77777777" w:rsidR="005C4A56" w:rsidRDefault="005C4A56" w:rsidP="00C948CF">
            <w:pPr>
              <w:spacing w:after="0" w:line="240" w:lineRule="auto"/>
              <w:jc w:val="center"/>
            </w:pPr>
          </w:p>
        </w:tc>
        <w:tc>
          <w:tcPr>
            <w:tcW w:w="1260" w:type="dxa"/>
          </w:tcPr>
          <w:p w14:paraId="57EE7E2C" w14:textId="6F6E96A6" w:rsidR="005C4A56" w:rsidRDefault="00B07E7B" w:rsidP="00C948CF">
            <w:pPr>
              <w:spacing w:after="0" w:line="240" w:lineRule="auto"/>
              <w:jc w:val="center"/>
            </w:pPr>
            <w:r>
              <w:t>2</w:t>
            </w:r>
          </w:p>
        </w:tc>
        <w:tc>
          <w:tcPr>
            <w:tcW w:w="1800" w:type="dxa"/>
          </w:tcPr>
          <w:p w14:paraId="4CC8AEFB" w14:textId="77777777" w:rsidR="005C4A56" w:rsidRPr="00B7383F" w:rsidRDefault="005C4A56" w:rsidP="001E2056">
            <w:pPr>
              <w:spacing w:after="0" w:line="240" w:lineRule="auto"/>
              <w:jc w:val="center"/>
            </w:pPr>
          </w:p>
        </w:tc>
      </w:tr>
      <w:tr w:rsidR="005C4A56" w14:paraId="4144DBF2" w14:textId="505E0C67" w:rsidTr="005C4A56">
        <w:trPr>
          <w:trHeight w:val="288"/>
        </w:trPr>
        <w:tc>
          <w:tcPr>
            <w:tcW w:w="1890" w:type="dxa"/>
          </w:tcPr>
          <w:p w14:paraId="759990AE" w14:textId="77777777" w:rsidR="005C4A56" w:rsidRPr="00C1022C" w:rsidRDefault="005C4A56" w:rsidP="00C948CF">
            <w:pPr>
              <w:spacing w:after="0" w:line="240" w:lineRule="auto"/>
              <w:rPr>
                <w:b/>
              </w:rPr>
            </w:pPr>
          </w:p>
        </w:tc>
        <w:tc>
          <w:tcPr>
            <w:tcW w:w="2160" w:type="dxa"/>
          </w:tcPr>
          <w:p w14:paraId="1F505E05" w14:textId="77777777" w:rsidR="005C4A56" w:rsidRDefault="005C4A56" w:rsidP="00C948CF">
            <w:pPr>
              <w:spacing w:after="0" w:line="240" w:lineRule="auto"/>
            </w:pPr>
            <w:r>
              <w:t xml:space="preserve">Child Microbiome </w:t>
            </w:r>
          </w:p>
        </w:tc>
        <w:tc>
          <w:tcPr>
            <w:tcW w:w="810" w:type="dxa"/>
          </w:tcPr>
          <w:p w14:paraId="6933B490" w14:textId="77777777" w:rsidR="005C4A56" w:rsidRDefault="005C4A56" w:rsidP="00C948CF">
            <w:pPr>
              <w:spacing w:after="0" w:line="240" w:lineRule="auto"/>
              <w:jc w:val="center"/>
            </w:pPr>
          </w:p>
        </w:tc>
        <w:tc>
          <w:tcPr>
            <w:tcW w:w="810" w:type="dxa"/>
          </w:tcPr>
          <w:p w14:paraId="7FA2F4D7" w14:textId="77777777" w:rsidR="005C4A56" w:rsidRDefault="005C4A56" w:rsidP="00C948CF">
            <w:pPr>
              <w:spacing w:after="0" w:line="240" w:lineRule="auto"/>
              <w:jc w:val="center"/>
            </w:pPr>
          </w:p>
        </w:tc>
        <w:tc>
          <w:tcPr>
            <w:tcW w:w="1260" w:type="dxa"/>
          </w:tcPr>
          <w:p w14:paraId="2997D7F7" w14:textId="451E87E1" w:rsidR="005C4A56" w:rsidRDefault="00B07E7B" w:rsidP="00C948CF">
            <w:pPr>
              <w:spacing w:after="0" w:line="240" w:lineRule="auto"/>
              <w:jc w:val="center"/>
            </w:pPr>
            <w:r>
              <w:t>2</w:t>
            </w:r>
          </w:p>
        </w:tc>
        <w:tc>
          <w:tcPr>
            <w:tcW w:w="1800" w:type="dxa"/>
          </w:tcPr>
          <w:p w14:paraId="430EAABA" w14:textId="77777777" w:rsidR="005C4A56" w:rsidRPr="00B7383F" w:rsidRDefault="005C4A56" w:rsidP="001E2056">
            <w:pPr>
              <w:spacing w:after="0" w:line="240" w:lineRule="auto"/>
              <w:jc w:val="center"/>
            </w:pPr>
          </w:p>
        </w:tc>
      </w:tr>
      <w:tr w:rsidR="005C4A56" w14:paraId="68693380" w14:textId="54BAE4B1" w:rsidTr="005C4A56">
        <w:trPr>
          <w:trHeight w:val="288"/>
        </w:trPr>
        <w:tc>
          <w:tcPr>
            <w:tcW w:w="1890" w:type="dxa"/>
          </w:tcPr>
          <w:p w14:paraId="09B6BC1E" w14:textId="77777777" w:rsidR="005C4A56" w:rsidRPr="00C1022C" w:rsidRDefault="005C4A56" w:rsidP="00C948CF">
            <w:pPr>
              <w:spacing w:after="0" w:line="240" w:lineRule="auto"/>
              <w:rPr>
                <w:b/>
              </w:rPr>
            </w:pPr>
            <w:r w:rsidRPr="00C1022C">
              <w:rPr>
                <w:b/>
              </w:rPr>
              <w:t>60 Month Visit</w:t>
            </w:r>
          </w:p>
        </w:tc>
        <w:tc>
          <w:tcPr>
            <w:tcW w:w="2160" w:type="dxa"/>
            <w:shd w:val="clear" w:color="auto" w:fill="D9D9D9" w:themeFill="background1" w:themeFillShade="D9"/>
          </w:tcPr>
          <w:p w14:paraId="425B7F46" w14:textId="77777777" w:rsidR="005C4A56" w:rsidRDefault="005C4A56" w:rsidP="00C948CF">
            <w:pPr>
              <w:spacing w:after="0" w:line="240" w:lineRule="auto"/>
            </w:pPr>
          </w:p>
        </w:tc>
        <w:tc>
          <w:tcPr>
            <w:tcW w:w="810" w:type="dxa"/>
            <w:shd w:val="clear" w:color="auto" w:fill="D9D9D9" w:themeFill="background1" w:themeFillShade="D9"/>
          </w:tcPr>
          <w:p w14:paraId="4B2E78FF" w14:textId="77777777" w:rsidR="005C4A56" w:rsidRDefault="005C4A56" w:rsidP="00C948CF">
            <w:pPr>
              <w:spacing w:after="0" w:line="240" w:lineRule="auto"/>
            </w:pPr>
          </w:p>
        </w:tc>
        <w:tc>
          <w:tcPr>
            <w:tcW w:w="810" w:type="dxa"/>
            <w:shd w:val="clear" w:color="auto" w:fill="D9D9D9" w:themeFill="background1" w:themeFillShade="D9"/>
          </w:tcPr>
          <w:p w14:paraId="50E49CF0" w14:textId="77777777" w:rsidR="005C4A56" w:rsidRDefault="005C4A56" w:rsidP="00C948CF">
            <w:pPr>
              <w:spacing w:after="0" w:line="240" w:lineRule="auto"/>
            </w:pPr>
          </w:p>
        </w:tc>
        <w:tc>
          <w:tcPr>
            <w:tcW w:w="1260" w:type="dxa"/>
            <w:shd w:val="clear" w:color="auto" w:fill="D9D9D9" w:themeFill="background1" w:themeFillShade="D9"/>
          </w:tcPr>
          <w:p w14:paraId="6D6575E8" w14:textId="77777777" w:rsidR="005C4A56" w:rsidRDefault="005C4A56" w:rsidP="00C948CF">
            <w:pPr>
              <w:spacing w:after="0" w:line="240" w:lineRule="auto"/>
            </w:pPr>
          </w:p>
        </w:tc>
        <w:tc>
          <w:tcPr>
            <w:tcW w:w="1800" w:type="dxa"/>
            <w:shd w:val="clear" w:color="auto" w:fill="D9D9D9" w:themeFill="background1" w:themeFillShade="D9"/>
          </w:tcPr>
          <w:p w14:paraId="20E43185" w14:textId="3D0FE814" w:rsidR="005C4A56" w:rsidRDefault="00810D7C" w:rsidP="001E2056">
            <w:pPr>
              <w:spacing w:after="0" w:line="240" w:lineRule="auto"/>
              <w:jc w:val="center"/>
            </w:pPr>
            <w:r>
              <w:t>4,397</w:t>
            </w:r>
            <w:r w:rsidR="00BC5892">
              <w:t xml:space="preserve"> + SBC</w:t>
            </w:r>
          </w:p>
        </w:tc>
      </w:tr>
      <w:tr w:rsidR="00B07E7B" w14:paraId="34EDAF31" w14:textId="799B6934" w:rsidTr="005C4A56">
        <w:trPr>
          <w:trHeight w:val="288"/>
        </w:trPr>
        <w:tc>
          <w:tcPr>
            <w:tcW w:w="1890" w:type="dxa"/>
          </w:tcPr>
          <w:p w14:paraId="26E996D5" w14:textId="77777777" w:rsidR="00B07E7B" w:rsidRDefault="00B07E7B" w:rsidP="00C948CF">
            <w:pPr>
              <w:spacing w:after="0" w:line="240" w:lineRule="auto"/>
            </w:pPr>
          </w:p>
        </w:tc>
        <w:tc>
          <w:tcPr>
            <w:tcW w:w="2160" w:type="dxa"/>
          </w:tcPr>
          <w:p w14:paraId="6A4C4158" w14:textId="77777777" w:rsidR="00B07E7B" w:rsidRDefault="00B07E7B" w:rsidP="00C948CF">
            <w:pPr>
              <w:spacing w:after="0" w:line="240" w:lineRule="auto"/>
            </w:pPr>
            <w:r>
              <w:t>Child Blood</w:t>
            </w:r>
          </w:p>
        </w:tc>
        <w:tc>
          <w:tcPr>
            <w:tcW w:w="810" w:type="dxa"/>
          </w:tcPr>
          <w:p w14:paraId="0A73B041" w14:textId="77777777" w:rsidR="00B07E7B" w:rsidRDefault="00B07E7B" w:rsidP="00C948CF">
            <w:pPr>
              <w:spacing w:after="0" w:line="240" w:lineRule="auto"/>
              <w:jc w:val="center"/>
            </w:pPr>
          </w:p>
        </w:tc>
        <w:tc>
          <w:tcPr>
            <w:tcW w:w="810" w:type="dxa"/>
          </w:tcPr>
          <w:p w14:paraId="133D5494" w14:textId="77777777" w:rsidR="00B07E7B" w:rsidRDefault="00B07E7B" w:rsidP="00C948CF">
            <w:pPr>
              <w:spacing w:after="0" w:line="240" w:lineRule="auto"/>
              <w:jc w:val="center"/>
            </w:pPr>
          </w:p>
        </w:tc>
        <w:tc>
          <w:tcPr>
            <w:tcW w:w="1260" w:type="dxa"/>
          </w:tcPr>
          <w:p w14:paraId="32E276A0" w14:textId="712BAD6D" w:rsidR="00B07E7B" w:rsidRDefault="00B07E7B" w:rsidP="00C948CF">
            <w:pPr>
              <w:spacing w:after="0" w:line="240" w:lineRule="auto"/>
              <w:jc w:val="center"/>
            </w:pPr>
            <w:r w:rsidRPr="007C19EE">
              <w:t>2*</w:t>
            </w:r>
          </w:p>
        </w:tc>
        <w:tc>
          <w:tcPr>
            <w:tcW w:w="1800" w:type="dxa"/>
          </w:tcPr>
          <w:p w14:paraId="5A1FEA2C" w14:textId="77777777" w:rsidR="00B07E7B" w:rsidRPr="00B7383F" w:rsidRDefault="00B07E7B" w:rsidP="001E2056">
            <w:pPr>
              <w:spacing w:after="0" w:line="240" w:lineRule="auto"/>
              <w:jc w:val="center"/>
            </w:pPr>
          </w:p>
        </w:tc>
      </w:tr>
      <w:tr w:rsidR="00B07E7B" w14:paraId="76F553A6" w14:textId="0B9AEC0E" w:rsidTr="005C4A56">
        <w:trPr>
          <w:trHeight w:val="288"/>
        </w:trPr>
        <w:tc>
          <w:tcPr>
            <w:tcW w:w="1890" w:type="dxa"/>
          </w:tcPr>
          <w:p w14:paraId="1D66C731" w14:textId="77777777" w:rsidR="00B07E7B" w:rsidRDefault="00B07E7B" w:rsidP="00C948CF">
            <w:pPr>
              <w:spacing w:after="0" w:line="240" w:lineRule="auto"/>
            </w:pPr>
          </w:p>
        </w:tc>
        <w:tc>
          <w:tcPr>
            <w:tcW w:w="2160" w:type="dxa"/>
          </w:tcPr>
          <w:p w14:paraId="0AF454DB" w14:textId="77777777" w:rsidR="00B07E7B" w:rsidRDefault="00B07E7B" w:rsidP="00C948CF">
            <w:pPr>
              <w:spacing w:after="0" w:line="240" w:lineRule="auto"/>
            </w:pPr>
            <w:r>
              <w:t>Child Urine</w:t>
            </w:r>
          </w:p>
        </w:tc>
        <w:tc>
          <w:tcPr>
            <w:tcW w:w="810" w:type="dxa"/>
          </w:tcPr>
          <w:p w14:paraId="5A6815EC" w14:textId="77777777" w:rsidR="00B07E7B" w:rsidRDefault="00B07E7B" w:rsidP="00C948CF">
            <w:pPr>
              <w:spacing w:after="0" w:line="240" w:lineRule="auto"/>
              <w:jc w:val="center"/>
            </w:pPr>
          </w:p>
        </w:tc>
        <w:tc>
          <w:tcPr>
            <w:tcW w:w="810" w:type="dxa"/>
          </w:tcPr>
          <w:p w14:paraId="661DD9B2" w14:textId="77777777" w:rsidR="00B07E7B" w:rsidRDefault="00B07E7B" w:rsidP="00C948CF">
            <w:pPr>
              <w:spacing w:after="0" w:line="240" w:lineRule="auto"/>
              <w:jc w:val="center"/>
            </w:pPr>
          </w:p>
        </w:tc>
        <w:tc>
          <w:tcPr>
            <w:tcW w:w="1260" w:type="dxa"/>
          </w:tcPr>
          <w:p w14:paraId="22356F23" w14:textId="7B4D2D76" w:rsidR="00B07E7B" w:rsidRDefault="00B07E7B" w:rsidP="00C948CF">
            <w:pPr>
              <w:spacing w:after="0" w:line="240" w:lineRule="auto"/>
              <w:jc w:val="center"/>
            </w:pPr>
            <w:r w:rsidRPr="007C19EE">
              <w:t>2*</w:t>
            </w:r>
          </w:p>
        </w:tc>
        <w:tc>
          <w:tcPr>
            <w:tcW w:w="1800" w:type="dxa"/>
          </w:tcPr>
          <w:p w14:paraId="515E8424" w14:textId="77777777" w:rsidR="00B07E7B" w:rsidRPr="00B7383F" w:rsidRDefault="00B07E7B" w:rsidP="001E2056">
            <w:pPr>
              <w:spacing w:after="0" w:line="240" w:lineRule="auto"/>
              <w:jc w:val="center"/>
            </w:pPr>
          </w:p>
        </w:tc>
      </w:tr>
      <w:tr w:rsidR="00B07E7B" w14:paraId="61B94F35" w14:textId="53CFEA73" w:rsidTr="005C4A56">
        <w:trPr>
          <w:trHeight w:val="288"/>
        </w:trPr>
        <w:tc>
          <w:tcPr>
            <w:tcW w:w="1890" w:type="dxa"/>
          </w:tcPr>
          <w:p w14:paraId="3C970183" w14:textId="77777777" w:rsidR="00B07E7B" w:rsidRDefault="00B07E7B" w:rsidP="00C948CF">
            <w:pPr>
              <w:spacing w:after="0" w:line="240" w:lineRule="auto"/>
            </w:pPr>
          </w:p>
        </w:tc>
        <w:tc>
          <w:tcPr>
            <w:tcW w:w="2160" w:type="dxa"/>
          </w:tcPr>
          <w:p w14:paraId="0821E253" w14:textId="77777777" w:rsidR="00B07E7B" w:rsidRDefault="00B07E7B" w:rsidP="00C948CF">
            <w:pPr>
              <w:spacing w:after="0" w:line="240" w:lineRule="auto"/>
            </w:pPr>
            <w:r>
              <w:t>Child Saliva</w:t>
            </w:r>
          </w:p>
        </w:tc>
        <w:tc>
          <w:tcPr>
            <w:tcW w:w="810" w:type="dxa"/>
          </w:tcPr>
          <w:p w14:paraId="16F43491" w14:textId="77777777" w:rsidR="00B07E7B" w:rsidRDefault="00B07E7B" w:rsidP="00C948CF">
            <w:pPr>
              <w:spacing w:after="0" w:line="240" w:lineRule="auto"/>
              <w:jc w:val="center"/>
            </w:pPr>
          </w:p>
        </w:tc>
        <w:tc>
          <w:tcPr>
            <w:tcW w:w="810" w:type="dxa"/>
          </w:tcPr>
          <w:p w14:paraId="31914ACF" w14:textId="77777777" w:rsidR="00B07E7B" w:rsidRDefault="00B07E7B" w:rsidP="00C948CF">
            <w:pPr>
              <w:spacing w:after="0" w:line="240" w:lineRule="auto"/>
              <w:jc w:val="center"/>
            </w:pPr>
          </w:p>
        </w:tc>
        <w:tc>
          <w:tcPr>
            <w:tcW w:w="1260" w:type="dxa"/>
          </w:tcPr>
          <w:p w14:paraId="2DEFC084" w14:textId="604E08B8" w:rsidR="00B07E7B" w:rsidRDefault="00B07E7B" w:rsidP="00C948CF">
            <w:pPr>
              <w:spacing w:after="0" w:line="240" w:lineRule="auto"/>
              <w:jc w:val="center"/>
            </w:pPr>
            <w:r w:rsidRPr="007C19EE">
              <w:t>2*</w:t>
            </w:r>
          </w:p>
        </w:tc>
        <w:tc>
          <w:tcPr>
            <w:tcW w:w="1800" w:type="dxa"/>
          </w:tcPr>
          <w:p w14:paraId="6A62197D" w14:textId="77777777" w:rsidR="00B07E7B" w:rsidRPr="00B7383F" w:rsidRDefault="00B07E7B" w:rsidP="001E2056">
            <w:pPr>
              <w:spacing w:after="0" w:line="240" w:lineRule="auto"/>
              <w:jc w:val="center"/>
            </w:pPr>
          </w:p>
        </w:tc>
      </w:tr>
      <w:tr w:rsidR="005C4A56" w14:paraId="2CC23EA3" w14:textId="3E38F6C1" w:rsidTr="005C4A56">
        <w:trPr>
          <w:trHeight w:val="288"/>
        </w:trPr>
        <w:tc>
          <w:tcPr>
            <w:tcW w:w="1890" w:type="dxa"/>
          </w:tcPr>
          <w:p w14:paraId="1D209A7E" w14:textId="77777777" w:rsidR="005C4A56" w:rsidRDefault="005C4A56" w:rsidP="00C948CF">
            <w:pPr>
              <w:spacing w:after="0" w:line="240" w:lineRule="auto"/>
            </w:pPr>
          </w:p>
        </w:tc>
        <w:tc>
          <w:tcPr>
            <w:tcW w:w="2160" w:type="dxa"/>
          </w:tcPr>
          <w:p w14:paraId="06D39F61" w14:textId="77777777" w:rsidR="005C4A56" w:rsidRDefault="005C4A56" w:rsidP="00C948CF">
            <w:pPr>
              <w:spacing w:after="0" w:line="240" w:lineRule="auto"/>
            </w:pPr>
            <w:r>
              <w:t>Child Teeth</w:t>
            </w:r>
          </w:p>
        </w:tc>
        <w:tc>
          <w:tcPr>
            <w:tcW w:w="810" w:type="dxa"/>
          </w:tcPr>
          <w:p w14:paraId="7F960A46" w14:textId="77777777" w:rsidR="005C4A56" w:rsidRDefault="005C4A56" w:rsidP="00C948CF">
            <w:pPr>
              <w:spacing w:after="0" w:line="240" w:lineRule="auto"/>
              <w:jc w:val="center"/>
            </w:pPr>
          </w:p>
        </w:tc>
        <w:tc>
          <w:tcPr>
            <w:tcW w:w="810" w:type="dxa"/>
          </w:tcPr>
          <w:p w14:paraId="3A152EEB" w14:textId="77777777" w:rsidR="005C4A56" w:rsidRDefault="005C4A56" w:rsidP="00C948CF">
            <w:pPr>
              <w:spacing w:after="0" w:line="240" w:lineRule="auto"/>
              <w:jc w:val="center"/>
            </w:pPr>
          </w:p>
        </w:tc>
        <w:tc>
          <w:tcPr>
            <w:tcW w:w="1260" w:type="dxa"/>
          </w:tcPr>
          <w:p w14:paraId="59B5C137" w14:textId="7B78C24F" w:rsidR="005C4A56" w:rsidRPr="00B7383F" w:rsidRDefault="005E5E20" w:rsidP="005E5E20">
            <w:pPr>
              <w:spacing w:after="0" w:line="240" w:lineRule="auto"/>
              <w:jc w:val="center"/>
            </w:pPr>
            <w:r>
              <w:t>2</w:t>
            </w:r>
          </w:p>
        </w:tc>
        <w:tc>
          <w:tcPr>
            <w:tcW w:w="1800" w:type="dxa"/>
          </w:tcPr>
          <w:p w14:paraId="2A5F30EB" w14:textId="77777777" w:rsidR="005C4A56" w:rsidRDefault="005C4A56" w:rsidP="001E2056">
            <w:pPr>
              <w:spacing w:after="0" w:line="240" w:lineRule="auto"/>
              <w:jc w:val="center"/>
            </w:pPr>
          </w:p>
        </w:tc>
      </w:tr>
      <w:tr w:rsidR="00B07E7B" w14:paraId="1A6D3360" w14:textId="4ACDC272" w:rsidTr="005C4A56">
        <w:trPr>
          <w:trHeight w:val="288"/>
        </w:trPr>
        <w:tc>
          <w:tcPr>
            <w:tcW w:w="1890" w:type="dxa"/>
          </w:tcPr>
          <w:p w14:paraId="32E9BD05" w14:textId="77777777" w:rsidR="00B07E7B" w:rsidRDefault="00B07E7B" w:rsidP="00C948CF">
            <w:pPr>
              <w:spacing w:after="0" w:line="240" w:lineRule="auto"/>
            </w:pPr>
          </w:p>
        </w:tc>
        <w:tc>
          <w:tcPr>
            <w:tcW w:w="2160" w:type="dxa"/>
          </w:tcPr>
          <w:p w14:paraId="4C053F6F" w14:textId="77777777" w:rsidR="00B07E7B" w:rsidRDefault="00B07E7B" w:rsidP="00C948CF">
            <w:pPr>
              <w:spacing w:after="0" w:line="240" w:lineRule="auto"/>
            </w:pPr>
            <w:r>
              <w:t>Maternal Blood</w:t>
            </w:r>
          </w:p>
        </w:tc>
        <w:tc>
          <w:tcPr>
            <w:tcW w:w="810" w:type="dxa"/>
          </w:tcPr>
          <w:p w14:paraId="005F5E45" w14:textId="77777777" w:rsidR="00B07E7B" w:rsidRDefault="00B07E7B" w:rsidP="00C948CF">
            <w:pPr>
              <w:spacing w:after="0" w:line="240" w:lineRule="auto"/>
              <w:jc w:val="center"/>
            </w:pPr>
          </w:p>
        </w:tc>
        <w:tc>
          <w:tcPr>
            <w:tcW w:w="810" w:type="dxa"/>
          </w:tcPr>
          <w:p w14:paraId="65B0217B" w14:textId="77777777" w:rsidR="00B07E7B" w:rsidRDefault="00B07E7B" w:rsidP="00C948CF">
            <w:pPr>
              <w:spacing w:after="0" w:line="240" w:lineRule="auto"/>
              <w:jc w:val="center"/>
            </w:pPr>
          </w:p>
        </w:tc>
        <w:tc>
          <w:tcPr>
            <w:tcW w:w="1260" w:type="dxa"/>
          </w:tcPr>
          <w:p w14:paraId="3101502A" w14:textId="351C4BBD" w:rsidR="00B07E7B" w:rsidRDefault="00B07E7B" w:rsidP="00C948CF">
            <w:pPr>
              <w:spacing w:after="0" w:line="240" w:lineRule="auto"/>
              <w:jc w:val="center"/>
            </w:pPr>
            <w:r w:rsidRPr="00E41B8E">
              <w:t>2*</w:t>
            </w:r>
          </w:p>
        </w:tc>
        <w:tc>
          <w:tcPr>
            <w:tcW w:w="1800" w:type="dxa"/>
          </w:tcPr>
          <w:p w14:paraId="52A95FD0" w14:textId="77777777" w:rsidR="00B07E7B" w:rsidRPr="00B7383F" w:rsidRDefault="00B07E7B" w:rsidP="001E2056">
            <w:pPr>
              <w:spacing w:after="0" w:line="240" w:lineRule="auto"/>
              <w:jc w:val="center"/>
            </w:pPr>
          </w:p>
        </w:tc>
      </w:tr>
      <w:tr w:rsidR="00B07E7B" w14:paraId="6EC14422" w14:textId="7ABA9851" w:rsidTr="005C4A56">
        <w:trPr>
          <w:trHeight w:val="288"/>
        </w:trPr>
        <w:tc>
          <w:tcPr>
            <w:tcW w:w="1890" w:type="dxa"/>
          </w:tcPr>
          <w:p w14:paraId="6A58B4BA" w14:textId="77777777" w:rsidR="00B07E7B" w:rsidRDefault="00B07E7B" w:rsidP="00C948CF">
            <w:pPr>
              <w:spacing w:after="0" w:line="240" w:lineRule="auto"/>
            </w:pPr>
          </w:p>
        </w:tc>
        <w:tc>
          <w:tcPr>
            <w:tcW w:w="2160" w:type="dxa"/>
          </w:tcPr>
          <w:p w14:paraId="681A2F04" w14:textId="77777777" w:rsidR="00B07E7B" w:rsidRDefault="00B07E7B" w:rsidP="00C948CF">
            <w:pPr>
              <w:spacing w:after="0" w:line="240" w:lineRule="auto"/>
            </w:pPr>
            <w:r>
              <w:t>Maternal Urine</w:t>
            </w:r>
          </w:p>
        </w:tc>
        <w:tc>
          <w:tcPr>
            <w:tcW w:w="810" w:type="dxa"/>
          </w:tcPr>
          <w:p w14:paraId="4F8A986D" w14:textId="77777777" w:rsidR="00B07E7B" w:rsidRDefault="00B07E7B" w:rsidP="00C948CF">
            <w:pPr>
              <w:spacing w:after="0" w:line="240" w:lineRule="auto"/>
              <w:jc w:val="center"/>
            </w:pPr>
          </w:p>
        </w:tc>
        <w:tc>
          <w:tcPr>
            <w:tcW w:w="810" w:type="dxa"/>
          </w:tcPr>
          <w:p w14:paraId="13065DA0" w14:textId="77777777" w:rsidR="00B07E7B" w:rsidRDefault="00B07E7B" w:rsidP="00C948CF">
            <w:pPr>
              <w:spacing w:after="0" w:line="240" w:lineRule="auto"/>
              <w:jc w:val="center"/>
            </w:pPr>
          </w:p>
        </w:tc>
        <w:tc>
          <w:tcPr>
            <w:tcW w:w="1260" w:type="dxa"/>
          </w:tcPr>
          <w:p w14:paraId="7642764C" w14:textId="21EAD6E6" w:rsidR="00B07E7B" w:rsidRDefault="00B07E7B" w:rsidP="00C948CF">
            <w:pPr>
              <w:spacing w:after="0" w:line="240" w:lineRule="auto"/>
              <w:jc w:val="center"/>
            </w:pPr>
            <w:r w:rsidRPr="00E41B8E">
              <w:t>2*</w:t>
            </w:r>
          </w:p>
        </w:tc>
        <w:tc>
          <w:tcPr>
            <w:tcW w:w="1800" w:type="dxa"/>
          </w:tcPr>
          <w:p w14:paraId="63726345" w14:textId="77777777" w:rsidR="00B07E7B" w:rsidRPr="00B7383F" w:rsidRDefault="00B07E7B" w:rsidP="001E2056">
            <w:pPr>
              <w:spacing w:after="0" w:line="240" w:lineRule="auto"/>
              <w:jc w:val="center"/>
            </w:pPr>
          </w:p>
        </w:tc>
      </w:tr>
      <w:tr w:rsidR="00B07E7B" w14:paraId="615F91B7" w14:textId="6F602C51" w:rsidTr="005C4A56">
        <w:trPr>
          <w:trHeight w:val="288"/>
        </w:trPr>
        <w:tc>
          <w:tcPr>
            <w:tcW w:w="1890" w:type="dxa"/>
          </w:tcPr>
          <w:p w14:paraId="075FB63B" w14:textId="77777777" w:rsidR="00B07E7B" w:rsidRDefault="00B07E7B" w:rsidP="00C948CF">
            <w:pPr>
              <w:spacing w:after="0" w:line="240" w:lineRule="auto"/>
            </w:pPr>
          </w:p>
        </w:tc>
        <w:tc>
          <w:tcPr>
            <w:tcW w:w="2160" w:type="dxa"/>
          </w:tcPr>
          <w:p w14:paraId="7DDE9BDE" w14:textId="77777777" w:rsidR="00B07E7B" w:rsidRDefault="00B07E7B" w:rsidP="00C948CF">
            <w:pPr>
              <w:spacing w:after="0" w:line="240" w:lineRule="auto"/>
            </w:pPr>
            <w:r>
              <w:t>Maternal Saliva</w:t>
            </w:r>
          </w:p>
        </w:tc>
        <w:tc>
          <w:tcPr>
            <w:tcW w:w="810" w:type="dxa"/>
          </w:tcPr>
          <w:p w14:paraId="600E9AD1" w14:textId="77777777" w:rsidR="00B07E7B" w:rsidRDefault="00B07E7B" w:rsidP="00C948CF">
            <w:pPr>
              <w:spacing w:after="0" w:line="240" w:lineRule="auto"/>
              <w:jc w:val="center"/>
            </w:pPr>
          </w:p>
        </w:tc>
        <w:tc>
          <w:tcPr>
            <w:tcW w:w="810" w:type="dxa"/>
          </w:tcPr>
          <w:p w14:paraId="2B5637D7" w14:textId="77777777" w:rsidR="00B07E7B" w:rsidRDefault="00B07E7B" w:rsidP="00C948CF">
            <w:pPr>
              <w:spacing w:after="0" w:line="240" w:lineRule="auto"/>
              <w:jc w:val="center"/>
            </w:pPr>
          </w:p>
        </w:tc>
        <w:tc>
          <w:tcPr>
            <w:tcW w:w="1260" w:type="dxa"/>
          </w:tcPr>
          <w:p w14:paraId="25A90CDF" w14:textId="27996214" w:rsidR="00B07E7B" w:rsidRDefault="00B07E7B" w:rsidP="00C948CF">
            <w:pPr>
              <w:spacing w:after="0" w:line="240" w:lineRule="auto"/>
              <w:jc w:val="center"/>
            </w:pPr>
            <w:r w:rsidRPr="00E41B8E">
              <w:t>2*</w:t>
            </w:r>
          </w:p>
        </w:tc>
        <w:tc>
          <w:tcPr>
            <w:tcW w:w="1800" w:type="dxa"/>
          </w:tcPr>
          <w:p w14:paraId="579103FA" w14:textId="77777777" w:rsidR="00B07E7B" w:rsidRPr="00B7383F" w:rsidRDefault="00B07E7B" w:rsidP="001E2056">
            <w:pPr>
              <w:spacing w:after="0" w:line="240" w:lineRule="auto"/>
              <w:jc w:val="center"/>
            </w:pPr>
          </w:p>
        </w:tc>
      </w:tr>
    </w:tbl>
    <w:p w14:paraId="7E50D93F" w14:textId="77777777" w:rsidR="00E35AAE" w:rsidRDefault="00E35AAE" w:rsidP="000C2919">
      <w:pPr>
        <w:spacing w:after="0" w:line="240" w:lineRule="auto"/>
        <w:rPr>
          <w:i/>
          <w:u w:val="single"/>
        </w:rPr>
      </w:pPr>
    </w:p>
    <w:p w14:paraId="0D8F262A" w14:textId="481B5B08" w:rsidR="000C2919" w:rsidRPr="000C2919" w:rsidRDefault="000C2919" w:rsidP="000C2919">
      <w:pPr>
        <w:spacing w:after="0" w:line="240" w:lineRule="auto"/>
        <w:rPr>
          <w:u w:val="single"/>
        </w:rPr>
      </w:pPr>
      <w:r w:rsidRPr="000C2919">
        <w:rPr>
          <w:i/>
          <w:u w:val="single"/>
        </w:rPr>
        <w:t>Environmental Sample Collections</w:t>
      </w:r>
    </w:p>
    <w:p w14:paraId="40043B11" w14:textId="2A2DA9F8" w:rsidR="00DF7F42" w:rsidRDefault="00920C7B" w:rsidP="00E27DD9">
      <w:pPr>
        <w:spacing w:after="0" w:line="240" w:lineRule="auto"/>
      </w:pPr>
      <w:r>
        <w:t xml:space="preserve">The </w:t>
      </w:r>
      <w:r w:rsidR="000C7F63">
        <w:t xml:space="preserve">NCS is considering testing the </w:t>
      </w:r>
      <w:r w:rsidR="00A807C5">
        <w:t xml:space="preserve">revision of </w:t>
      </w:r>
      <w:r>
        <w:t>dust collection</w:t>
      </w:r>
      <w:r w:rsidR="00A807C5">
        <w:t xml:space="preserve"> procedures</w:t>
      </w:r>
      <w:r>
        <w:t xml:space="preserve"> and dwelling unit observations by the data collector.  The NCS </w:t>
      </w:r>
      <w:r w:rsidR="00A807C5">
        <w:t>previously</w:t>
      </w:r>
      <w:r>
        <w:t xml:space="preserve"> collected dust from participants’ homes since the launch of the Vanguard Study using two methods:  dust wipes (approved by OMB/OIRA on 9/22/2008) and the </w:t>
      </w:r>
      <w:r w:rsidR="00A807C5">
        <w:t>bulk collection using</w:t>
      </w:r>
      <w:r>
        <w:t xml:space="preserve"> a vacuum </w:t>
      </w:r>
      <w:r w:rsidR="00A807C5">
        <w:t>bag (approved on 4/13/2011).  The NCS now</w:t>
      </w:r>
      <w:r>
        <w:t xml:space="preserve"> </w:t>
      </w:r>
      <w:r w:rsidR="000C7F63">
        <w:t>consider</w:t>
      </w:r>
      <w:r w:rsidR="00966F6B">
        <w:t>ing</w:t>
      </w:r>
      <w:r w:rsidR="000C7F63">
        <w:t xml:space="preserve"> testing</w:t>
      </w:r>
      <w:r>
        <w:t xml:space="preserve"> an additional collection using the vacuum bag method to the previously established </w:t>
      </w:r>
      <w:r w:rsidR="008B27CE">
        <w:t>12</w:t>
      </w:r>
      <w:r w:rsidR="000C2919">
        <w:t xml:space="preserve"> </w:t>
      </w:r>
      <w:r>
        <w:t xml:space="preserve">month </w:t>
      </w:r>
      <w:r w:rsidR="0098005B">
        <w:t>Study visit</w:t>
      </w:r>
      <w:r>
        <w:t xml:space="preserve">.  </w:t>
      </w:r>
    </w:p>
    <w:p w14:paraId="350CACD6" w14:textId="77777777" w:rsidR="00204AC8" w:rsidRDefault="00204AC8" w:rsidP="00E27DD9">
      <w:pPr>
        <w:autoSpaceDE w:val="0"/>
        <w:autoSpaceDN w:val="0"/>
        <w:adjustRightInd w:val="0"/>
        <w:spacing w:after="0" w:line="240" w:lineRule="auto"/>
      </w:pPr>
    </w:p>
    <w:p w14:paraId="0AFFA381" w14:textId="7DF9831F" w:rsidR="00920C7B" w:rsidRDefault="0032604E" w:rsidP="00E27DD9">
      <w:pPr>
        <w:autoSpaceDE w:val="0"/>
        <w:autoSpaceDN w:val="0"/>
        <w:adjustRightInd w:val="0"/>
        <w:spacing w:after="0" w:line="240" w:lineRule="auto"/>
      </w:pPr>
      <w:r>
        <w:t>D</w:t>
      </w:r>
      <w:r w:rsidR="00984C1D">
        <w:t>ust collection is a low</w:t>
      </w:r>
      <w:r w:rsidR="00BE64A0">
        <w:t>-</w:t>
      </w:r>
      <w:r w:rsidR="00984C1D">
        <w:t>burden activity for participants.  Data collectors as</w:t>
      </w:r>
      <w:r w:rsidR="00C27C5E">
        <w:t>k participants to provide the NCS with</w:t>
      </w:r>
      <w:r w:rsidR="00A807C5">
        <w:t xml:space="preserve"> a</w:t>
      </w:r>
      <w:r w:rsidR="00984C1D">
        <w:t xml:space="preserve"> disposable</w:t>
      </w:r>
      <w:r w:rsidR="00C27C5E">
        <w:t xml:space="preserve"> vacuum cleaner bag.  If this is not acceptable, dust </w:t>
      </w:r>
      <w:r w:rsidR="009D5E0D">
        <w:t>is</w:t>
      </w:r>
      <w:r w:rsidR="00C27C5E">
        <w:t xml:space="preserve"> retrieved from the vacuum canister or removed from the bag and stored in another container.  </w:t>
      </w:r>
      <w:r w:rsidR="00204AC8" w:rsidRPr="00DF7F42">
        <w:t xml:space="preserve">This </w:t>
      </w:r>
      <w:r>
        <w:t xml:space="preserve">change is being considered </w:t>
      </w:r>
      <w:r w:rsidR="00204AC8" w:rsidRPr="00DF7F42">
        <w:t>to better understand the availability of vacuum dust samples from participants and any differences that might exist due to the type of vacuum (canister, upright, cyclone) used by participants.</w:t>
      </w:r>
      <w:r w:rsidR="00204AC8">
        <w:t xml:space="preserve"> </w:t>
      </w:r>
      <w:r w:rsidR="00C27C5E">
        <w:t xml:space="preserve">The indoor and outdoor dwelling unit observation forms similarly </w:t>
      </w:r>
      <w:r w:rsidR="008E7134">
        <w:t xml:space="preserve">are </w:t>
      </w:r>
      <w:r w:rsidR="00C27C5E">
        <w:t>low</w:t>
      </w:r>
      <w:r w:rsidR="008E7134">
        <w:t xml:space="preserve"> or no </w:t>
      </w:r>
      <w:r w:rsidR="00C27C5E">
        <w:t xml:space="preserve">burden to participants.  Data collectors </w:t>
      </w:r>
      <w:r w:rsidR="009D5E0D">
        <w:t xml:space="preserve">would </w:t>
      </w:r>
      <w:r w:rsidR="00C27C5E">
        <w:t xml:space="preserve">ask permission to walk about the inside and outside of the home systematically and record characteristics </w:t>
      </w:r>
      <w:r w:rsidR="008E7134">
        <w:t>specific to potential</w:t>
      </w:r>
      <w:r w:rsidR="00C27C5E">
        <w:t xml:space="preserve"> exposures.  </w:t>
      </w:r>
    </w:p>
    <w:p w14:paraId="493AB804" w14:textId="5587C4A1" w:rsidR="008405A9" w:rsidRDefault="008405A9" w:rsidP="000C2919">
      <w:pPr>
        <w:spacing w:after="0" w:line="240" w:lineRule="auto"/>
        <w:rPr>
          <w:i/>
          <w:u w:val="single"/>
        </w:rPr>
      </w:pPr>
    </w:p>
    <w:p w14:paraId="3FE0BAED" w14:textId="77777777" w:rsidR="00436BF4" w:rsidRDefault="00436BF4" w:rsidP="000C2919">
      <w:pPr>
        <w:spacing w:after="0" w:line="240" w:lineRule="auto"/>
        <w:rPr>
          <w:i/>
          <w:u w:val="single"/>
        </w:rPr>
      </w:pPr>
    </w:p>
    <w:p w14:paraId="0B6391B6" w14:textId="5B2BABD0" w:rsidR="000C2919" w:rsidRPr="000C2919" w:rsidRDefault="000C2919" w:rsidP="000C2919">
      <w:pPr>
        <w:spacing w:after="0" w:line="240" w:lineRule="auto"/>
        <w:rPr>
          <w:u w:val="single"/>
        </w:rPr>
      </w:pPr>
      <w:r>
        <w:rPr>
          <w:i/>
          <w:u w:val="single"/>
        </w:rPr>
        <w:lastRenderedPageBreak/>
        <w:t>Neurodevelopmental Assessments</w:t>
      </w:r>
    </w:p>
    <w:p w14:paraId="20BC03E5" w14:textId="797B2ABF" w:rsidR="007C348C" w:rsidRDefault="00F86D05" w:rsidP="00E27DD9">
      <w:pPr>
        <w:autoSpaceDE w:val="0"/>
        <w:autoSpaceDN w:val="0"/>
        <w:adjustRightInd w:val="0"/>
        <w:spacing w:after="0" w:line="240" w:lineRule="auto"/>
      </w:pPr>
      <w:r>
        <w:t xml:space="preserve">The NCS is considering testing three </w:t>
      </w:r>
      <w:r w:rsidR="007C348C">
        <w:t xml:space="preserve">neurodevelopmental assessments already in use to previously established </w:t>
      </w:r>
      <w:r w:rsidR="0098005B">
        <w:t>Study visit</w:t>
      </w:r>
      <w:r w:rsidR="007C348C">
        <w:t xml:space="preserve">s.  These additions </w:t>
      </w:r>
      <w:r w:rsidR="00F40CAA">
        <w:t>w</w:t>
      </w:r>
      <w:r w:rsidR="00933A21">
        <w:t>ould</w:t>
      </w:r>
      <w:r w:rsidR="00F40CAA">
        <w:t xml:space="preserve"> allow the NCS to determine whether we </w:t>
      </w:r>
      <w:r w:rsidR="00933A21">
        <w:t>would be</w:t>
      </w:r>
      <w:r w:rsidR="00F40CAA">
        <w:t xml:space="preserve"> able </w:t>
      </w:r>
      <w:r w:rsidR="00D21EA8">
        <w:t xml:space="preserve">to collect information longitudinally from parents </w:t>
      </w:r>
      <w:r w:rsidR="00A807C5">
        <w:t xml:space="preserve">or caregivers </w:t>
      </w:r>
      <w:r w:rsidR="00D21EA8">
        <w:t>at key age-specific milestones</w:t>
      </w:r>
      <w:r w:rsidR="00F40CAA">
        <w:t>,</w:t>
      </w:r>
      <w:r w:rsidR="00D21EA8">
        <w:t xml:space="preserve"> and </w:t>
      </w:r>
      <w:r w:rsidR="00F40CAA">
        <w:t xml:space="preserve">further </w:t>
      </w:r>
      <w:r w:rsidR="00D21EA8">
        <w:t>reflect</w:t>
      </w:r>
      <w:r w:rsidR="00F40CAA">
        <w:t>s</w:t>
      </w:r>
      <w:r w:rsidR="00D21EA8">
        <w:t xml:space="preserve"> our shift in focus from recruitment to evaluation of potential measures for the Main Study.  Each brief assessment has been well received by NCS participants to date.  </w:t>
      </w:r>
    </w:p>
    <w:p w14:paraId="5B8351DA" w14:textId="77777777" w:rsidR="00D21EA8" w:rsidRDefault="00D21EA8" w:rsidP="00E27DD9">
      <w:pPr>
        <w:autoSpaceDE w:val="0"/>
        <w:autoSpaceDN w:val="0"/>
        <w:adjustRightInd w:val="0"/>
        <w:spacing w:after="0" w:line="240" w:lineRule="auto"/>
      </w:pPr>
    </w:p>
    <w:p w14:paraId="69FBB581" w14:textId="1F7B9E7C" w:rsidR="000109C4" w:rsidRPr="00A64BEF" w:rsidRDefault="00F40CAA" w:rsidP="00E27DD9">
      <w:pPr>
        <w:spacing w:after="0" w:line="240" w:lineRule="auto"/>
      </w:pPr>
      <w:r>
        <w:t>Measurement of i</w:t>
      </w:r>
      <w:r w:rsidR="00D21EA8" w:rsidRPr="00D21EA8">
        <w:t xml:space="preserve">nfant </w:t>
      </w:r>
      <w:r w:rsidR="00D21EA8" w:rsidRPr="00A64BEF">
        <w:t xml:space="preserve">temperament </w:t>
      </w:r>
      <w:r>
        <w:t xml:space="preserve">is being considered for </w:t>
      </w:r>
      <w:r w:rsidR="00D21EA8" w:rsidRPr="00A64BEF">
        <w:t xml:space="preserve">the </w:t>
      </w:r>
      <w:r w:rsidR="00D21EA8" w:rsidRPr="0009433E">
        <w:t>3 month</w:t>
      </w:r>
      <w:r w:rsidR="00D21EA8" w:rsidRPr="00A64BEF">
        <w:t xml:space="preserve"> </w:t>
      </w:r>
      <w:r w:rsidR="0098005B">
        <w:t>Study visit</w:t>
      </w:r>
      <w:r w:rsidR="00D21EA8" w:rsidRPr="00A64BEF">
        <w:t xml:space="preserve"> using the </w:t>
      </w:r>
      <w:r w:rsidR="00D21EA8" w:rsidRPr="004059EF">
        <w:rPr>
          <w:i/>
        </w:rPr>
        <w:t>Infant</w:t>
      </w:r>
      <w:r w:rsidR="00A64BEF" w:rsidRPr="004059EF">
        <w:rPr>
          <w:i/>
        </w:rPr>
        <w:t xml:space="preserve"> Behavior Questionnaire (IBQ-R).</w:t>
      </w:r>
      <w:r w:rsidR="00A64BEF">
        <w:t xml:space="preserve">  Parents </w:t>
      </w:r>
      <w:r w:rsidR="00F8255E">
        <w:t>would be</w:t>
      </w:r>
      <w:r w:rsidR="00A64BEF">
        <w:t xml:space="preserve"> asked to report the frequency of specific behaviors related to 14 areas of interest during</w:t>
      </w:r>
      <w:r w:rsidR="00E35AAE">
        <w:t xml:space="preserve"> a specified reference period.  </w:t>
      </w:r>
      <w:r w:rsidR="00D21EA8" w:rsidRPr="00D21EA8">
        <w:t xml:space="preserve">The </w:t>
      </w:r>
      <w:r w:rsidR="00DF7F91" w:rsidRPr="004059EF">
        <w:rPr>
          <w:i/>
        </w:rPr>
        <w:t>Ages &amp; Stages-3</w:t>
      </w:r>
      <w:r w:rsidR="00DF7F91" w:rsidRPr="004059EF">
        <w:rPr>
          <w:i/>
          <w:vertAlign w:val="superscript"/>
        </w:rPr>
        <w:t>TM</w:t>
      </w:r>
      <w:r w:rsidR="00D21EA8" w:rsidRPr="00D21EA8">
        <w:t xml:space="preserve"> questionnaires </w:t>
      </w:r>
      <w:r w:rsidR="001156D8">
        <w:t>are under consideration for</w:t>
      </w:r>
      <w:r w:rsidR="00D21EA8" w:rsidRPr="00D21EA8">
        <w:t xml:space="preserve"> the </w:t>
      </w:r>
      <w:r w:rsidR="00D21EA8" w:rsidRPr="0009433E">
        <w:t>3, 6, and 12 month</w:t>
      </w:r>
      <w:r w:rsidR="00D21EA8" w:rsidRPr="00D21EA8">
        <w:t xml:space="preserve"> </w:t>
      </w:r>
      <w:r w:rsidR="0098005B">
        <w:t>Study visit</w:t>
      </w:r>
      <w:r w:rsidR="00D21EA8" w:rsidRPr="00D21EA8">
        <w:t xml:space="preserve">s.  These instruments are part of a series of age-specific </w:t>
      </w:r>
      <w:r w:rsidR="00D21EA8">
        <w:t xml:space="preserve">self-administered </w:t>
      </w:r>
      <w:r w:rsidR="00D21EA8" w:rsidRPr="00D21EA8">
        <w:t>questionnaires</w:t>
      </w:r>
      <w:r w:rsidR="00D21EA8">
        <w:t xml:space="preserve"> measuring child development.  Children </w:t>
      </w:r>
      <w:r w:rsidR="00F8255E">
        <w:t>would be</w:t>
      </w:r>
      <w:r w:rsidR="00D21EA8">
        <w:t xml:space="preserve"> indirectly assessed on fine and gross motor skills, problem solving, communication</w:t>
      </w:r>
      <w:r w:rsidR="00E35AAE">
        <w:t>,</w:t>
      </w:r>
      <w:r w:rsidR="00D21EA8">
        <w:t xml:space="preserve"> and social interaction.</w:t>
      </w:r>
      <w:r w:rsidR="00E35AAE">
        <w:t xml:space="preserve">  </w:t>
      </w:r>
      <w:r w:rsidR="00A64BEF">
        <w:t xml:space="preserve">Lastly, as part of the </w:t>
      </w:r>
      <w:r w:rsidR="00A64BEF" w:rsidRPr="0009433E">
        <w:t>18</w:t>
      </w:r>
      <w:r w:rsidR="009821FC" w:rsidRPr="0009433E">
        <w:t xml:space="preserve"> </w:t>
      </w:r>
      <w:r w:rsidR="00A64BEF" w:rsidRPr="0009433E">
        <w:t>month</w:t>
      </w:r>
      <w:r w:rsidR="00A64BEF">
        <w:t xml:space="preserve"> </w:t>
      </w:r>
      <w:r w:rsidR="0098005B">
        <w:t>Study visit</w:t>
      </w:r>
      <w:r w:rsidR="00A64BEF">
        <w:t xml:space="preserve"> </w:t>
      </w:r>
      <w:r w:rsidR="001156D8">
        <w:t>the NCS proposes asking parents</w:t>
      </w:r>
      <w:r w:rsidR="00A64BEF">
        <w:t xml:space="preserve"> to complete a self-administered questionnaire developed to assess children’s risk for autism spectrum disorder between the ages of 16 to 30 months </w:t>
      </w:r>
      <w:r w:rsidR="00A64BEF" w:rsidRPr="004059EF">
        <w:rPr>
          <w:i/>
        </w:rPr>
        <w:t>(</w:t>
      </w:r>
      <w:r w:rsidR="00DF7F91" w:rsidRPr="004059EF">
        <w:rPr>
          <w:i/>
        </w:rPr>
        <w:t>Modified Checklist for Autism in Toddlers (M-CHAT)</w:t>
      </w:r>
      <w:r w:rsidR="00A64BEF" w:rsidRPr="004059EF">
        <w:rPr>
          <w:i/>
        </w:rPr>
        <w:t>.</w:t>
      </w:r>
      <w:r w:rsidR="00DF7F91" w:rsidRPr="004059EF">
        <w:rPr>
          <w:i/>
          <w:vertAlign w:val="superscript"/>
        </w:rPr>
        <w:t>TM</w:t>
      </w:r>
      <w:r w:rsidR="00A64BEF" w:rsidRPr="004059EF">
        <w:t xml:space="preserve">)   </w:t>
      </w:r>
      <w:r w:rsidR="00A64BEF" w:rsidRPr="00A64BEF">
        <w:t>The M-CHAT w</w:t>
      </w:r>
      <w:r w:rsidR="00F8255E">
        <w:t>ould</w:t>
      </w:r>
      <w:r w:rsidR="00A64BEF" w:rsidRPr="00A64BEF">
        <w:t xml:space="preserve"> complement the proposed </w:t>
      </w:r>
      <w:r w:rsidR="008E7134">
        <w:t xml:space="preserve">autism </w:t>
      </w:r>
      <w:r w:rsidR="00A64BEF" w:rsidRPr="00A64BEF">
        <w:t xml:space="preserve">assessment at 54 months and provide data necessary to understand health trajectories.  </w:t>
      </w:r>
    </w:p>
    <w:p w14:paraId="7015B339" w14:textId="317676A2" w:rsidR="002F19AA" w:rsidRDefault="002F19AA" w:rsidP="00E27DD9">
      <w:pPr>
        <w:spacing w:after="0" w:line="240" w:lineRule="auto"/>
      </w:pPr>
    </w:p>
    <w:p w14:paraId="271C0D7C" w14:textId="3694F081" w:rsidR="000C2919" w:rsidRPr="000C2919" w:rsidRDefault="000C2919" w:rsidP="00E27DD9">
      <w:pPr>
        <w:spacing w:after="0" w:line="240" w:lineRule="auto"/>
        <w:rPr>
          <w:i/>
          <w:u w:val="single"/>
        </w:rPr>
      </w:pPr>
      <w:r w:rsidRPr="000C2919">
        <w:rPr>
          <w:i/>
          <w:u w:val="single"/>
        </w:rPr>
        <w:t>Retrospective Pregnancy Questionnaire</w:t>
      </w:r>
    </w:p>
    <w:p w14:paraId="508F88BB" w14:textId="74416E19" w:rsidR="003916AB" w:rsidRPr="00DF7DC8" w:rsidRDefault="0081765A" w:rsidP="003916AB">
      <w:pPr>
        <w:spacing w:after="0" w:line="240" w:lineRule="auto"/>
      </w:pPr>
      <w:r>
        <w:t>Though h</w:t>
      </w:r>
      <w:r w:rsidR="004769B8">
        <w:t xml:space="preserve">ospital-based enrollment </w:t>
      </w:r>
      <w:r>
        <w:t xml:space="preserve">is </w:t>
      </w:r>
      <w:r w:rsidR="004769B8">
        <w:t>an approved method</w:t>
      </w:r>
      <w:r>
        <w:t xml:space="preserve"> of recruitment</w:t>
      </w:r>
      <w:r w:rsidR="004769B8">
        <w:t xml:space="preserve"> in the NCS Vanguard Study</w:t>
      </w:r>
      <w:r>
        <w:t xml:space="preserve">, </w:t>
      </w:r>
      <w:r w:rsidR="004769B8">
        <w:t>wom</w:t>
      </w:r>
      <w:r>
        <w:t>e</w:t>
      </w:r>
      <w:r w:rsidR="004769B8">
        <w:t xml:space="preserve">n first identified at a hospital did not have the opportunity to complete </w:t>
      </w:r>
      <w:r w:rsidR="0061365F">
        <w:t xml:space="preserve">NCS </w:t>
      </w:r>
      <w:r w:rsidR="004769B8">
        <w:t>pregnancy visits</w:t>
      </w:r>
      <w:r w:rsidR="00983EC0">
        <w:t>.</w:t>
      </w:r>
      <w:r w:rsidR="004769B8">
        <w:t xml:space="preserve"> </w:t>
      </w:r>
      <w:r w:rsidR="00983EC0">
        <w:t>T</w:t>
      </w:r>
      <w:r w:rsidR="004769B8">
        <w:t>herefore</w:t>
      </w:r>
      <w:r>
        <w:t>,</w:t>
      </w:r>
      <w:r w:rsidR="004769B8">
        <w:t xml:space="preserve"> </w:t>
      </w:r>
      <w:r w:rsidR="00A807C5">
        <w:t>the NCS lacks</w:t>
      </w:r>
      <w:r w:rsidR="004769B8">
        <w:t xml:space="preserve"> </w:t>
      </w:r>
      <w:r w:rsidR="0061365F">
        <w:t xml:space="preserve">study-specific </w:t>
      </w:r>
      <w:r>
        <w:t>data on th</w:t>
      </w:r>
      <w:r w:rsidR="000C2919">
        <w:t xml:space="preserve">ose </w:t>
      </w:r>
      <w:r>
        <w:t>pregnanc</w:t>
      </w:r>
      <w:r w:rsidR="000C2919">
        <w:t>ies</w:t>
      </w:r>
      <w:r w:rsidR="004769B8">
        <w:t xml:space="preserve">.  To ensure that </w:t>
      </w:r>
      <w:r w:rsidR="0061365F">
        <w:t xml:space="preserve">prenatal </w:t>
      </w:r>
      <w:r w:rsidR="004769B8">
        <w:t xml:space="preserve">medical history on each </w:t>
      </w:r>
      <w:r w:rsidR="0061365F">
        <w:t xml:space="preserve">enrolled child </w:t>
      </w:r>
      <w:r w:rsidR="004769B8">
        <w:t>participant</w:t>
      </w:r>
      <w:r w:rsidR="00A807C5">
        <w:t xml:space="preserve"> is recorded</w:t>
      </w:r>
      <w:r w:rsidR="00745186">
        <w:t>,</w:t>
      </w:r>
      <w:r w:rsidR="004769B8">
        <w:t xml:space="preserve"> </w:t>
      </w:r>
      <w:r w:rsidR="00A807C5">
        <w:t>the NCS</w:t>
      </w:r>
      <w:r w:rsidR="004769B8">
        <w:t xml:space="preserve"> developed a </w:t>
      </w:r>
      <w:r w:rsidR="004769B8" w:rsidRPr="000C2919">
        <w:t>Retrospective Pregnancy Questionnaire</w:t>
      </w:r>
      <w:r w:rsidR="004769B8">
        <w:t xml:space="preserve"> for administration to enrolled women after the birth of the child enrolled in the Study.  </w:t>
      </w:r>
      <w:r w:rsidR="003916AB">
        <w:t xml:space="preserve">The development process is more fully described in SSB.  </w:t>
      </w:r>
      <w:r w:rsidR="004769B8">
        <w:t xml:space="preserve">This instrument may be completed during administration of the Birth, 3-month or 6-month </w:t>
      </w:r>
      <w:r w:rsidR="0098005B">
        <w:t>Study visit</w:t>
      </w:r>
      <w:r w:rsidR="004769B8">
        <w:t>s on a schedule that is most appropriate f</w:t>
      </w:r>
      <w:r w:rsidR="008039E1">
        <w:t>or the individual participant.</w:t>
      </w:r>
      <w:r w:rsidR="003916AB">
        <w:t xml:space="preserve">  If approved, this instrument will only be administered to a small subset of the Vanguard </w:t>
      </w:r>
      <w:r w:rsidR="00A807C5">
        <w:t xml:space="preserve"> </w:t>
      </w:r>
      <w:r w:rsidR="008039E1">
        <w:t xml:space="preserve">Study </w:t>
      </w:r>
      <w:r w:rsidR="003916AB">
        <w:t xml:space="preserve">cohort.  Specifically, only women enrolled in the proposed Sibling Birth Cohort will be asked to complete it.  While modeling to predict the number of likely pregnancies among already enrolled women, we anticipate no more than 500 babies will result from this effort.  </w:t>
      </w:r>
    </w:p>
    <w:p w14:paraId="11B3E363" w14:textId="7A73B265" w:rsidR="008D0C39" w:rsidRDefault="008D0C39" w:rsidP="00E27DD9">
      <w:pPr>
        <w:spacing w:after="0" w:line="240" w:lineRule="auto"/>
      </w:pPr>
    </w:p>
    <w:p w14:paraId="2BC6A09C" w14:textId="62A24AD2" w:rsidR="000C2919" w:rsidRPr="000C2919" w:rsidRDefault="000C2919" w:rsidP="00E27DD9">
      <w:pPr>
        <w:spacing w:after="0" w:line="240" w:lineRule="auto"/>
        <w:rPr>
          <w:i/>
          <w:u w:val="single"/>
        </w:rPr>
      </w:pPr>
      <w:r w:rsidRPr="000C2919">
        <w:rPr>
          <w:i/>
          <w:u w:val="single"/>
        </w:rPr>
        <w:t>Post-Natal Father Questionnaire</w:t>
      </w:r>
    </w:p>
    <w:p w14:paraId="7539A3E6" w14:textId="55833734" w:rsidR="003916AB" w:rsidRPr="00DF7DC8" w:rsidRDefault="008D0C39" w:rsidP="003916AB">
      <w:pPr>
        <w:spacing w:after="0" w:line="240" w:lineRule="auto"/>
      </w:pPr>
      <w:r>
        <w:t xml:space="preserve">Women enrolled in the NCS during pregnancy were asked to identify the baby’s father and provide permission for the NCS to contact him.  </w:t>
      </w:r>
      <w:r w:rsidR="0096076B">
        <w:t>If this information was provided</w:t>
      </w:r>
      <w:r w:rsidR="00745186">
        <w:t>,</w:t>
      </w:r>
      <w:r w:rsidR="0096076B">
        <w:t xml:space="preserve"> </w:t>
      </w:r>
      <w:r w:rsidR="00A807C5">
        <w:t xml:space="preserve">the NCS </w:t>
      </w:r>
      <w:r w:rsidR="00DA2732">
        <w:t xml:space="preserve">contacted the father in a subset of cases </w:t>
      </w:r>
      <w:r w:rsidR="0096076B">
        <w:t xml:space="preserve">and attempted to complete an interview with him during the period of the pregnancy.  </w:t>
      </w:r>
      <w:r w:rsidR="003916AB">
        <w:t xml:space="preserve">Historically, not all fathers were eligible to complete a father-specific questionnaire.  During the Initial Vanguard Study, pregnant women were asked to identify the father and provide permission for the NCS to contact and attempt to interview him.  </w:t>
      </w:r>
      <w:r w:rsidR="00B74726">
        <w:t>Within</w:t>
      </w:r>
      <w:r w:rsidR="003916AB">
        <w:t xml:space="preserve"> the ARS phase, only 15 </w:t>
      </w:r>
      <w:r w:rsidR="00A807C5">
        <w:t xml:space="preserve">of 30 </w:t>
      </w:r>
      <w:r w:rsidR="003916AB">
        <w:t xml:space="preserve">Study Locations were allowed to conduct </w:t>
      </w:r>
      <w:r w:rsidR="00A807C5">
        <w:t>father</w:t>
      </w:r>
      <w:r w:rsidR="003916AB">
        <w:t xml:space="preserve"> interviews during the pregnancy period.  (This w</w:t>
      </w:r>
      <w:r w:rsidR="003C646B">
        <w:t>as approved as part of the ARS P</w:t>
      </w:r>
      <w:r w:rsidR="003916AB">
        <w:t xml:space="preserve">hase 2 </w:t>
      </w:r>
      <w:r w:rsidR="003C646B">
        <w:t>ICR</w:t>
      </w:r>
      <w:r w:rsidR="003916AB">
        <w:t xml:space="preserve"> in April 2011).  As a result, the NCS has only sparse data from the fathers of enrolled children recruited as part of the ARS.  </w:t>
      </w:r>
      <w:r w:rsidR="00B74726">
        <w:t>Currently</w:t>
      </w:r>
      <w:r w:rsidR="00A928F7">
        <w:t>,</w:t>
      </w:r>
      <w:r w:rsidR="00B74726">
        <w:t xml:space="preserve"> the NCS plans</w:t>
      </w:r>
      <w:r w:rsidR="003916AB">
        <w:t xml:space="preserve"> inclusion of all fathers at this time is critical to fill any gaps and ensure comprehensiveness. </w:t>
      </w:r>
      <w:r w:rsidR="00C44565">
        <w:t xml:space="preserve"> </w:t>
      </w:r>
      <w:r w:rsidR="003916AB">
        <w:t xml:space="preserve">Furthermore, formal engagement of fathers in the data collection process </w:t>
      </w:r>
      <w:r w:rsidR="00B74726">
        <w:t>is</w:t>
      </w:r>
      <w:r w:rsidR="003916AB">
        <w:t xml:space="preserve"> important for retention of families.  </w:t>
      </w:r>
    </w:p>
    <w:p w14:paraId="40FE4213" w14:textId="77777777" w:rsidR="003916AB" w:rsidRDefault="003916AB" w:rsidP="00E27DD9">
      <w:pPr>
        <w:spacing w:after="0" w:line="240" w:lineRule="auto"/>
      </w:pPr>
    </w:p>
    <w:p w14:paraId="6ADEA52D" w14:textId="22A3C964" w:rsidR="008D0C39" w:rsidRDefault="0096076B" w:rsidP="00E27DD9">
      <w:pPr>
        <w:spacing w:after="0" w:line="240" w:lineRule="auto"/>
      </w:pPr>
      <w:r>
        <w:t>In this ICR</w:t>
      </w:r>
      <w:r w:rsidR="00745186">
        <w:t>,</w:t>
      </w:r>
      <w:r>
        <w:t xml:space="preserve"> </w:t>
      </w:r>
      <w:r w:rsidR="00B74726">
        <w:t>the NCS</w:t>
      </w:r>
      <w:r>
        <w:t xml:space="preserve"> request</w:t>
      </w:r>
      <w:r w:rsidR="00B74726">
        <w:t>s</w:t>
      </w:r>
      <w:r>
        <w:t xml:space="preserve"> permission to conduct</w:t>
      </w:r>
      <w:r w:rsidR="00DA2732">
        <w:t xml:space="preserve"> post</w:t>
      </w:r>
      <w:r w:rsidR="009805BD">
        <w:t>-</w:t>
      </w:r>
      <w:r w:rsidR="00A7462B">
        <w:t>natal</w:t>
      </w:r>
      <w:r>
        <w:t xml:space="preserve"> interviews </w:t>
      </w:r>
      <w:r w:rsidR="00A7462B">
        <w:t>with</w:t>
      </w:r>
      <w:r>
        <w:t xml:space="preserve"> all fathers</w:t>
      </w:r>
      <w:r w:rsidR="00A7462B">
        <w:t xml:space="preserve"> or secondary parents</w:t>
      </w:r>
      <w:r>
        <w:t xml:space="preserve"> for whom we have permission to contact.  This will allow the NCS to collect important demographic and cont</w:t>
      </w:r>
      <w:r w:rsidR="007A455F">
        <w:t xml:space="preserve">extual data to understand experiences of enrolled children.  </w:t>
      </w:r>
      <w:r w:rsidR="00A7462B">
        <w:t xml:space="preserve">This instrument was </w:t>
      </w:r>
      <w:r w:rsidR="00A7462B">
        <w:lastRenderedPageBreak/>
        <w:t xml:space="preserve">developed to be appropriate for biological </w:t>
      </w:r>
      <w:r w:rsidR="00DA2732">
        <w:t xml:space="preserve">or </w:t>
      </w:r>
      <w:r w:rsidR="00A7462B">
        <w:t>non-biological,</w:t>
      </w:r>
      <w:r w:rsidR="00DA2732">
        <w:t xml:space="preserve"> and residential or</w:t>
      </w:r>
      <w:r w:rsidR="00A7462B">
        <w:t xml:space="preserve"> non-residential fathers.  It utilizes gender neutral language so may also be administered to participants in same sex relationships where the </w:t>
      </w:r>
      <w:r w:rsidR="0061365F">
        <w:t xml:space="preserve">domestic </w:t>
      </w:r>
      <w:r w:rsidR="00A7462B">
        <w:t>partner is considered to be a secondary parent.  The</w:t>
      </w:r>
      <w:r w:rsidR="007A455F">
        <w:t xml:space="preserve"> </w:t>
      </w:r>
      <w:r w:rsidR="00DA2732">
        <w:t>Pos</w:t>
      </w:r>
      <w:r w:rsidR="009805BD">
        <w:t>t-</w:t>
      </w:r>
      <w:r w:rsidR="00DA2732">
        <w:t>n</w:t>
      </w:r>
      <w:r w:rsidR="007A455F" w:rsidRPr="000C2919">
        <w:t>atal Father Questionnaire</w:t>
      </w:r>
      <w:r w:rsidR="00C0139C">
        <w:t xml:space="preserve"> </w:t>
      </w:r>
      <w:r w:rsidR="00632A48">
        <w:t xml:space="preserve">is planned for </w:t>
      </w:r>
      <w:r w:rsidR="007A455F">
        <w:t xml:space="preserve">administration at </w:t>
      </w:r>
      <w:r w:rsidR="00632A48">
        <w:t xml:space="preserve">the </w:t>
      </w:r>
      <w:r w:rsidR="007A455F">
        <w:t xml:space="preserve">9 </w:t>
      </w:r>
      <w:r w:rsidR="00E35AAE">
        <w:t xml:space="preserve">or </w:t>
      </w:r>
      <w:r w:rsidR="007A455F">
        <w:t xml:space="preserve">18 month </w:t>
      </w:r>
      <w:r w:rsidR="0098005B">
        <w:t>Study visit</w:t>
      </w:r>
      <w:r w:rsidR="007A455F">
        <w:t xml:space="preserve">s.  Consistent with </w:t>
      </w:r>
      <w:r w:rsidR="00B74726">
        <w:t>the</w:t>
      </w:r>
      <w:r w:rsidR="007A455F">
        <w:t xml:space="preserve"> goal of aligning instrumentation across all participants</w:t>
      </w:r>
      <w:r w:rsidR="00745186">
        <w:t>,</w:t>
      </w:r>
      <w:r w:rsidR="007A455F">
        <w:t xml:space="preserve"> this instrument will be offered to all </w:t>
      </w:r>
      <w:r w:rsidR="00A7462B">
        <w:t xml:space="preserve">fathers or secondary parents </w:t>
      </w:r>
      <w:r w:rsidR="007A455F">
        <w:t xml:space="preserve">identified by the child’s </w:t>
      </w:r>
      <w:r w:rsidR="00A7462B">
        <w:t xml:space="preserve">mother or legally authorized representative </w:t>
      </w:r>
      <w:r w:rsidR="00745186">
        <w:t xml:space="preserve">as </w:t>
      </w:r>
      <w:r w:rsidR="007A455F">
        <w:t xml:space="preserve">the appropriate respondent.  </w:t>
      </w:r>
    </w:p>
    <w:p w14:paraId="2B8C784B" w14:textId="5E235094" w:rsidR="003916AB" w:rsidRDefault="003916AB" w:rsidP="00E27DD9">
      <w:pPr>
        <w:spacing w:after="0" w:line="240" w:lineRule="auto"/>
      </w:pPr>
    </w:p>
    <w:p w14:paraId="50AA457C" w14:textId="79CF40A7" w:rsidR="002218FD" w:rsidRDefault="00DA2732" w:rsidP="003916AB">
      <w:pPr>
        <w:spacing w:after="0" w:line="240" w:lineRule="auto"/>
      </w:pPr>
      <w:r>
        <w:t>The development of the Post</w:t>
      </w:r>
      <w:r w:rsidR="009805BD">
        <w:t>-</w:t>
      </w:r>
      <w:r>
        <w:t>n</w:t>
      </w:r>
      <w:r w:rsidR="003916AB">
        <w:t xml:space="preserve">atal Father Questionnaire, including cognitive interviewing, is described more fully in SSB.  </w:t>
      </w:r>
    </w:p>
    <w:p w14:paraId="729D51BA" w14:textId="77777777" w:rsidR="002218FD" w:rsidRDefault="002218FD" w:rsidP="00E27DD9">
      <w:pPr>
        <w:spacing w:after="0" w:line="240" w:lineRule="auto"/>
      </w:pPr>
    </w:p>
    <w:p w14:paraId="0D0580CC" w14:textId="2677ABF5" w:rsidR="000C2919" w:rsidRPr="000C2919" w:rsidRDefault="000C2919" w:rsidP="000C2919">
      <w:pPr>
        <w:spacing w:after="0" w:line="240" w:lineRule="auto"/>
        <w:rPr>
          <w:i/>
          <w:u w:val="single"/>
        </w:rPr>
      </w:pPr>
      <w:r>
        <w:rPr>
          <w:i/>
          <w:u w:val="single"/>
        </w:rPr>
        <w:t xml:space="preserve">Understanding Health Disparities </w:t>
      </w:r>
    </w:p>
    <w:p w14:paraId="65CFE415" w14:textId="04E0F74E" w:rsidR="0032548A" w:rsidRDefault="0032548A" w:rsidP="00E27DD9">
      <w:pPr>
        <w:spacing w:after="0" w:line="240" w:lineRule="auto"/>
      </w:pPr>
      <w:r>
        <w:t>To further</w:t>
      </w:r>
      <w:r w:rsidDel="00745186">
        <w:t xml:space="preserve"> </w:t>
      </w:r>
      <w:r>
        <w:t>understand health disparities</w:t>
      </w:r>
      <w:r w:rsidR="00745186">
        <w:t>,</w:t>
      </w:r>
      <w:r>
        <w:t xml:space="preserve"> two new brief series of questions </w:t>
      </w:r>
      <w:r w:rsidR="00B74726">
        <w:t xml:space="preserve">are </w:t>
      </w:r>
      <w:r w:rsidR="00AE5212">
        <w:t xml:space="preserve">being </w:t>
      </w:r>
      <w:r w:rsidR="000F5A52">
        <w:t xml:space="preserve">considered </w:t>
      </w:r>
      <w:r w:rsidR="00B74726">
        <w:t>for</w:t>
      </w:r>
      <w:r w:rsidR="00AE5212">
        <w:t xml:space="preserve"> possible</w:t>
      </w:r>
      <w:r w:rsidR="00B74726">
        <w:t xml:space="preserve"> inclusion </w:t>
      </w:r>
      <w:r>
        <w:t xml:space="preserve">in previously established visits.  Specifically, </w:t>
      </w:r>
      <w:r w:rsidR="00B74726">
        <w:t xml:space="preserve">the NCS </w:t>
      </w:r>
      <w:r w:rsidR="006A5F2F">
        <w:t>is considering</w:t>
      </w:r>
      <w:r w:rsidR="00A1068D">
        <w:t xml:space="preserve"> adding</w:t>
      </w:r>
      <w:r>
        <w:t xml:space="preserve"> items to the </w:t>
      </w:r>
      <w:r w:rsidR="00745186">
        <w:t>Pregnancy Visit 1</w:t>
      </w:r>
      <w:r>
        <w:t xml:space="preserve"> and the 24</w:t>
      </w:r>
      <w:r w:rsidR="009821FC">
        <w:t xml:space="preserve"> </w:t>
      </w:r>
      <w:r>
        <w:t xml:space="preserve">month </w:t>
      </w:r>
      <w:r w:rsidR="0098005B">
        <w:t>Study visit</w:t>
      </w:r>
      <w:r>
        <w:t>.  The first series consists of seven question items related to participants’ perceptions about their own racial identification</w:t>
      </w:r>
      <w:r w:rsidR="009B7569">
        <w:t xml:space="preserve"> and the relationship between their perceptions and self-reported health issues.  The selected items are a subset of those asked as part of the Centers for Disease Control and Prevention’s Behavioral Risk Factor Surveillance System Questionnaire (BRFSS). </w:t>
      </w:r>
      <w:r w:rsidR="004A7284">
        <w:t xml:space="preserve"> </w:t>
      </w:r>
    </w:p>
    <w:p w14:paraId="2921AD20" w14:textId="77777777" w:rsidR="004A7284" w:rsidRDefault="004A7284" w:rsidP="00E27DD9">
      <w:pPr>
        <w:spacing w:after="0" w:line="240" w:lineRule="auto"/>
      </w:pPr>
    </w:p>
    <w:p w14:paraId="33F058EF" w14:textId="06E35D06" w:rsidR="004A7284" w:rsidRDefault="004A7284" w:rsidP="00E27DD9">
      <w:pPr>
        <w:spacing w:after="0" w:line="240" w:lineRule="auto"/>
      </w:pPr>
      <w:r>
        <w:t>The second series con</w:t>
      </w:r>
      <w:r w:rsidR="00A1068D">
        <w:t>sists of eight questions relate</w:t>
      </w:r>
      <w:r w:rsidR="00B74726">
        <w:t>d</w:t>
      </w:r>
      <w:r>
        <w:t xml:space="preserve"> to the participant’s country of origin, length of time in the United States (if not a native citizen) and residence status.  The NCS recognizes that some of these questions may be considered se</w:t>
      </w:r>
      <w:r w:rsidR="00A1068D">
        <w:t>nsitive by</w:t>
      </w:r>
      <w:r>
        <w:t xml:space="preserve"> individual</w:t>
      </w:r>
      <w:r w:rsidR="00664604">
        <w:t>s</w:t>
      </w:r>
      <w:r>
        <w:t xml:space="preserve"> who </w:t>
      </w:r>
      <w:r w:rsidR="00664604">
        <w:t xml:space="preserve">themselves or </w:t>
      </w:r>
      <w:r w:rsidR="00A1068D">
        <w:t xml:space="preserve">whose </w:t>
      </w:r>
      <w:r w:rsidR="00664604">
        <w:t xml:space="preserve">family members </w:t>
      </w:r>
      <w:r>
        <w:t>are undocumented</w:t>
      </w:r>
      <w:r w:rsidR="00664604">
        <w:t xml:space="preserve">.  The NCS </w:t>
      </w:r>
      <w:r w:rsidR="006A5F2F">
        <w:t xml:space="preserve">is considering </w:t>
      </w:r>
      <w:r w:rsidR="00664604">
        <w:t xml:space="preserve"> </w:t>
      </w:r>
      <w:r w:rsidR="006A5F2F">
        <w:t xml:space="preserve">whether </w:t>
      </w:r>
      <w:r w:rsidR="00664604">
        <w:t xml:space="preserve">collecting this information during the Vanguard Study </w:t>
      </w:r>
      <w:r w:rsidR="006A5F2F">
        <w:t xml:space="preserve">would allow </w:t>
      </w:r>
      <w:r w:rsidR="00664604">
        <w:t>better understand</w:t>
      </w:r>
      <w:r w:rsidR="006A5F2F">
        <w:t>ing of</w:t>
      </w:r>
      <w:r w:rsidR="00664604">
        <w:t xml:space="preserve"> such barriers and the levels of potential item nonresponse.   </w:t>
      </w:r>
    </w:p>
    <w:p w14:paraId="570FEA25" w14:textId="7FB1AAEF" w:rsidR="00993C52" w:rsidRDefault="00993C52" w:rsidP="00E27DD9">
      <w:pPr>
        <w:spacing w:after="0" w:line="240" w:lineRule="auto"/>
      </w:pPr>
    </w:p>
    <w:p w14:paraId="0ABC07C3" w14:textId="3EDA67D3" w:rsidR="00993C52" w:rsidRPr="000C2919" w:rsidRDefault="00993C52" w:rsidP="00993C52">
      <w:pPr>
        <w:spacing w:after="0" w:line="240" w:lineRule="auto"/>
        <w:rPr>
          <w:i/>
          <w:u w:val="single"/>
        </w:rPr>
      </w:pPr>
      <w:r>
        <w:rPr>
          <w:i/>
          <w:u w:val="single"/>
        </w:rPr>
        <w:t>Participant Deaths</w:t>
      </w:r>
    </w:p>
    <w:p w14:paraId="0ABE7AD2" w14:textId="6C22F738" w:rsidR="00355B35" w:rsidRDefault="002F19AA" w:rsidP="00E27DD9">
      <w:pPr>
        <w:spacing w:after="0" w:line="240" w:lineRule="auto"/>
      </w:pPr>
      <w:r>
        <w:t xml:space="preserve">Two additional questionnaires included in this </w:t>
      </w:r>
      <w:r w:rsidR="00745186">
        <w:t>ICR</w:t>
      </w:r>
      <w:r>
        <w:t xml:space="preserve"> are new to the NCS but are not associated with any specific </w:t>
      </w:r>
      <w:r w:rsidR="0098005B">
        <w:t>Study visit</w:t>
      </w:r>
      <w:r>
        <w:t>.  Each deals with the death of a</w:t>
      </w:r>
      <w:r w:rsidR="00B74726">
        <w:t>n</w:t>
      </w:r>
      <w:r>
        <w:t xml:space="preserve"> NCS participant, either the enrolled ch</w:t>
      </w:r>
      <w:r w:rsidR="00B74726">
        <w:t>ild or an associated adult.  The</w:t>
      </w:r>
      <w:r>
        <w:t xml:space="preserve"> intent is to be able to adequately determine and track any death, collect some basic information from the family</w:t>
      </w:r>
      <w:r w:rsidR="009B2A35">
        <w:t>,</w:t>
      </w:r>
      <w:r>
        <w:t xml:space="preserve"> and receive permission to collect official death certificates and medical records.  These instruments</w:t>
      </w:r>
      <w:r w:rsidR="00CA5632">
        <w:t xml:space="preserve"> build on the </w:t>
      </w:r>
      <w:r w:rsidR="00745186">
        <w:t>already-</w:t>
      </w:r>
      <w:r w:rsidR="00CA5632">
        <w:t>approved pregnancy l</w:t>
      </w:r>
      <w:r>
        <w:t xml:space="preserve">oss and </w:t>
      </w:r>
      <w:r w:rsidR="00CA5632">
        <w:t xml:space="preserve">neonatal death instruments, allowing the NCS to collect important clinical information and </w:t>
      </w:r>
      <w:r w:rsidR="00745186">
        <w:t xml:space="preserve">to </w:t>
      </w:r>
      <w:r w:rsidR="00CA5632">
        <w:t>respond to regul</w:t>
      </w:r>
      <w:r w:rsidR="00B74726">
        <w:t>atory and other oversight group requirements</w:t>
      </w:r>
      <w:r w:rsidR="00CA5632">
        <w:t xml:space="preserve">.  </w:t>
      </w:r>
      <w:r w:rsidR="00355B35">
        <w:t>Based on comments rec</w:t>
      </w:r>
      <w:r w:rsidR="00B74726">
        <w:t>eived from OMB/OIRA, the NCS</w:t>
      </w:r>
      <w:r w:rsidR="00355B35">
        <w:t xml:space="preserve"> revised these questionnaires to collect the minimum amount of information needed.  </w:t>
      </w:r>
    </w:p>
    <w:p w14:paraId="6647EFA7" w14:textId="77777777" w:rsidR="00CA5632" w:rsidRDefault="00CA5632" w:rsidP="00E27DD9">
      <w:pPr>
        <w:spacing w:after="0" w:line="240" w:lineRule="auto"/>
      </w:pPr>
    </w:p>
    <w:p w14:paraId="70C1BD05" w14:textId="0191ADB8" w:rsidR="00CA5632" w:rsidRDefault="00CA5632" w:rsidP="00E27DD9">
      <w:pPr>
        <w:spacing w:after="0" w:line="240" w:lineRule="auto"/>
      </w:pPr>
      <w:r>
        <w:t>The death of a child or caregiver is a highly sens</w:t>
      </w:r>
      <w:r w:rsidR="00B74726">
        <w:t xml:space="preserve">itive situation and the NCS </w:t>
      </w:r>
      <w:r>
        <w:t>developed protocols and data collector training programs to allow approach</w:t>
      </w:r>
      <w:r w:rsidR="00B74726">
        <w:t>ing</w:t>
      </w:r>
      <w:r>
        <w:t xml:space="preserve"> families in a respectful and sensitive way.  This is to allow families as much time and privacy as needed before attempting an interview.  </w:t>
      </w:r>
      <w:r w:rsidR="00B74726">
        <w:t xml:space="preserve">This interview may be conducted in one of several modalities based on the participant’s preference.  </w:t>
      </w:r>
    </w:p>
    <w:p w14:paraId="625525AD" w14:textId="2C020F17" w:rsidR="00380FBD" w:rsidRDefault="00380FBD" w:rsidP="00E27DD9">
      <w:pPr>
        <w:spacing w:after="0" w:line="240" w:lineRule="auto"/>
      </w:pPr>
    </w:p>
    <w:p w14:paraId="64B91907" w14:textId="68B22C96" w:rsidR="00380FBD" w:rsidRDefault="00380FBD" w:rsidP="00E27DD9">
      <w:pPr>
        <w:spacing w:after="0" w:line="240" w:lineRule="auto"/>
      </w:pPr>
      <w:r>
        <w:t>In order to collect official death certificates from states</w:t>
      </w:r>
      <w:r w:rsidR="001140AE">
        <w:t>,</w:t>
      </w:r>
      <w:r>
        <w:t xml:space="preserve"> NCS </w:t>
      </w:r>
      <w:r w:rsidR="001140AE">
        <w:t>must</w:t>
      </w:r>
      <w:r>
        <w:t xml:space="preserve"> collect the </w:t>
      </w:r>
      <w:r w:rsidR="00A1068D">
        <w:t>decedent’s</w:t>
      </w:r>
      <w:r>
        <w:t xml:space="preserve"> Social Security Number.  The NCS recognizes that this information is v</w:t>
      </w:r>
      <w:r w:rsidR="00B74726">
        <w:t>iewed as highly sensitive and</w:t>
      </w:r>
      <w:r>
        <w:t xml:space="preserve"> wou</w:t>
      </w:r>
      <w:r w:rsidR="00B74726">
        <w:t>ld not request it if alternate</w:t>
      </w:r>
      <w:r>
        <w:t xml:space="preserve"> methods to collect individual vital statistics data were available.  Participants will be informed again about </w:t>
      </w:r>
      <w:r w:rsidR="00B74726">
        <w:t>NCS efforts to protect</w:t>
      </w:r>
      <w:r w:rsidR="00A1068D">
        <w:t xml:space="preserve"> against unauthorized disclosure, </w:t>
      </w:r>
      <w:r>
        <w:t xml:space="preserve">and the protections the NCS has in place to keep their information private. NCS data collectors and other staff are trained to safeguard all participant data, especially those that are highly confidential or disclosive.  </w:t>
      </w:r>
      <w:r w:rsidR="00B74726">
        <w:t>Few deaths are anticipated but each can provide an opportunity for learning.</w:t>
      </w:r>
      <w:r>
        <w:t xml:space="preserve"> </w:t>
      </w:r>
    </w:p>
    <w:p w14:paraId="56DD1313" w14:textId="405171CF" w:rsidR="00CF1018" w:rsidRDefault="00CF1018" w:rsidP="00E27DD9">
      <w:pPr>
        <w:spacing w:after="0" w:line="240" w:lineRule="auto"/>
        <w:rPr>
          <w:highlight w:val="yellow"/>
        </w:rPr>
      </w:pPr>
    </w:p>
    <w:p w14:paraId="53F0D360" w14:textId="5A93959C" w:rsidR="00CF1018" w:rsidRPr="00980CEA" w:rsidRDefault="00D7138B" w:rsidP="00D7138B">
      <w:pPr>
        <w:pStyle w:val="Heading3"/>
        <w:numPr>
          <w:ilvl w:val="0"/>
          <w:numId w:val="1"/>
        </w:numPr>
        <w:spacing w:before="0" w:line="240" w:lineRule="auto"/>
        <w:ind w:left="180" w:hanging="180"/>
        <w:rPr>
          <w:rFonts w:asciiTheme="minorHAnsi" w:hAnsiTheme="minorHAnsi"/>
        </w:rPr>
      </w:pPr>
      <w:r>
        <w:rPr>
          <w:rFonts w:asciiTheme="minorHAnsi" w:hAnsiTheme="minorHAnsi"/>
        </w:rPr>
        <w:t xml:space="preserve"> </w:t>
      </w:r>
      <w:bookmarkStart w:id="52" w:name="_Toc386467467"/>
      <w:r w:rsidR="00CF1018" w:rsidRPr="00980CEA">
        <w:rPr>
          <w:rFonts w:asciiTheme="minorHAnsi" w:hAnsiTheme="minorHAnsi"/>
        </w:rPr>
        <w:t>Initiation of New Enrollment Cohort – Sibling Births</w:t>
      </w:r>
      <w:bookmarkEnd w:id="52"/>
    </w:p>
    <w:p w14:paraId="58E9F34C" w14:textId="7C1B65A3" w:rsidR="00CF1018" w:rsidRDefault="00CF1018" w:rsidP="00CF1018">
      <w:pPr>
        <w:spacing w:after="0" w:line="240" w:lineRule="auto"/>
      </w:pPr>
      <w:r w:rsidRPr="00693F8D">
        <w:t xml:space="preserve">The NCS requests approval to expand the Vanguard Study through enrollment of </w:t>
      </w:r>
      <w:r w:rsidR="00A1068D">
        <w:t>babies born subsequently to</w:t>
      </w:r>
      <w:r w:rsidRPr="00693F8D">
        <w:t xml:space="preserve"> women with children already enrolled in the Study.  </w:t>
      </w:r>
      <w:r w:rsidR="00B74726">
        <w:t>The NCS will</w:t>
      </w:r>
      <w:r w:rsidRPr="00693F8D">
        <w:t xml:space="preserve"> refer to this as the Sibling Birth Cohort (SBC). </w:t>
      </w:r>
      <w:r>
        <w:t xml:space="preserve"> NCS Main Study </w:t>
      </w:r>
      <w:r w:rsidR="00B74726">
        <w:t xml:space="preserve">recruitment is planned </w:t>
      </w:r>
      <w:r>
        <w:t xml:space="preserve">over </w:t>
      </w:r>
      <w:r w:rsidR="00B74726">
        <w:t>four</w:t>
      </w:r>
      <w:r>
        <w:t xml:space="preserve"> years.  Thus, women enrolled in the Main </w:t>
      </w:r>
      <w:r w:rsidR="00A928F7">
        <w:t>Study</w:t>
      </w:r>
      <w:r>
        <w:t xml:space="preserve"> could experience more than one pregnancy during the recruitment period.  </w:t>
      </w:r>
      <w:r w:rsidR="006A5F2F">
        <w:t>Testing our ability to e</w:t>
      </w:r>
      <w:r w:rsidRPr="00693F8D">
        <w:t xml:space="preserve">nroll additional births in the Vanguard Study is critical to our ability to best operationalize </w:t>
      </w:r>
      <w:r>
        <w:t>future recruitment activities.</w:t>
      </w:r>
      <w:r w:rsidRPr="00693F8D">
        <w:t xml:space="preserve">  </w:t>
      </w:r>
      <w:r>
        <w:t xml:space="preserve">This </w:t>
      </w:r>
      <w:r w:rsidR="006A5F2F">
        <w:t xml:space="preserve">potential </w:t>
      </w:r>
      <w:r>
        <w:t xml:space="preserve">addition to the NCS was also discussed </w:t>
      </w:r>
      <w:r w:rsidR="00B74726">
        <w:t xml:space="preserve">with the NCS Advisory Committee and </w:t>
      </w:r>
      <w:r>
        <w:t>at a workshop held in January 2013 by the National Academies on the design of the NCS.</w:t>
      </w:r>
      <w:r>
        <w:rPr>
          <w:rStyle w:val="FootnoteReference"/>
        </w:rPr>
        <w:footnoteReference w:id="18"/>
      </w:r>
      <w:r>
        <w:t xml:space="preserve">  The </w:t>
      </w:r>
      <w:r w:rsidR="006A5F2F">
        <w:t xml:space="preserve">potential </w:t>
      </w:r>
      <w:r>
        <w:t xml:space="preserve">inclusion of a sibling birth cohort was discussed at length and there was broad consensus for its inclusion.  This ICR seeks clearance to fully pilot these activities.  </w:t>
      </w:r>
      <w:r w:rsidR="00E46FE4">
        <w:rPr>
          <w:rFonts w:ascii="Calibri" w:hAnsi="Calibri"/>
        </w:rPr>
        <w:t>This experience is essential to determine what c</w:t>
      </w:r>
      <w:r w:rsidR="00B74726">
        <w:rPr>
          <w:rFonts w:ascii="Calibri" w:hAnsi="Calibri"/>
        </w:rPr>
        <w:t>ollections are scalable to the Main S</w:t>
      </w:r>
      <w:r w:rsidR="00E46FE4">
        <w:rPr>
          <w:rFonts w:ascii="Calibri" w:hAnsi="Calibri"/>
        </w:rPr>
        <w:t xml:space="preserve">tudy.  </w:t>
      </w:r>
    </w:p>
    <w:p w14:paraId="22279A41" w14:textId="77777777" w:rsidR="00CF1018" w:rsidRDefault="00CF1018" w:rsidP="00CF1018">
      <w:pPr>
        <w:spacing w:after="0" w:line="240" w:lineRule="auto"/>
      </w:pPr>
    </w:p>
    <w:p w14:paraId="64557BD0" w14:textId="078448EE" w:rsidR="00CF1018" w:rsidRDefault="00584994" w:rsidP="00CF1018">
      <w:pPr>
        <w:spacing w:after="0" w:line="240" w:lineRule="auto"/>
      </w:pPr>
      <w:r>
        <w:t>Enrollment</w:t>
      </w:r>
      <w:r w:rsidR="00CF1018">
        <w:t xml:space="preserve"> of subsequent pregnancies </w:t>
      </w:r>
      <w:r>
        <w:t xml:space="preserve">is </w:t>
      </w:r>
      <w:r w:rsidR="006A5F2F">
        <w:t>desirable</w:t>
      </w:r>
      <w:r>
        <w:t xml:space="preserve"> </w:t>
      </w:r>
      <w:r w:rsidR="00CF1018">
        <w:t>for several reasons.  The existing relationship with the family may facilitate earlier notification of pregnancy.  This, in turn, would allow collection of data, biologic specimens, and environmental samples early in pregnancy, during critical periods of development.  The opportunity to follow new pregnancies w</w:t>
      </w:r>
      <w:r w:rsidR="009B3A97">
        <w:t>ould</w:t>
      </w:r>
      <w:r w:rsidR="00CF1018" w:rsidRPr="00693F8D">
        <w:t xml:space="preserve"> allow the collection of biospecimens, environmental samples, and standardized neurodevelopmental assessments on sufficient numbers of participants to understand what activities are feasible in specific settings, participants’ willingness to complete requested measures, and whether measures are useful and scalable for inclusion the Main Study.</w:t>
      </w:r>
      <w:r w:rsidR="00CF1018">
        <w:t xml:space="preserve">  </w:t>
      </w:r>
    </w:p>
    <w:p w14:paraId="3E7BD05A" w14:textId="77777777" w:rsidR="00CF1018" w:rsidRDefault="00CF1018" w:rsidP="00CF1018">
      <w:pPr>
        <w:spacing w:after="0" w:line="240" w:lineRule="auto"/>
      </w:pPr>
    </w:p>
    <w:p w14:paraId="2EF4D4DA" w14:textId="25319994" w:rsidR="00CF1018" w:rsidRPr="00693F8D" w:rsidRDefault="00CF1018" w:rsidP="00CF1018">
      <w:pPr>
        <w:spacing w:after="0" w:line="240" w:lineRule="auto"/>
      </w:pPr>
      <w:r>
        <w:t>As most of the children enrolled in the Vanguard Study were born to women enrolled during pregnancy, some early exposure data already exists for each child.  These include baseline specimens, samples, and questionnaire data available from prior study visits.  The subsequent pregnancy can be used as a comparator for the initial pregnancy and pro</w:t>
      </w:r>
      <w:r w:rsidR="0062725F">
        <w:t>vide valuable information on the</w:t>
      </w:r>
      <w:r>
        <w:t xml:space="preserve"> ability to impute exposures and history.  Lastly</w:t>
      </w:r>
      <w:r w:rsidRPr="006965A1">
        <w:t xml:space="preserve">, </w:t>
      </w:r>
      <w:r>
        <w:t xml:space="preserve">inclusion of siblings permits an in-depth analysis of </w:t>
      </w:r>
      <w:r w:rsidRPr="006965A1">
        <w:t xml:space="preserve">gene-environment interactions which likely underlie </w:t>
      </w:r>
      <w:r>
        <w:t xml:space="preserve">many </w:t>
      </w:r>
      <w:r w:rsidRPr="006965A1">
        <w:t>outcomes of interest in the NCS</w:t>
      </w:r>
      <w:r>
        <w:t xml:space="preserve"> Main Study</w:t>
      </w:r>
      <w:r w:rsidRPr="006965A1">
        <w:t xml:space="preserve">.  </w:t>
      </w:r>
      <w:r>
        <w:t>Babies enrolled during the SBC enrollment period w</w:t>
      </w:r>
      <w:r w:rsidR="009B3A97">
        <w:t>ould</w:t>
      </w:r>
      <w:r>
        <w:t xml:space="preserve"> be considered participants in the NCS Vanguard Study and be followed through age 21, as per the approved protocol.  </w:t>
      </w:r>
    </w:p>
    <w:p w14:paraId="019685F7" w14:textId="77777777" w:rsidR="00CF1018" w:rsidRPr="00693F8D" w:rsidRDefault="00CF1018" w:rsidP="00CF1018">
      <w:pPr>
        <w:spacing w:after="0" w:line="240" w:lineRule="auto"/>
      </w:pPr>
    </w:p>
    <w:p w14:paraId="069E153F" w14:textId="58E68632" w:rsidR="00CF1018" w:rsidRPr="00693F8D" w:rsidRDefault="00CF1018" w:rsidP="00CF1018">
      <w:pPr>
        <w:spacing w:after="0" w:line="240" w:lineRule="auto"/>
      </w:pPr>
      <w:r w:rsidRPr="00693F8D">
        <w:t xml:space="preserve">As part of </w:t>
      </w:r>
      <w:r>
        <w:t>the Request for Revision</w:t>
      </w:r>
      <w:r w:rsidRPr="00693F8D">
        <w:t xml:space="preserve"> to </w:t>
      </w:r>
      <w:r>
        <w:t>the Vanguard Study</w:t>
      </w:r>
      <w:r w:rsidRPr="00693F8D">
        <w:t xml:space="preserve"> to add </w:t>
      </w:r>
      <w:r w:rsidR="003C646B">
        <w:t xml:space="preserve">30 </w:t>
      </w:r>
      <w:r w:rsidRPr="00693F8D">
        <w:t xml:space="preserve">additional recruitment locations </w:t>
      </w:r>
      <w:r>
        <w:t>(approved on 7/23/2010) ,</w:t>
      </w:r>
      <w:r w:rsidRPr="00693F8D">
        <w:t xml:space="preserve"> </w:t>
      </w:r>
      <w:r w:rsidR="00DF1039">
        <w:t xml:space="preserve">the NCS </w:t>
      </w:r>
      <w:r w:rsidRPr="00693F8D">
        <w:t xml:space="preserve">reduced the scope and intensity of NCS </w:t>
      </w:r>
      <w:r>
        <w:t>Study visit</w:t>
      </w:r>
      <w:r w:rsidRPr="00693F8D">
        <w:t xml:space="preserve">s and eliminated any biospecimen or environmental sample collection until </w:t>
      </w:r>
      <w:r w:rsidR="00DF1039">
        <w:t>a</w:t>
      </w:r>
      <w:r w:rsidRPr="00693F8D">
        <w:t xml:space="preserve"> subsequent </w:t>
      </w:r>
      <w:r>
        <w:t>Request for Revision (approved on 4/13/2011)</w:t>
      </w:r>
      <w:r w:rsidRPr="00693F8D">
        <w:t xml:space="preserve">.  The timing of this request, variation in birth and enrollment patterns across Study locations, and the efforts to launch new measures led to insufficient numbers of participants for some infant collections.  Enrolling a supplemental cohort of babies </w:t>
      </w:r>
      <w:r w:rsidR="00DF1039">
        <w:t>is intended to</w:t>
      </w:r>
      <w:r w:rsidRPr="00693F8D">
        <w:t xml:space="preserve"> eliminate </w:t>
      </w:r>
      <w:r>
        <w:t>some critical information gaps</w:t>
      </w:r>
      <w:r w:rsidRPr="00693F8D">
        <w:t xml:space="preserve">.   </w:t>
      </w:r>
    </w:p>
    <w:p w14:paraId="79A1D46C" w14:textId="77777777" w:rsidR="00CF1018" w:rsidRPr="00693F8D" w:rsidRDefault="00CF1018" w:rsidP="00CF1018">
      <w:pPr>
        <w:spacing w:after="0" w:line="240" w:lineRule="auto"/>
      </w:pPr>
    </w:p>
    <w:p w14:paraId="505F23F7" w14:textId="65BEAD1C" w:rsidR="00CF1018" w:rsidRDefault="006A5F2F" w:rsidP="00CF1018">
      <w:pPr>
        <w:spacing w:after="0" w:line="240" w:lineRule="auto"/>
      </w:pPr>
      <w:r>
        <w:t>Adding a</w:t>
      </w:r>
      <w:r w:rsidR="00CF1018" w:rsidRPr="00693F8D">
        <w:t xml:space="preserve"> Sibling Birth Cohort</w:t>
      </w:r>
      <w:r>
        <w:t xml:space="preserve"> (SBC)</w:t>
      </w:r>
      <w:r w:rsidR="00CF1018" w:rsidRPr="00693F8D">
        <w:t xml:space="preserve"> w</w:t>
      </w:r>
      <w:r w:rsidR="009B3A97">
        <w:t>ould</w:t>
      </w:r>
      <w:r w:rsidR="00CF1018" w:rsidRPr="00693F8D">
        <w:t xml:space="preserve"> serve other important functions.  It w</w:t>
      </w:r>
      <w:r w:rsidR="009B3A97">
        <w:t>ould</w:t>
      </w:r>
      <w:r w:rsidR="00CF1018" w:rsidRPr="00693F8D">
        <w:t xml:space="preserve"> allow the NCS to further refine operational methods and practices used when </w:t>
      </w:r>
      <w:r w:rsidR="00CF1018">
        <w:t>working with</w:t>
      </w:r>
      <w:r w:rsidR="00CF1018" w:rsidRPr="00693F8D">
        <w:t xml:space="preserve"> hospitals and health care providers, </w:t>
      </w:r>
      <w:r w:rsidR="00CF1018">
        <w:t xml:space="preserve">including </w:t>
      </w:r>
      <w:r w:rsidR="00DF1039">
        <w:t xml:space="preserve">providing additional data related to </w:t>
      </w:r>
      <w:r w:rsidR="00CF1018" w:rsidRPr="00693F8D">
        <w:t xml:space="preserve">what is required to gain </w:t>
      </w:r>
      <w:r w:rsidR="00CF1018">
        <w:t xml:space="preserve">access to and </w:t>
      </w:r>
      <w:r w:rsidR="00CF1018" w:rsidRPr="00693F8D">
        <w:t xml:space="preserve">cooperation </w:t>
      </w:r>
      <w:r w:rsidR="00CF1018">
        <w:t>from</w:t>
      </w:r>
      <w:r w:rsidR="00CF1018" w:rsidRPr="00693F8D">
        <w:t xml:space="preserve"> hospitals related to specimen collection and handling.  </w:t>
      </w:r>
      <w:r>
        <w:t>Adding a SBC</w:t>
      </w:r>
      <w:r>
        <w:rPr>
          <w:rFonts w:ascii="Calibri" w:hAnsi="Calibri"/>
        </w:rPr>
        <w:t xml:space="preserve"> would</w:t>
      </w:r>
      <w:r w:rsidR="00E46FE4">
        <w:rPr>
          <w:rFonts w:ascii="Calibri" w:hAnsi="Calibri"/>
        </w:rPr>
        <w:t xml:space="preserve"> allow the NCS to refine procedures for engaging hospitals and negotiating how specimens can be collected in a standardized way.  </w:t>
      </w:r>
      <w:r w:rsidR="009B3A97">
        <w:t>It would</w:t>
      </w:r>
      <w:r w:rsidR="00CF1018" w:rsidRPr="00693F8D">
        <w:t xml:space="preserve"> </w:t>
      </w:r>
      <w:r w:rsidR="00E46FE4">
        <w:t xml:space="preserve">also </w:t>
      </w:r>
      <w:r w:rsidR="00DF1039">
        <w:t xml:space="preserve">provide </w:t>
      </w:r>
      <w:r w:rsidR="00CF1018" w:rsidRPr="00693F8D">
        <w:t xml:space="preserve">an opportunity to collect biospecimens from parents to </w:t>
      </w:r>
      <w:r w:rsidR="00CF1018" w:rsidRPr="00693F8D">
        <w:lastRenderedPageBreak/>
        <w:t xml:space="preserve">determine whether parental specimens can serve as valid proxies for those taken from </w:t>
      </w:r>
      <w:r w:rsidR="00CF1018">
        <w:t>infants</w:t>
      </w:r>
      <w:r w:rsidR="00CF1018" w:rsidRPr="00693F8D">
        <w:t xml:space="preserve"> or children.  If such proxy measures are valid, then </w:t>
      </w:r>
      <w:r w:rsidR="00DF1039">
        <w:t>it may be feasible</w:t>
      </w:r>
      <w:r w:rsidR="00CF1018" w:rsidRPr="00693F8D">
        <w:t xml:space="preserve"> to limit the types and frequency of sample collections from </w:t>
      </w:r>
      <w:r w:rsidR="00CF1018">
        <w:t>infants</w:t>
      </w:r>
      <w:r w:rsidR="00CF1018" w:rsidRPr="00693F8D">
        <w:t xml:space="preserve"> in the Main Study.  Lastly, the SBC w</w:t>
      </w:r>
      <w:r>
        <w:t>ould</w:t>
      </w:r>
      <w:r w:rsidR="00CF1018" w:rsidRPr="00693F8D">
        <w:t xml:space="preserve"> help </w:t>
      </w:r>
      <w:r w:rsidR="00DF1039">
        <w:t>characterize</w:t>
      </w:r>
      <w:r w:rsidR="00CF1018" w:rsidRPr="00693F8D">
        <w:t xml:space="preserve"> </w:t>
      </w:r>
      <w:r w:rsidR="00CF1018">
        <w:t xml:space="preserve">the </w:t>
      </w:r>
      <w:r w:rsidR="00CF1018" w:rsidRPr="00693F8D">
        <w:t xml:space="preserve">patterns of subsequent pregnancies across geographic regions and other participant characteristics, allowing for more precise planning of recruitment schedules for the Main Study.  </w:t>
      </w:r>
    </w:p>
    <w:p w14:paraId="6CF38C06" w14:textId="77777777" w:rsidR="00CF1018" w:rsidRDefault="00CF1018" w:rsidP="00CF1018">
      <w:pPr>
        <w:spacing w:after="0" w:line="240" w:lineRule="auto"/>
      </w:pPr>
    </w:p>
    <w:p w14:paraId="564FC574" w14:textId="588659D3" w:rsidR="00CF1018" w:rsidRDefault="006A5F2F" w:rsidP="00CF1018">
      <w:pPr>
        <w:spacing w:after="0" w:line="240" w:lineRule="auto"/>
      </w:pPr>
      <w:r>
        <w:t>A</w:t>
      </w:r>
      <w:r w:rsidR="00CF1018">
        <w:t xml:space="preserve"> SBC w</w:t>
      </w:r>
      <w:r>
        <w:t>ould</w:t>
      </w:r>
      <w:r w:rsidR="00CF1018">
        <w:t xml:space="preserve"> help addres</w:t>
      </w:r>
      <w:r w:rsidR="00D66385">
        <w:t>s key questions.  For example, c</w:t>
      </w:r>
      <w:r w:rsidR="00CF1018">
        <w:t>an subsequent pregnancies be identified in the Study cohort?  If so, at what gestational age are these pregnancies identified? At what gestational age does the first pregnancy visit occur?  Is the first pregnancy visit earlier in pregnancy for subsequent pregnancies than in the rest of the Study cohort?</w:t>
      </w:r>
    </w:p>
    <w:p w14:paraId="4D56D5F8" w14:textId="77777777" w:rsidR="00CF1018" w:rsidRDefault="00CF1018" w:rsidP="00CF1018">
      <w:pPr>
        <w:spacing w:after="0" w:line="240" w:lineRule="auto"/>
      </w:pPr>
    </w:p>
    <w:p w14:paraId="175B7B57" w14:textId="77777777" w:rsidR="00CF1018" w:rsidRDefault="00CF1018" w:rsidP="00CF1018">
      <w:pPr>
        <w:spacing w:after="0" w:line="240" w:lineRule="auto"/>
      </w:pPr>
      <w:r>
        <w:t>Additionally, are data collected as part of the mothers’ prior enrollment in the study useful in providing baseline, pre-pregnancy information?  And what is the completeness of data collection for subsequent pregnancies?  How does this compare to completeness in the rest of the Study cohort?</w:t>
      </w:r>
    </w:p>
    <w:p w14:paraId="2B976FD4" w14:textId="77777777" w:rsidR="00CF1018" w:rsidRDefault="00CF1018" w:rsidP="00CF1018">
      <w:pPr>
        <w:spacing w:after="0" w:line="240" w:lineRule="auto"/>
      </w:pPr>
    </w:p>
    <w:p w14:paraId="6BA9ECD5" w14:textId="468E950E" w:rsidR="00CF1018" w:rsidRDefault="00DF1039" w:rsidP="00CF1018">
      <w:pPr>
        <w:spacing w:after="0" w:line="240" w:lineRule="auto"/>
      </w:pPr>
      <w:r>
        <w:t>The</w:t>
      </w:r>
      <w:r w:rsidR="009805BD">
        <w:t xml:space="preserve"> NCS</w:t>
      </w:r>
      <w:r>
        <w:t xml:space="preserve"> </w:t>
      </w:r>
      <w:r w:rsidR="00CF1018">
        <w:t>propose</w:t>
      </w:r>
      <w:r>
        <w:t>s</w:t>
      </w:r>
      <w:r w:rsidR="00CF1018">
        <w:t xml:space="preserve"> enrolling </w:t>
      </w:r>
      <w:r w:rsidR="00596714">
        <w:t xml:space="preserve">up to </w:t>
      </w:r>
      <w:r w:rsidR="007D5854">
        <w:t>500</w:t>
      </w:r>
      <w:r w:rsidR="00CF1018">
        <w:t xml:space="preserve"> sibling births</w:t>
      </w:r>
      <w:r w:rsidR="00D134B5">
        <w:t xml:space="preserve">.  </w:t>
      </w:r>
      <w:r w:rsidR="00CF1018">
        <w:t>Currently enrolled women w</w:t>
      </w:r>
      <w:r w:rsidR="00D139A3">
        <w:t>ould</w:t>
      </w:r>
      <w:r w:rsidR="00CF1018">
        <w:t xml:space="preserve"> be contacted for SBC follow-up.  If a participant agrees, she w</w:t>
      </w:r>
      <w:r w:rsidR="00D139A3">
        <w:t>ould</w:t>
      </w:r>
      <w:r w:rsidR="00CF1018">
        <w:t xml:space="preserve"> be screened to see if she is currently trying to become pregnant.  All women who agree to be screened, regardless of intent to become pregnant, w</w:t>
      </w:r>
      <w:r w:rsidR="00D139A3">
        <w:t>ould</w:t>
      </w:r>
      <w:r w:rsidR="00CF1018">
        <w:t xml:space="preserve"> be asked to contact the study should they become pregnant. Women w</w:t>
      </w:r>
      <w:r w:rsidR="009B3A97">
        <w:t>ould</w:t>
      </w:r>
      <w:r w:rsidR="00CF1018">
        <w:t xml:space="preserve"> be provided with two home pregnancy test kits and asked to notify the </w:t>
      </w:r>
      <w:r w:rsidR="003C646B">
        <w:t>NCS</w:t>
      </w:r>
      <w:r w:rsidR="00CF1018">
        <w:t xml:space="preserve"> soon after learning of their pregnancy.  </w:t>
      </w:r>
    </w:p>
    <w:p w14:paraId="70EF98E5" w14:textId="77777777" w:rsidR="00CF1018" w:rsidRDefault="00CF1018" w:rsidP="00CF1018">
      <w:pPr>
        <w:spacing w:after="0" w:line="240" w:lineRule="auto"/>
      </w:pPr>
    </w:p>
    <w:p w14:paraId="144A2A34" w14:textId="01395D51" w:rsidR="00E46FE4" w:rsidRPr="00300ACC" w:rsidRDefault="00CF1018" w:rsidP="00E46FE4">
      <w:pPr>
        <w:pStyle w:val="ListParagraph"/>
        <w:spacing w:after="0" w:line="240" w:lineRule="auto"/>
        <w:ind w:left="0"/>
        <w:rPr>
          <w:rFonts w:ascii="Calibri" w:hAnsi="Calibri"/>
        </w:rPr>
      </w:pPr>
      <w:r>
        <w:t>SBC participants w</w:t>
      </w:r>
      <w:r w:rsidR="004739C0">
        <w:t>ould</w:t>
      </w:r>
      <w:r>
        <w:t xml:space="preserve"> be administered the same protocol as approved for the NCS Vanguard Study, including the collection of environmental samples, biospecimens and physical measurements during pre-pregnancy and pre- and post-natal visits.  Those who report that they are trying to conceive w</w:t>
      </w:r>
      <w:r w:rsidR="00D139A3">
        <w:t>ould</w:t>
      </w:r>
      <w:r>
        <w:t xml:space="preserve"> be initially administered the protocols approved for preconception data collection.   Others who self-report a pregnancy at a later time w</w:t>
      </w:r>
      <w:r w:rsidR="009B3A97">
        <w:t>ould</w:t>
      </w:r>
      <w:r>
        <w:t xml:space="preserve"> receive pregnancy visit instrumentation and collections.  </w:t>
      </w:r>
      <w:r w:rsidR="00DF1039">
        <w:rPr>
          <w:rFonts w:ascii="Calibri" w:hAnsi="Calibri"/>
        </w:rPr>
        <w:t>The NCS</w:t>
      </w:r>
      <w:r w:rsidR="00E46FE4" w:rsidRPr="00300ACC">
        <w:rPr>
          <w:rFonts w:ascii="Calibri" w:hAnsi="Calibri"/>
        </w:rPr>
        <w:t xml:space="preserve"> rec</w:t>
      </w:r>
      <w:r w:rsidR="00E46FE4">
        <w:rPr>
          <w:rFonts w:ascii="Calibri" w:hAnsi="Calibri"/>
        </w:rPr>
        <w:t>ognize</w:t>
      </w:r>
      <w:r w:rsidR="00DF1039">
        <w:rPr>
          <w:rFonts w:ascii="Calibri" w:hAnsi="Calibri"/>
        </w:rPr>
        <w:t>s</w:t>
      </w:r>
      <w:r w:rsidR="00E46FE4">
        <w:rPr>
          <w:rFonts w:ascii="Calibri" w:hAnsi="Calibri"/>
        </w:rPr>
        <w:t xml:space="preserve"> that children in the same family may have different visit experiences.  This w</w:t>
      </w:r>
      <w:r w:rsidR="009B3A97">
        <w:rPr>
          <w:rFonts w:ascii="Calibri" w:hAnsi="Calibri"/>
        </w:rPr>
        <w:t xml:space="preserve">ould </w:t>
      </w:r>
      <w:r w:rsidR="00E46FE4">
        <w:rPr>
          <w:rFonts w:ascii="Calibri" w:hAnsi="Calibri"/>
        </w:rPr>
        <w:t xml:space="preserve">be managed with careful communication with participants and should </w:t>
      </w:r>
      <w:r w:rsidR="00C27623">
        <w:rPr>
          <w:rFonts w:ascii="Calibri" w:hAnsi="Calibri"/>
        </w:rPr>
        <w:t>not be an issue</w:t>
      </w:r>
      <w:r w:rsidR="009C0FB8">
        <w:rPr>
          <w:rFonts w:ascii="Calibri" w:hAnsi="Calibri"/>
        </w:rPr>
        <w:t xml:space="preserve"> going forward as data </w:t>
      </w:r>
      <w:r w:rsidR="00E46FE4">
        <w:rPr>
          <w:rFonts w:ascii="Calibri" w:hAnsi="Calibri"/>
        </w:rPr>
        <w:t xml:space="preserve">collection </w:t>
      </w:r>
      <w:r w:rsidR="00DF1039">
        <w:rPr>
          <w:rFonts w:ascii="Calibri" w:hAnsi="Calibri"/>
        </w:rPr>
        <w:t xml:space="preserve">is standardized and harmonized </w:t>
      </w:r>
      <w:r w:rsidR="00E46FE4">
        <w:rPr>
          <w:rFonts w:ascii="Calibri" w:hAnsi="Calibri"/>
        </w:rPr>
        <w:t xml:space="preserve">for all participants. </w:t>
      </w:r>
    </w:p>
    <w:p w14:paraId="620DC54E" w14:textId="5373494A" w:rsidR="00DF7F91" w:rsidRPr="00DC2A0B" w:rsidRDefault="00BD13AD" w:rsidP="00BD13AD">
      <w:pPr>
        <w:pStyle w:val="Heading3"/>
        <w:numPr>
          <w:ilvl w:val="0"/>
          <w:numId w:val="1"/>
        </w:numPr>
        <w:ind w:left="180" w:hanging="180"/>
      </w:pPr>
      <w:r>
        <w:t xml:space="preserve"> </w:t>
      </w:r>
      <w:bookmarkStart w:id="53" w:name="_Toc386467468"/>
      <w:r w:rsidR="00DF7F91" w:rsidRPr="00DC2A0B">
        <w:t>Initiation of Methodological Substudies</w:t>
      </w:r>
      <w:bookmarkEnd w:id="53"/>
      <w:r w:rsidR="00DF7F91" w:rsidRPr="00DC2A0B">
        <w:t xml:space="preserve"> </w:t>
      </w:r>
    </w:p>
    <w:p w14:paraId="305887A6" w14:textId="6DE1CDFB" w:rsidR="00795F02" w:rsidRDefault="00795F02" w:rsidP="001726ED">
      <w:pPr>
        <w:spacing w:after="0" w:line="240" w:lineRule="auto"/>
      </w:pPr>
      <w:r>
        <w:t xml:space="preserve">The NCS is </w:t>
      </w:r>
      <w:r w:rsidR="00D139A3">
        <w:t xml:space="preserve">considering </w:t>
      </w:r>
      <w:r>
        <w:t>two methodological experiments focused on the use of incentives as a tool to maintain participation in the NCS Vanguard Study an</w:t>
      </w:r>
      <w:r w:rsidR="00E35AAE">
        <w:t>d reduce data collection costs.</w:t>
      </w:r>
      <w:r>
        <w:t xml:space="preserve">  The first experiment w</w:t>
      </w:r>
      <w:r w:rsidR="00D139A3">
        <w:t>ould</w:t>
      </w:r>
      <w:r>
        <w:t xml:space="preserve"> test the impact of incentivizing participant self-scheduling of upcoming Study visits and the second </w:t>
      </w:r>
      <w:r w:rsidR="00D139A3">
        <w:t xml:space="preserve">would </w:t>
      </w:r>
      <w:r>
        <w:t xml:space="preserve">examine collection of participant tracing information between scheduled NCS visits.  </w:t>
      </w:r>
      <w:r w:rsidR="00456195">
        <w:t xml:space="preserve">To better coordinate methodological testing across federal agencies, the </w:t>
      </w:r>
      <w:r w:rsidR="00632A48">
        <w:t xml:space="preserve">NCS </w:t>
      </w:r>
      <w:r w:rsidR="00F02D4D">
        <w:t>66</w:t>
      </w:r>
      <w:r w:rsidR="00632A48">
        <w:t xml:space="preserve"> </w:t>
      </w:r>
      <w:r w:rsidR="00425E79">
        <w:t xml:space="preserve">will </w:t>
      </w:r>
      <w:r w:rsidR="00D139A3">
        <w:t xml:space="preserve">work with </w:t>
      </w:r>
      <w:r w:rsidR="00632A48">
        <w:t>OMB/OIRA</w:t>
      </w:r>
      <w:r w:rsidR="00D139A3">
        <w:t xml:space="preserve"> on the design of these experiments.  Details of the proposed will be presented in subsequent change requests. </w:t>
      </w:r>
    </w:p>
    <w:p w14:paraId="4F58AED1" w14:textId="77777777" w:rsidR="00795F02" w:rsidRDefault="00795F02" w:rsidP="001726ED">
      <w:pPr>
        <w:spacing w:after="0" w:line="240" w:lineRule="auto"/>
      </w:pPr>
    </w:p>
    <w:p w14:paraId="183754A8" w14:textId="38671771" w:rsidR="00795F02" w:rsidRDefault="00795F02" w:rsidP="001726ED">
      <w:pPr>
        <w:spacing w:after="0" w:line="240" w:lineRule="auto"/>
      </w:pPr>
      <w:r>
        <w:t>Maintaining ongoing cooperation from participants is critical to the NCS</w:t>
      </w:r>
      <w:r w:rsidR="00D66385">
        <w:t>,</w:t>
      </w:r>
      <w:r>
        <w:t xml:space="preserve"> and incentives represent one tool to promote high response rates.  The Vanguard Study, as a pilot test, </w:t>
      </w:r>
      <w:r w:rsidRPr="002219E1">
        <w:t xml:space="preserve">offers a unique opportunity to systematically assess incentive strategies prior to the implementation of the NCS </w:t>
      </w:r>
      <w:r>
        <w:t>M</w:t>
      </w:r>
      <w:r w:rsidRPr="002219E1">
        <w:t>ain Study</w:t>
      </w:r>
      <w:r>
        <w:t xml:space="preserve">.  Specifically, the NCS is interested in understanding the optimal incentive types and amounts required to promote participant retention, yield high data quality, maintain sample composition, and reduce field costs.  </w:t>
      </w:r>
    </w:p>
    <w:p w14:paraId="1DB76482" w14:textId="77777777" w:rsidR="00795F02" w:rsidRDefault="00795F02" w:rsidP="001726ED">
      <w:pPr>
        <w:spacing w:after="0" w:line="240" w:lineRule="auto"/>
      </w:pPr>
    </w:p>
    <w:p w14:paraId="7D0200D8" w14:textId="39DF8BBC" w:rsidR="00537F88" w:rsidRDefault="00611B70" w:rsidP="001726ED">
      <w:pPr>
        <w:spacing w:after="0" w:line="240" w:lineRule="auto"/>
      </w:pPr>
      <w:r>
        <w:t xml:space="preserve">The NCS conducted a thorough literature review to ensure the proposed information collection is necessary and potentially informative.  While substantial information is available on cross-sectional </w:t>
      </w:r>
      <w:r>
        <w:lastRenderedPageBreak/>
        <w:t>surveys, our understanding of the effect of incentives in longitudinal studies is deficient.</w:t>
      </w:r>
      <w:r>
        <w:rPr>
          <w:rStyle w:val="FootnoteReference"/>
        </w:rPr>
        <w:footnoteReference w:id="19"/>
      </w:r>
      <w:r>
        <w:t xml:space="preserve">  </w:t>
      </w:r>
      <w:r w:rsidRPr="002E386E">
        <w:t xml:space="preserve">The use of incentives is generally accepted, particularly when there is greater burden placed on respondents, such as </w:t>
      </w:r>
      <w:r w:rsidR="00584560">
        <w:t xml:space="preserve">in </w:t>
      </w:r>
      <w:r w:rsidRPr="002E386E">
        <w:t>the case of longitudinal research</w:t>
      </w:r>
      <w:r>
        <w:t>.</w:t>
      </w:r>
      <w:r>
        <w:rPr>
          <w:rStyle w:val="FootnoteReference"/>
        </w:rPr>
        <w:footnoteReference w:id="20"/>
      </w:r>
      <w:r>
        <w:t xml:space="preserve"> </w:t>
      </w:r>
      <w:r w:rsidRPr="002219E1">
        <w:t>While evidence in cross-sectional survey research shows that incentives are effective in boosting response rates, few experimental studies have directly assessed the effectiveness of incentives in longitudinal research.</w:t>
      </w:r>
      <w:r>
        <w:t xml:space="preserve">  To date</w:t>
      </w:r>
      <w:r w:rsidR="00D84E76">
        <w:t>,</w:t>
      </w:r>
      <w:r>
        <w:t xml:space="preserve"> the NCS has not systematically tested the impact of incentives on participation.  The NCS incentive structure has been revised over time and participation in formative research projects offering incentives has not been systematic across NCS participants.  </w:t>
      </w:r>
      <w:r w:rsidR="00537F88">
        <w:t xml:space="preserve">The NCS Vanguard Study protocol approved in 2008 included a $100 </w:t>
      </w:r>
      <w:r w:rsidR="003C646B">
        <w:t>monetary</w:t>
      </w:r>
      <w:r w:rsidR="00537F88">
        <w:t xml:space="preserve"> incentive for all in-person Study Visits, plus a non-</w:t>
      </w:r>
      <w:r w:rsidR="003C646B">
        <w:t>monetary</w:t>
      </w:r>
      <w:r w:rsidR="00537F88">
        <w:t xml:space="preserve"> incentive valued up to $25.  Once the NCS Vanguard Study transitioned to the ARS phase, incentive levels dropped to $25 as the survey administration portion of the interview was less burdensome.  The </w:t>
      </w:r>
      <w:r w:rsidR="003C646B">
        <w:t>ICR</w:t>
      </w:r>
      <w:r w:rsidR="00537F88">
        <w:t xml:space="preserve"> currently under review includes Study Visits similar in length and complexity to those approved in September 2008.  </w:t>
      </w:r>
      <w:r>
        <w:t xml:space="preserve">These evolutions of the Study and the former decentralized nature of data collection and data management activities makes it difficult to draw </w:t>
      </w:r>
      <w:r w:rsidR="00584560">
        <w:t>any conclusions on the effect of</w:t>
      </w:r>
      <w:r>
        <w:t xml:space="preserve"> incentives to date.  </w:t>
      </w:r>
      <w:r w:rsidR="00537F88">
        <w:t>The proposed incentive experiments are intended to</w:t>
      </w:r>
      <w:r w:rsidR="00584560">
        <w:t xml:space="preserve"> maintain ongoing participation</w:t>
      </w:r>
      <w:r w:rsidR="00537F88">
        <w:t xml:space="preserve"> as well as inform decisions for planning the Main Study.  </w:t>
      </w:r>
    </w:p>
    <w:p w14:paraId="1E6E99BD" w14:textId="77777777" w:rsidR="00611B70" w:rsidRDefault="00611B70" w:rsidP="001726ED">
      <w:pPr>
        <w:spacing w:after="0" w:line="240" w:lineRule="auto"/>
      </w:pPr>
    </w:p>
    <w:p w14:paraId="715D028F" w14:textId="5E8DF0B9" w:rsidR="00611B70" w:rsidRDefault="00611B70" w:rsidP="001726ED">
      <w:pPr>
        <w:spacing w:after="0" w:line="240" w:lineRule="auto"/>
      </w:pPr>
      <w:r w:rsidRPr="002219E1">
        <w:t xml:space="preserve">Thus, the NCS seeks to understand the effectiveness of varying the type and amount of incentives </w:t>
      </w:r>
      <w:r w:rsidR="003C646B">
        <w:t xml:space="preserve">that </w:t>
      </w:r>
      <w:r w:rsidRPr="002219E1">
        <w:t xml:space="preserve">participants receive.  </w:t>
      </w:r>
      <w:r>
        <w:t xml:space="preserve">The proposed experiments have been designed to evaluate the impact of three factors on NCS cooperation rates, data quality, and data collection costs.  The factors are:  (1) the monetary incentive amount provided at each data collection event (or “wave”); (2) the timing of incentive delivery; and (3) the use of non-monetary incentives, either as a stand-alone incentive or in combination with a monetary incentive.  The first experiment will test the impact of incentives on a procedural/operational issue, while the second will incentivize actual data collection to understand the associated data quality and cost issues.  </w:t>
      </w:r>
      <w:r w:rsidR="003C646B">
        <w:t xml:space="preserve">Given that the intensity of </w:t>
      </w:r>
      <w:r w:rsidR="00537F88">
        <w:t xml:space="preserve">Study Visits have evolved, it is important to understand participants’ willingness to engage at new levels.  For efficiency, this test was embedded in the “early bird” design, maximizing the utility of the proposed experiment.  </w:t>
      </w:r>
      <w:r>
        <w:t>The two proposed experiments will contribute to the scientific literature in this area and help close that knowledge gap.  If these experiments prove to be effective in increasing survey response and data quality and decreasing field costs</w:t>
      </w:r>
      <w:r w:rsidR="00C77A95">
        <w:t>,</w:t>
      </w:r>
      <w:r>
        <w:t xml:space="preserve"> the NCS may consider their implementation </w:t>
      </w:r>
      <w:r w:rsidR="00466044">
        <w:t>in the Main Study.</w:t>
      </w:r>
      <w:r>
        <w:t xml:space="preserve">  </w:t>
      </w:r>
    </w:p>
    <w:p w14:paraId="1CA93BF1" w14:textId="5DE02128" w:rsidR="002218FD" w:rsidRDefault="002218FD" w:rsidP="001726ED">
      <w:pPr>
        <w:spacing w:after="0" w:line="240" w:lineRule="auto"/>
      </w:pPr>
    </w:p>
    <w:p w14:paraId="345CA3A9" w14:textId="2E977A30" w:rsidR="00176512" w:rsidRDefault="00176512" w:rsidP="001726ED">
      <w:pPr>
        <w:spacing w:after="0" w:line="240" w:lineRule="auto"/>
        <w:rPr>
          <w:i/>
          <w:u w:val="single"/>
        </w:rPr>
      </w:pPr>
      <w:r w:rsidRPr="00176512">
        <w:rPr>
          <w:i/>
          <w:u w:val="single"/>
        </w:rPr>
        <w:t>Planning for Future Methodological Research</w:t>
      </w:r>
    </w:p>
    <w:p w14:paraId="6E8E5096" w14:textId="22393265" w:rsidR="00B95EB2" w:rsidRDefault="00176512" w:rsidP="00B95EB2">
      <w:pPr>
        <w:pStyle w:val="ListParagraph"/>
        <w:spacing w:after="0" w:line="240" w:lineRule="auto"/>
        <w:ind w:left="0"/>
      </w:pPr>
      <w:r>
        <w:t xml:space="preserve">The NCS supports ongoing methodological and formative research to support development of Vanguard and Main Study protocols.  </w:t>
      </w:r>
      <w:r w:rsidR="00B95EB2">
        <w:t xml:space="preserve">The NCS has been developing independent generic clearances under which to conduct domain-specific methodological research.  Currently in place are the Biospecimen and Physical Measures, Neurodevelopmental, and Recruitment and Retention Clearances.  </w:t>
      </w:r>
      <w:r w:rsidR="00B95EB2" w:rsidRPr="009C709E">
        <w:t xml:space="preserve">The latter has been in place since 2008 and expires </w:t>
      </w:r>
      <w:r w:rsidR="00E36A4C">
        <w:t>in September 2014</w:t>
      </w:r>
      <w:r w:rsidR="00B95EB2" w:rsidRPr="009C709E">
        <w:t xml:space="preserve">. The NCS has opted </w:t>
      </w:r>
      <w:r w:rsidR="00145F38">
        <w:t xml:space="preserve">not </w:t>
      </w:r>
      <w:r w:rsidR="00B95EB2" w:rsidRPr="009C709E">
        <w:t xml:space="preserve">to request renewal of the Recruitment and Retention clearance as its scope is not necessarily aligned with current needs.  </w:t>
      </w:r>
      <w:r w:rsidR="00B95EB2">
        <w:t xml:space="preserve">In its place, </w:t>
      </w:r>
      <w:r w:rsidR="008C195C">
        <w:t>the NCS will post a</w:t>
      </w:r>
      <w:r w:rsidR="00B95EB2">
        <w:t xml:space="preserve"> 60 day Federal Register Notice in support of a Survey Research Methods Generic Clearance.  Additionally</w:t>
      </w:r>
      <w:r w:rsidR="00D50669">
        <w:t>,</w:t>
      </w:r>
      <w:r w:rsidR="00B95EB2">
        <w:t xml:space="preserve"> another </w:t>
      </w:r>
      <w:r w:rsidR="00E36A4C">
        <w:t>ICR</w:t>
      </w:r>
      <w:r w:rsidR="00B95EB2">
        <w:t xml:space="preserve"> focused on Environmental Methods is under development and should be submitted later this year.  </w:t>
      </w:r>
    </w:p>
    <w:p w14:paraId="49332C11" w14:textId="77777777" w:rsidR="00B95EB2" w:rsidRDefault="00B95EB2" w:rsidP="00B95EB2">
      <w:pPr>
        <w:pStyle w:val="ListParagraph"/>
        <w:spacing w:after="0" w:line="240" w:lineRule="auto"/>
        <w:ind w:left="0"/>
      </w:pPr>
    </w:p>
    <w:p w14:paraId="1E0C72ED" w14:textId="68F53357" w:rsidR="00B95EB2" w:rsidRDefault="00B95EB2" w:rsidP="00B95EB2">
      <w:pPr>
        <w:spacing w:after="0" w:line="240" w:lineRule="auto"/>
      </w:pPr>
      <w:r>
        <w:t xml:space="preserve">For the long term, </w:t>
      </w:r>
      <w:r w:rsidR="008C195C">
        <w:t>the NCS goal is</w:t>
      </w:r>
      <w:r>
        <w:t xml:space="preserve"> to test new questionnaires and assessments through one of the above mentioned generic clearances. (As well as do the appropriate cognitive testing and other qualitative research as part of the development process.)  As the timing for review and approval of these new clearances is unknown, </w:t>
      </w:r>
      <w:r w:rsidR="008C195C">
        <w:t>the NCS</w:t>
      </w:r>
      <w:r>
        <w:t xml:space="preserve"> request</w:t>
      </w:r>
      <w:r w:rsidR="008C195C">
        <w:t>s</w:t>
      </w:r>
      <w:r>
        <w:t xml:space="preserve"> additional burden hours for the conduct of such formative research</w:t>
      </w:r>
      <w:r w:rsidRPr="00B95EB2">
        <w:t xml:space="preserve"> </w:t>
      </w:r>
      <w:r>
        <w:t>as part of this ICR</w:t>
      </w:r>
      <w:r w:rsidR="00191D38">
        <w:t xml:space="preserve">.  </w:t>
      </w:r>
      <w:r>
        <w:t xml:space="preserve">Specifically, </w:t>
      </w:r>
      <w:r w:rsidR="008C195C">
        <w:t>the NCS proposes</w:t>
      </w:r>
      <w:r>
        <w:t xml:space="preserve"> maintaining a small level of burden within the Vanguard Study clearance to support methodological development until new mechanisms are in place.  Please note that a substantially smaller number of burden hours </w:t>
      </w:r>
      <w:r w:rsidR="008C195C">
        <w:t xml:space="preserve">are requested </w:t>
      </w:r>
      <w:r>
        <w:t xml:space="preserve">for this work.  Previously approved burden for Methodological Research was 14,542 hours.  </w:t>
      </w:r>
      <w:r w:rsidR="008C195C">
        <w:t>The current request is</w:t>
      </w:r>
      <w:r>
        <w:t xml:space="preserve"> only 2,835 hours to serve as a bridge until the new clearances are approved.  </w:t>
      </w:r>
    </w:p>
    <w:p w14:paraId="00CB71AF" w14:textId="77777777" w:rsidR="00B95EB2" w:rsidRDefault="00B95EB2" w:rsidP="00176512">
      <w:pPr>
        <w:spacing w:after="0" w:line="240" w:lineRule="auto"/>
      </w:pPr>
    </w:p>
    <w:p w14:paraId="6A4C8D7A" w14:textId="226BB0E7" w:rsidR="00176512" w:rsidRDefault="00176512" w:rsidP="00176512">
      <w:pPr>
        <w:spacing w:after="0" w:line="240" w:lineRule="auto"/>
      </w:pPr>
      <w:r>
        <w:t xml:space="preserve">Proposed methodological research </w:t>
      </w:r>
      <w:r w:rsidR="002F298B">
        <w:t>may</w:t>
      </w:r>
      <w:r>
        <w:t xml:space="preserve"> examine </w:t>
      </w:r>
      <w:r w:rsidR="00BB5148" w:rsidRPr="002F298B">
        <w:t>the feasibility, acceptability</w:t>
      </w:r>
      <w:r w:rsidR="00D62C1C">
        <w:t>,</w:t>
      </w:r>
      <w:r w:rsidR="00BB5148" w:rsidRPr="002F298B">
        <w:t xml:space="preserve"> and cost of a series of </w:t>
      </w:r>
      <w:r w:rsidRPr="002F298B">
        <w:t>Study</w:t>
      </w:r>
      <w:r w:rsidR="00BB5148" w:rsidRPr="002F298B">
        <w:t xml:space="preserve"> protocols within a subset of Vanguard Study participants </w:t>
      </w:r>
      <w:r w:rsidRPr="002F298B">
        <w:t>or external populations with similar eligibilit</w:t>
      </w:r>
      <w:r w:rsidR="002F298B" w:rsidRPr="002F298B">
        <w:t xml:space="preserve">y characteristics.  Examples of such protocols include data collection from persons not enrolled in the NCS Vanguard Study as a means of testing items for relevant populations efficiently in advance of the NCS Main Study. </w:t>
      </w:r>
      <w:r w:rsidR="00D62C1C">
        <w:t xml:space="preserve"> </w:t>
      </w:r>
      <w:r w:rsidR="002F298B" w:rsidRPr="002F298B">
        <w:t xml:space="preserve">For example, smaller, in-depth data collection would be requested from children demographically similar to, but older than Vanguard Study children to test age-specific items, </w:t>
      </w:r>
      <w:r w:rsidR="00145F38">
        <w:t xml:space="preserve">and from </w:t>
      </w:r>
      <w:r w:rsidR="002F298B" w:rsidRPr="002F298B">
        <w:t xml:space="preserve">persons </w:t>
      </w:r>
      <w:r w:rsidR="00145F38">
        <w:t>who meet demographic but not geographic eligibility criteria for the NCS</w:t>
      </w:r>
      <w:r w:rsidR="002F298B" w:rsidRPr="002F298B">
        <w:t xml:space="preserve"> to test specific protocols and measures.  At this time, the exact protocols and the size and specific subpopulations to be included have not been determined.  As projects are developed each would be submitted for OMB/OIRA review and clearance as future requests for non-substantive change.  </w:t>
      </w:r>
    </w:p>
    <w:p w14:paraId="6C287B0E" w14:textId="61A8DA28" w:rsidR="002218FD" w:rsidRDefault="002218FD" w:rsidP="00176512">
      <w:pPr>
        <w:spacing w:after="0" w:line="240" w:lineRule="auto"/>
      </w:pPr>
    </w:p>
    <w:p w14:paraId="620DC550" w14:textId="03A736B1" w:rsidR="005E5587" w:rsidRPr="00980CEA" w:rsidRDefault="005E5587" w:rsidP="00980CEA">
      <w:pPr>
        <w:pStyle w:val="Heading2"/>
        <w:spacing w:before="0" w:line="240" w:lineRule="auto"/>
        <w:rPr>
          <w:rFonts w:asciiTheme="minorHAnsi" w:hAnsiTheme="minorHAnsi"/>
        </w:rPr>
      </w:pPr>
      <w:bookmarkStart w:id="54" w:name="_Toc386467469"/>
      <w:r w:rsidRPr="00980CEA">
        <w:rPr>
          <w:rFonts w:asciiTheme="minorHAnsi" w:hAnsiTheme="minorHAnsi"/>
        </w:rPr>
        <w:t>A.3</w:t>
      </w:r>
      <w:r w:rsidRPr="00980CEA">
        <w:rPr>
          <w:rFonts w:asciiTheme="minorHAnsi" w:hAnsiTheme="minorHAnsi"/>
        </w:rPr>
        <w:tab/>
        <w:t>Use of Information Technology and Burden Reduction</w:t>
      </w:r>
      <w:bookmarkEnd w:id="54"/>
      <w:r w:rsidRPr="00980CEA">
        <w:rPr>
          <w:rFonts w:asciiTheme="minorHAnsi" w:hAnsiTheme="minorHAnsi"/>
        </w:rPr>
        <w:t xml:space="preserve"> </w:t>
      </w:r>
    </w:p>
    <w:p w14:paraId="2A203507" w14:textId="291178B8" w:rsidR="0034453D" w:rsidRDefault="0034453D" w:rsidP="00DD602B">
      <w:pPr>
        <w:spacing w:after="0" w:line="240" w:lineRule="auto"/>
        <w:rPr>
          <w:rFonts w:cs="Calibri"/>
        </w:rPr>
      </w:pPr>
      <w:r w:rsidRPr="00360ED2">
        <w:rPr>
          <w:rFonts w:cs="Calibri"/>
        </w:rPr>
        <w:t>Information technology solutions will be used, as appropriate, to limit respondent burden.  This may include incorporation of previous</w:t>
      </w:r>
      <w:r w:rsidR="007A3A9C">
        <w:rPr>
          <w:rFonts w:cs="Calibri"/>
        </w:rPr>
        <w:t>ly collected</w:t>
      </w:r>
      <w:r w:rsidRPr="00360ED2">
        <w:rPr>
          <w:rFonts w:cs="Calibri"/>
        </w:rPr>
        <w:t xml:space="preserve"> information into the interview process, computer-assisted telephone interviewing, and information management solutions t</w:t>
      </w:r>
      <w:r w:rsidR="007A3A9C">
        <w:rPr>
          <w:rFonts w:cs="Calibri"/>
        </w:rPr>
        <w:t>hat</w:t>
      </w:r>
      <w:r w:rsidRPr="00360ED2">
        <w:rPr>
          <w:rFonts w:cs="Calibri"/>
        </w:rPr>
        <w:t xml:space="preserve"> ensure proper study components are administered at the appropriate times.  Forms and questionnaires given to participants will be developed in user-friendly formats to reduce the time they take to complete.</w:t>
      </w:r>
    </w:p>
    <w:p w14:paraId="1AE318F3" w14:textId="77777777" w:rsidR="00DD602B" w:rsidRPr="00360ED2" w:rsidRDefault="00DD602B" w:rsidP="00DD602B">
      <w:pPr>
        <w:spacing w:after="0" w:line="240" w:lineRule="auto"/>
        <w:rPr>
          <w:rFonts w:cs="Calibri"/>
        </w:rPr>
      </w:pPr>
    </w:p>
    <w:p w14:paraId="309F0B49" w14:textId="546D69C4" w:rsidR="0034453D" w:rsidRDefault="0034453D" w:rsidP="00DD602B">
      <w:pPr>
        <w:spacing w:after="0" w:line="240" w:lineRule="auto"/>
        <w:rPr>
          <w:rFonts w:cs="Calibri"/>
        </w:rPr>
      </w:pPr>
      <w:r w:rsidRPr="00360ED2">
        <w:rPr>
          <w:rFonts w:cs="Calibri"/>
        </w:rPr>
        <w:t xml:space="preserve">Title II of the E-Government Act of 2002 requires federal agencies to conduct privacy impact assessments (PIAs) before developing or procuring information technology (IT) systems that collect, maintain, or disseminate personally identifiable information (PII). </w:t>
      </w:r>
      <w:r w:rsidR="00D62C1C">
        <w:rPr>
          <w:rFonts w:cs="Calibri"/>
        </w:rPr>
        <w:t xml:space="preserve"> </w:t>
      </w:r>
      <w:r w:rsidRPr="00360ED2">
        <w:rPr>
          <w:rFonts w:cs="Calibri"/>
        </w:rPr>
        <w:t xml:space="preserve">In 2007, NIH released Manual Chapter 1745-1, “Privacy Impact Assessments,” which reinforces the Department of Health and Human Services (HHS) requirement for PIA completion, and details NIH employee roles and responsibilities in support of this process. </w:t>
      </w:r>
    </w:p>
    <w:p w14:paraId="36D7D4BF" w14:textId="77777777" w:rsidR="00DD602B" w:rsidRPr="00360ED2" w:rsidRDefault="00DD602B" w:rsidP="00DD602B">
      <w:pPr>
        <w:spacing w:after="0" w:line="240" w:lineRule="auto"/>
        <w:rPr>
          <w:rFonts w:cs="Calibri"/>
        </w:rPr>
      </w:pPr>
    </w:p>
    <w:p w14:paraId="156230D5" w14:textId="5A7EED2D" w:rsidR="0034453D" w:rsidRDefault="0034453D" w:rsidP="00DD602B">
      <w:pPr>
        <w:spacing w:after="0" w:line="240" w:lineRule="auto"/>
        <w:rPr>
          <w:rFonts w:cs="Calibri"/>
        </w:rPr>
      </w:pPr>
      <w:r w:rsidRPr="00360ED2">
        <w:rPr>
          <w:rFonts w:cs="Calibri"/>
        </w:rPr>
        <w:t>PIAs provide a documented process, the purpose of which is to identify and protect employee and public citizens’ P</w:t>
      </w:r>
      <w:r w:rsidR="00145F38">
        <w:rPr>
          <w:rFonts w:cs="Calibri"/>
        </w:rPr>
        <w:t xml:space="preserve">ersonally </w:t>
      </w:r>
      <w:r w:rsidR="00145F38" w:rsidRPr="00360ED2">
        <w:rPr>
          <w:rFonts w:cs="Calibri"/>
        </w:rPr>
        <w:t>I</w:t>
      </w:r>
      <w:r w:rsidR="00145F38">
        <w:rPr>
          <w:rFonts w:cs="Calibri"/>
        </w:rPr>
        <w:t>dentifiab</w:t>
      </w:r>
      <w:r w:rsidR="00145F38" w:rsidRPr="00360ED2">
        <w:rPr>
          <w:rFonts w:cs="Calibri"/>
        </w:rPr>
        <w:t>l</w:t>
      </w:r>
      <w:r w:rsidR="00145F38">
        <w:rPr>
          <w:rFonts w:cs="Calibri"/>
        </w:rPr>
        <w:t>e Information (PII)</w:t>
      </w:r>
      <w:r w:rsidRPr="00360ED2">
        <w:rPr>
          <w:rFonts w:cs="Calibri"/>
        </w:rPr>
        <w:t xml:space="preserve">; and it ensures that the government has considered </w:t>
      </w:r>
      <w:r>
        <w:rPr>
          <w:rFonts w:cs="Calibri"/>
        </w:rPr>
        <w:t>privacy</w:t>
      </w:r>
      <w:r w:rsidRPr="00360ED2">
        <w:rPr>
          <w:rFonts w:cs="Calibri"/>
        </w:rPr>
        <w:t xml:space="preserve"> safeguards necessary for the</w:t>
      </w:r>
      <w:r>
        <w:rPr>
          <w:rFonts w:cs="Calibri"/>
        </w:rPr>
        <w:t xml:space="preserve"> protection of</w:t>
      </w:r>
      <w:r w:rsidRPr="00360ED2">
        <w:rPr>
          <w:rFonts w:cs="Calibri"/>
        </w:rPr>
        <w:t xml:space="preserve"> PII passing through or being collected, maintained, </w:t>
      </w:r>
      <w:r>
        <w:rPr>
          <w:rFonts w:cs="Calibri"/>
        </w:rPr>
        <w:t xml:space="preserve">passed through </w:t>
      </w:r>
      <w:r w:rsidRPr="00360ED2">
        <w:rPr>
          <w:rFonts w:cs="Calibri"/>
        </w:rPr>
        <w:t>or disseminated in its systems.</w:t>
      </w:r>
      <w:r w:rsidR="00D62C1C">
        <w:rPr>
          <w:rFonts w:cs="Calibri"/>
        </w:rPr>
        <w:t xml:space="preserve">  </w:t>
      </w:r>
      <w:r w:rsidRPr="00360ED2">
        <w:rPr>
          <w:rFonts w:cs="Calibri"/>
        </w:rPr>
        <w:t>The NCS must effectively manage participant safety while preserving data integrity and availability to carry out NCS activities</w:t>
      </w:r>
      <w:r w:rsidR="00B630F3" w:rsidRPr="00360ED2">
        <w:rPr>
          <w:rFonts w:cs="Calibri"/>
        </w:rPr>
        <w:t xml:space="preserve">. </w:t>
      </w:r>
      <w:r w:rsidR="00D62C1C">
        <w:rPr>
          <w:rFonts w:cs="Calibri"/>
        </w:rPr>
        <w:t xml:space="preserve"> </w:t>
      </w:r>
      <w:r w:rsidRPr="00360ED2">
        <w:rPr>
          <w:rFonts w:cs="Calibri"/>
        </w:rPr>
        <w:t>To do so, privacy risks associated with NCS systems are documented by having field contractors complete PIAs and include risks in the system plan of</w:t>
      </w:r>
      <w:r w:rsidR="00945B63">
        <w:rPr>
          <w:rFonts w:cs="Calibri"/>
        </w:rPr>
        <w:t xml:space="preserve"> action and milestones (POA&amp;M)</w:t>
      </w:r>
      <w:r w:rsidR="00082F9D">
        <w:rPr>
          <w:rFonts w:cs="Calibri"/>
        </w:rPr>
        <w:t>.</w:t>
      </w:r>
      <w:r w:rsidR="00082F9D" w:rsidRPr="00360ED2">
        <w:rPr>
          <w:rFonts w:cs="Calibri"/>
        </w:rPr>
        <w:t xml:space="preserve"> </w:t>
      </w:r>
      <w:r w:rsidR="00D62C1C">
        <w:rPr>
          <w:rFonts w:cs="Calibri"/>
        </w:rPr>
        <w:t xml:space="preserve"> </w:t>
      </w:r>
      <w:r w:rsidRPr="00360ED2">
        <w:rPr>
          <w:rFonts w:cs="Calibri"/>
        </w:rPr>
        <w:t xml:space="preserve">The NICHD Chief Information Officer </w:t>
      </w:r>
      <w:r w:rsidR="00E36A4C">
        <w:rPr>
          <w:rFonts w:cs="Calibri"/>
        </w:rPr>
        <w:t xml:space="preserve">(CIO) </w:t>
      </w:r>
      <w:r w:rsidRPr="00360ED2">
        <w:rPr>
          <w:rFonts w:cs="Calibri"/>
        </w:rPr>
        <w:t>exercises appropriate oversight of contractors in carefully reviewing PIA information.</w:t>
      </w:r>
    </w:p>
    <w:p w14:paraId="161B9FB1" w14:textId="77777777" w:rsidR="005E5587" w:rsidRPr="00C17042" w:rsidRDefault="005E5587" w:rsidP="00DD602B">
      <w:pPr>
        <w:spacing w:after="0" w:line="240" w:lineRule="auto"/>
        <w:rPr>
          <w:b/>
          <w:sz w:val="26"/>
          <w:szCs w:val="26"/>
        </w:rPr>
      </w:pPr>
    </w:p>
    <w:p w14:paraId="620DC552" w14:textId="77777777" w:rsidR="005E5587" w:rsidRPr="00980CEA" w:rsidRDefault="005E5587" w:rsidP="00980CEA">
      <w:pPr>
        <w:pStyle w:val="Heading2"/>
        <w:spacing w:before="0" w:line="240" w:lineRule="auto"/>
        <w:rPr>
          <w:rFonts w:asciiTheme="minorHAnsi" w:hAnsiTheme="minorHAnsi"/>
        </w:rPr>
      </w:pPr>
      <w:bookmarkStart w:id="55" w:name="_Toc386467470"/>
      <w:r w:rsidRPr="00980CEA">
        <w:rPr>
          <w:rFonts w:asciiTheme="minorHAnsi" w:hAnsiTheme="minorHAnsi"/>
        </w:rPr>
        <w:lastRenderedPageBreak/>
        <w:t>A.4</w:t>
      </w:r>
      <w:r w:rsidRPr="00980CEA">
        <w:rPr>
          <w:rFonts w:asciiTheme="minorHAnsi" w:hAnsiTheme="minorHAnsi"/>
        </w:rPr>
        <w:tab/>
        <w:t>Efforts to Identify Duplication and Use of Similar Information</w:t>
      </w:r>
      <w:bookmarkEnd w:id="55"/>
    </w:p>
    <w:p w14:paraId="221AB0C7" w14:textId="61C97BEC" w:rsidR="001D39C0" w:rsidRDefault="008D1404" w:rsidP="008D1404">
      <w:pPr>
        <w:autoSpaceDE w:val="0"/>
        <w:autoSpaceDN w:val="0"/>
        <w:adjustRightInd w:val="0"/>
        <w:spacing w:after="0" w:line="240" w:lineRule="auto"/>
        <w:rPr>
          <w:rFonts w:ascii="Calibri" w:eastAsia="Times New Roman" w:hAnsi="Calibri" w:cs="Calibri"/>
        </w:rPr>
      </w:pPr>
      <w:r>
        <w:rPr>
          <w:rFonts w:ascii="Calibri" w:eastAsia="Times New Roman" w:hAnsi="Calibri" w:cs="Calibri"/>
        </w:rPr>
        <w:t>A key part of NCS protocol planning activities includes reviews of the scientific literature to determine what information, if any, has been collected on each domain of interest.  Prior to any initial planning</w:t>
      </w:r>
      <w:r w:rsidR="00A00FC0">
        <w:rPr>
          <w:rFonts w:ascii="Calibri" w:eastAsia="Times New Roman" w:hAnsi="Calibri" w:cs="Calibri"/>
        </w:rPr>
        <w:t xml:space="preserve"> </w:t>
      </w:r>
      <w:r w:rsidR="008C195C">
        <w:rPr>
          <w:rFonts w:ascii="Calibri" w:eastAsia="Times New Roman" w:hAnsi="Calibri" w:cs="Calibri"/>
        </w:rPr>
        <w:t xml:space="preserve">the NCS </w:t>
      </w:r>
      <w:r w:rsidR="00A00FC0">
        <w:rPr>
          <w:rFonts w:ascii="Calibri" w:eastAsia="Times New Roman" w:hAnsi="Calibri" w:cs="Calibri"/>
        </w:rPr>
        <w:t xml:space="preserve">developed </w:t>
      </w:r>
      <w:r w:rsidR="001D39C0" w:rsidRPr="00DF0DD3">
        <w:rPr>
          <w:rFonts w:ascii="Calibri" w:eastAsia="Times New Roman" w:hAnsi="Calibri" w:cs="Calibri"/>
        </w:rPr>
        <w:t>an inventory of longitudinal studies</w:t>
      </w:r>
      <w:r w:rsidR="00A00FC0">
        <w:rPr>
          <w:rFonts w:ascii="Calibri" w:eastAsia="Times New Roman" w:hAnsi="Calibri" w:cs="Calibri"/>
        </w:rPr>
        <w:t xml:space="preserve"> and</w:t>
      </w:r>
      <w:r w:rsidR="001D39C0" w:rsidRPr="00DF0DD3">
        <w:rPr>
          <w:rFonts w:ascii="Calibri" w:eastAsia="Times New Roman" w:hAnsi="Calibri" w:cs="Calibri"/>
        </w:rPr>
        <w:t xml:space="preserve"> conducted</w:t>
      </w:r>
      <w:r w:rsidR="00A00FC0">
        <w:rPr>
          <w:rFonts w:ascii="Calibri" w:eastAsia="Times New Roman" w:hAnsi="Calibri" w:cs="Calibri"/>
        </w:rPr>
        <w:t xml:space="preserve"> a comprehensive and systematic review</w:t>
      </w:r>
      <w:r w:rsidR="001D39C0" w:rsidRPr="00DF0DD3">
        <w:rPr>
          <w:rFonts w:ascii="Calibri" w:eastAsia="Times New Roman" w:hAnsi="Calibri" w:cs="Calibri"/>
        </w:rPr>
        <w:t xml:space="preserve">. </w:t>
      </w:r>
      <w:r w:rsidR="00341506">
        <w:rPr>
          <w:rFonts w:ascii="Calibri" w:eastAsia="Times New Roman" w:hAnsi="Calibri" w:cs="Calibri"/>
        </w:rPr>
        <w:t xml:space="preserve"> </w:t>
      </w:r>
      <w:r w:rsidR="001D39C0" w:rsidRPr="00DF0DD3">
        <w:rPr>
          <w:rFonts w:ascii="Calibri" w:eastAsia="Times New Roman" w:hAnsi="Calibri" w:cs="Calibri"/>
        </w:rPr>
        <w:t xml:space="preserve">The review examined whether the study goals could be addressed without embarking on an entirely new study. </w:t>
      </w:r>
      <w:r w:rsidR="00341506">
        <w:rPr>
          <w:rFonts w:ascii="Calibri" w:eastAsia="Times New Roman" w:hAnsi="Calibri" w:cs="Calibri"/>
        </w:rPr>
        <w:t xml:space="preserve"> </w:t>
      </w:r>
      <w:r w:rsidR="001D39C0" w:rsidRPr="00DF0DD3">
        <w:rPr>
          <w:rFonts w:ascii="Calibri" w:eastAsia="Times New Roman" w:hAnsi="Calibri" w:cs="Calibri"/>
        </w:rPr>
        <w:t>Th</w:t>
      </w:r>
      <w:r w:rsidR="00A00FC0">
        <w:rPr>
          <w:rFonts w:ascii="Calibri" w:eastAsia="Times New Roman" w:hAnsi="Calibri" w:cs="Calibri"/>
        </w:rPr>
        <w:t xml:space="preserve">is effort </w:t>
      </w:r>
      <w:r w:rsidR="001D39C0" w:rsidRPr="00DF0DD3">
        <w:rPr>
          <w:rFonts w:ascii="Calibri" w:eastAsia="Times New Roman" w:hAnsi="Calibri" w:cs="Calibri"/>
        </w:rPr>
        <w:t xml:space="preserve">found no study capable of answering the questions and concerns that led to the proposed National Children’s Study regarding potential long-term effects in children from environmental exposures.  </w:t>
      </w:r>
    </w:p>
    <w:p w14:paraId="265C1EDD" w14:textId="77777777" w:rsidR="008D1404" w:rsidRDefault="008D1404" w:rsidP="008D1404">
      <w:pPr>
        <w:autoSpaceDE w:val="0"/>
        <w:autoSpaceDN w:val="0"/>
        <w:adjustRightInd w:val="0"/>
        <w:spacing w:after="0" w:line="240" w:lineRule="auto"/>
        <w:rPr>
          <w:rFonts w:ascii="Calibri" w:eastAsia="Times New Roman" w:hAnsi="Calibri" w:cs="Calibri"/>
        </w:rPr>
      </w:pPr>
    </w:p>
    <w:p w14:paraId="62859763" w14:textId="25EEC0C5" w:rsidR="008D1404" w:rsidRDefault="008D1404" w:rsidP="008D1404">
      <w:pPr>
        <w:autoSpaceDE w:val="0"/>
        <w:autoSpaceDN w:val="0"/>
        <w:adjustRightInd w:val="0"/>
        <w:spacing w:after="0" w:line="240" w:lineRule="auto"/>
        <w:rPr>
          <w:rFonts w:ascii="Calibri" w:eastAsia="Times New Roman" w:hAnsi="Calibri" w:cs="Calibri"/>
        </w:rPr>
      </w:pPr>
      <w:r>
        <w:rPr>
          <w:rFonts w:ascii="Calibri" w:eastAsia="Times New Roman" w:hAnsi="Calibri" w:cs="Calibri"/>
        </w:rPr>
        <w:t xml:space="preserve">As the NCS Vanguard Study continues and new measures are introduced to reflect </w:t>
      </w:r>
      <w:r w:rsidR="00D71FD1">
        <w:rPr>
          <w:rFonts w:ascii="Calibri" w:eastAsia="Times New Roman" w:hAnsi="Calibri" w:cs="Calibri"/>
        </w:rPr>
        <w:t>continuing</w:t>
      </w:r>
      <w:r>
        <w:rPr>
          <w:rFonts w:ascii="Calibri" w:eastAsia="Times New Roman" w:hAnsi="Calibri" w:cs="Calibri"/>
        </w:rPr>
        <w:t xml:space="preserve"> development and growth of enrolled children, </w:t>
      </w:r>
      <w:r w:rsidR="008C195C">
        <w:rPr>
          <w:rFonts w:ascii="Calibri" w:eastAsia="Times New Roman" w:hAnsi="Calibri" w:cs="Calibri"/>
        </w:rPr>
        <w:t xml:space="preserve">the NCS </w:t>
      </w:r>
      <w:r>
        <w:rPr>
          <w:rFonts w:ascii="Calibri" w:eastAsia="Times New Roman" w:hAnsi="Calibri" w:cs="Calibri"/>
        </w:rPr>
        <w:t>continue</w:t>
      </w:r>
      <w:r w:rsidR="008C195C">
        <w:rPr>
          <w:rFonts w:ascii="Calibri" w:eastAsia="Times New Roman" w:hAnsi="Calibri" w:cs="Calibri"/>
        </w:rPr>
        <w:t>s</w:t>
      </w:r>
      <w:r>
        <w:rPr>
          <w:rFonts w:ascii="Calibri" w:eastAsia="Times New Roman" w:hAnsi="Calibri" w:cs="Calibri"/>
        </w:rPr>
        <w:t xml:space="preserve"> to conduct systematic domain-specific reviews and consul</w:t>
      </w:r>
      <w:r w:rsidR="008C195C">
        <w:rPr>
          <w:rFonts w:ascii="Calibri" w:eastAsia="Times New Roman" w:hAnsi="Calibri" w:cs="Calibri"/>
        </w:rPr>
        <w:t xml:space="preserve">t with scientific experts.  The </w:t>
      </w:r>
      <w:r>
        <w:rPr>
          <w:rFonts w:ascii="Calibri" w:eastAsia="Times New Roman" w:hAnsi="Calibri" w:cs="Calibri"/>
        </w:rPr>
        <w:t xml:space="preserve">focus is not only to assess the utility of the measures themselves, but also </w:t>
      </w:r>
      <w:r w:rsidR="00D71FD1">
        <w:rPr>
          <w:rFonts w:ascii="Calibri" w:eastAsia="Times New Roman" w:hAnsi="Calibri" w:cs="Calibri"/>
        </w:rPr>
        <w:t xml:space="preserve">to determine </w:t>
      </w:r>
      <w:r>
        <w:rPr>
          <w:rFonts w:ascii="Calibri" w:eastAsia="Times New Roman" w:hAnsi="Calibri" w:cs="Calibri"/>
        </w:rPr>
        <w:t xml:space="preserve">whether </w:t>
      </w:r>
      <w:r w:rsidR="00D71FD1">
        <w:rPr>
          <w:rFonts w:ascii="Calibri" w:eastAsia="Times New Roman" w:hAnsi="Calibri" w:cs="Calibri"/>
        </w:rPr>
        <w:t xml:space="preserve">measures </w:t>
      </w:r>
      <w:r>
        <w:rPr>
          <w:rFonts w:ascii="Calibri" w:eastAsia="Times New Roman" w:hAnsi="Calibri" w:cs="Calibri"/>
        </w:rPr>
        <w:t xml:space="preserve">are able to be </w:t>
      </w:r>
      <w:r w:rsidR="00262C3D">
        <w:rPr>
          <w:rFonts w:ascii="Calibri" w:eastAsia="Times New Roman" w:hAnsi="Calibri" w:cs="Calibri"/>
        </w:rPr>
        <w:t xml:space="preserve">administered </w:t>
      </w:r>
      <w:r>
        <w:rPr>
          <w:rFonts w:ascii="Calibri" w:eastAsia="Times New Roman" w:hAnsi="Calibri" w:cs="Calibri"/>
        </w:rPr>
        <w:t>to a geographically dispersed sample</w:t>
      </w:r>
      <w:r w:rsidR="00D71FD1">
        <w:rPr>
          <w:rFonts w:ascii="Calibri" w:eastAsia="Times New Roman" w:hAnsi="Calibri" w:cs="Calibri"/>
        </w:rPr>
        <w:t xml:space="preserve">, </w:t>
      </w:r>
      <w:r w:rsidR="008C195C">
        <w:rPr>
          <w:rFonts w:ascii="Calibri" w:eastAsia="Times New Roman" w:hAnsi="Calibri" w:cs="Calibri"/>
        </w:rPr>
        <w:t>and if the</w:t>
      </w:r>
      <w:r w:rsidR="00DA3C57">
        <w:rPr>
          <w:rFonts w:ascii="Calibri" w:eastAsia="Times New Roman" w:hAnsi="Calibri" w:cs="Calibri"/>
        </w:rPr>
        <w:t xml:space="preserve"> methods of administration lead to unexpected patterns of response when compared with other national data collection efforts.  </w:t>
      </w:r>
    </w:p>
    <w:p w14:paraId="7F5BED96" w14:textId="77777777" w:rsidR="00DA3C57" w:rsidRDefault="00DA3C57" w:rsidP="008D1404">
      <w:pPr>
        <w:autoSpaceDE w:val="0"/>
        <w:autoSpaceDN w:val="0"/>
        <w:adjustRightInd w:val="0"/>
        <w:spacing w:after="0" w:line="240" w:lineRule="auto"/>
        <w:rPr>
          <w:rFonts w:ascii="Calibri" w:eastAsia="Times New Roman" w:hAnsi="Calibri" w:cs="Calibri"/>
        </w:rPr>
      </w:pPr>
    </w:p>
    <w:p w14:paraId="72F8EDB9" w14:textId="59682867" w:rsidR="00DA3C57" w:rsidRDefault="00DA3C57" w:rsidP="008D1404">
      <w:pPr>
        <w:autoSpaceDE w:val="0"/>
        <w:autoSpaceDN w:val="0"/>
        <w:adjustRightInd w:val="0"/>
        <w:spacing w:after="0" w:line="240" w:lineRule="auto"/>
        <w:rPr>
          <w:rFonts w:ascii="Calibri" w:eastAsia="Times New Roman" w:hAnsi="Calibri" w:cs="Calibri"/>
        </w:rPr>
      </w:pPr>
      <w:r>
        <w:rPr>
          <w:rFonts w:ascii="Calibri" w:eastAsia="Times New Roman" w:hAnsi="Calibri" w:cs="Calibri"/>
        </w:rPr>
        <w:t xml:space="preserve">The piloting of measures in the NCS Vanguard Study </w:t>
      </w:r>
      <w:r w:rsidR="00425E79">
        <w:rPr>
          <w:rFonts w:ascii="Calibri" w:eastAsia="Times New Roman" w:hAnsi="Calibri" w:cs="Calibri"/>
        </w:rPr>
        <w:t>would</w:t>
      </w:r>
      <w:r>
        <w:rPr>
          <w:rFonts w:ascii="Calibri" w:eastAsia="Times New Roman" w:hAnsi="Calibri" w:cs="Calibri"/>
        </w:rPr>
        <w:t xml:space="preserve"> allow for informed and responsible decision making when planning the Main Study.  </w:t>
      </w:r>
      <w:r w:rsidR="00D71FD1">
        <w:rPr>
          <w:rFonts w:ascii="Calibri" w:eastAsia="Times New Roman" w:hAnsi="Calibri" w:cs="Calibri"/>
        </w:rPr>
        <w:t>This is true for</w:t>
      </w:r>
      <w:r>
        <w:rPr>
          <w:rFonts w:ascii="Calibri" w:eastAsia="Times New Roman" w:hAnsi="Calibri" w:cs="Calibri"/>
        </w:rPr>
        <w:t xml:space="preserve"> both new assessments as well as those that have been revised based on data collected from NCS field efforts.  Each requires additional testing to further evaluate and determine their scalability and appropriateness for inclusion in the Main Study.  The proposed addition of a Sibling Birth Cohort serves to illustrate this need.  By following new pregnancies among already enrolled women we have an efficient way to refine our procedures and protocols, including </w:t>
      </w:r>
      <w:r w:rsidR="00AB1B2A">
        <w:rPr>
          <w:rFonts w:ascii="Calibri" w:eastAsia="Times New Roman" w:hAnsi="Calibri" w:cs="Calibri"/>
        </w:rPr>
        <w:t xml:space="preserve">but not limited to </w:t>
      </w:r>
      <w:r>
        <w:rPr>
          <w:rFonts w:ascii="Calibri" w:eastAsia="Times New Roman" w:hAnsi="Calibri" w:cs="Calibri"/>
        </w:rPr>
        <w:t>Study instrumenta</w:t>
      </w:r>
      <w:r w:rsidR="00AB1B2A">
        <w:rPr>
          <w:rFonts w:ascii="Calibri" w:eastAsia="Times New Roman" w:hAnsi="Calibri" w:cs="Calibri"/>
        </w:rPr>
        <w:t>tion, collection</w:t>
      </w:r>
      <w:r>
        <w:rPr>
          <w:rFonts w:ascii="Calibri" w:eastAsia="Times New Roman" w:hAnsi="Calibri" w:cs="Calibri"/>
        </w:rPr>
        <w:t xml:space="preserve"> of </w:t>
      </w:r>
      <w:r w:rsidR="00AB1B2A">
        <w:rPr>
          <w:rFonts w:ascii="Calibri" w:eastAsia="Times New Roman" w:hAnsi="Calibri" w:cs="Calibri"/>
        </w:rPr>
        <w:t>samples and specimens from households and birthing centers, and testing of new non-proprietary assessments not pre</w:t>
      </w:r>
      <w:r w:rsidR="00425E79">
        <w:rPr>
          <w:rFonts w:ascii="Calibri" w:eastAsia="Times New Roman" w:hAnsi="Calibri" w:cs="Calibri"/>
        </w:rPr>
        <w:t xml:space="preserve">viously available to the NCS.  </w:t>
      </w:r>
    </w:p>
    <w:p w14:paraId="2383E9CC" w14:textId="77777777" w:rsidR="008D1404" w:rsidRDefault="008D1404" w:rsidP="008D1404">
      <w:pPr>
        <w:autoSpaceDE w:val="0"/>
        <w:autoSpaceDN w:val="0"/>
        <w:adjustRightInd w:val="0"/>
        <w:spacing w:after="0" w:line="240" w:lineRule="auto"/>
        <w:rPr>
          <w:rFonts w:ascii="Calibri" w:eastAsia="Times New Roman" w:hAnsi="Calibri" w:cs="Calibri"/>
        </w:rPr>
      </w:pPr>
    </w:p>
    <w:p w14:paraId="620DC554" w14:textId="77777777" w:rsidR="005E5587" w:rsidRPr="00980CEA" w:rsidRDefault="005E5587" w:rsidP="00980CEA">
      <w:pPr>
        <w:pStyle w:val="Heading2"/>
        <w:spacing w:before="0" w:line="240" w:lineRule="auto"/>
        <w:rPr>
          <w:rFonts w:asciiTheme="minorHAnsi" w:hAnsiTheme="minorHAnsi"/>
        </w:rPr>
      </w:pPr>
      <w:bookmarkStart w:id="56" w:name="_Toc386467471"/>
      <w:r w:rsidRPr="00980CEA">
        <w:rPr>
          <w:rFonts w:asciiTheme="minorHAnsi" w:hAnsiTheme="minorHAnsi"/>
        </w:rPr>
        <w:t>A.5</w:t>
      </w:r>
      <w:r w:rsidRPr="00980CEA">
        <w:rPr>
          <w:rFonts w:asciiTheme="minorHAnsi" w:hAnsiTheme="minorHAnsi"/>
        </w:rPr>
        <w:tab/>
        <w:t>Impact on Small Business and Other Small Entities</w:t>
      </w:r>
      <w:bookmarkEnd w:id="56"/>
    </w:p>
    <w:p w14:paraId="76B9355C" w14:textId="24538D0B" w:rsidR="003569EA" w:rsidRDefault="008C195C" w:rsidP="00DD602B">
      <w:pPr>
        <w:spacing w:after="0" w:line="240" w:lineRule="auto"/>
      </w:pPr>
      <w:r>
        <w:t>The NCS</w:t>
      </w:r>
      <w:r w:rsidR="002215E7" w:rsidRPr="0078635A">
        <w:t xml:space="preserve"> </w:t>
      </w:r>
      <w:r w:rsidR="00E01F74">
        <w:t xml:space="preserve">will not collect information from </w:t>
      </w:r>
      <w:r w:rsidR="002215E7" w:rsidRPr="0078635A">
        <w:t>small businesses (for example, health care providers)</w:t>
      </w:r>
      <w:r w:rsidR="00E01F74">
        <w:t>,</w:t>
      </w:r>
      <w:r w:rsidR="002215E7" w:rsidRPr="0078635A">
        <w:t xml:space="preserve"> </w:t>
      </w:r>
      <w:r w:rsidR="002215E7">
        <w:t xml:space="preserve">because the recruitment portion of </w:t>
      </w:r>
      <w:r w:rsidR="00E01F74">
        <w:t xml:space="preserve">the </w:t>
      </w:r>
      <w:r w:rsidR="002215E7">
        <w:t>Provider-Based Sampling</w:t>
      </w:r>
      <w:r w:rsidR="00E01F74">
        <w:t xml:space="preserve"> Feasibility Study will be complete</w:t>
      </w:r>
      <w:r w:rsidR="002215E7" w:rsidRPr="0078635A">
        <w:t xml:space="preserve">.    </w:t>
      </w:r>
    </w:p>
    <w:p w14:paraId="620DC555" w14:textId="33C1A2C6" w:rsidR="005E5587" w:rsidRDefault="003569EA" w:rsidP="00DD602B">
      <w:pPr>
        <w:spacing w:after="0" w:line="240" w:lineRule="auto"/>
      </w:pPr>
      <w:r>
        <w:t xml:space="preserve">Health care providers, considered to be small business entities may be asked to provide information to the NCS.  </w:t>
      </w:r>
      <w:r w:rsidR="002215E7" w:rsidRPr="0078635A">
        <w:t>With the consent of participant</w:t>
      </w:r>
      <w:r>
        <w:t>s</w:t>
      </w:r>
      <w:r w:rsidR="002215E7" w:rsidRPr="0078635A">
        <w:t xml:space="preserve">, key medical diagnostic and treatment information on </w:t>
      </w:r>
      <w:r>
        <w:t>S</w:t>
      </w:r>
      <w:r w:rsidR="002215E7" w:rsidRPr="0078635A">
        <w:t xml:space="preserve">tudy participants may be </w:t>
      </w:r>
      <w:r>
        <w:t>collected</w:t>
      </w:r>
      <w:r w:rsidR="002215E7" w:rsidRPr="0078635A">
        <w:t xml:space="preserve">. </w:t>
      </w:r>
      <w:r w:rsidR="006D6BD1">
        <w:t xml:space="preserve"> </w:t>
      </w:r>
      <w:r w:rsidR="006D6BD1" w:rsidRPr="00360ED2">
        <w:rPr>
          <w:rFonts w:cs="Calibri"/>
        </w:rPr>
        <w:t xml:space="preserve">Where requested, the study will reimburse providers for any expenses incurred as part of filling requests for information.  </w:t>
      </w:r>
    </w:p>
    <w:p w14:paraId="70B31F55" w14:textId="77777777" w:rsidR="002215E7" w:rsidRPr="00C17042" w:rsidRDefault="002215E7" w:rsidP="00DD602B">
      <w:pPr>
        <w:spacing w:after="0" w:line="240" w:lineRule="auto"/>
        <w:rPr>
          <w:b/>
          <w:bCs/>
          <w:sz w:val="26"/>
          <w:szCs w:val="26"/>
        </w:rPr>
      </w:pPr>
    </w:p>
    <w:p w14:paraId="620DC556" w14:textId="77777777" w:rsidR="005E5587" w:rsidRPr="00980CEA" w:rsidRDefault="005E5587" w:rsidP="00980CEA">
      <w:pPr>
        <w:pStyle w:val="Heading2"/>
        <w:spacing w:before="0" w:line="240" w:lineRule="auto"/>
        <w:rPr>
          <w:rFonts w:asciiTheme="minorHAnsi" w:hAnsiTheme="minorHAnsi"/>
        </w:rPr>
      </w:pPr>
      <w:bookmarkStart w:id="57" w:name="_Toc386467472"/>
      <w:r w:rsidRPr="00980CEA">
        <w:rPr>
          <w:rFonts w:asciiTheme="minorHAnsi" w:hAnsiTheme="minorHAnsi"/>
        </w:rPr>
        <w:t>A.6</w:t>
      </w:r>
      <w:r w:rsidRPr="00980CEA">
        <w:rPr>
          <w:rFonts w:asciiTheme="minorHAnsi" w:hAnsiTheme="minorHAnsi"/>
        </w:rPr>
        <w:tab/>
        <w:t>Consequences of Collecting the Information Less Frequently</w:t>
      </w:r>
      <w:bookmarkEnd w:id="57"/>
    </w:p>
    <w:p w14:paraId="620DC557" w14:textId="01D6FACA" w:rsidR="005E5587" w:rsidRDefault="00D142D8" w:rsidP="00DD602B">
      <w:pPr>
        <w:spacing w:after="0" w:line="240" w:lineRule="auto"/>
      </w:pPr>
      <w:r w:rsidRPr="00D142D8">
        <w:t xml:space="preserve">The </w:t>
      </w:r>
      <w:r>
        <w:t xml:space="preserve">NCS Vanguard Study provides an opportunity to test and refine data collection activities and the required frequency of each collection to inform planning for the larger Main Study.  Scientifically, the schedule of collection for each measure is designed to coincide with </w:t>
      </w:r>
      <w:r w:rsidR="003569EA">
        <w:t xml:space="preserve">key developmental milestones for children and critical </w:t>
      </w:r>
      <w:r>
        <w:t xml:space="preserve">periods of </w:t>
      </w:r>
      <w:r w:rsidR="003569EA">
        <w:t xml:space="preserve">potential </w:t>
      </w:r>
      <w:r>
        <w:t xml:space="preserve">environmental exposure.  Multiple collections are required </w:t>
      </w:r>
      <w:r w:rsidR="008C195C">
        <w:t>due to</w:t>
      </w:r>
      <w:r>
        <w:t xml:space="preserve"> variation in exposures over time or when behaviors or beliefs </w:t>
      </w:r>
      <w:r w:rsidR="009D02EE">
        <w:t xml:space="preserve">may change as children age.  Measuring these variations in the NCS Vanguard Study will allow </w:t>
      </w:r>
      <w:r w:rsidR="008C195C">
        <w:t>analysis of</w:t>
      </w:r>
      <w:r w:rsidR="009D02EE">
        <w:t xml:space="preserve"> the impact of repeated administrations on cooperation rates and provide critical data to plan for the most efficient Main Study data collection protocol.   </w:t>
      </w:r>
    </w:p>
    <w:p w14:paraId="2EE825B5" w14:textId="77777777" w:rsidR="00D142D8" w:rsidRDefault="00D142D8" w:rsidP="00DD602B">
      <w:pPr>
        <w:spacing w:after="0" w:line="240" w:lineRule="auto"/>
      </w:pPr>
    </w:p>
    <w:p w14:paraId="60FBDB7B" w14:textId="77777777" w:rsidR="006166A1" w:rsidRPr="00980CEA" w:rsidRDefault="005E5587" w:rsidP="00980CEA">
      <w:pPr>
        <w:pStyle w:val="Heading2"/>
        <w:spacing w:before="0" w:line="240" w:lineRule="auto"/>
        <w:rPr>
          <w:rFonts w:asciiTheme="minorHAnsi" w:hAnsiTheme="minorHAnsi"/>
        </w:rPr>
      </w:pPr>
      <w:bookmarkStart w:id="58" w:name="_Toc386467473"/>
      <w:r w:rsidRPr="00980CEA">
        <w:rPr>
          <w:rFonts w:asciiTheme="minorHAnsi" w:hAnsiTheme="minorHAnsi"/>
        </w:rPr>
        <w:t>A.7</w:t>
      </w:r>
      <w:r w:rsidRPr="00980CEA">
        <w:rPr>
          <w:rFonts w:asciiTheme="minorHAnsi" w:hAnsiTheme="minorHAnsi"/>
        </w:rPr>
        <w:tab/>
        <w:t>Special Circumstances Relating to the Guidelines of 5 CRF 1320.5</w:t>
      </w:r>
      <w:bookmarkEnd w:id="58"/>
    </w:p>
    <w:p w14:paraId="620DC558" w14:textId="7B5F4D75" w:rsidR="005E5587" w:rsidRPr="006166A1" w:rsidRDefault="006166A1" w:rsidP="00DD602B">
      <w:pPr>
        <w:spacing w:after="0" w:line="240" w:lineRule="auto"/>
        <w:rPr>
          <w:b/>
          <w:sz w:val="26"/>
          <w:szCs w:val="26"/>
        </w:rPr>
      </w:pPr>
      <w:r w:rsidRPr="006166A1">
        <w:rPr>
          <w:rFonts w:cs="Calibri"/>
        </w:rPr>
        <w:t xml:space="preserve">There are no special circumstances that would cause this information collection to be conducted in a manner inconsistent with 5 CFR 1320.5. </w:t>
      </w:r>
    </w:p>
    <w:p w14:paraId="620DC559" w14:textId="77777777" w:rsidR="00C17042" w:rsidRPr="00C17042" w:rsidRDefault="00C17042" w:rsidP="00DD602B">
      <w:pPr>
        <w:spacing w:after="0" w:line="240" w:lineRule="auto"/>
        <w:rPr>
          <w:sz w:val="26"/>
          <w:szCs w:val="26"/>
        </w:rPr>
      </w:pPr>
    </w:p>
    <w:p w14:paraId="620DC55A" w14:textId="2A9F9463" w:rsidR="005E5587" w:rsidRPr="00980CEA" w:rsidRDefault="005E5587" w:rsidP="00980CEA">
      <w:pPr>
        <w:pStyle w:val="Heading2"/>
        <w:spacing w:before="0" w:line="240" w:lineRule="auto"/>
        <w:rPr>
          <w:rFonts w:asciiTheme="minorHAnsi" w:hAnsiTheme="minorHAnsi"/>
        </w:rPr>
      </w:pPr>
      <w:bookmarkStart w:id="59" w:name="_Toc386467474"/>
      <w:r w:rsidRPr="00980CEA">
        <w:rPr>
          <w:rFonts w:asciiTheme="minorHAnsi" w:hAnsiTheme="minorHAnsi"/>
          <w:bCs w:val="0"/>
        </w:rPr>
        <w:t>A.8</w:t>
      </w:r>
      <w:r w:rsidRPr="00980CEA">
        <w:rPr>
          <w:rFonts w:asciiTheme="minorHAnsi" w:hAnsiTheme="minorHAnsi"/>
          <w:bCs w:val="0"/>
        </w:rPr>
        <w:tab/>
        <w:t>Comments in Response to the Federal Register Notice and Efforts to Consult</w:t>
      </w:r>
      <w:r w:rsidRPr="00980CEA">
        <w:rPr>
          <w:rFonts w:asciiTheme="minorHAnsi" w:hAnsiTheme="minorHAnsi"/>
        </w:rPr>
        <w:t xml:space="preserve"> Outside Agency</w:t>
      </w:r>
      <w:bookmarkEnd w:id="59"/>
      <w:r w:rsidRPr="00980CEA">
        <w:rPr>
          <w:rFonts w:asciiTheme="minorHAnsi" w:hAnsiTheme="minorHAnsi"/>
        </w:rPr>
        <w:t xml:space="preserve"> </w:t>
      </w:r>
    </w:p>
    <w:p w14:paraId="620DC55B" w14:textId="03F2FD51" w:rsidR="005E5587" w:rsidRPr="00980CEA" w:rsidRDefault="005E5587" w:rsidP="00980CEA">
      <w:pPr>
        <w:pStyle w:val="Heading3"/>
        <w:rPr>
          <w:rFonts w:asciiTheme="minorHAnsi" w:hAnsiTheme="minorHAnsi"/>
          <w:color w:val="FF0000"/>
        </w:rPr>
      </w:pPr>
      <w:bookmarkStart w:id="60" w:name="_Toc386467475"/>
      <w:r w:rsidRPr="00980CEA">
        <w:rPr>
          <w:rFonts w:asciiTheme="minorHAnsi" w:hAnsiTheme="minorHAnsi"/>
        </w:rPr>
        <w:t>a. Comments in Response to the Federal Register Notice</w:t>
      </w:r>
      <w:bookmarkEnd w:id="60"/>
      <w:r w:rsidRPr="00980CEA">
        <w:rPr>
          <w:rFonts w:asciiTheme="minorHAnsi" w:hAnsiTheme="minorHAnsi"/>
          <w:color w:val="FF0000"/>
        </w:rPr>
        <w:t xml:space="preserve"> </w:t>
      </w:r>
    </w:p>
    <w:p w14:paraId="04EFF894" w14:textId="0947DA92" w:rsidR="006166A1" w:rsidRPr="006166A1" w:rsidRDefault="006166A1" w:rsidP="00DD602B">
      <w:pPr>
        <w:pStyle w:val="Default"/>
        <w:rPr>
          <w:rFonts w:asciiTheme="minorHAnsi" w:hAnsiTheme="minorHAnsi" w:cstheme="minorHAnsi"/>
          <w:color w:val="auto"/>
          <w:sz w:val="22"/>
          <w:szCs w:val="22"/>
          <w:highlight w:val="yellow"/>
        </w:rPr>
      </w:pPr>
      <w:r w:rsidRPr="006166A1">
        <w:rPr>
          <w:rFonts w:asciiTheme="minorHAnsi" w:hAnsiTheme="minorHAnsi" w:cs="Calibri"/>
          <w:color w:val="auto"/>
          <w:sz w:val="22"/>
          <w:szCs w:val="22"/>
        </w:rPr>
        <w:t>The 60 day Federal Register Notice regarding the</w:t>
      </w:r>
      <w:r w:rsidR="009D7383">
        <w:rPr>
          <w:rFonts w:asciiTheme="minorHAnsi" w:hAnsiTheme="minorHAnsi" w:cs="Calibri"/>
          <w:color w:val="auto"/>
          <w:sz w:val="22"/>
          <w:szCs w:val="22"/>
        </w:rPr>
        <w:t xml:space="preserve"> Continuation of </w:t>
      </w:r>
      <w:r w:rsidR="001046ED">
        <w:rPr>
          <w:rFonts w:asciiTheme="minorHAnsi" w:hAnsiTheme="minorHAnsi" w:cs="Calibri"/>
          <w:color w:val="auto"/>
          <w:sz w:val="22"/>
          <w:szCs w:val="22"/>
        </w:rPr>
        <w:t xml:space="preserve">the </w:t>
      </w:r>
      <w:r w:rsidR="009D7383">
        <w:rPr>
          <w:rFonts w:asciiTheme="minorHAnsi" w:hAnsiTheme="minorHAnsi" w:cs="Calibri"/>
          <w:color w:val="auto"/>
          <w:sz w:val="22"/>
          <w:szCs w:val="22"/>
        </w:rPr>
        <w:t xml:space="preserve">National Children’s Study Vanguard (Pilot) Study </w:t>
      </w:r>
      <w:r w:rsidRPr="006166A1">
        <w:rPr>
          <w:rFonts w:asciiTheme="minorHAnsi" w:hAnsiTheme="minorHAnsi" w:cs="Calibri"/>
          <w:color w:val="auto"/>
          <w:sz w:val="22"/>
          <w:szCs w:val="22"/>
        </w:rPr>
        <w:t xml:space="preserve">was published on pages </w:t>
      </w:r>
      <w:r w:rsidR="0056698E">
        <w:rPr>
          <w:rFonts w:asciiTheme="minorHAnsi" w:hAnsiTheme="minorHAnsi" w:cs="Calibri"/>
          <w:color w:val="auto"/>
          <w:sz w:val="22"/>
          <w:szCs w:val="22"/>
        </w:rPr>
        <w:t>52548-52551</w:t>
      </w:r>
      <w:r w:rsidRPr="006166A1">
        <w:rPr>
          <w:rFonts w:asciiTheme="minorHAnsi" w:hAnsiTheme="minorHAnsi" w:cs="Calibri"/>
          <w:color w:val="auto"/>
          <w:sz w:val="22"/>
          <w:szCs w:val="22"/>
        </w:rPr>
        <w:t xml:space="preserve"> of the Federal Register on </w:t>
      </w:r>
      <w:r w:rsidR="0056698E">
        <w:rPr>
          <w:rFonts w:asciiTheme="minorHAnsi" w:hAnsiTheme="minorHAnsi"/>
          <w:color w:val="auto"/>
          <w:sz w:val="22"/>
        </w:rPr>
        <w:t>August 23, 2013</w:t>
      </w:r>
      <w:r w:rsidR="001046ED">
        <w:rPr>
          <w:rFonts w:asciiTheme="minorHAnsi" w:hAnsiTheme="minorHAnsi"/>
          <w:color w:val="auto"/>
          <w:sz w:val="22"/>
        </w:rPr>
        <w:t>.</w:t>
      </w:r>
    </w:p>
    <w:p w14:paraId="2DF91A61" w14:textId="24A7427C" w:rsidR="00DC7B45" w:rsidRDefault="00DC7B45" w:rsidP="00DD602B">
      <w:pPr>
        <w:pStyle w:val="Default"/>
        <w:rPr>
          <w:rFonts w:asciiTheme="minorHAnsi" w:hAnsiTheme="minorHAnsi" w:cstheme="minorHAnsi"/>
          <w:color w:val="auto"/>
          <w:sz w:val="22"/>
          <w:szCs w:val="22"/>
        </w:rPr>
      </w:pPr>
    </w:p>
    <w:p w14:paraId="4852C31C" w14:textId="37D61318" w:rsidR="0056698E" w:rsidRPr="004B1692" w:rsidRDefault="0056698E" w:rsidP="0056698E">
      <w:pPr>
        <w:pStyle w:val="Default"/>
        <w:rPr>
          <w:rFonts w:asciiTheme="minorHAnsi" w:hAnsiTheme="minorHAnsi"/>
          <w:sz w:val="22"/>
          <w:szCs w:val="22"/>
        </w:rPr>
      </w:pPr>
      <w:r>
        <w:rPr>
          <w:rFonts w:asciiTheme="minorHAnsi" w:hAnsiTheme="minorHAnsi" w:cstheme="minorHAnsi"/>
          <w:color w:val="auto"/>
          <w:sz w:val="22"/>
          <w:szCs w:val="22"/>
        </w:rPr>
        <w:t xml:space="preserve">Two written comments/requests were received.  </w:t>
      </w:r>
      <w:r w:rsidR="005B2A27">
        <w:rPr>
          <w:rFonts w:asciiTheme="minorHAnsi" w:hAnsiTheme="minorHAnsi" w:cstheme="minorHAnsi"/>
          <w:color w:val="auto"/>
          <w:sz w:val="22"/>
          <w:szCs w:val="22"/>
        </w:rPr>
        <w:t>The first commenter</w:t>
      </w:r>
      <w:r w:rsidRPr="0081133B">
        <w:rPr>
          <w:rFonts w:asciiTheme="minorHAnsi" w:hAnsiTheme="minorHAnsi"/>
          <w:sz w:val="22"/>
          <w:szCs w:val="22"/>
        </w:rPr>
        <w:t xml:space="preserve"> </w:t>
      </w:r>
      <w:r w:rsidR="005B2A27">
        <w:rPr>
          <w:rFonts w:asciiTheme="minorHAnsi" w:hAnsiTheme="minorHAnsi"/>
          <w:sz w:val="22"/>
          <w:szCs w:val="22"/>
        </w:rPr>
        <w:t>initially</w:t>
      </w:r>
      <w:r w:rsidRPr="0081133B">
        <w:rPr>
          <w:rFonts w:asciiTheme="minorHAnsi" w:hAnsiTheme="minorHAnsi"/>
          <w:sz w:val="22"/>
          <w:szCs w:val="22"/>
        </w:rPr>
        <w:t xml:space="preserve"> requested additional information about the study, particularly </w:t>
      </w:r>
      <w:r>
        <w:rPr>
          <w:rFonts w:asciiTheme="minorHAnsi" w:hAnsiTheme="minorHAnsi"/>
          <w:sz w:val="22"/>
          <w:szCs w:val="22"/>
        </w:rPr>
        <w:t>the informed consent process and forms</w:t>
      </w:r>
      <w:r w:rsidRPr="0081133B">
        <w:rPr>
          <w:rFonts w:asciiTheme="minorHAnsi" w:hAnsiTheme="minorHAnsi"/>
          <w:sz w:val="22"/>
          <w:szCs w:val="22"/>
        </w:rPr>
        <w:t>,</w:t>
      </w:r>
      <w:r w:rsidR="00D03196">
        <w:rPr>
          <w:rFonts w:asciiTheme="minorHAnsi" w:hAnsiTheme="minorHAnsi"/>
          <w:sz w:val="22"/>
          <w:szCs w:val="22"/>
        </w:rPr>
        <w:t xml:space="preserve"> </w:t>
      </w:r>
      <w:r w:rsidR="004A4F2C">
        <w:rPr>
          <w:rFonts w:asciiTheme="minorHAnsi" w:hAnsiTheme="minorHAnsi"/>
          <w:sz w:val="22"/>
          <w:szCs w:val="22"/>
        </w:rPr>
        <w:t>which</w:t>
      </w:r>
      <w:r w:rsidRPr="0081133B">
        <w:rPr>
          <w:rFonts w:asciiTheme="minorHAnsi" w:hAnsiTheme="minorHAnsi"/>
          <w:sz w:val="22"/>
          <w:szCs w:val="22"/>
        </w:rPr>
        <w:t xml:space="preserve"> </w:t>
      </w:r>
      <w:r w:rsidR="00D03196">
        <w:rPr>
          <w:rFonts w:asciiTheme="minorHAnsi" w:hAnsiTheme="minorHAnsi"/>
          <w:sz w:val="22"/>
          <w:szCs w:val="22"/>
        </w:rPr>
        <w:t>was</w:t>
      </w:r>
      <w:r w:rsidRPr="0081133B">
        <w:rPr>
          <w:rFonts w:asciiTheme="minorHAnsi" w:hAnsiTheme="minorHAnsi"/>
          <w:sz w:val="22"/>
          <w:szCs w:val="22"/>
        </w:rPr>
        <w:t xml:space="preserve"> provided.</w:t>
      </w:r>
      <w:r w:rsidR="004A4F2C">
        <w:rPr>
          <w:rFonts w:asciiTheme="minorHAnsi" w:hAnsiTheme="minorHAnsi"/>
          <w:sz w:val="22"/>
          <w:szCs w:val="22"/>
        </w:rPr>
        <w:t xml:space="preserve"> </w:t>
      </w:r>
      <w:r w:rsidR="001F4629">
        <w:rPr>
          <w:rFonts w:asciiTheme="minorHAnsi" w:hAnsiTheme="minorHAnsi"/>
          <w:sz w:val="22"/>
          <w:szCs w:val="22"/>
        </w:rPr>
        <w:t xml:space="preserve"> </w:t>
      </w:r>
      <w:r w:rsidR="004A4F2C">
        <w:rPr>
          <w:rFonts w:asciiTheme="minorHAnsi" w:hAnsiTheme="minorHAnsi"/>
          <w:sz w:val="22"/>
          <w:szCs w:val="22"/>
        </w:rPr>
        <w:t xml:space="preserve"> </w:t>
      </w:r>
      <w:r w:rsidR="001F4629">
        <w:rPr>
          <w:rFonts w:asciiTheme="minorHAnsi" w:hAnsiTheme="minorHAnsi"/>
          <w:sz w:val="22"/>
          <w:szCs w:val="22"/>
        </w:rPr>
        <w:t>Comment 1 (below) was received in response to these additional materials.  Overall, this</w:t>
      </w:r>
      <w:r w:rsidR="00D03196">
        <w:rPr>
          <w:rFonts w:asciiTheme="minorHAnsi" w:hAnsiTheme="minorHAnsi"/>
          <w:sz w:val="22"/>
          <w:szCs w:val="22"/>
        </w:rPr>
        <w:t xml:space="preserve"> commenter </w:t>
      </w:r>
      <w:r w:rsidR="004A4F2C">
        <w:rPr>
          <w:rFonts w:asciiTheme="minorHAnsi" w:hAnsiTheme="minorHAnsi"/>
          <w:sz w:val="22"/>
          <w:szCs w:val="22"/>
        </w:rPr>
        <w:t>feel</w:t>
      </w:r>
      <w:r w:rsidR="00D03196">
        <w:rPr>
          <w:rFonts w:asciiTheme="minorHAnsi" w:hAnsiTheme="minorHAnsi"/>
          <w:sz w:val="22"/>
          <w:szCs w:val="22"/>
        </w:rPr>
        <w:t>s</w:t>
      </w:r>
      <w:r w:rsidR="004A4F2C">
        <w:rPr>
          <w:rFonts w:asciiTheme="minorHAnsi" w:hAnsiTheme="minorHAnsi"/>
          <w:sz w:val="22"/>
          <w:szCs w:val="22"/>
        </w:rPr>
        <w:t xml:space="preserve"> the study poses substantial informational risks to the subjects.</w:t>
      </w:r>
      <w:r>
        <w:rPr>
          <w:rFonts w:asciiTheme="minorHAnsi" w:hAnsiTheme="minorHAnsi"/>
          <w:sz w:val="22"/>
          <w:szCs w:val="22"/>
        </w:rPr>
        <w:t xml:space="preserve"> </w:t>
      </w:r>
      <w:r w:rsidR="005B2A27">
        <w:rPr>
          <w:rFonts w:asciiTheme="minorHAnsi" w:hAnsiTheme="minorHAnsi"/>
          <w:sz w:val="22"/>
          <w:szCs w:val="22"/>
        </w:rPr>
        <w:t xml:space="preserve"> </w:t>
      </w:r>
      <w:r w:rsidRPr="004B1692">
        <w:rPr>
          <w:rFonts w:asciiTheme="minorHAnsi" w:hAnsiTheme="minorHAnsi"/>
          <w:sz w:val="22"/>
          <w:szCs w:val="22"/>
        </w:rPr>
        <w:t>The second commenter</w:t>
      </w:r>
      <w:r>
        <w:rPr>
          <w:rFonts w:asciiTheme="minorHAnsi" w:hAnsiTheme="minorHAnsi"/>
          <w:sz w:val="22"/>
          <w:szCs w:val="22"/>
        </w:rPr>
        <w:t xml:space="preserve"> also requested additional information about the study, which was provided, a</w:t>
      </w:r>
      <w:r w:rsidR="001F4629">
        <w:rPr>
          <w:rFonts w:asciiTheme="minorHAnsi" w:hAnsiTheme="minorHAnsi"/>
          <w:sz w:val="22"/>
          <w:szCs w:val="22"/>
        </w:rPr>
        <w:t xml:space="preserve">nd is </w:t>
      </w:r>
      <w:r w:rsidRPr="004B1692">
        <w:rPr>
          <w:rFonts w:asciiTheme="minorHAnsi" w:hAnsiTheme="minorHAnsi"/>
          <w:sz w:val="22"/>
          <w:szCs w:val="22"/>
        </w:rPr>
        <w:t xml:space="preserve">opposed </w:t>
      </w:r>
      <w:r w:rsidR="009554A9">
        <w:rPr>
          <w:rFonts w:asciiTheme="minorHAnsi" w:hAnsiTheme="minorHAnsi"/>
          <w:sz w:val="22"/>
          <w:szCs w:val="22"/>
        </w:rPr>
        <w:t xml:space="preserve">to </w:t>
      </w:r>
      <w:r w:rsidRPr="004B1692">
        <w:rPr>
          <w:rFonts w:asciiTheme="minorHAnsi" w:hAnsiTheme="minorHAnsi"/>
          <w:sz w:val="22"/>
          <w:szCs w:val="22"/>
        </w:rPr>
        <w:t>the NCS in general, stating that it was too costly, and expressed concerns about the effects of federal programs.</w:t>
      </w:r>
      <w:r w:rsidR="00480DA8">
        <w:rPr>
          <w:rFonts w:asciiTheme="minorHAnsi" w:hAnsiTheme="minorHAnsi"/>
          <w:sz w:val="22"/>
          <w:szCs w:val="22"/>
        </w:rPr>
        <w:t xml:space="preserve">  The </w:t>
      </w:r>
      <w:r w:rsidR="00571C81">
        <w:rPr>
          <w:rFonts w:asciiTheme="minorHAnsi" w:hAnsiTheme="minorHAnsi"/>
          <w:sz w:val="22"/>
          <w:szCs w:val="22"/>
        </w:rPr>
        <w:t>NCS</w:t>
      </w:r>
      <w:r w:rsidR="00480DA8">
        <w:rPr>
          <w:rFonts w:asciiTheme="minorHAnsi" w:hAnsiTheme="minorHAnsi"/>
          <w:sz w:val="22"/>
          <w:szCs w:val="22"/>
        </w:rPr>
        <w:t xml:space="preserve"> responded to both comments</w:t>
      </w:r>
      <w:r w:rsidR="00571C81">
        <w:rPr>
          <w:rFonts w:asciiTheme="minorHAnsi" w:hAnsiTheme="minorHAnsi"/>
          <w:sz w:val="22"/>
          <w:szCs w:val="22"/>
        </w:rPr>
        <w:t xml:space="preserve"> and they were publicly made available in the contents of the ICR submitted with the 30 day Federal Register Notice</w:t>
      </w:r>
      <w:r w:rsidR="00480DA8">
        <w:rPr>
          <w:rFonts w:asciiTheme="minorHAnsi" w:hAnsiTheme="minorHAnsi"/>
          <w:sz w:val="22"/>
          <w:szCs w:val="22"/>
        </w:rPr>
        <w:t xml:space="preserve">.  </w:t>
      </w:r>
      <w:r w:rsidR="001F4629">
        <w:rPr>
          <w:rFonts w:asciiTheme="minorHAnsi" w:hAnsiTheme="minorHAnsi"/>
          <w:sz w:val="22"/>
          <w:szCs w:val="22"/>
        </w:rPr>
        <w:t>All comments received</w:t>
      </w:r>
      <w:r w:rsidR="00480DA8">
        <w:rPr>
          <w:rFonts w:asciiTheme="minorHAnsi" w:hAnsiTheme="minorHAnsi"/>
          <w:sz w:val="22"/>
          <w:szCs w:val="22"/>
        </w:rPr>
        <w:t xml:space="preserve"> and the responses to those comments</w:t>
      </w:r>
      <w:r w:rsidRPr="004B1692">
        <w:rPr>
          <w:rFonts w:asciiTheme="minorHAnsi" w:hAnsiTheme="minorHAnsi"/>
          <w:sz w:val="22"/>
          <w:szCs w:val="22"/>
        </w:rPr>
        <w:t xml:space="preserve"> are provided below:  </w:t>
      </w:r>
    </w:p>
    <w:p w14:paraId="2A13D97F" w14:textId="77777777" w:rsidR="0056698E" w:rsidRDefault="0056698E" w:rsidP="0056698E">
      <w:pPr>
        <w:spacing w:after="0" w:line="240" w:lineRule="auto"/>
        <w:rPr>
          <w:rFonts w:cstheme="minorHAnsi"/>
        </w:rPr>
      </w:pPr>
    </w:p>
    <w:p w14:paraId="0517AFBE" w14:textId="4149639E" w:rsidR="005B2A27" w:rsidRPr="001F4629" w:rsidRDefault="005B2A27" w:rsidP="0056698E">
      <w:pPr>
        <w:spacing w:after="0" w:line="240" w:lineRule="auto"/>
        <w:rPr>
          <w:rFonts w:cstheme="minorHAnsi"/>
          <w:b/>
        </w:rPr>
      </w:pPr>
      <w:r w:rsidRPr="001F4629">
        <w:rPr>
          <w:rFonts w:cstheme="minorHAnsi"/>
          <w:b/>
        </w:rPr>
        <w:t>Comment 1:</w:t>
      </w:r>
      <w:r w:rsidR="008405A9">
        <w:rPr>
          <w:rFonts w:cstheme="minorHAnsi"/>
          <w:b/>
        </w:rPr>
        <w:t xml:space="preserve"> </w:t>
      </w:r>
    </w:p>
    <w:p w14:paraId="77E6DB20" w14:textId="21836C03" w:rsidR="00341506" w:rsidRDefault="005B2A27" w:rsidP="0056698E">
      <w:pPr>
        <w:spacing w:after="0" w:line="240" w:lineRule="auto"/>
      </w:pPr>
      <w:r w:rsidRPr="001F4629">
        <w:rPr>
          <w:rFonts w:cstheme="minorHAnsi"/>
        </w:rPr>
        <w:t xml:space="preserve">As currently planned, the National Children’s Study would track the genetic, biological, and behavioral characteristics of tens of thousands of identified children through age 21. </w:t>
      </w:r>
      <w:r w:rsidR="009554A9">
        <w:rPr>
          <w:rFonts w:cstheme="minorHAnsi"/>
        </w:rPr>
        <w:t xml:space="preserve"> </w:t>
      </w:r>
      <w:r w:rsidRPr="001F4629">
        <w:rPr>
          <w:rFonts w:cstheme="minorHAnsi"/>
        </w:rPr>
        <w:t>The revision proposed here would, among other things, start the tracking even before children are conceived. These information collections, including proposed revisions, would burden especially vulnerable subjects and would do so on an unprecedented scale, to an unprecedented extent, and in violation of law.</w:t>
      </w:r>
      <w:r w:rsidRPr="001F4629">
        <w:rPr>
          <w:rFonts w:cstheme="minorHAnsi"/>
        </w:rPr>
        <w:br/>
      </w:r>
      <w:r w:rsidRPr="001F4629">
        <w:br/>
        <w:t>Because of burdens that would be imposed and because of major violations of existing law, these proposed revisions and much of the study as planned fail to satisfy the salient criteria for approval under the Paperwork Reduction Act, 44 U.S. C. sec. 3501, fail to satisfy human research protections requirements, 45 C.F.R. part 46, and failure to satisfy the Privacy Act, 5 U.S.C. sec. 552a.</w:t>
      </w:r>
      <w:r w:rsidRPr="001F4629">
        <w:br/>
      </w:r>
      <w:r w:rsidRPr="001F4629">
        <w:br/>
        <w:t>THESE INFORMATION COLLECTIONS SHOULD BE DISAPPROVED, FOR FAILU</w:t>
      </w:r>
      <w:r w:rsidR="00341506">
        <w:t>RE OF LEGAL SUFFICIENCY</w:t>
      </w:r>
      <w:r w:rsidRPr="001F4629">
        <w:br/>
        <w:t>These proposed revisions should be disapproved, and previous information collection approvals for the National Children’s Study should be rescinded</w:t>
      </w:r>
      <w:r w:rsidR="00191D38" w:rsidRPr="001F4629">
        <w:t xml:space="preserve">.  </w:t>
      </w:r>
      <w:r w:rsidRPr="001F4629">
        <w:t>The previous approvals do not satisfy approval criteria under the Paperwork Reduction Act and do not reflect understanding of the pertinent legal issues, sweep of these collections, or their implications for the future of these research subjects.</w:t>
      </w:r>
      <w:r w:rsidRPr="001F4629">
        <w:br/>
      </w:r>
      <w:r w:rsidRPr="001F4629">
        <w:br/>
        <w:t>I write from the perspective of a lawyer and bioethicist. I have written on and taught ethics and law of human subjects research, have served on Institutional Review Boards (including that of the National Institute of Child Health and Human Development) for the protection of research subjects, and have represented abused and neglected children.</w:t>
      </w:r>
      <w:r w:rsidRPr="001F4629">
        <w:br/>
      </w:r>
      <w:r w:rsidRPr="001F4629">
        <w:br/>
        <w:t>FAILURES TO MEET PAPERWORK R</w:t>
      </w:r>
      <w:r w:rsidR="00341506">
        <w:t>EDUCTION ACT APPROVAL CRITERIA</w:t>
      </w:r>
      <w:r w:rsidR="00341506">
        <w:br/>
      </w:r>
      <w:r w:rsidRPr="001F4629">
        <w:t>This information collection revision and the entire project as planned violate existing law (the 44 U.S. C. sec. 3501(8) criterion for approval under the Paperwork Reduction Act) and fail (in violation of 44 U.S.C.</w:t>
      </w:r>
      <w:r w:rsidRPr="001F4629">
        <w:br/>
        <w:t>sec. 3501(1)) to minimize burdens.</w:t>
      </w:r>
      <w:r w:rsidRPr="001F4629">
        <w:br/>
      </w:r>
    </w:p>
    <w:p w14:paraId="710858B7" w14:textId="12C10753" w:rsidR="00341506" w:rsidRDefault="005B2A27" w:rsidP="0056698E">
      <w:pPr>
        <w:spacing w:after="0" w:line="240" w:lineRule="auto"/>
      </w:pPr>
      <w:r w:rsidRPr="001F4629">
        <w:lastRenderedPageBreak/>
        <w:t>FAILURE TO ACCOUNT FO</w:t>
      </w:r>
      <w:r w:rsidR="00341506">
        <w:t>R BURDENS ON RESEARCH SUBJECTS</w:t>
      </w:r>
      <w:r w:rsidR="00341506">
        <w:br/>
      </w:r>
      <w:r w:rsidRPr="001F4629">
        <w:t xml:space="preserve">The National Children’s Study information collection approval requests, past and present, assume that the only burden to be considered is the time spent answering researcher questions. Prior approval apparently was given on that assumption. But the National Children’s Study planners themselves have recognized that these research activities as currently planned will expose research subjects to lifelong burdens of vulnerability to and effects of unwanted disclosures. National Children’s Study, Data Access &amp; Confidentiality: Concept of Operations, May 2013 </w:t>
      </w:r>
      <w:r w:rsidRPr="001F4629">
        <w:br/>
        <w:t>&lt;</w:t>
      </w:r>
      <w:hyperlink r:id="rId18" w:history="1">
        <w:r w:rsidRPr="001F4629">
          <w:rPr>
            <w:rStyle w:val="Hyperlink"/>
          </w:rPr>
          <w:t>https://www.nationalchildrensstudy.gov/about/overview/Pages/NCS-CONOPS-Data-Access-and-Confidentiality.pdf</w:t>
        </w:r>
      </w:hyperlink>
      <w:r w:rsidRPr="001F4629">
        <w:t>&gt;. That paper cautions that notwithstanding compartmenting and coding to hide identification, and notwithstanding a Department of Health and Human Services Certificate of Confidentiality under 42 U.S.C. sec. 241(d), the danger of unwanted disclosure is non-negligible and may be highly significant in light of federal information-sharing policies. In seeking information collection approval, the project planners in this connection appear not to have taken their own study into account.</w:t>
      </w:r>
      <w:r w:rsidRPr="001F4629">
        <w:br/>
      </w:r>
      <w:r w:rsidRPr="001F4629">
        <w:br/>
        <w:t>These data could be used, lawfully or otherwise but without notice to the concerned study subject, to predict behavior and/or to evaluate for purposes of employment, credit, or security inquiries. See, e.g., Rachel Levinson-Waldman, What the Government Does with Americans’ Data, Brennan Center for Justice, New York University School of Law, 2013</w:t>
      </w:r>
      <w:r w:rsidRPr="001F4629">
        <w:br/>
        <w:t>&lt;</w:t>
      </w:r>
      <w:hyperlink r:id="rId19" w:history="1">
        <w:r w:rsidRPr="001F4629">
          <w:rPr>
            <w:rStyle w:val="Hyperlink"/>
          </w:rPr>
          <w:t>http://www.brennancenter.org/sites/default/files/publications/What%20Govt%20Does%20with%20Data%20100813.pdf</w:t>
        </w:r>
      </w:hyperlink>
      <w:r w:rsidRPr="001F4629">
        <w:t>&gt;; Susan Stellin, Security Check Now Starts Long Before You Fly, N.Y. Times, Oct. 22, 2013, at A1. Vulnerability to the consequences of unwanted and unrevealed disclosures is exacerbated by federal policies favoring sharing of data-banked information. Neither the Privacy Act nor the Department of Health and Human Services’ Certificate of Confidentiality bar disclosure to law enforcement agencies and to other agencies of government. Holders of information under the Department’s Certificate of Confidentiality are allowed to disclose covered information voluntarily even while they cannot be compelled to disclose.</w:t>
      </w:r>
      <w:r w:rsidRPr="001F4629">
        <w:br/>
      </w:r>
      <w:r w:rsidRPr="001F4629">
        <w:br/>
        <w:t>The study plan provides for acquisition of detailed medical and psycho-social data over so long a period that research subjects may never themselves realize how much of what kind of data has been compiled</w:t>
      </w:r>
      <w:r w:rsidRPr="001F4629">
        <w:br/>
        <w:t>about them, how much of these data have been used for what purposes, and to whom these data have been disclosed and to what effect. However inchoate, these are far from minimal burdens and are far from ordinary.</w:t>
      </w:r>
      <w:r w:rsidRPr="001F4629">
        <w:br/>
      </w:r>
      <w:r w:rsidRPr="001F4629">
        <w:br/>
        <w:t>FAILUR</w:t>
      </w:r>
      <w:r w:rsidR="00341506">
        <w:t>ES TO COMPLY WITH EXISTING LAW</w:t>
      </w:r>
      <w:r w:rsidR="00341506">
        <w:br/>
      </w:r>
      <w:r w:rsidRPr="001F4629">
        <w:t>FAILURES TO COMPLY WITH AUTH</w:t>
      </w:r>
      <w:r w:rsidR="00341506">
        <w:t>ORIZING LEGISLATION</w:t>
      </w:r>
      <w:r w:rsidR="00341506">
        <w:br/>
      </w:r>
      <w:r w:rsidRPr="001F4629">
        <w:t>The National Children’s Study is not exempted from any law or regulation. The extensive cohort study intended in the legislation was to be done in a way that would conform to human subjects protections and other applicable law. Study planners instead have opted to amass detailed, highly sensitive, personal medical and behavioral information on identified individuals and to do so without adequate protections for those individuals.</w:t>
      </w:r>
      <w:r w:rsidRPr="001F4629">
        <w:br/>
      </w:r>
      <w:r w:rsidRPr="001F4629">
        <w:br/>
        <w:t>The Children’s Health Act of 2000, Pub. L. No. 106-310, authorizing the National Children’s Study, reaffirms Congressional intent “to ensure the adequate and appropriate protection of children in research” and requires regulatory review for that purpose, id. at sec. 1003, and specifically requires compliance with pediatric research protections for all research conducted or sponsored by the Department of Health and Human Services, id. at sec. 2701. The National Children’s Study is not</w:t>
      </w:r>
      <w:r w:rsidRPr="001F4629">
        <w:br/>
        <w:t>exempted from any law or regulation.</w:t>
      </w:r>
      <w:r w:rsidRPr="001F4629">
        <w:br/>
      </w:r>
      <w:r w:rsidRPr="001F4629">
        <w:br/>
      </w:r>
      <w:r w:rsidRPr="001F4629">
        <w:lastRenderedPageBreak/>
        <w:t>The proposed information collection and those already approved violate applicable human subjects protection regulations, 46 C.F.R. part 46. These regulations prohibit or stringently restrict some human subjects research, notably on very vulnerable persons, and strongly condition all human subjects research on several protective requirements—including but not limited to: Informed and fully voluntary consent by research subjects or their legally authorized representatives; right of and provision for withdrawal; assessment of burdens and benefits; fairness in selection of research subjects; confidentiality and protection of privacy; and provision for safety of research subjects.</w:t>
      </w:r>
      <w:r w:rsidRPr="001F4629">
        <w:br/>
      </w:r>
      <w:r w:rsidRPr="001F4629">
        <w:br/>
        <w:t>FAILURES TO COMPLY WITH HUMAN RESEARCH</w:t>
      </w:r>
      <w:r w:rsidR="00AD65D6">
        <w:t xml:space="preserve"> </w:t>
      </w:r>
      <w:r w:rsidR="00341506">
        <w:t>PROTECTIONS REGULATIONS</w:t>
      </w:r>
      <w:r w:rsidR="00341506">
        <w:br/>
      </w:r>
      <w:r w:rsidRPr="00341506">
        <w:rPr>
          <w:i/>
        </w:rPr>
        <w:t>No benefits; excessive burdens:</w:t>
      </w:r>
      <w:r w:rsidR="00341506">
        <w:t xml:space="preserve"> </w:t>
      </w:r>
      <w:r w:rsidRPr="001F4629">
        <w:t>Human research protections regulations require assessment of burdens and benefits. This study is expressly not for the benefit of the individuals to be studied, whether the children themselves or others in their family constellations who may be studied also—purposely or intentionally. The hope is that someday these data might be useful in medical science.</w:t>
      </w:r>
      <w:r w:rsidRPr="001F4629">
        <w:br/>
      </w:r>
      <w:r w:rsidRPr="001F4629">
        <w:br/>
        <w:t>The burdens imposed are largely in the form of vulnerability to consequences of disclosures, accidental or otherwise, of decades of highly personal medical and behavioral data.</w:t>
      </w:r>
      <w:r w:rsidRPr="001F4629">
        <w:br/>
      </w:r>
      <w:r w:rsidRPr="001F4629">
        <w:br/>
      </w:r>
      <w:r w:rsidRPr="00341506">
        <w:rPr>
          <w:i/>
        </w:rPr>
        <w:t>Violations of special protections for fetuses, neonates, and children:</w:t>
      </w:r>
      <w:r w:rsidRPr="001F4629">
        <w:t xml:space="preserve"> Research on a fetus is normally prohibited absent direct benefit to the fetus. 45 C.F.R. part 46, subpart B. In this situation there is no benefit, and societal benefit is speculative at best. The burden is not</w:t>
      </w:r>
      <w:r w:rsidRPr="001F4629">
        <w:br/>
        <w:t>biophysical but is rather the imposition of prolonged vulnerability to consequences of disclosure of sensitive information. Neither does this research qualify under 45 C.F.R. part 46, subpart D, inasmuch as it involves greater than minimal risk and is unlikely to yield generalizable knowledge about the subject’s disorder or condition. The extent and duration of data gathering are so great as to make the</w:t>
      </w:r>
      <w:r w:rsidRPr="001F4629">
        <w:br/>
        <w:t>informational risk real and far more than minimal.</w:t>
      </w:r>
      <w:r w:rsidRPr="001F4629">
        <w:br/>
      </w:r>
      <w:r w:rsidRPr="001F4629">
        <w:br/>
      </w:r>
      <w:r w:rsidRPr="00341506">
        <w:rPr>
          <w:i/>
        </w:rPr>
        <w:t>Questionable or no capaci</w:t>
      </w:r>
      <w:r w:rsidR="00341506" w:rsidRPr="00341506">
        <w:rPr>
          <w:i/>
        </w:rPr>
        <w:t>ty to consent:</w:t>
      </w:r>
      <w:r w:rsidR="00341506">
        <w:t xml:space="preserve"> </w:t>
      </w:r>
      <w:r w:rsidRPr="001F4629">
        <w:t>One object of this information collection revision is to extend already legally questionable collections to cover not only actual, identified children but also to cover children in advance of their conception.</w:t>
      </w:r>
      <w:r w:rsidR="00341506">
        <w:t xml:space="preserve">  </w:t>
      </w:r>
      <w:r w:rsidRPr="001F4629">
        <w:t>Legal consent cannot be given by someone not empowered, as an actual parent might be, and an actual person to be bound under that consent does not exist.</w:t>
      </w:r>
      <w:r w:rsidRPr="001F4629">
        <w:br/>
      </w:r>
      <w:r w:rsidRPr="001F4629">
        <w:br/>
        <w:t>Where actual children are involved, the study plan reflects no procedure to ascertain that persons who consent in the absence of parents are actually empowered to consent under relevant state law.</w:t>
      </w:r>
      <w:r w:rsidRPr="001F4629">
        <w:br/>
      </w:r>
      <w:r w:rsidRPr="001F4629">
        <w:br/>
      </w:r>
      <w:r w:rsidRPr="00341506">
        <w:rPr>
          <w:i/>
        </w:rPr>
        <w:t>No consent from actual subjects:</w:t>
      </w:r>
      <w:r w:rsidR="00341506" w:rsidRPr="00341506">
        <w:rPr>
          <w:i/>
        </w:rPr>
        <w:t xml:space="preserve"> </w:t>
      </w:r>
      <w:r w:rsidRPr="001F4629">
        <w:t>The study plan provides no clear procedure for children to be informed regularly of these data acquisitions, their right to withdraw, and procedures for them to withdraw.</w:t>
      </w:r>
      <w:r w:rsidRPr="001F4629">
        <w:br/>
      </w:r>
      <w:r w:rsidRPr="001F4629">
        <w:br/>
      </w:r>
      <w:r w:rsidRPr="00341506">
        <w:rPr>
          <w:i/>
        </w:rPr>
        <w:t>Lack of candor and full disclosure in consent forms:</w:t>
      </w:r>
      <w:r w:rsidR="00341506">
        <w:t xml:space="preserve"> </w:t>
      </w:r>
      <w:r w:rsidRPr="001F4629">
        <w:t>Consent forms for the National Children’s Study fail to say candidly that personal study data may be disclosed to law enforcement agencies and to other agencies of government. While saying that holders of study data cannot be compelled to disclose, these forms fail to make clear that holders of study data may disclose voluntarily.</w:t>
      </w:r>
      <w:r w:rsidRPr="001F4629">
        <w:br/>
      </w:r>
      <w:r w:rsidRPr="001F4629">
        <w:br/>
        <w:t>These forms fail to make clear the substantial informational risks entailed in the National Children’s Study.</w:t>
      </w:r>
      <w:r w:rsidRPr="001F4629">
        <w:br/>
      </w:r>
    </w:p>
    <w:p w14:paraId="784F387B" w14:textId="0DB29B51" w:rsidR="00BC3F15" w:rsidRDefault="00341506" w:rsidP="0056698E">
      <w:pPr>
        <w:spacing w:after="0" w:line="240" w:lineRule="auto"/>
      </w:pPr>
      <w:r>
        <w:t>PRIVACY ACT VIOLATION</w:t>
      </w:r>
      <w:r>
        <w:br/>
      </w:r>
      <w:r w:rsidR="005B2A27" w:rsidRPr="001F4629">
        <w:t xml:space="preserve">The Privacy Act requires, at 5 U.S.C. sec. 552(e) et seq., that agencies shall inform each individual subject of rights and procedures relating to government gathering and storage of their personal information. </w:t>
      </w:r>
      <w:r w:rsidR="005B2A27" w:rsidRPr="001F4629">
        <w:lastRenderedPageBreak/>
        <w:t>The National Children’s Study plan does not compy.</w:t>
      </w:r>
      <w:r w:rsidR="005B2A27" w:rsidRPr="001F4629">
        <w:br/>
      </w:r>
      <w:r w:rsidR="005B2A27" w:rsidRPr="001F4629">
        <w:br/>
        <w:t>THE REVISED INFORMATION COLLECTION PROPOSAL SHOULD BE DISAPPROVED, AND PRIOR APPROVALS SHOULD BE RESCINDED.</w:t>
      </w:r>
      <w:r w:rsidR="005B2A27" w:rsidRPr="001F4629">
        <w:br/>
      </w:r>
      <w:r w:rsidR="005B2A27" w:rsidRPr="001F4629">
        <w:br/>
        <w:t>National Children’s Study plans should be reconsidered and revised so as to provide for reasonably promising research without running roughshod over individual rights and without posing substantial informational risks to subjects.</w:t>
      </w:r>
    </w:p>
    <w:p w14:paraId="0A6D25D6" w14:textId="77777777" w:rsidR="00BC3F15" w:rsidRDefault="00BC3F15" w:rsidP="0056698E">
      <w:pPr>
        <w:spacing w:after="0" w:line="240" w:lineRule="auto"/>
      </w:pPr>
    </w:p>
    <w:p w14:paraId="27E067AD" w14:textId="2DC296B5" w:rsidR="00210349" w:rsidRPr="00210349" w:rsidRDefault="00BC3F15" w:rsidP="00210349">
      <w:pPr>
        <w:pStyle w:val="PlainText"/>
        <w:rPr>
          <w:rFonts w:asciiTheme="minorHAnsi" w:hAnsiTheme="minorHAnsi" w:cs="Times New Roman"/>
          <w:szCs w:val="22"/>
        </w:rPr>
      </w:pPr>
      <w:r w:rsidRPr="00257499">
        <w:rPr>
          <w:b/>
          <w:i/>
          <w:u w:val="single"/>
        </w:rPr>
        <w:t>Response to comment</w:t>
      </w:r>
      <w:r w:rsidR="00210349" w:rsidRPr="00257499">
        <w:rPr>
          <w:b/>
          <w:i/>
          <w:u w:val="single"/>
        </w:rPr>
        <w:t xml:space="preserve"> 1</w:t>
      </w:r>
      <w:r w:rsidRPr="00257499">
        <w:rPr>
          <w:b/>
          <w:i/>
          <w:u w:val="single"/>
        </w:rPr>
        <w:t>:</w:t>
      </w:r>
      <w:r w:rsidRPr="00257499">
        <w:rPr>
          <w:b/>
          <w:u w:val="single"/>
        </w:rPr>
        <w:t xml:space="preserve"> </w:t>
      </w:r>
      <w:r w:rsidR="005B2A27" w:rsidRPr="00257499">
        <w:rPr>
          <w:u w:val="single"/>
        </w:rPr>
        <w:br/>
      </w:r>
      <w:r w:rsidR="00210349" w:rsidRPr="00210349">
        <w:rPr>
          <w:rFonts w:asciiTheme="minorHAnsi" w:hAnsiTheme="minorHAnsi" w:cs="Times New Roman"/>
          <w:szCs w:val="22"/>
        </w:rPr>
        <w:t>The National Children’s Study appreciates this comment and is committed to the ethical conduct of research.</w:t>
      </w:r>
    </w:p>
    <w:p w14:paraId="66F62446" w14:textId="77777777" w:rsidR="00210349" w:rsidRPr="00210349" w:rsidRDefault="00210349" w:rsidP="00210349">
      <w:pPr>
        <w:pStyle w:val="PlainText"/>
        <w:rPr>
          <w:rFonts w:asciiTheme="minorHAnsi" w:hAnsiTheme="minorHAnsi" w:cs="Times New Roman"/>
          <w:szCs w:val="22"/>
        </w:rPr>
      </w:pPr>
    </w:p>
    <w:p w14:paraId="0BDA75C3" w14:textId="77777777" w:rsidR="00210349" w:rsidRPr="00210349" w:rsidRDefault="00210349" w:rsidP="00210349">
      <w:pPr>
        <w:pStyle w:val="PlainText"/>
        <w:rPr>
          <w:rFonts w:asciiTheme="minorHAnsi" w:hAnsiTheme="minorHAnsi" w:cs="Times New Roman"/>
          <w:color w:val="000000" w:themeColor="text1"/>
          <w:szCs w:val="22"/>
        </w:rPr>
      </w:pPr>
      <w:r w:rsidRPr="00210349">
        <w:rPr>
          <w:rFonts w:asciiTheme="minorHAnsi" w:hAnsiTheme="minorHAnsi" w:cs="Times New Roman"/>
          <w:color w:val="000000" w:themeColor="text1"/>
          <w:szCs w:val="22"/>
        </w:rPr>
        <w:t xml:space="preserve">In brief, this comment suggests that the NCS Vanguard Study should not have been approved by OMB/OIRA, that the NCS Vanguard Study is in violation of the terms of the HHS human subject protections regulation promulgated at 45 CFR 46 and that the Study violates the terms of the Privacy Act of 1974 at 5 U.S.C. § 552a. </w:t>
      </w:r>
    </w:p>
    <w:p w14:paraId="56E475A2" w14:textId="77777777" w:rsidR="00210349" w:rsidRPr="00210349" w:rsidRDefault="00210349" w:rsidP="00210349">
      <w:pPr>
        <w:pStyle w:val="PlainText"/>
        <w:rPr>
          <w:rFonts w:asciiTheme="minorHAnsi" w:hAnsiTheme="minorHAnsi" w:cs="Times New Roman"/>
          <w:color w:val="000000" w:themeColor="text1"/>
          <w:szCs w:val="22"/>
        </w:rPr>
      </w:pPr>
    </w:p>
    <w:p w14:paraId="15819FBF" w14:textId="77777777" w:rsidR="00210349" w:rsidRPr="00210349" w:rsidRDefault="00210349" w:rsidP="00210349">
      <w:pPr>
        <w:pStyle w:val="PlainText"/>
        <w:rPr>
          <w:rFonts w:asciiTheme="minorHAnsi" w:hAnsiTheme="minorHAnsi" w:cs="Times New Roman"/>
          <w:color w:val="000000" w:themeColor="text1"/>
          <w:szCs w:val="22"/>
        </w:rPr>
      </w:pPr>
      <w:r w:rsidRPr="00210349">
        <w:rPr>
          <w:rFonts w:asciiTheme="minorHAnsi" w:hAnsiTheme="minorHAnsi" w:cs="Times New Roman"/>
          <w:color w:val="000000" w:themeColor="text1"/>
          <w:szCs w:val="22"/>
        </w:rPr>
        <w:t xml:space="preserve">First, this comment states that the NCS should not have been approved by OMB/OIRA as the commentator believes that OMB did not consider what he characterizes as the most serious burden associated with the Study, the exposure of  “research subjects to lifelong burdens of vulnerability to and effects of unwanted disclosures.”  </w:t>
      </w:r>
    </w:p>
    <w:p w14:paraId="28DA1856" w14:textId="77777777" w:rsidR="00210349" w:rsidRPr="00210349" w:rsidRDefault="00210349" w:rsidP="00210349">
      <w:pPr>
        <w:pStyle w:val="PlainText"/>
        <w:ind w:firstLine="720"/>
        <w:rPr>
          <w:rFonts w:asciiTheme="minorHAnsi" w:hAnsiTheme="minorHAnsi" w:cs="Times New Roman"/>
          <w:color w:val="000000" w:themeColor="text1"/>
          <w:szCs w:val="22"/>
        </w:rPr>
      </w:pPr>
    </w:p>
    <w:p w14:paraId="5EB36EAB" w14:textId="06DEFC49" w:rsidR="00210349" w:rsidRDefault="00441A49" w:rsidP="00441A49">
      <w:pPr>
        <w:pStyle w:val="PlainText"/>
        <w:rPr>
          <w:rFonts w:cs="Times New Roman"/>
          <w:color w:val="000000" w:themeColor="text1"/>
        </w:rPr>
      </w:pPr>
      <w:r w:rsidRPr="00210349">
        <w:rPr>
          <w:rFonts w:cs="Times New Roman"/>
          <w:color w:val="000000" w:themeColor="text1"/>
        </w:rPr>
        <w:t>The NCS Vanguard Study has consistently provided information describing the development of the Study and describing the risks of the Study, including the potential for unintended privacy breaches and disclosure risks, as well as approaches for mitigating these risks to OIRA for clearance under the Paperwork Reduction ACT (PRA).  The PRA is intended to “ensure the greatest possible public benefit from and maximize the utility of information created, collected, maintained, used, shared and disseminated by or for the Federal Government” and to “improve the quality and use of Federal information to strengthen decision making, accountability, and openness in Government and society.”</w:t>
      </w:r>
      <w:r w:rsidRPr="00210349">
        <w:rPr>
          <w:rStyle w:val="FootnoteReference"/>
          <w:rFonts w:cs="Times New Roman"/>
          <w:color w:val="000000" w:themeColor="text1"/>
        </w:rPr>
        <w:footnoteReference w:id="21"/>
      </w:r>
      <w:r w:rsidRPr="00210349">
        <w:rPr>
          <w:rFonts w:cs="Times New Roman"/>
          <w:color w:val="000000" w:themeColor="text1"/>
        </w:rPr>
        <w:t xml:space="preserve">  All NCS requests for information collection have been submitted to, reviewed by and approved by OMB/OIRA in accordance with the intent of the PRA as described above and are available to the public at </w:t>
      </w:r>
      <w:hyperlink r:id="rId20" w:history="1">
        <w:r w:rsidRPr="00210349">
          <w:rPr>
            <w:rStyle w:val="Hyperlink"/>
            <w:rFonts w:cs="Times New Roman"/>
            <w:color w:val="000000" w:themeColor="text1"/>
          </w:rPr>
          <w:t>www.reginfo.gov</w:t>
        </w:r>
      </w:hyperlink>
      <w:r w:rsidRPr="00210349">
        <w:rPr>
          <w:rFonts w:cs="Times New Roman"/>
          <w:color w:val="000000" w:themeColor="text1"/>
        </w:rPr>
        <w:t xml:space="preserve"> under OMB number 0925-0593.</w:t>
      </w:r>
    </w:p>
    <w:p w14:paraId="4AD274FD" w14:textId="77777777" w:rsidR="00441A49" w:rsidRPr="00210349" w:rsidRDefault="00441A49" w:rsidP="00441A49">
      <w:pPr>
        <w:pStyle w:val="PlainText"/>
        <w:rPr>
          <w:rFonts w:asciiTheme="minorHAnsi" w:hAnsiTheme="minorHAnsi" w:cstheme="minorHAnsi"/>
          <w:szCs w:val="22"/>
        </w:rPr>
      </w:pPr>
    </w:p>
    <w:p w14:paraId="474B0D80" w14:textId="24A96C37" w:rsidR="006F5C52" w:rsidRDefault="006F5C52" w:rsidP="006F5C52">
      <w:pPr>
        <w:pStyle w:val="PlainText"/>
        <w:rPr>
          <w:rFonts w:asciiTheme="minorHAnsi" w:hAnsiTheme="minorHAnsi" w:cs="Times New Roman"/>
          <w:color w:val="000000" w:themeColor="text1"/>
          <w:szCs w:val="22"/>
        </w:rPr>
      </w:pPr>
      <w:r w:rsidRPr="00210349">
        <w:rPr>
          <w:rFonts w:asciiTheme="minorHAnsi" w:hAnsiTheme="minorHAnsi" w:cs="Times New Roman"/>
          <w:color w:val="000000" w:themeColor="text1"/>
          <w:szCs w:val="22"/>
        </w:rPr>
        <w:t xml:space="preserve">Second, this comment also states that the NCS violates sections of 45 CFR 46, the HHS regulation guiding the review and conduct of HHS funded research with human subjects.  With regard to 45 CFR 46, the commentator believes that the research violates, “violations of special protections for fetuses, neonates, and children” as described in subparts B and D because he feels that the research is greater than minimal risk and offers “No benefits; excessive burdens.” </w:t>
      </w:r>
    </w:p>
    <w:p w14:paraId="251AC0E1" w14:textId="581E4612" w:rsidR="00441A49" w:rsidRDefault="00441A49" w:rsidP="006F5C52">
      <w:pPr>
        <w:pStyle w:val="PlainText"/>
        <w:rPr>
          <w:rFonts w:asciiTheme="minorHAnsi" w:hAnsiTheme="minorHAnsi" w:cs="Times New Roman"/>
          <w:color w:val="000000" w:themeColor="text1"/>
          <w:szCs w:val="22"/>
        </w:rPr>
      </w:pPr>
    </w:p>
    <w:p w14:paraId="6BCA3BC5" w14:textId="77777777" w:rsidR="00441A49" w:rsidRDefault="00441A49" w:rsidP="00441A49">
      <w:pPr>
        <w:spacing w:after="0" w:line="240" w:lineRule="auto"/>
        <w:rPr>
          <w:rStyle w:val="Hyperlink"/>
          <w:rFonts w:cs="Times New Roman"/>
        </w:rPr>
      </w:pPr>
      <w:r w:rsidRPr="00210349">
        <w:rPr>
          <w:rFonts w:cs="Times New Roman"/>
          <w:color w:val="000000" w:themeColor="text1"/>
        </w:rPr>
        <w:t xml:space="preserve">The NCS informed consent form states that there is no direct benefit to participants from taking part in the research but that there are societal benefits from the knowledge to be gained from the Study. Observational studies inherently offer little or no direct benefit to participants and are conducted to advance scientific knowledge.  The NCS experience to date has generated multiple contributions to the </w:t>
      </w:r>
      <w:r w:rsidRPr="00210349">
        <w:rPr>
          <w:rFonts w:cs="Times New Roman"/>
          <w:color w:val="000000" w:themeColor="text1"/>
        </w:rPr>
        <w:lastRenderedPageBreak/>
        <w:t xml:space="preserve">scientific literature and a search of Study related publications using the National Library of Medicine’s PUBMED database can be accessed through the NCS website at the following url:  </w:t>
      </w:r>
      <w:hyperlink r:id="rId21" w:history="1">
        <w:r w:rsidRPr="00210349">
          <w:rPr>
            <w:rStyle w:val="Hyperlink"/>
            <w:rFonts w:cs="Times New Roman"/>
          </w:rPr>
          <w:t>http://www.nationalchildrensstudy.gov/research/researchpublications/pages/default.aspx</w:t>
        </w:r>
      </w:hyperlink>
    </w:p>
    <w:p w14:paraId="2551B61A" w14:textId="77777777" w:rsidR="00210349" w:rsidRDefault="00210349" w:rsidP="00210349">
      <w:pPr>
        <w:pStyle w:val="PlainText"/>
        <w:rPr>
          <w:rFonts w:asciiTheme="minorHAnsi" w:hAnsiTheme="minorHAnsi" w:cs="Times New Roman"/>
          <w:color w:val="000000" w:themeColor="text1"/>
          <w:szCs w:val="22"/>
        </w:rPr>
      </w:pPr>
    </w:p>
    <w:p w14:paraId="395C11CE" w14:textId="77777777" w:rsidR="00441A49" w:rsidRPr="00210349" w:rsidRDefault="00441A49" w:rsidP="00441A49">
      <w:pPr>
        <w:spacing w:after="0" w:line="240" w:lineRule="auto"/>
        <w:rPr>
          <w:rFonts w:cs="Times New Roman"/>
          <w:color w:val="0000FF" w:themeColor="hyperlink"/>
          <w:u w:val="single"/>
        </w:rPr>
      </w:pPr>
      <w:r w:rsidRPr="00210349">
        <w:rPr>
          <w:rFonts w:cs="Times New Roman"/>
          <w:color w:val="000000" w:themeColor="text1"/>
        </w:rPr>
        <w:t xml:space="preserve">While IRBs can certainly disagree about the optimal wording of consent forms and what constitutes the interpretation of minimal risk; this comment is lacking in any explanation or criteria that could be used for determining that the Vanguard Study should </w:t>
      </w:r>
      <w:r w:rsidRPr="00210349">
        <w:rPr>
          <w:rFonts w:cs="Times New Roman"/>
          <w:i/>
          <w:color w:val="000000" w:themeColor="text1"/>
        </w:rPr>
        <w:t>not</w:t>
      </w:r>
      <w:r w:rsidRPr="00210349">
        <w:rPr>
          <w:rFonts w:cs="Times New Roman"/>
          <w:color w:val="000000" w:themeColor="text1"/>
        </w:rPr>
        <w:t xml:space="preserve"> be considered as minimal risk research.   The comment only states that collecting the kinds of health information that the NCS is designed to collect and maintaining this information for an extended period of time cannot be considered to be minimal risk research.  </w:t>
      </w:r>
    </w:p>
    <w:p w14:paraId="0D19D625" w14:textId="77777777" w:rsidR="00441A49" w:rsidRPr="00210349" w:rsidRDefault="00441A49" w:rsidP="00441A49">
      <w:pPr>
        <w:shd w:val="clear" w:color="auto" w:fill="FFFFFF"/>
        <w:spacing w:before="192" w:after="192" w:line="225" w:lineRule="atLeast"/>
        <w:rPr>
          <w:rFonts w:cs="Times New Roman"/>
          <w:color w:val="000000" w:themeColor="text1"/>
        </w:rPr>
      </w:pPr>
      <w:r w:rsidRPr="00210349">
        <w:rPr>
          <w:rFonts w:cs="Times New Roman"/>
          <w:color w:val="000000" w:themeColor="text1"/>
        </w:rPr>
        <w:t>Minimal risk</w:t>
      </w:r>
      <w:r w:rsidRPr="00210349">
        <w:rPr>
          <w:rFonts w:eastAsia="Times New Roman" w:cs="Times New Roman"/>
          <w:color w:val="000000" w:themeColor="text1"/>
          <w:lang w:val="en"/>
        </w:rPr>
        <w:t xml:space="preserve"> is defined as “the probability and magnitude of harm or discomfort anticipated in the research are not greater in and of themselves than those ordinarily encountered in daily life or during the performance of routine physical or psychological examinations or tests”</w:t>
      </w:r>
      <w:r w:rsidRPr="00210349">
        <w:rPr>
          <w:rFonts w:cs="Times New Roman"/>
          <w:color w:val="000000" w:themeColor="text1"/>
        </w:rPr>
        <w:t xml:space="preserve"> at 45 CFR 46.102 (i).</w:t>
      </w:r>
      <w:r w:rsidRPr="00210349">
        <w:rPr>
          <w:rStyle w:val="FootnoteReference"/>
          <w:rFonts w:cs="Times New Roman"/>
          <w:color w:val="000000" w:themeColor="text1"/>
        </w:rPr>
        <w:footnoteReference w:id="22"/>
      </w:r>
      <w:r w:rsidRPr="00210349">
        <w:rPr>
          <w:rFonts w:cs="Times New Roman"/>
          <w:color w:val="000000" w:themeColor="text1"/>
        </w:rPr>
        <w:t xml:space="preserve"> All NCS data collection activities are selected to meet the terms and intent of this definition.  </w:t>
      </w:r>
    </w:p>
    <w:p w14:paraId="75DE7F28" w14:textId="77777777" w:rsidR="00441A49" w:rsidRDefault="00441A49" w:rsidP="00441A49">
      <w:pPr>
        <w:shd w:val="clear" w:color="auto" w:fill="FFFFFF"/>
        <w:spacing w:before="192" w:after="192" w:line="225" w:lineRule="atLeast"/>
        <w:rPr>
          <w:color w:val="000000" w:themeColor="text1"/>
        </w:rPr>
      </w:pPr>
      <w:r w:rsidRPr="00210349">
        <w:rPr>
          <w:rFonts w:cs="Times New Roman"/>
          <w:color w:val="000000" w:themeColor="text1"/>
        </w:rPr>
        <w:t>The Study has in place multiple procedures to reduce the possibility of study related risks, such as unintentional violations of confidentiality and disclosure risks as well as possible risks related to Study procedures like blood draws.  These risks are described in the OMB supporting statement, the NCS Vanguard Study informed consent forms, and Study instrumentation.  For example, Sections A.3 and A.10 of OMB Supporting Statement A describe the security procedures in place to protect confidentiality and protections for minimizing and limiting disclosure risk.</w:t>
      </w:r>
      <w:r w:rsidRPr="00210349">
        <w:rPr>
          <w:color w:val="000000" w:themeColor="text1"/>
        </w:rPr>
        <w:t xml:space="preserve">  </w:t>
      </w:r>
      <w:r w:rsidRPr="00210349">
        <w:rPr>
          <w:rFonts w:cs="Times New Roman"/>
          <w:color w:val="000000" w:themeColor="text1"/>
        </w:rPr>
        <w:t>The NCS consent form makes clear that the Study will do its best to protect confidentiality but cannot guarantee confidentiality</w:t>
      </w:r>
      <w:r w:rsidRPr="00210349">
        <w:rPr>
          <w:color w:val="000000" w:themeColor="text1"/>
        </w:rPr>
        <w:t>.</w:t>
      </w:r>
      <w:r w:rsidRPr="00210349">
        <w:rPr>
          <w:rStyle w:val="FootnoteReference"/>
          <w:color w:val="000000" w:themeColor="text1"/>
        </w:rPr>
        <w:footnoteReference w:id="23"/>
      </w:r>
    </w:p>
    <w:p w14:paraId="19B5699E" w14:textId="77777777" w:rsidR="00441A49" w:rsidRPr="00210349" w:rsidRDefault="00441A49" w:rsidP="00441A49">
      <w:pPr>
        <w:pStyle w:val="PlainText"/>
        <w:rPr>
          <w:rFonts w:asciiTheme="minorHAnsi" w:hAnsiTheme="minorHAnsi" w:cs="Times New Roman"/>
          <w:color w:val="000000" w:themeColor="text1"/>
          <w:szCs w:val="22"/>
        </w:rPr>
      </w:pPr>
      <w:r w:rsidRPr="00210349">
        <w:rPr>
          <w:rFonts w:asciiTheme="minorHAnsi" w:hAnsiTheme="minorHAnsi" w:cs="Times New Roman"/>
          <w:color w:val="000000" w:themeColor="text1"/>
          <w:szCs w:val="22"/>
        </w:rPr>
        <w:t xml:space="preserve">The NCS Vanguard protocol has undergone human subject protections review by the NIH </w:t>
      </w:r>
      <w:r>
        <w:rPr>
          <w:rFonts w:asciiTheme="minorHAnsi" w:hAnsiTheme="minorHAnsi" w:cs="Times New Roman"/>
          <w:color w:val="000000" w:themeColor="text1"/>
          <w:szCs w:val="22"/>
        </w:rPr>
        <w:t>N</w:t>
      </w:r>
      <w:r w:rsidRPr="00210349">
        <w:rPr>
          <w:rFonts w:asciiTheme="minorHAnsi" w:hAnsiTheme="minorHAnsi" w:cs="Times New Roman"/>
          <w:color w:val="000000" w:themeColor="text1"/>
          <w:szCs w:val="22"/>
        </w:rPr>
        <w:t>ICHD IRB, institutional review boards (IRBs) at academic institutions, and by IRBs at collaborating hospitals and research organizations.  Every IRB that has reviewed the Study has determined the NCS Vanguard Study to be minimal risk research and approved the protocol.  When reviewing research, IRBs are required to consider the balance of risks and benefits.  For an IRB to approve a research protocol, it must determine that risks are reasonable in relation to anticipated benefits.  Approved research must strike an acceptable balance between possible risks (which can include physical harms, psychological harms, social or economic harms) and anticipated benefits (which can include individual benefits and or societal benefits).  The Office of Human Research Protections (OHRP) provide</w:t>
      </w:r>
      <w:r>
        <w:rPr>
          <w:rFonts w:asciiTheme="minorHAnsi" w:hAnsiTheme="minorHAnsi" w:cs="Times New Roman"/>
          <w:color w:val="000000" w:themeColor="text1"/>
          <w:szCs w:val="22"/>
        </w:rPr>
        <w:t>s the following guidance to IRBs</w:t>
      </w:r>
      <w:r w:rsidRPr="00210349">
        <w:rPr>
          <w:rFonts w:asciiTheme="minorHAnsi" w:hAnsiTheme="minorHAnsi" w:cs="Times New Roman"/>
          <w:color w:val="000000" w:themeColor="text1"/>
          <w:szCs w:val="22"/>
        </w:rPr>
        <w:t xml:space="preserve"> when considering risks and benefits inherent to a research study, “In research where no direct benefits to the subject are anticipated, the IRB must evaluate whether the risks presented by procedures performed solely to obtain generalizable knowledge are ethically acceptable. There should be a limit to </w:t>
      </w:r>
      <w:r w:rsidRPr="00210349">
        <w:rPr>
          <w:rFonts w:asciiTheme="minorHAnsi" w:hAnsiTheme="minorHAnsi" w:cs="Times New Roman"/>
          <w:color w:val="000000" w:themeColor="text1"/>
          <w:szCs w:val="22"/>
        </w:rPr>
        <w:lastRenderedPageBreak/>
        <w:t>the risks society (through the government and research institutions) asks individuals to accept for the benefit of others, but IRBs should not be overprotective.</w:t>
      </w:r>
      <w:r w:rsidRPr="00210349">
        <w:rPr>
          <w:rStyle w:val="FootnoteReference"/>
          <w:rFonts w:asciiTheme="minorHAnsi" w:hAnsiTheme="minorHAnsi" w:cs="Times New Roman"/>
          <w:color w:val="000000" w:themeColor="text1"/>
          <w:szCs w:val="22"/>
        </w:rPr>
        <w:footnoteReference w:id="24"/>
      </w:r>
      <w:r w:rsidRPr="00210349">
        <w:rPr>
          <w:rFonts w:asciiTheme="minorHAnsi" w:hAnsiTheme="minorHAnsi" w:cs="Times New Roman"/>
          <w:color w:val="000000" w:themeColor="text1"/>
          <w:szCs w:val="22"/>
        </w:rPr>
        <w:t xml:space="preserve">  </w:t>
      </w:r>
    </w:p>
    <w:p w14:paraId="79E43568" w14:textId="77777777" w:rsidR="00441A49" w:rsidRDefault="00441A49" w:rsidP="00441A49">
      <w:pPr>
        <w:shd w:val="clear" w:color="auto" w:fill="FFFFFF"/>
        <w:spacing w:before="192" w:after="192" w:line="225" w:lineRule="atLeast"/>
        <w:rPr>
          <w:rFonts w:cs="Times New Roman"/>
          <w:color w:val="000000" w:themeColor="text1"/>
          <w:lang w:val="en"/>
        </w:rPr>
      </w:pPr>
      <w:r w:rsidRPr="00210349">
        <w:rPr>
          <w:rFonts w:cs="Times New Roman"/>
          <w:color w:val="000000" w:themeColor="text1"/>
        </w:rPr>
        <w:t>Because NCS participants include not only adults, but vulnerable populations such as pregnant women and children, reviewing IRBs must find that the NCS Vanguard Study research protocol meets additional protections for these populations under 45 CFR 46 subpart B subsection 204 (which provides additional protections for pregnant woman and human fetuses) and under 45 CFR 46 subpart D (which provides additional protections for children in resea</w:t>
      </w:r>
      <w:r>
        <w:rPr>
          <w:rFonts w:cs="Times New Roman"/>
          <w:color w:val="000000" w:themeColor="text1"/>
        </w:rPr>
        <w:t>rch).  All of the reviewing IRBs</w:t>
      </w:r>
      <w:r w:rsidRPr="00210349">
        <w:rPr>
          <w:rFonts w:cs="Times New Roman"/>
          <w:color w:val="000000" w:themeColor="text1"/>
        </w:rPr>
        <w:t xml:space="preserve"> have determined that the NCS Vanguard Study protocol meets these criteria and have approved the participation of children as research subjects in the NCS Vanguard Study protocol under 45 CFR 46.404 “Research not involving greater than minimal risk.”  Under this category, </w:t>
      </w:r>
      <w:r w:rsidRPr="00210349">
        <w:rPr>
          <w:rFonts w:cs="Times New Roman"/>
          <w:color w:val="000000" w:themeColor="text1"/>
          <w:lang w:val="en"/>
        </w:rPr>
        <w:t>“the IRB finds that no greater than minimal risk to children is presented, only if the IRB finds that adequate provisions are made for soliciting the assent of the children and the permission of their parents or guardians.”</w:t>
      </w:r>
      <w:r w:rsidRPr="00210349">
        <w:rPr>
          <w:rStyle w:val="FootnoteReference"/>
          <w:rFonts w:cs="Times New Roman"/>
          <w:color w:val="000000" w:themeColor="text1"/>
          <w:lang w:val="en"/>
        </w:rPr>
        <w:footnoteReference w:id="25"/>
      </w:r>
      <w:r w:rsidRPr="00210349">
        <w:rPr>
          <w:rFonts w:cs="Times New Roman"/>
          <w:color w:val="000000" w:themeColor="text1"/>
          <w:lang w:val="en"/>
        </w:rPr>
        <w:t xml:space="preserve">  </w:t>
      </w:r>
    </w:p>
    <w:p w14:paraId="0A0A282B" w14:textId="77777777" w:rsidR="006F5C52" w:rsidRPr="00210349" w:rsidRDefault="006F5C52" w:rsidP="006F5C52">
      <w:pPr>
        <w:shd w:val="clear" w:color="auto" w:fill="FFFFFF"/>
        <w:spacing w:before="192" w:after="192" w:line="225" w:lineRule="atLeast"/>
        <w:rPr>
          <w:rFonts w:cs="Times New Roman"/>
          <w:color w:val="000000" w:themeColor="text1"/>
          <w:lang w:val="en"/>
        </w:rPr>
      </w:pPr>
      <w:r w:rsidRPr="00210349">
        <w:rPr>
          <w:rFonts w:cs="Times New Roman"/>
          <w:color w:val="000000" w:themeColor="text1"/>
          <w:lang w:val="en"/>
        </w:rPr>
        <w:t xml:space="preserve">Additionally, </w:t>
      </w:r>
      <w:r w:rsidRPr="00210349">
        <w:rPr>
          <w:rFonts w:cs="Times New Roman"/>
          <w:color w:val="000000" w:themeColor="text1"/>
        </w:rPr>
        <w:t>the NCS Vanguard Study has in place an Independent Study Monitoring and Oversight Committee (iSMOC) that is charged with monitoring, “human subject safety through review and evaluation of accumulated study data.”</w:t>
      </w:r>
      <w:r w:rsidRPr="00210349">
        <w:rPr>
          <w:rStyle w:val="FootnoteReference"/>
          <w:rFonts w:cs="Times New Roman"/>
          <w:color w:val="000000" w:themeColor="text1"/>
        </w:rPr>
        <w:footnoteReference w:id="26"/>
      </w:r>
      <w:r w:rsidRPr="00210349">
        <w:rPr>
          <w:rFonts w:cs="Times New Roman"/>
          <w:color w:val="000000" w:themeColor="text1"/>
        </w:rPr>
        <w:t xml:space="preserve">  The iSMOC reviews the NCS Vanguard Study under this charge on a semiannual basis and at each review to date has recommended that the NCS Vanguard Study continue.</w:t>
      </w:r>
    </w:p>
    <w:p w14:paraId="42B3B052" w14:textId="519CB226" w:rsidR="006F5C52" w:rsidRPr="00210349" w:rsidRDefault="006F5C52" w:rsidP="006F5C52">
      <w:pPr>
        <w:pStyle w:val="PlainText"/>
        <w:rPr>
          <w:rFonts w:asciiTheme="minorHAnsi" w:hAnsiTheme="minorHAnsi"/>
        </w:rPr>
      </w:pPr>
      <w:r w:rsidRPr="00210349">
        <w:rPr>
          <w:rFonts w:asciiTheme="minorHAnsi" w:hAnsiTheme="minorHAnsi" w:cs="Times New Roman"/>
          <w:color w:val="000000" w:themeColor="text1"/>
          <w:szCs w:val="22"/>
        </w:rPr>
        <w:t>Third, the commentator also states that there are numerous problems with the NCS Vanguard Study informed consent process.  For instance, he believes that the NCS is asking women to provide permission for the participation</w:t>
      </w:r>
      <w:r>
        <w:rPr>
          <w:rFonts w:asciiTheme="minorHAnsi" w:hAnsiTheme="minorHAnsi" w:cs="Times New Roman"/>
          <w:color w:val="000000" w:themeColor="text1"/>
          <w:szCs w:val="22"/>
        </w:rPr>
        <w:t xml:space="preserve"> of</w:t>
      </w:r>
      <w:r w:rsidRPr="00210349">
        <w:rPr>
          <w:rFonts w:asciiTheme="minorHAnsi" w:hAnsiTheme="minorHAnsi" w:cs="Times New Roman"/>
          <w:color w:val="000000" w:themeColor="text1"/>
          <w:szCs w:val="22"/>
        </w:rPr>
        <w:t xml:space="preserve"> “children in advance of their conception.”</w:t>
      </w:r>
      <w:r w:rsidRPr="00210349">
        <w:rPr>
          <w:rFonts w:asciiTheme="minorHAnsi" w:hAnsiTheme="minorHAnsi"/>
          <w:szCs w:val="22"/>
        </w:rPr>
        <w:t xml:space="preserve">  </w:t>
      </w:r>
      <w:r w:rsidRPr="00210349">
        <w:rPr>
          <w:rFonts w:asciiTheme="minorHAnsi" w:eastAsia="Times New Roman" w:hAnsiTheme="minorHAnsi" w:cs="Times New Roman"/>
          <w:szCs w:val="22"/>
        </w:rPr>
        <w:t xml:space="preserve">The NCS Vanguard Study has completed enrollment and data collection from the preconception cohort (that is non-pregnant women who met specific inclusion criteria) and the data collections and informed consent process for that cohort pertained only to the enrolled women not to children </w:t>
      </w:r>
      <w:r>
        <w:rPr>
          <w:rFonts w:asciiTheme="minorHAnsi" w:eastAsia="Times New Roman" w:hAnsiTheme="minorHAnsi" w:cs="Times New Roman"/>
          <w:szCs w:val="22"/>
        </w:rPr>
        <w:t xml:space="preserve">who </w:t>
      </w:r>
      <w:r w:rsidRPr="00210349">
        <w:rPr>
          <w:rFonts w:asciiTheme="minorHAnsi" w:eastAsia="Times New Roman" w:hAnsiTheme="minorHAnsi" w:cs="Times New Roman"/>
          <w:szCs w:val="22"/>
        </w:rPr>
        <w:t xml:space="preserve">were not </w:t>
      </w:r>
      <w:r>
        <w:rPr>
          <w:rFonts w:asciiTheme="minorHAnsi" w:eastAsia="Times New Roman" w:hAnsiTheme="minorHAnsi" w:cs="Times New Roman"/>
          <w:szCs w:val="22"/>
        </w:rPr>
        <w:t xml:space="preserve">yet </w:t>
      </w:r>
      <w:r w:rsidRPr="00210349">
        <w:rPr>
          <w:rFonts w:asciiTheme="minorHAnsi" w:eastAsia="Times New Roman" w:hAnsiTheme="minorHAnsi" w:cs="Times New Roman"/>
          <w:szCs w:val="22"/>
        </w:rPr>
        <w:t>conceived.  Because data collection for this cohort is completed, no informed</w:t>
      </w:r>
      <w:r>
        <w:rPr>
          <w:rFonts w:asciiTheme="minorHAnsi" w:eastAsia="Times New Roman" w:hAnsiTheme="minorHAnsi" w:cs="Times New Roman"/>
          <w:szCs w:val="22"/>
        </w:rPr>
        <w:t xml:space="preserve"> consent</w:t>
      </w:r>
      <w:r w:rsidRPr="00210349">
        <w:rPr>
          <w:rFonts w:asciiTheme="minorHAnsi" w:eastAsia="Times New Roman" w:hAnsiTheme="minorHAnsi" w:cs="Times New Roman"/>
          <w:szCs w:val="22"/>
        </w:rPr>
        <w:t xml:space="preserve"> forms or other instrumentation for that cohort were submitted for PRA clearance.</w:t>
      </w:r>
    </w:p>
    <w:p w14:paraId="02800432" w14:textId="77777777" w:rsidR="006F5C52" w:rsidRDefault="006F5C52" w:rsidP="00210349">
      <w:pPr>
        <w:shd w:val="clear" w:color="auto" w:fill="FFFFFF"/>
        <w:spacing w:before="192" w:after="192" w:line="225" w:lineRule="atLeast"/>
      </w:pPr>
      <w:r w:rsidRPr="00210349">
        <w:t>With regard to informed consent, the commentator also indicates concern that, “Where actual children are involved, the study plan reflects no procedure to ascertain that persons who consent in the absence of parents are actually empowered to consent under relevant state law.”  While this level of granularity in the procedures of consent administration is not included in the materials submitted for PRA clearance, OHRP guidance is clear that in the absence of a parent, a guardian could provide permission for a child’s participation and defines guardian to be</w:t>
      </w:r>
      <w:r w:rsidRPr="00210349">
        <w:rPr>
          <w:color w:val="000000"/>
          <w:lang w:val="en"/>
        </w:rPr>
        <w:t xml:space="preserve"> “an individual who is authorized under applicable State or local law to consent on behalf of a child to general medical care.”</w:t>
      </w:r>
      <w:r w:rsidRPr="00210349">
        <w:rPr>
          <w:rStyle w:val="FootnoteReference"/>
          <w:color w:val="000000"/>
          <w:lang w:val="en"/>
        </w:rPr>
        <w:footnoteReference w:id="27"/>
      </w:r>
      <w:r w:rsidRPr="00210349">
        <w:rPr>
          <w:color w:val="000000"/>
          <w:lang w:val="en"/>
        </w:rPr>
        <w:t xml:space="preserve">  </w:t>
      </w:r>
      <w:r w:rsidRPr="00210349">
        <w:t xml:space="preserve">Administrative procedures for identifying the guardian are described in NCS data collector training and instructional materials such as the informed consent manual of operations. </w:t>
      </w:r>
    </w:p>
    <w:p w14:paraId="042DB3CE" w14:textId="48F29EF2" w:rsidR="006F5C52" w:rsidRDefault="006F5C52" w:rsidP="006F5C52">
      <w:pPr>
        <w:pStyle w:val="PlainText"/>
        <w:rPr>
          <w:rFonts w:asciiTheme="minorHAnsi" w:hAnsiTheme="minorHAnsi" w:cs="Times New Roman"/>
          <w:color w:val="000000" w:themeColor="text1"/>
          <w:szCs w:val="22"/>
        </w:rPr>
      </w:pPr>
      <w:r w:rsidRPr="00210349">
        <w:rPr>
          <w:rFonts w:asciiTheme="minorHAnsi" w:hAnsiTheme="minorHAnsi" w:cs="Times New Roman"/>
          <w:color w:val="000000" w:themeColor="text1"/>
          <w:szCs w:val="22"/>
        </w:rPr>
        <w:lastRenderedPageBreak/>
        <w:t>This comment states that “the study plan provides no clear procedure for children to be informed regularly of these data acquisitions.”  This is accurate in that the materials provided to OMB (which cover visits for up to 5 years of age) state that an assent process will be put in place but do not describe the assent process in detail.  Assent was intentionally not detailed in this submission because we will not be administering an assent process to children 5 years of age and younger.  The NCS assent process will include children 7 years of age and older, consequently, the assent process will be described in a subsequent OMB submission describing data collections procedures for visits conducted with this age group.  The oldest children in the NCS cohort are currently 4 years of age.</w:t>
      </w:r>
    </w:p>
    <w:p w14:paraId="68579DCF" w14:textId="77777777" w:rsidR="006F5C52" w:rsidRPr="00210349" w:rsidRDefault="006F5C52" w:rsidP="006F5C52">
      <w:pPr>
        <w:pStyle w:val="PlainText"/>
        <w:rPr>
          <w:rFonts w:asciiTheme="minorHAnsi" w:hAnsiTheme="minorHAnsi" w:cs="Times New Roman"/>
          <w:color w:val="000000" w:themeColor="text1"/>
          <w:szCs w:val="22"/>
        </w:rPr>
      </w:pPr>
    </w:p>
    <w:p w14:paraId="03EC9C62" w14:textId="442F1401" w:rsidR="006F5C52" w:rsidRDefault="006F5C52" w:rsidP="006F5C52">
      <w:pPr>
        <w:pStyle w:val="PlainText"/>
        <w:rPr>
          <w:rFonts w:asciiTheme="minorHAnsi" w:hAnsiTheme="minorHAnsi" w:cs="Times New Roman"/>
          <w:color w:val="000000" w:themeColor="text1"/>
          <w:szCs w:val="22"/>
        </w:rPr>
      </w:pPr>
      <w:r>
        <w:rPr>
          <w:rFonts w:asciiTheme="minorHAnsi" w:hAnsiTheme="minorHAnsi" w:cs="Times New Roman"/>
          <w:color w:val="000000" w:themeColor="text1"/>
          <w:szCs w:val="22"/>
        </w:rPr>
        <w:t>Finally, t</w:t>
      </w:r>
      <w:r w:rsidRPr="00EE326D">
        <w:rPr>
          <w:rFonts w:asciiTheme="minorHAnsi" w:hAnsiTheme="minorHAnsi" w:cs="Times New Roman"/>
          <w:color w:val="000000" w:themeColor="text1"/>
          <w:szCs w:val="22"/>
        </w:rPr>
        <w:t xml:space="preserve">he commentator feels that that the “Consent forms for the National Children’s Study fail to say candidly that personal study data may be disclosed to law enforcement agencies and to other agencies of government. </w:t>
      </w:r>
      <w:r>
        <w:rPr>
          <w:rFonts w:asciiTheme="minorHAnsi" w:hAnsiTheme="minorHAnsi" w:cs="Times New Roman"/>
          <w:color w:val="000000" w:themeColor="text1"/>
          <w:szCs w:val="22"/>
        </w:rPr>
        <w:t xml:space="preserve"> </w:t>
      </w:r>
      <w:r w:rsidRPr="00EE326D">
        <w:rPr>
          <w:rFonts w:asciiTheme="minorHAnsi" w:hAnsiTheme="minorHAnsi" w:cs="Times New Roman"/>
          <w:color w:val="000000" w:themeColor="text1"/>
          <w:szCs w:val="22"/>
        </w:rPr>
        <w:t>While saying that holders of study data cannot be compelled to disclose, these forms fail to make clear that holders of study data may disclose voluntarily.”  This last claim is inaccurate as the consent form contains a section dedicated to this topic, entitled, “When might the NCS Vanguard Study share my information?”</w:t>
      </w:r>
      <w:r w:rsidRPr="00441A49">
        <w:rPr>
          <w:rFonts w:cs="Times New Roman"/>
          <w:vertAlign w:val="superscript"/>
        </w:rPr>
        <w:footnoteReference w:id="28"/>
      </w:r>
      <w:r w:rsidRPr="00EE326D">
        <w:rPr>
          <w:rFonts w:asciiTheme="minorHAnsi" w:hAnsiTheme="minorHAnsi" w:cs="Times New Roman"/>
          <w:color w:val="000000" w:themeColor="text1"/>
          <w:szCs w:val="22"/>
        </w:rPr>
        <w:t xml:space="preserve">  This section describes the circumstances under which participant’s data might be shared</w:t>
      </w:r>
    </w:p>
    <w:p w14:paraId="7A43B938" w14:textId="2EE78C2F" w:rsidR="006F5C52" w:rsidRPr="00271CC0" w:rsidRDefault="006F5C52" w:rsidP="006F5C52">
      <w:pPr>
        <w:pStyle w:val="PlainText"/>
        <w:rPr>
          <w:rFonts w:asciiTheme="minorHAnsi" w:hAnsiTheme="minorHAnsi" w:cs="Times New Roman"/>
          <w:color w:val="000000" w:themeColor="text1"/>
          <w:szCs w:val="22"/>
        </w:rPr>
      </w:pPr>
    </w:p>
    <w:p w14:paraId="568BAC2F" w14:textId="40BE8CE2" w:rsidR="0056698E" w:rsidRPr="001F4629" w:rsidRDefault="005B2A27" w:rsidP="0056698E">
      <w:pPr>
        <w:spacing w:after="0" w:line="240" w:lineRule="auto"/>
        <w:rPr>
          <w:b/>
        </w:rPr>
      </w:pPr>
      <w:r w:rsidRPr="001F4629">
        <w:rPr>
          <w:rFonts w:cstheme="minorHAnsi"/>
          <w:b/>
        </w:rPr>
        <w:t>Comment 2</w:t>
      </w:r>
      <w:r w:rsidR="0056698E" w:rsidRPr="001F4629">
        <w:rPr>
          <w:rFonts w:cstheme="minorHAnsi"/>
          <w:b/>
        </w:rPr>
        <w:t xml:space="preserve">: </w:t>
      </w:r>
    </w:p>
    <w:p w14:paraId="4759791D" w14:textId="1AF837B1" w:rsidR="0056698E" w:rsidRPr="001F4629" w:rsidRDefault="004D796E" w:rsidP="0056698E">
      <w:pPr>
        <w:pStyle w:val="Default"/>
        <w:rPr>
          <w:rFonts w:asciiTheme="minorHAnsi" w:hAnsiTheme="minorHAnsi"/>
          <w:sz w:val="22"/>
          <w:szCs w:val="22"/>
        </w:rPr>
      </w:pPr>
      <w:r>
        <w:rPr>
          <w:rFonts w:asciiTheme="minorHAnsi" w:hAnsiTheme="minorHAnsi"/>
          <w:sz w:val="22"/>
          <w:szCs w:val="22"/>
        </w:rPr>
        <w:t>“</w:t>
      </w:r>
      <w:r w:rsidR="0056698E" w:rsidRPr="001F4629">
        <w:rPr>
          <w:rFonts w:asciiTheme="minorHAnsi" w:hAnsiTheme="minorHAnsi"/>
          <w:sz w:val="22"/>
          <w:szCs w:val="22"/>
        </w:rPr>
        <w:t xml:space="preserve">this study is useless and wasteful. all it generates is a press release. please send a paper copy of all documents on this toue </w:t>
      </w:r>
      <w:r w:rsidR="00480DA8">
        <w:rPr>
          <w:rFonts w:asciiTheme="minorHAnsi" w:hAnsiTheme="minorHAnsi"/>
          <w:sz w:val="22"/>
          <w:szCs w:val="22"/>
        </w:rPr>
        <w:t xml:space="preserve">[sic] </w:t>
      </w:r>
      <w:r w:rsidR="0056698E" w:rsidRPr="001F4629">
        <w:rPr>
          <w:rFonts w:asciiTheme="minorHAnsi" w:hAnsiTheme="minorHAnsi"/>
          <w:sz w:val="22"/>
          <w:szCs w:val="22"/>
        </w:rPr>
        <w:t>at XXXX. the costs of this study are enormous in gouging us taxpayers. where is the report on what you have found out to this date. that should be required before you get any authorization to go further. probably you accomplished zero. the budget for this committee should be zero. the people of america are not being helped by this committee. i have no respect for this agency's accomplishments. america has an epidemic of autism and colitis. nothing is being accomplished in the lab on these issues. we need people in the lab not sitting on their butts chatting about studies that never finish. this comment is for the public record. please acknowledge receipt</w:t>
      </w:r>
      <w:r>
        <w:rPr>
          <w:rFonts w:asciiTheme="minorHAnsi" w:hAnsiTheme="minorHAnsi"/>
          <w:sz w:val="22"/>
          <w:szCs w:val="22"/>
        </w:rPr>
        <w:t xml:space="preserve"> [sic]</w:t>
      </w:r>
      <w:r w:rsidR="0056698E" w:rsidRPr="001F4629">
        <w:rPr>
          <w:rFonts w:asciiTheme="minorHAnsi" w:hAnsiTheme="minorHAnsi"/>
          <w:sz w:val="22"/>
          <w:szCs w:val="22"/>
        </w:rPr>
        <w:t>.</w:t>
      </w:r>
      <w:r>
        <w:rPr>
          <w:rFonts w:asciiTheme="minorHAnsi" w:hAnsiTheme="minorHAnsi"/>
          <w:sz w:val="22"/>
          <w:szCs w:val="22"/>
        </w:rPr>
        <w:t>”</w:t>
      </w:r>
    </w:p>
    <w:p w14:paraId="7D30CBE4" w14:textId="77777777" w:rsidR="00DB1C10" w:rsidRDefault="00DB1C10" w:rsidP="00DD602B">
      <w:pPr>
        <w:spacing w:after="0" w:line="240" w:lineRule="auto"/>
        <w:rPr>
          <w:b/>
          <w:i/>
          <w:u w:val="single"/>
        </w:rPr>
      </w:pPr>
    </w:p>
    <w:p w14:paraId="543A6C84" w14:textId="171C311C" w:rsidR="00210349" w:rsidRPr="00210349" w:rsidRDefault="006166A1" w:rsidP="00DD602B">
      <w:pPr>
        <w:spacing w:after="0" w:line="240" w:lineRule="auto"/>
        <w:rPr>
          <w:b/>
          <w:i/>
          <w:u w:val="single"/>
        </w:rPr>
      </w:pPr>
      <w:r w:rsidRPr="00210349">
        <w:rPr>
          <w:b/>
          <w:i/>
          <w:u w:val="single"/>
        </w:rPr>
        <w:t>Response to the comment</w:t>
      </w:r>
      <w:r w:rsidR="00210349">
        <w:rPr>
          <w:b/>
          <w:i/>
          <w:u w:val="single"/>
        </w:rPr>
        <w:t xml:space="preserve"> 2</w:t>
      </w:r>
      <w:r w:rsidRPr="00210349">
        <w:rPr>
          <w:b/>
          <w:i/>
          <w:u w:val="single"/>
        </w:rPr>
        <w:t xml:space="preserve">:  </w:t>
      </w:r>
    </w:p>
    <w:p w14:paraId="1FD0AC10" w14:textId="6061EBBA" w:rsidR="006166A1" w:rsidRPr="006166A1" w:rsidRDefault="006166A1" w:rsidP="00DD602B">
      <w:pPr>
        <w:spacing w:after="0" w:line="240" w:lineRule="auto"/>
      </w:pPr>
      <w:r w:rsidRPr="006166A1">
        <w:t>The National Children’s Study was mandated by Congress through the Children’s Health Act of 2000 (Public Law 106-310), which states:</w:t>
      </w:r>
    </w:p>
    <w:p w14:paraId="2365B73C" w14:textId="77777777" w:rsidR="006166A1" w:rsidRPr="006166A1" w:rsidRDefault="006166A1" w:rsidP="00DD602B">
      <w:pPr>
        <w:numPr>
          <w:ilvl w:val="0"/>
          <w:numId w:val="8"/>
        </w:numPr>
        <w:spacing w:after="0" w:line="240" w:lineRule="auto"/>
        <w:rPr>
          <w:color w:val="000000"/>
        </w:rPr>
      </w:pPr>
      <w:r w:rsidRPr="006166A1">
        <w:rPr>
          <w:i/>
          <w:iCs/>
          <w:color w:val="000000"/>
        </w:rPr>
        <w:t>PURPOSE.—It is the purpose of this section to authorize the National Institute of Child Health and Human Development* to conduct a national longitudinal study of environmental influences (including physical, chemical, biological, and psychosocial) on children’s health and development.</w:t>
      </w:r>
      <w:r w:rsidRPr="006166A1">
        <w:rPr>
          <w:i/>
          <w:iCs/>
          <w:color w:val="000000"/>
        </w:rPr>
        <w:br/>
        <w:t xml:space="preserve">(b) IN GENERAL.—The Director of the National Institute of Child Health and Human Development* shall establish a consortium of representatives from appropriate Federal agencies </w:t>
      </w:r>
      <w:r w:rsidRPr="006166A1">
        <w:rPr>
          <w:i/>
          <w:iCs/>
          <w:color w:val="000000"/>
        </w:rPr>
        <w:lastRenderedPageBreak/>
        <w:t>(including the Centers for Disease Control and Prevention, the Environmental Protection Agency) to—</w:t>
      </w:r>
      <w:r w:rsidRPr="006166A1">
        <w:rPr>
          <w:i/>
          <w:iCs/>
          <w:color w:val="000000"/>
        </w:rPr>
        <w:br/>
        <w:t>(1) plan, develop, and implement a prospective cohort study, from birth to adulthood, to evaluate the effects of both chronic and intermittent exposures on child health and human development; and</w:t>
      </w:r>
      <w:r w:rsidRPr="006166A1">
        <w:rPr>
          <w:i/>
          <w:iCs/>
          <w:color w:val="000000"/>
        </w:rPr>
        <w:br/>
        <w:t>(2) investigate basic mechanisms of developmental disorders and environmental factors, both risk and protective, that influence health and developmental processes.</w:t>
      </w:r>
      <w:r w:rsidRPr="006166A1">
        <w:rPr>
          <w:i/>
          <w:iCs/>
          <w:color w:val="000000"/>
        </w:rPr>
        <w:br/>
        <w:t>(c) REQUIREMENT.—The study under subsection (b) shall—</w:t>
      </w:r>
      <w:r w:rsidRPr="006166A1">
        <w:rPr>
          <w:i/>
          <w:iCs/>
          <w:color w:val="000000"/>
        </w:rPr>
        <w:br/>
        <w:t>(1) incorporate behavioral, emotional, educational, and contextual consequences to enable a complete assessment of the physical, chemical, biological, and psychosocial environmental influences on children’s well-being;</w:t>
      </w:r>
      <w:r w:rsidRPr="006166A1">
        <w:rPr>
          <w:i/>
          <w:iCs/>
          <w:color w:val="000000"/>
        </w:rPr>
        <w:br/>
        <w:t>(2) gather data on environmental influences and outcomes on diverse populations of children, which may include the consideration of prenatal exposures; and</w:t>
      </w:r>
      <w:r w:rsidRPr="006166A1">
        <w:rPr>
          <w:i/>
          <w:iCs/>
          <w:color w:val="000000"/>
        </w:rPr>
        <w:br/>
        <w:t>(3) consider health disparities among children, which may include the consideration of prenatal exposures.</w:t>
      </w:r>
      <w:r w:rsidRPr="006166A1">
        <w:rPr>
          <w:color w:val="000000"/>
        </w:rPr>
        <w:t xml:space="preserve"> </w:t>
      </w:r>
    </w:p>
    <w:p w14:paraId="620DC55C" w14:textId="77777777" w:rsidR="005E5587" w:rsidRPr="00980CEA" w:rsidRDefault="005E5587" w:rsidP="00980CEA">
      <w:pPr>
        <w:pStyle w:val="Heading3"/>
        <w:rPr>
          <w:rFonts w:asciiTheme="minorHAnsi" w:hAnsiTheme="minorHAnsi"/>
        </w:rPr>
      </w:pPr>
      <w:bookmarkStart w:id="61" w:name="_Toc386467476"/>
      <w:r w:rsidRPr="00980CEA">
        <w:rPr>
          <w:rFonts w:asciiTheme="minorHAnsi" w:hAnsiTheme="minorHAnsi"/>
        </w:rPr>
        <w:t>b. Efforts to Consult Outside Agencies:</w:t>
      </w:r>
      <w:bookmarkEnd w:id="61"/>
    </w:p>
    <w:p w14:paraId="4D21CC0C" w14:textId="49D370F4" w:rsidR="007A78D3" w:rsidRDefault="007A78D3" w:rsidP="00DD602B">
      <w:pPr>
        <w:spacing w:after="0" w:line="240" w:lineRule="auto"/>
      </w:pPr>
      <w:r w:rsidRPr="0078635A">
        <w:t xml:space="preserve">Strategic advice and oversight is also provided by independent advisors through several groups as described below. </w:t>
      </w:r>
      <w:r w:rsidR="00324C1C">
        <w:t xml:space="preserve"> </w:t>
      </w:r>
      <w:r w:rsidRPr="0078635A">
        <w:t xml:space="preserve">Some of these committees are independent of the NCS; other committees </w:t>
      </w:r>
      <w:r w:rsidR="00262C3D">
        <w:t>include member of the</w:t>
      </w:r>
      <w:r>
        <w:t xml:space="preserve"> </w:t>
      </w:r>
      <w:r w:rsidRPr="0078635A">
        <w:t xml:space="preserve">NCS Program Office, </w:t>
      </w:r>
      <w:r w:rsidR="001B579E">
        <w:t>contractors</w:t>
      </w:r>
      <w:r w:rsidRPr="0078635A">
        <w:t xml:space="preserve">, and independent advisors. </w:t>
      </w:r>
    </w:p>
    <w:p w14:paraId="01CEAFE7" w14:textId="77777777" w:rsidR="003569EA" w:rsidRDefault="003569EA" w:rsidP="00DD602B">
      <w:pPr>
        <w:spacing w:after="0" w:line="240" w:lineRule="auto"/>
      </w:pPr>
    </w:p>
    <w:p w14:paraId="732F7979" w14:textId="72610089" w:rsidR="003569EA" w:rsidRPr="003569EA" w:rsidRDefault="003569EA" w:rsidP="00DD602B">
      <w:pPr>
        <w:spacing w:after="0" w:line="240" w:lineRule="auto"/>
        <w:rPr>
          <w:i/>
          <w:u w:val="single"/>
        </w:rPr>
      </w:pPr>
      <w:r w:rsidRPr="003569EA">
        <w:rPr>
          <w:i/>
          <w:u w:val="single"/>
        </w:rPr>
        <w:t>Federal Consortium</w:t>
      </w:r>
    </w:p>
    <w:p w14:paraId="5EFBC7EF" w14:textId="4BE14DD1" w:rsidR="0005526C" w:rsidRDefault="0005526C" w:rsidP="0005526C">
      <w:pPr>
        <w:spacing w:after="0" w:line="240" w:lineRule="auto"/>
      </w:pPr>
      <w:r w:rsidRPr="007A78D3">
        <w:t xml:space="preserve">The National Children’s Study is led by the </w:t>
      </w:r>
      <w:r w:rsidRPr="00547019">
        <w:rPr>
          <w:i/>
        </w:rPr>
        <w:t>Eunice Kennedy Shriver</w:t>
      </w:r>
      <w:r w:rsidRPr="007A78D3">
        <w:t xml:space="preserve"> National Institute of Child Health and Human Development</w:t>
      </w:r>
      <w:r>
        <w:t xml:space="preserve"> (NICHD)</w:t>
      </w:r>
      <w:r w:rsidRPr="007A78D3">
        <w:t xml:space="preserve"> of the National Institutes of Health (NIH) in collaboration with a consortium of federal government partners. </w:t>
      </w:r>
      <w:r w:rsidR="00324C1C">
        <w:t xml:space="preserve"> </w:t>
      </w:r>
      <w:r w:rsidRPr="007A78D3">
        <w:t>Study partners include the National Institute of Environmental Health Sciences of the NIH, the Centers for Disease Control and Prevention, and the Environmental Protection Agency. </w:t>
      </w:r>
      <w:r w:rsidR="00324C1C">
        <w:t xml:space="preserve"> </w:t>
      </w:r>
      <w:r w:rsidRPr="007A78D3">
        <w:t>These agencies, together with representatives from a multitude of additional government agencies interested in the National Children’s Study, form the Federal Consortium.</w:t>
      </w:r>
      <w:r w:rsidR="00324C1C">
        <w:t xml:space="preserve"> </w:t>
      </w:r>
      <w:r w:rsidRPr="007A78D3">
        <w:t xml:space="preserve"> The primary purpose of the </w:t>
      </w:r>
      <w:r>
        <w:t xml:space="preserve">Federal </w:t>
      </w:r>
      <w:r w:rsidRPr="007A78D3">
        <w:t>Consortium is to provide a forum for representatives of these agencies i</w:t>
      </w:r>
      <w:r>
        <w:t xml:space="preserve">nterested in children’s health, development, and environmental influences to share ideas about the NCS’s development, implementation, and potential benefits. </w:t>
      </w:r>
      <w:r w:rsidR="00324C1C">
        <w:t xml:space="preserve"> </w:t>
      </w:r>
      <w:r w:rsidRPr="007A78D3">
        <w:t xml:space="preserve">Meetings provide opportunities to learn about the progress of the </w:t>
      </w:r>
      <w:r>
        <w:t>NCS</w:t>
      </w:r>
      <w:r w:rsidRPr="007A78D3">
        <w:t xml:space="preserve"> and for the representatives </w:t>
      </w:r>
      <w:r>
        <w:t>to share their ideas about S</w:t>
      </w:r>
      <w:r w:rsidRPr="007A78D3">
        <w:t>tud</w:t>
      </w:r>
      <w:r>
        <w:t>y</w:t>
      </w:r>
      <w:r w:rsidRPr="007A78D3">
        <w:t xml:space="preserve"> content, design, and implementation. </w:t>
      </w:r>
      <w:r w:rsidR="00324C1C">
        <w:t xml:space="preserve"> </w:t>
      </w:r>
      <w:r w:rsidRPr="007A78D3">
        <w:t xml:space="preserve">The Federal Consortium meets </w:t>
      </w:r>
      <w:r w:rsidR="00902E68">
        <w:t xml:space="preserve">at least </w:t>
      </w:r>
      <w:r>
        <w:t>twice per year</w:t>
      </w:r>
      <w:r w:rsidRPr="007A78D3">
        <w:t xml:space="preserve">. </w:t>
      </w:r>
    </w:p>
    <w:p w14:paraId="51A42C46" w14:textId="77777777" w:rsidR="003569EA" w:rsidRDefault="003569EA" w:rsidP="0005526C">
      <w:pPr>
        <w:spacing w:after="0" w:line="240" w:lineRule="auto"/>
      </w:pPr>
    </w:p>
    <w:p w14:paraId="58C93534" w14:textId="24D70AD0" w:rsidR="003569EA" w:rsidRPr="003569EA" w:rsidRDefault="003569EA" w:rsidP="003569EA">
      <w:pPr>
        <w:spacing w:after="0" w:line="240" w:lineRule="auto"/>
        <w:rPr>
          <w:i/>
          <w:u w:val="single"/>
        </w:rPr>
      </w:pPr>
      <w:r>
        <w:rPr>
          <w:i/>
          <w:u w:val="single"/>
        </w:rPr>
        <w:t>Federal Advisory Committee</w:t>
      </w:r>
    </w:p>
    <w:p w14:paraId="2837C248" w14:textId="502B0C5F" w:rsidR="0005526C" w:rsidRDefault="0005526C" w:rsidP="0005526C">
      <w:pPr>
        <w:spacing w:after="0" w:line="240" w:lineRule="auto"/>
      </w:pPr>
      <w:r w:rsidRPr="0078635A">
        <w:t xml:space="preserve">The National Children’s Study Federal Advisory Committee (NCSAC), constituted under the Federal Advisory Committee Act, meets quarterly to provide strategic advice and recommendations to the Director of the National Institutes of Health, the Director of the </w:t>
      </w:r>
      <w:r w:rsidRPr="0011152F">
        <w:rPr>
          <w:i/>
        </w:rPr>
        <w:t>Eunice Kennedy Shriver</w:t>
      </w:r>
      <w:r w:rsidRPr="0078635A">
        <w:t xml:space="preserve"> National Institute of Child Health and Human Development, and the Director of the National Children’s Study regarding critical aspects of the study. </w:t>
      </w:r>
      <w:r w:rsidR="003569EA">
        <w:t xml:space="preserve"> </w:t>
      </w:r>
      <w:r w:rsidR="00902E68">
        <w:t xml:space="preserve">The </w:t>
      </w:r>
      <w:r w:rsidR="003569EA">
        <w:t xml:space="preserve">NCSAC </w:t>
      </w:r>
      <w:r w:rsidR="00902E68">
        <w:t xml:space="preserve">meets at least three times per year and </w:t>
      </w:r>
      <w:r w:rsidRPr="0078635A">
        <w:t>meetings are open to the public.</w:t>
      </w:r>
    </w:p>
    <w:p w14:paraId="105A9B2C" w14:textId="77777777" w:rsidR="003569EA" w:rsidRDefault="003569EA" w:rsidP="0005526C">
      <w:pPr>
        <w:spacing w:after="0" w:line="240" w:lineRule="auto"/>
      </w:pPr>
    </w:p>
    <w:p w14:paraId="5C278E2A" w14:textId="38483A93" w:rsidR="003569EA" w:rsidRPr="003569EA" w:rsidRDefault="00262C3D" w:rsidP="003569EA">
      <w:pPr>
        <w:spacing w:after="0" w:line="240" w:lineRule="auto"/>
        <w:rPr>
          <w:i/>
          <w:u w:val="single"/>
        </w:rPr>
      </w:pPr>
      <w:r>
        <w:rPr>
          <w:i/>
          <w:u w:val="single"/>
        </w:rPr>
        <w:t>Multi-Contractor Committee</w:t>
      </w:r>
    </w:p>
    <w:p w14:paraId="6693F19E" w14:textId="19DD471C" w:rsidR="00DD602B" w:rsidRDefault="007A78D3" w:rsidP="00DD602B">
      <w:pPr>
        <w:spacing w:after="0" w:line="240" w:lineRule="auto"/>
      </w:pPr>
      <w:r w:rsidRPr="0078635A">
        <w:t xml:space="preserve">The </w:t>
      </w:r>
      <w:r w:rsidR="00262C3D">
        <w:t>Multi-Contractor</w:t>
      </w:r>
      <w:r w:rsidRPr="0078635A">
        <w:t xml:space="preserve"> Committee </w:t>
      </w:r>
      <w:r>
        <w:t>consists of</w:t>
      </w:r>
      <w:r w:rsidR="001B579E">
        <w:t xml:space="preserve"> </w:t>
      </w:r>
      <w:r w:rsidR="00632A48">
        <w:t>subject matter and data collection experts</w:t>
      </w:r>
      <w:r w:rsidR="001B579E">
        <w:t xml:space="preserve"> </w:t>
      </w:r>
      <w:r w:rsidR="003569EA">
        <w:t xml:space="preserve">and </w:t>
      </w:r>
      <w:r>
        <w:t xml:space="preserve">community representatives and </w:t>
      </w:r>
      <w:r w:rsidRPr="0078635A">
        <w:t xml:space="preserve">provides guidance to the National Children’s Study. </w:t>
      </w:r>
      <w:r w:rsidR="003569EA">
        <w:t xml:space="preserve"> </w:t>
      </w:r>
      <w:r w:rsidRPr="0078635A">
        <w:t xml:space="preserve">It is empowered to </w:t>
      </w:r>
      <w:r w:rsidR="001B579E">
        <w:t xml:space="preserve">propose </w:t>
      </w:r>
      <w:r w:rsidRPr="0078635A">
        <w:t xml:space="preserve">protocol modifications that do not change the direction or cost of the study, subject to confirmation by </w:t>
      </w:r>
      <w:r w:rsidRPr="0078635A">
        <w:lastRenderedPageBreak/>
        <w:t xml:space="preserve">the Program Office. </w:t>
      </w:r>
      <w:r w:rsidR="003F61A6">
        <w:t xml:space="preserve"> </w:t>
      </w:r>
      <w:r w:rsidRPr="0078635A">
        <w:t xml:space="preserve">The Committee meets face-to-face twice a year. </w:t>
      </w:r>
      <w:r w:rsidR="003F61A6">
        <w:t xml:space="preserve"> </w:t>
      </w:r>
      <w:r w:rsidRPr="0078635A">
        <w:t>Interim meetings by conference call</w:t>
      </w:r>
      <w:r w:rsidR="00902E68">
        <w:t>.</w:t>
      </w:r>
    </w:p>
    <w:p w14:paraId="7EDEAFE3" w14:textId="77777777" w:rsidR="00A3495F" w:rsidRDefault="00A3495F" w:rsidP="00DD602B">
      <w:pPr>
        <w:spacing w:after="0" w:line="240" w:lineRule="auto"/>
      </w:pPr>
    </w:p>
    <w:p w14:paraId="400E9C76" w14:textId="0B954498" w:rsidR="00A3495F" w:rsidRPr="00A3495F" w:rsidRDefault="00A3495F" w:rsidP="00DD602B">
      <w:pPr>
        <w:spacing w:after="0" w:line="240" w:lineRule="auto"/>
        <w:rPr>
          <w:i/>
          <w:u w:val="single"/>
        </w:rPr>
      </w:pPr>
      <w:r w:rsidRPr="00A3495F">
        <w:rPr>
          <w:i/>
          <w:u w:val="single"/>
        </w:rPr>
        <w:t>Data Monitoring Committee</w:t>
      </w:r>
    </w:p>
    <w:p w14:paraId="263E99E4" w14:textId="1821A752" w:rsidR="003569EA" w:rsidRDefault="003569EA" w:rsidP="00A3495F">
      <w:pPr>
        <w:spacing w:after="0" w:line="240" w:lineRule="auto"/>
      </w:pPr>
      <w:r>
        <w:t>A chartered</w:t>
      </w:r>
      <w:r w:rsidRPr="0078635A">
        <w:t xml:space="preserve"> Independent Study Monitoring and Oversight Committee (iSMOC) monitors National Children’s Study data and the safety of study participants.</w:t>
      </w:r>
      <w:r>
        <w:t xml:space="preserve">  </w:t>
      </w:r>
      <w:r w:rsidRPr="0078635A">
        <w:t>The responsibilities of the iSMOC are t</w:t>
      </w:r>
      <w:r>
        <w:t>o monitor</w:t>
      </w:r>
      <w:r w:rsidRPr="0078635A">
        <w:t xml:space="preserve"> human subject safety through review and evaluation of accumulated study data</w:t>
      </w:r>
      <w:r>
        <w:t xml:space="preserve">, review </w:t>
      </w:r>
      <w:r w:rsidRPr="0078635A">
        <w:t>study conduct and progress</w:t>
      </w:r>
      <w:r>
        <w:t>, and make</w:t>
      </w:r>
      <w:r w:rsidRPr="0078635A">
        <w:t xml:space="preserve"> recommendations concerning continuation or modification of the study</w:t>
      </w:r>
      <w:r w:rsidR="00A3495F">
        <w:t xml:space="preserve">.  The iSMOC </w:t>
      </w:r>
      <w:r w:rsidRPr="0078635A">
        <w:t>review</w:t>
      </w:r>
      <w:r w:rsidR="00A3495F">
        <w:t>s</w:t>
      </w:r>
      <w:r w:rsidRPr="0078635A">
        <w:t xml:space="preserve"> data regarding procedure-related adverse events; unanticipated problems involving risks to subjects or others; adherence to the protocol; factors that might affect the study outcomes or compromise the data (for example, protocol violations, losses to follow-up, breach of subject confidentiality); and barriers to study progress or completion (such as slow enrollment, new data or findings, other milestones, change in resources, rate of endpoi</w:t>
      </w:r>
      <w:r w:rsidR="00A3495F">
        <w:t>nt accumulation).</w:t>
      </w:r>
      <w:r w:rsidR="003F61A6">
        <w:t xml:space="preserve"> </w:t>
      </w:r>
      <w:r w:rsidR="00A3495F">
        <w:t xml:space="preserve"> The </w:t>
      </w:r>
      <w:r w:rsidR="001046ED">
        <w:t>iSMOC recommends</w:t>
      </w:r>
      <w:r w:rsidRPr="0078635A">
        <w:t xml:space="preserve"> appropriateness of notification and referral of individual participants for significant abnormal findings on testing of stored samples. </w:t>
      </w:r>
      <w:r w:rsidR="003F61A6">
        <w:t xml:space="preserve"> </w:t>
      </w:r>
      <w:r w:rsidRPr="0078635A">
        <w:t xml:space="preserve">The committee consists of </w:t>
      </w:r>
      <w:r w:rsidR="00902E68">
        <w:t>approximately</w:t>
      </w:r>
      <w:r w:rsidRPr="0078635A">
        <w:t xml:space="preserve"> individuals not associated with the study. Committee membership reflects the disciplines and clinical specialties necessary to interpret study data and to evaluate subject safety. </w:t>
      </w:r>
      <w:r w:rsidR="001B205A">
        <w:t xml:space="preserve"> The iSMOC meets</w:t>
      </w:r>
      <w:r w:rsidR="00902E68">
        <w:t xml:space="preserve"> twice per year.  </w:t>
      </w:r>
    </w:p>
    <w:p w14:paraId="4AA28F7A" w14:textId="77777777" w:rsidR="003569EA" w:rsidRPr="005861EE" w:rsidRDefault="003569EA" w:rsidP="003569EA">
      <w:pPr>
        <w:spacing w:after="0" w:line="240" w:lineRule="auto"/>
      </w:pPr>
    </w:p>
    <w:p w14:paraId="21012740" w14:textId="73145A3C" w:rsidR="00A3495F" w:rsidRPr="00A3495F" w:rsidRDefault="00A3495F" w:rsidP="00A3495F">
      <w:pPr>
        <w:spacing w:after="0" w:line="240" w:lineRule="auto"/>
        <w:rPr>
          <w:i/>
          <w:u w:val="single"/>
        </w:rPr>
      </w:pPr>
      <w:r>
        <w:rPr>
          <w:i/>
          <w:u w:val="single"/>
        </w:rPr>
        <w:t>NCS Scholars Program</w:t>
      </w:r>
    </w:p>
    <w:p w14:paraId="0B7D9E3C" w14:textId="48941AE5" w:rsidR="007A78D3" w:rsidRDefault="005861EE" w:rsidP="00DD602B">
      <w:pPr>
        <w:spacing w:after="0" w:line="240" w:lineRule="auto"/>
      </w:pPr>
      <w:r>
        <w:t>T</w:t>
      </w:r>
      <w:r w:rsidRPr="005861EE">
        <w:t xml:space="preserve">he </w:t>
      </w:r>
      <w:r>
        <w:t>NCS</w:t>
      </w:r>
      <w:r w:rsidRPr="005861EE">
        <w:t xml:space="preserve"> initiated the National Children’s Study Scholars Program </w:t>
      </w:r>
      <w:r>
        <w:t>t</w:t>
      </w:r>
      <w:r w:rsidRPr="005861EE">
        <w:t>o expand opportunities for involvement.</w:t>
      </w:r>
      <w:r w:rsidR="003F61A6">
        <w:t xml:space="preserve"> </w:t>
      </w:r>
      <w:r w:rsidRPr="005861EE">
        <w:t xml:space="preserve"> This Program enables federal employees with subject matter expertise and experience in various fields to contribute in-kind to the development of this import</w:t>
      </w:r>
      <w:r>
        <w:t>ant and unique s</w:t>
      </w:r>
      <w:r w:rsidRPr="005861EE">
        <w:t xml:space="preserve">tudy. </w:t>
      </w:r>
      <w:r w:rsidR="003F61A6">
        <w:t xml:space="preserve"> </w:t>
      </w:r>
      <w:r w:rsidRPr="005861EE">
        <w:t xml:space="preserve">Depending on their specific area of focus, Scholars can work part time or full time, on site or remotely. </w:t>
      </w:r>
      <w:r w:rsidR="003F61A6">
        <w:t xml:space="preserve"> </w:t>
      </w:r>
      <w:r w:rsidRPr="005861EE">
        <w:t>All Scholars will work closely with the National Children’s Study Program Office staff at NICHD to further the goals of the Study while supporting the missions of the federal agencies they serve.</w:t>
      </w:r>
    </w:p>
    <w:p w14:paraId="3C2A20EF" w14:textId="306E91F9" w:rsidR="00CA68BF" w:rsidRDefault="00CA68BF" w:rsidP="00DD602B">
      <w:pPr>
        <w:spacing w:after="0" w:line="240" w:lineRule="auto"/>
      </w:pPr>
    </w:p>
    <w:p w14:paraId="785E2E04" w14:textId="77777777" w:rsidR="00CA68BF" w:rsidRPr="00A3495F" w:rsidRDefault="00CA68BF" w:rsidP="00CA68BF">
      <w:pPr>
        <w:spacing w:after="0" w:line="240" w:lineRule="auto"/>
        <w:rPr>
          <w:i/>
          <w:u w:val="single"/>
        </w:rPr>
      </w:pPr>
      <w:r>
        <w:rPr>
          <w:i/>
          <w:u w:val="single"/>
        </w:rPr>
        <w:t>NCS Health Measurement Network (HMN)</w:t>
      </w:r>
    </w:p>
    <w:p w14:paraId="501851C1" w14:textId="77777777" w:rsidR="00CA68BF" w:rsidRDefault="00CA68BF" w:rsidP="00CA68BF">
      <w:pPr>
        <w:spacing w:after="0" w:line="240" w:lineRule="auto"/>
      </w:pPr>
      <w:r>
        <w:t>The HMN is a collaborative effort across academic institutions and professional research organizations charged with the development and assessment of tools, instruments, methods, and assays that measure child health and well-being.  Organizationally, the HMN is focused on key domain areas with each team having a roster of one lead and four to six subject matter experts.  Current teams and associated expert leads are presented below.</w:t>
      </w:r>
    </w:p>
    <w:p w14:paraId="50052E28" w14:textId="77777777" w:rsidR="00CA68BF" w:rsidRDefault="00CA68BF" w:rsidP="00CA68BF">
      <w:pPr>
        <w:spacing w:after="0" w:line="240" w:lineRule="auto"/>
      </w:pPr>
    </w:p>
    <w:p w14:paraId="71C89496" w14:textId="77777777" w:rsidR="00CA68BF" w:rsidRDefault="00CA68BF" w:rsidP="00CA68BF">
      <w:pPr>
        <w:spacing w:after="0" w:line="240" w:lineRule="auto"/>
        <w:ind w:left="720"/>
      </w:pPr>
      <w:r>
        <w:t>Sensory Functioning:  Rose Marie Rine, PhD (Marshall University)</w:t>
      </w:r>
    </w:p>
    <w:p w14:paraId="36F93973" w14:textId="58FE11C6" w:rsidR="00CA68BF" w:rsidRDefault="00CA68BF" w:rsidP="00CA68BF">
      <w:pPr>
        <w:spacing w:after="0" w:line="240" w:lineRule="auto"/>
        <w:ind w:left="720"/>
      </w:pPr>
      <w:r>
        <w:t xml:space="preserve">Life Course Health Science:  </w:t>
      </w:r>
      <w:r w:rsidR="007C0F5B">
        <w:t>Ann Riley</w:t>
      </w:r>
      <w:r>
        <w:t>, PhD (</w:t>
      </w:r>
      <w:r w:rsidR="007C0F5B">
        <w:t>Johns Hopkins University</w:t>
      </w:r>
      <w:r>
        <w:t>)</w:t>
      </w:r>
    </w:p>
    <w:p w14:paraId="121DCD77" w14:textId="77777777" w:rsidR="00CA68BF" w:rsidRDefault="00CA68BF" w:rsidP="00CA68BF">
      <w:pPr>
        <w:spacing w:after="0" w:line="240" w:lineRule="auto"/>
        <w:ind w:left="720"/>
      </w:pPr>
      <w:r>
        <w:t>Physical Health &amp; Systems:  Russel Pate, PhD (University of South Carolina)</w:t>
      </w:r>
    </w:p>
    <w:p w14:paraId="1C601C29" w14:textId="77777777" w:rsidR="00CA68BF" w:rsidRDefault="00CA68BF" w:rsidP="00CA68BF">
      <w:pPr>
        <w:spacing w:after="0" w:line="240" w:lineRule="auto"/>
        <w:ind w:left="720"/>
      </w:pPr>
      <w:r>
        <w:t>Motor Functioning:  Jane Clark, PhD (University of Maryland)</w:t>
      </w:r>
    </w:p>
    <w:p w14:paraId="2E2500C6" w14:textId="77777777" w:rsidR="00CA68BF" w:rsidRDefault="00CA68BF" w:rsidP="00CA68BF">
      <w:pPr>
        <w:spacing w:after="0" w:line="240" w:lineRule="auto"/>
        <w:ind w:left="720"/>
      </w:pPr>
      <w:r>
        <w:t>Social/Emotional/Behavioral Health:  Darren Dewalt, MD (University of North Carolina)</w:t>
      </w:r>
    </w:p>
    <w:p w14:paraId="5C9B8864" w14:textId="77777777" w:rsidR="00CA68BF" w:rsidRDefault="00CA68BF" w:rsidP="00CA68BF">
      <w:pPr>
        <w:spacing w:after="0" w:line="240" w:lineRule="auto"/>
        <w:ind w:left="720"/>
      </w:pPr>
      <w:r>
        <w:t>Cognitive Health:  Phil Zelazo, PhD (University of Minnesota)</w:t>
      </w:r>
    </w:p>
    <w:p w14:paraId="55CC43B6" w14:textId="77777777" w:rsidR="00CA68BF" w:rsidRDefault="00CA68BF" w:rsidP="00CA68BF">
      <w:pPr>
        <w:spacing w:after="0" w:line="240" w:lineRule="auto"/>
        <w:ind w:left="720"/>
      </w:pPr>
      <w:r>
        <w:t>Statistics &amp; Item Response Theory:  Ron Hays, PhD (UCLA)</w:t>
      </w:r>
    </w:p>
    <w:p w14:paraId="184E7FBA" w14:textId="77777777" w:rsidR="00CA68BF" w:rsidRDefault="00CA68BF" w:rsidP="00CA68BF">
      <w:pPr>
        <w:spacing w:after="360" w:line="240" w:lineRule="auto"/>
        <w:ind w:left="720"/>
      </w:pPr>
      <w:r>
        <w:t>Environment:  Rosalind Wright, MD, MPH (Mount Sinai School of Medicine)</w:t>
      </w:r>
    </w:p>
    <w:p w14:paraId="573EBE7D" w14:textId="400761D7" w:rsidR="00265A88" w:rsidRPr="00980CEA" w:rsidRDefault="005E5587" w:rsidP="00980CEA">
      <w:pPr>
        <w:pStyle w:val="Heading2"/>
        <w:rPr>
          <w:rFonts w:asciiTheme="minorHAnsi" w:hAnsiTheme="minorHAnsi"/>
          <w:color w:val="FF0000"/>
        </w:rPr>
      </w:pPr>
      <w:bookmarkStart w:id="62" w:name="_Toc386467477"/>
      <w:r w:rsidRPr="00980CEA">
        <w:rPr>
          <w:rFonts w:asciiTheme="minorHAnsi" w:hAnsiTheme="minorHAnsi"/>
        </w:rPr>
        <w:t>A.9</w:t>
      </w:r>
      <w:r w:rsidRPr="00980CEA">
        <w:rPr>
          <w:rFonts w:asciiTheme="minorHAnsi" w:hAnsiTheme="minorHAnsi"/>
        </w:rPr>
        <w:tab/>
        <w:t>Explanation of Any Payment or Gift to Respondents</w:t>
      </w:r>
      <w:bookmarkEnd w:id="62"/>
      <w:r w:rsidRPr="00980CEA">
        <w:rPr>
          <w:rFonts w:asciiTheme="minorHAnsi" w:hAnsiTheme="minorHAnsi"/>
        </w:rPr>
        <w:t xml:space="preserve"> </w:t>
      </w:r>
    </w:p>
    <w:p w14:paraId="2C86333B" w14:textId="77777777" w:rsidR="00A3495F" w:rsidRDefault="00367662" w:rsidP="00DD602B">
      <w:pPr>
        <w:spacing w:after="0" w:line="240" w:lineRule="auto"/>
      </w:pPr>
      <w:r w:rsidRPr="00367662">
        <w:t xml:space="preserve">Participants in </w:t>
      </w:r>
      <w:r w:rsidR="003B1AF0">
        <w:t xml:space="preserve">the </w:t>
      </w:r>
      <w:r w:rsidRPr="00367662">
        <w:t xml:space="preserve">NCS </w:t>
      </w:r>
      <w:r w:rsidR="003B1AF0">
        <w:t xml:space="preserve">Vanguard Study </w:t>
      </w:r>
      <w:r w:rsidRPr="00367662">
        <w:t xml:space="preserve">will receive monetary and non-monetary incentives for their time, effort, and any expenses incurred (for example, transportation costs).  </w:t>
      </w:r>
      <w:r>
        <w:t xml:space="preserve">The NCS Vanguard Study will continue to provide incentive amounts that are consistent with the incentive schedule previously approved by </w:t>
      </w:r>
      <w:r w:rsidR="00AF6C47">
        <w:t xml:space="preserve">the NICHD IRB and </w:t>
      </w:r>
      <w:r>
        <w:t xml:space="preserve">OMB/OIRA, with incentive </w:t>
      </w:r>
      <w:r w:rsidRPr="00367662">
        <w:t>amount</w:t>
      </w:r>
      <w:r>
        <w:t>s</w:t>
      </w:r>
      <w:r w:rsidRPr="00367662">
        <w:t xml:space="preserve"> determined by the </w:t>
      </w:r>
      <w:r>
        <w:t xml:space="preserve">types of </w:t>
      </w:r>
      <w:r>
        <w:lastRenderedPageBreak/>
        <w:t xml:space="preserve">activities asked of participants.  Specifically, individuals will receive $25 for participating in the interview portion of NCS </w:t>
      </w:r>
      <w:r w:rsidR="0098005B">
        <w:t>Study visit</w:t>
      </w:r>
      <w:r>
        <w:t xml:space="preserve">s.  This may include questionnaires administered by a data collector in-person or over the telephone.  It also includes and self-administered questionnaires.  </w:t>
      </w:r>
    </w:p>
    <w:p w14:paraId="3C83924C" w14:textId="77777777" w:rsidR="00A3495F" w:rsidRDefault="00A3495F" w:rsidP="00DD602B">
      <w:pPr>
        <w:spacing w:after="0" w:line="240" w:lineRule="auto"/>
      </w:pPr>
    </w:p>
    <w:p w14:paraId="1CF56C9B" w14:textId="1C190ADD" w:rsidR="00A3495F" w:rsidRDefault="00367662" w:rsidP="00DD602B">
      <w:pPr>
        <w:spacing w:after="0" w:line="240" w:lineRule="auto"/>
      </w:pPr>
      <w:r>
        <w:t xml:space="preserve">Depending on the scope of each specific </w:t>
      </w:r>
      <w:r w:rsidR="0098005B">
        <w:t>Study visit</w:t>
      </w:r>
      <w:r w:rsidR="006D643A">
        <w:t>,</w:t>
      </w:r>
      <w:r>
        <w:t xml:space="preserve"> the participant may be asked to provide or self-collect biospecimens or environmental samples.  </w:t>
      </w:r>
      <w:r w:rsidR="00A3495F" w:rsidRPr="00265A88">
        <w:t xml:space="preserve">Incentives for biospecimen </w:t>
      </w:r>
      <w:r w:rsidR="00A3495F">
        <w:t xml:space="preserve">and other sample </w:t>
      </w:r>
      <w:r w:rsidR="00A3495F" w:rsidRPr="00265A88">
        <w:t xml:space="preserve">collection are needed to overcome perceived inconvenience, discomfort, or other negative experience associated with </w:t>
      </w:r>
      <w:r w:rsidR="00A3495F">
        <w:t xml:space="preserve">the </w:t>
      </w:r>
      <w:r w:rsidR="00A3495F" w:rsidRPr="00265A88">
        <w:t>collection</w:t>
      </w:r>
      <w:r w:rsidR="00A3495F">
        <w:t>.</w:t>
      </w:r>
      <w:r w:rsidR="00A3495F" w:rsidRPr="00265A88">
        <w:t xml:space="preserve"> </w:t>
      </w:r>
      <w:r w:rsidR="00A3495F">
        <w:t xml:space="preserve"> </w:t>
      </w:r>
      <w:r>
        <w:t xml:space="preserve">A monetary incentive of $25 is provided to each individual who provides </w:t>
      </w:r>
      <w:r w:rsidR="00AF6C47">
        <w:t xml:space="preserve">any or all requested samples or specimens as part of a single </w:t>
      </w:r>
      <w:r w:rsidR="0098005B">
        <w:t>Study visit</w:t>
      </w:r>
      <w:r w:rsidR="00AF6C47">
        <w:t xml:space="preserve">.  This amount covers all potential collections within a visit and is not a per-specimen incentive.  </w:t>
      </w:r>
    </w:p>
    <w:p w14:paraId="4E04B37E" w14:textId="77777777" w:rsidR="00A3495F" w:rsidRDefault="00A3495F" w:rsidP="00DD602B">
      <w:pPr>
        <w:spacing w:after="0" w:line="240" w:lineRule="auto"/>
      </w:pPr>
    </w:p>
    <w:p w14:paraId="2B4683B3" w14:textId="7EA6A14E" w:rsidR="00AF6C47" w:rsidRDefault="005670D9" w:rsidP="00DD602B">
      <w:pPr>
        <w:spacing w:after="0" w:line="240" w:lineRule="auto"/>
      </w:pPr>
      <w:r>
        <w:t>S</w:t>
      </w:r>
      <w:r w:rsidR="00AF6C47">
        <w:t xml:space="preserve">mall non-monetary incentives may be provided to participants as an additional token on gratitude for ongoing participation in the NCS.  All such non-monetary incentives must be valued at $25 or less. </w:t>
      </w:r>
      <w:r w:rsidR="00D85F8A">
        <w:t xml:space="preserve"> </w:t>
      </w:r>
      <w:r w:rsidR="00AF6C47">
        <w:t xml:space="preserve">These may include age-appropriate children’s books or materials, key chains, tote bags, t-shirts, or other items found to be non-coercive by the IRB of record for the NCS.  All non-monetary incentives </w:t>
      </w:r>
      <w:r w:rsidR="001B579E">
        <w:t xml:space="preserve">and dollar values </w:t>
      </w:r>
      <w:r w:rsidR="00AF6C47">
        <w:t xml:space="preserve">used in the NCS have been reviewed and approved by the NIH Office of Efficient Spending.  </w:t>
      </w:r>
    </w:p>
    <w:p w14:paraId="4713E272" w14:textId="77777777" w:rsidR="005670D9" w:rsidRDefault="005670D9" w:rsidP="00DD602B">
      <w:pPr>
        <w:spacing w:after="0" w:line="240" w:lineRule="auto"/>
      </w:pPr>
    </w:p>
    <w:p w14:paraId="22C0608F" w14:textId="12F0D808" w:rsidR="005670D9" w:rsidRDefault="005670D9" w:rsidP="005670D9">
      <w:pPr>
        <w:spacing w:after="0" w:line="240" w:lineRule="auto"/>
      </w:pPr>
      <w:r>
        <w:t>Lastly, there are participant-specific circumstances that require an incentive above and beyond those stated above.  For example, the Study may require participants to travel to a health care provider to have blood drawn.  Not all participants will have available</w:t>
      </w:r>
      <w:r w:rsidR="00543C6A">
        <w:t xml:space="preserve"> transportation or are able to e</w:t>
      </w:r>
      <w:r>
        <w:t>nsure any such costs.  In such circumstances the NCS w</w:t>
      </w:r>
      <w:r w:rsidR="00D139A3">
        <w:t>ould seek appr</w:t>
      </w:r>
      <w:r w:rsidR="00EC6DD6">
        <w:t xml:space="preserve">oval via non-substantive </w:t>
      </w:r>
      <w:r w:rsidR="00085BD8">
        <w:t>change to modify the incentive structure.</w:t>
      </w:r>
    </w:p>
    <w:p w14:paraId="7E187DC4" w14:textId="5350EFE4" w:rsidR="002D302B" w:rsidRDefault="002D302B" w:rsidP="00DD602B">
      <w:pPr>
        <w:spacing w:after="0" w:line="240" w:lineRule="auto"/>
      </w:pPr>
    </w:p>
    <w:p w14:paraId="09556DE9" w14:textId="5C7885AF" w:rsidR="003B1AF0" w:rsidRDefault="00A135A3" w:rsidP="00DD602B">
      <w:pPr>
        <w:spacing w:after="0" w:line="240" w:lineRule="auto"/>
      </w:pPr>
      <w:r>
        <w:t xml:space="preserve">Methodological or formative research conducted as part of the National Children’s </w:t>
      </w:r>
      <w:r w:rsidR="00B630F3">
        <w:t>Study or</w:t>
      </w:r>
      <w:r w:rsidR="006C7A04">
        <w:t xml:space="preserve"> activities completed outside of scheduled </w:t>
      </w:r>
      <w:r w:rsidR="0098005B">
        <w:t>Study visit</w:t>
      </w:r>
      <w:r w:rsidR="006C7A04">
        <w:t xml:space="preserve">s </w:t>
      </w:r>
      <w:r>
        <w:t>may have additional requirements for monetary and non-monetary incentives</w:t>
      </w:r>
      <w:r w:rsidR="00B630F3">
        <w:t xml:space="preserve">. </w:t>
      </w:r>
      <w:r>
        <w:t xml:space="preserve">These will be identified and detailed in the specific ICR in which approval is requested.  Requests for approval to conduct methodological experiments on the use of incentives are included in this submission and details of the proposed incentive structure are provided </w:t>
      </w:r>
      <w:r w:rsidRPr="001B205A">
        <w:t>in A2</w:t>
      </w:r>
      <w:r>
        <w:t xml:space="preserve"> above. </w:t>
      </w:r>
    </w:p>
    <w:p w14:paraId="620DC560" w14:textId="77777777" w:rsidR="005E5587" w:rsidRPr="00980CEA" w:rsidRDefault="005E5587" w:rsidP="00980CEA">
      <w:pPr>
        <w:pStyle w:val="Heading2"/>
        <w:rPr>
          <w:rFonts w:asciiTheme="minorHAnsi" w:hAnsiTheme="minorHAnsi"/>
        </w:rPr>
      </w:pPr>
      <w:bookmarkStart w:id="63" w:name="_Toc386467478"/>
      <w:r w:rsidRPr="00980CEA">
        <w:rPr>
          <w:rFonts w:asciiTheme="minorHAnsi" w:hAnsiTheme="minorHAnsi"/>
        </w:rPr>
        <w:t>A.10</w:t>
      </w:r>
      <w:r w:rsidRPr="00980CEA">
        <w:rPr>
          <w:rFonts w:asciiTheme="minorHAnsi" w:hAnsiTheme="minorHAnsi"/>
        </w:rPr>
        <w:tab/>
        <w:t>Assurance of Confidentiality Provided to Respondents</w:t>
      </w:r>
      <w:bookmarkEnd w:id="63"/>
      <w:r w:rsidRPr="00980CEA">
        <w:rPr>
          <w:rFonts w:asciiTheme="minorHAnsi" w:hAnsiTheme="minorHAnsi"/>
        </w:rPr>
        <w:t xml:space="preserve"> </w:t>
      </w:r>
    </w:p>
    <w:p w14:paraId="4A968651" w14:textId="0BE2DBC0" w:rsidR="006E3C06" w:rsidRDefault="00EC6DD6" w:rsidP="00DD602B">
      <w:pPr>
        <w:spacing w:after="0" w:line="240" w:lineRule="auto"/>
        <w:rPr>
          <w:rFonts w:ascii="Calibri" w:eastAsia="Times New Roman" w:hAnsi="Calibri" w:cs="Calibri"/>
          <w:color w:val="000000"/>
        </w:rPr>
      </w:pPr>
      <w:r>
        <w:rPr>
          <w:rFonts w:ascii="Calibri" w:eastAsia="Times New Roman" w:hAnsi="Calibri" w:cs="Calibri"/>
        </w:rPr>
        <w:t xml:space="preserve">Although NIH does not have the statutory authority to promise confidentiality, it will do everything in its control to keep the information collected private to the extent permitted by law. </w:t>
      </w:r>
      <w:r w:rsidR="00425E79">
        <w:rPr>
          <w:rFonts w:ascii="Calibri" w:eastAsia="Times New Roman" w:hAnsi="Calibri" w:cs="Calibri"/>
        </w:rPr>
        <w:t xml:space="preserve"> </w:t>
      </w:r>
      <w:r w:rsidR="006E3C06" w:rsidRPr="00DF0DD3">
        <w:rPr>
          <w:rFonts w:ascii="Calibri" w:eastAsia="Times New Roman" w:hAnsi="Calibri" w:cs="Calibri"/>
        </w:rPr>
        <w:t xml:space="preserve">Study data collected will be safeguarded closely and actions will be taken to </w:t>
      </w:r>
      <w:r>
        <w:rPr>
          <w:rFonts w:ascii="Calibri" w:eastAsia="Times New Roman" w:hAnsi="Calibri" w:cs="Calibri"/>
        </w:rPr>
        <w:t xml:space="preserve">maintain the privacy </w:t>
      </w:r>
      <w:r w:rsidR="00E36A4C">
        <w:rPr>
          <w:rFonts w:ascii="Calibri" w:eastAsia="Times New Roman" w:hAnsi="Calibri" w:cs="Calibri"/>
        </w:rPr>
        <w:t xml:space="preserve">of </w:t>
      </w:r>
      <w:r>
        <w:rPr>
          <w:rFonts w:ascii="Calibri" w:eastAsia="Times New Roman" w:hAnsi="Calibri" w:cs="Calibri"/>
        </w:rPr>
        <w:t xml:space="preserve">the </w:t>
      </w:r>
      <w:r w:rsidR="006E3C06" w:rsidRPr="00DF0DD3">
        <w:rPr>
          <w:rFonts w:ascii="Calibri" w:eastAsia="Times New Roman" w:hAnsi="Calibri" w:cs="Calibri"/>
        </w:rPr>
        <w:t>participant</w:t>
      </w:r>
      <w:r>
        <w:rPr>
          <w:rFonts w:ascii="Calibri" w:eastAsia="Times New Roman" w:hAnsi="Calibri" w:cs="Calibri"/>
        </w:rPr>
        <w:t>s and protect the security of the</w:t>
      </w:r>
      <w:r w:rsidR="006E3C06" w:rsidRPr="00DF0DD3">
        <w:rPr>
          <w:rFonts w:ascii="Calibri" w:eastAsia="Times New Roman" w:hAnsi="Calibri" w:cs="Calibri"/>
        </w:rPr>
        <w:t xml:space="preserve"> </w:t>
      </w:r>
      <w:r w:rsidR="00E36A4C">
        <w:rPr>
          <w:rFonts w:ascii="Calibri" w:eastAsia="Times New Roman" w:hAnsi="Calibri" w:cs="Calibri"/>
        </w:rPr>
        <w:t>information</w:t>
      </w:r>
      <w:r>
        <w:rPr>
          <w:rFonts w:ascii="Calibri" w:eastAsia="Times New Roman" w:hAnsi="Calibri" w:cs="Calibri"/>
        </w:rPr>
        <w:t xml:space="preserve"> that they provide</w:t>
      </w:r>
      <w:r w:rsidR="006E3C06" w:rsidRPr="00DF0DD3">
        <w:rPr>
          <w:rFonts w:ascii="Calibri" w:eastAsia="Times New Roman" w:hAnsi="Calibri" w:cs="Calibri"/>
        </w:rPr>
        <w:t xml:space="preserve">. </w:t>
      </w:r>
      <w:r w:rsidR="00D85F8A">
        <w:rPr>
          <w:rFonts w:ascii="Calibri" w:eastAsia="Times New Roman" w:hAnsi="Calibri" w:cs="Calibri"/>
        </w:rPr>
        <w:t xml:space="preserve"> </w:t>
      </w:r>
      <w:r w:rsidR="006E3C06" w:rsidRPr="00DF0DD3">
        <w:rPr>
          <w:rFonts w:ascii="Calibri" w:eastAsia="Times New Roman" w:hAnsi="Calibri" w:cs="Calibri"/>
        </w:rPr>
        <w:t xml:space="preserve">Participants will be informed about the Certificate of Confidentiality </w:t>
      </w:r>
      <w:r w:rsidR="001B205A">
        <w:rPr>
          <w:rFonts w:ascii="Calibri" w:eastAsia="Times New Roman" w:hAnsi="Calibri" w:cs="Calibri"/>
        </w:rPr>
        <w:t>(Attachment 3)</w:t>
      </w:r>
      <w:r w:rsidR="006E3C06" w:rsidRPr="00DF0DD3">
        <w:rPr>
          <w:rFonts w:ascii="Calibri" w:eastAsia="Times New Roman" w:hAnsi="Calibri" w:cs="Calibri"/>
        </w:rPr>
        <w:t xml:space="preserve"> granted to NCS to protect data from involuntary disclosure.</w:t>
      </w:r>
      <w:r w:rsidR="00D85F8A">
        <w:rPr>
          <w:rFonts w:ascii="Calibri" w:eastAsia="Times New Roman" w:hAnsi="Calibri" w:cs="Calibri"/>
        </w:rPr>
        <w:t xml:space="preserve"> </w:t>
      </w:r>
      <w:r w:rsidR="006E3C06" w:rsidRPr="00DF0DD3">
        <w:rPr>
          <w:rFonts w:ascii="Calibri" w:eastAsia="Times New Roman" w:hAnsi="Calibri" w:cs="Calibri"/>
        </w:rPr>
        <w:t xml:space="preserve"> </w:t>
      </w:r>
      <w:r w:rsidR="006E3C06">
        <w:rPr>
          <w:rFonts w:ascii="Calibri" w:eastAsia="Times New Roman" w:hAnsi="Calibri" w:cs="Calibri"/>
        </w:rPr>
        <w:t>NCS contractors (for example, ROCs and</w:t>
      </w:r>
      <w:r w:rsidR="00E36A4C">
        <w:rPr>
          <w:rFonts w:ascii="Calibri" w:eastAsia="Times New Roman" w:hAnsi="Calibri" w:cs="Calibri"/>
        </w:rPr>
        <w:t xml:space="preserve"> information management system</w:t>
      </w:r>
      <w:r w:rsidR="006E3C06">
        <w:rPr>
          <w:rFonts w:ascii="Calibri" w:eastAsia="Times New Roman" w:hAnsi="Calibri" w:cs="Calibri"/>
        </w:rPr>
        <w:t xml:space="preserve"> </w:t>
      </w:r>
      <w:r w:rsidR="00E36A4C">
        <w:rPr>
          <w:rFonts w:ascii="Calibri" w:eastAsia="Times New Roman" w:hAnsi="Calibri" w:cs="Calibri"/>
        </w:rPr>
        <w:t>(</w:t>
      </w:r>
      <w:r w:rsidR="006E3C06">
        <w:rPr>
          <w:rFonts w:ascii="Calibri" w:eastAsia="Times New Roman" w:hAnsi="Calibri" w:cs="Calibri"/>
        </w:rPr>
        <w:t>IMS</w:t>
      </w:r>
      <w:r w:rsidR="00E36A4C">
        <w:rPr>
          <w:rFonts w:ascii="Calibri" w:eastAsia="Times New Roman" w:hAnsi="Calibri" w:cs="Calibri"/>
        </w:rPr>
        <w:t>)</w:t>
      </w:r>
      <w:r w:rsidR="006E3C06">
        <w:rPr>
          <w:rFonts w:ascii="Calibri" w:eastAsia="Times New Roman" w:hAnsi="Calibri" w:cs="Calibri"/>
        </w:rPr>
        <w:t xml:space="preserve"> hubs)</w:t>
      </w:r>
      <w:r w:rsidR="006E3C06" w:rsidRPr="00DF0DD3">
        <w:rPr>
          <w:rFonts w:ascii="Calibri" w:eastAsia="Times New Roman" w:hAnsi="Calibri" w:cs="Calibri"/>
          <w:color w:val="000000"/>
        </w:rPr>
        <w:t xml:space="preserve"> will have policies and procedures regarding </w:t>
      </w:r>
      <w:r w:rsidR="00466044">
        <w:rPr>
          <w:rFonts w:ascii="Calibri" w:eastAsia="Times New Roman" w:hAnsi="Calibri" w:cs="Calibri"/>
          <w:color w:val="000000"/>
        </w:rPr>
        <w:t>p</w:t>
      </w:r>
      <w:r w:rsidR="006E3C06" w:rsidRPr="00DF0DD3">
        <w:rPr>
          <w:rFonts w:ascii="Calibri" w:eastAsia="Times New Roman" w:hAnsi="Calibri" w:cs="Calibri"/>
          <w:color w:val="000000"/>
        </w:rPr>
        <w:t>rotection of study data</w:t>
      </w:r>
      <w:r w:rsidR="006E3C06">
        <w:rPr>
          <w:rFonts w:ascii="Calibri" w:eastAsia="Times New Roman" w:hAnsi="Calibri" w:cs="Calibri"/>
          <w:color w:val="000000"/>
        </w:rPr>
        <w:t>,</w:t>
      </w:r>
      <w:r w:rsidR="006E3C06" w:rsidRPr="00DF0DD3">
        <w:rPr>
          <w:rFonts w:ascii="Calibri" w:eastAsia="Times New Roman" w:hAnsi="Calibri" w:cs="Calibri"/>
          <w:color w:val="000000"/>
        </w:rPr>
        <w:t xml:space="preserve"> which will be reviewed and monitored by the NCS Program Office.</w:t>
      </w:r>
      <w:r w:rsidR="00D85F8A">
        <w:rPr>
          <w:rFonts w:ascii="Calibri" w:eastAsia="Times New Roman" w:hAnsi="Calibri" w:cs="Calibri"/>
          <w:color w:val="000000"/>
        </w:rPr>
        <w:t xml:space="preserve"> </w:t>
      </w:r>
      <w:r w:rsidR="006E3C06">
        <w:rPr>
          <w:rFonts w:ascii="Calibri" w:eastAsia="Times New Roman" w:hAnsi="Calibri" w:cs="Calibri"/>
          <w:color w:val="000000"/>
        </w:rPr>
        <w:t xml:space="preserve"> Each IMS will be capable of data capture</w:t>
      </w:r>
      <w:r w:rsidR="00293D4C">
        <w:rPr>
          <w:rFonts w:ascii="Calibri" w:eastAsia="Times New Roman" w:hAnsi="Calibri" w:cs="Calibri"/>
          <w:color w:val="000000"/>
        </w:rPr>
        <w:t>, data</w:t>
      </w:r>
      <w:r w:rsidR="006E3C06">
        <w:rPr>
          <w:rFonts w:ascii="Calibri" w:eastAsia="Times New Roman" w:hAnsi="Calibri" w:cs="Calibri"/>
          <w:color w:val="000000"/>
        </w:rPr>
        <w:t xml:space="preserve"> management, quality control</w:t>
      </w:r>
      <w:r w:rsidR="00293D4C">
        <w:rPr>
          <w:rFonts w:ascii="Calibri" w:eastAsia="Times New Roman" w:hAnsi="Calibri" w:cs="Calibri"/>
          <w:color w:val="000000"/>
        </w:rPr>
        <w:t>,</w:t>
      </w:r>
      <w:r w:rsidR="006E3C06">
        <w:rPr>
          <w:rFonts w:ascii="Calibri" w:eastAsia="Times New Roman" w:hAnsi="Calibri" w:cs="Calibri"/>
          <w:color w:val="000000"/>
        </w:rPr>
        <w:t xml:space="preserve"> and data delivery. </w:t>
      </w:r>
      <w:r w:rsidR="00D85F8A">
        <w:rPr>
          <w:rFonts w:ascii="Calibri" w:eastAsia="Times New Roman" w:hAnsi="Calibri" w:cs="Calibri"/>
          <w:color w:val="000000"/>
        </w:rPr>
        <w:t xml:space="preserve"> </w:t>
      </w:r>
      <w:r w:rsidR="006E3C06">
        <w:rPr>
          <w:rFonts w:ascii="Calibri" w:eastAsia="Times New Roman" w:hAnsi="Calibri" w:cs="Calibri"/>
          <w:color w:val="000000"/>
        </w:rPr>
        <w:t xml:space="preserve">The Program Office, ROCs, and support contractors will be connected through a secure network that will transmit encrypted data to ensure adequate privacy and protect against unauthorized access. </w:t>
      </w:r>
      <w:r w:rsidR="00D85F8A">
        <w:rPr>
          <w:rFonts w:ascii="Calibri" w:eastAsia="Times New Roman" w:hAnsi="Calibri" w:cs="Calibri"/>
          <w:color w:val="000000"/>
        </w:rPr>
        <w:t xml:space="preserve"> </w:t>
      </w:r>
      <w:r w:rsidR="006E3C06">
        <w:rPr>
          <w:rFonts w:ascii="Calibri" w:eastAsia="Times New Roman" w:hAnsi="Calibri" w:cs="Calibri"/>
          <w:color w:val="000000"/>
        </w:rPr>
        <w:t xml:space="preserve">The IMS will meet all HHS and other privacy and security requirements. </w:t>
      </w:r>
    </w:p>
    <w:p w14:paraId="38A4DC40" w14:textId="77777777" w:rsidR="00DD602B" w:rsidRPr="00DF0DD3" w:rsidRDefault="00DD602B" w:rsidP="00DD602B">
      <w:pPr>
        <w:spacing w:after="0" w:line="240" w:lineRule="auto"/>
        <w:rPr>
          <w:rFonts w:ascii="Calibri" w:eastAsia="Times New Roman" w:hAnsi="Calibri" w:cs="Calibri"/>
          <w:color w:val="000000"/>
        </w:rPr>
      </w:pPr>
    </w:p>
    <w:p w14:paraId="0BABB529" w14:textId="728ACFF0" w:rsidR="006E3C06" w:rsidRDefault="006E3C06" w:rsidP="00DD602B">
      <w:pPr>
        <w:spacing w:after="0" w:line="240" w:lineRule="auto"/>
        <w:rPr>
          <w:rFonts w:ascii="Calibri" w:eastAsia="Times New Roman" w:hAnsi="Calibri" w:cs="Calibri"/>
          <w:color w:val="000000"/>
        </w:rPr>
      </w:pPr>
      <w:r w:rsidRPr="00DF0DD3">
        <w:rPr>
          <w:rFonts w:ascii="Calibri" w:eastAsia="Times New Roman" w:hAnsi="Calibri" w:cs="Calibri"/>
          <w:color w:val="000000"/>
        </w:rPr>
        <w:t xml:space="preserve">To further assure </w:t>
      </w:r>
      <w:r w:rsidR="00EC6DD6">
        <w:rPr>
          <w:rFonts w:ascii="Calibri" w:eastAsia="Times New Roman" w:hAnsi="Calibri" w:cs="Calibri"/>
          <w:color w:val="000000"/>
        </w:rPr>
        <w:t xml:space="preserve">protection </w:t>
      </w:r>
      <w:r w:rsidRPr="00DF0DD3">
        <w:rPr>
          <w:rFonts w:ascii="Calibri" w:eastAsia="Times New Roman" w:hAnsi="Calibri" w:cs="Calibri"/>
          <w:color w:val="000000"/>
        </w:rPr>
        <w:t xml:space="preserve">of participant data, the </w:t>
      </w:r>
      <w:r>
        <w:rPr>
          <w:rFonts w:ascii="Calibri" w:eastAsia="Times New Roman" w:hAnsi="Calibri" w:cs="Calibri"/>
          <w:color w:val="000000"/>
        </w:rPr>
        <w:t>NCS</w:t>
      </w:r>
      <w:r w:rsidRPr="00DF0DD3">
        <w:rPr>
          <w:rFonts w:ascii="Calibri" w:eastAsia="Times New Roman" w:hAnsi="Calibri" w:cs="Calibri"/>
          <w:color w:val="000000"/>
        </w:rPr>
        <w:t xml:space="preserve"> will employ rigorous methods to provide security for </w:t>
      </w:r>
      <w:r>
        <w:rPr>
          <w:rFonts w:ascii="Calibri" w:eastAsia="Times New Roman" w:hAnsi="Calibri" w:cs="Calibri"/>
          <w:color w:val="000000"/>
        </w:rPr>
        <w:t>PII</w:t>
      </w:r>
      <w:r w:rsidRPr="00DF0DD3">
        <w:rPr>
          <w:rFonts w:ascii="Calibri" w:eastAsia="Times New Roman" w:hAnsi="Calibri" w:cs="Calibri"/>
          <w:color w:val="000000"/>
        </w:rPr>
        <w:t xml:space="preserve">. </w:t>
      </w:r>
      <w:r w:rsidR="00D85F8A">
        <w:rPr>
          <w:rFonts w:ascii="Calibri" w:eastAsia="Times New Roman" w:hAnsi="Calibri" w:cs="Calibri"/>
          <w:color w:val="000000"/>
        </w:rPr>
        <w:t xml:space="preserve"> </w:t>
      </w:r>
      <w:r w:rsidRPr="00DF0DD3">
        <w:rPr>
          <w:rFonts w:ascii="Calibri" w:eastAsia="Times New Roman" w:hAnsi="Calibri" w:cs="Calibri"/>
          <w:color w:val="000000"/>
        </w:rPr>
        <w:t xml:space="preserve">Each field contractor, support contractor and the NCS Program Office will be required to submit an NCS Security Plan and Assessment that complies with the Federal Information Security Management Act (FISMA).  This Security Plan will include: a) certification and accreditation of proposed data capture and case management software; b) configuration of those systems on study equipment; c) full disk encryption and two-factor authentication of study computers housing NCS data; and d) security </w:t>
      </w:r>
      <w:r w:rsidRPr="00DF0DD3">
        <w:rPr>
          <w:rFonts w:ascii="Calibri" w:eastAsia="Times New Roman" w:hAnsi="Calibri" w:cs="Calibri"/>
          <w:color w:val="000000"/>
        </w:rPr>
        <w:lastRenderedPageBreak/>
        <w:t xml:space="preserve">assessment of the physical computing environment. After field contractors and support contractors complete the self-assessment of their security plans, the NICHD Chief Information Officer </w:t>
      </w:r>
      <w:r w:rsidR="00E36A4C">
        <w:rPr>
          <w:rFonts w:ascii="Calibri" w:eastAsia="Times New Roman" w:hAnsi="Calibri" w:cs="Calibri"/>
          <w:color w:val="000000"/>
        </w:rPr>
        <w:t xml:space="preserve">(CIO) </w:t>
      </w:r>
      <w:r w:rsidRPr="00DF0DD3">
        <w:rPr>
          <w:rFonts w:ascii="Calibri" w:eastAsia="Times New Roman" w:hAnsi="Calibri" w:cs="Calibri"/>
          <w:color w:val="000000"/>
        </w:rPr>
        <w:t>will review all study center security plans to determine the contractor’s authority to operate. Frequent and regular monitoring visits will assist in compliance with these terms.</w:t>
      </w:r>
    </w:p>
    <w:p w14:paraId="51FE388E" w14:textId="77777777" w:rsidR="00DD602B" w:rsidRPr="00DF0DD3" w:rsidRDefault="00DD602B" w:rsidP="00DD602B">
      <w:pPr>
        <w:spacing w:after="0" w:line="240" w:lineRule="auto"/>
        <w:rPr>
          <w:rFonts w:ascii="Calibri" w:eastAsia="Times New Roman" w:hAnsi="Calibri" w:cs="Calibri"/>
          <w:color w:val="000000"/>
        </w:rPr>
      </w:pPr>
    </w:p>
    <w:p w14:paraId="5551904E" w14:textId="1046389F" w:rsidR="006E3C06" w:rsidRDefault="006E3C06" w:rsidP="00DD602B">
      <w:pPr>
        <w:spacing w:after="0" w:line="240" w:lineRule="auto"/>
        <w:rPr>
          <w:rFonts w:ascii="Calibri" w:eastAsia="Times New Roman" w:hAnsi="Calibri" w:cs="Calibri"/>
          <w:color w:val="000000"/>
        </w:rPr>
      </w:pPr>
      <w:r w:rsidRPr="00DF0DD3">
        <w:rPr>
          <w:rFonts w:ascii="Calibri" w:eastAsia="Times New Roman" w:hAnsi="Calibri" w:cs="Calibri"/>
          <w:color w:val="000000"/>
        </w:rPr>
        <w:t xml:space="preserve">All NCS staff with access to NCS data must receive data confidentiality and security training provided by the NCS Program Office or its agent. </w:t>
      </w:r>
      <w:r w:rsidR="00D85F8A">
        <w:rPr>
          <w:rFonts w:ascii="Calibri" w:eastAsia="Times New Roman" w:hAnsi="Calibri" w:cs="Calibri"/>
          <w:color w:val="000000"/>
        </w:rPr>
        <w:t xml:space="preserve"> </w:t>
      </w:r>
      <w:r w:rsidRPr="00DF0DD3">
        <w:rPr>
          <w:rFonts w:ascii="Calibri" w:eastAsia="Times New Roman" w:hAnsi="Calibri" w:cs="Calibri"/>
          <w:color w:val="000000"/>
        </w:rPr>
        <w:t>These include completion of the NIH Information Security and Privacy Awareness Training, completion of a Human Subjects Protection Training, signing an As</w:t>
      </w:r>
      <w:r w:rsidR="00E36A4C">
        <w:rPr>
          <w:rFonts w:ascii="Calibri" w:eastAsia="Times New Roman" w:hAnsi="Calibri" w:cs="Calibri"/>
          <w:color w:val="000000"/>
        </w:rPr>
        <w:t>surance of Confidentiality, be party to a NCS data use agreement or an approved equivalent, and</w:t>
      </w:r>
      <w:r w:rsidR="00E36A4C" w:rsidRPr="00DF0DD3">
        <w:rPr>
          <w:rFonts w:ascii="Calibri" w:eastAsia="Times New Roman" w:hAnsi="Calibri" w:cs="Calibri"/>
          <w:color w:val="000000"/>
        </w:rPr>
        <w:t xml:space="preserve"> </w:t>
      </w:r>
      <w:r w:rsidRPr="00DF0DD3">
        <w:rPr>
          <w:rFonts w:ascii="Calibri" w:eastAsia="Times New Roman" w:hAnsi="Calibri" w:cs="Calibri"/>
          <w:color w:val="000000"/>
        </w:rPr>
        <w:t>signing an Affidavit of Nondisclosure</w:t>
      </w:r>
      <w:r>
        <w:rPr>
          <w:rFonts w:ascii="Calibri" w:eastAsia="Times New Roman" w:hAnsi="Calibri" w:cs="Calibri"/>
          <w:color w:val="000000"/>
        </w:rPr>
        <w:t>.</w:t>
      </w:r>
      <w:r w:rsidRPr="00DF0DD3">
        <w:rPr>
          <w:rFonts w:ascii="Calibri" w:eastAsia="Times New Roman" w:hAnsi="Calibri" w:cs="Calibri"/>
          <w:color w:val="000000"/>
        </w:rPr>
        <w:t xml:space="preserve">  NCS nonpublic-use data will only be used for the intended scientific purpose. </w:t>
      </w:r>
      <w:r w:rsidR="00D85F8A">
        <w:rPr>
          <w:rFonts w:ascii="Calibri" w:eastAsia="Times New Roman" w:hAnsi="Calibri" w:cs="Calibri"/>
          <w:color w:val="000000"/>
        </w:rPr>
        <w:t xml:space="preserve"> </w:t>
      </w:r>
      <w:r w:rsidRPr="00DF0DD3">
        <w:rPr>
          <w:rFonts w:ascii="Calibri" w:eastAsia="Times New Roman" w:hAnsi="Calibri" w:cs="Calibri"/>
          <w:color w:val="000000"/>
        </w:rPr>
        <w:t xml:space="preserve">NCS </w:t>
      </w:r>
      <w:r>
        <w:rPr>
          <w:rFonts w:ascii="Calibri" w:eastAsia="Times New Roman" w:hAnsi="Calibri" w:cs="Calibri"/>
          <w:color w:val="000000"/>
        </w:rPr>
        <w:t>s</w:t>
      </w:r>
      <w:r w:rsidRPr="00DF0DD3">
        <w:rPr>
          <w:rFonts w:ascii="Calibri" w:eastAsia="Times New Roman" w:hAnsi="Calibri" w:cs="Calibri"/>
          <w:color w:val="000000"/>
        </w:rPr>
        <w:t>taff</w:t>
      </w:r>
      <w:r w:rsidR="00A3495F">
        <w:rPr>
          <w:rFonts w:ascii="Calibri" w:eastAsia="Times New Roman" w:hAnsi="Calibri" w:cs="Calibri"/>
          <w:color w:val="000000"/>
        </w:rPr>
        <w:t xml:space="preserve"> </w:t>
      </w:r>
      <w:r w:rsidR="00C35A69">
        <w:rPr>
          <w:rFonts w:ascii="Calibri" w:eastAsia="Times New Roman" w:hAnsi="Calibri" w:cs="Calibri"/>
          <w:color w:val="000000"/>
        </w:rPr>
        <w:t xml:space="preserve">members </w:t>
      </w:r>
      <w:r w:rsidRPr="00DF0DD3">
        <w:rPr>
          <w:rFonts w:ascii="Calibri" w:eastAsia="Times New Roman" w:hAnsi="Calibri" w:cs="Calibri"/>
          <w:color w:val="000000"/>
        </w:rPr>
        <w:t xml:space="preserve">are required to complete security background checks consistent with the Office of Personnel Management requirements. </w:t>
      </w:r>
    </w:p>
    <w:p w14:paraId="04840789" w14:textId="77777777" w:rsidR="00DD602B" w:rsidRDefault="00DD602B" w:rsidP="00DD602B">
      <w:pPr>
        <w:spacing w:after="0" w:line="240" w:lineRule="auto"/>
        <w:rPr>
          <w:rFonts w:ascii="Calibri" w:eastAsia="Times New Roman" w:hAnsi="Calibri" w:cs="Calibri"/>
          <w:color w:val="000000"/>
        </w:rPr>
      </w:pPr>
    </w:p>
    <w:p w14:paraId="620DC561" w14:textId="0A2350C2" w:rsidR="005E5587" w:rsidRPr="00A369E8" w:rsidRDefault="006E3C06" w:rsidP="00DD602B">
      <w:pPr>
        <w:spacing w:after="0" w:line="240" w:lineRule="auto"/>
      </w:pPr>
      <w:r w:rsidRPr="00DF0DD3">
        <w:rPr>
          <w:rFonts w:ascii="Calibri" w:eastAsia="Times New Roman" w:hAnsi="Calibri" w:cs="Calibri"/>
          <w:color w:val="000000"/>
        </w:rPr>
        <w:t xml:space="preserve">Specific NCS data </w:t>
      </w:r>
      <w:r w:rsidR="00A369E8">
        <w:rPr>
          <w:rFonts w:ascii="Calibri" w:eastAsia="Times New Roman" w:hAnsi="Calibri" w:cs="Calibri"/>
          <w:color w:val="000000"/>
        </w:rPr>
        <w:t>types</w:t>
      </w:r>
      <w:r w:rsidRPr="00DF0DD3">
        <w:rPr>
          <w:rFonts w:ascii="Calibri" w:eastAsia="Times New Roman" w:hAnsi="Calibri" w:cs="Calibri"/>
          <w:color w:val="000000"/>
        </w:rPr>
        <w:t xml:space="preserve">, </w:t>
      </w:r>
      <w:r w:rsidR="00A369E8">
        <w:rPr>
          <w:rFonts w:ascii="Calibri" w:eastAsia="Times New Roman" w:hAnsi="Calibri" w:cs="Calibri"/>
          <w:color w:val="000000"/>
        </w:rPr>
        <w:t xml:space="preserve">data users, the data lifecycle, </w:t>
      </w:r>
      <w:r w:rsidRPr="00DF0DD3">
        <w:rPr>
          <w:rFonts w:ascii="Calibri" w:eastAsia="Times New Roman" w:hAnsi="Calibri" w:cs="Calibri"/>
          <w:color w:val="000000"/>
        </w:rPr>
        <w:t xml:space="preserve">disclosure review, and data access are described in detail in the </w:t>
      </w:r>
      <w:r>
        <w:rPr>
          <w:rFonts w:ascii="Calibri" w:eastAsia="Times New Roman" w:hAnsi="Calibri" w:cs="Calibri"/>
          <w:color w:val="000000"/>
        </w:rPr>
        <w:t xml:space="preserve">NCS </w:t>
      </w:r>
      <w:r w:rsidRPr="00DF0DD3">
        <w:rPr>
          <w:rFonts w:ascii="Calibri" w:eastAsia="Times New Roman" w:hAnsi="Calibri" w:cs="Calibri"/>
          <w:color w:val="000000"/>
        </w:rPr>
        <w:t xml:space="preserve">Data Access and Confidentiality </w:t>
      </w:r>
      <w:r>
        <w:rPr>
          <w:rFonts w:ascii="Calibri" w:eastAsia="Times New Roman" w:hAnsi="Calibri" w:cs="Calibri"/>
          <w:color w:val="000000"/>
        </w:rPr>
        <w:t>Concept of Operations</w:t>
      </w:r>
      <w:r w:rsidRPr="00DF0DD3">
        <w:rPr>
          <w:rFonts w:ascii="Calibri" w:eastAsia="Times New Roman" w:hAnsi="Calibri" w:cs="Calibri"/>
          <w:color w:val="000000"/>
        </w:rPr>
        <w:t xml:space="preserve">. </w:t>
      </w:r>
      <w:r w:rsidR="00A369E8">
        <w:rPr>
          <w:rFonts w:ascii="Calibri" w:eastAsia="Times New Roman" w:hAnsi="Calibri" w:cs="Calibri"/>
          <w:color w:val="000000"/>
        </w:rPr>
        <w:t xml:space="preserve">The initial public draft is available at </w:t>
      </w:r>
      <w:hyperlink r:id="rId22" w:history="1">
        <w:r w:rsidR="00A369E8" w:rsidRPr="00810BF1">
          <w:rPr>
            <w:rStyle w:val="Hyperlink"/>
            <w:rFonts w:ascii="Calibri" w:eastAsia="Times New Roman" w:hAnsi="Calibri" w:cs="Calibri"/>
          </w:rPr>
          <w:t>https://www.nationalchildrensstudy.gov/about/overview/Pages/NCS-CONOPS-Data-Access-and-Confidentiality.pdf</w:t>
        </w:r>
      </w:hyperlink>
      <w:r w:rsidRPr="00DF0DD3">
        <w:rPr>
          <w:rFonts w:ascii="Calibri" w:eastAsia="Times New Roman" w:hAnsi="Calibri" w:cs="Calibri"/>
          <w:color w:val="000000"/>
        </w:rPr>
        <w:t>.</w:t>
      </w:r>
      <w:r w:rsidR="00D85F8A">
        <w:rPr>
          <w:rFonts w:ascii="Calibri" w:eastAsia="Times New Roman" w:hAnsi="Calibri" w:cs="Calibri"/>
          <w:color w:val="000000"/>
        </w:rPr>
        <w:t xml:space="preserve"> </w:t>
      </w:r>
      <w:r w:rsidR="00A369E8">
        <w:rPr>
          <w:rFonts w:ascii="Calibri" w:eastAsia="Times New Roman" w:hAnsi="Calibri" w:cs="Calibri"/>
          <w:color w:val="000000"/>
        </w:rPr>
        <w:t xml:space="preserve"> </w:t>
      </w:r>
      <w:r w:rsidRPr="00DF0DD3">
        <w:rPr>
          <w:rFonts w:ascii="Calibri" w:eastAsia="Times New Roman" w:hAnsi="Calibri" w:cs="Calibri"/>
          <w:color w:val="000000"/>
        </w:rPr>
        <w:t>Specifically, all NCS data intended for a public audience will undergo disclosure review, using procedures consistent with those named in Statistical Working Paper 22 of the Federal Committee on Statistical Methodology, and steps will be taken to appropriately manage disclosure risk.</w:t>
      </w:r>
      <w:r w:rsidR="00D85F8A">
        <w:rPr>
          <w:rFonts w:ascii="Calibri" w:eastAsia="Times New Roman" w:hAnsi="Calibri" w:cs="Calibri"/>
          <w:color w:val="000000"/>
        </w:rPr>
        <w:t xml:space="preserve"> </w:t>
      </w:r>
      <w:r w:rsidRPr="00DF0DD3">
        <w:rPr>
          <w:rFonts w:ascii="Calibri" w:eastAsia="Times New Roman" w:hAnsi="Calibri" w:cs="Calibri"/>
          <w:color w:val="000000"/>
        </w:rPr>
        <w:t xml:space="preserve"> </w:t>
      </w:r>
    </w:p>
    <w:p w14:paraId="620DC562" w14:textId="77777777" w:rsidR="005E5587" w:rsidRPr="00980CEA" w:rsidRDefault="005E5587" w:rsidP="00980CEA">
      <w:pPr>
        <w:pStyle w:val="Heading2"/>
        <w:rPr>
          <w:rFonts w:asciiTheme="minorHAnsi" w:hAnsiTheme="minorHAnsi"/>
        </w:rPr>
      </w:pPr>
      <w:bookmarkStart w:id="64" w:name="_Toc386467479"/>
      <w:r w:rsidRPr="00980CEA">
        <w:rPr>
          <w:rFonts w:asciiTheme="minorHAnsi" w:hAnsiTheme="minorHAnsi"/>
        </w:rPr>
        <w:t>A.11</w:t>
      </w:r>
      <w:r w:rsidRPr="00980CEA">
        <w:rPr>
          <w:rFonts w:asciiTheme="minorHAnsi" w:hAnsiTheme="minorHAnsi"/>
        </w:rPr>
        <w:tab/>
        <w:t>Justification for Sensitive Questions</w:t>
      </w:r>
      <w:bookmarkEnd w:id="64"/>
      <w:r w:rsidRPr="00980CEA">
        <w:rPr>
          <w:rFonts w:asciiTheme="minorHAnsi" w:hAnsiTheme="minorHAnsi"/>
        </w:rPr>
        <w:t xml:space="preserve"> </w:t>
      </w:r>
    </w:p>
    <w:p w14:paraId="74D29EEE" w14:textId="77777777" w:rsidR="00B140AC" w:rsidRDefault="00292950" w:rsidP="00DD602B">
      <w:pPr>
        <w:spacing w:after="0" w:line="240" w:lineRule="auto"/>
        <w:rPr>
          <w:rFonts w:ascii="Calibri" w:eastAsia="Times New Roman" w:hAnsi="Calibri" w:cs="Calibri"/>
          <w:color w:val="000000"/>
        </w:rPr>
      </w:pPr>
      <w:r w:rsidRPr="00E1042B">
        <w:t xml:space="preserve">This ICR includes some questionnaire items that may be considered sensitive or difficult for respondents to answer.  Specific examples include </w:t>
      </w:r>
      <w:r w:rsidR="00E1042B" w:rsidRPr="00E1042B">
        <w:t xml:space="preserve">questions related to domestic violence and the loss of a family member.  Other topics, such as income, that are commonly asked in studies may also lead to potential discomfort.  The NCS is aware of these issues and has taken steps to reduce participant concerns.  </w:t>
      </w:r>
      <w:r w:rsidR="00F75A7D" w:rsidRPr="00E1042B">
        <w:rPr>
          <w:rFonts w:ascii="Calibri" w:eastAsia="Times New Roman" w:hAnsi="Calibri" w:cs="Calibri"/>
          <w:color w:val="000000"/>
        </w:rPr>
        <w:t xml:space="preserve">As part of the informed consent process, </w:t>
      </w:r>
      <w:r w:rsidR="00E1042B" w:rsidRPr="00E1042B">
        <w:rPr>
          <w:rFonts w:ascii="Calibri" w:eastAsia="Times New Roman" w:hAnsi="Calibri" w:cs="Calibri"/>
          <w:color w:val="000000"/>
        </w:rPr>
        <w:t>all participants – mothers, fathers, and primary caregivers</w:t>
      </w:r>
      <w:r w:rsidR="00FD0733">
        <w:rPr>
          <w:rFonts w:ascii="Calibri" w:eastAsia="Times New Roman" w:hAnsi="Calibri" w:cs="Calibri"/>
          <w:color w:val="000000"/>
        </w:rPr>
        <w:t xml:space="preserve"> – </w:t>
      </w:r>
      <w:r w:rsidR="00E1042B" w:rsidRPr="00E1042B">
        <w:rPr>
          <w:rFonts w:ascii="Calibri" w:eastAsia="Times New Roman" w:hAnsi="Calibri" w:cs="Calibri"/>
          <w:color w:val="000000"/>
        </w:rPr>
        <w:t xml:space="preserve">are </w:t>
      </w:r>
      <w:r w:rsidR="00F75A7D" w:rsidRPr="00E1042B">
        <w:rPr>
          <w:rFonts w:ascii="Calibri" w:eastAsia="Times New Roman" w:hAnsi="Calibri" w:cs="Calibri"/>
          <w:color w:val="000000"/>
        </w:rPr>
        <w:t xml:space="preserve">informed that their participation in NCS is voluntary and that they may refuse to answer any question. </w:t>
      </w:r>
      <w:r w:rsidR="00E1042B" w:rsidRPr="00E1042B">
        <w:t xml:space="preserve"> </w:t>
      </w:r>
      <w:r w:rsidR="00F75A7D" w:rsidRPr="00E1042B">
        <w:rPr>
          <w:rFonts w:ascii="Calibri" w:eastAsia="Times New Roman" w:hAnsi="Calibri" w:cs="Calibri"/>
          <w:color w:val="000000"/>
        </w:rPr>
        <w:t xml:space="preserve">All </w:t>
      </w:r>
      <w:r w:rsidR="00E1042B" w:rsidRPr="00E1042B">
        <w:rPr>
          <w:rFonts w:ascii="Calibri" w:eastAsia="Times New Roman" w:hAnsi="Calibri" w:cs="Calibri"/>
          <w:color w:val="000000"/>
        </w:rPr>
        <w:t xml:space="preserve">proposed </w:t>
      </w:r>
      <w:r w:rsidR="00F75A7D" w:rsidRPr="00E1042B">
        <w:rPr>
          <w:rFonts w:ascii="Calibri" w:eastAsia="Times New Roman" w:hAnsi="Calibri" w:cs="Calibri"/>
          <w:color w:val="000000"/>
        </w:rPr>
        <w:t xml:space="preserve">study questionnaires have been or will be reviewed by Human Subjects Review Boards at NICHD and participating institutions.  </w:t>
      </w:r>
      <w:r w:rsidR="00E1042B" w:rsidRPr="00E1042B">
        <w:rPr>
          <w:rFonts w:ascii="Calibri" w:eastAsia="Times New Roman" w:hAnsi="Calibri" w:cs="Calibri"/>
          <w:color w:val="000000"/>
        </w:rPr>
        <w:t xml:space="preserve">The NCS has requested approval for multi-mode administration of instruments, allowing flexibility for participants to respond in the method with which they feel most comfortable.  Additionally, procedures have been developed to ask highly personal or sensitive questions as part of a self-administered instrument, allowing for maximum privacy of responses.  Piloting </w:t>
      </w:r>
      <w:r w:rsidR="00F75A7D" w:rsidRPr="00E1042B">
        <w:rPr>
          <w:rFonts w:ascii="Calibri" w:eastAsia="Times New Roman" w:hAnsi="Calibri" w:cs="Calibri"/>
          <w:color w:val="000000"/>
        </w:rPr>
        <w:t xml:space="preserve">these sensitive questions </w:t>
      </w:r>
      <w:r w:rsidR="00E1042B" w:rsidRPr="00E1042B">
        <w:rPr>
          <w:rFonts w:ascii="Calibri" w:eastAsia="Times New Roman" w:hAnsi="Calibri" w:cs="Calibri"/>
          <w:color w:val="000000"/>
        </w:rPr>
        <w:t xml:space="preserve">in the NCS Vanguard Study </w:t>
      </w:r>
      <w:r w:rsidR="00F75A7D" w:rsidRPr="00E1042B">
        <w:rPr>
          <w:rFonts w:ascii="Calibri" w:eastAsia="Times New Roman" w:hAnsi="Calibri" w:cs="Calibri"/>
          <w:color w:val="000000"/>
        </w:rPr>
        <w:t xml:space="preserve">is necessary to allow </w:t>
      </w:r>
      <w:r w:rsidR="00E1042B" w:rsidRPr="00E1042B">
        <w:rPr>
          <w:rFonts w:ascii="Calibri" w:eastAsia="Times New Roman" w:hAnsi="Calibri" w:cs="Calibri"/>
          <w:color w:val="000000"/>
        </w:rPr>
        <w:t xml:space="preserve">informed decisions </w:t>
      </w:r>
      <w:r w:rsidR="00631CF8">
        <w:rPr>
          <w:rFonts w:ascii="Calibri" w:eastAsia="Times New Roman" w:hAnsi="Calibri" w:cs="Calibri"/>
          <w:color w:val="000000"/>
        </w:rPr>
        <w:t xml:space="preserve">when considering </w:t>
      </w:r>
      <w:r w:rsidR="00E1042B" w:rsidRPr="00E1042B">
        <w:rPr>
          <w:rFonts w:ascii="Calibri" w:eastAsia="Times New Roman" w:hAnsi="Calibri" w:cs="Calibri"/>
          <w:color w:val="000000"/>
        </w:rPr>
        <w:t xml:space="preserve">items to include in the NCS Main Study.  </w:t>
      </w:r>
    </w:p>
    <w:p w14:paraId="620DC564" w14:textId="66E40B1E" w:rsidR="005E5587" w:rsidRPr="00B140AC" w:rsidRDefault="005E5587" w:rsidP="00B140AC">
      <w:pPr>
        <w:pStyle w:val="Heading2"/>
        <w:rPr>
          <w:rFonts w:asciiTheme="minorHAnsi" w:hAnsiTheme="minorHAnsi"/>
        </w:rPr>
      </w:pPr>
      <w:bookmarkStart w:id="65" w:name="_Toc386467480"/>
      <w:r w:rsidRPr="00B140AC">
        <w:rPr>
          <w:rFonts w:asciiTheme="minorHAnsi" w:hAnsiTheme="minorHAnsi"/>
        </w:rPr>
        <w:t>A.12 Estimates of Hour Burden Including Annualized Hourly Costs</w:t>
      </w:r>
      <w:bookmarkEnd w:id="65"/>
    </w:p>
    <w:p w14:paraId="2EE49962" w14:textId="4A34BB9F" w:rsidR="006E2860" w:rsidRDefault="006E2860" w:rsidP="00DD602B">
      <w:pPr>
        <w:spacing w:after="0" w:line="240" w:lineRule="auto"/>
        <w:rPr>
          <w:rFonts w:ascii="Calibri" w:eastAsia="Times New Roman" w:hAnsi="Calibri" w:cs="Times New Roman"/>
        </w:rPr>
      </w:pPr>
      <w:r w:rsidRPr="00DF0DD3">
        <w:rPr>
          <w:rFonts w:ascii="Calibri" w:eastAsia="Times New Roman" w:hAnsi="Calibri" w:cs="Times New Roman"/>
        </w:rPr>
        <w:t>Estimates of annualized hour burden and annualized cost to responden</w:t>
      </w:r>
      <w:r>
        <w:rPr>
          <w:rFonts w:ascii="Calibri" w:eastAsia="Times New Roman" w:hAnsi="Calibri" w:cs="Times New Roman"/>
        </w:rPr>
        <w:t>ts are laid out in Tables A.12.</w:t>
      </w:r>
      <w:r w:rsidR="00B4773B">
        <w:rPr>
          <w:rFonts w:ascii="Calibri" w:eastAsia="Times New Roman" w:hAnsi="Calibri" w:cs="Times New Roman"/>
        </w:rPr>
        <w:t>1</w:t>
      </w:r>
      <w:r>
        <w:rPr>
          <w:rFonts w:ascii="Calibri" w:eastAsia="Times New Roman" w:hAnsi="Calibri" w:cs="Times New Roman"/>
        </w:rPr>
        <w:t xml:space="preserve"> and A.12.</w:t>
      </w:r>
      <w:r w:rsidR="00B4773B">
        <w:rPr>
          <w:rFonts w:ascii="Calibri" w:eastAsia="Times New Roman" w:hAnsi="Calibri" w:cs="Times New Roman"/>
        </w:rPr>
        <w:t>1</w:t>
      </w:r>
      <w:r>
        <w:rPr>
          <w:rFonts w:ascii="Calibri" w:eastAsia="Times New Roman" w:hAnsi="Calibri" w:cs="Times New Roman"/>
        </w:rPr>
        <w:t>, respectively.</w:t>
      </w:r>
      <w:r w:rsidR="006D21DF">
        <w:rPr>
          <w:rFonts w:ascii="Calibri" w:eastAsia="Times New Roman" w:hAnsi="Calibri" w:cs="Times New Roman"/>
        </w:rPr>
        <w:t xml:space="preserve"> </w:t>
      </w:r>
      <w:r>
        <w:rPr>
          <w:rFonts w:ascii="Calibri" w:eastAsia="Times New Roman" w:hAnsi="Calibri" w:cs="Times New Roman"/>
        </w:rPr>
        <w:t xml:space="preserve"> </w:t>
      </w:r>
      <w:r w:rsidRPr="00DF0DD3">
        <w:rPr>
          <w:rFonts w:ascii="Calibri" w:eastAsia="Times New Roman" w:hAnsi="Calibri" w:cs="Times New Roman"/>
        </w:rPr>
        <w:t xml:space="preserve">The total number of estimated respondents is </w:t>
      </w:r>
      <w:r w:rsidR="00D85F8A">
        <w:rPr>
          <w:rFonts w:ascii="Calibri" w:eastAsia="Times New Roman" w:hAnsi="Calibri" w:cs="Times New Roman"/>
        </w:rPr>
        <w:t>35,625</w:t>
      </w:r>
      <w:r>
        <w:rPr>
          <w:rFonts w:ascii="Calibri" w:eastAsia="Times New Roman" w:hAnsi="Calibri" w:cs="Times New Roman"/>
        </w:rPr>
        <w:t xml:space="preserve"> annually. </w:t>
      </w:r>
      <w:r w:rsidR="006D21DF">
        <w:rPr>
          <w:rFonts w:ascii="Calibri" w:eastAsia="Times New Roman" w:hAnsi="Calibri" w:cs="Times New Roman"/>
        </w:rPr>
        <w:t xml:space="preserve"> </w:t>
      </w:r>
      <w:r w:rsidRPr="00DF0DD3">
        <w:rPr>
          <w:rFonts w:ascii="Calibri" w:eastAsia="Times New Roman" w:hAnsi="Calibri" w:cs="Times New Roman"/>
        </w:rPr>
        <w:t>The total number of annual burden hours is</w:t>
      </w:r>
      <w:r>
        <w:rPr>
          <w:rFonts w:ascii="Calibri" w:eastAsia="Times New Roman" w:hAnsi="Calibri" w:cs="Times New Roman"/>
        </w:rPr>
        <w:t xml:space="preserve"> </w:t>
      </w:r>
      <w:r w:rsidR="00FD4825">
        <w:rPr>
          <w:rFonts w:ascii="Calibri" w:eastAsia="Times New Roman" w:hAnsi="Calibri" w:cs="Times New Roman"/>
        </w:rPr>
        <w:t>55,122</w:t>
      </w:r>
      <w:r w:rsidRPr="00DF0DD3">
        <w:rPr>
          <w:rFonts w:ascii="Calibri" w:eastAsia="Times New Roman" w:hAnsi="Calibri" w:cs="Times New Roman"/>
        </w:rPr>
        <w:t xml:space="preserve">. </w:t>
      </w:r>
      <w:r w:rsidR="006D21DF">
        <w:rPr>
          <w:rFonts w:ascii="Calibri" w:eastAsia="Times New Roman" w:hAnsi="Calibri" w:cs="Times New Roman"/>
        </w:rPr>
        <w:t xml:space="preserve"> </w:t>
      </w:r>
      <w:r w:rsidRPr="00DF0DD3">
        <w:rPr>
          <w:rFonts w:ascii="Calibri" w:eastAsia="Times New Roman" w:hAnsi="Calibri" w:cs="Times New Roman"/>
        </w:rPr>
        <w:t xml:space="preserve">The estimated total annual respondent cost </w:t>
      </w:r>
      <w:r w:rsidRPr="003C2614">
        <w:rPr>
          <w:rFonts w:ascii="Calibri" w:eastAsia="Times New Roman" w:hAnsi="Calibri" w:cs="Times New Roman"/>
        </w:rPr>
        <w:t xml:space="preserve">is </w:t>
      </w:r>
      <w:r w:rsidR="00774505" w:rsidRPr="003C2614">
        <w:rPr>
          <w:rFonts w:ascii="Calibri" w:eastAsia="Times New Roman" w:hAnsi="Calibri" w:cs="Times New Roman"/>
        </w:rPr>
        <w:t>$</w:t>
      </w:r>
      <w:r w:rsidR="00FD4825">
        <w:rPr>
          <w:rFonts w:ascii="Calibri" w:eastAsia="Times New Roman" w:hAnsi="Calibri" w:cs="Times New Roman"/>
        </w:rPr>
        <w:t>551,218</w:t>
      </w:r>
      <w:r w:rsidRPr="003C2614">
        <w:rPr>
          <w:rFonts w:ascii="Calibri" w:eastAsia="Times New Roman" w:hAnsi="Calibri" w:cs="Times New Roman"/>
        </w:rPr>
        <w:t>.</w:t>
      </w:r>
      <w:r w:rsidR="0026635F">
        <w:rPr>
          <w:rFonts w:ascii="Calibri" w:eastAsia="Times New Roman" w:hAnsi="Calibri" w:cs="Times New Roman"/>
        </w:rPr>
        <w:t xml:space="preserve">  A comprehensive listing of all data collection activities and associated instrumentation is provided in Attachment 5.  </w:t>
      </w:r>
    </w:p>
    <w:p w14:paraId="1FC2B9AF" w14:textId="77777777" w:rsidR="00DD602B" w:rsidRPr="00DF0DD3" w:rsidRDefault="00DD602B" w:rsidP="00DD602B">
      <w:pPr>
        <w:spacing w:after="0" w:line="240" w:lineRule="auto"/>
        <w:rPr>
          <w:rFonts w:ascii="Calibri" w:eastAsia="Times New Roman" w:hAnsi="Calibri" w:cs="Times New Roman"/>
        </w:rPr>
      </w:pPr>
    </w:p>
    <w:p w14:paraId="12DD02B8" w14:textId="53894422" w:rsidR="006E2860" w:rsidRDefault="006E2860" w:rsidP="00DD602B">
      <w:pPr>
        <w:spacing w:after="0" w:line="240" w:lineRule="auto"/>
        <w:rPr>
          <w:rFonts w:ascii="Calibri" w:eastAsia="Times New Roman" w:hAnsi="Calibri" w:cs="Times New Roman"/>
        </w:rPr>
      </w:pPr>
      <w:r w:rsidRPr="00280424">
        <w:rPr>
          <w:rFonts w:ascii="Calibri" w:eastAsia="Times New Roman" w:hAnsi="Calibri" w:cs="Times New Roman"/>
        </w:rPr>
        <w:t>By data collection activity, the number of estimated respondents varies based on the retention estimates between study visits</w:t>
      </w:r>
      <w:r w:rsidR="00B4773B">
        <w:rPr>
          <w:rFonts w:ascii="Calibri" w:eastAsia="Times New Roman" w:hAnsi="Calibri" w:cs="Times New Roman"/>
        </w:rPr>
        <w:t xml:space="preserve">.  For all study visits, we are estimating 95% compliance from study visit to study visit.  </w:t>
      </w:r>
    </w:p>
    <w:p w14:paraId="18DD98C2" w14:textId="77777777" w:rsidR="00DD602B" w:rsidRPr="00DF0DD3" w:rsidRDefault="00DD602B" w:rsidP="00DD602B">
      <w:pPr>
        <w:spacing w:after="0" w:line="240" w:lineRule="auto"/>
        <w:rPr>
          <w:rFonts w:ascii="Calibri" w:eastAsia="Times New Roman" w:hAnsi="Calibri" w:cs="Times New Roman"/>
        </w:rPr>
      </w:pPr>
    </w:p>
    <w:p w14:paraId="43BE1693" w14:textId="318DDDAD" w:rsidR="006E2860" w:rsidRDefault="006E2860" w:rsidP="00DD602B">
      <w:pPr>
        <w:spacing w:after="0" w:line="240" w:lineRule="auto"/>
        <w:rPr>
          <w:rFonts w:ascii="Calibri" w:eastAsia="Times New Roman" w:hAnsi="Calibri" w:cs="Times New Roman"/>
        </w:rPr>
      </w:pPr>
      <w:r w:rsidRPr="00DF0DD3">
        <w:rPr>
          <w:rFonts w:ascii="Calibri" w:eastAsia="Times New Roman" w:hAnsi="Calibri" w:cs="Times New Roman"/>
        </w:rPr>
        <w:lastRenderedPageBreak/>
        <w:t>The frequency of response vari</w:t>
      </w:r>
      <w:r>
        <w:rPr>
          <w:rFonts w:ascii="Calibri" w:eastAsia="Times New Roman" w:hAnsi="Calibri" w:cs="Times New Roman"/>
        </w:rPr>
        <w:t xml:space="preserve">es by data collection activity. </w:t>
      </w:r>
      <w:r w:rsidR="006D21DF">
        <w:rPr>
          <w:rFonts w:ascii="Calibri" w:eastAsia="Times New Roman" w:hAnsi="Calibri" w:cs="Times New Roman"/>
        </w:rPr>
        <w:t xml:space="preserve"> </w:t>
      </w:r>
      <w:r>
        <w:rPr>
          <w:rFonts w:ascii="Calibri" w:eastAsia="Times New Roman" w:hAnsi="Calibri" w:cs="Times New Roman"/>
        </w:rPr>
        <w:t xml:space="preserve">For instance, the </w:t>
      </w:r>
      <w:r w:rsidR="006D21DF">
        <w:rPr>
          <w:rFonts w:ascii="Calibri" w:eastAsia="Times New Roman" w:hAnsi="Calibri" w:cs="Times New Roman"/>
        </w:rPr>
        <w:t xml:space="preserve">Participant Verification &amp; </w:t>
      </w:r>
      <w:r w:rsidR="00AD65D6">
        <w:rPr>
          <w:rFonts w:ascii="Calibri" w:eastAsia="Times New Roman" w:hAnsi="Calibri" w:cs="Times New Roman"/>
        </w:rPr>
        <w:t xml:space="preserve">Tracing </w:t>
      </w:r>
      <w:r>
        <w:rPr>
          <w:rFonts w:ascii="Calibri" w:eastAsia="Times New Roman" w:hAnsi="Calibri" w:cs="Times New Roman"/>
        </w:rPr>
        <w:t>I</w:t>
      </w:r>
      <w:r w:rsidRPr="00DF0DD3">
        <w:rPr>
          <w:rFonts w:ascii="Calibri" w:eastAsia="Times New Roman" w:hAnsi="Calibri" w:cs="Times New Roman"/>
        </w:rPr>
        <w:t>nterview is administered at every study visit</w:t>
      </w:r>
      <w:r w:rsidR="006D21DF">
        <w:rPr>
          <w:rFonts w:ascii="Calibri" w:eastAsia="Times New Roman" w:hAnsi="Calibri" w:cs="Times New Roman"/>
        </w:rPr>
        <w:t xml:space="preserve"> starting at Pregnancy Visit 1</w:t>
      </w:r>
      <w:r w:rsidRPr="00DF0DD3">
        <w:rPr>
          <w:rFonts w:ascii="Calibri" w:eastAsia="Times New Roman" w:hAnsi="Calibri" w:cs="Times New Roman"/>
        </w:rPr>
        <w:t xml:space="preserve">; therefore, the frequency </w:t>
      </w:r>
      <w:r w:rsidR="000D3041">
        <w:rPr>
          <w:rFonts w:ascii="Calibri" w:eastAsia="Times New Roman" w:hAnsi="Calibri" w:cs="Times New Roman"/>
        </w:rPr>
        <w:t xml:space="preserve">of </w:t>
      </w:r>
      <w:r w:rsidRPr="00DF0DD3">
        <w:rPr>
          <w:rFonts w:ascii="Calibri" w:eastAsia="Times New Roman" w:hAnsi="Calibri" w:cs="Times New Roman"/>
        </w:rPr>
        <w:t>response is 1</w:t>
      </w:r>
      <w:r w:rsidR="006D21DF">
        <w:rPr>
          <w:rFonts w:ascii="Calibri" w:eastAsia="Times New Roman" w:hAnsi="Calibri" w:cs="Times New Roman"/>
        </w:rPr>
        <w:t>5</w:t>
      </w:r>
      <w:r w:rsidRPr="00DF0DD3">
        <w:rPr>
          <w:rFonts w:ascii="Calibri" w:eastAsia="Times New Roman" w:hAnsi="Calibri" w:cs="Times New Roman"/>
        </w:rPr>
        <w:t xml:space="preserve">, whereas the </w:t>
      </w:r>
      <w:r>
        <w:rPr>
          <w:rFonts w:ascii="Calibri" w:eastAsia="Times New Roman" w:hAnsi="Calibri" w:cs="Times New Roman"/>
        </w:rPr>
        <w:t>36-Month</w:t>
      </w:r>
      <w:r w:rsidRPr="00DF0DD3">
        <w:rPr>
          <w:rFonts w:ascii="Calibri" w:eastAsia="Times New Roman" w:hAnsi="Calibri" w:cs="Times New Roman"/>
        </w:rPr>
        <w:t xml:space="preserve"> Interview is administered only once.  </w:t>
      </w:r>
    </w:p>
    <w:p w14:paraId="626889C5" w14:textId="77777777" w:rsidR="00DD602B" w:rsidRPr="00DF0DD3" w:rsidRDefault="00DD602B" w:rsidP="00DD602B">
      <w:pPr>
        <w:spacing w:after="0" w:line="240" w:lineRule="auto"/>
        <w:rPr>
          <w:rFonts w:ascii="Calibri" w:eastAsia="Times New Roman" w:hAnsi="Calibri" w:cs="Times New Roman"/>
        </w:rPr>
      </w:pPr>
    </w:p>
    <w:p w14:paraId="6E74D50C" w14:textId="117C301F" w:rsidR="006E2860" w:rsidRDefault="006E2860" w:rsidP="00DD602B">
      <w:pPr>
        <w:spacing w:after="0" w:line="240" w:lineRule="auto"/>
        <w:rPr>
          <w:rFonts w:ascii="Calibri" w:eastAsia="Times New Roman" w:hAnsi="Calibri" w:cs="Times New Roman"/>
        </w:rPr>
      </w:pPr>
      <w:r w:rsidRPr="00DF0DD3">
        <w:rPr>
          <w:rFonts w:ascii="Calibri" w:eastAsia="Times New Roman" w:hAnsi="Calibri" w:cs="Times New Roman"/>
        </w:rPr>
        <w:t>The average burden per response was determined by timing instruments and applicable files (</w:t>
      </w:r>
      <w:r w:rsidR="00611DDC">
        <w:rPr>
          <w:rFonts w:ascii="Calibri" w:eastAsia="Times New Roman" w:hAnsi="Calibri" w:cs="Times New Roman"/>
        </w:rPr>
        <w:t>e.g.,</w:t>
      </w:r>
      <w:r w:rsidRPr="00DF0DD3">
        <w:rPr>
          <w:rFonts w:ascii="Calibri" w:eastAsia="Times New Roman" w:hAnsi="Calibri" w:cs="Times New Roman"/>
        </w:rPr>
        <w:t xml:space="preserve"> </w:t>
      </w:r>
      <w:r w:rsidR="00611DDC">
        <w:rPr>
          <w:rFonts w:ascii="Calibri" w:eastAsia="Times New Roman" w:hAnsi="Calibri" w:cs="Times New Roman"/>
        </w:rPr>
        <w:t>Multi-mode Visit I</w:t>
      </w:r>
      <w:r w:rsidRPr="00DF0DD3">
        <w:rPr>
          <w:rFonts w:ascii="Calibri" w:eastAsia="Times New Roman" w:hAnsi="Calibri" w:cs="Times New Roman"/>
        </w:rPr>
        <w:t>n</w:t>
      </w:r>
      <w:r w:rsidR="00611DDC">
        <w:rPr>
          <w:rFonts w:ascii="Calibri" w:eastAsia="Times New Roman" w:hAnsi="Calibri" w:cs="Times New Roman"/>
        </w:rPr>
        <w:t>formation S</w:t>
      </w:r>
      <w:r w:rsidRPr="00DF0DD3">
        <w:rPr>
          <w:rFonts w:ascii="Calibri" w:eastAsia="Times New Roman" w:hAnsi="Calibri" w:cs="Times New Roman"/>
        </w:rPr>
        <w:t xml:space="preserve">cripts) that impose burden and the average burden per response for sample and physical measure collections are estimates based on field experience.  </w:t>
      </w:r>
    </w:p>
    <w:p w14:paraId="094A4B0F" w14:textId="77777777" w:rsidR="00DD602B" w:rsidRPr="00DF0DD3" w:rsidRDefault="00DD602B" w:rsidP="00DD602B">
      <w:pPr>
        <w:spacing w:after="0" w:line="240" w:lineRule="auto"/>
        <w:rPr>
          <w:rFonts w:ascii="Calibri" w:eastAsia="Times New Roman" w:hAnsi="Calibri" w:cs="Times New Roman"/>
        </w:rPr>
      </w:pPr>
    </w:p>
    <w:p w14:paraId="131E30C9" w14:textId="516F32AD" w:rsidR="006E2860" w:rsidRDefault="006E2860" w:rsidP="00DD602B">
      <w:pPr>
        <w:spacing w:after="0" w:line="240" w:lineRule="auto"/>
        <w:rPr>
          <w:rFonts w:ascii="Calibri" w:eastAsia="Times New Roman" w:hAnsi="Calibri" w:cs="Times New Roman"/>
        </w:rPr>
      </w:pPr>
      <w:r w:rsidRPr="00DF0DD3">
        <w:rPr>
          <w:rFonts w:ascii="Calibri" w:eastAsia="Times New Roman" w:hAnsi="Calibri" w:cs="Times New Roman"/>
        </w:rPr>
        <w:t xml:space="preserve">In general, study visits range </w:t>
      </w:r>
      <w:r w:rsidRPr="00DB5CEB">
        <w:rPr>
          <w:rFonts w:ascii="Calibri" w:eastAsia="Times New Roman" w:hAnsi="Calibri"/>
        </w:rPr>
        <w:t xml:space="preserve">between </w:t>
      </w:r>
      <w:r w:rsidR="007C0F5B">
        <w:rPr>
          <w:rFonts w:ascii="Calibri" w:eastAsia="Times New Roman" w:hAnsi="Calibri"/>
        </w:rPr>
        <w:t xml:space="preserve">approximately </w:t>
      </w:r>
      <w:r w:rsidR="007C0F5B">
        <w:rPr>
          <w:rFonts w:ascii="Calibri" w:eastAsia="Times New Roman" w:hAnsi="Calibri" w:cs="Times New Roman"/>
        </w:rPr>
        <w:t>10</w:t>
      </w:r>
      <w:r w:rsidRPr="00DB5CEB">
        <w:rPr>
          <w:rFonts w:ascii="Calibri" w:eastAsia="Times New Roman" w:hAnsi="Calibri"/>
        </w:rPr>
        <w:t xml:space="preserve"> </w:t>
      </w:r>
      <w:r w:rsidR="007C0F5B">
        <w:rPr>
          <w:rFonts w:ascii="Calibri" w:eastAsia="Times New Roman" w:hAnsi="Calibri"/>
        </w:rPr>
        <w:t xml:space="preserve">to </w:t>
      </w:r>
      <w:r w:rsidR="00DB5CEB" w:rsidRPr="00DB5CEB">
        <w:rPr>
          <w:rFonts w:ascii="Calibri" w:eastAsia="Times New Roman" w:hAnsi="Calibri" w:cs="Times New Roman"/>
        </w:rPr>
        <w:t>240</w:t>
      </w:r>
      <w:r w:rsidRPr="00DB5CEB">
        <w:rPr>
          <w:rFonts w:ascii="Calibri" w:eastAsia="Times New Roman" w:hAnsi="Calibri"/>
        </w:rPr>
        <w:t xml:space="preserve"> </w:t>
      </w:r>
      <w:r w:rsidR="000D3041">
        <w:rPr>
          <w:rFonts w:ascii="Calibri" w:eastAsia="Times New Roman" w:hAnsi="Calibri"/>
        </w:rPr>
        <w:t>minutes</w:t>
      </w:r>
      <w:r>
        <w:rPr>
          <w:rFonts w:ascii="Calibri" w:eastAsia="Times New Roman" w:hAnsi="Calibri" w:cs="Times New Roman"/>
        </w:rPr>
        <w:t xml:space="preserve">. </w:t>
      </w:r>
      <w:r w:rsidR="00D85F8A">
        <w:rPr>
          <w:rFonts w:ascii="Calibri" w:eastAsia="Times New Roman" w:hAnsi="Calibri" w:cs="Times New Roman"/>
        </w:rPr>
        <w:t xml:space="preserve"> </w:t>
      </w:r>
      <w:r w:rsidRPr="00DF0DD3">
        <w:rPr>
          <w:rFonts w:ascii="Calibri" w:eastAsia="Times New Roman" w:hAnsi="Calibri" w:cs="Times New Roman"/>
        </w:rPr>
        <w:t xml:space="preserve">Burden associated with biospecimen and environmental sample collection and physical measures collection differ based on what samples are collected (for instance, measuring </w:t>
      </w:r>
      <w:r w:rsidR="00AA68B0">
        <w:rPr>
          <w:rFonts w:ascii="Calibri" w:eastAsia="Times New Roman" w:hAnsi="Calibri" w:cs="Times New Roman"/>
        </w:rPr>
        <w:t xml:space="preserve"> pulmonary function</w:t>
      </w:r>
      <w:r w:rsidRPr="00DF0DD3">
        <w:rPr>
          <w:rFonts w:ascii="Calibri" w:eastAsia="Times New Roman" w:hAnsi="Calibri" w:cs="Times New Roman"/>
        </w:rPr>
        <w:t xml:space="preserve"> at </w:t>
      </w:r>
      <w:r w:rsidR="00AA68B0">
        <w:rPr>
          <w:rFonts w:ascii="Calibri" w:eastAsia="Times New Roman" w:hAnsi="Calibri" w:cs="Times New Roman"/>
        </w:rPr>
        <w:t>60</w:t>
      </w:r>
      <w:r w:rsidRPr="00DF0DD3">
        <w:rPr>
          <w:rFonts w:ascii="Calibri" w:eastAsia="Times New Roman" w:hAnsi="Calibri" w:cs="Times New Roman"/>
        </w:rPr>
        <w:t xml:space="preserve"> months only takes </w:t>
      </w:r>
      <w:r w:rsidR="00D85F8A">
        <w:rPr>
          <w:rFonts w:ascii="Calibri" w:eastAsia="Times New Roman" w:hAnsi="Calibri" w:cs="Times New Roman"/>
        </w:rPr>
        <w:t>12</w:t>
      </w:r>
      <w:r w:rsidR="00D85F8A" w:rsidRPr="00DF0DD3">
        <w:rPr>
          <w:rFonts w:ascii="Calibri" w:eastAsia="Times New Roman" w:hAnsi="Calibri" w:cs="Times New Roman"/>
        </w:rPr>
        <w:t xml:space="preserve"> </w:t>
      </w:r>
      <w:r w:rsidRPr="00DF0DD3">
        <w:rPr>
          <w:rFonts w:ascii="Calibri" w:eastAsia="Times New Roman" w:hAnsi="Calibri" w:cs="Times New Roman"/>
        </w:rPr>
        <w:t xml:space="preserve">minutes per respondent, while </w:t>
      </w:r>
      <w:r w:rsidR="008006E1">
        <w:rPr>
          <w:rFonts w:ascii="Calibri" w:eastAsia="Times New Roman" w:hAnsi="Calibri" w:cs="Times New Roman"/>
        </w:rPr>
        <w:t>activities associated with the collection of</w:t>
      </w:r>
      <w:r w:rsidRPr="00DF0DD3">
        <w:rPr>
          <w:rFonts w:ascii="Calibri" w:eastAsia="Times New Roman" w:hAnsi="Calibri" w:cs="Times New Roman"/>
        </w:rPr>
        <w:t xml:space="preserve"> </w:t>
      </w:r>
      <w:r w:rsidR="00AA68B0">
        <w:rPr>
          <w:rFonts w:ascii="Calibri" w:eastAsia="Times New Roman" w:hAnsi="Calibri" w:cs="Times New Roman"/>
        </w:rPr>
        <w:t xml:space="preserve">child </w:t>
      </w:r>
      <w:r w:rsidRPr="00DF0DD3">
        <w:rPr>
          <w:rFonts w:ascii="Calibri" w:eastAsia="Times New Roman" w:hAnsi="Calibri" w:cs="Times New Roman"/>
        </w:rPr>
        <w:t>blood, saliva</w:t>
      </w:r>
      <w:r w:rsidR="00AA68B0">
        <w:rPr>
          <w:rFonts w:ascii="Calibri" w:eastAsia="Times New Roman" w:hAnsi="Calibri" w:cs="Times New Roman"/>
        </w:rPr>
        <w:t>,</w:t>
      </w:r>
      <w:r w:rsidRPr="00DF0DD3">
        <w:rPr>
          <w:rFonts w:ascii="Calibri" w:eastAsia="Times New Roman" w:hAnsi="Calibri" w:cs="Times New Roman"/>
        </w:rPr>
        <w:t xml:space="preserve"> urine</w:t>
      </w:r>
      <w:r w:rsidR="00AA68B0">
        <w:rPr>
          <w:rFonts w:ascii="Calibri" w:eastAsia="Times New Roman" w:hAnsi="Calibri" w:cs="Times New Roman"/>
        </w:rPr>
        <w:t>, and baby teeth</w:t>
      </w:r>
      <w:r w:rsidRPr="00DF0DD3">
        <w:rPr>
          <w:rFonts w:ascii="Calibri" w:eastAsia="Times New Roman" w:hAnsi="Calibri" w:cs="Times New Roman"/>
        </w:rPr>
        <w:t xml:space="preserve"> at </w:t>
      </w:r>
      <w:r w:rsidR="00AA68B0">
        <w:rPr>
          <w:rFonts w:ascii="Calibri" w:eastAsia="Times New Roman" w:hAnsi="Calibri" w:cs="Times New Roman"/>
        </w:rPr>
        <w:t>60</w:t>
      </w:r>
      <w:r w:rsidR="008006E1">
        <w:rPr>
          <w:rFonts w:ascii="Calibri" w:eastAsia="Times New Roman" w:hAnsi="Calibri" w:cs="Times New Roman"/>
        </w:rPr>
        <w:t xml:space="preserve"> months take</w:t>
      </w:r>
      <w:r w:rsidRPr="00DF0DD3">
        <w:rPr>
          <w:rFonts w:ascii="Calibri" w:eastAsia="Times New Roman" w:hAnsi="Calibri" w:cs="Times New Roman"/>
        </w:rPr>
        <w:t xml:space="preserve"> </w:t>
      </w:r>
      <w:r w:rsidR="00D85F8A">
        <w:rPr>
          <w:rFonts w:ascii="Calibri" w:eastAsia="Times New Roman" w:hAnsi="Calibri" w:cs="Times New Roman"/>
        </w:rPr>
        <w:t>48</w:t>
      </w:r>
      <w:r w:rsidR="00D85F8A" w:rsidRPr="00DF0DD3">
        <w:rPr>
          <w:rFonts w:ascii="Calibri" w:eastAsia="Times New Roman" w:hAnsi="Calibri" w:cs="Times New Roman"/>
        </w:rPr>
        <w:t xml:space="preserve"> </w:t>
      </w:r>
      <w:r w:rsidRPr="00DF0DD3">
        <w:rPr>
          <w:rFonts w:ascii="Calibri" w:eastAsia="Times New Roman" w:hAnsi="Calibri" w:cs="Times New Roman"/>
        </w:rPr>
        <w:t>minutes).</w:t>
      </w:r>
    </w:p>
    <w:p w14:paraId="7FEEEE7C" w14:textId="77777777" w:rsidR="00DD602B" w:rsidRPr="00DF0DD3" w:rsidRDefault="00DD602B" w:rsidP="00DD602B">
      <w:pPr>
        <w:spacing w:after="0" w:line="240" w:lineRule="auto"/>
        <w:rPr>
          <w:rFonts w:ascii="Calibri" w:eastAsia="Times New Roman" w:hAnsi="Calibri" w:cs="Times New Roman"/>
        </w:rPr>
      </w:pPr>
    </w:p>
    <w:p w14:paraId="0842596D" w14:textId="1A1A48A0" w:rsidR="006E2860" w:rsidRDefault="006E2860" w:rsidP="00DD602B">
      <w:pPr>
        <w:spacing w:after="0" w:line="240" w:lineRule="auto"/>
        <w:rPr>
          <w:rFonts w:ascii="Calibri" w:eastAsia="Times New Roman" w:hAnsi="Calibri" w:cs="Times New Roman"/>
        </w:rPr>
      </w:pPr>
      <w:r w:rsidRPr="00DF0DD3">
        <w:rPr>
          <w:rFonts w:ascii="Calibri" w:eastAsia="Times New Roman" w:hAnsi="Calibri" w:cs="Times New Roman"/>
        </w:rPr>
        <w:t>Estimates of the total annual respondent cost for the collection of information use the appropriate wage rate c</w:t>
      </w:r>
      <w:r>
        <w:rPr>
          <w:rFonts w:ascii="Calibri" w:eastAsia="Times New Roman" w:hAnsi="Calibri" w:cs="Times New Roman"/>
        </w:rPr>
        <w:t xml:space="preserve">ategories. </w:t>
      </w:r>
      <w:r w:rsidR="00AA68B0">
        <w:rPr>
          <w:rFonts w:ascii="Calibri" w:eastAsia="Times New Roman" w:hAnsi="Calibri" w:cs="Times New Roman"/>
        </w:rPr>
        <w:t xml:space="preserve"> </w:t>
      </w:r>
      <w:r w:rsidRPr="00DF0DD3">
        <w:rPr>
          <w:rFonts w:ascii="Calibri" w:eastAsia="Times New Roman" w:hAnsi="Calibri" w:cs="Times New Roman"/>
        </w:rPr>
        <w:t xml:space="preserve">For individuals, the wage rate is $10.00 per hour. </w:t>
      </w:r>
    </w:p>
    <w:p w14:paraId="33BC6D08" w14:textId="77777777" w:rsidR="00DD602B" w:rsidRPr="00DF0DD3" w:rsidRDefault="00DD602B" w:rsidP="00DD602B">
      <w:pPr>
        <w:spacing w:after="0" w:line="240" w:lineRule="auto"/>
        <w:rPr>
          <w:rFonts w:ascii="Calibri" w:eastAsia="Times New Roman" w:hAnsi="Calibri" w:cs="Times New Roman"/>
        </w:rPr>
      </w:pPr>
    </w:p>
    <w:p w14:paraId="21209322" w14:textId="478CA343" w:rsidR="006E2860" w:rsidRDefault="006E2860" w:rsidP="00DD602B">
      <w:pPr>
        <w:spacing w:after="0" w:line="240" w:lineRule="auto"/>
        <w:rPr>
          <w:rFonts w:ascii="Calibri" w:eastAsia="Times New Roman" w:hAnsi="Calibri" w:cs="Times New Roman"/>
        </w:rPr>
      </w:pPr>
      <w:r w:rsidRPr="00DF0DD3">
        <w:rPr>
          <w:rFonts w:ascii="Calibri" w:eastAsia="Times New Roman" w:hAnsi="Calibri" w:cs="Times New Roman"/>
        </w:rPr>
        <w:t>The cost of contracting out or paying outside parties for information collection activities is included in A.14.</w:t>
      </w:r>
    </w:p>
    <w:p w14:paraId="20675665" w14:textId="77777777" w:rsidR="00113478" w:rsidRDefault="00113478" w:rsidP="00DD602B">
      <w:pPr>
        <w:spacing w:after="0" w:line="240" w:lineRule="auto"/>
        <w:rPr>
          <w:rFonts w:cs="Calibri"/>
          <w:b/>
          <w:color w:val="000000"/>
        </w:rPr>
      </w:pPr>
    </w:p>
    <w:p w14:paraId="2B22941F" w14:textId="05AB280E" w:rsidR="0077798F" w:rsidRDefault="00843FE4" w:rsidP="00DD602B">
      <w:pPr>
        <w:spacing w:after="0" w:line="240" w:lineRule="auto"/>
        <w:rPr>
          <w:b/>
          <w:sz w:val="24"/>
          <w:szCs w:val="24"/>
        </w:rPr>
      </w:pPr>
      <w:r w:rsidRPr="00360ED2">
        <w:rPr>
          <w:rFonts w:cs="Calibri"/>
          <w:b/>
          <w:color w:val="000000"/>
        </w:rPr>
        <w:t>NOTE:</w:t>
      </w:r>
      <w:r w:rsidRPr="00360ED2">
        <w:rPr>
          <w:rFonts w:cs="Calibri"/>
          <w:color w:val="000000"/>
        </w:rPr>
        <w:t xml:space="preserve">  Instruments or recruitment strategies in </w:t>
      </w:r>
      <w:r w:rsidRPr="00360ED2">
        <w:rPr>
          <w:rFonts w:cs="Calibri"/>
          <w:b/>
          <w:color w:val="000000"/>
        </w:rPr>
        <w:t>bold</w:t>
      </w:r>
      <w:r w:rsidRPr="00360ED2">
        <w:rPr>
          <w:rFonts w:cs="Calibri"/>
          <w:color w:val="000000"/>
        </w:rPr>
        <w:t xml:space="preserve"> represent new collection.</w:t>
      </w:r>
    </w:p>
    <w:p w14:paraId="2FDFDF5B" w14:textId="52617DD7" w:rsidR="008C0767" w:rsidRPr="00980CEA" w:rsidRDefault="008C0767" w:rsidP="00980CEA">
      <w:pPr>
        <w:pStyle w:val="Heading3"/>
        <w:rPr>
          <w:rFonts w:asciiTheme="minorHAnsi" w:hAnsiTheme="minorHAnsi"/>
        </w:rPr>
      </w:pPr>
      <w:bookmarkStart w:id="66" w:name="_Toc386467481"/>
      <w:r w:rsidRPr="00980CEA">
        <w:rPr>
          <w:rFonts w:asciiTheme="minorHAnsi" w:hAnsiTheme="minorHAnsi"/>
        </w:rPr>
        <w:t>A.12.1 Estimated Annualized Burden Hours</w:t>
      </w:r>
      <w:bookmarkEnd w:id="66"/>
    </w:p>
    <w:p w14:paraId="548BD630" w14:textId="77777777" w:rsidR="001D07FB" w:rsidRDefault="001D07FB" w:rsidP="00DD602B">
      <w:pPr>
        <w:spacing w:after="0" w:line="240" w:lineRule="auto"/>
        <w:rPr>
          <w:b/>
          <w:sz w:val="24"/>
          <w:szCs w:val="24"/>
        </w:rPr>
      </w:pPr>
    </w:p>
    <w:tbl>
      <w:tblPr>
        <w:tblW w:w="10102" w:type="dxa"/>
        <w:jc w:val="center"/>
        <w:tblLook w:val="04A0" w:firstRow="1" w:lastRow="0" w:firstColumn="1" w:lastColumn="0" w:noHBand="0" w:noVBand="1"/>
      </w:tblPr>
      <w:tblGrid>
        <w:gridCol w:w="3455"/>
        <w:gridCol w:w="1975"/>
        <w:gridCol w:w="1296"/>
        <w:gridCol w:w="1216"/>
        <w:gridCol w:w="1080"/>
        <w:gridCol w:w="1080"/>
      </w:tblGrid>
      <w:tr w:rsidR="00FD4825" w:rsidRPr="001B205A" w14:paraId="49207F3B" w14:textId="77777777" w:rsidTr="00FD4825">
        <w:trPr>
          <w:trHeight w:val="575"/>
          <w:tblHeader/>
          <w:jc w:val="center"/>
        </w:trPr>
        <w:tc>
          <w:tcPr>
            <w:tcW w:w="10102" w:type="dxa"/>
            <w:gridSpan w:val="6"/>
            <w:tcBorders>
              <w:top w:val="single" w:sz="4" w:space="0" w:color="auto"/>
              <w:left w:val="single" w:sz="4" w:space="0" w:color="auto"/>
              <w:bottom w:val="single" w:sz="4" w:space="0" w:color="auto"/>
              <w:right w:val="single" w:sz="4" w:space="0" w:color="auto"/>
            </w:tcBorders>
            <w:shd w:val="clear" w:color="000000" w:fill="92CDDC"/>
            <w:vAlign w:val="bottom"/>
          </w:tcPr>
          <w:p w14:paraId="0436E5F4" w14:textId="77777777" w:rsidR="00FD4825" w:rsidRPr="001B205A" w:rsidRDefault="00FD4825" w:rsidP="00CF1018">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Table A.12.1 Estimates of</w:t>
            </w:r>
            <w:r w:rsidRPr="001B205A">
              <w:rPr>
                <w:rFonts w:ascii="Calibri" w:eastAsia="Times New Roman" w:hAnsi="Calibri" w:cs="Times New Roman"/>
                <w:b/>
                <w:bCs/>
                <w:color w:val="000000"/>
                <w:sz w:val="20"/>
                <w:szCs w:val="20"/>
              </w:rPr>
              <w:t xml:space="preserve"> </w:t>
            </w:r>
            <w:r>
              <w:rPr>
                <w:rFonts w:ascii="Calibri" w:eastAsia="Times New Roman" w:hAnsi="Calibri" w:cs="Times New Roman"/>
                <w:b/>
                <w:bCs/>
                <w:color w:val="000000"/>
                <w:sz w:val="20"/>
                <w:szCs w:val="20"/>
              </w:rPr>
              <w:t>Hour</w:t>
            </w:r>
            <w:r w:rsidRPr="001B205A">
              <w:rPr>
                <w:rFonts w:ascii="Calibri" w:eastAsia="Times New Roman" w:hAnsi="Calibri" w:cs="Times New Roman"/>
                <w:b/>
                <w:bCs/>
                <w:color w:val="000000"/>
                <w:sz w:val="20"/>
                <w:szCs w:val="20"/>
              </w:rPr>
              <w:t xml:space="preserve"> Burden for Vanguard (Pilot) Study Respondents, Study Visits through 60 Months of Age of the Child</w:t>
            </w:r>
          </w:p>
        </w:tc>
      </w:tr>
      <w:tr w:rsidR="00FD4825" w:rsidRPr="00DE5256" w14:paraId="50023B7C" w14:textId="77777777" w:rsidTr="00FD4825">
        <w:trPr>
          <w:trHeight w:val="1223"/>
          <w:tblHeader/>
          <w:jc w:val="center"/>
        </w:trPr>
        <w:tc>
          <w:tcPr>
            <w:tcW w:w="3455" w:type="dxa"/>
            <w:tcBorders>
              <w:top w:val="single" w:sz="4" w:space="0" w:color="auto"/>
              <w:left w:val="single" w:sz="4" w:space="0" w:color="auto"/>
              <w:bottom w:val="single" w:sz="4" w:space="0" w:color="auto"/>
              <w:right w:val="single" w:sz="4" w:space="0" w:color="auto"/>
            </w:tcBorders>
            <w:shd w:val="clear" w:color="000000" w:fill="92CDDC"/>
            <w:vAlign w:val="bottom"/>
            <w:hideMark/>
          </w:tcPr>
          <w:p w14:paraId="7EBDE01C" w14:textId="77777777" w:rsidR="00FD4825" w:rsidRPr="00DE5256" w:rsidRDefault="00FD4825" w:rsidP="00CF1018">
            <w:pPr>
              <w:spacing w:after="0" w:line="240" w:lineRule="auto"/>
              <w:rPr>
                <w:rFonts w:ascii="Calibri" w:eastAsia="Times New Roman" w:hAnsi="Calibri" w:cs="Times New Roman"/>
                <w:b/>
                <w:bCs/>
                <w:color w:val="000000"/>
                <w:sz w:val="20"/>
                <w:szCs w:val="20"/>
              </w:rPr>
            </w:pPr>
            <w:r w:rsidRPr="00DE5256">
              <w:rPr>
                <w:rFonts w:ascii="Calibri" w:eastAsia="Times New Roman" w:hAnsi="Calibri" w:cs="Times New Roman"/>
                <w:b/>
                <w:bCs/>
                <w:color w:val="000000"/>
                <w:sz w:val="20"/>
                <w:szCs w:val="20"/>
              </w:rPr>
              <w:t>Data Collection Activity</w:t>
            </w:r>
          </w:p>
        </w:tc>
        <w:tc>
          <w:tcPr>
            <w:tcW w:w="1975" w:type="dxa"/>
            <w:tcBorders>
              <w:top w:val="single" w:sz="4" w:space="0" w:color="auto"/>
              <w:left w:val="nil"/>
              <w:bottom w:val="single" w:sz="4" w:space="0" w:color="auto"/>
              <w:right w:val="single" w:sz="4" w:space="0" w:color="auto"/>
            </w:tcBorders>
            <w:shd w:val="clear" w:color="000000" w:fill="92CDDC"/>
            <w:vAlign w:val="bottom"/>
            <w:hideMark/>
          </w:tcPr>
          <w:p w14:paraId="554B7EAB" w14:textId="77777777" w:rsidR="00FD4825" w:rsidRPr="00DE5256" w:rsidRDefault="00FD4825" w:rsidP="00CF1018">
            <w:pPr>
              <w:spacing w:after="0" w:line="240" w:lineRule="auto"/>
              <w:jc w:val="center"/>
              <w:rPr>
                <w:rFonts w:ascii="Calibri" w:eastAsia="Times New Roman" w:hAnsi="Calibri" w:cs="Times New Roman"/>
                <w:b/>
                <w:bCs/>
                <w:color w:val="000000"/>
                <w:sz w:val="20"/>
                <w:szCs w:val="20"/>
              </w:rPr>
            </w:pPr>
            <w:r w:rsidRPr="00DE5256">
              <w:rPr>
                <w:rFonts w:ascii="Calibri" w:eastAsia="Times New Roman" w:hAnsi="Calibri" w:cs="Times New Roman"/>
                <w:b/>
                <w:bCs/>
                <w:color w:val="000000"/>
                <w:sz w:val="20"/>
                <w:szCs w:val="20"/>
              </w:rPr>
              <w:t>Type of Respondent</w:t>
            </w:r>
          </w:p>
        </w:tc>
        <w:tc>
          <w:tcPr>
            <w:tcW w:w="1296" w:type="dxa"/>
            <w:tcBorders>
              <w:top w:val="single" w:sz="4" w:space="0" w:color="auto"/>
              <w:left w:val="nil"/>
              <w:bottom w:val="single" w:sz="4" w:space="0" w:color="auto"/>
              <w:right w:val="single" w:sz="4" w:space="0" w:color="auto"/>
            </w:tcBorders>
            <w:shd w:val="clear" w:color="000000" w:fill="92CDDC"/>
            <w:vAlign w:val="bottom"/>
            <w:hideMark/>
          </w:tcPr>
          <w:p w14:paraId="4C47408F" w14:textId="77777777" w:rsidR="00FD4825" w:rsidRPr="00DE5256" w:rsidRDefault="00FD4825" w:rsidP="00CF1018">
            <w:pPr>
              <w:spacing w:after="0" w:line="240" w:lineRule="auto"/>
              <w:jc w:val="center"/>
              <w:rPr>
                <w:rFonts w:ascii="Calibri" w:eastAsia="Times New Roman" w:hAnsi="Calibri" w:cs="Times New Roman"/>
                <w:b/>
                <w:bCs/>
                <w:color w:val="000000"/>
                <w:sz w:val="20"/>
                <w:szCs w:val="20"/>
              </w:rPr>
            </w:pPr>
            <w:r w:rsidRPr="00DE5256">
              <w:rPr>
                <w:rFonts w:ascii="Calibri" w:eastAsia="Times New Roman" w:hAnsi="Calibri" w:cs="Times New Roman"/>
                <w:b/>
                <w:bCs/>
                <w:color w:val="000000"/>
                <w:sz w:val="20"/>
                <w:szCs w:val="20"/>
              </w:rPr>
              <w:t>Estimated Number of Respondents</w:t>
            </w:r>
          </w:p>
        </w:tc>
        <w:tc>
          <w:tcPr>
            <w:tcW w:w="1216" w:type="dxa"/>
            <w:tcBorders>
              <w:top w:val="single" w:sz="4" w:space="0" w:color="auto"/>
              <w:left w:val="nil"/>
              <w:bottom w:val="single" w:sz="4" w:space="0" w:color="auto"/>
              <w:right w:val="nil"/>
            </w:tcBorders>
            <w:shd w:val="clear" w:color="000000" w:fill="92CDDC"/>
            <w:vAlign w:val="bottom"/>
            <w:hideMark/>
          </w:tcPr>
          <w:p w14:paraId="64849101" w14:textId="77777777" w:rsidR="00FD4825" w:rsidRPr="00DE5256" w:rsidRDefault="00FD4825" w:rsidP="00CF1018">
            <w:pPr>
              <w:spacing w:after="0" w:line="240" w:lineRule="auto"/>
              <w:jc w:val="center"/>
              <w:rPr>
                <w:rFonts w:ascii="Calibri" w:eastAsia="Times New Roman" w:hAnsi="Calibri" w:cs="Times New Roman"/>
                <w:b/>
                <w:bCs/>
                <w:color w:val="000000"/>
                <w:sz w:val="20"/>
                <w:szCs w:val="20"/>
              </w:rPr>
            </w:pPr>
            <w:r w:rsidRPr="00DE5256">
              <w:rPr>
                <w:rFonts w:ascii="Calibri" w:eastAsia="Times New Roman" w:hAnsi="Calibri" w:cs="Times New Roman"/>
                <w:b/>
                <w:bCs/>
                <w:color w:val="000000"/>
                <w:sz w:val="20"/>
                <w:szCs w:val="20"/>
              </w:rPr>
              <w:t>Estimated Number of Responses per Respondent</w:t>
            </w:r>
          </w:p>
        </w:tc>
        <w:tc>
          <w:tcPr>
            <w:tcW w:w="1080" w:type="dxa"/>
            <w:tcBorders>
              <w:top w:val="single" w:sz="4" w:space="0" w:color="auto"/>
              <w:left w:val="single" w:sz="4" w:space="0" w:color="auto"/>
              <w:bottom w:val="single" w:sz="4" w:space="0" w:color="auto"/>
              <w:right w:val="single" w:sz="4" w:space="0" w:color="auto"/>
            </w:tcBorders>
            <w:shd w:val="clear" w:color="000000" w:fill="92CDDC"/>
            <w:vAlign w:val="bottom"/>
            <w:hideMark/>
          </w:tcPr>
          <w:p w14:paraId="4CBBB226" w14:textId="77777777" w:rsidR="00FD4825" w:rsidRPr="00DE5256" w:rsidRDefault="00FD4825" w:rsidP="00CF1018">
            <w:pPr>
              <w:spacing w:after="0" w:line="240" w:lineRule="auto"/>
              <w:jc w:val="center"/>
              <w:rPr>
                <w:rFonts w:ascii="Calibri" w:eastAsia="Times New Roman" w:hAnsi="Calibri" w:cs="Times New Roman"/>
                <w:b/>
                <w:bCs/>
                <w:color w:val="000000"/>
                <w:sz w:val="20"/>
                <w:szCs w:val="20"/>
              </w:rPr>
            </w:pPr>
            <w:r w:rsidRPr="00DE5256">
              <w:rPr>
                <w:rFonts w:ascii="Calibri" w:eastAsia="Times New Roman" w:hAnsi="Calibri" w:cs="Times New Roman"/>
                <w:b/>
                <w:bCs/>
                <w:color w:val="000000"/>
                <w:sz w:val="20"/>
                <w:szCs w:val="20"/>
              </w:rPr>
              <w:t>Average Burden Per Response (in hrs)</w:t>
            </w:r>
          </w:p>
        </w:tc>
        <w:tc>
          <w:tcPr>
            <w:tcW w:w="1080" w:type="dxa"/>
            <w:tcBorders>
              <w:top w:val="single" w:sz="4" w:space="0" w:color="auto"/>
              <w:left w:val="nil"/>
              <w:bottom w:val="single" w:sz="4" w:space="0" w:color="auto"/>
              <w:right w:val="single" w:sz="4" w:space="0" w:color="auto"/>
            </w:tcBorders>
            <w:shd w:val="clear" w:color="000000" w:fill="92CDDC"/>
            <w:vAlign w:val="bottom"/>
            <w:hideMark/>
          </w:tcPr>
          <w:p w14:paraId="57AE2D07" w14:textId="77777777" w:rsidR="00FD4825" w:rsidRPr="00DE5256" w:rsidRDefault="00FD4825" w:rsidP="00CF1018">
            <w:pPr>
              <w:spacing w:after="0" w:line="240" w:lineRule="auto"/>
              <w:jc w:val="center"/>
              <w:rPr>
                <w:rFonts w:ascii="Calibri" w:eastAsia="Times New Roman" w:hAnsi="Calibri" w:cs="Times New Roman"/>
                <w:b/>
                <w:bCs/>
                <w:color w:val="000000"/>
                <w:sz w:val="20"/>
                <w:szCs w:val="20"/>
              </w:rPr>
            </w:pPr>
            <w:r w:rsidRPr="00DE5256">
              <w:rPr>
                <w:rFonts w:ascii="Calibri" w:eastAsia="Times New Roman" w:hAnsi="Calibri" w:cs="Times New Roman"/>
                <w:b/>
                <w:bCs/>
                <w:color w:val="000000"/>
                <w:sz w:val="20"/>
                <w:szCs w:val="20"/>
              </w:rPr>
              <w:t>Estimated Total Annual Burden Hours</w:t>
            </w:r>
          </w:p>
        </w:tc>
      </w:tr>
      <w:tr w:rsidR="00FD4825" w:rsidRPr="00DE5256" w14:paraId="7477BEEF" w14:textId="77777777" w:rsidTr="00FD4825">
        <w:trPr>
          <w:trHeight w:val="276"/>
          <w:jc w:val="center"/>
        </w:trPr>
        <w:tc>
          <w:tcPr>
            <w:tcW w:w="3455" w:type="dxa"/>
            <w:tcBorders>
              <w:top w:val="nil"/>
              <w:left w:val="single" w:sz="4" w:space="0" w:color="auto"/>
              <w:bottom w:val="single" w:sz="4" w:space="0" w:color="auto"/>
              <w:right w:val="nil"/>
            </w:tcBorders>
            <w:shd w:val="clear" w:color="000000" w:fill="B7DEE8"/>
            <w:vAlign w:val="bottom"/>
            <w:hideMark/>
          </w:tcPr>
          <w:p w14:paraId="00B0EB01" w14:textId="77777777" w:rsidR="00FD4825" w:rsidRPr="00DE5256" w:rsidRDefault="00FD4825" w:rsidP="00CF1018">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 xml:space="preserve">Pregnancy </w:t>
            </w:r>
            <w:r w:rsidRPr="00DE5256">
              <w:rPr>
                <w:rFonts w:ascii="Calibri" w:eastAsia="Times New Roman" w:hAnsi="Calibri" w:cs="Times New Roman"/>
                <w:b/>
                <w:bCs/>
                <w:color w:val="000000"/>
                <w:sz w:val="20"/>
                <w:szCs w:val="20"/>
              </w:rPr>
              <w:t>Screening Activities</w:t>
            </w:r>
          </w:p>
        </w:tc>
        <w:tc>
          <w:tcPr>
            <w:tcW w:w="1975" w:type="dxa"/>
            <w:tcBorders>
              <w:top w:val="nil"/>
              <w:left w:val="nil"/>
              <w:bottom w:val="single" w:sz="4" w:space="0" w:color="auto"/>
              <w:right w:val="nil"/>
            </w:tcBorders>
            <w:shd w:val="clear" w:color="000000" w:fill="B7DEE8"/>
            <w:vAlign w:val="bottom"/>
            <w:hideMark/>
          </w:tcPr>
          <w:p w14:paraId="1E342882" w14:textId="77777777" w:rsidR="00FD4825" w:rsidRPr="00DE5256" w:rsidRDefault="00FD4825" w:rsidP="00CF1018">
            <w:pPr>
              <w:spacing w:after="0" w:line="240" w:lineRule="auto"/>
              <w:jc w:val="center"/>
              <w:rPr>
                <w:rFonts w:ascii="Calibri" w:eastAsia="Times New Roman" w:hAnsi="Calibri" w:cs="Times New Roman"/>
                <w:b/>
                <w:bCs/>
                <w:color w:val="000000"/>
                <w:sz w:val="20"/>
                <w:szCs w:val="20"/>
              </w:rPr>
            </w:pPr>
            <w:r w:rsidRPr="00DE5256">
              <w:rPr>
                <w:rFonts w:ascii="Calibri" w:eastAsia="Times New Roman" w:hAnsi="Calibri" w:cs="Times New Roman"/>
                <w:b/>
                <w:bCs/>
                <w:color w:val="000000"/>
                <w:sz w:val="20"/>
                <w:szCs w:val="20"/>
              </w:rPr>
              <w:t> </w:t>
            </w:r>
          </w:p>
        </w:tc>
        <w:tc>
          <w:tcPr>
            <w:tcW w:w="1296" w:type="dxa"/>
            <w:tcBorders>
              <w:top w:val="nil"/>
              <w:left w:val="nil"/>
              <w:bottom w:val="single" w:sz="4" w:space="0" w:color="auto"/>
              <w:right w:val="nil"/>
            </w:tcBorders>
            <w:shd w:val="clear" w:color="000000" w:fill="B7DEE8"/>
            <w:noWrap/>
            <w:vAlign w:val="bottom"/>
            <w:hideMark/>
          </w:tcPr>
          <w:p w14:paraId="5202BDF9" w14:textId="77777777" w:rsidR="00FD4825" w:rsidRPr="00DE5256" w:rsidRDefault="00FD4825" w:rsidP="00CF1018">
            <w:pPr>
              <w:spacing w:after="0" w:line="240" w:lineRule="auto"/>
              <w:jc w:val="center"/>
              <w:rPr>
                <w:rFonts w:ascii="Calibri" w:eastAsia="Times New Roman" w:hAnsi="Calibri" w:cs="Times New Roman"/>
                <w:b/>
                <w:bCs/>
                <w:color w:val="000000"/>
                <w:sz w:val="20"/>
                <w:szCs w:val="20"/>
              </w:rPr>
            </w:pPr>
            <w:r w:rsidRPr="00DE5256">
              <w:rPr>
                <w:rFonts w:ascii="Calibri" w:eastAsia="Times New Roman" w:hAnsi="Calibri" w:cs="Times New Roman"/>
                <w:b/>
                <w:bCs/>
                <w:color w:val="000000"/>
                <w:sz w:val="20"/>
                <w:szCs w:val="20"/>
              </w:rPr>
              <w:t> </w:t>
            </w:r>
          </w:p>
        </w:tc>
        <w:tc>
          <w:tcPr>
            <w:tcW w:w="1216" w:type="dxa"/>
            <w:tcBorders>
              <w:top w:val="nil"/>
              <w:left w:val="nil"/>
              <w:bottom w:val="single" w:sz="4" w:space="0" w:color="auto"/>
              <w:right w:val="nil"/>
            </w:tcBorders>
            <w:shd w:val="clear" w:color="000000" w:fill="B7DEE8"/>
            <w:noWrap/>
            <w:vAlign w:val="bottom"/>
            <w:hideMark/>
          </w:tcPr>
          <w:p w14:paraId="4E3EC805" w14:textId="77777777" w:rsidR="00FD4825" w:rsidRPr="00DE5256" w:rsidRDefault="00FD4825" w:rsidP="00CF1018">
            <w:pPr>
              <w:spacing w:after="0" w:line="240" w:lineRule="auto"/>
              <w:jc w:val="center"/>
              <w:rPr>
                <w:rFonts w:ascii="Calibri" w:eastAsia="Times New Roman" w:hAnsi="Calibri" w:cs="Times New Roman"/>
                <w:b/>
                <w:bCs/>
                <w:color w:val="000000"/>
                <w:sz w:val="20"/>
                <w:szCs w:val="20"/>
              </w:rPr>
            </w:pPr>
            <w:r w:rsidRPr="00DE5256">
              <w:rPr>
                <w:rFonts w:ascii="Calibri" w:eastAsia="Times New Roman" w:hAnsi="Calibri" w:cs="Times New Roman"/>
                <w:b/>
                <w:bCs/>
                <w:color w:val="000000"/>
                <w:sz w:val="20"/>
                <w:szCs w:val="20"/>
              </w:rPr>
              <w:t> </w:t>
            </w:r>
          </w:p>
        </w:tc>
        <w:tc>
          <w:tcPr>
            <w:tcW w:w="2160" w:type="dxa"/>
            <w:gridSpan w:val="2"/>
            <w:tcBorders>
              <w:top w:val="single" w:sz="4" w:space="0" w:color="auto"/>
              <w:left w:val="single" w:sz="4" w:space="0" w:color="auto"/>
              <w:bottom w:val="single" w:sz="4" w:space="0" w:color="auto"/>
              <w:right w:val="single" w:sz="4" w:space="0" w:color="auto"/>
            </w:tcBorders>
            <w:shd w:val="clear" w:color="000000" w:fill="B7DEE8"/>
            <w:noWrap/>
            <w:vAlign w:val="bottom"/>
            <w:hideMark/>
          </w:tcPr>
          <w:p w14:paraId="598C3FC8" w14:textId="77777777" w:rsidR="00FD4825" w:rsidRPr="00DE5256" w:rsidRDefault="00FD4825" w:rsidP="00CF1018">
            <w:pPr>
              <w:spacing w:after="0" w:line="240" w:lineRule="auto"/>
              <w:jc w:val="center"/>
              <w:rPr>
                <w:rFonts w:ascii="Calibri" w:eastAsia="Times New Roman" w:hAnsi="Calibri" w:cs="Times New Roman"/>
                <w:b/>
                <w:bCs/>
                <w:color w:val="000000"/>
                <w:sz w:val="20"/>
                <w:szCs w:val="20"/>
              </w:rPr>
            </w:pPr>
            <w:r w:rsidRPr="00DE5256">
              <w:rPr>
                <w:rFonts w:ascii="Calibri" w:eastAsia="Times New Roman" w:hAnsi="Calibri" w:cs="Times New Roman"/>
                <w:b/>
                <w:bCs/>
                <w:color w:val="000000"/>
                <w:sz w:val="20"/>
                <w:szCs w:val="20"/>
              </w:rPr>
              <w:t> </w:t>
            </w:r>
          </w:p>
        </w:tc>
      </w:tr>
      <w:tr w:rsidR="00FD4825" w:rsidRPr="00DE5256" w14:paraId="60FB5E22" w14:textId="77777777" w:rsidTr="00FD4825">
        <w:trPr>
          <w:trHeight w:val="467"/>
          <w:jc w:val="center"/>
        </w:trPr>
        <w:tc>
          <w:tcPr>
            <w:tcW w:w="3455" w:type="dxa"/>
            <w:tcBorders>
              <w:top w:val="nil"/>
              <w:left w:val="single" w:sz="4" w:space="0" w:color="auto"/>
              <w:bottom w:val="single" w:sz="4" w:space="0" w:color="auto"/>
              <w:right w:val="single" w:sz="4" w:space="0" w:color="auto"/>
            </w:tcBorders>
            <w:shd w:val="clear" w:color="auto" w:fill="auto"/>
            <w:vAlign w:val="bottom"/>
            <w:hideMark/>
          </w:tcPr>
          <w:p w14:paraId="30E4CA84" w14:textId="77777777" w:rsidR="00FD4825" w:rsidRPr="00DE5256" w:rsidRDefault="00FD4825" w:rsidP="00CF1018">
            <w:pPr>
              <w:spacing w:after="0" w:line="240" w:lineRule="auto"/>
              <w:rPr>
                <w:rFonts w:ascii="Calibri" w:eastAsia="Times New Roman" w:hAnsi="Calibri" w:cs="Times New Roman"/>
                <w:b/>
                <w:bCs/>
                <w:color w:val="000000"/>
                <w:sz w:val="20"/>
                <w:szCs w:val="20"/>
              </w:rPr>
            </w:pPr>
            <w:r w:rsidRPr="00DE5256">
              <w:rPr>
                <w:rFonts w:ascii="Calibri" w:eastAsia="Times New Roman" w:hAnsi="Calibri" w:cs="Times New Roman"/>
                <w:b/>
                <w:bCs/>
                <w:color w:val="000000"/>
                <w:sz w:val="20"/>
                <w:szCs w:val="20"/>
              </w:rPr>
              <w:t>Pregnancy Screener</w:t>
            </w:r>
            <w:r>
              <w:rPr>
                <w:rFonts w:ascii="Calibri" w:eastAsia="Times New Roman" w:hAnsi="Calibri" w:cs="Times New Roman"/>
                <w:b/>
                <w:bCs/>
                <w:color w:val="000000"/>
                <w:sz w:val="20"/>
                <w:szCs w:val="20"/>
              </w:rPr>
              <w:t xml:space="preserve"> </w:t>
            </w:r>
            <w:r w:rsidRPr="00DE5256">
              <w:rPr>
                <w:rFonts w:ascii="Calibri" w:eastAsia="Times New Roman" w:hAnsi="Calibri" w:cs="Times New Roman"/>
                <w:b/>
                <w:bCs/>
                <w:color w:val="000000"/>
                <w:sz w:val="20"/>
                <w:szCs w:val="20"/>
              </w:rPr>
              <w:t xml:space="preserve">Sibling Birth Cohort </w:t>
            </w:r>
            <w:r>
              <w:rPr>
                <w:rFonts w:ascii="Calibri" w:eastAsia="Times New Roman" w:hAnsi="Calibri" w:cs="Times New Roman"/>
                <w:b/>
                <w:bCs/>
                <w:color w:val="000000"/>
                <w:sz w:val="20"/>
                <w:szCs w:val="20"/>
              </w:rPr>
              <w:t xml:space="preserve">SAQ  </w:t>
            </w:r>
            <w:r w:rsidRPr="00DE5256">
              <w:rPr>
                <w:rFonts w:ascii="Calibri" w:eastAsia="Times New Roman" w:hAnsi="Calibri" w:cs="Times New Roman"/>
                <w:i/>
                <w:iCs/>
                <w:color w:val="000000"/>
                <w:sz w:val="18"/>
                <w:szCs w:val="18"/>
              </w:rPr>
              <w:t>(9M to 60M)</w:t>
            </w:r>
          </w:p>
        </w:tc>
        <w:tc>
          <w:tcPr>
            <w:tcW w:w="1975" w:type="dxa"/>
            <w:tcBorders>
              <w:top w:val="nil"/>
              <w:left w:val="nil"/>
              <w:bottom w:val="single" w:sz="4" w:space="0" w:color="auto"/>
              <w:right w:val="single" w:sz="4" w:space="0" w:color="auto"/>
            </w:tcBorders>
            <w:shd w:val="clear" w:color="auto" w:fill="auto"/>
            <w:vAlign w:val="bottom"/>
            <w:hideMark/>
          </w:tcPr>
          <w:p w14:paraId="5439EED0"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Biological Mother</w:t>
            </w:r>
          </w:p>
        </w:tc>
        <w:tc>
          <w:tcPr>
            <w:tcW w:w="1296" w:type="dxa"/>
            <w:tcBorders>
              <w:top w:val="nil"/>
              <w:left w:val="nil"/>
              <w:bottom w:val="single" w:sz="4" w:space="0" w:color="auto"/>
              <w:right w:val="nil"/>
            </w:tcBorders>
            <w:shd w:val="clear" w:color="auto" w:fill="auto"/>
            <w:noWrap/>
            <w:vAlign w:val="bottom"/>
            <w:hideMark/>
          </w:tcPr>
          <w:p w14:paraId="4D8B78A1" w14:textId="77777777" w:rsidR="00FD4825" w:rsidRPr="002A4B6B" w:rsidRDefault="00FD4825" w:rsidP="00CF1018">
            <w:pPr>
              <w:spacing w:after="0" w:line="240" w:lineRule="auto"/>
              <w:jc w:val="center"/>
              <w:rPr>
                <w:rFonts w:ascii="Calibri" w:eastAsia="Times New Roman" w:hAnsi="Calibri" w:cs="Times New Roman"/>
                <w:sz w:val="20"/>
                <w:szCs w:val="20"/>
              </w:rPr>
            </w:pPr>
            <w:r w:rsidRPr="002A4B6B">
              <w:rPr>
                <w:rFonts w:ascii="Calibri" w:eastAsia="Times New Roman" w:hAnsi="Calibri" w:cs="Times New Roman"/>
                <w:sz w:val="20"/>
                <w:szCs w:val="20"/>
              </w:rPr>
              <w:t>1,122</w:t>
            </w:r>
          </w:p>
        </w:tc>
        <w:tc>
          <w:tcPr>
            <w:tcW w:w="1216" w:type="dxa"/>
            <w:tcBorders>
              <w:top w:val="nil"/>
              <w:left w:val="single" w:sz="4" w:space="0" w:color="auto"/>
              <w:bottom w:val="single" w:sz="4" w:space="0" w:color="auto"/>
              <w:right w:val="nil"/>
            </w:tcBorders>
            <w:shd w:val="clear" w:color="auto" w:fill="auto"/>
            <w:noWrap/>
            <w:vAlign w:val="bottom"/>
            <w:hideMark/>
          </w:tcPr>
          <w:p w14:paraId="7A9F94DF" w14:textId="77777777" w:rsidR="00FD4825" w:rsidRPr="002A4B6B" w:rsidRDefault="00FD4825" w:rsidP="00CF1018">
            <w:pPr>
              <w:spacing w:after="0" w:line="240" w:lineRule="auto"/>
              <w:jc w:val="center"/>
              <w:rPr>
                <w:rFonts w:ascii="Calibri" w:eastAsia="Times New Roman" w:hAnsi="Calibri" w:cs="Times New Roman"/>
                <w:sz w:val="20"/>
                <w:szCs w:val="20"/>
              </w:rPr>
            </w:pPr>
            <w:r w:rsidRPr="002A4B6B">
              <w:rPr>
                <w:rFonts w:ascii="Calibri" w:eastAsia="Times New Roman" w:hAnsi="Calibri" w:cs="Times New Roman"/>
                <w:sz w:val="20"/>
                <w:szCs w:val="20"/>
              </w:rPr>
              <w:t>10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71F2DCA" w14:textId="77777777" w:rsidR="00FD4825" w:rsidRPr="002A4B6B" w:rsidRDefault="00FD4825" w:rsidP="00CF1018">
            <w:pPr>
              <w:spacing w:after="0" w:line="240" w:lineRule="auto"/>
              <w:jc w:val="right"/>
              <w:rPr>
                <w:rFonts w:eastAsia="Times New Roman" w:cs="Times New Roman"/>
                <w:sz w:val="20"/>
                <w:szCs w:val="20"/>
              </w:rPr>
            </w:pPr>
            <w:r w:rsidRPr="002A4B6B">
              <w:rPr>
                <w:rFonts w:eastAsia="Times New Roman" w:cs="Times New Roman"/>
                <w:sz w:val="20"/>
                <w:szCs w:val="20"/>
              </w:rPr>
              <w:t>3/60</w:t>
            </w:r>
          </w:p>
        </w:tc>
        <w:tc>
          <w:tcPr>
            <w:tcW w:w="1080" w:type="dxa"/>
            <w:tcBorders>
              <w:top w:val="nil"/>
              <w:left w:val="nil"/>
              <w:bottom w:val="single" w:sz="4" w:space="0" w:color="auto"/>
              <w:right w:val="single" w:sz="4" w:space="0" w:color="auto"/>
            </w:tcBorders>
            <w:shd w:val="clear" w:color="auto" w:fill="auto"/>
            <w:noWrap/>
            <w:vAlign w:val="bottom"/>
            <w:hideMark/>
          </w:tcPr>
          <w:p w14:paraId="622C851C" w14:textId="77777777" w:rsidR="00FD4825" w:rsidRPr="002A4B6B" w:rsidRDefault="00FD4825" w:rsidP="00CF1018">
            <w:pPr>
              <w:spacing w:after="0" w:line="240" w:lineRule="auto"/>
              <w:jc w:val="right"/>
              <w:rPr>
                <w:rFonts w:ascii="Calibri" w:eastAsia="Times New Roman" w:hAnsi="Calibri" w:cs="Times New Roman"/>
                <w:sz w:val="20"/>
                <w:szCs w:val="20"/>
              </w:rPr>
            </w:pPr>
            <w:r w:rsidRPr="002A4B6B">
              <w:rPr>
                <w:rFonts w:ascii="Calibri" w:eastAsia="Times New Roman" w:hAnsi="Calibri" w:cs="Times New Roman"/>
                <w:sz w:val="20"/>
                <w:szCs w:val="20"/>
              </w:rPr>
              <w:t>561</w:t>
            </w:r>
          </w:p>
        </w:tc>
      </w:tr>
      <w:tr w:rsidR="00FD4825" w:rsidRPr="00DE5256" w14:paraId="45FA2DC7" w14:textId="77777777" w:rsidTr="00FD4825">
        <w:trPr>
          <w:trHeight w:val="422"/>
          <w:jc w:val="center"/>
        </w:trPr>
        <w:tc>
          <w:tcPr>
            <w:tcW w:w="3455" w:type="dxa"/>
            <w:tcBorders>
              <w:top w:val="nil"/>
              <w:left w:val="single" w:sz="4" w:space="0" w:color="auto"/>
              <w:bottom w:val="single" w:sz="4" w:space="0" w:color="auto"/>
              <w:right w:val="single" w:sz="4" w:space="0" w:color="auto"/>
            </w:tcBorders>
            <w:shd w:val="clear" w:color="auto" w:fill="auto"/>
            <w:vAlign w:val="bottom"/>
            <w:hideMark/>
          </w:tcPr>
          <w:p w14:paraId="26572BD3" w14:textId="77777777" w:rsidR="00FD4825" w:rsidRPr="00DE5256" w:rsidRDefault="00FD4825" w:rsidP="00CF1018">
            <w:pPr>
              <w:spacing w:after="0" w:line="240" w:lineRule="auto"/>
              <w:rPr>
                <w:rFonts w:ascii="Calibri" w:eastAsia="Times New Roman" w:hAnsi="Calibri" w:cs="Times New Roman"/>
                <w:b/>
                <w:bCs/>
                <w:color w:val="000000"/>
                <w:sz w:val="20"/>
                <w:szCs w:val="20"/>
              </w:rPr>
            </w:pPr>
            <w:r w:rsidRPr="002A4B6B">
              <w:rPr>
                <w:rFonts w:ascii="Calibri" w:eastAsia="Times New Roman" w:hAnsi="Calibri" w:cs="Times New Roman"/>
                <w:b/>
                <w:bCs/>
                <w:color w:val="000000"/>
                <w:sz w:val="20"/>
                <w:szCs w:val="20"/>
              </w:rPr>
              <w:t xml:space="preserve">Retrospective Pregnancy </w:t>
            </w:r>
            <w:r>
              <w:rPr>
                <w:rFonts w:ascii="Calibri" w:eastAsia="Times New Roman" w:hAnsi="Calibri" w:cs="Times New Roman"/>
                <w:b/>
                <w:bCs/>
                <w:color w:val="000000"/>
                <w:sz w:val="20"/>
                <w:szCs w:val="20"/>
              </w:rPr>
              <w:t>Interview</w:t>
            </w:r>
            <w:r w:rsidRPr="00DE5256">
              <w:rPr>
                <w:rFonts w:ascii="Calibri" w:eastAsia="Times New Roman" w:hAnsi="Calibri" w:cs="Times New Roman"/>
                <w:b/>
                <w:bCs/>
                <w:color w:val="000000"/>
                <w:sz w:val="20"/>
                <w:szCs w:val="20"/>
              </w:rPr>
              <w:t xml:space="preserve">          </w:t>
            </w:r>
            <w:r w:rsidRPr="00DE5256">
              <w:rPr>
                <w:rFonts w:ascii="Calibri" w:eastAsia="Times New Roman" w:hAnsi="Calibri" w:cs="Times New Roman"/>
                <w:i/>
                <w:iCs/>
                <w:color w:val="000000"/>
                <w:sz w:val="18"/>
                <w:szCs w:val="18"/>
              </w:rPr>
              <w:t>(Birth</w:t>
            </w:r>
            <w:r>
              <w:rPr>
                <w:rFonts w:ascii="Calibri" w:eastAsia="Times New Roman" w:hAnsi="Calibri" w:cs="Times New Roman"/>
                <w:i/>
                <w:iCs/>
                <w:color w:val="000000"/>
                <w:sz w:val="18"/>
                <w:szCs w:val="18"/>
              </w:rPr>
              <w:t>,</w:t>
            </w:r>
            <w:r w:rsidRPr="00DE5256">
              <w:rPr>
                <w:rFonts w:ascii="Calibri" w:eastAsia="Times New Roman" w:hAnsi="Calibri" w:cs="Times New Roman"/>
                <w:i/>
                <w:iCs/>
                <w:color w:val="000000"/>
                <w:sz w:val="18"/>
                <w:szCs w:val="18"/>
              </w:rPr>
              <w:t xml:space="preserve"> 3M</w:t>
            </w:r>
            <w:r>
              <w:rPr>
                <w:rFonts w:ascii="Calibri" w:eastAsia="Times New Roman" w:hAnsi="Calibri" w:cs="Times New Roman"/>
                <w:i/>
                <w:iCs/>
                <w:color w:val="000000"/>
                <w:sz w:val="18"/>
                <w:szCs w:val="18"/>
              </w:rPr>
              <w:t>,</w:t>
            </w:r>
            <w:r w:rsidRPr="00DE5256">
              <w:rPr>
                <w:rFonts w:ascii="Calibri" w:eastAsia="Times New Roman" w:hAnsi="Calibri" w:cs="Times New Roman"/>
                <w:i/>
                <w:iCs/>
                <w:color w:val="000000"/>
                <w:sz w:val="18"/>
                <w:szCs w:val="18"/>
              </w:rPr>
              <w:t xml:space="preserve"> 6M)</w:t>
            </w:r>
          </w:p>
        </w:tc>
        <w:tc>
          <w:tcPr>
            <w:tcW w:w="1975" w:type="dxa"/>
            <w:tcBorders>
              <w:top w:val="nil"/>
              <w:left w:val="nil"/>
              <w:bottom w:val="single" w:sz="4" w:space="0" w:color="auto"/>
              <w:right w:val="single" w:sz="4" w:space="0" w:color="auto"/>
            </w:tcBorders>
            <w:shd w:val="clear" w:color="auto" w:fill="auto"/>
            <w:vAlign w:val="bottom"/>
            <w:hideMark/>
          </w:tcPr>
          <w:p w14:paraId="7938FF96"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Biological Mother</w:t>
            </w:r>
          </w:p>
        </w:tc>
        <w:tc>
          <w:tcPr>
            <w:tcW w:w="1296" w:type="dxa"/>
            <w:tcBorders>
              <w:top w:val="nil"/>
              <w:left w:val="nil"/>
              <w:bottom w:val="single" w:sz="4" w:space="0" w:color="auto"/>
              <w:right w:val="nil"/>
            </w:tcBorders>
            <w:shd w:val="clear" w:color="auto" w:fill="auto"/>
            <w:noWrap/>
            <w:vAlign w:val="bottom"/>
            <w:hideMark/>
          </w:tcPr>
          <w:p w14:paraId="1AB217B4"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442B6F">
              <w:rPr>
                <w:rFonts w:ascii="Calibri" w:eastAsia="Times New Roman" w:hAnsi="Calibri" w:cs="Times New Roman"/>
                <w:sz w:val="20"/>
                <w:szCs w:val="20"/>
              </w:rPr>
              <w:t>422</w:t>
            </w:r>
          </w:p>
        </w:tc>
        <w:tc>
          <w:tcPr>
            <w:tcW w:w="1216" w:type="dxa"/>
            <w:tcBorders>
              <w:top w:val="nil"/>
              <w:left w:val="single" w:sz="4" w:space="0" w:color="auto"/>
              <w:bottom w:val="single" w:sz="4" w:space="0" w:color="auto"/>
              <w:right w:val="nil"/>
            </w:tcBorders>
            <w:shd w:val="clear" w:color="auto" w:fill="auto"/>
            <w:noWrap/>
            <w:vAlign w:val="bottom"/>
            <w:hideMark/>
          </w:tcPr>
          <w:p w14:paraId="3D4411C2"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1</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76A103F" w14:textId="77777777" w:rsidR="00FD4825" w:rsidRPr="00EA5552" w:rsidRDefault="00FD4825" w:rsidP="00CF1018">
            <w:pPr>
              <w:spacing w:after="0" w:line="240" w:lineRule="auto"/>
              <w:jc w:val="right"/>
              <w:rPr>
                <w:rFonts w:eastAsia="Times New Roman" w:cs="Times New Roman"/>
                <w:sz w:val="20"/>
                <w:szCs w:val="20"/>
              </w:rPr>
            </w:pPr>
            <w:r w:rsidRPr="00EA5552">
              <w:rPr>
                <w:rFonts w:eastAsia="Times New Roman" w:cs="Times New Roman"/>
                <w:sz w:val="20"/>
                <w:szCs w:val="20"/>
              </w:rPr>
              <w:t>47/60</w:t>
            </w:r>
          </w:p>
        </w:tc>
        <w:tc>
          <w:tcPr>
            <w:tcW w:w="1080" w:type="dxa"/>
            <w:tcBorders>
              <w:top w:val="nil"/>
              <w:left w:val="nil"/>
              <w:bottom w:val="single" w:sz="4" w:space="0" w:color="auto"/>
              <w:right w:val="single" w:sz="4" w:space="0" w:color="auto"/>
            </w:tcBorders>
            <w:shd w:val="clear" w:color="auto" w:fill="auto"/>
            <w:noWrap/>
            <w:vAlign w:val="bottom"/>
            <w:hideMark/>
          </w:tcPr>
          <w:p w14:paraId="3AFE39BF" w14:textId="77777777" w:rsidR="00FD4825" w:rsidRPr="00EA5552" w:rsidRDefault="00FD4825" w:rsidP="00CF1018">
            <w:pPr>
              <w:spacing w:after="0" w:line="240" w:lineRule="auto"/>
              <w:jc w:val="right"/>
              <w:rPr>
                <w:rFonts w:ascii="Calibri" w:eastAsia="Times New Roman" w:hAnsi="Calibri" w:cs="Times New Roman"/>
                <w:sz w:val="20"/>
                <w:szCs w:val="20"/>
              </w:rPr>
            </w:pPr>
            <w:r w:rsidRPr="00EA5552">
              <w:rPr>
                <w:rFonts w:ascii="Calibri" w:eastAsia="Times New Roman" w:hAnsi="Calibri" w:cs="Times New Roman"/>
                <w:sz w:val="20"/>
                <w:szCs w:val="20"/>
              </w:rPr>
              <w:t>331</w:t>
            </w:r>
          </w:p>
        </w:tc>
      </w:tr>
      <w:tr w:rsidR="00FD4825" w:rsidRPr="00DE5256" w14:paraId="705BD09F" w14:textId="77777777" w:rsidTr="00FD4825">
        <w:trPr>
          <w:trHeight w:val="276"/>
          <w:jc w:val="center"/>
        </w:trPr>
        <w:tc>
          <w:tcPr>
            <w:tcW w:w="3455" w:type="dxa"/>
            <w:tcBorders>
              <w:top w:val="nil"/>
              <w:left w:val="single" w:sz="4" w:space="0" w:color="auto"/>
              <w:bottom w:val="single" w:sz="4" w:space="0" w:color="auto"/>
              <w:right w:val="single" w:sz="4" w:space="0" w:color="auto"/>
            </w:tcBorders>
            <w:shd w:val="clear" w:color="000000" w:fill="B7DEE8"/>
            <w:vAlign w:val="bottom"/>
            <w:hideMark/>
          </w:tcPr>
          <w:p w14:paraId="29BAF985" w14:textId="77777777" w:rsidR="00FD4825" w:rsidRPr="00DE5256" w:rsidRDefault="00FD4825" w:rsidP="00CF1018">
            <w:pPr>
              <w:spacing w:after="0" w:line="240" w:lineRule="auto"/>
              <w:rPr>
                <w:rFonts w:ascii="Calibri" w:eastAsia="Times New Roman" w:hAnsi="Calibri" w:cs="Times New Roman"/>
                <w:b/>
                <w:bCs/>
                <w:color w:val="000000"/>
                <w:sz w:val="20"/>
                <w:szCs w:val="20"/>
              </w:rPr>
            </w:pPr>
            <w:r w:rsidRPr="002A4B6B">
              <w:rPr>
                <w:rFonts w:ascii="Calibri" w:eastAsia="Times New Roman" w:hAnsi="Calibri" w:cs="Times New Roman"/>
                <w:b/>
                <w:bCs/>
                <w:color w:val="000000"/>
                <w:sz w:val="20"/>
                <w:szCs w:val="20"/>
              </w:rPr>
              <w:t>Continuous Activities</w:t>
            </w:r>
          </w:p>
        </w:tc>
        <w:tc>
          <w:tcPr>
            <w:tcW w:w="1975" w:type="dxa"/>
            <w:tcBorders>
              <w:top w:val="nil"/>
              <w:left w:val="nil"/>
              <w:bottom w:val="single" w:sz="4" w:space="0" w:color="auto"/>
              <w:right w:val="single" w:sz="4" w:space="0" w:color="auto"/>
            </w:tcBorders>
            <w:shd w:val="clear" w:color="000000" w:fill="B7DEE8"/>
            <w:vAlign w:val="bottom"/>
            <w:hideMark/>
          </w:tcPr>
          <w:p w14:paraId="05032F13"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 </w:t>
            </w:r>
          </w:p>
        </w:tc>
        <w:tc>
          <w:tcPr>
            <w:tcW w:w="1296" w:type="dxa"/>
            <w:tcBorders>
              <w:top w:val="nil"/>
              <w:left w:val="nil"/>
              <w:bottom w:val="single" w:sz="4" w:space="0" w:color="auto"/>
              <w:right w:val="single" w:sz="4" w:space="0" w:color="auto"/>
            </w:tcBorders>
            <w:shd w:val="clear" w:color="000000" w:fill="B7DEE8"/>
            <w:noWrap/>
            <w:vAlign w:val="bottom"/>
            <w:hideMark/>
          </w:tcPr>
          <w:p w14:paraId="66319184"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 </w:t>
            </w:r>
          </w:p>
        </w:tc>
        <w:tc>
          <w:tcPr>
            <w:tcW w:w="1216" w:type="dxa"/>
            <w:tcBorders>
              <w:top w:val="nil"/>
              <w:left w:val="nil"/>
              <w:bottom w:val="single" w:sz="4" w:space="0" w:color="auto"/>
              <w:right w:val="nil"/>
            </w:tcBorders>
            <w:shd w:val="clear" w:color="000000" w:fill="B7DEE8"/>
            <w:noWrap/>
            <w:vAlign w:val="bottom"/>
            <w:hideMark/>
          </w:tcPr>
          <w:p w14:paraId="16A855D7"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 </w:t>
            </w:r>
          </w:p>
        </w:tc>
        <w:tc>
          <w:tcPr>
            <w:tcW w:w="1080" w:type="dxa"/>
            <w:tcBorders>
              <w:top w:val="nil"/>
              <w:left w:val="single" w:sz="4" w:space="0" w:color="auto"/>
              <w:bottom w:val="single" w:sz="4" w:space="0" w:color="auto"/>
              <w:right w:val="single" w:sz="4" w:space="0" w:color="auto"/>
            </w:tcBorders>
            <w:shd w:val="clear" w:color="000000" w:fill="B7DEE8"/>
            <w:noWrap/>
            <w:vAlign w:val="bottom"/>
            <w:hideMark/>
          </w:tcPr>
          <w:p w14:paraId="52F1C743"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 </w:t>
            </w:r>
          </w:p>
        </w:tc>
        <w:tc>
          <w:tcPr>
            <w:tcW w:w="1080" w:type="dxa"/>
            <w:tcBorders>
              <w:top w:val="nil"/>
              <w:left w:val="nil"/>
              <w:bottom w:val="single" w:sz="4" w:space="0" w:color="auto"/>
              <w:right w:val="single" w:sz="4" w:space="0" w:color="auto"/>
            </w:tcBorders>
            <w:shd w:val="clear" w:color="000000" w:fill="B7DEE8"/>
            <w:noWrap/>
            <w:vAlign w:val="bottom"/>
            <w:hideMark/>
          </w:tcPr>
          <w:p w14:paraId="20762AFC" w14:textId="77777777" w:rsidR="00FD4825" w:rsidRPr="00DE5256" w:rsidRDefault="00FD4825" w:rsidP="00CF1018">
            <w:pPr>
              <w:spacing w:after="0" w:line="240" w:lineRule="auto"/>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 </w:t>
            </w:r>
          </w:p>
        </w:tc>
      </w:tr>
      <w:tr w:rsidR="00FD4825" w:rsidRPr="00DE5256" w14:paraId="7D3F3E94" w14:textId="77777777" w:rsidTr="00FD4825">
        <w:trPr>
          <w:trHeight w:val="953"/>
          <w:jc w:val="center"/>
        </w:trPr>
        <w:tc>
          <w:tcPr>
            <w:tcW w:w="3455" w:type="dxa"/>
            <w:tcBorders>
              <w:top w:val="nil"/>
              <w:left w:val="single" w:sz="4" w:space="0" w:color="auto"/>
              <w:bottom w:val="single" w:sz="4" w:space="0" w:color="auto"/>
              <w:right w:val="single" w:sz="4" w:space="0" w:color="auto"/>
            </w:tcBorders>
            <w:shd w:val="clear" w:color="auto" w:fill="auto"/>
            <w:vAlign w:val="bottom"/>
            <w:hideMark/>
          </w:tcPr>
          <w:p w14:paraId="0D5F641E" w14:textId="77777777" w:rsidR="00FD4825" w:rsidRPr="00900992" w:rsidRDefault="00FD4825" w:rsidP="00CF1018">
            <w:pPr>
              <w:spacing w:after="0" w:line="240" w:lineRule="auto"/>
              <w:rPr>
                <w:rFonts w:ascii="Calibri" w:eastAsia="Times New Roman" w:hAnsi="Calibri" w:cs="Times New Roman"/>
                <w:b/>
                <w:bCs/>
                <w:sz w:val="20"/>
                <w:szCs w:val="20"/>
                <w:highlight w:val="yellow"/>
              </w:rPr>
            </w:pPr>
            <w:r w:rsidRPr="009E5EC6">
              <w:rPr>
                <w:rFonts w:ascii="Calibri" w:eastAsia="Times New Roman" w:hAnsi="Calibri" w:cs="Times New Roman"/>
                <w:b/>
                <w:bCs/>
                <w:sz w:val="20"/>
                <w:szCs w:val="20"/>
              </w:rPr>
              <w:t xml:space="preserve">Participant Verification &amp; Tracing (PVT) Interview  </w:t>
            </w:r>
            <w:r w:rsidRPr="009E5EC6">
              <w:rPr>
                <w:rFonts w:ascii="Calibri" w:eastAsia="Times New Roman" w:hAnsi="Calibri" w:cs="Times New Roman"/>
                <w:i/>
                <w:iCs/>
                <w:sz w:val="18"/>
                <w:szCs w:val="18"/>
              </w:rPr>
              <w:t>(PV1 to 60M)</w:t>
            </w:r>
          </w:p>
        </w:tc>
        <w:tc>
          <w:tcPr>
            <w:tcW w:w="1975" w:type="dxa"/>
            <w:tcBorders>
              <w:top w:val="nil"/>
              <w:left w:val="nil"/>
              <w:bottom w:val="single" w:sz="4" w:space="0" w:color="auto"/>
              <w:right w:val="single" w:sz="4" w:space="0" w:color="auto"/>
            </w:tcBorders>
            <w:shd w:val="clear" w:color="auto" w:fill="auto"/>
            <w:vAlign w:val="center"/>
            <w:hideMark/>
          </w:tcPr>
          <w:p w14:paraId="1F908C39" w14:textId="77777777" w:rsidR="00FD4825" w:rsidRPr="00DE5256" w:rsidRDefault="00FD4825" w:rsidP="00CF1018">
            <w:pPr>
              <w:spacing w:after="0" w:line="240" w:lineRule="auto"/>
              <w:jc w:val="center"/>
              <w:rPr>
                <w:rFonts w:ascii="Calibri" w:eastAsia="Times New Roman" w:hAnsi="Calibri" w:cs="Times New Roman"/>
                <w:sz w:val="19"/>
                <w:szCs w:val="19"/>
              </w:rPr>
            </w:pPr>
            <w:r w:rsidRPr="00733100">
              <w:rPr>
                <w:rFonts w:ascii="Calibri" w:eastAsia="Times New Roman" w:hAnsi="Calibri" w:cs="Times New Roman"/>
                <w:sz w:val="19"/>
                <w:szCs w:val="19"/>
              </w:rPr>
              <w:t>Pregnant Woman, Father/Father Figure, Biological Mother, Primary Caregiver</w:t>
            </w:r>
            <w:r>
              <w:rPr>
                <w:rFonts w:ascii="Calibri" w:eastAsia="Times New Roman" w:hAnsi="Calibri" w:cs="Times New Roman"/>
                <w:sz w:val="19"/>
                <w:szCs w:val="19"/>
              </w:rPr>
              <w:t xml:space="preserve">, </w:t>
            </w:r>
            <w:r w:rsidRPr="00900992">
              <w:rPr>
                <w:rFonts w:ascii="Calibri" w:eastAsia="Times New Roman" w:hAnsi="Calibri" w:cs="Times New Roman"/>
                <w:sz w:val="19"/>
                <w:szCs w:val="19"/>
              </w:rPr>
              <w:t>Secondary Residence Caregiver</w:t>
            </w:r>
          </w:p>
        </w:tc>
        <w:tc>
          <w:tcPr>
            <w:tcW w:w="1296" w:type="dxa"/>
            <w:tcBorders>
              <w:top w:val="nil"/>
              <w:left w:val="nil"/>
              <w:bottom w:val="single" w:sz="4" w:space="0" w:color="auto"/>
              <w:right w:val="nil"/>
            </w:tcBorders>
            <w:shd w:val="clear" w:color="auto" w:fill="auto"/>
            <w:noWrap/>
            <w:vAlign w:val="bottom"/>
            <w:hideMark/>
          </w:tcPr>
          <w:p w14:paraId="07601877" w14:textId="77777777" w:rsidR="00FD4825" w:rsidRPr="00A4160C" w:rsidRDefault="00FD4825" w:rsidP="00CF1018">
            <w:pPr>
              <w:spacing w:after="0" w:line="240" w:lineRule="auto"/>
              <w:jc w:val="center"/>
              <w:rPr>
                <w:rFonts w:ascii="Calibri" w:eastAsia="Times New Roman" w:hAnsi="Calibri" w:cs="Times New Roman"/>
                <w:sz w:val="20"/>
                <w:szCs w:val="20"/>
              </w:rPr>
            </w:pPr>
            <w:r w:rsidRPr="00A4160C">
              <w:rPr>
                <w:rFonts w:ascii="Calibri" w:eastAsia="Times New Roman" w:hAnsi="Calibri" w:cs="Times New Roman"/>
                <w:sz w:val="20"/>
                <w:szCs w:val="20"/>
              </w:rPr>
              <w:t>877</w:t>
            </w:r>
          </w:p>
        </w:tc>
        <w:tc>
          <w:tcPr>
            <w:tcW w:w="1216" w:type="dxa"/>
            <w:tcBorders>
              <w:top w:val="nil"/>
              <w:left w:val="single" w:sz="4" w:space="0" w:color="auto"/>
              <w:bottom w:val="single" w:sz="4" w:space="0" w:color="auto"/>
              <w:right w:val="nil"/>
            </w:tcBorders>
            <w:shd w:val="clear" w:color="auto" w:fill="auto"/>
            <w:noWrap/>
            <w:vAlign w:val="bottom"/>
            <w:hideMark/>
          </w:tcPr>
          <w:p w14:paraId="0C9731B9" w14:textId="77777777" w:rsidR="00FD4825" w:rsidRPr="00A4160C" w:rsidRDefault="00FD4825" w:rsidP="00CF1018">
            <w:pPr>
              <w:spacing w:after="0" w:line="240" w:lineRule="auto"/>
              <w:jc w:val="center"/>
              <w:rPr>
                <w:rFonts w:ascii="Calibri" w:eastAsia="Times New Roman" w:hAnsi="Calibri" w:cs="Times New Roman"/>
                <w:sz w:val="20"/>
                <w:szCs w:val="20"/>
              </w:rPr>
            </w:pPr>
            <w:r w:rsidRPr="00A4160C">
              <w:rPr>
                <w:rFonts w:ascii="Calibri" w:eastAsia="Times New Roman" w:hAnsi="Calibri" w:cs="Times New Roman"/>
                <w:sz w:val="20"/>
                <w:szCs w:val="20"/>
              </w:rPr>
              <w:t>15</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F5B4B4B" w14:textId="77777777" w:rsidR="00FD4825" w:rsidRPr="00A4160C" w:rsidRDefault="00FD4825" w:rsidP="00CF1018">
            <w:pPr>
              <w:spacing w:after="0" w:line="240" w:lineRule="auto"/>
              <w:jc w:val="right"/>
              <w:rPr>
                <w:rFonts w:eastAsia="Times New Roman" w:cs="Times New Roman"/>
                <w:sz w:val="20"/>
                <w:szCs w:val="20"/>
              </w:rPr>
            </w:pPr>
            <w:r>
              <w:rPr>
                <w:rFonts w:eastAsia="Times New Roman" w:cs="Times New Roman"/>
                <w:sz w:val="20"/>
                <w:szCs w:val="20"/>
              </w:rPr>
              <w:t>7</w:t>
            </w:r>
            <w:r w:rsidRPr="00A4160C">
              <w:rPr>
                <w:rFonts w:eastAsia="Times New Roman" w:cs="Times New Roman"/>
                <w:sz w:val="20"/>
                <w:szCs w:val="20"/>
              </w:rPr>
              <w:t>/60</w:t>
            </w:r>
          </w:p>
        </w:tc>
        <w:tc>
          <w:tcPr>
            <w:tcW w:w="1080" w:type="dxa"/>
            <w:tcBorders>
              <w:top w:val="nil"/>
              <w:left w:val="nil"/>
              <w:bottom w:val="single" w:sz="4" w:space="0" w:color="auto"/>
              <w:right w:val="single" w:sz="4" w:space="0" w:color="auto"/>
            </w:tcBorders>
            <w:shd w:val="clear" w:color="auto" w:fill="auto"/>
            <w:noWrap/>
            <w:vAlign w:val="bottom"/>
            <w:hideMark/>
          </w:tcPr>
          <w:p w14:paraId="0C6441DC" w14:textId="77777777" w:rsidR="00FD4825" w:rsidRPr="00A4160C" w:rsidRDefault="00FD4825" w:rsidP="00CF1018">
            <w:pPr>
              <w:spacing w:after="0" w:line="240" w:lineRule="auto"/>
              <w:jc w:val="right"/>
              <w:rPr>
                <w:rFonts w:ascii="Calibri" w:eastAsia="Times New Roman" w:hAnsi="Calibri" w:cs="Times New Roman"/>
                <w:sz w:val="20"/>
                <w:szCs w:val="20"/>
              </w:rPr>
            </w:pPr>
            <w:r w:rsidRPr="00A4160C">
              <w:rPr>
                <w:rFonts w:ascii="Calibri" w:eastAsia="Times New Roman" w:hAnsi="Calibri" w:cs="Times New Roman"/>
                <w:sz w:val="20"/>
                <w:szCs w:val="20"/>
              </w:rPr>
              <w:t>1,</w:t>
            </w:r>
            <w:r>
              <w:rPr>
                <w:rFonts w:ascii="Calibri" w:eastAsia="Times New Roman" w:hAnsi="Calibri" w:cs="Times New Roman"/>
                <w:sz w:val="20"/>
                <w:szCs w:val="20"/>
              </w:rPr>
              <w:t>535</w:t>
            </w:r>
          </w:p>
        </w:tc>
      </w:tr>
      <w:tr w:rsidR="00FD4825" w:rsidRPr="00DE5256" w14:paraId="080CEF38" w14:textId="77777777" w:rsidTr="00FD4825">
        <w:trPr>
          <w:trHeight w:val="386"/>
          <w:jc w:val="center"/>
        </w:trPr>
        <w:tc>
          <w:tcPr>
            <w:tcW w:w="3455" w:type="dxa"/>
            <w:tcBorders>
              <w:top w:val="nil"/>
              <w:left w:val="single" w:sz="4" w:space="0" w:color="auto"/>
              <w:bottom w:val="single" w:sz="4" w:space="0" w:color="auto"/>
              <w:right w:val="single" w:sz="4" w:space="0" w:color="auto"/>
            </w:tcBorders>
            <w:shd w:val="clear" w:color="auto" w:fill="auto"/>
            <w:vAlign w:val="bottom"/>
          </w:tcPr>
          <w:p w14:paraId="7E50B3AA" w14:textId="77777777" w:rsidR="00FD4825" w:rsidRPr="00DE5256" w:rsidRDefault="00FD4825" w:rsidP="00CF1018">
            <w:pPr>
              <w:spacing w:after="0" w:line="240" w:lineRule="auto"/>
              <w:rPr>
                <w:rFonts w:ascii="Calibri" w:eastAsia="Times New Roman" w:hAnsi="Calibri" w:cs="Times New Roman"/>
                <w:sz w:val="20"/>
                <w:szCs w:val="20"/>
              </w:rPr>
            </w:pPr>
            <w:r w:rsidRPr="00DE5256">
              <w:rPr>
                <w:rFonts w:ascii="Calibri" w:eastAsia="Times New Roman" w:hAnsi="Calibri" w:cs="Times New Roman"/>
                <w:sz w:val="20"/>
                <w:szCs w:val="20"/>
              </w:rPr>
              <w:t xml:space="preserve">Validation </w:t>
            </w:r>
            <w:r>
              <w:rPr>
                <w:rFonts w:ascii="Calibri" w:eastAsia="Times New Roman" w:hAnsi="Calibri" w:cs="Times New Roman"/>
                <w:sz w:val="20"/>
                <w:szCs w:val="20"/>
              </w:rPr>
              <w:t>Interview</w:t>
            </w:r>
            <w:r w:rsidRPr="00DE5256">
              <w:rPr>
                <w:rFonts w:ascii="Calibri" w:eastAsia="Times New Roman" w:hAnsi="Calibri" w:cs="Times New Roman"/>
                <w:sz w:val="20"/>
                <w:szCs w:val="20"/>
              </w:rPr>
              <w:t xml:space="preserve">                              </w:t>
            </w:r>
            <w:r w:rsidRPr="00DE5256">
              <w:rPr>
                <w:rFonts w:ascii="Calibri" w:eastAsia="Times New Roman" w:hAnsi="Calibri" w:cs="Times New Roman"/>
                <w:i/>
                <w:iCs/>
                <w:sz w:val="18"/>
                <w:szCs w:val="18"/>
              </w:rPr>
              <w:t>(Pre-Pregnancy to 60M)</w:t>
            </w:r>
          </w:p>
        </w:tc>
        <w:tc>
          <w:tcPr>
            <w:tcW w:w="1975" w:type="dxa"/>
            <w:tcBorders>
              <w:top w:val="nil"/>
              <w:left w:val="nil"/>
              <w:bottom w:val="single" w:sz="4" w:space="0" w:color="auto"/>
              <w:right w:val="single" w:sz="4" w:space="0" w:color="auto"/>
            </w:tcBorders>
            <w:shd w:val="clear" w:color="auto" w:fill="auto"/>
            <w:vAlign w:val="bottom"/>
          </w:tcPr>
          <w:p w14:paraId="7909835B" w14:textId="77777777" w:rsidR="00FD4825" w:rsidRPr="00BD3754" w:rsidRDefault="00FD4825" w:rsidP="00CF1018">
            <w:pPr>
              <w:spacing w:after="0" w:line="240" w:lineRule="auto"/>
              <w:jc w:val="center"/>
              <w:rPr>
                <w:rFonts w:ascii="Calibri" w:eastAsia="Times New Roman" w:hAnsi="Calibri" w:cs="Times New Roman"/>
                <w:sz w:val="18"/>
                <w:szCs w:val="18"/>
              </w:rPr>
            </w:pPr>
            <w:r w:rsidRPr="00BD3754">
              <w:rPr>
                <w:rFonts w:ascii="Calibri" w:eastAsia="Times New Roman" w:hAnsi="Calibri" w:cs="Times New Roman"/>
                <w:sz w:val="18"/>
                <w:szCs w:val="18"/>
              </w:rPr>
              <w:t>Pregnant Woman, Father/Father Figure, Biological Mother, Primary Caregiver</w:t>
            </w:r>
            <w:r>
              <w:rPr>
                <w:rFonts w:ascii="Calibri" w:eastAsia="Times New Roman" w:hAnsi="Calibri" w:cs="Times New Roman"/>
                <w:sz w:val="18"/>
                <w:szCs w:val="18"/>
              </w:rPr>
              <w:t xml:space="preserve">, </w:t>
            </w:r>
            <w:r w:rsidRPr="0069098A">
              <w:rPr>
                <w:rFonts w:ascii="Calibri" w:eastAsia="Times New Roman" w:hAnsi="Calibri" w:cs="Times New Roman"/>
                <w:sz w:val="18"/>
                <w:szCs w:val="18"/>
              </w:rPr>
              <w:t>Secondary Residence Caregiver</w:t>
            </w:r>
          </w:p>
        </w:tc>
        <w:tc>
          <w:tcPr>
            <w:tcW w:w="1296" w:type="dxa"/>
            <w:tcBorders>
              <w:top w:val="nil"/>
              <w:left w:val="nil"/>
              <w:bottom w:val="single" w:sz="4" w:space="0" w:color="auto"/>
              <w:right w:val="nil"/>
            </w:tcBorders>
            <w:shd w:val="clear" w:color="auto" w:fill="auto"/>
            <w:noWrap/>
            <w:vAlign w:val="bottom"/>
          </w:tcPr>
          <w:p w14:paraId="7D012AF9" w14:textId="77777777" w:rsidR="00FD4825" w:rsidRPr="00BD3754" w:rsidRDefault="00FD4825" w:rsidP="00CF1018">
            <w:pPr>
              <w:spacing w:after="0" w:line="240" w:lineRule="auto"/>
              <w:jc w:val="center"/>
              <w:rPr>
                <w:rFonts w:ascii="Calibri" w:eastAsia="Times New Roman" w:hAnsi="Calibri" w:cs="Times New Roman"/>
                <w:sz w:val="20"/>
                <w:szCs w:val="20"/>
              </w:rPr>
            </w:pPr>
            <w:r w:rsidRPr="00BD3754">
              <w:rPr>
                <w:rFonts w:ascii="Calibri" w:eastAsia="Times New Roman" w:hAnsi="Calibri" w:cs="Times New Roman"/>
                <w:sz w:val="20"/>
                <w:szCs w:val="20"/>
              </w:rPr>
              <w:t>850</w:t>
            </w:r>
          </w:p>
        </w:tc>
        <w:tc>
          <w:tcPr>
            <w:tcW w:w="1216" w:type="dxa"/>
            <w:tcBorders>
              <w:top w:val="nil"/>
              <w:left w:val="single" w:sz="4" w:space="0" w:color="auto"/>
              <w:bottom w:val="single" w:sz="4" w:space="0" w:color="auto"/>
              <w:right w:val="nil"/>
            </w:tcBorders>
            <w:shd w:val="clear" w:color="auto" w:fill="auto"/>
            <w:noWrap/>
            <w:vAlign w:val="bottom"/>
          </w:tcPr>
          <w:p w14:paraId="30DA8878" w14:textId="77777777" w:rsidR="00FD4825" w:rsidRPr="00BD3754" w:rsidRDefault="00FD4825" w:rsidP="00CF101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w:t>
            </w:r>
          </w:p>
        </w:tc>
        <w:tc>
          <w:tcPr>
            <w:tcW w:w="1080" w:type="dxa"/>
            <w:tcBorders>
              <w:top w:val="nil"/>
              <w:left w:val="single" w:sz="4" w:space="0" w:color="auto"/>
              <w:bottom w:val="single" w:sz="4" w:space="0" w:color="auto"/>
              <w:right w:val="single" w:sz="4" w:space="0" w:color="auto"/>
            </w:tcBorders>
            <w:shd w:val="clear" w:color="auto" w:fill="auto"/>
            <w:noWrap/>
            <w:vAlign w:val="bottom"/>
          </w:tcPr>
          <w:p w14:paraId="4AB240BB" w14:textId="77777777" w:rsidR="00FD4825" w:rsidRPr="00BD3754" w:rsidRDefault="00FD4825" w:rsidP="00CF1018">
            <w:pPr>
              <w:spacing w:after="0" w:line="240" w:lineRule="auto"/>
              <w:jc w:val="right"/>
              <w:rPr>
                <w:rFonts w:eastAsia="Times New Roman" w:cs="Times New Roman"/>
                <w:sz w:val="20"/>
                <w:szCs w:val="20"/>
              </w:rPr>
            </w:pPr>
            <w:r w:rsidRPr="00BD3754">
              <w:rPr>
                <w:rFonts w:eastAsia="Times New Roman" w:cs="Times New Roman"/>
                <w:sz w:val="20"/>
                <w:szCs w:val="20"/>
              </w:rPr>
              <w:t>2/60</w:t>
            </w:r>
          </w:p>
        </w:tc>
        <w:tc>
          <w:tcPr>
            <w:tcW w:w="1080" w:type="dxa"/>
            <w:tcBorders>
              <w:top w:val="nil"/>
              <w:left w:val="nil"/>
              <w:bottom w:val="single" w:sz="4" w:space="0" w:color="auto"/>
              <w:right w:val="single" w:sz="4" w:space="0" w:color="auto"/>
            </w:tcBorders>
            <w:shd w:val="clear" w:color="auto" w:fill="auto"/>
            <w:noWrap/>
            <w:vAlign w:val="bottom"/>
          </w:tcPr>
          <w:p w14:paraId="336A174F" w14:textId="77777777" w:rsidR="00FD4825" w:rsidRPr="00BD3754" w:rsidRDefault="00FD4825" w:rsidP="00CF1018">
            <w:pPr>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28</w:t>
            </w:r>
          </w:p>
        </w:tc>
      </w:tr>
      <w:tr w:rsidR="00FD4825" w:rsidRPr="00DE5256" w14:paraId="1A0D382A" w14:textId="77777777" w:rsidTr="00FD4825">
        <w:trPr>
          <w:trHeight w:val="386"/>
          <w:jc w:val="center"/>
        </w:trPr>
        <w:tc>
          <w:tcPr>
            <w:tcW w:w="3455" w:type="dxa"/>
            <w:tcBorders>
              <w:top w:val="nil"/>
              <w:left w:val="single" w:sz="4" w:space="0" w:color="auto"/>
              <w:bottom w:val="single" w:sz="4" w:space="0" w:color="auto"/>
              <w:right w:val="single" w:sz="4" w:space="0" w:color="auto"/>
            </w:tcBorders>
            <w:shd w:val="clear" w:color="auto" w:fill="auto"/>
            <w:vAlign w:val="bottom"/>
          </w:tcPr>
          <w:p w14:paraId="7341EFB0" w14:textId="77777777" w:rsidR="00FD4825" w:rsidRPr="00DE5256" w:rsidRDefault="00FD4825" w:rsidP="00CF1018">
            <w:pPr>
              <w:spacing w:after="0" w:line="240" w:lineRule="auto"/>
              <w:rPr>
                <w:rFonts w:ascii="Calibri" w:eastAsia="Times New Roman" w:hAnsi="Calibri" w:cs="Times New Roman"/>
                <w:b/>
                <w:bCs/>
                <w:color w:val="000000"/>
                <w:sz w:val="20"/>
                <w:szCs w:val="20"/>
              </w:rPr>
            </w:pPr>
            <w:r w:rsidRPr="00DE5256">
              <w:rPr>
                <w:rFonts w:ascii="Calibri" w:eastAsia="Times New Roman" w:hAnsi="Calibri" w:cs="Times New Roman"/>
                <w:b/>
                <w:bCs/>
                <w:color w:val="000000"/>
                <w:sz w:val="20"/>
                <w:szCs w:val="20"/>
              </w:rPr>
              <w:t>Participant Information Up</w:t>
            </w:r>
            <w:r>
              <w:rPr>
                <w:rFonts w:ascii="Calibri" w:eastAsia="Times New Roman" w:hAnsi="Calibri" w:cs="Times New Roman"/>
                <w:b/>
                <w:bCs/>
                <w:color w:val="000000"/>
                <w:sz w:val="20"/>
                <w:szCs w:val="20"/>
              </w:rPr>
              <w:t xml:space="preserve">date - </w:t>
            </w:r>
            <w:r>
              <w:rPr>
                <w:rFonts w:ascii="Calibri" w:eastAsia="Times New Roman" w:hAnsi="Calibri" w:cs="Times New Roman"/>
                <w:b/>
                <w:bCs/>
                <w:color w:val="000000"/>
                <w:sz w:val="20"/>
                <w:szCs w:val="20"/>
              </w:rPr>
              <w:lastRenderedPageBreak/>
              <w:t xml:space="preserve">Incentive Substudy  </w:t>
            </w:r>
            <w:r w:rsidRPr="00DE5256">
              <w:rPr>
                <w:rFonts w:ascii="Calibri" w:eastAsia="Times New Roman" w:hAnsi="Calibri" w:cs="Times New Roman"/>
                <w:i/>
                <w:iCs/>
                <w:color w:val="000000"/>
                <w:sz w:val="18"/>
                <w:szCs w:val="18"/>
              </w:rPr>
              <w:t>(24M to 60M)</w:t>
            </w:r>
          </w:p>
        </w:tc>
        <w:tc>
          <w:tcPr>
            <w:tcW w:w="1975" w:type="dxa"/>
            <w:tcBorders>
              <w:top w:val="nil"/>
              <w:left w:val="nil"/>
              <w:bottom w:val="single" w:sz="4" w:space="0" w:color="auto"/>
              <w:right w:val="single" w:sz="4" w:space="0" w:color="auto"/>
            </w:tcBorders>
            <w:shd w:val="clear" w:color="auto" w:fill="auto"/>
            <w:vAlign w:val="bottom"/>
          </w:tcPr>
          <w:p w14:paraId="4395238E"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lastRenderedPageBreak/>
              <w:t>Primary Caregiver</w:t>
            </w:r>
          </w:p>
        </w:tc>
        <w:tc>
          <w:tcPr>
            <w:tcW w:w="1296" w:type="dxa"/>
            <w:tcBorders>
              <w:top w:val="nil"/>
              <w:left w:val="nil"/>
              <w:bottom w:val="single" w:sz="4" w:space="0" w:color="auto"/>
              <w:right w:val="nil"/>
            </w:tcBorders>
            <w:shd w:val="clear" w:color="auto" w:fill="auto"/>
            <w:noWrap/>
            <w:vAlign w:val="bottom"/>
          </w:tcPr>
          <w:p w14:paraId="4B81D8B9" w14:textId="77777777" w:rsidR="00FD4825" w:rsidRPr="00700ADD" w:rsidRDefault="00FD4825" w:rsidP="00CF1018">
            <w:pPr>
              <w:spacing w:after="0" w:line="240" w:lineRule="auto"/>
              <w:jc w:val="center"/>
              <w:rPr>
                <w:rFonts w:ascii="Calibri" w:eastAsia="Times New Roman" w:hAnsi="Calibri" w:cs="Times New Roman"/>
                <w:sz w:val="20"/>
                <w:szCs w:val="20"/>
              </w:rPr>
            </w:pPr>
            <w:r w:rsidRPr="00700ADD">
              <w:rPr>
                <w:rFonts w:ascii="Calibri" w:eastAsia="Times New Roman" w:hAnsi="Calibri" w:cs="Times New Roman"/>
                <w:sz w:val="20"/>
                <w:szCs w:val="20"/>
              </w:rPr>
              <w:t>1,364</w:t>
            </w:r>
          </w:p>
        </w:tc>
        <w:tc>
          <w:tcPr>
            <w:tcW w:w="1216" w:type="dxa"/>
            <w:tcBorders>
              <w:top w:val="nil"/>
              <w:left w:val="single" w:sz="4" w:space="0" w:color="auto"/>
              <w:bottom w:val="single" w:sz="4" w:space="0" w:color="auto"/>
              <w:right w:val="nil"/>
            </w:tcBorders>
            <w:shd w:val="clear" w:color="auto" w:fill="auto"/>
            <w:noWrap/>
            <w:vAlign w:val="bottom"/>
          </w:tcPr>
          <w:p w14:paraId="4F641EC0" w14:textId="77777777" w:rsidR="00FD4825" w:rsidRPr="00700ADD" w:rsidRDefault="00FD4825" w:rsidP="00CF101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w:t>
            </w:r>
          </w:p>
        </w:tc>
        <w:tc>
          <w:tcPr>
            <w:tcW w:w="1080" w:type="dxa"/>
            <w:tcBorders>
              <w:top w:val="nil"/>
              <w:left w:val="single" w:sz="4" w:space="0" w:color="auto"/>
              <w:bottom w:val="single" w:sz="4" w:space="0" w:color="auto"/>
              <w:right w:val="single" w:sz="4" w:space="0" w:color="auto"/>
            </w:tcBorders>
            <w:shd w:val="clear" w:color="auto" w:fill="auto"/>
            <w:noWrap/>
            <w:vAlign w:val="bottom"/>
          </w:tcPr>
          <w:p w14:paraId="4EFC9B05" w14:textId="77777777" w:rsidR="00FD4825" w:rsidRPr="00700ADD" w:rsidRDefault="00FD4825" w:rsidP="00CF1018">
            <w:pPr>
              <w:spacing w:after="0" w:line="240" w:lineRule="auto"/>
              <w:jc w:val="right"/>
              <w:rPr>
                <w:rFonts w:eastAsia="Times New Roman" w:cs="Times New Roman"/>
                <w:sz w:val="20"/>
                <w:szCs w:val="20"/>
              </w:rPr>
            </w:pPr>
            <w:r w:rsidRPr="00700ADD">
              <w:rPr>
                <w:rFonts w:eastAsia="Times New Roman" w:cs="Times New Roman"/>
                <w:sz w:val="20"/>
                <w:szCs w:val="20"/>
              </w:rPr>
              <w:t>5/60</w:t>
            </w:r>
          </w:p>
        </w:tc>
        <w:tc>
          <w:tcPr>
            <w:tcW w:w="1080" w:type="dxa"/>
            <w:tcBorders>
              <w:top w:val="nil"/>
              <w:left w:val="nil"/>
              <w:bottom w:val="single" w:sz="4" w:space="0" w:color="auto"/>
              <w:right w:val="single" w:sz="4" w:space="0" w:color="auto"/>
            </w:tcBorders>
            <w:shd w:val="clear" w:color="auto" w:fill="auto"/>
            <w:noWrap/>
            <w:vAlign w:val="bottom"/>
          </w:tcPr>
          <w:p w14:paraId="4BD3DE8A" w14:textId="77777777" w:rsidR="00FD4825" w:rsidRPr="00700ADD" w:rsidRDefault="00FD4825" w:rsidP="00CF1018">
            <w:pPr>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114</w:t>
            </w:r>
          </w:p>
        </w:tc>
      </w:tr>
      <w:tr w:rsidR="00FD4825" w:rsidRPr="00DE5256" w14:paraId="3A4F1144" w14:textId="77777777" w:rsidTr="00FD4825">
        <w:trPr>
          <w:trHeight w:val="332"/>
          <w:jc w:val="center"/>
        </w:trPr>
        <w:tc>
          <w:tcPr>
            <w:tcW w:w="3455" w:type="dxa"/>
            <w:tcBorders>
              <w:top w:val="nil"/>
              <w:left w:val="single" w:sz="4" w:space="0" w:color="auto"/>
              <w:bottom w:val="single" w:sz="4" w:space="0" w:color="auto"/>
              <w:right w:val="single" w:sz="4" w:space="0" w:color="auto"/>
            </w:tcBorders>
            <w:shd w:val="clear" w:color="auto" w:fill="B6DDE8" w:themeFill="accent5" w:themeFillTint="66"/>
            <w:vAlign w:val="bottom"/>
          </w:tcPr>
          <w:p w14:paraId="0830698B" w14:textId="77777777" w:rsidR="00FD4825" w:rsidRPr="00DE5256" w:rsidRDefault="00FD4825" w:rsidP="00CF1018">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lastRenderedPageBreak/>
              <w:t>Event Driven Activities</w:t>
            </w:r>
          </w:p>
        </w:tc>
        <w:tc>
          <w:tcPr>
            <w:tcW w:w="1975" w:type="dxa"/>
            <w:tcBorders>
              <w:top w:val="nil"/>
              <w:left w:val="nil"/>
              <w:bottom w:val="single" w:sz="4" w:space="0" w:color="auto"/>
              <w:right w:val="single" w:sz="4" w:space="0" w:color="auto"/>
            </w:tcBorders>
            <w:shd w:val="clear" w:color="auto" w:fill="B6DDE8" w:themeFill="accent5" w:themeFillTint="66"/>
            <w:vAlign w:val="bottom"/>
          </w:tcPr>
          <w:p w14:paraId="444DBB82" w14:textId="77777777" w:rsidR="00FD4825" w:rsidRDefault="00FD4825" w:rsidP="00CF1018">
            <w:pPr>
              <w:spacing w:after="0" w:line="240" w:lineRule="auto"/>
              <w:jc w:val="center"/>
              <w:rPr>
                <w:rFonts w:ascii="Calibri" w:eastAsia="Times New Roman" w:hAnsi="Calibri" w:cs="Times New Roman"/>
                <w:color w:val="000000"/>
                <w:sz w:val="20"/>
                <w:szCs w:val="20"/>
              </w:rPr>
            </w:pPr>
          </w:p>
        </w:tc>
        <w:tc>
          <w:tcPr>
            <w:tcW w:w="1296" w:type="dxa"/>
            <w:tcBorders>
              <w:top w:val="nil"/>
              <w:left w:val="nil"/>
              <w:bottom w:val="single" w:sz="4" w:space="0" w:color="auto"/>
              <w:right w:val="nil"/>
            </w:tcBorders>
            <w:shd w:val="clear" w:color="auto" w:fill="B6DDE8" w:themeFill="accent5" w:themeFillTint="66"/>
            <w:noWrap/>
            <w:vAlign w:val="bottom"/>
          </w:tcPr>
          <w:p w14:paraId="751F4509"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p>
        </w:tc>
        <w:tc>
          <w:tcPr>
            <w:tcW w:w="1216" w:type="dxa"/>
            <w:tcBorders>
              <w:top w:val="nil"/>
              <w:left w:val="single" w:sz="4" w:space="0" w:color="auto"/>
              <w:bottom w:val="single" w:sz="4" w:space="0" w:color="auto"/>
              <w:right w:val="nil"/>
            </w:tcBorders>
            <w:shd w:val="clear" w:color="auto" w:fill="B6DDE8" w:themeFill="accent5" w:themeFillTint="66"/>
            <w:noWrap/>
            <w:vAlign w:val="bottom"/>
          </w:tcPr>
          <w:p w14:paraId="4BA8702A"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p>
        </w:tc>
        <w:tc>
          <w:tcPr>
            <w:tcW w:w="1080" w:type="dxa"/>
            <w:tcBorders>
              <w:top w:val="nil"/>
              <w:left w:val="single" w:sz="4" w:space="0" w:color="auto"/>
              <w:bottom w:val="single" w:sz="4" w:space="0" w:color="auto"/>
              <w:right w:val="single" w:sz="4" w:space="0" w:color="auto"/>
            </w:tcBorders>
            <w:shd w:val="clear" w:color="auto" w:fill="B6DDE8" w:themeFill="accent5" w:themeFillTint="66"/>
            <w:noWrap/>
            <w:vAlign w:val="bottom"/>
          </w:tcPr>
          <w:p w14:paraId="17E3EBE1" w14:textId="77777777" w:rsidR="00FD4825" w:rsidRPr="00733100" w:rsidRDefault="00FD4825" w:rsidP="00CF1018">
            <w:pPr>
              <w:spacing w:after="0" w:line="240" w:lineRule="auto"/>
              <w:jc w:val="right"/>
              <w:rPr>
                <w:rFonts w:eastAsia="Times New Roman" w:cs="Times New Roman"/>
                <w:sz w:val="20"/>
                <w:szCs w:val="20"/>
              </w:rPr>
            </w:pPr>
          </w:p>
        </w:tc>
        <w:tc>
          <w:tcPr>
            <w:tcW w:w="1080" w:type="dxa"/>
            <w:tcBorders>
              <w:top w:val="nil"/>
              <w:left w:val="nil"/>
              <w:bottom w:val="single" w:sz="4" w:space="0" w:color="auto"/>
              <w:right w:val="single" w:sz="4" w:space="0" w:color="auto"/>
            </w:tcBorders>
            <w:shd w:val="clear" w:color="auto" w:fill="B6DDE8" w:themeFill="accent5" w:themeFillTint="66"/>
            <w:noWrap/>
            <w:vAlign w:val="bottom"/>
          </w:tcPr>
          <w:p w14:paraId="1DDCCA71" w14:textId="77777777" w:rsidR="00FD4825" w:rsidRPr="00DE5256" w:rsidRDefault="00FD4825" w:rsidP="00CF1018">
            <w:pPr>
              <w:spacing w:after="0" w:line="240" w:lineRule="auto"/>
              <w:jc w:val="right"/>
              <w:rPr>
                <w:rFonts w:ascii="Calibri" w:eastAsia="Times New Roman" w:hAnsi="Calibri" w:cs="Times New Roman"/>
                <w:color w:val="000000"/>
                <w:sz w:val="20"/>
                <w:szCs w:val="20"/>
              </w:rPr>
            </w:pPr>
          </w:p>
        </w:tc>
      </w:tr>
      <w:tr w:rsidR="00FD4825" w:rsidRPr="00DE5256" w14:paraId="2E00744D" w14:textId="77777777" w:rsidTr="00FD4825">
        <w:trPr>
          <w:trHeight w:val="386"/>
          <w:jc w:val="center"/>
        </w:trPr>
        <w:tc>
          <w:tcPr>
            <w:tcW w:w="3455" w:type="dxa"/>
            <w:tcBorders>
              <w:top w:val="nil"/>
              <w:left w:val="single" w:sz="4" w:space="0" w:color="auto"/>
              <w:bottom w:val="single" w:sz="4" w:space="0" w:color="auto"/>
              <w:right w:val="single" w:sz="4" w:space="0" w:color="auto"/>
            </w:tcBorders>
            <w:shd w:val="clear" w:color="auto" w:fill="auto"/>
            <w:vAlign w:val="bottom"/>
          </w:tcPr>
          <w:p w14:paraId="06562ABC" w14:textId="77777777" w:rsidR="00FD4825" w:rsidRPr="00DE5256" w:rsidRDefault="00FD4825" w:rsidP="00CF1018">
            <w:pPr>
              <w:spacing w:after="0" w:line="240" w:lineRule="auto"/>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Pregnancy Loss, Stillbirth, &amp; Neonatal Death Interview</w:t>
            </w:r>
            <w:r>
              <w:rPr>
                <w:rFonts w:ascii="Calibri" w:eastAsia="Times New Roman" w:hAnsi="Calibri" w:cs="Times New Roman"/>
                <w:color w:val="000000"/>
                <w:sz w:val="20"/>
                <w:szCs w:val="20"/>
              </w:rPr>
              <w:t xml:space="preserve">  </w:t>
            </w:r>
            <w:r w:rsidRPr="008D30F2">
              <w:rPr>
                <w:rFonts w:ascii="Calibri" w:eastAsia="Times New Roman" w:hAnsi="Calibri" w:cs="Times New Roman"/>
                <w:i/>
                <w:color w:val="000000"/>
                <w:sz w:val="18"/>
                <w:szCs w:val="18"/>
              </w:rPr>
              <w:t>(PV1, PV2, Birth)</w:t>
            </w:r>
          </w:p>
        </w:tc>
        <w:tc>
          <w:tcPr>
            <w:tcW w:w="1975" w:type="dxa"/>
            <w:tcBorders>
              <w:top w:val="nil"/>
              <w:left w:val="nil"/>
              <w:bottom w:val="single" w:sz="4" w:space="0" w:color="auto"/>
              <w:right w:val="single" w:sz="4" w:space="0" w:color="auto"/>
            </w:tcBorders>
            <w:shd w:val="clear" w:color="auto" w:fill="auto"/>
            <w:vAlign w:val="bottom"/>
          </w:tcPr>
          <w:p w14:paraId="32B21749"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Pregnant Woman, Biological Mother</w:t>
            </w:r>
          </w:p>
        </w:tc>
        <w:tc>
          <w:tcPr>
            <w:tcW w:w="1296" w:type="dxa"/>
            <w:tcBorders>
              <w:top w:val="nil"/>
              <w:left w:val="nil"/>
              <w:bottom w:val="single" w:sz="4" w:space="0" w:color="auto"/>
              <w:right w:val="nil"/>
            </w:tcBorders>
            <w:shd w:val="clear" w:color="auto" w:fill="auto"/>
            <w:noWrap/>
            <w:vAlign w:val="bottom"/>
          </w:tcPr>
          <w:p w14:paraId="75340CB4"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13</w:t>
            </w:r>
          </w:p>
        </w:tc>
        <w:tc>
          <w:tcPr>
            <w:tcW w:w="1216" w:type="dxa"/>
            <w:tcBorders>
              <w:top w:val="nil"/>
              <w:left w:val="single" w:sz="4" w:space="0" w:color="auto"/>
              <w:bottom w:val="single" w:sz="4" w:space="0" w:color="auto"/>
              <w:right w:val="nil"/>
            </w:tcBorders>
            <w:shd w:val="clear" w:color="auto" w:fill="auto"/>
            <w:noWrap/>
            <w:vAlign w:val="bottom"/>
          </w:tcPr>
          <w:p w14:paraId="68D856A4"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w:t>
            </w:r>
          </w:p>
        </w:tc>
        <w:tc>
          <w:tcPr>
            <w:tcW w:w="1080" w:type="dxa"/>
            <w:tcBorders>
              <w:top w:val="nil"/>
              <w:left w:val="single" w:sz="4" w:space="0" w:color="auto"/>
              <w:bottom w:val="single" w:sz="4" w:space="0" w:color="auto"/>
              <w:right w:val="single" w:sz="4" w:space="0" w:color="auto"/>
            </w:tcBorders>
            <w:shd w:val="clear" w:color="auto" w:fill="auto"/>
            <w:noWrap/>
            <w:vAlign w:val="bottom"/>
          </w:tcPr>
          <w:p w14:paraId="4E80B828" w14:textId="77777777" w:rsidR="00FD4825" w:rsidRPr="00733100" w:rsidRDefault="00FD4825" w:rsidP="00CF1018">
            <w:pPr>
              <w:spacing w:after="0" w:line="240" w:lineRule="auto"/>
              <w:jc w:val="right"/>
              <w:rPr>
                <w:rFonts w:eastAsia="Times New Roman" w:cs="Times New Roman"/>
                <w:sz w:val="20"/>
                <w:szCs w:val="20"/>
              </w:rPr>
            </w:pPr>
            <w:r>
              <w:rPr>
                <w:rFonts w:eastAsia="Times New Roman" w:cs="Times New Roman"/>
                <w:sz w:val="20"/>
                <w:szCs w:val="20"/>
              </w:rPr>
              <w:t>17/60</w:t>
            </w:r>
          </w:p>
        </w:tc>
        <w:tc>
          <w:tcPr>
            <w:tcW w:w="1080" w:type="dxa"/>
            <w:tcBorders>
              <w:top w:val="nil"/>
              <w:left w:val="nil"/>
              <w:bottom w:val="single" w:sz="4" w:space="0" w:color="auto"/>
              <w:right w:val="single" w:sz="4" w:space="0" w:color="auto"/>
            </w:tcBorders>
            <w:shd w:val="clear" w:color="auto" w:fill="auto"/>
            <w:noWrap/>
            <w:vAlign w:val="bottom"/>
          </w:tcPr>
          <w:p w14:paraId="3B25A38F" w14:textId="77777777" w:rsidR="00FD4825" w:rsidRPr="00DE5256" w:rsidRDefault="00FD4825" w:rsidP="00CF101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4</w:t>
            </w:r>
          </w:p>
        </w:tc>
      </w:tr>
      <w:tr w:rsidR="00FD4825" w:rsidRPr="00DE5256" w14:paraId="798858BD" w14:textId="77777777" w:rsidTr="00FD4825">
        <w:trPr>
          <w:trHeight w:val="386"/>
          <w:jc w:val="center"/>
        </w:trPr>
        <w:tc>
          <w:tcPr>
            <w:tcW w:w="3455" w:type="dxa"/>
            <w:tcBorders>
              <w:top w:val="nil"/>
              <w:left w:val="single" w:sz="4" w:space="0" w:color="auto"/>
              <w:bottom w:val="single" w:sz="4" w:space="0" w:color="auto"/>
              <w:right w:val="single" w:sz="4" w:space="0" w:color="auto"/>
            </w:tcBorders>
            <w:shd w:val="clear" w:color="auto" w:fill="auto"/>
            <w:vAlign w:val="bottom"/>
            <w:hideMark/>
          </w:tcPr>
          <w:p w14:paraId="627A6F29" w14:textId="77777777" w:rsidR="00FD4825" w:rsidRPr="00DE5256" w:rsidRDefault="00FD4825" w:rsidP="00CF1018">
            <w:pPr>
              <w:spacing w:after="0" w:line="240" w:lineRule="auto"/>
              <w:rPr>
                <w:rFonts w:ascii="Calibri" w:eastAsia="Times New Roman" w:hAnsi="Calibri" w:cs="Times New Roman"/>
                <w:b/>
                <w:bCs/>
                <w:color w:val="000000"/>
                <w:sz w:val="20"/>
                <w:szCs w:val="20"/>
              </w:rPr>
            </w:pPr>
            <w:r w:rsidRPr="00DE5256">
              <w:rPr>
                <w:rFonts w:ascii="Calibri" w:eastAsia="Times New Roman" w:hAnsi="Calibri" w:cs="Times New Roman"/>
                <w:b/>
                <w:bCs/>
                <w:color w:val="000000"/>
                <w:sz w:val="20"/>
                <w:szCs w:val="20"/>
              </w:rPr>
              <w:t xml:space="preserve">Parent-Caregiver Death </w:t>
            </w:r>
            <w:r>
              <w:rPr>
                <w:rFonts w:ascii="Calibri" w:eastAsia="Times New Roman" w:hAnsi="Calibri" w:cs="Times New Roman"/>
                <w:b/>
                <w:bCs/>
                <w:color w:val="000000"/>
                <w:sz w:val="20"/>
                <w:szCs w:val="20"/>
              </w:rPr>
              <w:t>Interview</w:t>
            </w:r>
            <w:r w:rsidRPr="00DE5256">
              <w:rPr>
                <w:rFonts w:ascii="Calibri" w:eastAsia="Times New Roman" w:hAnsi="Calibri" w:cs="Times New Roman"/>
                <w:b/>
                <w:bCs/>
                <w:color w:val="000000"/>
                <w:sz w:val="20"/>
                <w:szCs w:val="20"/>
              </w:rPr>
              <w:t xml:space="preserve">              </w:t>
            </w:r>
            <w:r w:rsidRPr="00DE5256">
              <w:rPr>
                <w:rFonts w:ascii="Calibri" w:eastAsia="Times New Roman" w:hAnsi="Calibri" w:cs="Times New Roman"/>
                <w:i/>
                <w:iCs/>
                <w:color w:val="000000"/>
                <w:sz w:val="18"/>
                <w:szCs w:val="18"/>
              </w:rPr>
              <w:t>(3M to 60M)</w:t>
            </w:r>
          </w:p>
        </w:tc>
        <w:tc>
          <w:tcPr>
            <w:tcW w:w="1975" w:type="dxa"/>
            <w:tcBorders>
              <w:top w:val="nil"/>
              <w:left w:val="nil"/>
              <w:bottom w:val="single" w:sz="4" w:space="0" w:color="auto"/>
              <w:right w:val="single" w:sz="4" w:space="0" w:color="auto"/>
            </w:tcBorders>
            <w:shd w:val="clear" w:color="auto" w:fill="auto"/>
            <w:vAlign w:val="bottom"/>
            <w:hideMark/>
          </w:tcPr>
          <w:p w14:paraId="0E0752C9"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Proxy</w:t>
            </w:r>
          </w:p>
        </w:tc>
        <w:tc>
          <w:tcPr>
            <w:tcW w:w="1296" w:type="dxa"/>
            <w:tcBorders>
              <w:top w:val="nil"/>
              <w:left w:val="nil"/>
              <w:bottom w:val="single" w:sz="4" w:space="0" w:color="auto"/>
              <w:right w:val="nil"/>
            </w:tcBorders>
            <w:shd w:val="clear" w:color="auto" w:fill="auto"/>
            <w:noWrap/>
            <w:vAlign w:val="bottom"/>
            <w:hideMark/>
          </w:tcPr>
          <w:p w14:paraId="49FFA928"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3</w:t>
            </w:r>
          </w:p>
        </w:tc>
        <w:tc>
          <w:tcPr>
            <w:tcW w:w="1216" w:type="dxa"/>
            <w:tcBorders>
              <w:top w:val="nil"/>
              <w:left w:val="single" w:sz="4" w:space="0" w:color="auto"/>
              <w:bottom w:val="single" w:sz="4" w:space="0" w:color="auto"/>
              <w:right w:val="nil"/>
            </w:tcBorders>
            <w:shd w:val="clear" w:color="auto" w:fill="auto"/>
            <w:noWrap/>
            <w:vAlign w:val="bottom"/>
            <w:hideMark/>
          </w:tcPr>
          <w:p w14:paraId="70094FF3"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1</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04D171D" w14:textId="77777777" w:rsidR="00FD4825" w:rsidRPr="00FC344B" w:rsidRDefault="00FD4825" w:rsidP="00CF1018">
            <w:pPr>
              <w:spacing w:after="0" w:line="240" w:lineRule="auto"/>
              <w:jc w:val="right"/>
              <w:rPr>
                <w:rFonts w:eastAsia="Times New Roman" w:cs="Times New Roman"/>
                <w:sz w:val="20"/>
                <w:szCs w:val="20"/>
              </w:rPr>
            </w:pPr>
            <w:r>
              <w:rPr>
                <w:rFonts w:eastAsia="Times New Roman" w:cs="Times New Roman"/>
                <w:sz w:val="20"/>
                <w:szCs w:val="20"/>
              </w:rPr>
              <w:t>8</w:t>
            </w:r>
            <w:r w:rsidRPr="00733100">
              <w:rPr>
                <w:rFonts w:eastAsia="Times New Roman" w:cs="Times New Roman"/>
                <w:sz w:val="20"/>
                <w:szCs w:val="20"/>
              </w:rPr>
              <w:t>/60</w:t>
            </w:r>
          </w:p>
        </w:tc>
        <w:tc>
          <w:tcPr>
            <w:tcW w:w="1080" w:type="dxa"/>
            <w:tcBorders>
              <w:top w:val="nil"/>
              <w:left w:val="nil"/>
              <w:bottom w:val="single" w:sz="4" w:space="0" w:color="auto"/>
              <w:right w:val="single" w:sz="4" w:space="0" w:color="auto"/>
            </w:tcBorders>
            <w:shd w:val="clear" w:color="auto" w:fill="auto"/>
            <w:noWrap/>
            <w:vAlign w:val="bottom"/>
            <w:hideMark/>
          </w:tcPr>
          <w:p w14:paraId="187C745A" w14:textId="77777777" w:rsidR="00FD4825" w:rsidRPr="00DE5256" w:rsidRDefault="00FD4825" w:rsidP="00CF1018">
            <w:pPr>
              <w:spacing w:after="0" w:line="240" w:lineRule="auto"/>
              <w:jc w:val="right"/>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0.</w:t>
            </w:r>
            <w:r>
              <w:rPr>
                <w:rFonts w:ascii="Calibri" w:eastAsia="Times New Roman" w:hAnsi="Calibri" w:cs="Times New Roman"/>
                <w:color w:val="000000"/>
                <w:sz w:val="20"/>
                <w:szCs w:val="20"/>
              </w:rPr>
              <w:t>46</w:t>
            </w:r>
          </w:p>
        </w:tc>
      </w:tr>
      <w:tr w:rsidR="00FD4825" w:rsidRPr="00DE5256" w14:paraId="37DED779" w14:textId="77777777" w:rsidTr="00FD4825">
        <w:trPr>
          <w:trHeight w:val="458"/>
          <w:jc w:val="center"/>
        </w:trPr>
        <w:tc>
          <w:tcPr>
            <w:tcW w:w="3455" w:type="dxa"/>
            <w:tcBorders>
              <w:top w:val="nil"/>
              <w:left w:val="single" w:sz="4" w:space="0" w:color="auto"/>
              <w:bottom w:val="single" w:sz="4" w:space="0" w:color="auto"/>
              <w:right w:val="single" w:sz="4" w:space="0" w:color="auto"/>
            </w:tcBorders>
            <w:shd w:val="clear" w:color="auto" w:fill="auto"/>
            <w:vAlign w:val="bottom"/>
            <w:hideMark/>
          </w:tcPr>
          <w:p w14:paraId="7EC145C4" w14:textId="77777777" w:rsidR="00FD4825" w:rsidRPr="00DE5256" w:rsidRDefault="00FD4825" w:rsidP="00CF1018">
            <w:pPr>
              <w:spacing w:after="0" w:line="240" w:lineRule="auto"/>
              <w:rPr>
                <w:rFonts w:ascii="Calibri" w:eastAsia="Times New Roman" w:hAnsi="Calibri" w:cs="Times New Roman"/>
                <w:b/>
                <w:bCs/>
                <w:color w:val="000000"/>
                <w:sz w:val="20"/>
                <w:szCs w:val="20"/>
              </w:rPr>
            </w:pPr>
            <w:r w:rsidRPr="00DE5256">
              <w:rPr>
                <w:rFonts w:ascii="Calibri" w:eastAsia="Times New Roman" w:hAnsi="Calibri" w:cs="Times New Roman"/>
                <w:b/>
                <w:bCs/>
                <w:color w:val="000000"/>
                <w:sz w:val="20"/>
                <w:szCs w:val="20"/>
              </w:rPr>
              <w:t xml:space="preserve">Child Death </w:t>
            </w:r>
            <w:r>
              <w:rPr>
                <w:rFonts w:ascii="Calibri" w:eastAsia="Times New Roman" w:hAnsi="Calibri" w:cs="Times New Roman"/>
                <w:b/>
                <w:bCs/>
                <w:color w:val="000000"/>
                <w:sz w:val="20"/>
                <w:szCs w:val="20"/>
              </w:rPr>
              <w:t>Interview</w:t>
            </w:r>
            <w:r w:rsidRPr="00DE5256">
              <w:rPr>
                <w:rFonts w:ascii="Calibri" w:eastAsia="Times New Roman" w:hAnsi="Calibri" w:cs="Times New Roman"/>
                <w:b/>
                <w:bCs/>
                <w:color w:val="000000"/>
                <w:sz w:val="20"/>
                <w:szCs w:val="20"/>
              </w:rPr>
              <w:t xml:space="preserve">                                   </w:t>
            </w:r>
            <w:r w:rsidRPr="00DE5256">
              <w:rPr>
                <w:rFonts w:ascii="Calibri" w:eastAsia="Times New Roman" w:hAnsi="Calibri" w:cs="Times New Roman"/>
                <w:i/>
                <w:iCs/>
                <w:color w:val="000000"/>
                <w:sz w:val="18"/>
                <w:szCs w:val="18"/>
              </w:rPr>
              <w:t>(3M to 60M)</w:t>
            </w:r>
          </w:p>
        </w:tc>
        <w:tc>
          <w:tcPr>
            <w:tcW w:w="1975" w:type="dxa"/>
            <w:tcBorders>
              <w:top w:val="nil"/>
              <w:left w:val="nil"/>
              <w:bottom w:val="single" w:sz="4" w:space="0" w:color="auto"/>
              <w:right w:val="single" w:sz="4" w:space="0" w:color="auto"/>
            </w:tcBorders>
            <w:shd w:val="clear" w:color="auto" w:fill="auto"/>
            <w:vAlign w:val="bottom"/>
            <w:hideMark/>
          </w:tcPr>
          <w:p w14:paraId="579E5AD3"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Primary Caregiver</w:t>
            </w:r>
          </w:p>
        </w:tc>
        <w:tc>
          <w:tcPr>
            <w:tcW w:w="1296" w:type="dxa"/>
            <w:tcBorders>
              <w:top w:val="nil"/>
              <w:left w:val="nil"/>
              <w:bottom w:val="single" w:sz="4" w:space="0" w:color="auto"/>
              <w:right w:val="nil"/>
            </w:tcBorders>
            <w:shd w:val="clear" w:color="auto" w:fill="auto"/>
            <w:noWrap/>
            <w:vAlign w:val="bottom"/>
            <w:hideMark/>
          </w:tcPr>
          <w:p w14:paraId="710F3CC5"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4</w:t>
            </w:r>
          </w:p>
        </w:tc>
        <w:tc>
          <w:tcPr>
            <w:tcW w:w="1216" w:type="dxa"/>
            <w:tcBorders>
              <w:top w:val="nil"/>
              <w:left w:val="single" w:sz="4" w:space="0" w:color="auto"/>
              <w:bottom w:val="single" w:sz="4" w:space="0" w:color="auto"/>
              <w:right w:val="nil"/>
            </w:tcBorders>
            <w:shd w:val="clear" w:color="auto" w:fill="auto"/>
            <w:noWrap/>
            <w:vAlign w:val="bottom"/>
            <w:hideMark/>
          </w:tcPr>
          <w:p w14:paraId="709B55E3"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1</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23ADD21" w14:textId="77777777" w:rsidR="00FD4825" w:rsidRPr="00FC344B" w:rsidRDefault="00FD4825" w:rsidP="00CF1018">
            <w:pPr>
              <w:spacing w:after="0" w:line="240" w:lineRule="auto"/>
              <w:jc w:val="right"/>
              <w:rPr>
                <w:rFonts w:eastAsia="Times New Roman" w:cs="Times New Roman"/>
                <w:sz w:val="20"/>
                <w:szCs w:val="20"/>
              </w:rPr>
            </w:pPr>
            <w:r>
              <w:rPr>
                <w:rFonts w:eastAsia="Times New Roman" w:cs="Times New Roman"/>
                <w:sz w:val="20"/>
                <w:szCs w:val="20"/>
              </w:rPr>
              <w:t>8</w:t>
            </w:r>
            <w:r w:rsidRPr="00FC344B">
              <w:rPr>
                <w:rFonts w:eastAsia="Times New Roman" w:cs="Times New Roman"/>
                <w:sz w:val="20"/>
                <w:szCs w:val="20"/>
              </w:rPr>
              <w:t>/60</w:t>
            </w:r>
          </w:p>
        </w:tc>
        <w:tc>
          <w:tcPr>
            <w:tcW w:w="1080" w:type="dxa"/>
            <w:tcBorders>
              <w:top w:val="nil"/>
              <w:left w:val="nil"/>
              <w:bottom w:val="single" w:sz="4" w:space="0" w:color="auto"/>
              <w:right w:val="single" w:sz="4" w:space="0" w:color="auto"/>
            </w:tcBorders>
            <w:shd w:val="clear" w:color="auto" w:fill="auto"/>
            <w:noWrap/>
            <w:vAlign w:val="bottom"/>
            <w:hideMark/>
          </w:tcPr>
          <w:p w14:paraId="7741F19C" w14:textId="77777777" w:rsidR="00FD4825" w:rsidRPr="00DE5256" w:rsidRDefault="00FD4825" w:rsidP="00CF1018">
            <w:pPr>
              <w:spacing w:after="0" w:line="240" w:lineRule="auto"/>
              <w:jc w:val="right"/>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0.</w:t>
            </w:r>
            <w:r>
              <w:rPr>
                <w:rFonts w:ascii="Calibri" w:eastAsia="Times New Roman" w:hAnsi="Calibri" w:cs="Times New Roman"/>
                <w:color w:val="000000"/>
                <w:sz w:val="20"/>
                <w:szCs w:val="20"/>
              </w:rPr>
              <w:t>58</w:t>
            </w:r>
          </w:p>
        </w:tc>
      </w:tr>
      <w:tr w:rsidR="00FD4825" w:rsidRPr="00DE5256" w14:paraId="5F52D8C5" w14:textId="77777777" w:rsidTr="00FD4825">
        <w:trPr>
          <w:trHeight w:val="1106"/>
          <w:jc w:val="center"/>
        </w:trPr>
        <w:tc>
          <w:tcPr>
            <w:tcW w:w="3455" w:type="dxa"/>
            <w:tcBorders>
              <w:top w:val="nil"/>
              <w:left w:val="single" w:sz="4" w:space="0" w:color="auto"/>
              <w:bottom w:val="single" w:sz="4" w:space="0" w:color="auto"/>
              <w:right w:val="single" w:sz="4" w:space="0" w:color="auto"/>
            </w:tcBorders>
            <w:shd w:val="clear" w:color="auto" w:fill="auto"/>
            <w:vAlign w:val="bottom"/>
            <w:hideMark/>
          </w:tcPr>
          <w:p w14:paraId="7AFD02B6" w14:textId="77777777" w:rsidR="00FD4825" w:rsidRPr="00DE5256" w:rsidRDefault="00FD4825" w:rsidP="00CF1018">
            <w:pPr>
              <w:spacing w:after="0" w:line="240" w:lineRule="auto"/>
              <w:rPr>
                <w:rFonts w:ascii="Calibri" w:eastAsia="Times New Roman" w:hAnsi="Calibri" w:cs="Times New Roman"/>
                <w:sz w:val="20"/>
                <w:szCs w:val="20"/>
              </w:rPr>
            </w:pPr>
            <w:r w:rsidRPr="00DE5256">
              <w:rPr>
                <w:rFonts w:ascii="Calibri" w:eastAsia="Times New Roman" w:hAnsi="Calibri" w:cs="Times New Roman"/>
                <w:sz w:val="20"/>
                <w:szCs w:val="20"/>
              </w:rPr>
              <w:t xml:space="preserve">Non-Interview Respondent </w:t>
            </w:r>
            <w:r>
              <w:rPr>
                <w:rFonts w:ascii="Calibri" w:eastAsia="Times New Roman" w:hAnsi="Calibri" w:cs="Times New Roman"/>
                <w:sz w:val="20"/>
                <w:szCs w:val="20"/>
              </w:rPr>
              <w:t>Interview</w:t>
            </w:r>
            <w:r w:rsidRPr="00DE5256">
              <w:rPr>
                <w:rFonts w:ascii="Calibri" w:eastAsia="Times New Roman" w:hAnsi="Calibri" w:cs="Times New Roman"/>
                <w:sz w:val="20"/>
                <w:szCs w:val="20"/>
              </w:rPr>
              <w:t xml:space="preserve">           </w:t>
            </w:r>
            <w:r w:rsidRPr="00DE5256">
              <w:rPr>
                <w:rFonts w:ascii="Calibri" w:eastAsia="Times New Roman" w:hAnsi="Calibri" w:cs="Times New Roman"/>
                <w:i/>
                <w:iCs/>
                <w:sz w:val="18"/>
                <w:szCs w:val="18"/>
              </w:rPr>
              <w:t>(Pre-Pregnancy to 60M)</w:t>
            </w:r>
          </w:p>
        </w:tc>
        <w:tc>
          <w:tcPr>
            <w:tcW w:w="1975" w:type="dxa"/>
            <w:tcBorders>
              <w:top w:val="nil"/>
              <w:left w:val="nil"/>
              <w:bottom w:val="single" w:sz="4" w:space="0" w:color="auto"/>
              <w:right w:val="single" w:sz="4" w:space="0" w:color="auto"/>
            </w:tcBorders>
            <w:shd w:val="clear" w:color="auto" w:fill="auto"/>
            <w:vAlign w:val="center"/>
            <w:hideMark/>
          </w:tcPr>
          <w:p w14:paraId="575E0470" w14:textId="77777777" w:rsidR="00FD4825" w:rsidRPr="00DE5256" w:rsidRDefault="00FD4825" w:rsidP="00CF1018">
            <w:pPr>
              <w:spacing w:after="0" w:line="240" w:lineRule="auto"/>
              <w:jc w:val="center"/>
              <w:rPr>
                <w:rFonts w:ascii="Calibri" w:eastAsia="Times New Roman" w:hAnsi="Calibri" w:cs="Times New Roman"/>
                <w:sz w:val="19"/>
                <w:szCs w:val="19"/>
              </w:rPr>
            </w:pPr>
            <w:r>
              <w:rPr>
                <w:rFonts w:ascii="Calibri" w:eastAsia="Times New Roman" w:hAnsi="Calibri" w:cs="Times New Roman"/>
                <w:sz w:val="18"/>
                <w:szCs w:val="18"/>
              </w:rPr>
              <w:t>Pre</w:t>
            </w:r>
            <w:r w:rsidRPr="00BD3754">
              <w:rPr>
                <w:rFonts w:ascii="Calibri" w:eastAsia="Times New Roman" w:hAnsi="Calibri" w:cs="Times New Roman"/>
                <w:sz w:val="18"/>
                <w:szCs w:val="18"/>
              </w:rPr>
              <w:t>-Pregnant Woman, Pregnant Woman, Father/Father Figure, Biological Mother, Primary Caregiver</w:t>
            </w:r>
          </w:p>
        </w:tc>
        <w:tc>
          <w:tcPr>
            <w:tcW w:w="1296" w:type="dxa"/>
            <w:tcBorders>
              <w:top w:val="nil"/>
              <w:left w:val="nil"/>
              <w:bottom w:val="single" w:sz="4" w:space="0" w:color="auto"/>
              <w:right w:val="nil"/>
            </w:tcBorders>
            <w:shd w:val="clear" w:color="auto" w:fill="auto"/>
            <w:noWrap/>
            <w:vAlign w:val="bottom"/>
            <w:hideMark/>
          </w:tcPr>
          <w:p w14:paraId="4CDD3459" w14:textId="77777777" w:rsidR="00FD4825" w:rsidRPr="00442B6F" w:rsidRDefault="00FD4825" w:rsidP="00CF1018">
            <w:pPr>
              <w:spacing w:after="0" w:line="240" w:lineRule="auto"/>
              <w:jc w:val="center"/>
              <w:rPr>
                <w:rFonts w:ascii="Calibri" w:eastAsia="Times New Roman" w:hAnsi="Calibri" w:cs="Times New Roman"/>
                <w:sz w:val="20"/>
                <w:szCs w:val="20"/>
              </w:rPr>
            </w:pPr>
            <w:r w:rsidRPr="00442B6F">
              <w:rPr>
                <w:rFonts w:ascii="Calibri" w:eastAsia="Times New Roman" w:hAnsi="Calibri" w:cs="Times New Roman"/>
                <w:sz w:val="20"/>
                <w:szCs w:val="20"/>
              </w:rPr>
              <w:t>603</w:t>
            </w:r>
          </w:p>
        </w:tc>
        <w:tc>
          <w:tcPr>
            <w:tcW w:w="1216" w:type="dxa"/>
            <w:tcBorders>
              <w:top w:val="nil"/>
              <w:left w:val="single" w:sz="4" w:space="0" w:color="auto"/>
              <w:bottom w:val="single" w:sz="4" w:space="0" w:color="auto"/>
              <w:right w:val="nil"/>
            </w:tcBorders>
            <w:shd w:val="clear" w:color="auto" w:fill="auto"/>
            <w:noWrap/>
            <w:vAlign w:val="bottom"/>
            <w:hideMark/>
          </w:tcPr>
          <w:p w14:paraId="5D2E173E" w14:textId="77777777" w:rsidR="00FD4825" w:rsidRPr="00442B6F" w:rsidRDefault="00FD4825" w:rsidP="00CF1018">
            <w:pPr>
              <w:spacing w:after="0" w:line="240" w:lineRule="auto"/>
              <w:jc w:val="center"/>
              <w:rPr>
                <w:rFonts w:ascii="Calibri" w:eastAsia="Times New Roman" w:hAnsi="Calibri" w:cs="Times New Roman"/>
                <w:sz w:val="20"/>
                <w:szCs w:val="20"/>
              </w:rPr>
            </w:pPr>
            <w:r w:rsidRPr="00442B6F">
              <w:rPr>
                <w:rFonts w:ascii="Calibri" w:eastAsia="Times New Roman" w:hAnsi="Calibri" w:cs="Times New Roman"/>
                <w:sz w:val="20"/>
                <w:szCs w:val="20"/>
              </w:rPr>
              <w:t>1</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C3E885A" w14:textId="77777777" w:rsidR="00FD4825" w:rsidRPr="00442B6F" w:rsidRDefault="00FD4825" w:rsidP="00CF1018">
            <w:pPr>
              <w:spacing w:after="0" w:line="240" w:lineRule="auto"/>
              <w:jc w:val="right"/>
              <w:rPr>
                <w:rFonts w:eastAsia="Times New Roman" w:cs="Times New Roman"/>
                <w:sz w:val="20"/>
                <w:szCs w:val="20"/>
              </w:rPr>
            </w:pPr>
            <w:r w:rsidRPr="00442B6F">
              <w:rPr>
                <w:rFonts w:eastAsia="Times New Roman" w:cs="Times New Roman"/>
                <w:sz w:val="20"/>
                <w:szCs w:val="20"/>
              </w:rPr>
              <w:t>5/60</w:t>
            </w:r>
          </w:p>
        </w:tc>
        <w:tc>
          <w:tcPr>
            <w:tcW w:w="1080" w:type="dxa"/>
            <w:tcBorders>
              <w:top w:val="nil"/>
              <w:left w:val="nil"/>
              <w:bottom w:val="single" w:sz="4" w:space="0" w:color="auto"/>
              <w:right w:val="single" w:sz="4" w:space="0" w:color="auto"/>
            </w:tcBorders>
            <w:shd w:val="clear" w:color="auto" w:fill="auto"/>
            <w:noWrap/>
            <w:vAlign w:val="bottom"/>
            <w:hideMark/>
          </w:tcPr>
          <w:p w14:paraId="1601D4F1" w14:textId="77777777" w:rsidR="00FD4825" w:rsidRPr="00442B6F" w:rsidRDefault="00FD4825" w:rsidP="00CF1018">
            <w:pPr>
              <w:spacing w:after="0" w:line="240" w:lineRule="auto"/>
              <w:jc w:val="right"/>
              <w:rPr>
                <w:rFonts w:ascii="Calibri" w:eastAsia="Times New Roman" w:hAnsi="Calibri" w:cs="Times New Roman"/>
                <w:sz w:val="20"/>
                <w:szCs w:val="20"/>
              </w:rPr>
            </w:pPr>
            <w:r w:rsidRPr="00442B6F">
              <w:rPr>
                <w:rFonts w:ascii="Calibri" w:eastAsia="Times New Roman" w:hAnsi="Calibri" w:cs="Times New Roman"/>
                <w:sz w:val="20"/>
                <w:szCs w:val="20"/>
              </w:rPr>
              <w:t>50</w:t>
            </w:r>
          </w:p>
        </w:tc>
      </w:tr>
      <w:tr w:rsidR="00FD4825" w:rsidRPr="00DE5256" w14:paraId="754F0006" w14:textId="77777777" w:rsidTr="00FD4825">
        <w:trPr>
          <w:trHeight w:val="503"/>
          <w:jc w:val="center"/>
        </w:trPr>
        <w:tc>
          <w:tcPr>
            <w:tcW w:w="3455" w:type="dxa"/>
            <w:tcBorders>
              <w:top w:val="nil"/>
              <w:left w:val="single" w:sz="4" w:space="0" w:color="auto"/>
              <w:bottom w:val="single" w:sz="4" w:space="0" w:color="auto"/>
              <w:right w:val="single" w:sz="4" w:space="0" w:color="auto"/>
            </w:tcBorders>
            <w:shd w:val="clear" w:color="auto" w:fill="auto"/>
            <w:vAlign w:val="bottom"/>
          </w:tcPr>
          <w:p w14:paraId="0852F8C1" w14:textId="77777777" w:rsidR="00FD4825" w:rsidRPr="00E45477" w:rsidRDefault="00FD4825" w:rsidP="00CF1018">
            <w:pPr>
              <w:spacing w:after="0" w:line="240" w:lineRule="auto"/>
              <w:rPr>
                <w:rFonts w:ascii="Calibri" w:eastAsia="Times New Roman" w:hAnsi="Calibri" w:cs="Times New Roman"/>
                <w:b/>
                <w:bCs/>
                <w:color w:val="000000"/>
                <w:sz w:val="20"/>
                <w:szCs w:val="20"/>
              </w:rPr>
            </w:pPr>
            <w:r w:rsidRPr="00E45477">
              <w:rPr>
                <w:rFonts w:ascii="Calibri" w:eastAsia="Times New Roman" w:hAnsi="Calibri" w:cs="Times New Roman"/>
                <w:b/>
                <w:bCs/>
                <w:color w:val="000000"/>
                <w:sz w:val="20"/>
                <w:szCs w:val="20"/>
              </w:rPr>
              <w:t xml:space="preserve">Secondary Residence Interview                                  </w:t>
            </w:r>
            <w:r w:rsidRPr="00E45477">
              <w:rPr>
                <w:rFonts w:ascii="Calibri" w:eastAsia="Times New Roman" w:hAnsi="Calibri" w:cs="Times New Roman"/>
                <w:bCs/>
                <w:i/>
                <w:color w:val="000000"/>
                <w:sz w:val="18"/>
                <w:szCs w:val="18"/>
              </w:rPr>
              <w:t>(36M, 48M, 60M)</w:t>
            </w:r>
          </w:p>
        </w:tc>
        <w:tc>
          <w:tcPr>
            <w:tcW w:w="1975" w:type="dxa"/>
            <w:tcBorders>
              <w:top w:val="nil"/>
              <w:left w:val="nil"/>
              <w:bottom w:val="single" w:sz="4" w:space="0" w:color="auto"/>
              <w:right w:val="single" w:sz="4" w:space="0" w:color="auto"/>
            </w:tcBorders>
            <w:shd w:val="clear" w:color="auto" w:fill="auto"/>
            <w:vAlign w:val="bottom"/>
          </w:tcPr>
          <w:p w14:paraId="721DA8E6" w14:textId="77777777" w:rsidR="00FD4825" w:rsidRPr="00E45477" w:rsidRDefault="00FD4825" w:rsidP="00CF1018">
            <w:pPr>
              <w:spacing w:after="0" w:line="240" w:lineRule="auto"/>
              <w:jc w:val="center"/>
              <w:rPr>
                <w:rFonts w:ascii="Calibri" w:eastAsia="Times New Roman" w:hAnsi="Calibri" w:cs="Times New Roman"/>
                <w:color w:val="000000"/>
                <w:sz w:val="20"/>
                <w:szCs w:val="20"/>
              </w:rPr>
            </w:pPr>
            <w:r w:rsidRPr="00E45477">
              <w:rPr>
                <w:rFonts w:ascii="Calibri" w:eastAsia="Times New Roman" w:hAnsi="Calibri" w:cs="Times New Roman"/>
                <w:sz w:val="19"/>
                <w:szCs w:val="19"/>
              </w:rPr>
              <w:t>Secondary Residence Caregiver</w:t>
            </w:r>
          </w:p>
        </w:tc>
        <w:tc>
          <w:tcPr>
            <w:tcW w:w="1296" w:type="dxa"/>
            <w:tcBorders>
              <w:top w:val="nil"/>
              <w:left w:val="nil"/>
              <w:bottom w:val="single" w:sz="4" w:space="0" w:color="auto"/>
              <w:right w:val="nil"/>
            </w:tcBorders>
            <w:shd w:val="clear" w:color="auto" w:fill="auto"/>
            <w:noWrap/>
            <w:vAlign w:val="bottom"/>
          </w:tcPr>
          <w:p w14:paraId="76E586DF" w14:textId="77777777" w:rsidR="00FD4825" w:rsidRPr="00E45477" w:rsidRDefault="00FD4825" w:rsidP="00CF101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221</w:t>
            </w:r>
          </w:p>
        </w:tc>
        <w:tc>
          <w:tcPr>
            <w:tcW w:w="1216" w:type="dxa"/>
            <w:tcBorders>
              <w:top w:val="nil"/>
              <w:left w:val="single" w:sz="4" w:space="0" w:color="auto"/>
              <w:bottom w:val="single" w:sz="4" w:space="0" w:color="auto"/>
              <w:right w:val="nil"/>
            </w:tcBorders>
            <w:shd w:val="clear" w:color="auto" w:fill="auto"/>
            <w:noWrap/>
            <w:vAlign w:val="bottom"/>
          </w:tcPr>
          <w:p w14:paraId="5E741ADC" w14:textId="77777777" w:rsidR="00FD4825" w:rsidRPr="00E45477" w:rsidRDefault="00FD4825" w:rsidP="00CF1018">
            <w:pPr>
              <w:spacing w:after="0" w:line="240" w:lineRule="auto"/>
              <w:jc w:val="center"/>
              <w:rPr>
                <w:rFonts w:ascii="Calibri" w:eastAsia="Times New Roman" w:hAnsi="Calibri" w:cs="Times New Roman"/>
                <w:color w:val="000000"/>
                <w:sz w:val="20"/>
                <w:szCs w:val="20"/>
              </w:rPr>
            </w:pPr>
            <w:r w:rsidRPr="00E45477">
              <w:rPr>
                <w:rFonts w:ascii="Calibri" w:eastAsia="Times New Roman" w:hAnsi="Calibri" w:cs="Times New Roman"/>
                <w:color w:val="000000"/>
                <w:sz w:val="20"/>
                <w:szCs w:val="20"/>
              </w:rPr>
              <w:t>1</w:t>
            </w:r>
          </w:p>
        </w:tc>
        <w:tc>
          <w:tcPr>
            <w:tcW w:w="1080" w:type="dxa"/>
            <w:tcBorders>
              <w:top w:val="nil"/>
              <w:left w:val="single" w:sz="4" w:space="0" w:color="auto"/>
              <w:bottom w:val="single" w:sz="4" w:space="0" w:color="auto"/>
              <w:right w:val="single" w:sz="4" w:space="0" w:color="auto"/>
            </w:tcBorders>
            <w:shd w:val="clear" w:color="auto" w:fill="auto"/>
            <w:noWrap/>
            <w:vAlign w:val="bottom"/>
          </w:tcPr>
          <w:p w14:paraId="273761E2" w14:textId="77777777" w:rsidR="00FD4825" w:rsidRPr="00E45477" w:rsidRDefault="00FD4825" w:rsidP="00CF1018">
            <w:pPr>
              <w:spacing w:after="0" w:line="240" w:lineRule="auto"/>
              <w:jc w:val="right"/>
              <w:rPr>
                <w:rFonts w:eastAsia="Times New Roman" w:cs="Times New Roman"/>
                <w:sz w:val="20"/>
                <w:szCs w:val="20"/>
              </w:rPr>
            </w:pPr>
            <w:r w:rsidRPr="00E45477">
              <w:rPr>
                <w:rFonts w:eastAsia="Times New Roman" w:cs="Times New Roman"/>
                <w:sz w:val="20"/>
                <w:szCs w:val="20"/>
              </w:rPr>
              <w:t>13/60</w:t>
            </w:r>
          </w:p>
        </w:tc>
        <w:tc>
          <w:tcPr>
            <w:tcW w:w="1080" w:type="dxa"/>
            <w:tcBorders>
              <w:top w:val="nil"/>
              <w:left w:val="nil"/>
              <w:bottom w:val="single" w:sz="4" w:space="0" w:color="auto"/>
              <w:right w:val="single" w:sz="4" w:space="0" w:color="auto"/>
            </w:tcBorders>
            <w:shd w:val="clear" w:color="auto" w:fill="auto"/>
            <w:noWrap/>
            <w:vAlign w:val="bottom"/>
          </w:tcPr>
          <w:p w14:paraId="12B2ED87" w14:textId="77777777" w:rsidR="00FD4825" w:rsidRPr="00E45477" w:rsidRDefault="00FD4825" w:rsidP="00CF101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48</w:t>
            </w:r>
          </w:p>
        </w:tc>
      </w:tr>
      <w:tr w:rsidR="00FD4825" w:rsidRPr="00DE5256" w14:paraId="240B7194" w14:textId="77777777" w:rsidTr="00FD4825">
        <w:trPr>
          <w:trHeight w:val="276"/>
          <w:jc w:val="center"/>
        </w:trPr>
        <w:tc>
          <w:tcPr>
            <w:tcW w:w="3455" w:type="dxa"/>
            <w:tcBorders>
              <w:top w:val="nil"/>
              <w:left w:val="single" w:sz="4" w:space="0" w:color="auto"/>
              <w:bottom w:val="single" w:sz="4" w:space="0" w:color="auto"/>
              <w:right w:val="single" w:sz="4" w:space="0" w:color="auto"/>
            </w:tcBorders>
            <w:shd w:val="clear" w:color="000000" w:fill="B7DEE8"/>
            <w:vAlign w:val="bottom"/>
            <w:hideMark/>
          </w:tcPr>
          <w:p w14:paraId="72C0D7EB" w14:textId="77777777" w:rsidR="00FD4825" w:rsidRPr="00DE5256" w:rsidRDefault="00FD4825" w:rsidP="00CF1018">
            <w:pPr>
              <w:spacing w:after="0" w:line="240" w:lineRule="auto"/>
              <w:rPr>
                <w:rFonts w:ascii="Calibri" w:eastAsia="Times New Roman" w:hAnsi="Calibri" w:cs="Times New Roman"/>
                <w:b/>
                <w:bCs/>
                <w:color w:val="000000"/>
                <w:sz w:val="20"/>
                <w:szCs w:val="20"/>
              </w:rPr>
            </w:pPr>
            <w:r w:rsidRPr="00DE5256">
              <w:rPr>
                <w:rFonts w:ascii="Calibri" w:eastAsia="Times New Roman" w:hAnsi="Calibri" w:cs="Times New Roman"/>
                <w:b/>
                <w:bCs/>
                <w:color w:val="000000"/>
                <w:sz w:val="20"/>
                <w:szCs w:val="20"/>
              </w:rPr>
              <w:t>Preconception Activities</w:t>
            </w:r>
          </w:p>
        </w:tc>
        <w:tc>
          <w:tcPr>
            <w:tcW w:w="1975" w:type="dxa"/>
            <w:tcBorders>
              <w:top w:val="nil"/>
              <w:left w:val="nil"/>
              <w:bottom w:val="single" w:sz="4" w:space="0" w:color="auto"/>
              <w:right w:val="single" w:sz="4" w:space="0" w:color="auto"/>
            </w:tcBorders>
            <w:shd w:val="clear" w:color="000000" w:fill="B7DEE8"/>
            <w:vAlign w:val="bottom"/>
            <w:hideMark/>
          </w:tcPr>
          <w:p w14:paraId="6B28483B"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 </w:t>
            </w:r>
          </w:p>
        </w:tc>
        <w:tc>
          <w:tcPr>
            <w:tcW w:w="1296" w:type="dxa"/>
            <w:tcBorders>
              <w:top w:val="nil"/>
              <w:left w:val="nil"/>
              <w:bottom w:val="single" w:sz="4" w:space="0" w:color="auto"/>
              <w:right w:val="single" w:sz="4" w:space="0" w:color="auto"/>
            </w:tcBorders>
            <w:shd w:val="clear" w:color="000000" w:fill="B7DEE8"/>
            <w:noWrap/>
            <w:vAlign w:val="bottom"/>
            <w:hideMark/>
          </w:tcPr>
          <w:p w14:paraId="0367F500"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 </w:t>
            </w:r>
          </w:p>
        </w:tc>
        <w:tc>
          <w:tcPr>
            <w:tcW w:w="1216" w:type="dxa"/>
            <w:tcBorders>
              <w:top w:val="nil"/>
              <w:left w:val="nil"/>
              <w:bottom w:val="single" w:sz="4" w:space="0" w:color="auto"/>
              <w:right w:val="nil"/>
            </w:tcBorders>
            <w:shd w:val="clear" w:color="000000" w:fill="B7DEE8"/>
            <w:noWrap/>
            <w:vAlign w:val="bottom"/>
            <w:hideMark/>
          </w:tcPr>
          <w:p w14:paraId="462EB453"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 </w:t>
            </w:r>
          </w:p>
        </w:tc>
        <w:tc>
          <w:tcPr>
            <w:tcW w:w="1080" w:type="dxa"/>
            <w:tcBorders>
              <w:top w:val="nil"/>
              <w:left w:val="single" w:sz="4" w:space="0" w:color="auto"/>
              <w:bottom w:val="single" w:sz="4" w:space="0" w:color="auto"/>
              <w:right w:val="single" w:sz="4" w:space="0" w:color="auto"/>
            </w:tcBorders>
            <w:shd w:val="clear" w:color="000000" w:fill="B7DEE8"/>
            <w:noWrap/>
            <w:vAlign w:val="bottom"/>
            <w:hideMark/>
          </w:tcPr>
          <w:p w14:paraId="08C8BE41"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 </w:t>
            </w:r>
          </w:p>
        </w:tc>
        <w:tc>
          <w:tcPr>
            <w:tcW w:w="1080" w:type="dxa"/>
            <w:tcBorders>
              <w:top w:val="nil"/>
              <w:left w:val="nil"/>
              <w:bottom w:val="single" w:sz="4" w:space="0" w:color="auto"/>
              <w:right w:val="single" w:sz="4" w:space="0" w:color="auto"/>
            </w:tcBorders>
            <w:shd w:val="clear" w:color="000000" w:fill="B7DEE8"/>
            <w:noWrap/>
            <w:vAlign w:val="bottom"/>
            <w:hideMark/>
          </w:tcPr>
          <w:p w14:paraId="18377EE2" w14:textId="77777777" w:rsidR="00FD4825" w:rsidRPr="00DE5256" w:rsidRDefault="00FD4825" w:rsidP="00CF1018">
            <w:pPr>
              <w:spacing w:after="0" w:line="240" w:lineRule="auto"/>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 </w:t>
            </w:r>
          </w:p>
        </w:tc>
      </w:tr>
      <w:tr w:rsidR="00FD4825" w:rsidRPr="00DE5256" w14:paraId="0B246CDE" w14:textId="77777777" w:rsidTr="00FD4825">
        <w:trPr>
          <w:trHeight w:val="287"/>
          <w:jc w:val="center"/>
        </w:trPr>
        <w:tc>
          <w:tcPr>
            <w:tcW w:w="3455" w:type="dxa"/>
            <w:tcBorders>
              <w:top w:val="nil"/>
              <w:left w:val="single" w:sz="4" w:space="0" w:color="auto"/>
              <w:bottom w:val="single" w:sz="4" w:space="0" w:color="auto"/>
              <w:right w:val="single" w:sz="4" w:space="0" w:color="auto"/>
            </w:tcBorders>
            <w:shd w:val="clear" w:color="auto" w:fill="auto"/>
            <w:vAlign w:val="bottom"/>
            <w:hideMark/>
          </w:tcPr>
          <w:p w14:paraId="66110D8F" w14:textId="77777777" w:rsidR="00FD4825" w:rsidRPr="00DE5256" w:rsidRDefault="00FD4825" w:rsidP="00CF1018">
            <w:pPr>
              <w:spacing w:after="0" w:line="240" w:lineRule="auto"/>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Pre-Pregnancy Interview</w:t>
            </w:r>
          </w:p>
        </w:tc>
        <w:tc>
          <w:tcPr>
            <w:tcW w:w="1975" w:type="dxa"/>
            <w:tcBorders>
              <w:top w:val="nil"/>
              <w:left w:val="nil"/>
              <w:bottom w:val="single" w:sz="4" w:space="0" w:color="auto"/>
              <w:right w:val="single" w:sz="4" w:space="0" w:color="auto"/>
            </w:tcBorders>
            <w:shd w:val="clear" w:color="auto" w:fill="auto"/>
            <w:vAlign w:val="bottom"/>
            <w:hideMark/>
          </w:tcPr>
          <w:p w14:paraId="37421C23" w14:textId="77777777" w:rsidR="00FD4825" w:rsidRPr="0080602A" w:rsidRDefault="00FD4825" w:rsidP="00CF1018">
            <w:pPr>
              <w:spacing w:after="0" w:line="240" w:lineRule="auto"/>
              <w:jc w:val="center"/>
              <w:rPr>
                <w:rFonts w:ascii="Calibri" w:eastAsia="Times New Roman" w:hAnsi="Calibri" w:cs="Times New Roman"/>
                <w:color w:val="000000"/>
                <w:sz w:val="18"/>
                <w:szCs w:val="18"/>
              </w:rPr>
            </w:pPr>
            <w:r w:rsidRPr="0080602A">
              <w:rPr>
                <w:rFonts w:ascii="Calibri" w:eastAsia="Times New Roman" w:hAnsi="Calibri" w:cs="Times New Roman"/>
                <w:sz w:val="18"/>
                <w:szCs w:val="18"/>
              </w:rPr>
              <w:t>Pre-Pregnant Woman</w:t>
            </w:r>
          </w:p>
        </w:tc>
        <w:tc>
          <w:tcPr>
            <w:tcW w:w="1296" w:type="dxa"/>
            <w:tcBorders>
              <w:top w:val="nil"/>
              <w:left w:val="nil"/>
              <w:bottom w:val="single" w:sz="4" w:space="0" w:color="auto"/>
              <w:right w:val="nil"/>
            </w:tcBorders>
            <w:shd w:val="clear" w:color="auto" w:fill="auto"/>
            <w:noWrap/>
            <w:vAlign w:val="bottom"/>
            <w:hideMark/>
          </w:tcPr>
          <w:p w14:paraId="7E3E47D9" w14:textId="77777777" w:rsidR="00FD4825" w:rsidRPr="002359B4" w:rsidRDefault="00FD4825" w:rsidP="00CF1018">
            <w:pPr>
              <w:spacing w:after="0" w:line="240" w:lineRule="auto"/>
              <w:jc w:val="center"/>
              <w:rPr>
                <w:rFonts w:ascii="Calibri" w:eastAsia="Times New Roman" w:hAnsi="Calibri" w:cs="Times New Roman"/>
                <w:color w:val="FF0000"/>
                <w:sz w:val="20"/>
                <w:szCs w:val="20"/>
              </w:rPr>
            </w:pPr>
            <w:r w:rsidRPr="00442B6F">
              <w:rPr>
                <w:rFonts w:ascii="Calibri" w:eastAsia="Times New Roman" w:hAnsi="Calibri" w:cs="Times New Roman"/>
                <w:sz w:val="20"/>
                <w:szCs w:val="20"/>
              </w:rPr>
              <w:t>445</w:t>
            </w:r>
          </w:p>
        </w:tc>
        <w:tc>
          <w:tcPr>
            <w:tcW w:w="1216" w:type="dxa"/>
            <w:tcBorders>
              <w:top w:val="nil"/>
              <w:left w:val="single" w:sz="4" w:space="0" w:color="auto"/>
              <w:bottom w:val="single" w:sz="4" w:space="0" w:color="auto"/>
              <w:right w:val="nil"/>
            </w:tcBorders>
            <w:shd w:val="clear" w:color="auto" w:fill="auto"/>
            <w:noWrap/>
            <w:vAlign w:val="bottom"/>
            <w:hideMark/>
          </w:tcPr>
          <w:p w14:paraId="36574791"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1</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D61698E" w14:textId="77777777" w:rsidR="00FD4825" w:rsidRPr="0069098A" w:rsidRDefault="00FD4825" w:rsidP="00CF1018">
            <w:pPr>
              <w:spacing w:after="0" w:line="240" w:lineRule="auto"/>
              <w:jc w:val="right"/>
              <w:rPr>
                <w:rFonts w:eastAsia="Times New Roman" w:cs="Times New Roman"/>
                <w:sz w:val="20"/>
                <w:szCs w:val="20"/>
              </w:rPr>
            </w:pPr>
            <w:r>
              <w:rPr>
                <w:rFonts w:eastAsia="Times New Roman" w:cs="Times New Roman"/>
                <w:sz w:val="20"/>
                <w:szCs w:val="20"/>
              </w:rPr>
              <w:t>32</w:t>
            </w:r>
            <w:r w:rsidRPr="0069098A">
              <w:rPr>
                <w:rFonts w:eastAsia="Times New Roman" w:cs="Times New Roman"/>
                <w:sz w:val="20"/>
                <w:szCs w:val="20"/>
              </w:rPr>
              <w:t>/60</w:t>
            </w:r>
          </w:p>
        </w:tc>
        <w:tc>
          <w:tcPr>
            <w:tcW w:w="1080" w:type="dxa"/>
            <w:tcBorders>
              <w:top w:val="nil"/>
              <w:left w:val="nil"/>
              <w:bottom w:val="single" w:sz="4" w:space="0" w:color="auto"/>
              <w:right w:val="single" w:sz="4" w:space="0" w:color="auto"/>
            </w:tcBorders>
            <w:shd w:val="clear" w:color="auto" w:fill="auto"/>
            <w:noWrap/>
            <w:vAlign w:val="bottom"/>
            <w:hideMark/>
          </w:tcPr>
          <w:p w14:paraId="2D1B4B4C" w14:textId="77777777" w:rsidR="00FD4825" w:rsidRPr="0069098A" w:rsidRDefault="00FD4825" w:rsidP="00CF1018">
            <w:pPr>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241</w:t>
            </w:r>
          </w:p>
        </w:tc>
      </w:tr>
      <w:tr w:rsidR="00FD4825" w:rsidRPr="00DE5256" w14:paraId="2E195FE9" w14:textId="77777777" w:rsidTr="00FD4825">
        <w:trPr>
          <w:trHeight w:val="521"/>
          <w:jc w:val="center"/>
        </w:trPr>
        <w:tc>
          <w:tcPr>
            <w:tcW w:w="3455" w:type="dxa"/>
            <w:tcBorders>
              <w:top w:val="nil"/>
              <w:left w:val="single" w:sz="4" w:space="0" w:color="auto"/>
              <w:bottom w:val="single" w:sz="4" w:space="0" w:color="auto"/>
              <w:right w:val="single" w:sz="4" w:space="0" w:color="auto"/>
            </w:tcBorders>
            <w:shd w:val="clear" w:color="auto" w:fill="auto"/>
            <w:vAlign w:val="bottom"/>
            <w:hideMark/>
          </w:tcPr>
          <w:p w14:paraId="0F71345A" w14:textId="77777777" w:rsidR="00FD4825" w:rsidRPr="00DE5256" w:rsidRDefault="00FD4825" w:rsidP="00CF1018">
            <w:pPr>
              <w:spacing w:after="0" w:line="240" w:lineRule="auto"/>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Adult-Focused Biospecimen Collection -   Blood &amp; Urine</w:t>
            </w:r>
          </w:p>
        </w:tc>
        <w:tc>
          <w:tcPr>
            <w:tcW w:w="1975" w:type="dxa"/>
            <w:tcBorders>
              <w:top w:val="nil"/>
              <w:left w:val="nil"/>
              <w:bottom w:val="single" w:sz="4" w:space="0" w:color="auto"/>
              <w:right w:val="single" w:sz="4" w:space="0" w:color="auto"/>
            </w:tcBorders>
            <w:shd w:val="clear" w:color="auto" w:fill="auto"/>
            <w:vAlign w:val="bottom"/>
            <w:hideMark/>
          </w:tcPr>
          <w:p w14:paraId="04F220EA" w14:textId="77777777" w:rsidR="00FD4825" w:rsidRPr="00FB4B0F" w:rsidRDefault="00FD4825" w:rsidP="00CF1018">
            <w:pPr>
              <w:spacing w:after="0" w:line="240" w:lineRule="auto"/>
              <w:jc w:val="center"/>
              <w:rPr>
                <w:rFonts w:ascii="Calibri" w:eastAsia="Times New Roman" w:hAnsi="Calibri" w:cs="Times New Roman"/>
                <w:sz w:val="18"/>
                <w:szCs w:val="18"/>
              </w:rPr>
            </w:pPr>
            <w:r>
              <w:rPr>
                <w:rFonts w:ascii="Calibri" w:eastAsia="Times New Roman" w:hAnsi="Calibri" w:cs="Times New Roman"/>
                <w:sz w:val="18"/>
                <w:szCs w:val="18"/>
              </w:rPr>
              <w:t>Pre</w:t>
            </w:r>
            <w:r w:rsidRPr="00FB4B0F">
              <w:rPr>
                <w:rFonts w:ascii="Calibri" w:eastAsia="Times New Roman" w:hAnsi="Calibri" w:cs="Times New Roman"/>
                <w:sz w:val="18"/>
                <w:szCs w:val="18"/>
              </w:rPr>
              <w:t>-Pregnant Woman</w:t>
            </w:r>
          </w:p>
        </w:tc>
        <w:tc>
          <w:tcPr>
            <w:tcW w:w="1296" w:type="dxa"/>
            <w:tcBorders>
              <w:top w:val="nil"/>
              <w:left w:val="nil"/>
              <w:bottom w:val="single" w:sz="4" w:space="0" w:color="auto"/>
              <w:right w:val="nil"/>
            </w:tcBorders>
            <w:shd w:val="clear" w:color="auto" w:fill="auto"/>
            <w:noWrap/>
            <w:vAlign w:val="bottom"/>
            <w:hideMark/>
          </w:tcPr>
          <w:p w14:paraId="57E557AB" w14:textId="77777777" w:rsidR="00FD4825" w:rsidRPr="002359B4" w:rsidRDefault="00FD4825" w:rsidP="00CF1018">
            <w:pPr>
              <w:spacing w:after="0" w:line="240" w:lineRule="auto"/>
              <w:jc w:val="center"/>
              <w:rPr>
                <w:rFonts w:ascii="Calibri" w:eastAsia="Times New Roman" w:hAnsi="Calibri" w:cs="Times New Roman"/>
                <w:color w:val="FF0000"/>
                <w:sz w:val="20"/>
                <w:szCs w:val="20"/>
              </w:rPr>
            </w:pPr>
            <w:r w:rsidRPr="00FB4B0F">
              <w:rPr>
                <w:rFonts w:ascii="Calibri" w:eastAsia="Times New Roman" w:hAnsi="Calibri" w:cs="Times New Roman"/>
                <w:sz w:val="20"/>
                <w:szCs w:val="20"/>
              </w:rPr>
              <w:t>356</w:t>
            </w:r>
          </w:p>
        </w:tc>
        <w:tc>
          <w:tcPr>
            <w:tcW w:w="1216" w:type="dxa"/>
            <w:tcBorders>
              <w:top w:val="nil"/>
              <w:left w:val="single" w:sz="4" w:space="0" w:color="auto"/>
              <w:bottom w:val="single" w:sz="4" w:space="0" w:color="auto"/>
              <w:right w:val="nil"/>
            </w:tcBorders>
            <w:shd w:val="clear" w:color="auto" w:fill="auto"/>
            <w:noWrap/>
            <w:vAlign w:val="bottom"/>
            <w:hideMark/>
          </w:tcPr>
          <w:p w14:paraId="146130D6"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1</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F9B42ED" w14:textId="77777777" w:rsidR="00FD4825" w:rsidRPr="00CD3EB6" w:rsidRDefault="00FD4825" w:rsidP="00CF1018">
            <w:pPr>
              <w:spacing w:after="0" w:line="240" w:lineRule="auto"/>
              <w:jc w:val="right"/>
              <w:rPr>
                <w:rFonts w:eastAsia="Times New Roman" w:cs="Times New Roman"/>
                <w:sz w:val="20"/>
                <w:szCs w:val="20"/>
              </w:rPr>
            </w:pPr>
            <w:r w:rsidRPr="00CD3EB6">
              <w:rPr>
                <w:rFonts w:eastAsia="Times New Roman" w:cs="Times New Roman"/>
                <w:sz w:val="20"/>
                <w:szCs w:val="20"/>
              </w:rPr>
              <w:t>26/60</w:t>
            </w:r>
          </w:p>
        </w:tc>
        <w:tc>
          <w:tcPr>
            <w:tcW w:w="1080" w:type="dxa"/>
            <w:tcBorders>
              <w:top w:val="nil"/>
              <w:left w:val="nil"/>
              <w:bottom w:val="single" w:sz="4" w:space="0" w:color="auto"/>
              <w:right w:val="single" w:sz="4" w:space="0" w:color="auto"/>
            </w:tcBorders>
            <w:shd w:val="clear" w:color="auto" w:fill="auto"/>
            <w:noWrap/>
            <w:vAlign w:val="bottom"/>
            <w:hideMark/>
          </w:tcPr>
          <w:p w14:paraId="32637F5A" w14:textId="77777777" w:rsidR="00FD4825" w:rsidRPr="00CD3EB6" w:rsidRDefault="00FD4825" w:rsidP="00CF1018">
            <w:pPr>
              <w:spacing w:after="0" w:line="240" w:lineRule="auto"/>
              <w:jc w:val="right"/>
              <w:rPr>
                <w:rFonts w:ascii="Calibri" w:eastAsia="Times New Roman" w:hAnsi="Calibri" w:cs="Times New Roman"/>
                <w:sz w:val="20"/>
                <w:szCs w:val="20"/>
              </w:rPr>
            </w:pPr>
            <w:r w:rsidRPr="00CD3EB6">
              <w:rPr>
                <w:rFonts w:ascii="Calibri" w:eastAsia="Times New Roman" w:hAnsi="Calibri" w:cs="Times New Roman"/>
                <w:sz w:val="20"/>
                <w:szCs w:val="20"/>
              </w:rPr>
              <w:t>154</w:t>
            </w:r>
          </w:p>
        </w:tc>
      </w:tr>
      <w:tr w:rsidR="00FD4825" w:rsidRPr="00DE5256" w14:paraId="6D176904" w14:textId="77777777" w:rsidTr="00FD4825">
        <w:trPr>
          <w:trHeight w:val="242"/>
          <w:jc w:val="center"/>
        </w:trPr>
        <w:tc>
          <w:tcPr>
            <w:tcW w:w="3455" w:type="dxa"/>
            <w:tcBorders>
              <w:top w:val="nil"/>
              <w:left w:val="single" w:sz="4" w:space="0" w:color="auto"/>
              <w:bottom w:val="single" w:sz="4" w:space="0" w:color="auto"/>
              <w:right w:val="single" w:sz="4" w:space="0" w:color="auto"/>
            </w:tcBorders>
            <w:shd w:val="clear" w:color="auto" w:fill="auto"/>
            <w:vAlign w:val="bottom"/>
            <w:hideMark/>
          </w:tcPr>
          <w:p w14:paraId="1E813AAC" w14:textId="77777777" w:rsidR="00FD4825" w:rsidRPr="00DE5256" w:rsidRDefault="00FD4825" w:rsidP="00CF1018">
            <w:pPr>
              <w:spacing w:after="0" w:line="240" w:lineRule="auto"/>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 xml:space="preserve">Pregnancy Probability Group Follow-up </w:t>
            </w:r>
          </w:p>
        </w:tc>
        <w:tc>
          <w:tcPr>
            <w:tcW w:w="1975" w:type="dxa"/>
            <w:tcBorders>
              <w:top w:val="nil"/>
              <w:left w:val="nil"/>
              <w:bottom w:val="single" w:sz="4" w:space="0" w:color="auto"/>
              <w:right w:val="single" w:sz="4" w:space="0" w:color="auto"/>
            </w:tcBorders>
            <w:shd w:val="clear" w:color="auto" w:fill="auto"/>
            <w:vAlign w:val="bottom"/>
            <w:hideMark/>
          </w:tcPr>
          <w:p w14:paraId="5EB4A7D5"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sz w:val="18"/>
                <w:szCs w:val="18"/>
              </w:rPr>
              <w:t>Pre</w:t>
            </w:r>
            <w:r w:rsidRPr="00BD3754">
              <w:rPr>
                <w:rFonts w:ascii="Calibri" w:eastAsia="Times New Roman" w:hAnsi="Calibri" w:cs="Times New Roman"/>
                <w:sz w:val="18"/>
                <w:szCs w:val="18"/>
              </w:rPr>
              <w:t>-Pregnant Woman</w:t>
            </w:r>
          </w:p>
        </w:tc>
        <w:tc>
          <w:tcPr>
            <w:tcW w:w="1296" w:type="dxa"/>
            <w:tcBorders>
              <w:top w:val="nil"/>
              <w:left w:val="nil"/>
              <w:bottom w:val="single" w:sz="4" w:space="0" w:color="auto"/>
              <w:right w:val="nil"/>
            </w:tcBorders>
            <w:shd w:val="clear" w:color="auto" w:fill="auto"/>
            <w:noWrap/>
            <w:vAlign w:val="bottom"/>
            <w:hideMark/>
          </w:tcPr>
          <w:p w14:paraId="53977DEE" w14:textId="77777777" w:rsidR="00FD4825" w:rsidRPr="007E6D61" w:rsidRDefault="00FD4825" w:rsidP="00CF1018">
            <w:pPr>
              <w:spacing w:after="0" w:line="240" w:lineRule="auto"/>
              <w:jc w:val="center"/>
              <w:rPr>
                <w:rFonts w:ascii="Calibri" w:eastAsia="Times New Roman" w:hAnsi="Calibri" w:cs="Times New Roman"/>
                <w:sz w:val="20"/>
                <w:szCs w:val="20"/>
              </w:rPr>
            </w:pPr>
            <w:r w:rsidRPr="007E6D61">
              <w:rPr>
                <w:rFonts w:ascii="Calibri" w:eastAsia="Times New Roman" w:hAnsi="Calibri" w:cs="Times New Roman"/>
                <w:sz w:val="20"/>
                <w:szCs w:val="20"/>
              </w:rPr>
              <w:t>445</w:t>
            </w:r>
          </w:p>
        </w:tc>
        <w:tc>
          <w:tcPr>
            <w:tcW w:w="1216" w:type="dxa"/>
            <w:tcBorders>
              <w:top w:val="nil"/>
              <w:left w:val="single" w:sz="4" w:space="0" w:color="auto"/>
              <w:bottom w:val="single" w:sz="4" w:space="0" w:color="auto"/>
              <w:right w:val="nil"/>
            </w:tcBorders>
            <w:shd w:val="clear" w:color="auto" w:fill="auto"/>
            <w:noWrap/>
            <w:vAlign w:val="bottom"/>
            <w:hideMark/>
          </w:tcPr>
          <w:p w14:paraId="75C6EE59" w14:textId="77777777" w:rsidR="00FD4825" w:rsidRPr="007E6D61" w:rsidRDefault="00FD4825" w:rsidP="00CF1018">
            <w:pPr>
              <w:spacing w:after="0" w:line="240" w:lineRule="auto"/>
              <w:jc w:val="center"/>
              <w:rPr>
                <w:rFonts w:ascii="Calibri" w:eastAsia="Times New Roman" w:hAnsi="Calibri" w:cs="Times New Roman"/>
                <w:sz w:val="20"/>
                <w:szCs w:val="20"/>
              </w:rPr>
            </w:pPr>
            <w:r w:rsidRPr="007E6D61">
              <w:rPr>
                <w:rFonts w:ascii="Calibri" w:eastAsia="Times New Roman" w:hAnsi="Calibri" w:cs="Times New Roman"/>
                <w:sz w:val="20"/>
                <w:szCs w:val="20"/>
              </w:rPr>
              <w:t>1</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BB2B2D5" w14:textId="77777777" w:rsidR="00FD4825" w:rsidRPr="007E6D61" w:rsidRDefault="00FD4825" w:rsidP="00CF1018">
            <w:pPr>
              <w:spacing w:after="0" w:line="240" w:lineRule="auto"/>
              <w:jc w:val="right"/>
              <w:rPr>
                <w:rFonts w:eastAsia="Times New Roman" w:cs="Times New Roman"/>
                <w:sz w:val="20"/>
                <w:szCs w:val="20"/>
              </w:rPr>
            </w:pPr>
            <w:r w:rsidRPr="007E6D61">
              <w:rPr>
                <w:rFonts w:eastAsia="Times New Roman" w:cs="Times New Roman"/>
                <w:sz w:val="20"/>
                <w:szCs w:val="20"/>
              </w:rPr>
              <w:t>15/60</w:t>
            </w:r>
          </w:p>
        </w:tc>
        <w:tc>
          <w:tcPr>
            <w:tcW w:w="1080" w:type="dxa"/>
            <w:tcBorders>
              <w:top w:val="nil"/>
              <w:left w:val="nil"/>
              <w:bottom w:val="single" w:sz="4" w:space="0" w:color="auto"/>
              <w:right w:val="single" w:sz="4" w:space="0" w:color="auto"/>
            </w:tcBorders>
            <w:shd w:val="clear" w:color="auto" w:fill="auto"/>
            <w:noWrap/>
            <w:vAlign w:val="bottom"/>
            <w:hideMark/>
          </w:tcPr>
          <w:p w14:paraId="418381CD" w14:textId="77777777" w:rsidR="00FD4825" w:rsidRPr="007E6D61" w:rsidRDefault="00FD4825" w:rsidP="00CF1018">
            <w:pPr>
              <w:spacing w:after="0" w:line="240" w:lineRule="auto"/>
              <w:jc w:val="right"/>
              <w:rPr>
                <w:rFonts w:ascii="Calibri" w:eastAsia="Times New Roman" w:hAnsi="Calibri" w:cs="Times New Roman"/>
                <w:sz w:val="20"/>
                <w:szCs w:val="20"/>
              </w:rPr>
            </w:pPr>
            <w:r w:rsidRPr="007E6D61">
              <w:rPr>
                <w:rFonts w:ascii="Calibri" w:eastAsia="Times New Roman" w:hAnsi="Calibri" w:cs="Times New Roman"/>
                <w:sz w:val="20"/>
                <w:szCs w:val="20"/>
              </w:rPr>
              <w:t>111</w:t>
            </w:r>
          </w:p>
        </w:tc>
      </w:tr>
      <w:tr w:rsidR="00FD4825" w:rsidRPr="00DE5256" w14:paraId="5F11416D" w14:textId="77777777" w:rsidTr="00FD4825">
        <w:trPr>
          <w:trHeight w:val="276"/>
          <w:jc w:val="center"/>
        </w:trPr>
        <w:tc>
          <w:tcPr>
            <w:tcW w:w="3455" w:type="dxa"/>
            <w:tcBorders>
              <w:top w:val="nil"/>
              <w:left w:val="single" w:sz="4" w:space="0" w:color="auto"/>
              <w:bottom w:val="single" w:sz="4" w:space="0" w:color="auto"/>
              <w:right w:val="single" w:sz="4" w:space="0" w:color="auto"/>
            </w:tcBorders>
            <w:shd w:val="clear" w:color="000000" w:fill="B7DEE8"/>
            <w:vAlign w:val="bottom"/>
            <w:hideMark/>
          </w:tcPr>
          <w:p w14:paraId="3624AC99" w14:textId="77777777" w:rsidR="00FD4825" w:rsidRPr="00DE5256" w:rsidRDefault="00FD4825" w:rsidP="00CF1018">
            <w:pPr>
              <w:spacing w:after="0" w:line="240" w:lineRule="auto"/>
              <w:rPr>
                <w:rFonts w:ascii="Calibri" w:eastAsia="Times New Roman" w:hAnsi="Calibri" w:cs="Times New Roman"/>
                <w:b/>
                <w:bCs/>
                <w:color w:val="000000"/>
                <w:sz w:val="20"/>
                <w:szCs w:val="20"/>
              </w:rPr>
            </w:pPr>
            <w:r w:rsidRPr="00DE5256">
              <w:rPr>
                <w:rFonts w:ascii="Calibri" w:eastAsia="Times New Roman" w:hAnsi="Calibri" w:cs="Times New Roman"/>
                <w:b/>
                <w:bCs/>
                <w:color w:val="000000"/>
                <w:sz w:val="20"/>
                <w:szCs w:val="20"/>
              </w:rPr>
              <w:t>Pre</w:t>
            </w:r>
            <w:r>
              <w:rPr>
                <w:rFonts w:ascii="Calibri" w:eastAsia="Times New Roman" w:hAnsi="Calibri" w:cs="Times New Roman"/>
                <w:b/>
                <w:bCs/>
                <w:color w:val="000000"/>
                <w:sz w:val="20"/>
                <w:szCs w:val="20"/>
              </w:rPr>
              <w:t>-N</w:t>
            </w:r>
            <w:r w:rsidRPr="00DE5256">
              <w:rPr>
                <w:rFonts w:ascii="Calibri" w:eastAsia="Times New Roman" w:hAnsi="Calibri" w:cs="Times New Roman"/>
                <w:b/>
                <w:bCs/>
                <w:color w:val="000000"/>
                <w:sz w:val="20"/>
                <w:szCs w:val="20"/>
              </w:rPr>
              <w:t>atal Activities</w:t>
            </w:r>
          </w:p>
        </w:tc>
        <w:tc>
          <w:tcPr>
            <w:tcW w:w="1975" w:type="dxa"/>
            <w:tcBorders>
              <w:top w:val="nil"/>
              <w:left w:val="nil"/>
              <w:bottom w:val="single" w:sz="4" w:space="0" w:color="auto"/>
              <w:right w:val="single" w:sz="4" w:space="0" w:color="auto"/>
            </w:tcBorders>
            <w:shd w:val="clear" w:color="000000" w:fill="B7DEE8"/>
            <w:vAlign w:val="bottom"/>
            <w:hideMark/>
          </w:tcPr>
          <w:p w14:paraId="37FE43DF"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 </w:t>
            </w:r>
          </w:p>
        </w:tc>
        <w:tc>
          <w:tcPr>
            <w:tcW w:w="1296" w:type="dxa"/>
            <w:tcBorders>
              <w:top w:val="nil"/>
              <w:left w:val="nil"/>
              <w:bottom w:val="single" w:sz="4" w:space="0" w:color="auto"/>
              <w:right w:val="single" w:sz="4" w:space="0" w:color="auto"/>
            </w:tcBorders>
            <w:shd w:val="clear" w:color="000000" w:fill="B7DEE8"/>
            <w:noWrap/>
            <w:vAlign w:val="bottom"/>
            <w:hideMark/>
          </w:tcPr>
          <w:p w14:paraId="307E9722"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 </w:t>
            </w:r>
          </w:p>
        </w:tc>
        <w:tc>
          <w:tcPr>
            <w:tcW w:w="1216" w:type="dxa"/>
            <w:tcBorders>
              <w:top w:val="nil"/>
              <w:left w:val="nil"/>
              <w:bottom w:val="single" w:sz="4" w:space="0" w:color="auto"/>
              <w:right w:val="nil"/>
            </w:tcBorders>
            <w:shd w:val="clear" w:color="000000" w:fill="B7DEE8"/>
            <w:noWrap/>
            <w:vAlign w:val="bottom"/>
            <w:hideMark/>
          </w:tcPr>
          <w:p w14:paraId="0378B405"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 </w:t>
            </w:r>
          </w:p>
        </w:tc>
        <w:tc>
          <w:tcPr>
            <w:tcW w:w="1080" w:type="dxa"/>
            <w:tcBorders>
              <w:top w:val="nil"/>
              <w:left w:val="single" w:sz="4" w:space="0" w:color="auto"/>
              <w:bottom w:val="single" w:sz="4" w:space="0" w:color="auto"/>
              <w:right w:val="single" w:sz="4" w:space="0" w:color="auto"/>
            </w:tcBorders>
            <w:shd w:val="clear" w:color="000000" w:fill="B7DEE8"/>
            <w:noWrap/>
            <w:vAlign w:val="bottom"/>
            <w:hideMark/>
          </w:tcPr>
          <w:p w14:paraId="489ECDED"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 </w:t>
            </w:r>
          </w:p>
        </w:tc>
        <w:tc>
          <w:tcPr>
            <w:tcW w:w="1080" w:type="dxa"/>
            <w:tcBorders>
              <w:top w:val="nil"/>
              <w:left w:val="nil"/>
              <w:bottom w:val="single" w:sz="4" w:space="0" w:color="auto"/>
              <w:right w:val="single" w:sz="4" w:space="0" w:color="auto"/>
            </w:tcBorders>
            <w:shd w:val="clear" w:color="000000" w:fill="B7DEE8"/>
            <w:noWrap/>
            <w:vAlign w:val="bottom"/>
            <w:hideMark/>
          </w:tcPr>
          <w:p w14:paraId="0F4EDA16" w14:textId="77777777" w:rsidR="00FD4825" w:rsidRPr="00DE5256" w:rsidRDefault="00FD4825" w:rsidP="00CF1018">
            <w:pPr>
              <w:spacing w:after="0" w:line="240" w:lineRule="auto"/>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 </w:t>
            </w:r>
          </w:p>
        </w:tc>
      </w:tr>
      <w:tr w:rsidR="00FD4825" w:rsidRPr="00DE5256" w14:paraId="5CA824DF" w14:textId="77777777" w:rsidTr="00FD4825">
        <w:trPr>
          <w:trHeight w:val="276"/>
          <w:jc w:val="center"/>
        </w:trPr>
        <w:tc>
          <w:tcPr>
            <w:tcW w:w="3455" w:type="dxa"/>
            <w:tcBorders>
              <w:top w:val="nil"/>
              <w:left w:val="single" w:sz="4" w:space="0" w:color="auto"/>
              <w:bottom w:val="single" w:sz="4" w:space="0" w:color="auto"/>
              <w:right w:val="single" w:sz="4" w:space="0" w:color="auto"/>
            </w:tcBorders>
            <w:shd w:val="clear" w:color="auto" w:fill="auto"/>
            <w:vAlign w:val="bottom"/>
          </w:tcPr>
          <w:p w14:paraId="3407DEB8" w14:textId="77777777" w:rsidR="00FD4825" w:rsidRPr="00DE5256" w:rsidRDefault="00FD4825" w:rsidP="00CF1018">
            <w:pPr>
              <w:spacing w:after="0" w:line="240" w:lineRule="auto"/>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Pregnancy Visit 1 Interview</w:t>
            </w:r>
          </w:p>
        </w:tc>
        <w:tc>
          <w:tcPr>
            <w:tcW w:w="1975" w:type="dxa"/>
            <w:tcBorders>
              <w:top w:val="nil"/>
              <w:left w:val="nil"/>
              <w:bottom w:val="single" w:sz="4" w:space="0" w:color="auto"/>
              <w:right w:val="single" w:sz="4" w:space="0" w:color="auto"/>
            </w:tcBorders>
            <w:shd w:val="clear" w:color="auto" w:fill="auto"/>
            <w:vAlign w:val="bottom"/>
          </w:tcPr>
          <w:p w14:paraId="2CF816CE" w14:textId="77777777" w:rsidR="00FD4825" w:rsidRPr="0080602A" w:rsidRDefault="00FD4825" w:rsidP="00CF1018">
            <w:pPr>
              <w:spacing w:after="0" w:line="240" w:lineRule="auto"/>
              <w:jc w:val="center"/>
              <w:rPr>
                <w:rFonts w:ascii="Calibri" w:eastAsia="Times New Roman" w:hAnsi="Calibri" w:cs="Times New Roman"/>
                <w:sz w:val="20"/>
                <w:szCs w:val="20"/>
              </w:rPr>
            </w:pPr>
            <w:r w:rsidRPr="0080602A">
              <w:rPr>
                <w:rFonts w:ascii="Calibri" w:eastAsia="Times New Roman" w:hAnsi="Calibri" w:cs="Times New Roman"/>
                <w:sz w:val="20"/>
                <w:szCs w:val="20"/>
              </w:rPr>
              <w:t>Pregnant Woman</w:t>
            </w:r>
          </w:p>
        </w:tc>
        <w:tc>
          <w:tcPr>
            <w:tcW w:w="1296" w:type="dxa"/>
            <w:tcBorders>
              <w:top w:val="nil"/>
              <w:left w:val="nil"/>
              <w:bottom w:val="single" w:sz="4" w:space="0" w:color="auto"/>
              <w:right w:val="nil"/>
            </w:tcBorders>
            <w:shd w:val="clear" w:color="auto" w:fill="auto"/>
            <w:noWrap/>
            <w:vAlign w:val="bottom"/>
          </w:tcPr>
          <w:p w14:paraId="448FAE22"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333</w:t>
            </w:r>
          </w:p>
        </w:tc>
        <w:tc>
          <w:tcPr>
            <w:tcW w:w="1216" w:type="dxa"/>
            <w:tcBorders>
              <w:top w:val="nil"/>
              <w:left w:val="single" w:sz="4" w:space="0" w:color="auto"/>
              <w:bottom w:val="single" w:sz="4" w:space="0" w:color="auto"/>
              <w:right w:val="nil"/>
            </w:tcBorders>
            <w:shd w:val="clear" w:color="auto" w:fill="auto"/>
            <w:noWrap/>
            <w:vAlign w:val="bottom"/>
          </w:tcPr>
          <w:p w14:paraId="57182B43"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w:t>
            </w:r>
          </w:p>
        </w:tc>
        <w:tc>
          <w:tcPr>
            <w:tcW w:w="1080" w:type="dxa"/>
            <w:tcBorders>
              <w:top w:val="nil"/>
              <w:left w:val="single" w:sz="4" w:space="0" w:color="auto"/>
              <w:bottom w:val="single" w:sz="4" w:space="0" w:color="auto"/>
              <w:right w:val="single" w:sz="4" w:space="0" w:color="auto"/>
            </w:tcBorders>
            <w:shd w:val="clear" w:color="auto" w:fill="auto"/>
            <w:noWrap/>
            <w:vAlign w:val="bottom"/>
          </w:tcPr>
          <w:p w14:paraId="55408C2B" w14:textId="77777777" w:rsidR="00FD4825" w:rsidRPr="0080602A" w:rsidRDefault="00FD4825" w:rsidP="00CF1018">
            <w:pPr>
              <w:spacing w:after="0" w:line="240" w:lineRule="auto"/>
              <w:jc w:val="right"/>
              <w:rPr>
                <w:rFonts w:eastAsia="Times New Roman" w:cs="Times New Roman"/>
                <w:sz w:val="20"/>
                <w:szCs w:val="20"/>
              </w:rPr>
            </w:pPr>
            <w:r>
              <w:rPr>
                <w:rFonts w:eastAsia="Times New Roman" w:cs="Times New Roman"/>
                <w:sz w:val="20"/>
                <w:szCs w:val="20"/>
              </w:rPr>
              <w:t>86</w:t>
            </w:r>
            <w:r w:rsidRPr="0080602A">
              <w:rPr>
                <w:rFonts w:eastAsia="Times New Roman" w:cs="Times New Roman"/>
                <w:sz w:val="20"/>
                <w:szCs w:val="20"/>
              </w:rPr>
              <w:t>/60</w:t>
            </w:r>
          </w:p>
        </w:tc>
        <w:tc>
          <w:tcPr>
            <w:tcW w:w="1080" w:type="dxa"/>
            <w:tcBorders>
              <w:top w:val="nil"/>
              <w:left w:val="nil"/>
              <w:bottom w:val="single" w:sz="4" w:space="0" w:color="auto"/>
              <w:right w:val="single" w:sz="4" w:space="0" w:color="auto"/>
            </w:tcBorders>
            <w:shd w:val="clear" w:color="auto" w:fill="auto"/>
            <w:noWrap/>
            <w:vAlign w:val="bottom"/>
          </w:tcPr>
          <w:p w14:paraId="284E3DDE" w14:textId="77777777" w:rsidR="00FD4825" w:rsidRPr="0080602A" w:rsidRDefault="00FD4825" w:rsidP="00CF1018">
            <w:pPr>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481</w:t>
            </w:r>
          </w:p>
        </w:tc>
      </w:tr>
      <w:tr w:rsidR="00FD4825" w:rsidRPr="00DE5256" w14:paraId="1D49F514" w14:textId="77777777" w:rsidTr="00FD4825">
        <w:trPr>
          <w:trHeight w:val="276"/>
          <w:jc w:val="center"/>
        </w:trPr>
        <w:tc>
          <w:tcPr>
            <w:tcW w:w="3455" w:type="dxa"/>
            <w:tcBorders>
              <w:top w:val="nil"/>
              <w:left w:val="single" w:sz="4" w:space="0" w:color="auto"/>
              <w:bottom w:val="single" w:sz="4" w:space="0" w:color="auto"/>
              <w:right w:val="single" w:sz="4" w:space="0" w:color="auto"/>
            </w:tcBorders>
            <w:shd w:val="clear" w:color="auto" w:fill="auto"/>
            <w:vAlign w:val="bottom"/>
            <w:hideMark/>
          </w:tcPr>
          <w:p w14:paraId="399B53D5" w14:textId="77777777" w:rsidR="00FD4825" w:rsidRPr="00DE5256" w:rsidRDefault="00FD4825" w:rsidP="00CF1018">
            <w:pPr>
              <w:spacing w:after="0" w:line="240" w:lineRule="auto"/>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Pregnancy Visit 2 Interview</w:t>
            </w:r>
          </w:p>
        </w:tc>
        <w:tc>
          <w:tcPr>
            <w:tcW w:w="1975" w:type="dxa"/>
            <w:tcBorders>
              <w:top w:val="nil"/>
              <w:left w:val="nil"/>
              <w:bottom w:val="single" w:sz="4" w:space="0" w:color="auto"/>
              <w:right w:val="single" w:sz="4" w:space="0" w:color="auto"/>
            </w:tcBorders>
            <w:shd w:val="clear" w:color="auto" w:fill="auto"/>
            <w:vAlign w:val="bottom"/>
            <w:hideMark/>
          </w:tcPr>
          <w:p w14:paraId="16EBDD89" w14:textId="77777777" w:rsidR="00FD4825" w:rsidRPr="0080602A" w:rsidRDefault="00FD4825" w:rsidP="00CF1018">
            <w:pPr>
              <w:spacing w:after="0" w:line="240" w:lineRule="auto"/>
              <w:jc w:val="center"/>
              <w:rPr>
                <w:rFonts w:ascii="Calibri" w:eastAsia="Times New Roman" w:hAnsi="Calibri" w:cs="Times New Roman"/>
                <w:color w:val="000000"/>
                <w:sz w:val="20"/>
                <w:szCs w:val="20"/>
              </w:rPr>
            </w:pPr>
            <w:r w:rsidRPr="0080602A">
              <w:rPr>
                <w:rFonts w:ascii="Calibri" w:eastAsia="Times New Roman" w:hAnsi="Calibri" w:cs="Times New Roman"/>
                <w:sz w:val="20"/>
                <w:szCs w:val="20"/>
              </w:rPr>
              <w:t>Pregnant Woman</w:t>
            </w:r>
          </w:p>
        </w:tc>
        <w:tc>
          <w:tcPr>
            <w:tcW w:w="1296" w:type="dxa"/>
            <w:tcBorders>
              <w:top w:val="nil"/>
              <w:left w:val="nil"/>
              <w:bottom w:val="single" w:sz="4" w:space="0" w:color="auto"/>
              <w:right w:val="nil"/>
            </w:tcBorders>
            <w:shd w:val="clear" w:color="auto" w:fill="auto"/>
            <w:noWrap/>
            <w:vAlign w:val="bottom"/>
            <w:hideMark/>
          </w:tcPr>
          <w:p w14:paraId="719E8B5C"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333</w:t>
            </w:r>
          </w:p>
        </w:tc>
        <w:tc>
          <w:tcPr>
            <w:tcW w:w="1216" w:type="dxa"/>
            <w:tcBorders>
              <w:top w:val="nil"/>
              <w:left w:val="single" w:sz="4" w:space="0" w:color="auto"/>
              <w:bottom w:val="single" w:sz="4" w:space="0" w:color="auto"/>
              <w:right w:val="nil"/>
            </w:tcBorders>
            <w:shd w:val="clear" w:color="auto" w:fill="auto"/>
            <w:noWrap/>
            <w:vAlign w:val="bottom"/>
            <w:hideMark/>
          </w:tcPr>
          <w:p w14:paraId="6A554A45"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1</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50F3106" w14:textId="77777777" w:rsidR="00FD4825" w:rsidRPr="0080602A" w:rsidRDefault="00FD4825" w:rsidP="00CF1018">
            <w:pPr>
              <w:spacing w:after="0" w:line="240" w:lineRule="auto"/>
              <w:jc w:val="right"/>
              <w:rPr>
                <w:rFonts w:eastAsia="Times New Roman" w:cs="Times New Roman"/>
                <w:sz w:val="20"/>
                <w:szCs w:val="20"/>
              </w:rPr>
            </w:pPr>
            <w:r>
              <w:rPr>
                <w:rFonts w:eastAsia="Times New Roman" w:cs="Times New Roman"/>
                <w:sz w:val="20"/>
                <w:szCs w:val="20"/>
              </w:rPr>
              <w:t>54</w:t>
            </w:r>
            <w:r w:rsidRPr="0080602A">
              <w:rPr>
                <w:rFonts w:eastAsia="Times New Roman" w:cs="Times New Roman"/>
                <w:sz w:val="20"/>
                <w:szCs w:val="20"/>
              </w:rPr>
              <w:t>/60</w:t>
            </w:r>
          </w:p>
        </w:tc>
        <w:tc>
          <w:tcPr>
            <w:tcW w:w="1080" w:type="dxa"/>
            <w:tcBorders>
              <w:top w:val="nil"/>
              <w:left w:val="nil"/>
              <w:bottom w:val="single" w:sz="4" w:space="0" w:color="auto"/>
              <w:right w:val="single" w:sz="4" w:space="0" w:color="auto"/>
            </w:tcBorders>
            <w:shd w:val="clear" w:color="auto" w:fill="auto"/>
            <w:noWrap/>
            <w:vAlign w:val="bottom"/>
            <w:hideMark/>
          </w:tcPr>
          <w:p w14:paraId="12D8ABF8" w14:textId="77777777" w:rsidR="00FD4825" w:rsidRPr="0080602A" w:rsidRDefault="00FD4825" w:rsidP="00CF1018">
            <w:pPr>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303</w:t>
            </w:r>
          </w:p>
        </w:tc>
      </w:tr>
      <w:tr w:rsidR="00FD4825" w:rsidRPr="00DE5256" w14:paraId="5D19D0F6" w14:textId="77777777" w:rsidTr="00FD4825">
        <w:trPr>
          <w:trHeight w:val="540"/>
          <w:jc w:val="center"/>
        </w:trPr>
        <w:tc>
          <w:tcPr>
            <w:tcW w:w="3455" w:type="dxa"/>
            <w:tcBorders>
              <w:top w:val="nil"/>
              <w:left w:val="single" w:sz="4" w:space="0" w:color="auto"/>
              <w:bottom w:val="single" w:sz="4" w:space="0" w:color="auto"/>
              <w:right w:val="single" w:sz="4" w:space="0" w:color="auto"/>
            </w:tcBorders>
            <w:shd w:val="clear" w:color="auto" w:fill="auto"/>
            <w:vAlign w:val="bottom"/>
            <w:hideMark/>
          </w:tcPr>
          <w:p w14:paraId="394BCBA5" w14:textId="77777777" w:rsidR="00FD4825" w:rsidRPr="00DE5256" w:rsidRDefault="00FD4825" w:rsidP="00CF1018">
            <w:pPr>
              <w:spacing w:after="0" w:line="240" w:lineRule="auto"/>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 xml:space="preserve">Adult-Focused Biospecimen </w:t>
            </w:r>
            <w:r>
              <w:rPr>
                <w:rFonts w:ascii="Calibri" w:eastAsia="Times New Roman" w:hAnsi="Calibri" w:cs="Times New Roman"/>
                <w:color w:val="000000"/>
                <w:sz w:val="20"/>
                <w:szCs w:val="20"/>
              </w:rPr>
              <w:t xml:space="preserve">Collection -    Blood &amp; Urine  </w:t>
            </w:r>
            <w:r w:rsidRPr="00DE5256">
              <w:rPr>
                <w:rFonts w:ascii="Calibri" w:eastAsia="Times New Roman" w:hAnsi="Calibri" w:cs="Times New Roman"/>
                <w:i/>
                <w:iCs/>
                <w:color w:val="000000"/>
                <w:sz w:val="18"/>
                <w:szCs w:val="18"/>
              </w:rPr>
              <w:t>(PV1, PV2)</w:t>
            </w:r>
          </w:p>
        </w:tc>
        <w:tc>
          <w:tcPr>
            <w:tcW w:w="1975" w:type="dxa"/>
            <w:tcBorders>
              <w:top w:val="nil"/>
              <w:left w:val="nil"/>
              <w:bottom w:val="single" w:sz="4" w:space="0" w:color="auto"/>
              <w:right w:val="single" w:sz="4" w:space="0" w:color="auto"/>
            </w:tcBorders>
            <w:shd w:val="clear" w:color="auto" w:fill="auto"/>
            <w:vAlign w:val="bottom"/>
            <w:hideMark/>
          </w:tcPr>
          <w:p w14:paraId="2BD04871" w14:textId="77777777" w:rsidR="00FD4825" w:rsidRPr="0080602A" w:rsidRDefault="00FD4825" w:rsidP="00CF1018">
            <w:pPr>
              <w:spacing w:after="0" w:line="240" w:lineRule="auto"/>
              <w:jc w:val="center"/>
              <w:rPr>
                <w:rFonts w:ascii="Calibri" w:eastAsia="Times New Roman" w:hAnsi="Calibri" w:cs="Times New Roman"/>
                <w:sz w:val="20"/>
                <w:szCs w:val="20"/>
              </w:rPr>
            </w:pPr>
            <w:r w:rsidRPr="0080602A">
              <w:rPr>
                <w:rFonts w:ascii="Calibri" w:eastAsia="Times New Roman" w:hAnsi="Calibri" w:cs="Times New Roman"/>
                <w:sz w:val="20"/>
                <w:szCs w:val="20"/>
              </w:rPr>
              <w:t>Pregnant Woman</w:t>
            </w:r>
          </w:p>
        </w:tc>
        <w:tc>
          <w:tcPr>
            <w:tcW w:w="1296" w:type="dxa"/>
            <w:tcBorders>
              <w:top w:val="nil"/>
              <w:left w:val="nil"/>
              <w:bottom w:val="single" w:sz="4" w:space="0" w:color="auto"/>
              <w:right w:val="nil"/>
            </w:tcBorders>
            <w:shd w:val="clear" w:color="auto" w:fill="auto"/>
            <w:noWrap/>
            <w:vAlign w:val="bottom"/>
            <w:hideMark/>
          </w:tcPr>
          <w:p w14:paraId="7077E62C"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267</w:t>
            </w:r>
          </w:p>
        </w:tc>
        <w:tc>
          <w:tcPr>
            <w:tcW w:w="1216" w:type="dxa"/>
            <w:tcBorders>
              <w:top w:val="nil"/>
              <w:left w:val="single" w:sz="4" w:space="0" w:color="auto"/>
              <w:bottom w:val="single" w:sz="4" w:space="0" w:color="auto"/>
              <w:right w:val="nil"/>
            </w:tcBorders>
            <w:shd w:val="clear" w:color="auto" w:fill="auto"/>
            <w:noWrap/>
            <w:vAlign w:val="bottom"/>
            <w:hideMark/>
          </w:tcPr>
          <w:p w14:paraId="42C61EFE"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2</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59FDD99" w14:textId="77777777" w:rsidR="00FD4825" w:rsidRPr="0080602A" w:rsidRDefault="00FD4825" w:rsidP="00CF1018">
            <w:pPr>
              <w:spacing w:after="0" w:line="240" w:lineRule="auto"/>
              <w:jc w:val="right"/>
              <w:rPr>
                <w:rFonts w:eastAsia="Times New Roman" w:cs="Times New Roman"/>
                <w:sz w:val="20"/>
                <w:szCs w:val="20"/>
              </w:rPr>
            </w:pPr>
            <w:r w:rsidRPr="0080602A">
              <w:rPr>
                <w:rFonts w:eastAsia="Times New Roman" w:cs="Times New Roman"/>
                <w:sz w:val="20"/>
                <w:szCs w:val="20"/>
              </w:rPr>
              <w:t>26/60</w:t>
            </w:r>
          </w:p>
        </w:tc>
        <w:tc>
          <w:tcPr>
            <w:tcW w:w="1080" w:type="dxa"/>
            <w:tcBorders>
              <w:top w:val="nil"/>
              <w:left w:val="nil"/>
              <w:bottom w:val="single" w:sz="4" w:space="0" w:color="auto"/>
              <w:right w:val="single" w:sz="4" w:space="0" w:color="auto"/>
            </w:tcBorders>
            <w:shd w:val="clear" w:color="auto" w:fill="auto"/>
            <w:noWrap/>
            <w:vAlign w:val="bottom"/>
            <w:hideMark/>
          </w:tcPr>
          <w:p w14:paraId="210522EE" w14:textId="77777777" w:rsidR="00FD4825" w:rsidRPr="0080602A" w:rsidRDefault="00FD4825" w:rsidP="00CF1018">
            <w:pPr>
              <w:spacing w:after="0" w:line="240" w:lineRule="auto"/>
              <w:jc w:val="right"/>
              <w:rPr>
                <w:rFonts w:ascii="Calibri" w:eastAsia="Times New Roman" w:hAnsi="Calibri" w:cs="Times New Roman"/>
                <w:sz w:val="20"/>
                <w:szCs w:val="20"/>
              </w:rPr>
            </w:pPr>
            <w:r w:rsidRPr="0080602A">
              <w:rPr>
                <w:rFonts w:ascii="Calibri" w:eastAsia="Times New Roman" w:hAnsi="Calibri" w:cs="Times New Roman"/>
                <w:sz w:val="20"/>
                <w:szCs w:val="20"/>
              </w:rPr>
              <w:t>231</w:t>
            </w:r>
          </w:p>
        </w:tc>
      </w:tr>
      <w:tr w:rsidR="00FD4825" w:rsidRPr="00DE5256" w14:paraId="4342F069" w14:textId="77777777" w:rsidTr="00FD4825">
        <w:trPr>
          <w:trHeight w:val="552"/>
          <w:jc w:val="center"/>
        </w:trPr>
        <w:tc>
          <w:tcPr>
            <w:tcW w:w="3455" w:type="dxa"/>
            <w:tcBorders>
              <w:top w:val="nil"/>
              <w:left w:val="single" w:sz="4" w:space="0" w:color="auto"/>
              <w:bottom w:val="single" w:sz="4" w:space="0" w:color="auto"/>
              <w:right w:val="single" w:sz="4" w:space="0" w:color="auto"/>
            </w:tcBorders>
            <w:shd w:val="clear" w:color="auto" w:fill="auto"/>
            <w:vAlign w:val="bottom"/>
            <w:hideMark/>
          </w:tcPr>
          <w:p w14:paraId="427258AA" w14:textId="77777777" w:rsidR="00FD4825" w:rsidRPr="00DE5256" w:rsidRDefault="00FD4825" w:rsidP="00CF1018">
            <w:pPr>
              <w:spacing w:after="0" w:line="240" w:lineRule="auto"/>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 xml:space="preserve">Environmental Sample Collection -    </w:t>
            </w:r>
            <w:r>
              <w:rPr>
                <w:rFonts w:ascii="Calibri" w:eastAsia="Times New Roman" w:hAnsi="Calibri" w:cs="Times New Roman"/>
                <w:color w:val="000000"/>
                <w:sz w:val="20"/>
                <w:szCs w:val="20"/>
              </w:rPr>
              <w:t xml:space="preserve">              Vacuum Bag Dust  </w:t>
            </w:r>
            <w:r w:rsidRPr="00DE5256">
              <w:rPr>
                <w:rFonts w:ascii="Calibri" w:eastAsia="Times New Roman" w:hAnsi="Calibri" w:cs="Times New Roman"/>
                <w:i/>
                <w:iCs/>
                <w:color w:val="000000"/>
                <w:sz w:val="18"/>
                <w:szCs w:val="18"/>
              </w:rPr>
              <w:t>(PV1)</w:t>
            </w:r>
          </w:p>
        </w:tc>
        <w:tc>
          <w:tcPr>
            <w:tcW w:w="1975" w:type="dxa"/>
            <w:tcBorders>
              <w:top w:val="nil"/>
              <w:left w:val="nil"/>
              <w:bottom w:val="single" w:sz="4" w:space="0" w:color="auto"/>
              <w:right w:val="single" w:sz="4" w:space="0" w:color="auto"/>
            </w:tcBorders>
            <w:shd w:val="clear" w:color="auto" w:fill="auto"/>
            <w:vAlign w:val="bottom"/>
            <w:hideMark/>
          </w:tcPr>
          <w:p w14:paraId="37C04FCB"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Primary Caregiver</w:t>
            </w:r>
          </w:p>
        </w:tc>
        <w:tc>
          <w:tcPr>
            <w:tcW w:w="1296" w:type="dxa"/>
            <w:tcBorders>
              <w:top w:val="nil"/>
              <w:left w:val="nil"/>
              <w:bottom w:val="single" w:sz="4" w:space="0" w:color="auto"/>
              <w:right w:val="nil"/>
            </w:tcBorders>
            <w:shd w:val="clear" w:color="auto" w:fill="auto"/>
            <w:noWrap/>
            <w:vAlign w:val="bottom"/>
            <w:hideMark/>
          </w:tcPr>
          <w:p w14:paraId="67C1F702"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283</w:t>
            </w:r>
          </w:p>
        </w:tc>
        <w:tc>
          <w:tcPr>
            <w:tcW w:w="1216" w:type="dxa"/>
            <w:tcBorders>
              <w:top w:val="nil"/>
              <w:left w:val="single" w:sz="4" w:space="0" w:color="auto"/>
              <w:bottom w:val="single" w:sz="4" w:space="0" w:color="auto"/>
              <w:right w:val="nil"/>
            </w:tcBorders>
            <w:shd w:val="clear" w:color="auto" w:fill="auto"/>
            <w:noWrap/>
            <w:vAlign w:val="bottom"/>
            <w:hideMark/>
          </w:tcPr>
          <w:p w14:paraId="172E06E2"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1</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BCAC8F1" w14:textId="77777777" w:rsidR="00FD4825" w:rsidRPr="00FC344B" w:rsidRDefault="00FD4825" w:rsidP="00CF1018">
            <w:pPr>
              <w:spacing w:after="0" w:line="240" w:lineRule="auto"/>
              <w:jc w:val="right"/>
              <w:rPr>
                <w:rFonts w:eastAsia="Times New Roman" w:cs="Times New Roman"/>
                <w:sz w:val="20"/>
                <w:szCs w:val="20"/>
              </w:rPr>
            </w:pPr>
            <w:r>
              <w:rPr>
                <w:rFonts w:eastAsia="Times New Roman" w:cs="Times New Roman"/>
                <w:sz w:val="20"/>
                <w:szCs w:val="20"/>
              </w:rPr>
              <w:t>3/60</w:t>
            </w:r>
          </w:p>
        </w:tc>
        <w:tc>
          <w:tcPr>
            <w:tcW w:w="1080" w:type="dxa"/>
            <w:tcBorders>
              <w:top w:val="nil"/>
              <w:left w:val="nil"/>
              <w:bottom w:val="single" w:sz="4" w:space="0" w:color="auto"/>
              <w:right w:val="single" w:sz="4" w:space="0" w:color="auto"/>
            </w:tcBorders>
            <w:shd w:val="clear" w:color="auto" w:fill="auto"/>
            <w:noWrap/>
            <w:vAlign w:val="bottom"/>
            <w:hideMark/>
          </w:tcPr>
          <w:p w14:paraId="0D8BB246" w14:textId="77777777" w:rsidR="00FD4825" w:rsidRPr="00DE5256" w:rsidRDefault="00FD4825" w:rsidP="00CF1018">
            <w:pPr>
              <w:spacing w:after="0" w:line="240" w:lineRule="auto"/>
              <w:jc w:val="right"/>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14</w:t>
            </w:r>
          </w:p>
        </w:tc>
      </w:tr>
      <w:tr w:rsidR="00FD4825" w:rsidRPr="00DE5256" w14:paraId="45D8E792" w14:textId="77777777" w:rsidTr="00FD4825">
        <w:trPr>
          <w:trHeight w:val="467"/>
          <w:jc w:val="center"/>
        </w:trPr>
        <w:tc>
          <w:tcPr>
            <w:tcW w:w="3455" w:type="dxa"/>
            <w:tcBorders>
              <w:top w:val="nil"/>
              <w:left w:val="single" w:sz="4" w:space="0" w:color="auto"/>
              <w:bottom w:val="single" w:sz="4" w:space="0" w:color="auto"/>
              <w:right w:val="single" w:sz="4" w:space="0" w:color="auto"/>
            </w:tcBorders>
            <w:shd w:val="clear" w:color="auto" w:fill="auto"/>
            <w:vAlign w:val="bottom"/>
            <w:hideMark/>
          </w:tcPr>
          <w:p w14:paraId="7A0DC2D5" w14:textId="77777777" w:rsidR="00FD4825" w:rsidRPr="00DE5256" w:rsidRDefault="00FD4825" w:rsidP="00CF1018">
            <w:pPr>
              <w:spacing w:after="0" w:line="240" w:lineRule="auto"/>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 xml:space="preserve">Father Pre-Natal Interview                                      </w:t>
            </w:r>
            <w:r w:rsidRPr="00DE5256">
              <w:rPr>
                <w:rFonts w:ascii="Calibri" w:eastAsia="Times New Roman" w:hAnsi="Calibri" w:cs="Times New Roman"/>
                <w:i/>
                <w:iCs/>
                <w:color w:val="000000"/>
                <w:sz w:val="18"/>
                <w:szCs w:val="18"/>
              </w:rPr>
              <w:t xml:space="preserve">(PV1 or PV2) </w:t>
            </w:r>
          </w:p>
        </w:tc>
        <w:tc>
          <w:tcPr>
            <w:tcW w:w="1975" w:type="dxa"/>
            <w:tcBorders>
              <w:top w:val="nil"/>
              <w:left w:val="nil"/>
              <w:bottom w:val="single" w:sz="4" w:space="0" w:color="auto"/>
              <w:right w:val="single" w:sz="4" w:space="0" w:color="auto"/>
            </w:tcBorders>
            <w:shd w:val="clear" w:color="auto" w:fill="auto"/>
            <w:vAlign w:val="bottom"/>
            <w:hideMark/>
          </w:tcPr>
          <w:p w14:paraId="7CF86BA6"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Father</w:t>
            </w:r>
            <w:r>
              <w:rPr>
                <w:rFonts w:ascii="Calibri" w:eastAsia="Times New Roman" w:hAnsi="Calibri" w:cs="Times New Roman"/>
                <w:color w:val="000000"/>
                <w:sz w:val="20"/>
                <w:szCs w:val="20"/>
              </w:rPr>
              <w:t>/Father Figure</w:t>
            </w:r>
          </w:p>
        </w:tc>
        <w:tc>
          <w:tcPr>
            <w:tcW w:w="1296" w:type="dxa"/>
            <w:tcBorders>
              <w:top w:val="nil"/>
              <w:left w:val="nil"/>
              <w:bottom w:val="single" w:sz="4" w:space="0" w:color="auto"/>
              <w:right w:val="nil"/>
            </w:tcBorders>
            <w:shd w:val="clear" w:color="auto" w:fill="auto"/>
            <w:noWrap/>
            <w:vAlign w:val="bottom"/>
            <w:hideMark/>
          </w:tcPr>
          <w:p w14:paraId="6146AC53"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317</w:t>
            </w:r>
          </w:p>
        </w:tc>
        <w:tc>
          <w:tcPr>
            <w:tcW w:w="1216" w:type="dxa"/>
            <w:tcBorders>
              <w:top w:val="nil"/>
              <w:left w:val="single" w:sz="4" w:space="0" w:color="auto"/>
              <w:bottom w:val="single" w:sz="4" w:space="0" w:color="auto"/>
              <w:right w:val="nil"/>
            </w:tcBorders>
            <w:shd w:val="clear" w:color="auto" w:fill="auto"/>
            <w:noWrap/>
            <w:vAlign w:val="bottom"/>
            <w:hideMark/>
          </w:tcPr>
          <w:p w14:paraId="6F4DD114"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1</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75ADFCF" w14:textId="77777777" w:rsidR="00FD4825" w:rsidRPr="002603F5" w:rsidRDefault="00FD4825" w:rsidP="00CF1018">
            <w:pPr>
              <w:spacing w:after="0" w:line="240" w:lineRule="auto"/>
              <w:jc w:val="right"/>
              <w:rPr>
                <w:rFonts w:eastAsia="Times New Roman" w:cs="Times New Roman"/>
                <w:sz w:val="20"/>
                <w:szCs w:val="20"/>
              </w:rPr>
            </w:pPr>
            <w:r>
              <w:rPr>
                <w:rFonts w:eastAsia="Times New Roman" w:cs="Times New Roman"/>
                <w:sz w:val="20"/>
                <w:szCs w:val="20"/>
              </w:rPr>
              <w:t>64</w:t>
            </w:r>
            <w:r w:rsidRPr="002603F5">
              <w:rPr>
                <w:rFonts w:eastAsia="Times New Roman" w:cs="Times New Roman"/>
                <w:sz w:val="20"/>
                <w:szCs w:val="20"/>
              </w:rPr>
              <w:t>/60</w:t>
            </w:r>
          </w:p>
        </w:tc>
        <w:tc>
          <w:tcPr>
            <w:tcW w:w="1080" w:type="dxa"/>
            <w:tcBorders>
              <w:top w:val="nil"/>
              <w:left w:val="nil"/>
              <w:bottom w:val="single" w:sz="4" w:space="0" w:color="auto"/>
              <w:right w:val="single" w:sz="4" w:space="0" w:color="auto"/>
            </w:tcBorders>
            <w:shd w:val="clear" w:color="auto" w:fill="auto"/>
            <w:noWrap/>
            <w:vAlign w:val="bottom"/>
            <w:hideMark/>
          </w:tcPr>
          <w:p w14:paraId="1448BF20" w14:textId="77777777" w:rsidR="00FD4825" w:rsidRPr="002603F5" w:rsidRDefault="00FD4825" w:rsidP="00CF1018">
            <w:pPr>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338</w:t>
            </w:r>
          </w:p>
        </w:tc>
      </w:tr>
      <w:tr w:rsidR="00FD4825" w:rsidRPr="00DE5256" w14:paraId="24455F21" w14:textId="77777777" w:rsidTr="00FD4825">
        <w:trPr>
          <w:trHeight w:val="276"/>
          <w:jc w:val="center"/>
        </w:trPr>
        <w:tc>
          <w:tcPr>
            <w:tcW w:w="3455" w:type="dxa"/>
            <w:tcBorders>
              <w:top w:val="nil"/>
              <w:left w:val="single" w:sz="4" w:space="0" w:color="auto"/>
              <w:bottom w:val="single" w:sz="4" w:space="0" w:color="auto"/>
              <w:right w:val="single" w:sz="4" w:space="0" w:color="auto"/>
            </w:tcBorders>
            <w:shd w:val="clear" w:color="auto" w:fill="auto"/>
            <w:vAlign w:val="bottom"/>
            <w:hideMark/>
          </w:tcPr>
          <w:p w14:paraId="2D38A7AE" w14:textId="77777777" w:rsidR="00FD4825" w:rsidRPr="00DE5256" w:rsidRDefault="00FD4825" w:rsidP="00CF1018">
            <w:pPr>
              <w:spacing w:after="0" w:line="240" w:lineRule="auto"/>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 xml:space="preserve">Pregnancy Health Care </w:t>
            </w:r>
            <w:r>
              <w:rPr>
                <w:rFonts w:ascii="Calibri" w:eastAsia="Times New Roman" w:hAnsi="Calibri" w:cs="Times New Roman"/>
                <w:color w:val="000000"/>
                <w:sz w:val="20"/>
                <w:szCs w:val="20"/>
              </w:rPr>
              <w:t>Log</w:t>
            </w:r>
            <w:r w:rsidRPr="00DE5256">
              <w:rPr>
                <w:rFonts w:ascii="Calibri" w:eastAsia="Times New Roman" w:hAnsi="Calibri" w:cs="Times New Roman"/>
                <w:color w:val="000000"/>
                <w:sz w:val="20"/>
                <w:szCs w:val="20"/>
              </w:rPr>
              <w:t xml:space="preserve"> </w:t>
            </w:r>
            <w:r w:rsidRPr="00DE5256">
              <w:rPr>
                <w:rFonts w:ascii="Calibri" w:eastAsia="Times New Roman" w:hAnsi="Calibri" w:cs="Times New Roman"/>
                <w:i/>
                <w:iCs/>
                <w:color w:val="000000"/>
                <w:sz w:val="18"/>
                <w:szCs w:val="18"/>
              </w:rPr>
              <w:t xml:space="preserve">(PV1 or PV2) </w:t>
            </w:r>
          </w:p>
        </w:tc>
        <w:tc>
          <w:tcPr>
            <w:tcW w:w="1975" w:type="dxa"/>
            <w:tcBorders>
              <w:top w:val="nil"/>
              <w:left w:val="nil"/>
              <w:bottom w:val="single" w:sz="4" w:space="0" w:color="auto"/>
              <w:right w:val="single" w:sz="4" w:space="0" w:color="auto"/>
            </w:tcBorders>
            <w:shd w:val="clear" w:color="auto" w:fill="auto"/>
            <w:vAlign w:val="bottom"/>
            <w:hideMark/>
          </w:tcPr>
          <w:p w14:paraId="7185774E"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Biological Mother</w:t>
            </w:r>
          </w:p>
        </w:tc>
        <w:tc>
          <w:tcPr>
            <w:tcW w:w="1296" w:type="dxa"/>
            <w:tcBorders>
              <w:top w:val="nil"/>
              <w:left w:val="nil"/>
              <w:bottom w:val="single" w:sz="4" w:space="0" w:color="auto"/>
              <w:right w:val="nil"/>
            </w:tcBorders>
            <w:shd w:val="clear" w:color="auto" w:fill="auto"/>
            <w:noWrap/>
            <w:vAlign w:val="bottom"/>
            <w:hideMark/>
          </w:tcPr>
          <w:p w14:paraId="283ED4E9"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333</w:t>
            </w:r>
          </w:p>
        </w:tc>
        <w:tc>
          <w:tcPr>
            <w:tcW w:w="1216" w:type="dxa"/>
            <w:tcBorders>
              <w:top w:val="nil"/>
              <w:left w:val="single" w:sz="4" w:space="0" w:color="auto"/>
              <w:bottom w:val="single" w:sz="4" w:space="0" w:color="auto"/>
              <w:right w:val="nil"/>
            </w:tcBorders>
            <w:shd w:val="clear" w:color="auto" w:fill="auto"/>
            <w:noWrap/>
            <w:vAlign w:val="bottom"/>
            <w:hideMark/>
          </w:tcPr>
          <w:p w14:paraId="0D7AC5F0"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1</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A08531E" w14:textId="77777777" w:rsidR="00FD4825" w:rsidRPr="00FC344B" w:rsidRDefault="00FD4825" w:rsidP="00CF1018">
            <w:pPr>
              <w:spacing w:after="0" w:line="240" w:lineRule="auto"/>
              <w:jc w:val="right"/>
              <w:rPr>
                <w:rFonts w:eastAsia="Times New Roman" w:cs="Times New Roman"/>
                <w:sz w:val="20"/>
                <w:szCs w:val="20"/>
              </w:rPr>
            </w:pPr>
            <w:r>
              <w:rPr>
                <w:rFonts w:eastAsia="Times New Roman" w:cs="Times New Roman"/>
                <w:sz w:val="20"/>
                <w:szCs w:val="20"/>
              </w:rPr>
              <w:t>5</w:t>
            </w:r>
            <w:r w:rsidRPr="00FC344B">
              <w:rPr>
                <w:rFonts w:eastAsia="Times New Roman" w:cs="Times New Roman"/>
                <w:sz w:val="20"/>
                <w:szCs w:val="20"/>
              </w:rPr>
              <w:t>/60</w:t>
            </w:r>
          </w:p>
        </w:tc>
        <w:tc>
          <w:tcPr>
            <w:tcW w:w="1080" w:type="dxa"/>
            <w:tcBorders>
              <w:top w:val="nil"/>
              <w:left w:val="nil"/>
              <w:bottom w:val="single" w:sz="4" w:space="0" w:color="auto"/>
              <w:right w:val="single" w:sz="4" w:space="0" w:color="auto"/>
            </w:tcBorders>
            <w:shd w:val="clear" w:color="auto" w:fill="auto"/>
            <w:noWrap/>
            <w:vAlign w:val="bottom"/>
            <w:hideMark/>
          </w:tcPr>
          <w:p w14:paraId="6C6971F3" w14:textId="77777777" w:rsidR="00FD4825" w:rsidRPr="00DE5256" w:rsidRDefault="00FD4825" w:rsidP="00CF1018">
            <w:pPr>
              <w:spacing w:after="0" w:line="240" w:lineRule="auto"/>
              <w:jc w:val="right"/>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28</w:t>
            </w:r>
          </w:p>
        </w:tc>
      </w:tr>
      <w:tr w:rsidR="00FD4825" w:rsidRPr="00DE5256" w14:paraId="691E476E" w14:textId="77777777" w:rsidTr="00FD4825">
        <w:trPr>
          <w:trHeight w:val="276"/>
          <w:jc w:val="center"/>
        </w:trPr>
        <w:tc>
          <w:tcPr>
            <w:tcW w:w="3455" w:type="dxa"/>
            <w:tcBorders>
              <w:top w:val="nil"/>
              <w:left w:val="single" w:sz="4" w:space="0" w:color="auto"/>
              <w:bottom w:val="single" w:sz="4" w:space="0" w:color="auto"/>
              <w:right w:val="single" w:sz="4" w:space="0" w:color="auto"/>
            </w:tcBorders>
            <w:shd w:val="clear" w:color="000000" w:fill="B7DEE8"/>
            <w:vAlign w:val="bottom"/>
            <w:hideMark/>
          </w:tcPr>
          <w:p w14:paraId="145F4564" w14:textId="77777777" w:rsidR="00FD4825" w:rsidRPr="00DE5256" w:rsidRDefault="00FD4825" w:rsidP="00CF1018">
            <w:pPr>
              <w:spacing w:after="0" w:line="240" w:lineRule="auto"/>
              <w:rPr>
                <w:rFonts w:ascii="Calibri" w:eastAsia="Times New Roman" w:hAnsi="Calibri" w:cs="Times New Roman"/>
                <w:b/>
                <w:bCs/>
                <w:color w:val="000000"/>
                <w:sz w:val="20"/>
                <w:szCs w:val="20"/>
              </w:rPr>
            </w:pPr>
            <w:r w:rsidRPr="00DE5256">
              <w:rPr>
                <w:rFonts w:ascii="Calibri" w:eastAsia="Times New Roman" w:hAnsi="Calibri" w:cs="Times New Roman"/>
                <w:b/>
                <w:bCs/>
                <w:color w:val="000000"/>
                <w:sz w:val="20"/>
                <w:szCs w:val="20"/>
              </w:rPr>
              <w:t>Birth Activities</w:t>
            </w:r>
          </w:p>
        </w:tc>
        <w:tc>
          <w:tcPr>
            <w:tcW w:w="1975" w:type="dxa"/>
            <w:tcBorders>
              <w:top w:val="nil"/>
              <w:left w:val="nil"/>
              <w:bottom w:val="single" w:sz="4" w:space="0" w:color="auto"/>
              <w:right w:val="single" w:sz="4" w:space="0" w:color="auto"/>
            </w:tcBorders>
            <w:shd w:val="clear" w:color="000000" w:fill="B7DEE8"/>
            <w:vAlign w:val="bottom"/>
            <w:hideMark/>
          </w:tcPr>
          <w:p w14:paraId="25F5BCFC"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 </w:t>
            </w:r>
          </w:p>
        </w:tc>
        <w:tc>
          <w:tcPr>
            <w:tcW w:w="1296" w:type="dxa"/>
            <w:tcBorders>
              <w:top w:val="nil"/>
              <w:left w:val="nil"/>
              <w:bottom w:val="single" w:sz="4" w:space="0" w:color="auto"/>
              <w:right w:val="single" w:sz="4" w:space="0" w:color="auto"/>
            </w:tcBorders>
            <w:shd w:val="clear" w:color="000000" w:fill="B7DEE8"/>
            <w:noWrap/>
            <w:vAlign w:val="bottom"/>
            <w:hideMark/>
          </w:tcPr>
          <w:p w14:paraId="5F5FD71A"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 </w:t>
            </w:r>
          </w:p>
        </w:tc>
        <w:tc>
          <w:tcPr>
            <w:tcW w:w="1216" w:type="dxa"/>
            <w:tcBorders>
              <w:top w:val="nil"/>
              <w:left w:val="nil"/>
              <w:bottom w:val="single" w:sz="4" w:space="0" w:color="auto"/>
              <w:right w:val="nil"/>
            </w:tcBorders>
            <w:shd w:val="clear" w:color="000000" w:fill="B7DEE8"/>
            <w:noWrap/>
            <w:vAlign w:val="bottom"/>
            <w:hideMark/>
          </w:tcPr>
          <w:p w14:paraId="7ACBEC30"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 </w:t>
            </w:r>
          </w:p>
        </w:tc>
        <w:tc>
          <w:tcPr>
            <w:tcW w:w="1080" w:type="dxa"/>
            <w:tcBorders>
              <w:top w:val="nil"/>
              <w:left w:val="single" w:sz="4" w:space="0" w:color="auto"/>
              <w:bottom w:val="single" w:sz="4" w:space="0" w:color="auto"/>
              <w:right w:val="single" w:sz="4" w:space="0" w:color="auto"/>
            </w:tcBorders>
            <w:shd w:val="clear" w:color="000000" w:fill="B7DEE8"/>
            <w:noWrap/>
            <w:vAlign w:val="bottom"/>
            <w:hideMark/>
          </w:tcPr>
          <w:p w14:paraId="7C30F547"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 </w:t>
            </w:r>
          </w:p>
        </w:tc>
        <w:tc>
          <w:tcPr>
            <w:tcW w:w="1080" w:type="dxa"/>
            <w:tcBorders>
              <w:top w:val="nil"/>
              <w:left w:val="nil"/>
              <w:bottom w:val="single" w:sz="4" w:space="0" w:color="auto"/>
              <w:right w:val="single" w:sz="4" w:space="0" w:color="auto"/>
            </w:tcBorders>
            <w:shd w:val="clear" w:color="000000" w:fill="B7DEE8"/>
            <w:noWrap/>
            <w:vAlign w:val="bottom"/>
            <w:hideMark/>
          </w:tcPr>
          <w:p w14:paraId="7D3EB121" w14:textId="77777777" w:rsidR="00FD4825" w:rsidRPr="00DE5256" w:rsidRDefault="00FD4825" w:rsidP="00CF1018">
            <w:pPr>
              <w:spacing w:after="0" w:line="240" w:lineRule="auto"/>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 </w:t>
            </w:r>
          </w:p>
        </w:tc>
      </w:tr>
      <w:tr w:rsidR="00FD4825" w:rsidRPr="00DE5256" w14:paraId="7C3C891E" w14:textId="77777777" w:rsidTr="00FD4825">
        <w:trPr>
          <w:trHeight w:val="323"/>
          <w:jc w:val="center"/>
        </w:trPr>
        <w:tc>
          <w:tcPr>
            <w:tcW w:w="3455" w:type="dxa"/>
            <w:tcBorders>
              <w:top w:val="nil"/>
              <w:left w:val="single" w:sz="4" w:space="0" w:color="auto"/>
              <w:bottom w:val="single" w:sz="4" w:space="0" w:color="auto"/>
              <w:right w:val="single" w:sz="4" w:space="0" w:color="auto"/>
            </w:tcBorders>
            <w:shd w:val="clear" w:color="auto" w:fill="auto"/>
            <w:vAlign w:val="bottom"/>
            <w:hideMark/>
          </w:tcPr>
          <w:p w14:paraId="49A73E52" w14:textId="77777777" w:rsidR="00FD4825" w:rsidRPr="00DE5256" w:rsidRDefault="00FD4825" w:rsidP="00CF1018">
            <w:pPr>
              <w:spacing w:after="0" w:line="240" w:lineRule="auto"/>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Birth Interview</w:t>
            </w:r>
          </w:p>
        </w:tc>
        <w:tc>
          <w:tcPr>
            <w:tcW w:w="1975" w:type="dxa"/>
            <w:tcBorders>
              <w:top w:val="nil"/>
              <w:left w:val="nil"/>
              <w:bottom w:val="single" w:sz="4" w:space="0" w:color="auto"/>
              <w:right w:val="single" w:sz="4" w:space="0" w:color="auto"/>
            </w:tcBorders>
            <w:shd w:val="clear" w:color="auto" w:fill="auto"/>
            <w:vAlign w:val="bottom"/>
            <w:hideMark/>
          </w:tcPr>
          <w:p w14:paraId="300EB731"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Biological Mother</w:t>
            </w:r>
          </w:p>
        </w:tc>
        <w:tc>
          <w:tcPr>
            <w:tcW w:w="1296" w:type="dxa"/>
            <w:tcBorders>
              <w:top w:val="nil"/>
              <w:left w:val="nil"/>
              <w:bottom w:val="single" w:sz="4" w:space="0" w:color="auto"/>
              <w:right w:val="nil"/>
            </w:tcBorders>
            <w:shd w:val="clear" w:color="auto" w:fill="auto"/>
            <w:noWrap/>
            <w:vAlign w:val="bottom"/>
            <w:hideMark/>
          </w:tcPr>
          <w:p w14:paraId="3F969FC1"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317</w:t>
            </w:r>
          </w:p>
        </w:tc>
        <w:tc>
          <w:tcPr>
            <w:tcW w:w="1216" w:type="dxa"/>
            <w:tcBorders>
              <w:top w:val="nil"/>
              <w:left w:val="single" w:sz="4" w:space="0" w:color="auto"/>
              <w:bottom w:val="single" w:sz="4" w:space="0" w:color="auto"/>
              <w:right w:val="nil"/>
            </w:tcBorders>
            <w:shd w:val="clear" w:color="auto" w:fill="auto"/>
            <w:noWrap/>
            <w:vAlign w:val="bottom"/>
            <w:hideMark/>
          </w:tcPr>
          <w:p w14:paraId="107B777F"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1</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BA40871" w14:textId="77777777" w:rsidR="00FD4825" w:rsidRPr="00FC344B" w:rsidRDefault="00FD4825" w:rsidP="00CF1018">
            <w:pPr>
              <w:spacing w:after="0" w:line="240" w:lineRule="auto"/>
              <w:jc w:val="right"/>
              <w:rPr>
                <w:rFonts w:eastAsia="Times New Roman" w:cs="Times New Roman"/>
                <w:sz w:val="20"/>
                <w:szCs w:val="20"/>
              </w:rPr>
            </w:pPr>
            <w:r>
              <w:rPr>
                <w:rFonts w:eastAsia="Times New Roman" w:cs="Times New Roman"/>
                <w:sz w:val="20"/>
                <w:szCs w:val="20"/>
              </w:rPr>
              <w:t>40</w:t>
            </w:r>
            <w:r w:rsidRPr="00FC344B">
              <w:rPr>
                <w:rFonts w:eastAsia="Times New Roman" w:cs="Times New Roman"/>
                <w:sz w:val="20"/>
                <w:szCs w:val="20"/>
              </w:rPr>
              <w:t>/60</w:t>
            </w:r>
          </w:p>
        </w:tc>
        <w:tc>
          <w:tcPr>
            <w:tcW w:w="1080" w:type="dxa"/>
            <w:tcBorders>
              <w:top w:val="nil"/>
              <w:left w:val="nil"/>
              <w:bottom w:val="single" w:sz="4" w:space="0" w:color="auto"/>
              <w:right w:val="single" w:sz="4" w:space="0" w:color="auto"/>
            </w:tcBorders>
            <w:shd w:val="clear" w:color="auto" w:fill="auto"/>
            <w:noWrap/>
            <w:vAlign w:val="bottom"/>
            <w:hideMark/>
          </w:tcPr>
          <w:p w14:paraId="0EE4D7EE" w14:textId="77777777" w:rsidR="00FD4825" w:rsidRPr="00DE5256" w:rsidRDefault="00FD4825" w:rsidP="00CF101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214</w:t>
            </w:r>
          </w:p>
        </w:tc>
      </w:tr>
      <w:tr w:rsidR="00FD4825" w:rsidRPr="00DE5256" w14:paraId="7172107B" w14:textId="77777777" w:rsidTr="00FD4825">
        <w:trPr>
          <w:trHeight w:val="710"/>
          <w:jc w:val="center"/>
        </w:trPr>
        <w:tc>
          <w:tcPr>
            <w:tcW w:w="3455" w:type="dxa"/>
            <w:tcBorders>
              <w:top w:val="nil"/>
              <w:left w:val="single" w:sz="4" w:space="0" w:color="auto"/>
              <w:bottom w:val="single" w:sz="4" w:space="0" w:color="auto"/>
              <w:right w:val="single" w:sz="4" w:space="0" w:color="auto"/>
            </w:tcBorders>
            <w:shd w:val="clear" w:color="auto" w:fill="auto"/>
            <w:vAlign w:val="bottom"/>
            <w:hideMark/>
          </w:tcPr>
          <w:p w14:paraId="396544ED" w14:textId="77777777" w:rsidR="00FD4825" w:rsidRPr="00DE5256" w:rsidRDefault="00FD4825" w:rsidP="00CF1018">
            <w:pPr>
              <w:spacing w:after="0" w:line="240" w:lineRule="auto"/>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Adult-Focused Biospecimen Collection - Blood, Urine, Cord Blood, Breast Milk, Placenta</w:t>
            </w:r>
            <w:r>
              <w:rPr>
                <w:rFonts w:ascii="Calibri" w:eastAsia="Times New Roman" w:hAnsi="Calibri" w:cs="Times New Roman"/>
                <w:color w:val="000000"/>
                <w:sz w:val="20"/>
                <w:szCs w:val="20"/>
              </w:rPr>
              <w:t xml:space="preserve">, </w:t>
            </w:r>
            <w:r w:rsidRPr="004F4FAD">
              <w:rPr>
                <w:rFonts w:ascii="Calibri" w:eastAsia="Times New Roman" w:hAnsi="Calibri" w:cs="Times New Roman"/>
                <w:color w:val="000000"/>
                <w:sz w:val="20"/>
                <w:szCs w:val="20"/>
              </w:rPr>
              <w:t xml:space="preserve">&amp; </w:t>
            </w:r>
            <w:r w:rsidRPr="004F4FAD">
              <w:rPr>
                <w:rFonts w:ascii="Calibri" w:eastAsia="Times New Roman" w:hAnsi="Calibri" w:cs="Times New Roman"/>
                <w:b/>
                <w:color w:val="000000"/>
                <w:sz w:val="20"/>
                <w:szCs w:val="20"/>
              </w:rPr>
              <w:t>Microbiome Swab</w:t>
            </w:r>
          </w:p>
        </w:tc>
        <w:tc>
          <w:tcPr>
            <w:tcW w:w="1975" w:type="dxa"/>
            <w:tcBorders>
              <w:top w:val="nil"/>
              <w:left w:val="nil"/>
              <w:bottom w:val="single" w:sz="4" w:space="0" w:color="auto"/>
              <w:right w:val="single" w:sz="4" w:space="0" w:color="auto"/>
            </w:tcBorders>
            <w:shd w:val="clear" w:color="auto" w:fill="auto"/>
            <w:vAlign w:val="bottom"/>
            <w:hideMark/>
          </w:tcPr>
          <w:p w14:paraId="7D1209B1" w14:textId="77777777" w:rsidR="00FD4825" w:rsidRPr="00296994" w:rsidRDefault="00FD4825" w:rsidP="00CF1018">
            <w:pPr>
              <w:spacing w:after="0" w:line="240" w:lineRule="auto"/>
              <w:jc w:val="center"/>
              <w:rPr>
                <w:rFonts w:ascii="Calibri" w:eastAsia="Times New Roman" w:hAnsi="Calibri" w:cs="Times New Roman"/>
                <w:sz w:val="20"/>
                <w:szCs w:val="20"/>
              </w:rPr>
            </w:pPr>
            <w:r w:rsidRPr="00296994">
              <w:rPr>
                <w:rFonts w:ascii="Calibri" w:eastAsia="Times New Roman" w:hAnsi="Calibri" w:cs="Times New Roman"/>
                <w:sz w:val="20"/>
                <w:szCs w:val="20"/>
              </w:rPr>
              <w:t>Biological Mother</w:t>
            </w:r>
          </w:p>
        </w:tc>
        <w:tc>
          <w:tcPr>
            <w:tcW w:w="1296" w:type="dxa"/>
            <w:tcBorders>
              <w:top w:val="nil"/>
              <w:left w:val="nil"/>
              <w:bottom w:val="single" w:sz="4" w:space="0" w:color="auto"/>
              <w:right w:val="nil"/>
            </w:tcBorders>
            <w:shd w:val="clear" w:color="auto" w:fill="auto"/>
            <w:noWrap/>
            <w:vAlign w:val="bottom"/>
            <w:hideMark/>
          </w:tcPr>
          <w:p w14:paraId="380AC416"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253</w:t>
            </w:r>
          </w:p>
        </w:tc>
        <w:tc>
          <w:tcPr>
            <w:tcW w:w="1216" w:type="dxa"/>
            <w:tcBorders>
              <w:top w:val="nil"/>
              <w:left w:val="single" w:sz="4" w:space="0" w:color="auto"/>
              <w:bottom w:val="single" w:sz="4" w:space="0" w:color="auto"/>
              <w:right w:val="nil"/>
            </w:tcBorders>
            <w:shd w:val="clear" w:color="auto" w:fill="auto"/>
            <w:noWrap/>
            <w:vAlign w:val="bottom"/>
            <w:hideMark/>
          </w:tcPr>
          <w:p w14:paraId="10115257" w14:textId="77777777" w:rsidR="00FD4825" w:rsidRPr="004F4FAD" w:rsidRDefault="00FD4825" w:rsidP="00CF1018">
            <w:pPr>
              <w:spacing w:after="0" w:line="240" w:lineRule="auto"/>
              <w:jc w:val="center"/>
              <w:rPr>
                <w:rFonts w:ascii="Calibri" w:eastAsia="Times New Roman" w:hAnsi="Calibri" w:cs="Times New Roman"/>
                <w:color w:val="000000"/>
                <w:sz w:val="20"/>
                <w:szCs w:val="20"/>
              </w:rPr>
            </w:pPr>
            <w:r w:rsidRPr="004F4FAD">
              <w:rPr>
                <w:rFonts w:ascii="Calibri" w:eastAsia="Times New Roman" w:hAnsi="Calibri" w:cs="Times New Roman"/>
                <w:color w:val="000000"/>
                <w:sz w:val="20"/>
                <w:szCs w:val="20"/>
              </w:rPr>
              <w:t>1</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03909EFD" w14:textId="77777777" w:rsidR="00FD4825" w:rsidRPr="00296994" w:rsidRDefault="00FD4825" w:rsidP="00CF1018">
            <w:pPr>
              <w:spacing w:after="0" w:line="240" w:lineRule="auto"/>
              <w:jc w:val="right"/>
              <w:rPr>
                <w:rFonts w:eastAsia="Times New Roman" w:cs="Times New Roman"/>
                <w:sz w:val="20"/>
                <w:szCs w:val="20"/>
              </w:rPr>
            </w:pPr>
            <w:r w:rsidRPr="00296994">
              <w:rPr>
                <w:rFonts w:eastAsia="Times New Roman" w:cs="Times New Roman"/>
                <w:sz w:val="20"/>
                <w:szCs w:val="20"/>
              </w:rPr>
              <w:t>85/60</w:t>
            </w:r>
          </w:p>
        </w:tc>
        <w:tc>
          <w:tcPr>
            <w:tcW w:w="1080" w:type="dxa"/>
            <w:tcBorders>
              <w:top w:val="nil"/>
              <w:left w:val="nil"/>
              <w:bottom w:val="single" w:sz="4" w:space="0" w:color="auto"/>
              <w:right w:val="single" w:sz="4" w:space="0" w:color="auto"/>
            </w:tcBorders>
            <w:shd w:val="clear" w:color="auto" w:fill="auto"/>
            <w:noWrap/>
            <w:vAlign w:val="bottom"/>
            <w:hideMark/>
          </w:tcPr>
          <w:p w14:paraId="5E2FF90B" w14:textId="77777777" w:rsidR="00FD4825" w:rsidRPr="00296994" w:rsidRDefault="00FD4825" w:rsidP="00CF1018">
            <w:pPr>
              <w:spacing w:after="0" w:line="240" w:lineRule="auto"/>
              <w:jc w:val="right"/>
              <w:rPr>
                <w:rFonts w:ascii="Calibri" w:eastAsia="Times New Roman" w:hAnsi="Calibri" w:cs="Times New Roman"/>
                <w:sz w:val="20"/>
                <w:szCs w:val="20"/>
              </w:rPr>
            </w:pPr>
            <w:r w:rsidRPr="00296994">
              <w:rPr>
                <w:rFonts w:ascii="Calibri" w:eastAsia="Times New Roman" w:hAnsi="Calibri" w:cs="Times New Roman"/>
                <w:sz w:val="20"/>
                <w:szCs w:val="20"/>
              </w:rPr>
              <w:t>3</w:t>
            </w:r>
            <w:r>
              <w:rPr>
                <w:rFonts w:ascii="Calibri" w:eastAsia="Times New Roman" w:hAnsi="Calibri" w:cs="Times New Roman"/>
                <w:sz w:val="20"/>
                <w:szCs w:val="20"/>
              </w:rPr>
              <w:t>58</w:t>
            </w:r>
          </w:p>
        </w:tc>
      </w:tr>
      <w:tr w:rsidR="00FD4825" w:rsidRPr="00DE5256" w14:paraId="7DD5D07D" w14:textId="77777777" w:rsidTr="00FD4825">
        <w:trPr>
          <w:trHeight w:val="422"/>
          <w:jc w:val="center"/>
        </w:trPr>
        <w:tc>
          <w:tcPr>
            <w:tcW w:w="3455" w:type="dxa"/>
            <w:tcBorders>
              <w:top w:val="nil"/>
              <w:left w:val="single" w:sz="4" w:space="0" w:color="auto"/>
              <w:bottom w:val="single" w:sz="4" w:space="0" w:color="000000"/>
              <w:right w:val="single" w:sz="4" w:space="0" w:color="auto"/>
            </w:tcBorders>
            <w:shd w:val="clear" w:color="auto" w:fill="auto"/>
            <w:vAlign w:val="bottom"/>
            <w:hideMark/>
          </w:tcPr>
          <w:p w14:paraId="3FEF37B1" w14:textId="77777777" w:rsidR="00FD4825" w:rsidRPr="00DE5256" w:rsidRDefault="00FD4825" w:rsidP="00CF1018">
            <w:pPr>
              <w:spacing w:after="0" w:line="240" w:lineRule="auto"/>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 xml:space="preserve">Child-Focused Biospecimen Collection - Infant Blood Spot </w:t>
            </w:r>
          </w:p>
        </w:tc>
        <w:tc>
          <w:tcPr>
            <w:tcW w:w="1975" w:type="dxa"/>
            <w:tcBorders>
              <w:top w:val="single" w:sz="4" w:space="0" w:color="auto"/>
              <w:left w:val="nil"/>
              <w:bottom w:val="single" w:sz="4" w:space="0" w:color="auto"/>
              <w:right w:val="single" w:sz="4" w:space="0" w:color="auto"/>
            </w:tcBorders>
            <w:shd w:val="clear" w:color="auto" w:fill="auto"/>
            <w:vAlign w:val="bottom"/>
            <w:hideMark/>
          </w:tcPr>
          <w:p w14:paraId="573868A0" w14:textId="77777777" w:rsidR="00FD4825" w:rsidRPr="00DE5256" w:rsidRDefault="00FD4825" w:rsidP="00CF1018">
            <w:pPr>
              <w:spacing w:after="0" w:line="240" w:lineRule="auto"/>
              <w:jc w:val="center"/>
              <w:rPr>
                <w:rFonts w:ascii="Calibri" w:eastAsia="Times New Roman" w:hAnsi="Calibri" w:cs="Times New Roman"/>
                <w:sz w:val="20"/>
                <w:szCs w:val="20"/>
              </w:rPr>
            </w:pPr>
            <w:r w:rsidRPr="00DE5256">
              <w:rPr>
                <w:rFonts w:ascii="Calibri" w:eastAsia="Times New Roman" w:hAnsi="Calibri" w:cs="Times New Roman"/>
                <w:sz w:val="20"/>
                <w:szCs w:val="20"/>
              </w:rPr>
              <w:t>Child</w:t>
            </w:r>
          </w:p>
        </w:tc>
        <w:tc>
          <w:tcPr>
            <w:tcW w:w="1296" w:type="dxa"/>
            <w:tcBorders>
              <w:top w:val="single" w:sz="4" w:space="0" w:color="auto"/>
              <w:left w:val="nil"/>
              <w:bottom w:val="single" w:sz="4" w:space="0" w:color="auto"/>
              <w:right w:val="nil"/>
            </w:tcBorders>
            <w:shd w:val="clear" w:color="auto" w:fill="auto"/>
            <w:noWrap/>
            <w:vAlign w:val="bottom"/>
            <w:hideMark/>
          </w:tcPr>
          <w:p w14:paraId="2A12AE79"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253</w:t>
            </w:r>
          </w:p>
        </w:tc>
        <w:tc>
          <w:tcPr>
            <w:tcW w:w="1216" w:type="dxa"/>
            <w:tcBorders>
              <w:top w:val="single" w:sz="4" w:space="0" w:color="auto"/>
              <w:left w:val="single" w:sz="4" w:space="0" w:color="auto"/>
              <w:bottom w:val="single" w:sz="4" w:space="0" w:color="auto"/>
              <w:right w:val="nil"/>
            </w:tcBorders>
            <w:shd w:val="clear" w:color="auto" w:fill="auto"/>
            <w:noWrap/>
            <w:vAlign w:val="bottom"/>
            <w:hideMark/>
          </w:tcPr>
          <w:p w14:paraId="29BC2476"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F87CD" w14:textId="77777777" w:rsidR="00FD4825" w:rsidRPr="00296994" w:rsidRDefault="00FD4825" w:rsidP="00CF1018">
            <w:pPr>
              <w:spacing w:after="0" w:line="240" w:lineRule="auto"/>
              <w:jc w:val="right"/>
              <w:rPr>
                <w:rFonts w:eastAsia="Times New Roman" w:cs="Times New Roman"/>
                <w:sz w:val="20"/>
                <w:szCs w:val="20"/>
              </w:rPr>
            </w:pPr>
            <w:r w:rsidRPr="00296994">
              <w:rPr>
                <w:rFonts w:eastAsia="Times New Roman" w:cs="Times New Roman"/>
                <w:sz w:val="20"/>
                <w:szCs w:val="20"/>
              </w:rPr>
              <w:t>3/60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199A183" w14:textId="77777777" w:rsidR="00FD4825" w:rsidRPr="00296994" w:rsidRDefault="00FD4825" w:rsidP="00CF1018">
            <w:pPr>
              <w:spacing w:after="0" w:line="240" w:lineRule="auto"/>
              <w:jc w:val="right"/>
              <w:rPr>
                <w:rFonts w:ascii="Calibri" w:eastAsia="Times New Roman" w:hAnsi="Calibri" w:cs="Times New Roman"/>
                <w:sz w:val="20"/>
                <w:szCs w:val="20"/>
              </w:rPr>
            </w:pPr>
            <w:r w:rsidRPr="00296994">
              <w:rPr>
                <w:rFonts w:ascii="Calibri" w:eastAsia="Times New Roman" w:hAnsi="Calibri" w:cs="Times New Roman"/>
                <w:sz w:val="20"/>
                <w:szCs w:val="20"/>
              </w:rPr>
              <w:t>13</w:t>
            </w:r>
          </w:p>
        </w:tc>
      </w:tr>
      <w:tr w:rsidR="00FD4825" w:rsidRPr="00DE5256" w14:paraId="3E2E80F1" w14:textId="77777777" w:rsidTr="00FD4825">
        <w:trPr>
          <w:trHeight w:val="276"/>
          <w:jc w:val="center"/>
        </w:trPr>
        <w:tc>
          <w:tcPr>
            <w:tcW w:w="3455" w:type="dxa"/>
            <w:tcBorders>
              <w:top w:val="nil"/>
              <w:left w:val="single" w:sz="4" w:space="0" w:color="auto"/>
              <w:bottom w:val="single" w:sz="4" w:space="0" w:color="auto"/>
              <w:right w:val="single" w:sz="4" w:space="0" w:color="auto"/>
            </w:tcBorders>
            <w:shd w:val="clear" w:color="000000" w:fill="B7DEE8"/>
            <w:vAlign w:val="bottom"/>
            <w:hideMark/>
          </w:tcPr>
          <w:p w14:paraId="0EAC4A91" w14:textId="77777777" w:rsidR="00FD4825" w:rsidRPr="00DE5256" w:rsidRDefault="00FD4825" w:rsidP="00CF1018">
            <w:pPr>
              <w:spacing w:after="0" w:line="240" w:lineRule="auto"/>
              <w:rPr>
                <w:rFonts w:ascii="Calibri" w:eastAsia="Times New Roman" w:hAnsi="Calibri" w:cs="Times New Roman"/>
                <w:b/>
                <w:bCs/>
                <w:color w:val="000000"/>
                <w:sz w:val="20"/>
                <w:szCs w:val="20"/>
              </w:rPr>
            </w:pPr>
            <w:r w:rsidRPr="00DE5256">
              <w:rPr>
                <w:rFonts w:ascii="Calibri" w:eastAsia="Times New Roman" w:hAnsi="Calibri" w:cs="Times New Roman"/>
                <w:b/>
                <w:bCs/>
                <w:color w:val="000000"/>
                <w:sz w:val="20"/>
                <w:szCs w:val="20"/>
              </w:rPr>
              <w:t>Post</w:t>
            </w:r>
            <w:r>
              <w:rPr>
                <w:rFonts w:ascii="Calibri" w:eastAsia="Times New Roman" w:hAnsi="Calibri" w:cs="Times New Roman"/>
                <w:b/>
                <w:bCs/>
                <w:color w:val="000000"/>
                <w:sz w:val="20"/>
                <w:szCs w:val="20"/>
              </w:rPr>
              <w:t>-N</w:t>
            </w:r>
            <w:r w:rsidRPr="00DE5256">
              <w:rPr>
                <w:rFonts w:ascii="Calibri" w:eastAsia="Times New Roman" w:hAnsi="Calibri" w:cs="Times New Roman"/>
                <w:b/>
                <w:bCs/>
                <w:color w:val="000000"/>
                <w:sz w:val="20"/>
                <w:szCs w:val="20"/>
              </w:rPr>
              <w:t>atal Activities</w:t>
            </w:r>
          </w:p>
        </w:tc>
        <w:tc>
          <w:tcPr>
            <w:tcW w:w="1975" w:type="dxa"/>
            <w:tcBorders>
              <w:top w:val="single" w:sz="4" w:space="0" w:color="auto"/>
              <w:left w:val="nil"/>
              <w:bottom w:val="single" w:sz="4" w:space="0" w:color="auto"/>
              <w:right w:val="single" w:sz="4" w:space="0" w:color="auto"/>
            </w:tcBorders>
            <w:shd w:val="clear" w:color="000000" w:fill="B7DEE8"/>
            <w:vAlign w:val="bottom"/>
            <w:hideMark/>
          </w:tcPr>
          <w:p w14:paraId="02B564FC"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 </w:t>
            </w:r>
          </w:p>
        </w:tc>
        <w:tc>
          <w:tcPr>
            <w:tcW w:w="1296" w:type="dxa"/>
            <w:tcBorders>
              <w:top w:val="single" w:sz="4" w:space="0" w:color="auto"/>
              <w:left w:val="nil"/>
              <w:bottom w:val="single" w:sz="4" w:space="0" w:color="auto"/>
              <w:right w:val="single" w:sz="4" w:space="0" w:color="auto"/>
            </w:tcBorders>
            <w:shd w:val="clear" w:color="000000" w:fill="B7DEE8"/>
            <w:noWrap/>
            <w:vAlign w:val="bottom"/>
            <w:hideMark/>
          </w:tcPr>
          <w:p w14:paraId="03EFD5E4"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 </w:t>
            </w:r>
          </w:p>
        </w:tc>
        <w:tc>
          <w:tcPr>
            <w:tcW w:w="1216" w:type="dxa"/>
            <w:tcBorders>
              <w:top w:val="single" w:sz="4" w:space="0" w:color="auto"/>
              <w:left w:val="nil"/>
              <w:bottom w:val="single" w:sz="4" w:space="0" w:color="auto"/>
              <w:right w:val="nil"/>
            </w:tcBorders>
            <w:shd w:val="clear" w:color="000000" w:fill="B7DEE8"/>
            <w:noWrap/>
            <w:vAlign w:val="bottom"/>
            <w:hideMark/>
          </w:tcPr>
          <w:p w14:paraId="22ED441B"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 </w:t>
            </w:r>
          </w:p>
        </w:tc>
        <w:tc>
          <w:tcPr>
            <w:tcW w:w="1080" w:type="dxa"/>
            <w:tcBorders>
              <w:top w:val="single" w:sz="4" w:space="0" w:color="auto"/>
              <w:left w:val="single" w:sz="4" w:space="0" w:color="auto"/>
              <w:bottom w:val="single" w:sz="4" w:space="0" w:color="auto"/>
              <w:right w:val="single" w:sz="4" w:space="0" w:color="auto"/>
            </w:tcBorders>
            <w:shd w:val="clear" w:color="000000" w:fill="B7DEE8"/>
            <w:noWrap/>
            <w:vAlign w:val="bottom"/>
            <w:hideMark/>
          </w:tcPr>
          <w:p w14:paraId="035A73BC"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 </w:t>
            </w:r>
          </w:p>
        </w:tc>
        <w:tc>
          <w:tcPr>
            <w:tcW w:w="1080" w:type="dxa"/>
            <w:tcBorders>
              <w:top w:val="single" w:sz="4" w:space="0" w:color="auto"/>
              <w:left w:val="nil"/>
              <w:bottom w:val="single" w:sz="4" w:space="0" w:color="auto"/>
              <w:right w:val="single" w:sz="4" w:space="0" w:color="auto"/>
            </w:tcBorders>
            <w:shd w:val="clear" w:color="000000" w:fill="B7DEE8"/>
            <w:noWrap/>
            <w:vAlign w:val="bottom"/>
            <w:hideMark/>
          </w:tcPr>
          <w:p w14:paraId="40169A69" w14:textId="77777777" w:rsidR="00FD4825" w:rsidRPr="00DE5256" w:rsidRDefault="00FD4825" w:rsidP="00CF1018">
            <w:pPr>
              <w:spacing w:after="0" w:line="240" w:lineRule="auto"/>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 </w:t>
            </w:r>
          </w:p>
        </w:tc>
      </w:tr>
      <w:tr w:rsidR="00FD4825" w:rsidRPr="00DE5256" w14:paraId="19F69A62" w14:textId="77777777" w:rsidTr="00FD4825">
        <w:trPr>
          <w:trHeight w:val="494"/>
          <w:jc w:val="center"/>
        </w:trPr>
        <w:tc>
          <w:tcPr>
            <w:tcW w:w="3455" w:type="dxa"/>
            <w:tcBorders>
              <w:top w:val="nil"/>
              <w:left w:val="single" w:sz="4" w:space="0" w:color="auto"/>
              <w:bottom w:val="single" w:sz="4" w:space="0" w:color="auto"/>
              <w:right w:val="single" w:sz="4" w:space="0" w:color="auto"/>
            </w:tcBorders>
            <w:shd w:val="clear" w:color="auto" w:fill="auto"/>
            <w:vAlign w:val="bottom"/>
            <w:hideMark/>
          </w:tcPr>
          <w:p w14:paraId="19156C61" w14:textId="77777777" w:rsidR="00FD4825" w:rsidRPr="00DE5256" w:rsidRDefault="00FD4825" w:rsidP="00CF1018">
            <w:pPr>
              <w:spacing w:after="0" w:line="240" w:lineRule="auto"/>
              <w:rPr>
                <w:rFonts w:ascii="Calibri" w:eastAsia="Times New Roman" w:hAnsi="Calibri" w:cs="Times New Roman"/>
                <w:sz w:val="20"/>
                <w:szCs w:val="20"/>
              </w:rPr>
            </w:pPr>
            <w:r w:rsidRPr="00DE5256">
              <w:rPr>
                <w:rFonts w:ascii="Calibri" w:eastAsia="Times New Roman" w:hAnsi="Calibri" w:cs="Times New Roman"/>
                <w:sz w:val="20"/>
                <w:szCs w:val="20"/>
              </w:rPr>
              <w:t xml:space="preserve">Infant </w:t>
            </w:r>
            <w:r>
              <w:rPr>
                <w:rFonts w:ascii="Calibri" w:eastAsia="Times New Roman" w:hAnsi="Calibri" w:cs="Times New Roman"/>
                <w:sz w:val="20"/>
                <w:szCs w:val="20"/>
              </w:rPr>
              <w:t xml:space="preserve">&amp; </w:t>
            </w:r>
            <w:r w:rsidRPr="00DE5256">
              <w:rPr>
                <w:rFonts w:ascii="Calibri" w:eastAsia="Times New Roman" w:hAnsi="Calibri" w:cs="Times New Roman"/>
                <w:sz w:val="20"/>
                <w:szCs w:val="20"/>
              </w:rPr>
              <w:t>Child Health Care</w:t>
            </w:r>
            <w:r>
              <w:rPr>
                <w:rFonts w:ascii="Calibri" w:eastAsia="Times New Roman" w:hAnsi="Calibri" w:cs="Times New Roman"/>
                <w:sz w:val="20"/>
                <w:szCs w:val="20"/>
              </w:rPr>
              <w:t xml:space="preserve"> Log</w:t>
            </w:r>
            <w:r w:rsidRPr="00DE5256">
              <w:rPr>
                <w:rFonts w:ascii="Calibri" w:eastAsia="Times New Roman" w:hAnsi="Calibri" w:cs="Times New Roman"/>
                <w:sz w:val="20"/>
                <w:szCs w:val="20"/>
              </w:rPr>
              <w:t xml:space="preserve">                       </w:t>
            </w:r>
            <w:r w:rsidRPr="00DE5256">
              <w:rPr>
                <w:rFonts w:ascii="Calibri" w:eastAsia="Times New Roman" w:hAnsi="Calibri" w:cs="Times New Roman"/>
                <w:i/>
                <w:iCs/>
                <w:sz w:val="18"/>
                <w:szCs w:val="18"/>
              </w:rPr>
              <w:t>(Birth to 60M)</w:t>
            </w:r>
            <w:r w:rsidRPr="00DE5256">
              <w:rPr>
                <w:rFonts w:ascii="Calibri" w:eastAsia="Times New Roman" w:hAnsi="Calibri" w:cs="Times New Roman"/>
                <w:sz w:val="20"/>
                <w:szCs w:val="20"/>
              </w:rPr>
              <w:t xml:space="preserve"> </w:t>
            </w:r>
          </w:p>
        </w:tc>
        <w:tc>
          <w:tcPr>
            <w:tcW w:w="1975" w:type="dxa"/>
            <w:tcBorders>
              <w:top w:val="nil"/>
              <w:left w:val="nil"/>
              <w:bottom w:val="single" w:sz="4" w:space="0" w:color="auto"/>
              <w:right w:val="single" w:sz="4" w:space="0" w:color="auto"/>
            </w:tcBorders>
            <w:shd w:val="clear" w:color="auto" w:fill="auto"/>
            <w:vAlign w:val="bottom"/>
            <w:hideMark/>
          </w:tcPr>
          <w:p w14:paraId="65EB7C02"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Primary Caregiver</w:t>
            </w:r>
          </w:p>
        </w:tc>
        <w:tc>
          <w:tcPr>
            <w:tcW w:w="1296" w:type="dxa"/>
            <w:tcBorders>
              <w:top w:val="nil"/>
              <w:left w:val="nil"/>
              <w:bottom w:val="single" w:sz="4" w:space="0" w:color="auto"/>
              <w:right w:val="nil"/>
            </w:tcBorders>
            <w:shd w:val="clear" w:color="auto" w:fill="auto"/>
            <w:noWrap/>
            <w:vAlign w:val="bottom"/>
            <w:hideMark/>
          </w:tcPr>
          <w:p w14:paraId="16015077" w14:textId="77777777" w:rsidR="00FD4825" w:rsidRPr="00FC2047" w:rsidRDefault="00FD4825" w:rsidP="00CF1018">
            <w:pPr>
              <w:spacing w:after="0" w:line="240" w:lineRule="auto"/>
              <w:jc w:val="center"/>
              <w:rPr>
                <w:rFonts w:ascii="Calibri" w:eastAsia="Times New Roman" w:hAnsi="Calibri" w:cs="Times New Roman"/>
                <w:sz w:val="20"/>
                <w:szCs w:val="20"/>
              </w:rPr>
            </w:pPr>
            <w:r w:rsidRPr="00FC2047">
              <w:rPr>
                <w:rFonts w:ascii="Calibri" w:eastAsia="Times New Roman" w:hAnsi="Calibri" w:cs="Times New Roman"/>
                <w:sz w:val="20"/>
                <w:szCs w:val="20"/>
              </w:rPr>
              <w:t>2,067</w:t>
            </w:r>
          </w:p>
        </w:tc>
        <w:tc>
          <w:tcPr>
            <w:tcW w:w="1216" w:type="dxa"/>
            <w:tcBorders>
              <w:top w:val="nil"/>
              <w:left w:val="single" w:sz="4" w:space="0" w:color="auto"/>
              <w:bottom w:val="single" w:sz="4" w:space="0" w:color="auto"/>
              <w:right w:val="nil"/>
            </w:tcBorders>
            <w:shd w:val="clear" w:color="auto" w:fill="auto"/>
            <w:noWrap/>
            <w:vAlign w:val="bottom"/>
            <w:hideMark/>
          </w:tcPr>
          <w:p w14:paraId="4B78A2BF" w14:textId="77777777" w:rsidR="00FD4825" w:rsidRPr="00FC2047" w:rsidRDefault="00FD4825" w:rsidP="00CF1018">
            <w:pPr>
              <w:spacing w:after="0" w:line="240" w:lineRule="auto"/>
              <w:jc w:val="center"/>
              <w:rPr>
                <w:rFonts w:ascii="Calibri" w:eastAsia="Times New Roman" w:hAnsi="Calibri" w:cs="Times New Roman"/>
                <w:sz w:val="20"/>
                <w:szCs w:val="20"/>
              </w:rPr>
            </w:pPr>
            <w:r w:rsidRPr="00FC2047">
              <w:rPr>
                <w:rFonts w:ascii="Calibri" w:eastAsia="Times New Roman" w:hAnsi="Calibri" w:cs="Times New Roman"/>
                <w:sz w:val="20"/>
                <w:szCs w:val="20"/>
              </w:rPr>
              <w:t>1</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E085818" w14:textId="77777777" w:rsidR="00FD4825" w:rsidRPr="00FC2047" w:rsidRDefault="00FD4825" w:rsidP="00CF1018">
            <w:pPr>
              <w:spacing w:after="0" w:line="240" w:lineRule="auto"/>
              <w:jc w:val="right"/>
              <w:rPr>
                <w:rFonts w:ascii="Calibri" w:eastAsia="Times New Roman" w:hAnsi="Calibri" w:cs="Times New Roman"/>
                <w:sz w:val="20"/>
                <w:szCs w:val="20"/>
              </w:rPr>
            </w:pPr>
            <w:r w:rsidRPr="00FC2047">
              <w:rPr>
                <w:rFonts w:eastAsia="Times New Roman" w:cs="Times New Roman"/>
                <w:sz w:val="20"/>
                <w:szCs w:val="20"/>
              </w:rPr>
              <w:t>5/60</w:t>
            </w:r>
          </w:p>
        </w:tc>
        <w:tc>
          <w:tcPr>
            <w:tcW w:w="1080" w:type="dxa"/>
            <w:tcBorders>
              <w:top w:val="nil"/>
              <w:left w:val="nil"/>
              <w:bottom w:val="single" w:sz="4" w:space="0" w:color="auto"/>
              <w:right w:val="single" w:sz="4" w:space="0" w:color="auto"/>
            </w:tcBorders>
            <w:shd w:val="clear" w:color="auto" w:fill="auto"/>
            <w:noWrap/>
            <w:vAlign w:val="bottom"/>
            <w:hideMark/>
          </w:tcPr>
          <w:p w14:paraId="51288156" w14:textId="77777777" w:rsidR="00FD4825" w:rsidRPr="00FC2047" w:rsidRDefault="00FD4825" w:rsidP="00CF1018">
            <w:pPr>
              <w:spacing w:after="0" w:line="240" w:lineRule="auto"/>
              <w:jc w:val="right"/>
              <w:rPr>
                <w:rFonts w:ascii="Calibri" w:eastAsia="Times New Roman" w:hAnsi="Calibri" w:cs="Times New Roman"/>
                <w:sz w:val="20"/>
                <w:szCs w:val="20"/>
              </w:rPr>
            </w:pPr>
            <w:r w:rsidRPr="00FC2047">
              <w:rPr>
                <w:rFonts w:ascii="Calibri" w:eastAsia="Times New Roman" w:hAnsi="Calibri" w:cs="Times New Roman"/>
                <w:sz w:val="20"/>
                <w:szCs w:val="20"/>
              </w:rPr>
              <w:t>172</w:t>
            </w:r>
          </w:p>
        </w:tc>
      </w:tr>
      <w:tr w:rsidR="00FD4825" w:rsidRPr="00DE5256" w14:paraId="2875FFD3" w14:textId="77777777" w:rsidTr="00FD4825">
        <w:trPr>
          <w:trHeight w:val="368"/>
          <w:jc w:val="center"/>
        </w:trPr>
        <w:tc>
          <w:tcPr>
            <w:tcW w:w="3455" w:type="dxa"/>
            <w:vMerge w:val="restart"/>
            <w:tcBorders>
              <w:top w:val="nil"/>
              <w:left w:val="single" w:sz="4" w:space="0" w:color="auto"/>
              <w:right w:val="single" w:sz="4" w:space="0" w:color="auto"/>
            </w:tcBorders>
            <w:shd w:val="clear" w:color="auto" w:fill="auto"/>
            <w:vAlign w:val="bottom"/>
            <w:hideMark/>
          </w:tcPr>
          <w:p w14:paraId="248D68C9" w14:textId="77777777" w:rsidR="00FD4825" w:rsidRPr="00DE5256" w:rsidRDefault="00FD4825" w:rsidP="00CF1018">
            <w:pPr>
              <w:spacing w:after="0" w:line="240" w:lineRule="auto"/>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3-Month Interview</w:t>
            </w:r>
          </w:p>
        </w:tc>
        <w:tc>
          <w:tcPr>
            <w:tcW w:w="1975" w:type="dxa"/>
            <w:tcBorders>
              <w:top w:val="nil"/>
              <w:left w:val="nil"/>
              <w:bottom w:val="single" w:sz="4" w:space="0" w:color="auto"/>
              <w:right w:val="single" w:sz="4" w:space="0" w:color="auto"/>
            </w:tcBorders>
            <w:shd w:val="clear" w:color="auto" w:fill="auto"/>
            <w:vAlign w:val="bottom"/>
            <w:hideMark/>
          </w:tcPr>
          <w:p w14:paraId="5FF9AFEC" w14:textId="77777777" w:rsidR="00FD4825" w:rsidRPr="00DE5256" w:rsidRDefault="00FD4825" w:rsidP="00CF1018">
            <w:pPr>
              <w:spacing w:after="0" w:line="240" w:lineRule="auto"/>
              <w:jc w:val="center"/>
              <w:rPr>
                <w:rFonts w:ascii="Calibri" w:eastAsia="Times New Roman" w:hAnsi="Calibri" w:cs="Times New Roman"/>
                <w:sz w:val="20"/>
                <w:szCs w:val="20"/>
              </w:rPr>
            </w:pPr>
            <w:r w:rsidRPr="00DE5256">
              <w:rPr>
                <w:rFonts w:ascii="Calibri" w:eastAsia="Times New Roman" w:hAnsi="Calibri" w:cs="Times New Roman"/>
                <w:sz w:val="20"/>
                <w:szCs w:val="20"/>
              </w:rPr>
              <w:t>Primary Caregiver</w:t>
            </w:r>
          </w:p>
        </w:tc>
        <w:tc>
          <w:tcPr>
            <w:tcW w:w="1296" w:type="dxa"/>
            <w:tcBorders>
              <w:top w:val="nil"/>
              <w:left w:val="nil"/>
              <w:bottom w:val="single" w:sz="4" w:space="0" w:color="auto"/>
              <w:right w:val="nil"/>
            </w:tcBorders>
            <w:shd w:val="clear" w:color="auto" w:fill="auto"/>
            <w:noWrap/>
            <w:vAlign w:val="bottom"/>
            <w:hideMark/>
          </w:tcPr>
          <w:p w14:paraId="08DEE6D3"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475</w:t>
            </w:r>
          </w:p>
        </w:tc>
        <w:tc>
          <w:tcPr>
            <w:tcW w:w="1216" w:type="dxa"/>
            <w:tcBorders>
              <w:top w:val="nil"/>
              <w:left w:val="single" w:sz="4" w:space="0" w:color="auto"/>
              <w:bottom w:val="single" w:sz="4" w:space="0" w:color="auto"/>
              <w:right w:val="nil"/>
            </w:tcBorders>
            <w:shd w:val="clear" w:color="auto" w:fill="auto"/>
            <w:noWrap/>
            <w:vAlign w:val="bottom"/>
            <w:hideMark/>
          </w:tcPr>
          <w:p w14:paraId="6A49EA51"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1</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0AF1213" w14:textId="77777777" w:rsidR="00FD4825" w:rsidRPr="00FC344B" w:rsidRDefault="00FD4825" w:rsidP="00CF1018">
            <w:pPr>
              <w:spacing w:after="0" w:line="240" w:lineRule="auto"/>
              <w:jc w:val="right"/>
              <w:rPr>
                <w:rFonts w:eastAsia="Times New Roman" w:cs="Times New Roman"/>
                <w:sz w:val="20"/>
                <w:szCs w:val="20"/>
              </w:rPr>
            </w:pPr>
            <w:r>
              <w:rPr>
                <w:rFonts w:eastAsia="Times New Roman" w:cs="Times New Roman"/>
                <w:sz w:val="20"/>
                <w:szCs w:val="20"/>
              </w:rPr>
              <w:t>45</w:t>
            </w:r>
            <w:r w:rsidRPr="00FC344B">
              <w:rPr>
                <w:rFonts w:eastAsia="Times New Roman" w:cs="Times New Roman"/>
                <w:sz w:val="20"/>
                <w:szCs w:val="20"/>
              </w:rPr>
              <w:t>/60</w:t>
            </w:r>
          </w:p>
        </w:tc>
        <w:tc>
          <w:tcPr>
            <w:tcW w:w="1080" w:type="dxa"/>
            <w:tcBorders>
              <w:top w:val="nil"/>
              <w:left w:val="nil"/>
              <w:bottom w:val="single" w:sz="4" w:space="0" w:color="auto"/>
              <w:right w:val="single" w:sz="4" w:space="0" w:color="auto"/>
            </w:tcBorders>
            <w:shd w:val="clear" w:color="auto" w:fill="auto"/>
            <w:noWrap/>
            <w:vAlign w:val="bottom"/>
            <w:hideMark/>
          </w:tcPr>
          <w:p w14:paraId="475524EA" w14:textId="77777777" w:rsidR="00FD4825" w:rsidRPr="00DE5256" w:rsidRDefault="00FD4825" w:rsidP="00CF101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356</w:t>
            </w:r>
          </w:p>
        </w:tc>
      </w:tr>
      <w:tr w:rsidR="00FD4825" w:rsidRPr="00DE5256" w14:paraId="128ED436" w14:textId="77777777" w:rsidTr="00FD4825">
        <w:trPr>
          <w:trHeight w:val="350"/>
          <w:jc w:val="center"/>
        </w:trPr>
        <w:tc>
          <w:tcPr>
            <w:tcW w:w="3455" w:type="dxa"/>
            <w:vMerge/>
            <w:tcBorders>
              <w:left w:val="single" w:sz="4" w:space="0" w:color="auto"/>
              <w:bottom w:val="single" w:sz="4" w:space="0" w:color="auto"/>
              <w:right w:val="single" w:sz="4" w:space="0" w:color="auto"/>
            </w:tcBorders>
            <w:shd w:val="clear" w:color="auto" w:fill="auto"/>
            <w:vAlign w:val="bottom"/>
          </w:tcPr>
          <w:p w14:paraId="51E3FAD2" w14:textId="77777777" w:rsidR="00FD4825" w:rsidRPr="00DE5256" w:rsidRDefault="00FD4825" w:rsidP="00CF1018">
            <w:pPr>
              <w:spacing w:after="0" w:line="240" w:lineRule="auto"/>
              <w:rPr>
                <w:rFonts w:ascii="Calibri" w:eastAsia="Times New Roman" w:hAnsi="Calibri" w:cs="Times New Roman"/>
                <w:color w:val="000000"/>
                <w:sz w:val="20"/>
                <w:szCs w:val="20"/>
              </w:rPr>
            </w:pPr>
          </w:p>
        </w:tc>
        <w:tc>
          <w:tcPr>
            <w:tcW w:w="1975" w:type="dxa"/>
            <w:tcBorders>
              <w:top w:val="nil"/>
              <w:left w:val="nil"/>
              <w:bottom w:val="single" w:sz="4" w:space="0" w:color="auto"/>
              <w:right w:val="single" w:sz="4" w:space="0" w:color="auto"/>
            </w:tcBorders>
            <w:shd w:val="clear" w:color="auto" w:fill="auto"/>
            <w:vAlign w:val="bottom"/>
          </w:tcPr>
          <w:p w14:paraId="321A3AD5" w14:textId="77777777" w:rsidR="00FD4825" w:rsidRPr="00DE5256" w:rsidRDefault="00FD4825" w:rsidP="00CF1018">
            <w:pPr>
              <w:spacing w:after="0" w:line="240" w:lineRule="auto"/>
              <w:jc w:val="center"/>
              <w:rPr>
                <w:rFonts w:ascii="Calibri" w:eastAsia="Times New Roman" w:hAnsi="Calibri" w:cs="Times New Roman"/>
                <w:sz w:val="20"/>
                <w:szCs w:val="20"/>
              </w:rPr>
            </w:pPr>
            <w:r w:rsidRPr="00DE5256">
              <w:rPr>
                <w:rFonts w:ascii="Calibri" w:eastAsia="Times New Roman" w:hAnsi="Calibri" w:cs="Times New Roman"/>
                <w:sz w:val="20"/>
                <w:szCs w:val="20"/>
              </w:rPr>
              <w:t>Biological Mother</w:t>
            </w:r>
          </w:p>
        </w:tc>
        <w:tc>
          <w:tcPr>
            <w:tcW w:w="1296" w:type="dxa"/>
            <w:tcBorders>
              <w:top w:val="nil"/>
              <w:left w:val="nil"/>
              <w:bottom w:val="single" w:sz="4" w:space="0" w:color="auto"/>
              <w:right w:val="nil"/>
            </w:tcBorders>
            <w:shd w:val="clear" w:color="auto" w:fill="auto"/>
            <w:noWrap/>
            <w:vAlign w:val="bottom"/>
          </w:tcPr>
          <w:p w14:paraId="334FD07A"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475</w:t>
            </w:r>
          </w:p>
        </w:tc>
        <w:tc>
          <w:tcPr>
            <w:tcW w:w="1216" w:type="dxa"/>
            <w:tcBorders>
              <w:top w:val="nil"/>
              <w:left w:val="single" w:sz="4" w:space="0" w:color="auto"/>
              <w:bottom w:val="single" w:sz="4" w:space="0" w:color="auto"/>
              <w:right w:val="nil"/>
            </w:tcBorders>
            <w:shd w:val="clear" w:color="auto" w:fill="auto"/>
            <w:noWrap/>
            <w:vAlign w:val="bottom"/>
          </w:tcPr>
          <w:p w14:paraId="17FD9CA8"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w:t>
            </w:r>
          </w:p>
        </w:tc>
        <w:tc>
          <w:tcPr>
            <w:tcW w:w="1080" w:type="dxa"/>
            <w:tcBorders>
              <w:top w:val="nil"/>
              <w:left w:val="single" w:sz="4" w:space="0" w:color="auto"/>
              <w:bottom w:val="single" w:sz="4" w:space="0" w:color="auto"/>
              <w:right w:val="single" w:sz="4" w:space="0" w:color="auto"/>
            </w:tcBorders>
            <w:shd w:val="clear" w:color="auto" w:fill="auto"/>
            <w:noWrap/>
            <w:vAlign w:val="bottom"/>
          </w:tcPr>
          <w:p w14:paraId="776FA5AE" w14:textId="77777777" w:rsidR="00FD4825" w:rsidRDefault="00FD4825" w:rsidP="00CF1018">
            <w:pPr>
              <w:spacing w:after="0" w:line="240" w:lineRule="auto"/>
              <w:jc w:val="right"/>
              <w:rPr>
                <w:rFonts w:eastAsia="Times New Roman" w:cs="Times New Roman"/>
                <w:sz w:val="20"/>
                <w:szCs w:val="20"/>
              </w:rPr>
            </w:pPr>
            <w:r>
              <w:rPr>
                <w:rFonts w:eastAsia="Times New Roman" w:cs="Times New Roman"/>
                <w:sz w:val="20"/>
                <w:szCs w:val="20"/>
              </w:rPr>
              <w:t>2/60</w:t>
            </w:r>
          </w:p>
        </w:tc>
        <w:tc>
          <w:tcPr>
            <w:tcW w:w="1080" w:type="dxa"/>
            <w:tcBorders>
              <w:top w:val="nil"/>
              <w:left w:val="nil"/>
              <w:bottom w:val="single" w:sz="4" w:space="0" w:color="auto"/>
              <w:right w:val="single" w:sz="4" w:space="0" w:color="auto"/>
            </w:tcBorders>
            <w:shd w:val="clear" w:color="auto" w:fill="auto"/>
            <w:noWrap/>
            <w:vAlign w:val="bottom"/>
          </w:tcPr>
          <w:p w14:paraId="1133FD73" w14:textId="77777777" w:rsidR="00FD4825" w:rsidRPr="00DE5256" w:rsidRDefault="00FD4825" w:rsidP="00CF101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16</w:t>
            </w:r>
          </w:p>
        </w:tc>
      </w:tr>
      <w:tr w:rsidR="00FD4825" w:rsidRPr="00DE5256" w14:paraId="28957FE4" w14:textId="77777777" w:rsidTr="00FD4825">
        <w:trPr>
          <w:trHeight w:val="701"/>
          <w:jc w:val="center"/>
        </w:trPr>
        <w:tc>
          <w:tcPr>
            <w:tcW w:w="3455" w:type="dxa"/>
            <w:tcBorders>
              <w:top w:val="nil"/>
              <w:left w:val="single" w:sz="4" w:space="0" w:color="auto"/>
              <w:bottom w:val="single" w:sz="4" w:space="0" w:color="auto"/>
              <w:right w:val="single" w:sz="4" w:space="0" w:color="auto"/>
            </w:tcBorders>
            <w:shd w:val="clear" w:color="auto" w:fill="auto"/>
            <w:vAlign w:val="bottom"/>
            <w:hideMark/>
          </w:tcPr>
          <w:p w14:paraId="0C6FCE46" w14:textId="77777777" w:rsidR="00FD4825" w:rsidRPr="00DE5256" w:rsidRDefault="00FD4825" w:rsidP="00CF1018">
            <w:pPr>
              <w:spacing w:after="0" w:line="240" w:lineRule="auto"/>
              <w:rPr>
                <w:rFonts w:ascii="Calibri" w:eastAsia="Times New Roman" w:hAnsi="Calibri" w:cs="Times New Roman"/>
                <w:color w:val="000000"/>
                <w:sz w:val="20"/>
                <w:szCs w:val="20"/>
              </w:rPr>
            </w:pPr>
            <w:r w:rsidRPr="008716DD">
              <w:rPr>
                <w:rFonts w:ascii="Calibri" w:eastAsia="Times New Roman" w:hAnsi="Calibri" w:cs="Times New Roman"/>
                <w:color w:val="000000"/>
                <w:sz w:val="20"/>
                <w:szCs w:val="20"/>
              </w:rPr>
              <w:t xml:space="preserve">Adult-Focused Biospecimen Collection - Breast Milk, Blood, Urine, </w:t>
            </w:r>
            <w:r w:rsidRPr="008716DD">
              <w:rPr>
                <w:rFonts w:ascii="Calibri" w:eastAsia="Times New Roman" w:hAnsi="Calibri" w:cs="Times New Roman"/>
                <w:b/>
                <w:bCs/>
                <w:color w:val="000000"/>
                <w:sz w:val="20"/>
                <w:szCs w:val="20"/>
              </w:rPr>
              <w:t xml:space="preserve">Saliva, &amp; Microbiome Swab                                 </w:t>
            </w:r>
            <w:r w:rsidRPr="008716DD">
              <w:rPr>
                <w:rFonts w:ascii="Calibri" w:eastAsia="Times New Roman" w:hAnsi="Calibri" w:cs="Times New Roman"/>
                <w:i/>
                <w:iCs/>
                <w:color w:val="000000"/>
                <w:sz w:val="18"/>
                <w:szCs w:val="18"/>
              </w:rPr>
              <w:t>(3M, 6M, 12M, 24M, 36M, 48M, 60M)</w:t>
            </w:r>
          </w:p>
        </w:tc>
        <w:tc>
          <w:tcPr>
            <w:tcW w:w="1975" w:type="dxa"/>
            <w:tcBorders>
              <w:top w:val="nil"/>
              <w:left w:val="nil"/>
              <w:bottom w:val="single" w:sz="4" w:space="0" w:color="auto"/>
              <w:right w:val="single" w:sz="4" w:space="0" w:color="auto"/>
            </w:tcBorders>
            <w:shd w:val="clear" w:color="auto" w:fill="auto"/>
            <w:vAlign w:val="bottom"/>
            <w:hideMark/>
          </w:tcPr>
          <w:p w14:paraId="3848FED0" w14:textId="77777777" w:rsidR="00FD4825" w:rsidRPr="00296994" w:rsidRDefault="00FD4825" w:rsidP="00CF1018">
            <w:pPr>
              <w:spacing w:after="0" w:line="240" w:lineRule="auto"/>
              <w:jc w:val="center"/>
              <w:rPr>
                <w:rFonts w:ascii="Calibri" w:eastAsia="Times New Roman" w:hAnsi="Calibri" w:cs="Times New Roman"/>
                <w:sz w:val="20"/>
                <w:szCs w:val="20"/>
              </w:rPr>
            </w:pPr>
            <w:r w:rsidRPr="00296994">
              <w:rPr>
                <w:rFonts w:ascii="Calibri" w:eastAsia="Times New Roman" w:hAnsi="Calibri" w:cs="Times New Roman"/>
                <w:sz w:val="20"/>
                <w:szCs w:val="20"/>
              </w:rPr>
              <w:t>Primary Caregiver</w:t>
            </w:r>
          </w:p>
        </w:tc>
        <w:tc>
          <w:tcPr>
            <w:tcW w:w="1296" w:type="dxa"/>
            <w:tcBorders>
              <w:top w:val="nil"/>
              <w:left w:val="nil"/>
              <w:bottom w:val="single" w:sz="4" w:space="0" w:color="auto"/>
              <w:right w:val="nil"/>
            </w:tcBorders>
            <w:shd w:val="clear" w:color="auto" w:fill="auto"/>
            <w:noWrap/>
            <w:vAlign w:val="bottom"/>
            <w:hideMark/>
          </w:tcPr>
          <w:p w14:paraId="636451EB" w14:textId="77777777" w:rsidR="00FD4825" w:rsidRPr="008716DD" w:rsidRDefault="00FD4825" w:rsidP="00CF1018">
            <w:pPr>
              <w:spacing w:after="0" w:line="240" w:lineRule="auto"/>
              <w:jc w:val="center"/>
              <w:rPr>
                <w:rFonts w:ascii="Calibri" w:eastAsia="Times New Roman" w:hAnsi="Calibri" w:cs="Times New Roman"/>
                <w:sz w:val="20"/>
                <w:szCs w:val="20"/>
              </w:rPr>
            </w:pPr>
            <w:r w:rsidRPr="008716DD">
              <w:rPr>
                <w:rFonts w:ascii="Calibri" w:eastAsia="Times New Roman" w:hAnsi="Calibri" w:cs="Times New Roman"/>
                <w:sz w:val="20"/>
                <w:szCs w:val="20"/>
              </w:rPr>
              <w:t>832</w:t>
            </w:r>
          </w:p>
        </w:tc>
        <w:tc>
          <w:tcPr>
            <w:tcW w:w="1216" w:type="dxa"/>
            <w:tcBorders>
              <w:top w:val="nil"/>
              <w:left w:val="single" w:sz="4" w:space="0" w:color="auto"/>
              <w:bottom w:val="single" w:sz="4" w:space="0" w:color="auto"/>
              <w:right w:val="nil"/>
            </w:tcBorders>
            <w:shd w:val="clear" w:color="auto" w:fill="auto"/>
            <w:noWrap/>
            <w:vAlign w:val="bottom"/>
            <w:hideMark/>
          </w:tcPr>
          <w:p w14:paraId="1AA794D7" w14:textId="77777777" w:rsidR="00FD4825" w:rsidRPr="008716DD" w:rsidRDefault="00FD4825" w:rsidP="00CF1018">
            <w:pPr>
              <w:spacing w:after="0" w:line="240" w:lineRule="auto"/>
              <w:jc w:val="center"/>
              <w:rPr>
                <w:rFonts w:ascii="Calibri" w:eastAsia="Times New Roman" w:hAnsi="Calibri" w:cs="Times New Roman"/>
                <w:sz w:val="20"/>
                <w:szCs w:val="20"/>
              </w:rPr>
            </w:pPr>
            <w:r w:rsidRPr="008716DD">
              <w:rPr>
                <w:rFonts w:ascii="Calibri" w:eastAsia="Times New Roman" w:hAnsi="Calibri" w:cs="Times New Roman"/>
                <w:sz w:val="20"/>
                <w:szCs w:val="20"/>
              </w:rPr>
              <w:t>14</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A05C83C" w14:textId="77777777" w:rsidR="00FD4825" w:rsidRPr="00A46A05" w:rsidRDefault="00FD4825" w:rsidP="00CF1018">
            <w:pPr>
              <w:spacing w:after="0" w:line="240" w:lineRule="auto"/>
              <w:jc w:val="right"/>
              <w:rPr>
                <w:rFonts w:eastAsia="Times New Roman" w:cs="Times New Roman"/>
                <w:sz w:val="20"/>
                <w:szCs w:val="20"/>
              </w:rPr>
            </w:pPr>
            <w:r>
              <w:rPr>
                <w:rFonts w:eastAsia="Times New Roman" w:cs="Times New Roman"/>
                <w:sz w:val="20"/>
                <w:szCs w:val="20"/>
              </w:rPr>
              <w:t>40</w:t>
            </w:r>
            <w:r w:rsidRPr="00A46A05">
              <w:rPr>
                <w:rFonts w:eastAsia="Times New Roman" w:cs="Times New Roman"/>
                <w:sz w:val="20"/>
                <w:szCs w:val="20"/>
              </w:rPr>
              <w:t>/60</w:t>
            </w:r>
          </w:p>
        </w:tc>
        <w:tc>
          <w:tcPr>
            <w:tcW w:w="1080" w:type="dxa"/>
            <w:tcBorders>
              <w:top w:val="nil"/>
              <w:left w:val="nil"/>
              <w:bottom w:val="single" w:sz="4" w:space="0" w:color="auto"/>
              <w:right w:val="single" w:sz="4" w:space="0" w:color="auto"/>
            </w:tcBorders>
            <w:shd w:val="clear" w:color="auto" w:fill="auto"/>
            <w:noWrap/>
            <w:vAlign w:val="bottom"/>
            <w:hideMark/>
          </w:tcPr>
          <w:p w14:paraId="3ADF6E41" w14:textId="77777777" w:rsidR="00FD4825" w:rsidRPr="00A46A05" w:rsidRDefault="00FD4825" w:rsidP="00CF1018">
            <w:pPr>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7,811</w:t>
            </w:r>
          </w:p>
        </w:tc>
      </w:tr>
      <w:tr w:rsidR="00FD4825" w:rsidRPr="00DE5256" w14:paraId="1412A10C" w14:textId="77777777" w:rsidTr="00FD4825">
        <w:trPr>
          <w:trHeight w:val="503"/>
          <w:jc w:val="center"/>
        </w:trPr>
        <w:tc>
          <w:tcPr>
            <w:tcW w:w="3455" w:type="dxa"/>
            <w:tcBorders>
              <w:top w:val="nil"/>
              <w:left w:val="single" w:sz="4" w:space="0" w:color="auto"/>
              <w:bottom w:val="single" w:sz="4" w:space="0" w:color="auto"/>
              <w:right w:val="single" w:sz="4" w:space="0" w:color="auto"/>
            </w:tcBorders>
            <w:shd w:val="clear" w:color="auto" w:fill="auto"/>
            <w:vAlign w:val="bottom"/>
            <w:hideMark/>
          </w:tcPr>
          <w:p w14:paraId="0A582439" w14:textId="77777777" w:rsidR="00FD4825" w:rsidRPr="00DE5256" w:rsidRDefault="00FD4825" w:rsidP="00CF1018">
            <w:pPr>
              <w:spacing w:after="0" w:line="240" w:lineRule="auto"/>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6-Month Interview</w:t>
            </w:r>
          </w:p>
        </w:tc>
        <w:tc>
          <w:tcPr>
            <w:tcW w:w="1975" w:type="dxa"/>
            <w:tcBorders>
              <w:top w:val="nil"/>
              <w:left w:val="nil"/>
              <w:bottom w:val="single" w:sz="4" w:space="0" w:color="auto"/>
              <w:right w:val="single" w:sz="4" w:space="0" w:color="auto"/>
            </w:tcBorders>
            <w:shd w:val="clear" w:color="auto" w:fill="auto"/>
            <w:vAlign w:val="bottom"/>
            <w:hideMark/>
          </w:tcPr>
          <w:p w14:paraId="727262BD"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Primary Caregiver</w:t>
            </w:r>
          </w:p>
        </w:tc>
        <w:tc>
          <w:tcPr>
            <w:tcW w:w="1296" w:type="dxa"/>
            <w:tcBorders>
              <w:top w:val="nil"/>
              <w:left w:val="nil"/>
              <w:bottom w:val="single" w:sz="4" w:space="0" w:color="auto"/>
              <w:right w:val="nil"/>
            </w:tcBorders>
            <w:shd w:val="clear" w:color="auto" w:fill="auto"/>
            <w:noWrap/>
            <w:vAlign w:val="bottom"/>
            <w:hideMark/>
          </w:tcPr>
          <w:p w14:paraId="2942EA2B"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475</w:t>
            </w:r>
          </w:p>
        </w:tc>
        <w:tc>
          <w:tcPr>
            <w:tcW w:w="1216" w:type="dxa"/>
            <w:tcBorders>
              <w:top w:val="nil"/>
              <w:left w:val="single" w:sz="4" w:space="0" w:color="auto"/>
              <w:bottom w:val="single" w:sz="4" w:space="0" w:color="auto"/>
              <w:right w:val="nil"/>
            </w:tcBorders>
            <w:shd w:val="clear" w:color="auto" w:fill="auto"/>
            <w:noWrap/>
            <w:vAlign w:val="bottom"/>
            <w:hideMark/>
          </w:tcPr>
          <w:p w14:paraId="071E30B1"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1</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C3EAB34" w14:textId="77777777" w:rsidR="00FD4825" w:rsidRPr="00FC344B" w:rsidRDefault="00FD4825" w:rsidP="00CF1018">
            <w:pPr>
              <w:spacing w:after="0" w:line="240" w:lineRule="auto"/>
              <w:jc w:val="right"/>
              <w:rPr>
                <w:rFonts w:eastAsia="Times New Roman" w:cs="Times New Roman"/>
                <w:sz w:val="20"/>
                <w:szCs w:val="20"/>
              </w:rPr>
            </w:pPr>
            <w:r>
              <w:rPr>
                <w:rFonts w:eastAsia="Times New Roman" w:cs="Times New Roman"/>
                <w:sz w:val="20"/>
                <w:szCs w:val="20"/>
              </w:rPr>
              <w:t>49</w:t>
            </w:r>
            <w:r w:rsidRPr="00FC344B">
              <w:rPr>
                <w:rFonts w:eastAsia="Times New Roman" w:cs="Times New Roman"/>
                <w:sz w:val="20"/>
                <w:szCs w:val="20"/>
              </w:rPr>
              <w:t>/60</w:t>
            </w:r>
          </w:p>
        </w:tc>
        <w:tc>
          <w:tcPr>
            <w:tcW w:w="1080" w:type="dxa"/>
            <w:tcBorders>
              <w:top w:val="nil"/>
              <w:left w:val="nil"/>
              <w:bottom w:val="single" w:sz="4" w:space="0" w:color="auto"/>
              <w:right w:val="single" w:sz="4" w:space="0" w:color="auto"/>
            </w:tcBorders>
            <w:shd w:val="clear" w:color="auto" w:fill="auto"/>
            <w:noWrap/>
            <w:vAlign w:val="bottom"/>
            <w:hideMark/>
          </w:tcPr>
          <w:p w14:paraId="7B3AA681" w14:textId="77777777" w:rsidR="00FD4825" w:rsidRPr="00DE5256" w:rsidRDefault="00FD4825" w:rsidP="00CF101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386</w:t>
            </w:r>
          </w:p>
        </w:tc>
      </w:tr>
      <w:tr w:rsidR="00FD4825" w:rsidRPr="00DE5256" w14:paraId="16A28FE1" w14:textId="77777777" w:rsidTr="00FD4825">
        <w:trPr>
          <w:trHeight w:val="701"/>
          <w:jc w:val="center"/>
        </w:trPr>
        <w:tc>
          <w:tcPr>
            <w:tcW w:w="3455" w:type="dxa"/>
            <w:tcBorders>
              <w:top w:val="nil"/>
              <w:left w:val="single" w:sz="4" w:space="0" w:color="auto"/>
              <w:bottom w:val="single" w:sz="4" w:space="0" w:color="auto"/>
              <w:right w:val="single" w:sz="4" w:space="0" w:color="auto"/>
            </w:tcBorders>
            <w:shd w:val="clear" w:color="auto" w:fill="auto"/>
            <w:vAlign w:val="bottom"/>
            <w:hideMark/>
          </w:tcPr>
          <w:p w14:paraId="29B8F857" w14:textId="77777777" w:rsidR="00FD4825" w:rsidRPr="00DE5256" w:rsidRDefault="00FD4825" w:rsidP="00CF1018">
            <w:pPr>
              <w:spacing w:after="0" w:line="240" w:lineRule="auto"/>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Co</w:t>
            </w:r>
            <w:r>
              <w:rPr>
                <w:rFonts w:ascii="Calibri" w:eastAsia="Times New Roman" w:hAnsi="Calibri" w:cs="Times New Roman"/>
                <w:color w:val="000000"/>
                <w:sz w:val="20"/>
                <w:szCs w:val="20"/>
              </w:rPr>
              <w:t>re Questionnaire - Child, Adult</w:t>
            </w:r>
            <w:r w:rsidRPr="00DE5256">
              <w:rPr>
                <w:rFonts w:ascii="Calibri" w:eastAsia="Times New Roman" w:hAnsi="Calibri" w:cs="Times New Roman"/>
                <w:color w:val="000000"/>
                <w:sz w:val="20"/>
                <w:szCs w:val="20"/>
              </w:rPr>
              <w:t xml:space="preserve">, &amp; Household  </w:t>
            </w:r>
            <w:r w:rsidRPr="00DE5256">
              <w:rPr>
                <w:rFonts w:ascii="Calibri" w:eastAsia="Times New Roman" w:hAnsi="Calibri" w:cs="Times New Roman"/>
                <w:i/>
                <w:iCs/>
                <w:color w:val="000000"/>
                <w:sz w:val="18"/>
                <w:szCs w:val="18"/>
              </w:rPr>
              <w:t>(6M to 60M, except 9M)</w:t>
            </w:r>
          </w:p>
        </w:tc>
        <w:tc>
          <w:tcPr>
            <w:tcW w:w="1975" w:type="dxa"/>
            <w:tcBorders>
              <w:top w:val="nil"/>
              <w:left w:val="nil"/>
              <w:bottom w:val="single" w:sz="4" w:space="0" w:color="auto"/>
              <w:right w:val="single" w:sz="4" w:space="0" w:color="auto"/>
            </w:tcBorders>
            <w:shd w:val="clear" w:color="auto" w:fill="auto"/>
            <w:vAlign w:val="bottom"/>
            <w:hideMark/>
          </w:tcPr>
          <w:p w14:paraId="381BF72D"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Primary Caregiver</w:t>
            </w:r>
          </w:p>
        </w:tc>
        <w:tc>
          <w:tcPr>
            <w:tcW w:w="1296" w:type="dxa"/>
            <w:tcBorders>
              <w:top w:val="nil"/>
              <w:left w:val="nil"/>
              <w:bottom w:val="single" w:sz="4" w:space="0" w:color="auto"/>
              <w:right w:val="nil"/>
            </w:tcBorders>
            <w:shd w:val="clear" w:color="auto" w:fill="auto"/>
            <w:noWrap/>
            <w:vAlign w:val="bottom"/>
            <w:hideMark/>
          </w:tcPr>
          <w:p w14:paraId="23E63D76" w14:textId="77777777" w:rsidR="00FD4825" w:rsidRPr="00B15B9E" w:rsidRDefault="00FD4825" w:rsidP="00CF1018">
            <w:pPr>
              <w:spacing w:after="0" w:line="240" w:lineRule="auto"/>
              <w:jc w:val="center"/>
              <w:rPr>
                <w:rFonts w:ascii="Calibri" w:eastAsia="Times New Roman" w:hAnsi="Calibri" w:cs="Times New Roman"/>
                <w:sz w:val="20"/>
                <w:szCs w:val="20"/>
              </w:rPr>
            </w:pPr>
            <w:r w:rsidRPr="00B15B9E">
              <w:rPr>
                <w:rFonts w:ascii="Calibri" w:eastAsia="Times New Roman" w:hAnsi="Calibri" w:cs="Times New Roman"/>
                <w:sz w:val="20"/>
                <w:szCs w:val="20"/>
              </w:rPr>
              <w:t>1,1</w:t>
            </w:r>
            <w:r>
              <w:rPr>
                <w:rFonts w:ascii="Calibri" w:eastAsia="Times New Roman" w:hAnsi="Calibri" w:cs="Times New Roman"/>
                <w:sz w:val="20"/>
                <w:szCs w:val="20"/>
              </w:rPr>
              <w:t>07</w:t>
            </w:r>
          </w:p>
        </w:tc>
        <w:tc>
          <w:tcPr>
            <w:tcW w:w="1216" w:type="dxa"/>
            <w:tcBorders>
              <w:top w:val="nil"/>
              <w:left w:val="single" w:sz="4" w:space="0" w:color="auto"/>
              <w:bottom w:val="single" w:sz="4" w:space="0" w:color="auto"/>
              <w:right w:val="nil"/>
            </w:tcBorders>
            <w:shd w:val="clear" w:color="auto" w:fill="auto"/>
            <w:noWrap/>
            <w:vAlign w:val="bottom"/>
            <w:hideMark/>
          </w:tcPr>
          <w:p w14:paraId="52D08F9D" w14:textId="77777777" w:rsidR="00FD4825" w:rsidRPr="00B15B9E" w:rsidRDefault="00FD4825" w:rsidP="00CF101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9</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6225945" w14:textId="77777777" w:rsidR="00FD4825" w:rsidRPr="00B15B9E" w:rsidRDefault="00FD4825" w:rsidP="00CF1018">
            <w:pPr>
              <w:spacing w:after="0" w:line="240" w:lineRule="auto"/>
              <w:jc w:val="right"/>
              <w:rPr>
                <w:rFonts w:eastAsia="Times New Roman" w:cs="Times New Roman"/>
                <w:sz w:val="20"/>
                <w:szCs w:val="20"/>
              </w:rPr>
            </w:pPr>
            <w:r>
              <w:rPr>
                <w:rFonts w:eastAsia="Times New Roman" w:cs="Times New Roman"/>
                <w:sz w:val="20"/>
                <w:szCs w:val="20"/>
              </w:rPr>
              <w:t>34</w:t>
            </w:r>
            <w:r w:rsidRPr="00B15B9E">
              <w:rPr>
                <w:rFonts w:eastAsia="Times New Roman" w:cs="Times New Roman"/>
                <w:sz w:val="20"/>
                <w:szCs w:val="20"/>
              </w:rPr>
              <w:t>/60</w:t>
            </w:r>
          </w:p>
        </w:tc>
        <w:tc>
          <w:tcPr>
            <w:tcW w:w="1080" w:type="dxa"/>
            <w:tcBorders>
              <w:top w:val="nil"/>
              <w:left w:val="nil"/>
              <w:bottom w:val="single" w:sz="4" w:space="0" w:color="auto"/>
              <w:right w:val="single" w:sz="4" w:space="0" w:color="auto"/>
            </w:tcBorders>
            <w:shd w:val="clear" w:color="auto" w:fill="auto"/>
            <w:noWrap/>
            <w:vAlign w:val="bottom"/>
            <w:hideMark/>
          </w:tcPr>
          <w:p w14:paraId="0EC780BD" w14:textId="77777777" w:rsidR="00FD4825" w:rsidRPr="00B15B9E" w:rsidRDefault="00FD4825" w:rsidP="00CF1018">
            <w:pPr>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5,646</w:t>
            </w:r>
          </w:p>
        </w:tc>
      </w:tr>
      <w:tr w:rsidR="00FD4825" w:rsidRPr="00DE5256" w14:paraId="2DC38299" w14:textId="77777777" w:rsidTr="00FD4825">
        <w:trPr>
          <w:trHeight w:val="791"/>
          <w:jc w:val="center"/>
        </w:trPr>
        <w:tc>
          <w:tcPr>
            <w:tcW w:w="3455" w:type="dxa"/>
            <w:tcBorders>
              <w:top w:val="nil"/>
              <w:left w:val="single" w:sz="4" w:space="0" w:color="auto"/>
              <w:bottom w:val="single" w:sz="4" w:space="0" w:color="auto"/>
              <w:right w:val="single" w:sz="4" w:space="0" w:color="auto"/>
            </w:tcBorders>
            <w:shd w:val="clear" w:color="auto" w:fill="auto"/>
            <w:vAlign w:val="bottom"/>
            <w:hideMark/>
          </w:tcPr>
          <w:p w14:paraId="75766D92" w14:textId="77777777" w:rsidR="00FD4825" w:rsidRPr="00DE5256" w:rsidRDefault="00FD4825" w:rsidP="00CF1018">
            <w:pPr>
              <w:spacing w:after="0" w:line="240" w:lineRule="auto"/>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Child-Focused Biospecimen Collection - Urine, Blood, Sali</w:t>
            </w:r>
            <w:r w:rsidRPr="00C327D8">
              <w:rPr>
                <w:rFonts w:ascii="Calibri" w:eastAsia="Times New Roman" w:hAnsi="Calibri" w:cs="Times New Roman"/>
                <w:color w:val="000000"/>
                <w:sz w:val="20"/>
                <w:szCs w:val="20"/>
              </w:rPr>
              <w:t xml:space="preserve">va, </w:t>
            </w:r>
            <w:r w:rsidRPr="00C327D8">
              <w:rPr>
                <w:rFonts w:ascii="Calibri" w:eastAsia="Times New Roman" w:hAnsi="Calibri" w:cs="Times New Roman"/>
                <w:b/>
                <w:bCs/>
                <w:color w:val="000000"/>
                <w:sz w:val="20"/>
                <w:szCs w:val="20"/>
              </w:rPr>
              <w:t xml:space="preserve">Microbiome Swab, &amp; Teeth  </w:t>
            </w:r>
            <w:r w:rsidRPr="00C327D8">
              <w:rPr>
                <w:rFonts w:ascii="Calibri" w:eastAsia="Times New Roman" w:hAnsi="Calibri" w:cs="Times New Roman"/>
                <w:i/>
                <w:iCs/>
                <w:color w:val="000000"/>
                <w:sz w:val="18"/>
                <w:szCs w:val="18"/>
              </w:rPr>
              <w:t>(6M, 12M, 24M, 36M, 48M, 60M)</w:t>
            </w:r>
          </w:p>
        </w:tc>
        <w:tc>
          <w:tcPr>
            <w:tcW w:w="1975" w:type="dxa"/>
            <w:tcBorders>
              <w:top w:val="nil"/>
              <w:left w:val="nil"/>
              <w:bottom w:val="single" w:sz="4" w:space="0" w:color="auto"/>
              <w:right w:val="single" w:sz="4" w:space="0" w:color="auto"/>
            </w:tcBorders>
            <w:shd w:val="clear" w:color="auto" w:fill="auto"/>
            <w:vAlign w:val="bottom"/>
            <w:hideMark/>
          </w:tcPr>
          <w:p w14:paraId="5B567B24" w14:textId="77777777" w:rsidR="00FD4825" w:rsidRPr="00DE5256" w:rsidRDefault="00FD4825" w:rsidP="00CF1018">
            <w:pPr>
              <w:spacing w:after="0" w:line="240" w:lineRule="auto"/>
              <w:jc w:val="center"/>
              <w:rPr>
                <w:rFonts w:ascii="Calibri" w:eastAsia="Times New Roman" w:hAnsi="Calibri" w:cs="Times New Roman"/>
                <w:sz w:val="20"/>
                <w:szCs w:val="20"/>
              </w:rPr>
            </w:pPr>
            <w:r w:rsidRPr="00DE5256">
              <w:rPr>
                <w:rFonts w:ascii="Calibri" w:eastAsia="Times New Roman" w:hAnsi="Calibri" w:cs="Times New Roman"/>
                <w:sz w:val="20"/>
                <w:szCs w:val="20"/>
              </w:rPr>
              <w:t>Primary Caregiver</w:t>
            </w:r>
          </w:p>
        </w:tc>
        <w:tc>
          <w:tcPr>
            <w:tcW w:w="1296" w:type="dxa"/>
            <w:tcBorders>
              <w:top w:val="nil"/>
              <w:left w:val="nil"/>
              <w:bottom w:val="single" w:sz="4" w:space="0" w:color="auto"/>
              <w:right w:val="nil"/>
            </w:tcBorders>
            <w:shd w:val="clear" w:color="auto" w:fill="auto"/>
            <w:noWrap/>
            <w:vAlign w:val="bottom"/>
            <w:hideMark/>
          </w:tcPr>
          <w:p w14:paraId="1FBEECB8" w14:textId="77777777" w:rsidR="00FD4825" w:rsidRPr="00C327D8" w:rsidRDefault="00FD4825" w:rsidP="00CF1018">
            <w:pPr>
              <w:spacing w:after="0" w:line="240" w:lineRule="auto"/>
              <w:jc w:val="center"/>
              <w:rPr>
                <w:rFonts w:ascii="Calibri" w:eastAsia="Times New Roman" w:hAnsi="Calibri" w:cs="Times New Roman"/>
                <w:sz w:val="20"/>
                <w:szCs w:val="20"/>
              </w:rPr>
            </w:pPr>
            <w:r w:rsidRPr="00C327D8">
              <w:rPr>
                <w:rFonts w:ascii="Calibri" w:eastAsia="Times New Roman" w:hAnsi="Calibri" w:cs="Times New Roman"/>
                <w:sz w:val="20"/>
                <w:szCs w:val="20"/>
              </w:rPr>
              <w:t>886</w:t>
            </w:r>
          </w:p>
        </w:tc>
        <w:tc>
          <w:tcPr>
            <w:tcW w:w="1216" w:type="dxa"/>
            <w:tcBorders>
              <w:top w:val="nil"/>
              <w:left w:val="single" w:sz="4" w:space="0" w:color="auto"/>
              <w:bottom w:val="single" w:sz="4" w:space="0" w:color="auto"/>
              <w:right w:val="nil"/>
            </w:tcBorders>
            <w:shd w:val="clear" w:color="auto" w:fill="auto"/>
            <w:noWrap/>
            <w:vAlign w:val="bottom"/>
            <w:hideMark/>
          </w:tcPr>
          <w:p w14:paraId="7A8C241C" w14:textId="77777777" w:rsidR="00FD4825" w:rsidRPr="00C327D8" w:rsidRDefault="00FD4825" w:rsidP="00CF1018">
            <w:pPr>
              <w:spacing w:after="0" w:line="240" w:lineRule="auto"/>
              <w:jc w:val="center"/>
              <w:rPr>
                <w:rFonts w:ascii="Calibri" w:eastAsia="Times New Roman" w:hAnsi="Calibri" w:cs="Times New Roman"/>
                <w:sz w:val="20"/>
                <w:szCs w:val="20"/>
              </w:rPr>
            </w:pPr>
            <w:r w:rsidRPr="00C327D8">
              <w:rPr>
                <w:rFonts w:ascii="Calibri" w:eastAsia="Times New Roman" w:hAnsi="Calibri" w:cs="Times New Roman"/>
                <w:sz w:val="20"/>
                <w:szCs w:val="20"/>
              </w:rPr>
              <w:t>14</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D523B22" w14:textId="77777777" w:rsidR="00FD4825" w:rsidRPr="00FE3EBE" w:rsidRDefault="00FD4825" w:rsidP="00CF1018">
            <w:pPr>
              <w:spacing w:after="0" w:line="240" w:lineRule="auto"/>
              <w:jc w:val="right"/>
              <w:rPr>
                <w:rFonts w:eastAsia="Times New Roman" w:cs="Times New Roman"/>
                <w:sz w:val="20"/>
                <w:szCs w:val="20"/>
              </w:rPr>
            </w:pPr>
            <w:r>
              <w:rPr>
                <w:rFonts w:eastAsia="Times New Roman" w:cs="Times New Roman"/>
                <w:sz w:val="20"/>
                <w:szCs w:val="20"/>
              </w:rPr>
              <w:t>44</w:t>
            </w:r>
            <w:r w:rsidRPr="00FE3EBE">
              <w:rPr>
                <w:rFonts w:eastAsia="Times New Roman" w:cs="Times New Roman"/>
                <w:sz w:val="20"/>
                <w:szCs w:val="20"/>
              </w:rPr>
              <w:t>/60</w:t>
            </w:r>
          </w:p>
        </w:tc>
        <w:tc>
          <w:tcPr>
            <w:tcW w:w="1080" w:type="dxa"/>
            <w:tcBorders>
              <w:top w:val="nil"/>
              <w:left w:val="nil"/>
              <w:bottom w:val="single" w:sz="4" w:space="0" w:color="auto"/>
              <w:right w:val="single" w:sz="4" w:space="0" w:color="auto"/>
            </w:tcBorders>
            <w:shd w:val="clear" w:color="auto" w:fill="auto"/>
            <w:noWrap/>
            <w:vAlign w:val="bottom"/>
            <w:hideMark/>
          </w:tcPr>
          <w:p w14:paraId="06B37606" w14:textId="77777777" w:rsidR="00FD4825" w:rsidRPr="00FE3EBE" w:rsidRDefault="00FD4825" w:rsidP="00CF1018">
            <w:pPr>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9,027</w:t>
            </w:r>
          </w:p>
        </w:tc>
      </w:tr>
      <w:tr w:rsidR="00FD4825" w:rsidRPr="00DE5256" w14:paraId="77D674F5" w14:textId="77777777" w:rsidTr="00FD4825">
        <w:trPr>
          <w:trHeight w:val="449"/>
          <w:jc w:val="center"/>
        </w:trPr>
        <w:tc>
          <w:tcPr>
            <w:tcW w:w="3455" w:type="dxa"/>
            <w:tcBorders>
              <w:top w:val="nil"/>
              <w:left w:val="single" w:sz="4" w:space="0" w:color="auto"/>
              <w:bottom w:val="single" w:sz="4" w:space="0" w:color="auto"/>
              <w:right w:val="single" w:sz="4" w:space="0" w:color="auto"/>
            </w:tcBorders>
            <w:shd w:val="clear" w:color="auto" w:fill="auto"/>
            <w:vAlign w:val="bottom"/>
            <w:hideMark/>
          </w:tcPr>
          <w:p w14:paraId="4075E6D2" w14:textId="77777777" w:rsidR="00FD4825" w:rsidRPr="00DE5256" w:rsidRDefault="00FD4825" w:rsidP="00CF1018">
            <w:pPr>
              <w:spacing w:after="0" w:line="240" w:lineRule="auto"/>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9-Month Interview</w:t>
            </w:r>
          </w:p>
        </w:tc>
        <w:tc>
          <w:tcPr>
            <w:tcW w:w="1975" w:type="dxa"/>
            <w:tcBorders>
              <w:top w:val="nil"/>
              <w:left w:val="nil"/>
              <w:bottom w:val="single" w:sz="4" w:space="0" w:color="auto"/>
              <w:right w:val="single" w:sz="4" w:space="0" w:color="auto"/>
            </w:tcBorders>
            <w:shd w:val="clear" w:color="auto" w:fill="auto"/>
            <w:vAlign w:val="bottom"/>
            <w:hideMark/>
          </w:tcPr>
          <w:p w14:paraId="0624EBD2"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Primary Caregiver</w:t>
            </w:r>
          </w:p>
        </w:tc>
        <w:tc>
          <w:tcPr>
            <w:tcW w:w="1296" w:type="dxa"/>
            <w:tcBorders>
              <w:top w:val="nil"/>
              <w:left w:val="nil"/>
              <w:bottom w:val="single" w:sz="4" w:space="0" w:color="auto"/>
              <w:right w:val="nil"/>
            </w:tcBorders>
            <w:shd w:val="clear" w:color="auto" w:fill="auto"/>
            <w:noWrap/>
            <w:vAlign w:val="bottom"/>
            <w:hideMark/>
          </w:tcPr>
          <w:p w14:paraId="51778F7C"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554</w:t>
            </w:r>
          </w:p>
        </w:tc>
        <w:tc>
          <w:tcPr>
            <w:tcW w:w="1216" w:type="dxa"/>
            <w:tcBorders>
              <w:top w:val="nil"/>
              <w:left w:val="single" w:sz="4" w:space="0" w:color="auto"/>
              <w:bottom w:val="single" w:sz="4" w:space="0" w:color="auto"/>
              <w:right w:val="nil"/>
            </w:tcBorders>
            <w:shd w:val="clear" w:color="auto" w:fill="auto"/>
            <w:noWrap/>
            <w:vAlign w:val="bottom"/>
            <w:hideMark/>
          </w:tcPr>
          <w:p w14:paraId="72C86ABA"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1</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0DB343E1" w14:textId="77777777" w:rsidR="00FD4825" w:rsidRPr="00FC344B" w:rsidRDefault="00FD4825" w:rsidP="00CF1018">
            <w:pPr>
              <w:spacing w:after="0" w:line="240" w:lineRule="auto"/>
              <w:jc w:val="right"/>
              <w:rPr>
                <w:rFonts w:eastAsia="Times New Roman" w:cs="Times New Roman"/>
                <w:sz w:val="20"/>
                <w:szCs w:val="20"/>
              </w:rPr>
            </w:pPr>
            <w:r>
              <w:rPr>
                <w:rFonts w:eastAsia="Times New Roman" w:cs="Times New Roman"/>
                <w:sz w:val="20"/>
                <w:szCs w:val="20"/>
              </w:rPr>
              <w:t>14</w:t>
            </w:r>
            <w:r w:rsidRPr="00FC344B">
              <w:rPr>
                <w:rFonts w:eastAsia="Times New Roman" w:cs="Times New Roman"/>
                <w:sz w:val="20"/>
                <w:szCs w:val="20"/>
              </w:rPr>
              <w:t>/60</w:t>
            </w:r>
          </w:p>
        </w:tc>
        <w:tc>
          <w:tcPr>
            <w:tcW w:w="1080" w:type="dxa"/>
            <w:tcBorders>
              <w:top w:val="nil"/>
              <w:left w:val="nil"/>
              <w:bottom w:val="single" w:sz="4" w:space="0" w:color="auto"/>
              <w:right w:val="single" w:sz="4" w:space="0" w:color="auto"/>
            </w:tcBorders>
            <w:shd w:val="clear" w:color="auto" w:fill="auto"/>
            <w:noWrap/>
            <w:vAlign w:val="bottom"/>
            <w:hideMark/>
          </w:tcPr>
          <w:p w14:paraId="313FCE34" w14:textId="77777777" w:rsidR="00FD4825" w:rsidRPr="00DE5256" w:rsidRDefault="00FD4825" w:rsidP="00CF101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127</w:t>
            </w:r>
          </w:p>
        </w:tc>
      </w:tr>
      <w:tr w:rsidR="00FD4825" w:rsidRPr="00DE5256" w14:paraId="6A3AEAD0" w14:textId="77777777" w:rsidTr="00FD4825">
        <w:trPr>
          <w:trHeight w:val="485"/>
          <w:jc w:val="center"/>
        </w:trPr>
        <w:tc>
          <w:tcPr>
            <w:tcW w:w="3455" w:type="dxa"/>
            <w:tcBorders>
              <w:top w:val="nil"/>
              <w:left w:val="single" w:sz="4" w:space="0" w:color="auto"/>
              <w:bottom w:val="single" w:sz="4" w:space="0" w:color="auto"/>
              <w:right w:val="single" w:sz="4" w:space="0" w:color="auto"/>
            </w:tcBorders>
            <w:shd w:val="clear" w:color="auto" w:fill="auto"/>
            <w:vAlign w:val="bottom"/>
            <w:hideMark/>
          </w:tcPr>
          <w:p w14:paraId="7951D38F" w14:textId="77777777" w:rsidR="00FD4825" w:rsidRPr="00DE5256" w:rsidRDefault="00FD4825" w:rsidP="00CF1018">
            <w:pPr>
              <w:spacing w:after="0" w:line="240" w:lineRule="auto"/>
              <w:rPr>
                <w:rFonts w:ascii="Calibri" w:eastAsia="Times New Roman" w:hAnsi="Calibri" w:cs="Times New Roman"/>
                <w:b/>
                <w:bCs/>
                <w:color w:val="000000"/>
                <w:sz w:val="20"/>
                <w:szCs w:val="20"/>
              </w:rPr>
            </w:pPr>
            <w:r w:rsidRPr="00DE5256">
              <w:rPr>
                <w:rFonts w:ascii="Calibri" w:eastAsia="Times New Roman" w:hAnsi="Calibri" w:cs="Times New Roman"/>
                <w:b/>
                <w:bCs/>
                <w:color w:val="000000"/>
                <w:sz w:val="20"/>
                <w:szCs w:val="20"/>
              </w:rPr>
              <w:t xml:space="preserve">Father Post-Natal </w:t>
            </w:r>
            <w:r>
              <w:rPr>
                <w:rFonts w:ascii="Calibri" w:eastAsia="Times New Roman" w:hAnsi="Calibri" w:cs="Times New Roman"/>
                <w:b/>
                <w:bCs/>
                <w:color w:val="000000"/>
                <w:sz w:val="20"/>
                <w:szCs w:val="20"/>
              </w:rPr>
              <w:t>Interview</w:t>
            </w:r>
            <w:r w:rsidRPr="00DE5256">
              <w:rPr>
                <w:rFonts w:ascii="Calibri" w:eastAsia="Times New Roman" w:hAnsi="Calibri" w:cs="Times New Roman"/>
                <w:b/>
                <w:bCs/>
                <w:color w:val="000000"/>
                <w:sz w:val="20"/>
                <w:szCs w:val="20"/>
              </w:rPr>
              <w:t xml:space="preserve">  </w:t>
            </w:r>
            <w:r>
              <w:rPr>
                <w:rFonts w:ascii="Calibri" w:eastAsia="Times New Roman" w:hAnsi="Calibri" w:cs="Times New Roman"/>
                <w:b/>
                <w:bCs/>
                <w:color w:val="000000"/>
                <w:sz w:val="20"/>
                <w:szCs w:val="20"/>
              </w:rPr>
              <w:t xml:space="preserve">              </w:t>
            </w:r>
            <w:r w:rsidRPr="00DE5256">
              <w:rPr>
                <w:rFonts w:ascii="Calibri" w:eastAsia="Times New Roman" w:hAnsi="Calibri" w:cs="Times New Roman"/>
                <w:i/>
                <w:iCs/>
                <w:color w:val="000000"/>
                <w:sz w:val="18"/>
                <w:szCs w:val="18"/>
              </w:rPr>
              <w:t>(9M or 18M)</w:t>
            </w:r>
          </w:p>
        </w:tc>
        <w:tc>
          <w:tcPr>
            <w:tcW w:w="1975" w:type="dxa"/>
            <w:tcBorders>
              <w:top w:val="nil"/>
              <w:left w:val="nil"/>
              <w:bottom w:val="single" w:sz="4" w:space="0" w:color="auto"/>
              <w:right w:val="single" w:sz="4" w:space="0" w:color="auto"/>
            </w:tcBorders>
            <w:shd w:val="clear" w:color="auto" w:fill="auto"/>
            <w:vAlign w:val="bottom"/>
            <w:hideMark/>
          </w:tcPr>
          <w:p w14:paraId="532E1F31"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Father</w:t>
            </w:r>
            <w:r>
              <w:rPr>
                <w:rFonts w:ascii="Calibri" w:eastAsia="Times New Roman" w:hAnsi="Calibri" w:cs="Times New Roman"/>
                <w:color w:val="000000"/>
                <w:sz w:val="20"/>
                <w:szCs w:val="20"/>
              </w:rPr>
              <w:t>/Father Figure</w:t>
            </w:r>
          </w:p>
        </w:tc>
        <w:tc>
          <w:tcPr>
            <w:tcW w:w="1296" w:type="dxa"/>
            <w:tcBorders>
              <w:top w:val="nil"/>
              <w:left w:val="nil"/>
              <w:bottom w:val="single" w:sz="4" w:space="0" w:color="auto"/>
              <w:right w:val="nil"/>
            </w:tcBorders>
            <w:shd w:val="clear" w:color="auto" w:fill="auto"/>
            <w:noWrap/>
            <w:vAlign w:val="bottom"/>
            <w:hideMark/>
          </w:tcPr>
          <w:p w14:paraId="2B6F7996"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558</w:t>
            </w:r>
          </w:p>
        </w:tc>
        <w:tc>
          <w:tcPr>
            <w:tcW w:w="1216" w:type="dxa"/>
            <w:tcBorders>
              <w:top w:val="nil"/>
              <w:left w:val="single" w:sz="4" w:space="0" w:color="auto"/>
              <w:bottom w:val="single" w:sz="4" w:space="0" w:color="auto"/>
              <w:right w:val="nil"/>
            </w:tcBorders>
            <w:shd w:val="clear" w:color="auto" w:fill="auto"/>
            <w:noWrap/>
            <w:vAlign w:val="bottom"/>
            <w:hideMark/>
          </w:tcPr>
          <w:p w14:paraId="6E9840B6"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1</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1F7826C" w14:textId="77777777" w:rsidR="00FD4825" w:rsidRPr="00FE3EBE" w:rsidRDefault="00FD4825" w:rsidP="00CF1018">
            <w:pPr>
              <w:spacing w:after="0" w:line="240" w:lineRule="auto"/>
              <w:jc w:val="right"/>
              <w:rPr>
                <w:rFonts w:eastAsia="Times New Roman" w:cs="Times New Roman"/>
                <w:sz w:val="20"/>
                <w:szCs w:val="20"/>
              </w:rPr>
            </w:pPr>
            <w:r>
              <w:rPr>
                <w:rFonts w:eastAsia="Times New Roman" w:cs="Times New Roman"/>
                <w:sz w:val="20"/>
                <w:szCs w:val="20"/>
              </w:rPr>
              <w:t>16</w:t>
            </w:r>
            <w:r w:rsidRPr="00FE3EBE">
              <w:rPr>
                <w:rFonts w:eastAsia="Times New Roman" w:cs="Times New Roman"/>
                <w:sz w:val="20"/>
                <w:szCs w:val="20"/>
              </w:rPr>
              <w:t>/60</w:t>
            </w:r>
          </w:p>
        </w:tc>
        <w:tc>
          <w:tcPr>
            <w:tcW w:w="1080" w:type="dxa"/>
            <w:tcBorders>
              <w:top w:val="nil"/>
              <w:left w:val="nil"/>
              <w:bottom w:val="single" w:sz="4" w:space="0" w:color="auto"/>
              <w:right w:val="single" w:sz="4" w:space="0" w:color="auto"/>
            </w:tcBorders>
            <w:shd w:val="clear" w:color="auto" w:fill="auto"/>
            <w:noWrap/>
            <w:vAlign w:val="bottom"/>
            <w:hideMark/>
          </w:tcPr>
          <w:p w14:paraId="6F535042" w14:textId="77777777" w:rsidR="00FD4825" w:rsidRPr="00FE3EBE" w:rsidRDefault="00FD4825" w:rsidP="00CF1018">
            <w:pPr>
              <w:spacing w:after="0" w:line="240" w:lineRule="auto"/>
              <w:jc w:val="right"/>
              <w:rPr>
                <w:rFonts w:ascii="Calibri" w:eastAsia="Times New Roman" w:hAnsi="Calibri" w:cs="Times New Roman"/>
                <w:sz w:val="20"/>
                <w:szCs w:val="20"/>
              </w:rPr>
            </w:pPr>
            <w:r w:rsidRPr="00FE3EBE">
              <w:rPr>
                <w:rFonts w:ascii="Calibri" w:eastAsia="Times New Roman" w:hAnsi="Calibri" w:cs="Times New Roman"/>
                <w:sz w:val="20"/>
                <w:szCs w:val="20"/>
              </w:rPr>
              <w:t>1</w:t>
            </w:r>
            <w:r>
              <w:rPr>
                <w:rFonts w:ascii="Calibri" w:eastAsia="Times New Roman" w:hAnsi="Calibri" w:cs="Times New Roman"/>
                <w:sz w:val="20"/>
                <w:szCs w:val="20"/>
              </w:rPr>
              <w:t>49</w:t>
            </w:r>
          </w:p>
        </w:tc>
      </w:tr>
      <w:tr w:rsidR="00FD4825" w:rsidRPr="00DE5256" w14:paraId="454862CC" w14:textId="77777777" w:rsidTr="00FD4825">
        <w:trPr>
          <w:trHeight w:val="539"/>
          <w:jc w:val="center"/>
        </w:trPr>
        <w:tc>
          <w:tcPr>
            <w:tcW w:w="3455" w:type="dxa"/>
            <w:tcBorders>
              <w:top w:val="nil"/>
              <w:left w:val="single" w:sz="4" w:space="0" w:color="auto"/>
              <w:bottom w:val="single" w:sz="4" w:space="0" w:color="auto"/>
              <w:right w:val="single" w:sz="4" w:space="0" w:color="auto"/>
            </w:tcBorders>
            <w:shd w:val="clear" w:color="auto" w:fill="auto"/>
            <w:vAlign w:val="bottom"/>
            <w:hideMark/>
          </w:tcPr>
          <w:p w14:paraId="714F0A8C" w14:textId="77777777" w:rsidR="00FD4825" w:rsidRPr="00DE5256" w:rsidRDefault="00FD4825" w:rsidP="00CF1018">
            <w:pPr>
              <w:spacing w:after="0" w:line="240" w:lineRule="auto"/>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12-Month Interview</w:t>
            </w:r>
          </w:p>
        </w:tc>
        <w:tc>
          <w:tcPr>
            <w:tcW w:w="1975" w:type="dxa"/>
            <w:tcBorders>
              <w:top w:val="nil"/>
              <w:left w:val="nil"/>
              <w:bottom w:val="single" w:sz="4" w:space="0" w:color="auto"/>
              <w:right w:val="single" w:sz="4" w:space="0" w:color="auto"/>
            </w:tcBorders>
            <w:shd w:val="clear" w:color="auto" w:fill="auto"/>
            <w:vAlign w:val="bottom"/>
            <w:hideMark/>
          </w:tcPr>
          <w:p w14:paraId="005486AA"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Primary Caregiver</w:t>
            </w:r>
          </w:p>
        </w:tc>
        <w:tc>
          <w:tcPr>
            <w:tcW w:w="1296" w:type="dxa"/>
            <w:tcBorders>
              <w:top w:val="nil"/>
              <w:left w:val="nil"/>
              <w:bottom w:val="single" w:sz="4" w:space="0" w:color="auto"/>
              <w:right w:val="nil"/>
            </w:tcBorders>
            <w:shd w:val="clear" w:color="auto" w:fill="auto"/>
            <w:noWrap/>
            <w:vAlign w:val="bottom"/>
            <w:hideMark/>
          </w:tcPr>
          <w:p w14:paraId="45BEC727"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554</w:t>
            </w:r>
          </w:p>
        </w:tc>
        <w:tc>
          <w:tcPr>
            <w:tcW w:w="1216" w:type="dxa"/>
            <w:tcBorders>
              <w:top w:val="nil"/>
              <w:left w:val="single" w:sz="4" w:space="0" w:color="auto"/>
              <w:bottom w:val="single" w:sz="4" w:space="0" w:color="auto"/>
              <w:right w:val="nil"/>
            </w:tcBorders>
            <w:shd w:val="clear" w:color="auto" w:fill="auto"/>
            <w:noWrap/>
            <w:vAlign w:val="bottom"/>
            <w:hideMark/>
          </w:tcPr>
          <w:p w14:paraId="42EB0121"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1</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C972EAC" w14:textId="77777777" w:rsidR="00FD4825" w:rsidRPr="00FC344B" w:rsidRDefault="00FD4825" w:rsidP="00CF1018">
            <w:pPr>
              <w:spacing w:after="0" w:line="240" w:lineRule="auto"/>
              <w:jc w:val="right"/>
              <w:rPr>
                <w:rFonts w:eastAsia="Times New Roman" w:cs="Times New Roman"/>
                <w:sz w:val="20"/>
                <w:szCs w:val="20"/>
              </w:rPr>
            </w:pPr>
            <w:r>
              <w:rPr>
                <w:rFonts w:eastAsia="Times New Roman" w:cs="Times New Roman"/>
                <w:sz w:val="20"/>
                <w:szCs w:val="20"/>
              </w:rPr>
              <w:t>52</w:t>
            </w:r>
            <w:r w:rsidRPr="00FC344B">
              <w:rPr>
                <w:rFonts w:eastAsia="Times New Roman" w:cs="Times New Roman"/>
                <w:sz w:val="20"/>
                <w:szCs w:val="20"/>
              </w:rPr>
              <w:t>/60</w:t>
            </w:r>
          </w:p>
        </w:tc>
        <w:tc>
          <w:tcPr>
            <w:tcW w:w="1080" w:type="dxa"/>
            <w:tcBorders>
              <w:top w:val="nil"/>
              <w:left w:val="nil"/>
              <w:bottom w:val="single" w:sz="4" w:space="0" w:color="auto"/>
              <w:right w:val="single" w:sz="4" w:space="0" w:color="auto"/>
            </w:tcBorders>
            <w:shd w:val="clear" w:color="auto" w:fill="auto"/>
            <w:noWrap/>
            <w:vAlign w:val="bottom"/>
            <w:hideMark/>
          </w:tcPr>
          <w:p w14:paraId="5EE65499" w14:textId="77777777" w:rsidR="00FD4825" w:rsidRPr="00DE5256" w:rsidRDefault="00FD4825" w:rsidP="00CF101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478</w:t>
            </w:r>
          </w:p>
        </w:tc>
      </w:tr>
      <w:tr w:rsidR="00FD4825" w:rsidRPr="00DE5256" w14:paraId="553F7146" w14:textId="77777777" w:rsidTr="00FD4825">
        <w:trPr>
          <w:trHeight w:val="413"/>
          <w:jc w:val="center"/>
        </w:trPr>
        <w:tc>
          <w:tcPr>
            <w:tcW w:w="3455" w:type="dxa"/>
            <w:vMerge w:val="restart"/>
            <w:tcBorders>
              <w:top w:val="nil"/>
              <w:left w:val="single" w:sz="4" w:space="0" w:color="auto"/>
              <w:right w:val="single" w:sz="4" w:space="0" w:color="auto"/>
            </w:tcBorders>
            <w:shd w:val="clear" w:color="auto" w:fill="auto"/>
            <w:vAlign w:val="bottom"/>
          </w:tcPr>
          <w:p w14:paraId="0503178F" w14:textId="77777777" w:rsidR="00FD4825" w:rsidRPr="00DE5256" w:rsidRDefault="00FD4825" w:rsidP="00CF1018">
            <w:pPr>
              <w:spacing w:after="0" w:line="240" w:lineRule="auto"/>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Child-Focused Physical Measures - Anthropometry, Blood Pressure,</w:t>
            </w:r>
            <w:r w:rsidRPr="00DE5256">
              <w:rPr>
                <w:rFonts w:ascii="Calibri" w:eastAsia="Times New Roman" w:hAnsi="Calibri" w:cs="Times New Roman"/>
                <w:b/>
                <w:bCs/>
                <w:color w:val="000000"/>
                <w:sz w:val="20"/>
                <w:szCs w:val="20"/>
              </w:rPr>
              <w:t xml:space="preserve"> Vision Screening, Lung Function, &amp; </w:t>
            </w:r>
            <w:r>
              <w:rPr>
                <w:rFonts w:ascii="Calibri" w:eastAsia="Times New Roman" w:hAnsi="Calibri" w:cs="Times New Roman"/>
                <w:b/>
                <w:bCs/>
                <w:color w:val="000000"/>
                <w:sz w:val="20"/>
                <w:szCs w:val="20"/>
              </w:rPr>
              <w:t xml:space="preserve">Motor Skills  </w:t>
            </w:r>
            <w:r w:rsidRPr="00DE5256">
              <w:rPr>
                <w:rFonts w:ascii="Calibri" w:eastAsia="Times New Roman" w:hAnsi="Calibri" w:cs="Times New Roman"/>
                <w:i/>
                <w:iCs/>
                <w:color w:val="000000"/>
                <w:sz w:val="18"/>
                <w:szCs w:val="18"/>
              </w:rPr>
              <w:t>(6M, 12M, 24M, 36M, 48M, 60M)</w:t>
            </w:r>
          </w:p>
        </w:tc>
        <w:tc>
          <w:tcPr>
            <w:tcW w:w="1975" w:type="dxa"/>
            <w:tcBorders>
              <w:top w:val="nil"/>
              <w:left w:val="nil"/>
              <w:bottom w:val="single" w:sz="4" w:space="0" w:color="auto"/>
              <w:right w:val="single" w:sz="4" w:space="0" w:color="auto"/>
            </w:tcBorders>
            <w:shd w:val="clear" w:color="auto" w:fill="auto"/>
            <w:vAlign w:val="bottom"/>
          </w:tcPr>
          <w:p w14:paraId="62AB8E8E"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Child</w:t>
            </w:r>
          </w:p>
        </w:tc>
        <w:tc>
          <w:tcPr>
            <w:tcW w:w="1296" w:type="dxa"/>
            <w:tcBorders>
              <w:top w:val="nil"/>
              <w:left w:val="nil"/>
              <w:bottom w:val="single" w:sz="4" w:space="0" w:color="auto"/>
              <w:right w:val="nil"/>
            </w:tcBorders>
            <w:shd w:val="clear" w:color="auto" w:fill="auto"/>
            <w:noWrap/>
            <w:vAlign w:val="bottom"/>
          </w:tcPr>
          <w:p w14:paraId="6A88D3F8" w14:textId="77777777" w:rsidR="00FD4825" w:rsidRPr="00921DFE" w:rsidRDefault="00FD4825" w:rsidP="00CF101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1,217</w:t>
            </w:r>
          </w:p>
        </w:tc>
        <w:tc>
          <w:tcPr>
            <w:tcW w:w="1216" w:type="dxa"/>
            <w:tcBorders>
              <w:top w:val="nil"/>
              <w:left w:val="single" w:sz="4" w:space="0" w:color="auto"/>
              <w:bottom w:val="single" w:sz="4" w:space="0" w:color="auto"/>
              <w:right w:val="nil"/>
            </w:tcBorders>
            <w:shd w:val="clear" w:color="auto" w:fill="auto"/>
            <w:noWrap/>
            <w:vAlign w:val="bottom"/>
          </w:tcPr>
          <w:p w14:paraId="1E38D100" w14:textId="77777777" w:rsidR="00FD4825" w:rsidRPr="00921DFE" w:rsidRDefault="00FD4825" w:rsidP="00CF101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w:t>
            </w:r>
          </w:p>
        </w:tc>
        <w:tc>
          <w:tcPr>
            <w:tcW w:w="1080" w:type="dxa"/>
            <w:tcBorders>
              <w:top w:val="nil"/>
              <w:left w:val="single" w:sz="4" w:space="0" w:color="auto"/>
              <w:bottom w:val="single" w:sz="4" w:space="0" w:color="auto"/>
              <w:right w:val="single" w:sz="4" w:space="0" w:color="auto"/>
            </w:tcBorders>
            <w:shd w:val="clear" w:color="auto" w:fill="auto"/>
            <w:noWrap/>
            <w:vAlign w:val="bottom"/>
          </w:tcPr>
          <w:p w14:paraId="04B6A2CD" w14:textId="77777777" w:rsidR="00FD4825" w:rsidRPr="00921DFE" w:rsidRDefault="00FD4825" w:rsidP="00CF1018">
            <w:pPr>
              <w:spacing w:after="0" w:line="240" w:lineRule="auto"/>
              <w:jc w:val="right"/>
              <w:rPr>
                <w:rFonts w:eastAsia="Times New Roman" w:cs="Times New Roman"/>
                <w:sz w:val="20"/>
                <w:szCs w:val="20"/>
              </w:rPr>
            </w:pPr>
            <w:r>
              <w:rPr>
                <w:rFonts w:eastAsia="Times New Roman" w:cs="Times New Roman"/>
                <w:sz w:val="20"/>
                <w:szCs w:val="20"/>
              </w:rPr>
              <w:t>9/60</w:t>
            </w:r>
          </w:p>
        </w:tc>
        <w:tc>
          <w:tcPr>
            <w:tcW w:w="1080" w:type="dxa"/>
            <w:tcBorders>
              <w:top w:val="nil"/>
              <w:left w:val="nil"/>
              <w:bottom w:val="single" w:sz="4" w:space="0" w:color="auto"/>
              <w:right w:val="single" w:sz="4" w:space="0" w:color="auto"/>
            </w:tcBorders>
            <w:shd w:val="clear" w:color="auto" w:fill="auto"/>
            <w:noWrap/>
            <w:vAlign w:val="bottom"/>
          </w:tcPr>
          <w:p w14:paraId="6D9055FB" w14:textId="77777777" w:rsidR="00FD4825" w:rsidRPr="00921DFE" w:rsidRDefault="00FD4825" w:rsidP="00CF1018">
            <w:pPr>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365</w:t>
            </w:r>
          </w:p>
        </w:tc>
      </w:tr>
      <w:tr w:rsidR="00FD4825" w:rsidRPr="00DE5256" w14:paraId="303B4A31" w14:textId="77777777" w:rsidTr="00FD4825">
        <w:trPr>
          <w:trHeight w:val="539"/>
          <w:jc w:val="center"/>
        </w:trPr>
        <w:tc>
          <w:tcPr>
            <w:tcW w:w="3455" w:type="dxa"/>
            <w:vMerge/>
            <w:tcBorders>
              <w:left w:val="single" w:sz="4" w:space="0" w:color="auto"/>
              <w:bottom w:val="single" w:sz="4" w:space="0" w:color="auto"/>
              <w:right w:val="single" w:sz="4" w:space="0" w:color="auto"/>
            </w:tcBorders>
            <w:shd w:val="clear" w:color="auto" w:fill="auto"/>
            <w:vAlign w:val="bottom"/>
            <w:hideMark/>
          </w:tcPr>
          <w:p w14:paraId="7DE96444" w14:textId="77777777" w:rsidR="00FD4825" w:rsidRPr="00DE5256" w:rsidRDefault="00FD4825" w:rsidP="00CF1018">
            <w:pPr>
              <w:spacing w:after="0" w:line="240" w:lineRule="auto"/>
              <w:rPr>
                <w:rFonts w:ascii="Calibri" w:eastAsia="Times New Roman" w:hAnsi="Calibri" w:cs="Times New Roman"/>
                <w:color w:val="000000"/>
                <w:sz w:val="20"/>
                <w:szCs w:val="20"/>
              </w:rPr>
            </w:pPr>
          </w:p>
        </w:tc>
        <w:tc>
          <w:tcPr>
            <w:tcW w:w="1975" w:type="dxa"/>
            <w:tcBorders>
              <w:top w:val="nil"/>
              <w:left w:val="nil"/>
              <w:bottom w:val="single" w:sz="4" w:space="0" w:color="auto"/>
              <w:right w:val="single" w:sz="4" w:space="0" w:color="auto"/>
            </w:tcBorders>
            <w:shd w:val="clear" w:color="auto" w:fill="auto"/>
            <w:vAlign w:val="bottom"/>
            <w:hideMark/>
          </w:tcPr>
          <w:p w14:paraId="7DB87CBC"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Primary Caregiver</w:t>
            </w:r>
          </w:p>
        </w:tc>
        <w:tc>
          <w:tcPr>
            <w:tcW w:w="1296" w:type="dxa"/>
            <w:tcBorders>
              <w:top w:val="nil"/>
              <w:left w:val="nil"/>
              <w:bottom w:val="single" w:sz="4" w:space="0" w:color="auto"/>
              <w:right w:val="nil"/>
            </w:tcBorders>
            <w:shd w:val="clear" w:color="auto" w:fill="auto"/>
            <w:noWrap/>
            <w:vAlign w:val="bottom"/>
            <w:hideMark/>
          </w:tcPr>
          <w:p w14:paraId="2996380D" w14:textId="77777777" w:rsidR="00FD4825" w:rsidRPr="00921DFE" w:rsidRDefault="00FD4825" w:rsidP="00CF1018">
            <w:pPr>
              <w:spacing w:after="0" w:line="240" w:lineRule="auto"/>
              <w:jc w:val="center"/>
              <w:rPr>
                <w:rFonts w:ascii="Calibri" w:eastAsia="Times New Roman" w:hAnsi="Calibri" w:cs="Times New Roman"/>
                <w:sz w:val="20"/>
                <w:szCs w:val="20"/>
              </w:rPr>
            </w:pPr>
            <w:r w:rsidRPr="00921DFE">
              <w:rPr>
                <w:rFonts w:ascii="Calibri" w:eastAsia="Times New Roman" w:hAnsi="Calibri" w:cs="Times New Roman"/>
                <w:sz w:val="20"/>
                <w:szCs w:val="20"/>
              </w:rPr>
              <w:t>9</w:t>
            </w:r>
            <w:r>
              <w:rPr>
                <w:rFonts w:ascii="Calibri" w:eastAsia="Times New Roman" w:hAnsi="Calibri" w:cs="Times New Roman"/>
                <w:sz w:val="20"/>
                <w:szCs w:val="20"/>
              </w:rPr>
              <w:t>35</w:t>
            </w:r>
          </w:p>
        </w:tc>
        <w:tc>
          <w:tcPr>
            <w:tcW w:w="1216" w:type="dxa"/>
            <w:tcBorders>
              <w:top w:val="nil"/>
              <w:left w:val="single" w:sz="4" w:space="0" w:color="auto"/>
              <w:bottom w:val="single" w:sz="4" w:space="0" w:color="auto"/>
              <w:right w:val="nil"/>
            </w:tcBorders>
            <w:shd w:val="clear" w:color="auto" w:fill="auto"/>
            <w:noWrap/>
            <w:vAlign w:val="bottom"/>
            <w:hideMark/>
          </w:tcPr>
          <w:p w14:paraId="02F11907" w14:textId="77777777" w:rsidR="00FD4825" w:rsidRPr="00921DFE" w:rsidRDefault="00FD4825" w:rsidP="00CF101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13</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659CDE6" w14:textId="77777777" w:rsidR="00FD4825" w:rsidRPr="00921DFE" w:rsidRDefault="00FD4825" w:rsidP="00CF1018">
            <w:pPr>
              <w:spacing w:after="0" w:line="240" w:lineRule="auto"/>
              <w:jc w:val="right"/>
              <w:rPr>
                <w:rFonts w:eastAsia="Times New Roman" w:cs="Times New Roman"/>
                <w:sz w:val="20"/>
                <w:szCs w:val="20"/>
              </w:rPr>
            </w:pPr>
            <w:r>
              <w:rPr>
                <w:rFonts w:eastAsia="Times New Roman" w:cs="Times New Roman"/>
                <w:sz w:val="20"/>
                <w:szCs w:val="20"/>
              </w:rPr>
              <w:t>41</w:t>
            </w:r>
            <w:r w:rsidRPr="00921DFE">
              <w:rPr>
                <w:rFonts w:eastAsia="Times New Roman" w:cs="Times New Roman"/>
                <w:sz w:val="20"/>
                <w:szCs w:val="20"/>
              </w:rPr>
              <w:t>/60</w:t>
            </w:r>
          </w:p>
        </w:tc>
        <w:tc>
          <w:tcPr>
            <w:tcW w:w="1080" w:type="dxa"/>
            <w:tcBorders>
              <w:top w:val="nil"/>
              <w:left w:val="nil"/>
              <w:bottom w:val="single" w:sz="4" w:space="0" w:color="auto"/>
              <w:right w:val="single" w:sz="4" w:space="0" w:color="auto"/>
            </w:tcBorders>
            <w:shd w:val="clear" w:color="auto" w:fill="auto"/>
            <w:noWrap/>
            <w:vAlign w:val="bottom"/>
            <w:hideMark/>
          </w:tcPr>
          <w:p w14:paraId="6E3CDEC6" w14:textId="77777777" w:rsidR="00FD4825" w:rsidRPr="00921DFE" w:rsidRDefault="00FD4825" w:rsidP="00CF1018">
            <w:pPr>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8,375</w:t>
            </w:r>
          </w:p>
        </w:tc>
      </w:tr>
      <w:tr w:rsidR="00FD4825" w:rsidRPr="00DE5256" w14:paraId="06BD8E81" w14:textId="77777777" w:rsidTr="00FD4825">
        <w:trPr>
          <w:trHeight w:val="980"/>
          <w:jc w:val="center"/>
        </w:trPr>
        <w:tc>
          <w:tcPr>
            <w:tcW w:w="3455" w:type="dxa"/>
            <w:tcBorders>
              <w:top w:val="nil"/>
              <w:left w:val="single" w:sz="4" w:space="0" w:color="auto"/>
              <w:bottom w:val="single" w:sz="4" w:space="0" w:color="auto"/>
              <w:right w:val="single" w:sz="4" w:space="0" w:color="auto"/>
            </w:tcBorders>
            <w:shd w:val="clear" w:color="auto" w:fill="auto"/>
            <w:vAlign w:val="bottom"/>
            <w:hideMark/>
          </w:tcPr>
          <w:p w14:paraId="6D9A01CE" w14:textId="77777777" w:rsidR="00FD4825" w:rsidRPr="00DE5256" w:rsidRDefault="00FD4825" w:rsidP="00CF1018">
            <w:pPr>
              <w:spacing w:after="0" w:line="240" w:lineRule="auto"/>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 xml:space="preserve">Environmental Sample Collection - Vacuum Bag Dust, </w:t>
            </w:r>
            <w:r w:rsidRPr="00DE5256">
              <w:rPr>
                <w:rFonts w:ascii="Calibri" w:eastAsia="Times New Roman" w:hAnsi="Calibri" w:cs="Times New Roman"/>
                <w:b/>
                <w:bCs/>
                <w:color w:val="000000"/>
                <w:sz w:val="20"/>
                <w:szCs w:val="20"/>
              </w:rPr>
              <w:t xml:space="preserve">Indoor and Outdoor Visual Observations, &amp; Dust Wipes                                    </w:t>
            </w:r>
            <w:r w:rsidRPr="00DE5256">
              <w:rPr>
                <w:rFonts w:ascii="Calibri" w:eastAsia="Times New Roman" w:hAnsi="Calibri" w:cs="Times New Roman"/>
                <w:i/>
                <w:iCs/>
                <w:color w:val="000000"/>
                <w:sz w:val="18"/>
                <w:szCs w:val="18"/>
              </w:rPr>
              <w:t>(12M, 36M, 48M, 60M)</w:t>
            </w:r>
          </w:p>
        </w:tc>
        <w:tc>
          <w:tcPr>
            <w:tcW w:w="1975" w:type="dxa"/>
            <w:tcBorders>
              <w:top w:val="nil"/>
              <w:left w:val="nil"/>
              <w:bottom w:val="single" w:sz="4" w:space="0" w:color="auto"/>
              <w:right w:val="single" w:sz="4" w:space="0" w:color="auto"/>
            </w:tcBorders>
            <w:shd w:val="clear" w:color="auto" w:fill="auto"/>
            <w:vAlign w:val="bottom"/>
            <w:hideMark/>
          </w:tcPr>
          <w:p w14:paraId="48442B08"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Primary Caregiver</w:t>
            </w:r>
          </w:p>
        </w:tc>
        <w:tc>
          <w:tcPr>
            <w:tcW w:w="1296" w:type="dxa"/>
            <w:tcBorders>
              <w:top w:val="nil"/>
              <w:left w:val="nil"/>
              <w:bottom w:val="single" w:sz="4" w:space="0" w:color="auto"/>
              <w:right w:val="nil"/>
            </w:tcBorders>
            <w:shd w:val="clear" w:color="auto" w:fill="auto"/>
            <w:noWrap/>
            <w:vAlign w:val="bottom"/>
            <w:hideMark/>
          </w:tcPr>
          <w:p w14:paraId="7A339AA9" w14:textId="77777777" w:rsidR="00FD4825" w:rsidRPr="00921DFE" w:rsidRDefault="00FD4825" w:rsidP="00CF1018">
            <w:pPr>
              <w:spacing w:after="0" w:line="240" w:lineRule="auto"/>
              <w:jc w:val="center"/>
              <w:rPr>
                <w:rFonts w:ascii="Calibri" w:eastAsia="Times New Roman" w:hAnsi="Calibri" w:cs="Times New Roman"/>
                <w:sz w:val="20"/>
                <w:szCs w:val="20"/>
              </w:rPr>
            </w:pPr>
            <w:r w:rsidRPr="00921DFE">
              <w:rPr>
                <w:rFonts w:ascii="Calibri" w:eastAsia="Times New Roman" w:hAnsi="Calibri" w:cs="Times New Roman"/>
                <w:sz w:val="20"/>
                <w:szCs w:val="20"/>
              </w:rPr>
              <w:t>1,0</w:t>
            </w:r>
            <w:r>
              <w:rPr>
                <w:rFonts w:ascii="Calibri" w:eastAsia="Times New Roman" w:hAnsi="Calibri" w:cs="Times New Roman"/>
                <w:sz w:val="20"/>
                <w:szCs w:val="20"/>
              </w:rPr>
              <w:t>85</w:t>
            </w:r>
          </w:p>
        </w:tc>
        <w:tc>
          <w:tcPr>
            <w:tcW w:w="1216" w:type="dxa"/>
            <w:tcBorders>
              <w:top w:val="nil"/>
              <w:left w:val="single" w:sz="4" w:space="0" w:color="auto"/>
              <w:bottom w:val="single" w:sz="4" w:space="0" w:color="auto"/>
              <w:right w:val="nil"/>
            </w:tcBorders>
            <w:shd w:val="clear" w:color="auto" w:fill="auto"/>
            <w:noWrap/>
            <w:vAlign w:val="bottom"/>
            <w:hideMark/>
          </w:tcPr>
          <w:p w14:paraId="28C12D8C" w14:textId="77777777" w:rsidR="00FD4825" w:rsidRPr="00921DFE" w:rsidRDefault="00FD4825" w:rsidP="00CF101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13</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5FD19C5" w14:textId="77777777" w:rsidR="00FD4825" w:rsidRPr="00921DFE" w:rsidRDefault="00FD4825" w:rsidP="00CF1018">
            <w:pPr>
              <w:spacing w:after="0" w:line="240" w:lineRule="auto"/>
              <w:jc w:val="right"/>
              <w:rPr>
                <w:rFonts w:eastAsia="Times New Roman" w:cs="Times New Roman"/>
                <w:sz w:val="20"/>
                <w:szCs w:val="20"/>
              </w:rPr>
            </w:pPr>
            <w:r>
              <w:rPr>
                <w:rFonts w:eastAsia="Times New Roman" w:cs="Times New Roman"/>
                <w:sz w:val="20"/>
                <w:szCs w:val="20"/>
              </w:rPr>
              <w:t>8</w:t>
            </w:r>
            <w:r w:rsidRPr="00921DFE">
              <w:rPr>
                <w:rFonts w:eastAsia="Times New Roman" w:cs="Times New Roman"/>
                <w:sz w:val="20"/>
                <w:szCs w:val="20"/>
              </w:rPr>
              <w:t>/60</w:t>
            </w:r>
          </w:p>
        </w:tc>
        <w:tc>
          <w:tcPr>
            <w:tcW w:w="1080" w:type="dxa"/>
            <w:tcBorders>
              <w:top w:val="nil"/>
              <w:left w:val="nil"/>
              <w:bottom w:val="single" w:sz="4" w:space="0" w:color="auto"/>
              <w:right w:val="single" w:sz="4" w:space="0" w:color="auto"/>
            </w:tcBorders>
            <w:shd w:val="clear" w:color="auto" w:fill="auto"/>
            <w:noWrap/>
            <w:vAlign w:val="bottom"/>
            <w:hideMark/>
          </w:tcPr>
          <w:p w14:paraId="29D2601A" w14:textId="77777777" w:rsidR="00FD4825" w:rsidRPr="00921DFE" w:rsidRDefault="00FD4825" w:rsidP="00CF1018">
            <w:pPr>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1,775</w:t>
            </w:r>
          </w:p>
        </w:tc>
      </w:tr>
      <w:tr w:rsidR="00FD4825" w:rsidRPr="00DE5256" w14:paraId="01B4E084" w14:textId="77777777" w:rsidTr="00FD4825">
        <w:trPr>
          <w:trHeight w:val="485"/>
          <w:jc w:val="center"/>
        </w:trPr>
        <w:tc>
          <w:tcPr>
            <w:tcW w:w="3455" w:type="dxa"/>
            <w:tcBorders>
              <w:top w:val="nil"/>
              <w:left w:val="single" w:sz="4" w:space="0" w:color="auto"/>
              <w:bottom w:val="single" w:sz="4" w:space="0" w:color="auto"/>
              <w:right w:val="single" w:sz="4" w:space="0" w:color="auto"/>
            </w:tcBorders>
            <w:shd w:val="clear" w:color="auto" w:fill="auto"/>
            <w:vAlign w:val="bottom"/>
            <w:hideMark/>
          </w:tcPr>
          <w:p w14:paraId="3110A229" w14:textId="77777777" w:rsidR="00FD4825" w:rsidRPr="00DE5256" w:rsidRDefault="00FD4825" w:rsidP="00CF1018">
            <w:pPr>
              <w:spacing w:after="0" w:line="240" w:lineRule="auto"/>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18-Month Interview</w:t>
            </w:r>
          </w:p>
        </w:tc>
        <w:tc>
          <w:tcPr>
            <w:tcW w:w="1975" w:type="dxa"/>
            <w:tcBorders>
              <w:top w:val="nil"/>
              <w:left w:val="nil"/>
              <w:bottom w:val="single" w:sz="4" w:space="0" w:color="auto"/>
              <w:right w:val="single" w:sz="4" w:space="0" w:color="auto"/>
            </w:tcBorders>
            <w:shd w:val="clear" w:color="auto" w:fill="auto"/>
            <w:vAlign w:val="bottom"/>
            <w:hideMark/>
          </w:tcPr>
          <w:p w14:paraId="6629DAAE"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Primary Caregiver</w:t>
            </w:r>
          </w:p>
        </w:tc>
        <w:tc>
          <w:tcPr>
            <w:tcW w:w="1296" w:type="dxa"/>
            <w:tcBorders>
              <w:top w:val="nil"/>
              <w:left w:val="nil"/>
              <w:bottom w:val="single" w:sz="4" w:space="0" w:color="auto"/>
              <w:right w:val="nil"/>
            </w:tcBorders>
            <w:shd w:val="clear" w:color="auto" w:fill="auto"/>
            <w:noWrap/>
            <w:vAlign w:val="bottom"/>
            <w:hideMark/>
          </w:tcPr>
          <w:p w14:paraId="6EB7329B"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562</w:t>
            </w:r>
          </w:p>
        </w:tc>
        <w:tc>
          <w:tcPr>
            <w:tcW w:w="1216" w:type="dxa"/>
            <w:tcBorders>
              <w:top w:val="nil"/>
              <w:left w:val="single" w:sz="4" w:space="0" w:color="auto"/>
              <w:bottom w:val="single" w:sz="4" w:space="0" w:color="auto"/>
              <w:right w:val="nil"/>
            </w:tcBorders>
            <w:shd w:val="clear" w:color="auto" w:fill="auto"/>
            <w:noWrap/>
            <w:vAlign w:val="bottom"/>
            <w:hideMark/>
          </w:tcPr>
          <w:p w14:paraId="051D45A5"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1</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F057C9E" w14:textId="77777777" w:rsidR="00FD4825" w:rsidRPr="00FC344B" w:rsidRDefault="00FD4825" w:rsidP="00CF1018">
            <w:pPr>
              <w:spacing w:after="0" w:line="240" w:lineRule="auto"/>
              <w:jc w:val="right"/>
              <w:rPr>
                <w:rFonts w:eastAsia="Times New Roman" w:cs="Times New Roman"/>
                <w:sz w:val="20"/>
                <w:szCs w:val="20"/>
              </w:rPr>
            </w:pPr>
            <w:r>
              <w:rPr>
                <w:rFonts w:eastAsia="Times New Roman" w:cs="Times New Roman"/>
                <w:sz w:val="20"/>
                <w:szCs w:val="20"/>
              </w:rPr>
              <w:t>51</w:t>
            </w:r>
            <w:r w:rsidRPr="00FC344B">
              <w:rPr>
                <w:rFonts w:eastAsia="Times New Roman" w:cs="Times New Roman"/>
                <w:sz w:val="20"/>
                <w:szCs w:val="20"/>
              </w:rPr>
              <w:t>/60</w:t>
            </w:r>
          </w:p>
        </w:tc>
        <w:tc>
          <w:tcPr>
            <w:tcW w:w="1080" w:type="dxa"/>
            <w:tcBorders>
              <w:top w:val="nil"/>
              <w:left w:val="nil"/>
              <w:bottom w:val="single" w:sz="4" w:space="0" w:color="auto"/>
              <w:right w:val="single" w:sz="4" w:space="0" w:color="auto"/>
            </w:tcBorders>
            <w:shd w:val="clear" w:color="auto" w:fill="auto"/>
            <w:noWrap/>
            <w:vAlign w:val="bottom"/>
            <w:hideMark/>
          </w:tcPr>
          <w:p w14:paraId="208AA3A6" w14:textId="77777777" w:rsidR="00FD4825" w:rsidRPr="00DE5256" w:rsidRDefault="00FD4825" w:rsidP="00CF101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475</w:t>
            </w:r>
          </w:p>
        </w:tc>
      </w:tr>
      <w:tr w:rsidR="00FD4825" w:rsidRPr="00DE5256" w14:paraId="2EFCB1CC" w14:textId="77777777" w:rsidTr="00FD4825">
        <w:trPr>
          <w:trHeight w:val="449"/>
          <w:jc w:val="center"/>
        </w:trPr>
        <w:tc>
          <w:tcPr>
            <w:tcW w:w="3455" w:type="dxa"/>
            <w:tcBorders>
              <w:top w:val="nil"/>
              <w:left w:val="single" w:sz="4" w:space="0" w:color="auto"/>
              <w:bottom w:val="single" w:sz="4" w:space="0" w:color="auto"/>
              <w:right w:val="single" w:sz="4" w:space="0" w:color="auto"/>
            </w:tcBorders>
            <w:shd w:val="clear" w:color="auto" w:fill="auto"/>
            <w:vAlign w:val="bottom"/>
            <w:hideMark/>
          </w:tcPr>
          <w:p w14:paraId="1315C6D4" w14:textId="77777777" w:rsidR="00FD4825" w:rsidRPr="00DE5256" w:rsidRDefault="00FD4825" w:rsidP="00CF1018">
            <w:pPr>
              <w:spacing w:after="0" w:line="240" w:lineRule="auto"/>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24-Month Interview</w:t>
            </w:r>
          </w:p>
        </w:tc>
        <w:tc>
          <w:tcPr>
            <w:tcW w:w="1975" w:type="dxa"/>
            <w:tcBorders>
              <w:top w:val="nil"/>
              <w:left w:val="nil"/>
              <w:bottom w:val="single" w:sz="4" w:space="0" w:color="auto"/>
              <w:right w:val="single" w:sz="4" w:space="0" w:color="auto"/>
            </w:tcBorders>
            <w:shd w:val="clear" w:color="auto" w:fill="auto"/>
            <w:vAlign w:val="bottom"/>
            <w:hideMark/>
          </w:tcPr>
          <w:p w14:paraId="45796033"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Primary Caregiver</w:t>
            </w:r>
          </w:p>
        </w:tc>
        <w:tc>
          <w:tcPr>
            <w:tcW w:w="1296" w:type="dxa"/>
            <w:tcBorders>
              <w:top w:val="nil"/>
              <w:left w:val="nil"/>
              <w:bottom w:val="single" w:sz="4" w:space="0" w:color="auto"/>
              <w:right w:val="nil"/>
            </w:tcBorders>
            <w:shd w:val="clear" w:color="auto" w:fill="auto"/>
            <w:noWrap/>
            <w:vAlign w:val="bottom"/>
            <w:hideMark/>
          </w:tcPr>
          <w:p w14:paraId="5C6C634F"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1</w:t>
            </w:r>
            <w:r>
              <w:rPr>
                <w:rFonts w:ascii="Calibri" w:eastAsia="Times New Roman" w:hAnsi="Calibri" w:cs="Times New Roman"/>
                <w:color w:val="000000"/>
                <w:sz w:val="20"/>
                <w:szCs w:val="20"/>
              </w:rPr>
              <w:t>,</w:t>
            </w:r>
            <w:r w:rsidRPr="00DE5256">
              <w:rPr>
                <w:rFonts w:ascii="Calibri" w:eastAsia="Times New Roman" w:hAnsi="Calibri" w:cs="Times New Roman"/>
                <w:color w:val="000000"/>
                <w:sz w:val="20"/>
                <w:szCs w:val="20"/>
              </w:rPr>
              <w:t>046</w:t>
            </w:r>
          </w:p>
        </w:tc>
        <w:tc>
          <w:tcPr>
            <w:tcW w:w="1216" w:type="dxa"/>
            <w:tcBorders>
              <w:top w:val="nil"/>
              <w:left w:val="single" w:sz="4" w:space="0" w:color="auto"/>
              <w:bottom w:val="single" w:sz="4" w:space="0" w:color="auto"/>
              <w:right w:val="nil"/>
            </w:tcBorders>
            <w:shd w:val="clear" w:color="auto" w:fill="auto"/>
            <w:noWrap/>
            <w:vAlign w:val="bottom"/>
            <w:hideMark/>
          </w:tcPr>
          <w:p w14:paraId="452AC549"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1</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4DF5777" w14:textId="77777777" w:rsidR="00FD4825" w:rsidRPr="00FC344B" w:rsidRDefault="00FD4825" w:rsidP="00CF1018">
            <w:pPr>
              <w:spacing w:after="0" w:line="240" w:lineRule="auto"/>
              <w:jc w:val="right"/>
              <w:rPr>
                <w:rFonts w:eastAsia="Times New Roman" w:cs="Times New Roman"/>
                <w:sz w:val="20"/>
                <w:szCs w:val="20"/>
              </w:rPr>
            </w:pPr>
            <w:r>
              <w:rPr>
                <w:rFonts w:eastAsia="Times New Roman" w:cs="Times New Roman"/>
                <w:sz w:val="20"/>
                <w:szCs w:val="20"/>
              </w:rPr>
              <w:t>44/60</w:t>
            </w:r>
          </w:p>
        </w:tc>
        <w:tc>
          <w:tcPr>
            <w:tcW w:w="1080" w:type="dxa"/>
            <w:tcBorders>
              <w:top w:val="nil"/>
              <w:left w:val="nil"/>
              <w:bottom w:val="single" w:sz="4" w:space="0" w:color="auto"/>
              <w:right w:val="single" w:sz="4" w:space="0" w:color="auto"/>
            </w:tcBorders>
            <w:shd w:val="clear" w:color="auto" w:fill="auto"/>
            <w:noWrap/>
            <w:vAlign w:val="bottom"/>
            <w:hideMark/>
          </w:tcPr>
          <w:p w14:paraId="572B30D1" w14:textId="77777777" w:rsidR="00FD4825" w:rsidRPr="00DE5256" w:rsidRDefault="00FD4825" w:rsidP="00CF101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763</w:t>
            </w:r>
          </w:p>
        </w:tc>
      </w:tr>
      <w:tr w:rsidR="00FD4825" w:rsidRPr="00DE5256" w14:paraId="110451A4" w14:textId="77777777" w:rsidTr="00FD4825">
        <w:trPr>
          <w:trHeight w:val="395"/>
          <w:jc w:val="center"/>
        </w:trPr>
        <w:tc>
          <w:tcPr>
            <w:tcW w:w="3455" w:type="dxa"/>
            <w:tcBorders>
              <w:top w:val="nil"/>
              <w:left w:val="single" w:sz="4" w:space="0" w:color="auto"/>
              <w:bottom w:val="single" w:sz="4" w:space="0" w:color="auto"/>
              <w:right w:val="single" w:sz="4" w:space="0" w:color="auto"/>
            </w:tcBorders>
            <w:shd w:val="clear" w:color="auto" w:fill="auto"/>
            <w:vAlign w:val="bottom"/>
            <w:hideMark/>
          </w:tcPr>
          <w:p w14:paraId="2F3D99DB" w14:textId="77777777" w:rsidR="00FD4825" w:rsidRPr="00DE5256" w:rsidRDefault="00FD4825" w:rsidP="00CF1018">
            <w:pPr>
              <w:spacing w:after="0" w:line="240" w:lineRule="auto"/>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30-Month Interview</w:t>
            </w:r>
          </w:p>
        </w:tc>
        <w:tc>
          <w:tcPr>
            <w:tcW w:w="1975" w:type="dxa"/>
            <w:tcBorders>
              <w:top w:val="nil"/>
              <w:left w:val="nil"/>
              <w:bottom w:val="single" w:sz="4" w:space="0" w:color="auto"/>
              <w:right w:val="single" w:sz="4" w:space="0" w:color="auto"/>
            </w:tcBorders>
            <w:shd w:val="clear" w:color="auto" w:fill="auto"/>
            <w:vAlign w:val="bottom"/>
            <w:hideMark/>
          </w:tcPr>
          <w:p w14:paraId="6944299E"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Primary Caregiver</w:t>
            </w:r>
          </w:p>
        </w:tc>
        <w:tc>
          <w:tcPr>
            <w:tcW w:w="1296" w:type="dxa"/>
            <w:tcBorders>
              <w:top w:val="nil"/>
              <w:left w:val="nil"/>
              <w:bottom w:val="single" w:sz="4" w:space="0" w:color="auto"/>
              <w:right w:val="nil"/>
            </w:tcBorders>
            <w:shd w:val="clear" w:color="auto" w:fill="auto"/>
            <w:noWrap/>
            <w:vAlign w:val="bottom"/>
            <w:hideMark/>
          </w:tcPr>
          <w:p w14:paraId="76FD820A" w14:textId="77777777" w:rsidR="00FD4825" w:rsidRPr="00882786" w:rsidRDefault="00FD4825" w:rsidP="00CF1018">
            <w:pPr>
              <w:spacing w:after="0" w:line="240" w:lineRule="auto"/>
              <w:jc w:val="center"/>
              <w:rPr>
                <w:rFonts w:ascii="Calibri" w:eastAsia="Times New Roman" w:hAnsi="Calibri" w:cs="Times New Roman"/>
                <w:sz w:val="20"/>
                <w:szCs w:val="20"/>
              </w:rPr>
            </w:pPr>
            <w:r w:rsidRPr="00882786">
              <w:rPr>
                <w:rFonts w:ascii="Calibri" w:eastAsia="Times New Roman" w:hAnsi="Calibri" w:cs="Times New Roman"/>
                <w:sz w:val="20"/>
                <w:szCs w:val="20"/>
              </w:rPr>
              <w:t>1,286</w:t>
            </w:r>
          </w:p>
        </w:tc>
        <w:tc>
          <w:tcPr>
            <w:tcW w:w="1216" w:type="dxa"/>
            <w:tcBorders>
              <w:top w:val="nil"/>
              <w:left w:val="single" w:sz="4" w:space="0" w:color="auto"/>
              <w:bottom w:val="single" w:sz="4" w:space="0" w:color="auto"/>
              <w:right w:val="nil"/>
            </w:tcBorders>
            <w:shd w:val="clear" w:color="auto" w:fill="auto"/>
            <w:noWrap/>
            <w:vAlign w:val="bottom"/>
            <w:hideMark/>
          </w:tcPr>
          <w:p w14:paraId="7672AC32" w14:textId="77777777" w:rsidR="00FD4825" w:rsidRPr="00882786" w:rsidRDefault="00FD4825" w:rsidP="00CF1018">
            <w:pPr>
              <w:spacing w:after="0" w:line="240" w:lineRule="auto"/>
              <w:jc w:val="center"/>
              <w:rPr>
                <w:rFonts w:ascii="Calibri" w:eastAsia="Times New Roman" w:hAnsi="Calibri" w:cs="Times New Roman"/>
                <w:sz w:val="20"/>
                <w:szCs w:val="20"/>
              </w:rPr>
            </w:pPr>
            <w:r w:rsidRPr="00882786">
              <w:rPr>
                <w:rFonts w:ascii="Calibri" w:eastAsia="Times New Roman" w:hAnsi="Calibri" w:cs="Times New Roman"/>
                <w:sz w:val="20"/>
                <w:szCs w:val="20"/>
              </w:rPr>
              <w:t>1</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844F007" w14:textId="77777777" w:rsidR="00FD4825" w:rsidRPr="00882786" w:rsidRDefault="00FD4825" w:rsidP="00CF1018">
            <w:pPr>
              <w:spacing w:after="0" w:line="240" w:lineRule="auto"/>
              <w:jc w:val="right"/>
              <w:rPr>
                <w:rFonts w:eastAsia="Times New Roman" w:cs="Times New Roman"/>
                <w:sz w:val="20"/>
                <w:szCs w:val="20"/>
              </w:rPr>
            </w:pPr>
            <w:r>
              <w:rPr>
                <w:rFonts w:eastAsia="Times New Roman" w:cs="Times New Roman"/>
                <w:sz w:val="20"/>
                <w:szCs w:val="20"/>
              </w:rPr>
              <w:t>61</w:t>
            </w:r>
            <w:r w:rsidRPr="00882786">
              <w:rPr>
                <w:rFonts w:eastAsia="Times New Roman" w:cs="Times New Roman"/>
                <w:sz w:val="20"/>
                <w:szCs w:val="20"/>
              </w:rPr>
              <w:t>/60</w:t>
            </w:r>
          </w:p>
        </w:tc>
        <w:tc>
          <w:tcPr>
            <w:tcW w:w="1080" w:type="dxa"/>
            <w:tcBorders>
              <w:top w:val="nil"/>
              <w:left w:val="nil"/>
              <w:bottom w:val="single" w:sz="4" w:space="0" w:color="auto"/>
              <w:right w:val="single" w:sz="4" w:space="0" w:color="auto"/>
            </w:tcBorders>
            <w:shd w:val="clear" w:color="auto" w:fill="auto"/>
            <w:noWrap/>
            <w:vAlign w:val="bottom"/>
            <w:hideMark/>
          </w:tcPr>
          <w:p w14:paraId="77B90BBD" w14:textId="77777777" w:rsidR="00FD4825" w:rsidRPr="00882786" w:rsidRDefault="00FD4825" w:rsidP="00CF1018">
            <w:pPr>
              <w:spacing w:after="0" w:line="240" w:lineRule="auto"/>
              <w:jc w:val="right"/>
              <w:rPr>
                <w:rFonts w:ascii="Calibri" w:eastAsia="Times New Roman" w:hAnsi="Calibri" w:cs="Times New Roman"/>
                <w:sz w:val="20"/>
                <w:szCs w:val="20"/>
              </w:rPr>
            </w:pPr>
            <w:r w:rsidRPr="00882786">
              <w:rPr>
                <w:rFonts w:ascii="Calibri" w:eastAsia="Times New Roman" w:hAnsi="Calibri" w:cs="Times New Roman"/>
                <w:sz w:val="20"/>
                <w:szCs w:val="20"/>
              </w:rPr>
              <w:t>1,</w:t>
            </w:r>
            <w:r>
              <w:rPr>
                <w:rFonts w:ascii="Calibri" w:eastAsia="Times New Roman" w:hAnsi="Calibri" w:cs="Times New Roman"/>
                <w:sz w:val="20"/>
                <w:szCs w:val="20"/>
              </w:rPr>
              <w:t>302</w:t>
            </w:r>
          </w:p>
        </w:tc>
      </w:tr>
      <w:tr w:rsidR="00FD4825" w:rsidRPr="00DE5256" w14:paraId="0A2B60F9" w14:textId="77777777" w:rsidTr="00FD4825">
        <w:trPr>
          <w:trHeight w:val="323"/>
          <w:jc w:val="center"/>
        </w:trPr>
        <w:tc>
          <w:tcPr>
            <w:tcW w:w="3455" w:type="dxa"/>
            <w:vMerge w:val="restart"/>
            <w:tcBorders>
              <w:top w:val="single" w:sz="4" w:space="0" w:color="auto"/>
              <w:left w:val="single" w:sz="4" w:space="0" w:color="auto"/>
              <w:right w:val="single" w:sz="4" w:space="0" w:color="auto"/>
            </w:tcBorders>
            <w:shd w:val="clear" w:color="auto" w:fill="auto"/>
            <w:vAlign w:val="bottom"/>
            <w:hideMark/>
          </w:tcPr>
          <w:p w14:paraId="6DBCBD58" w14:textId="77777777" w:rsidR="00FD4825" w:rsidRPr="00DE5256" w:rsidRDefault="00FD4825" w:rsidP="00CF1018">
            <w:pPr>
              <w:spacing w:after="0" w:line="240" w:lineRule="auto"/>
              <w:rPr>
                <w:rFonts w:ascii="Calibri" w:eastAsia="Times New Roman" w:hAnsi="Calibri" w:cs="Times New Roman"/>
                <w:b/>
                <w:bCs/>
                <w:color w:val="000000"/>
                <w:sz w:val="20"/>
                <w:szCs w:val="20"/>
              </w:rPr>
            </w:pPr>
            <w:r w:rsidRPr="00DE5256">
              <w:rPr>
                <w:rFonts w:ascii="Calibri" w:eastAsia="Times New Roman" w:hAnsi="Calibri" w:cs="Times New Roman"/>
                <w:b/>
                <w:bCs/>
                <w:color w:val="000000"/>
                <w:sz w:val="20"/>
                <w:szCs w:val="20"/>
              </w:rPr>
              <w:t>36-Month Interview</w:t>
            </w:r>
          </w:p>
        </w:tc>
        <w:tc>
          <w:tcPr>
            <w:tcW w:w="1975" w:type="dxa"/>
            <w:tcBorders>
              <w:top w:val="nil"/>
              <w:left w:val="nil"/>
              <w:bottom w:val="single" w:sz="4" w:space="0" w:color="auto"/>
              <w:right w:val="single" w:sz="4" w:space="0" w:color="auto"/>
            </w:tcBorders>
            <w:shd w:val="clear" w:color="auto" w:fill="auto"/>
            <w:vAlign w:val="bottom"/>
            <w:hideMark/>
          </w:tcPr>
          <w:p w14:paraId="7CB8BEB8"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Primary Caregiver</w:t>
            </w:r>
          </w:p>
        </w:tc>
        <w:tc>
          <w:tcPr>
            <w:tcW w:w="1296" w:type="dxa"/>
            <w:tcBorders>
              <w:top w:val="nil"/>
              <w:left w:val="nil"/>
              <w:bottom w:val="single" w:sz="4" w:space="0" w:color="auto"/>
              <w:right w:val="nil"/>
            </w:tcBorders>
            <w:shd w:val="clear" w:color="auto" w:fill="auto"/>
            <w:noWrap/>
            <w:vAlign w:val="bottom"/>
            <w:hideMark/>
          </w:tcPr>
          <w:p w14:paraId="56798C4F" w14:textId="77777777" w:rsidR="00FD4825" w:rsidRPr="00882786" w:rsidRDefault="00FD4825" w:rsidP="00CF1018">
            <w:pPr>
              <w:spacing w:after="0" w:line="240" w:lineRule="auto"/>
              <w:jc w:val="center"/>
              <w:rPr>
                <w:rFonts w:ascii="Calibri" w:eastAsia="Times New Roman" w:hAnsi="Calibri" w:cs="Times New Roman"/>
                <w:sz w:val="20"/>
                <w:szCs w:val="20"/>
              </w:rPr>
            </w:pPr>
            <w:r w:rsidRPr="00882786">
              <w:rPr>
                <w:rFonts w:ascii="Calibri" w:eastAsia="Times New Roman" w:hAnsi="Calibri" w:cs="Times New Roman"/>
                <w:sz w:val="20"/>
                <w:szCs w:val="20"/>
              </w:rPr>
              <w:t>1,711</w:t>
            </w:r>
          </w:p>
        </w:tc>
        <w:tc>
          <w:tcPr>
            <w:tcW w:w="1216" w:type="dxa"/>
            <w:tcBorders>
              <w:top w:val="nil"/>
              <w:left w:val="single" w:sz="4" w:space="0" w:color="auto"/>
              <w:bottom w:val="single" w:sz="4" w:space="0" w:color="auto"/>
              <w:right w:val="nil"/>
            </w:tcBorders>
            <w:shd w:val="clear" w:color="auto" w:fill="auto"/>
            <w:noWrap/>
            <w:vAlign w:val="bottom"/>
            <w:hideMark/>
          </w:tcPr>
          <w:p w14:paraId="10088918" w14:textId="77777777" w:rsidR="00FD4825" w:rsidRPr="00882786" w:rsidRDefault="00FD4825" w:rsidP="00CF1018">
            <w:pPr>
              <w:spacing w:after="0" w:line="240" w:lineRule="auto"/>
              <w:jc w:val="center"/>
              <w:rPr>
                <w:rFonts w:ascii="Calibri" w:eastAsia="Times New Roman" w:hAnsi="Calibri" w:cs="Times New Roman"/>
                <w:sz w:val="20"/>
                <w:szCs w:val="20"/>
              </w:rPr>
            </w:pPr>
            <w:r w:rsidRPr="00882786">
              <w:rPr>
                <w:rFonts w:ascii="Calibri" w:eastAsia="Times New Roman" w:hAnsi="Calibri" w:cs="Times New Roman"/>
                <w:sz w:val="20"/>
                <w:szCs w:val="20"/>
              </w:rPr>
              <w:t>1</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28021C1" w14:textId="77777777" w:rsidR="00FD4825" w:rsidRPr="00882786" w:rsidRDefault="00FD4825" w:rsidP="00CF1018">
            <w:pPr>
              <w:spacing w:after="0" w:line="240" w:lineRule="auto"/>
              <w:jc w:val="right"/>
              <w:rPr>
                <w:rFonts w:ascii="Calibri" w:eastAsia="Times New Roman" w:hAnsi="Calibri" w:cs="Times New Roman"/>
                <w:sz w:val="20"/>
                <w:szCs w:val="20"/>
              </w:rPr>
            </w:pPr>
            <w:r>
              <w:rPr>
                <w:rFonts w:eastAsia="Times New Roman" w:cs="Times New Roman"/>
                <w:sz w:val="20"/>
                <w:szCs w:val="20"/>
              </w:rPr>
              <w:t>79</w:t>
            </w:r>
            <w:r w:rsidRPr="00882786">
              <w:rPr>
                <w:rFonts w:eastAsia="Times New Roman" w:cs="Times New Roman"/>
                <w:sz w:val="20"/>
                <w:szCs w:val="20"/>
              </w:rPr>
              <w:t>/60</w:t>
            </w:r>
          </w:p>
        </w:tc>
        <w:tc>
          <w:tcPr>
            <w:tcW w:w="1080" w:type="dxa"/>
            <w:tcBorders>
              <w:top w:val="nil"/>
              <w:left w:val="nil"/>
              <w:bottom w:val="single" w:sz="4" w:space="0" w:color="auto"/>
              <w:right w:val="single" w:sz="4" w:space="0" w:color="auto"/>
            </w:tcBorders>
            <w:shd w:val="clear" w:color="auto" w:fill="auto"/>
            <w:noWrap/>
            <w:vAlign w:val="bottom"/>
            <w:hideMark/>
          </w:tcPr>
          <w:p w14:paraId="789BC040" w14:textId="77777777" w:rsidR="00FD4825" w:rsidRPr="00882786" w:rsidRDefault="00FD4825" w:rsidP="00CF1018">
            <w:pPr>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2,246</w:t>
            </w:r>
          </w:p>
        </w:tc>
      </w:tr>
      <w:tr w:rsidR="00FD4825" w:rsidRPr="00DE5256" w14:paraId="1A41EF29" w14:textId="77777777" w:rsidTr="00FD4825">
        <w:trPr>
          <w:trHeight w:val="305"/>
          <w:jc w:val="center"/>
        </w:trPr>
        <w:tc>
          <w:tcPr>
            <w:tcW w:w="3455" w:type="dxa"/>
            <w:vMerge/>
            <w:tcBorders>
              <w:left w:val="single" w:sz="4" w:space="0" w:color="auto"/>
              <w:bottom w:val="single" w:sz="4" w:space="0" w:color="auto"/>
              <w:right w:val="single" w:sz="4" w:space="0" w:color="auto"/>
            </w:tcBorders>
            <w:shd w:val="clear" w:color="auto" w:fill="auto"/>
            <w:vAlign w:val="bottom"/>
          </w:tcPr>
          <w:p w14:paraId="3D33DE63" w14:textId="77777777" w:rsidR="00FD4825" w:rsidRPr="00DE5256" w:rsidRDefault="00FD4825" w:rsidP="00CF1018">
            <w:pPr>
              <w:spacing w:after="0" w:line="240" w:lineRule="auto"/>
              <w:rPr>
                <w:rFonts w:ascii="Calibri" w:eastAsia="Times New Roman" w:hAnsi="Calibri" w:cs="Times New Roman"/>
                <w:b/>
                <w:bCs/>
                <w:color w:val="000000"/>
                <w:sz w:val="20"/>
                <w:szCs w:val="20"/>
              </w:rPr>
            </w:pPr>
          </w:p>
        </w:tc>
        <w:tc>
          <w:tcPr>
            <w:tcW w:w="1975" w:type="dxa"/>
            <w:tcBorders>
              <w:top w:val="nil"/>
              <w:left w:val="nil"/>
              <w:bottom w:val="single" w:sz="4" w:space="0" w:color="auto"/>
              <w:right w:val="single" w:sz="4" w:space="0" w:color="auto"/>
            </w:tcBorders>
            <w:shd w:val="clear" w:color="auto" w:fill="auto"/>
            <w:vAlign w:val="bottom"/>
          </w:tcPr>
          <w:p w14:paraId="09E76312"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Child</w:t>
            </w:r>
          </w:p>
        </w:tc>
        <w:tc>
          <w:tcPr>
            <w:tcW w:w="1296" w:type="dxa"/>
            <w:tcBorders>
              <w:top w:val="nil"/>
              <w:left w:val="nil"/>
              <w:bottom w:val="single" w:sz="4" w:space="0" w:color="auto"/>
              <w:right w:val="nil"/>
            </w:tcBorders>
            <w:shd w:val="clear" w:color="auto" w:fill="auto"/>
            <w:noWrap/>
            <w:vAlign w:val="bottom"/>
          </w:tcPr>
          <w:p w14:paraId="0CD05A9F" w14:textId="77777777" w:rsidR="00FD4825" w:rsidRPr="00882786" w:rsidRDefault="00FD4825" w:rsidP="00CF1018">
            <w:pPr>
              <w:spacing w:after="0" w:line="240" w:lineRule="auto"/>
              <w:jc w:val="center"/>
              <w:rPr>
                <w:rFonts w:ascii="Calibri" w:eastAsia="Times New Roman" w:hAnsi="Calibri" w:cs="Times New Roman"/>
                <w:sz w:val="20"/>
                <w:szCs w:val="20"/>
              </w:rPr>
            </w:pPr>
            <w:r w:rsidRPr="00882786">
              <w:rPr>
                <w:rFonts w:ascii="Calibri" w:eastAsia="Times New Roman" w:hAnsi="Calibri" w:cs="Times New Roman"/>
                <w:sz w:val="20"/>
                <w:szCs w:val="20"/>
              </w:rPr>
              <w:t>1,711</w:t>
            </w:r>
          </w:p>
        </w:tc>
        <w:tc>
          <w:tcPr>
            <w:tcW w:w="1216" w:type="dxa"/>
            <w:tcBorders>
              <w:top w:val="nil"/>
              <w:left w:val="single" w:sz="4" w:space="0" w:color="auto"/>
              <w:bottom w:val="single" w:sz="4" w:space="0" w:color="auto"/>
              <w:right w:val="nil"/>
            </w:tcBorders>
            <w:shd w:val="clear" w:color="auto" w:fill="auto"/>
            <w:noWrap/>
            <w:vAlign w:val="bottom"/>
          </w:tcPr>
          <w:p w14:paraId="30313844" w14:textId="77777777" w:rsidR="00FD4825" w:rsidRPr="00882786" w:rsidRDefault="00FD4825" w:rsidP="00CF1018">
            <w:pPr>
              <w:spacing w:after="0" w:line="240" w:lineRule="auto"/>
              <w:jc w:val="center"/>
              <w:rPr>
                <w:rFonts w:ascii="Calibri" w:eastAsia="Times New Roman" w:hAnsi="Calibri" w:cs="Times New Roman"/>
                <w:sz w:val="20"/>
                <w:szCs w:val="20"/>
              </w:rPr>
            </w:pPr>
            <w:r w:rsidRPr="00882786">
              <w:rPr>
                <w:rFonts w:ascii="Calibri" w:eastAsia="Times New Roman" w:hAnsi="Calibri" w:cs="Times New Roman"/>
                <w:sz w:val="20"/>
                <w:szCs w:val="20"/>
              </w:rPr>
              <w:t>1</w:t>
            </w:r>
          </w:p>
        </w:tc>
        <w:tc>
          <w:tcPr>
            <w:tcW w:w="1080" w:type="dxa"/>
            <w:tcBorders>
              <w:top w:val="nil"/>
              <w:left w:val="single" w:sz="4" w:space="0" w:color="auto"/>
              <w:bottom w:val="single" w:sz="4" w:space="0" w:color="auto"/>
              <w:right w:val="single" w:sz="4" w:space="0" w:color="auto"/>
            </w:tcBorders>
            <w:shd w:val="clear" w:color="auto" w:fill="auto"/>
            <w:noWrap/>
            <w:vAlign w:val="bottom"/>
          </w:tcPr>
          <w:p w14:paraId="6B484C83" w14:textId="77777777" w:rsidR="00FD4825" w:rsidRPr="00882786" w:rsidRDefault="00FD4825" w:rsidP="00CF1018">
            <w:pPr>
              <w:spacing w:after="0" w:line="240" w:lineRule="auto"/>
              <w:jc w:val="right"/>
              <w:rPr>
                <w:rFonts w:eastAsia="Times New Roman" w:cs="Times New Roman"/>
                <w:sz w:val="20"/>
                <w:szCs w:val="20"/>
                <w:highlight w:val="yellow"/>
              </w:rPr>
            </w:pPr>
            <w:r w:rsidRPr="00882786">
              <w:rPr>
                <w:rFonts w:eastAsia="Times New Roman" w:cs="Times New Roman"/>
                <w:sz w:val="20"/>
                <w:szCs w:val="20"/>
              </w:rPr>
              <w:t>22/60</w:t>
            </w:r>
          </w:p>
        </w:tc>
        <w:tc>
          <w:tcPr>
            <w:tcW w:w="1080" w:type="dxa"/>
            <w:tcBorders>
              <w:top w:val="nil"/>
              <w:left w:val="nil"/>
              <w:bottom w:val="single" w:sz="4" w:space="0" w:color="auto"/>
              <w:right w:val="single" w:sz="4" w:space="0" w:color="auto"/>
            </w:tcBorders>
            <w:shd w:val="clear" w:color="auto" w:fill="auto"/>
            <w:noWrap/>
            <w:vAlign w:val="bottom"/>
          </w:tcPr>
          <w:p w14:paraId="4FAC2630" w14:textId="77777777" w:rsidR="00FD4825" w:rsidRPr="00882786" w:rsidRDefault="00FD4825" w:rsidP="00CF1018">
            <w:pPr>
              <w:spacing w:after="0" w:line="240" w:lineRule="auto"/>
              <w:jc w:val="right"/>
              <w:rPr>
                <w:rFonts w:ascii="Calibri" w:eastAsia="Times New Roman" w:hAnsi="Calibri" w:cs="Times New Roman"/>
                <w:sz w:val="20"/>
                <w:szCs w:val="20"/>
              </w:rPr>
            </w:pPr>
            <w:r w:rsidRPr="00882786">
              <w:rPr>
                <w:rFonts w:ascii="Calibri" w:eastAsia="Times New Roman" w:hAnsi="Calibri" w:cs="Times New Roman"/>
                <w:sz w:val="20"/>
                <w:szCs w:val="20"/>
              </w:rPr>
              <w:t>627</w:t>
            </w:r>
          </w:p>
        </w:tc>
      </w:tr>
      <w:tr w:rsidR="00FD4825" w:rsidRPr="00DE5256" w14:paraId="7A65FE24" w14:textId="77777777" w:rsidTr="00FD4825">
        <w:trPr>
          <w:trHeight w:val="341"/>
          <w:jc w:val="center"/>
        </w:trPr>
        <w:tc>
          <w:tcPr>
            <w:tcW w:w="3455" w:type="dxa"/>
            <w:vMerge w:val="restart"/>
            <w:tcBorders>
              <w:top w:val="nil"/>
              <w:left w:val="single" w:sz="4" w:space="0" w:color="auto"/>
              <w:right w:val="single" w:sz="4" w:space="0" w:color="auto"/>
            </w:tcBorders>
            <w:shd w:val="clear" w:color="auto" w:fill="auto"/>
            <w:vAlign w:val="bottom"/>
            <w:hideMark/>
          </w:tcPr>
          <w:p w14:paraId="6E80A4B3" w14:textId="77777777" w:rsidR="00FD4825" w:rsidRPr="00DE5256" w:rsidRDefault="00FD4825" w:rsidP="00CF1018">
            <w:pPr>
              <w:spacing w:after="0" w:line="240" w:lineRule="auto"/>
              <w:rPr>
                <w:rFonts w:ascii="Calibri" w:eastAsia="Times New Roman" w:hAnsi="Calibri" w:cs="Times New Roman"/>
                <w:b/>
                <w:bCs/>
                <w:color w:val="000000"/>
                <w:sz w:val="20"/>
                <w:szCs w:val="20"/>
              </w:rPr>
            </w:pPr>
            <w:r w:rsidRPr="00DE5256">
              <w:rPr>
                <w:rFonts w:ascii="Calibri" w:eastAsia="Times New Roman" w:hAnsi="Calibri" w:cs="Times New Roman"/>
                <w:b/>
                <w:bCs/>
                <w:color w:val="000000"/>
                <w:sz w:val="20"/>
                <w:szCs w:val="20"/>
              </w:rPr>
              <w:t>42-Month Interview</w:t>
            </w:r>
          </w:p>
        </w:tc>
        <w:tc>
          <w:tcPr>
            <w:tcW w:w="1975" w:type="dxa"/>
            <w:tcBorders>
              <w:top w:val="nil"/>
              <w:left w:val="nil"/>
              <w:bottom w:val="single" w:sz="4" w:space="0" w:color="auto"/>
              <w:right w:val="single" w:sz="4" w:space="0" w:color="auto"/>
            </w:tcBorders>
            <w:shd w:val="clear" w:color="auto" w:fill="auto"/>
            <w:vAlign w:val="bottom"/>
            <w:hideMark/>
          </w:tcPr>
          <w:p w14:paraId="583B58B1"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Primary Caregiver</w:t>
            </w:r>
          </w:p>
        </w:tc>
        <w:tc>
          <w:tcPr>
            <w:tcW w:w="1296" w:type="dxa"/>
            <w:tcBorders>
              <w:top w:val="nil"/>
              <w:left w:val="nil"/>
              <w:bottom w:val="single" w:sz="4" w:space="0" w:color="auto"/>
              <w:right w:val="nil"/>
            </w:tcBorders>
            <w:shd w:val="clear" w:color="auto" w:fill="auto"/>
            <w:noWrap/>
            <w:vAlign w:val="bottom"/>
            <w:hideMark/>
          </w:tcPr>
          <w:p w14:paraId="77C66D44" w14:textId="77777777" w:rsidR="00FD4825" w:rsidRPr="00512C7C" w:rsidRDefault="00FD4825" w:rsidP="00CF1018">
            <w:pPr>
              <w:spacing w:after="0" w:line="240" w:lineRule="auto"/>
              <w:jc w:val="center"/>
              <w:rPr>
                <w:rFonts w:ascii="Calibri" w:eastAsia="Times New Roman" w:hAnsi="Calibri" w:cs="Times New Roman"/>
                <w:sz w:val="20"/>
                <w:szCs w:val="20"/>
              </w:rPr>
            </w:pPr>
            <w:r w:rsidRPr="00512C7C">
              <w:rPr>
                <w:rFonts w:ascii="Calibri" w:eastAsia="Times New Roman" w:hAnsi="Calibri" w:cs="Times New Roman"/>
                <w:sz w:val="20"/>
                <w:szCs w:val="20"/>
              </w:rPr>
              <w:t>1,3</w:t>
            </w:r>
            <w:r>
              <w:rPr>
                <w:rFonts w:ascii="Calibri" w:eastAsia="Times New Roman" w:hAnsi="Calibri" w:cs="Times New Roman"/>
                <w:sz w:val="20"/>
                <w:szCs w:val="20"/>
              </w:rPr>
              <w:t>64</w:t>
            </w:r>
          </w:p>
        </w:tc>
        <w:tc>
          <w:tcPr>
            <w:tcW w:w="1216" w:type="dxa"/>
            <w:tcBorders>
              <w:top w:val="nil"/>
              <w:left w:val="single" w:sz="4" w:space="0" w:color="auto"/>
              <w:bottom w:val="single" w:sz="4" w:space="0" w:color="auto"/>
              <w:right w:val="nil"/>
            </w:tcBorders>
            <w:shd w:val="clear" w:color="auto" w:fill="auto"/>
            <w:noWrap/>
            <w:vAlign w:val="bottom"/>
            <w:hideMark/>
          </w:tcPr>
          <w:p w14:paraId="125ACA48" w14:textId="77777777" w:rsidR="00FD4825" w:rsidRPr="00512C7C" w:rsidRDefault="00FD4825" w:rsidP="00CF1018">
            <w:pPr>
              <w:spacing w:after="0" w:line="240" w:lineRule="auto"/>
              <w:jc w:val="center"/>
              <w:rPr>
                <w:rFonts w:ascii="Calibri" w:eastAsia="Times New Roman" w:hAnsi="Calibri" w:cs="Times New Roman"/>
                <w:sz w:val="20"/>
                <w:szCs w:val="20"/>
              </w:rPr>
            </w:pPr>
            <w:r w:rsidRPr="00512C7C">
              <w:rPr>
                <w:rFonts w:ascii="Calibri" w:eastAsia="Times New Roman" w:hAnsi="Calibri" w:cs="Times New Roman"/>
                <w:sz w:val="20"/>
                <w:szCs w:val="20"/>
              </w:rPr>
              <w:t>1</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00EFA4F" w14:textId="77777777" w:rsidR="00FD4825" w:rsidRPr="00512C7C" w:rsidRDefault="00FD4825" w:rsidP="00CF1018">
            <w:pPr>
              <w:spacing w:after="0" w:line="240" w:lineRule="auto"/>
              <w:jc w:val="right"/>
              <w:rPr>
                <w:rFonts w:eastAsia="Times New Roman" w:cs="Times New Roman"/>
                <w:sz w:val="20"/>
                <w:szCs w:val="20"/>
              </w:rPr>
            </w:pPr>
            <w:r>
              <w:rPr>
                <w:rFonts w:eastAsia="Times New Roman" w:cs="Times New Roman"/>
                <w:sz w:val="20"/>
                <w:szCs w:val="20"/>
              </w:rPr>
              <w:t>43</w:t>
            </w:r>
            <w:r w:rsidRPr="00512C7C">
              <w:rPr>
                <w:rFonts w:eastAsia="Times New Roman" w:cs="Times New Roman"/>
                <w:sz w:val="20"/>
                <w:szCs w:val="20"/>
              </w:rPr>
              <w:t>/60</w:t>
            </w:r>
          </w:p>
        </w:tc>
        <w:tc>
          <w:tcPr>
            <w:tcW w:w="1080" w:type="dxa"/>
            <w:tcBorders>
              <w:top w:val="nil"/>
              <w:left w:val="nil"/>
              <w:bottom w:val="single" w:sz="4" w:space="0" w:color="auto"/>
              <w:right w:val="single" w:sz="4" w:space="0" w:color="auto"/>
            </w:tcBorders>
            <w:shd w:val="clear" w:color="auto" w:fill="auto"/>
            <w:noWrap/>
            <w:vAlign w:val="bottom"/>
            <w:hideMark/>
          </w:tcPr>
          <w:p w14:paraId="19A56D7C" w14:textId="77777777" w:rsidR="00FD4825" w:rsidRPr="00512C7C" w:rsidRDefault="00FD4825" w:rsidP="00CF1018">
            <w:pPr>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972</w:t>
            </w:r>
          </w:p>
        </w:tc>
      </w:tr>
      <w:tr w:rsidR="00FD4825" w:rsidRPr="00DE5256" w14:paraId="0F481007" w14:textId="77777777" w:rsidTr="00FD4825">
        <w:trPr>
          <w:trHeight w:val="476"/>
          <w:jc w:val="center"/>
        </w:trPr>
        <w:tc>
          <w:tcPr>
            <w:tcW w:w="3455" w:type="dxa"/>
            <w:vMerge/>
            <w:tcBorders>
              <w:left w:val="single" w:sz="4" w:space="0" w:color="auto"/>
              <w:bottom w:val="single" w:sz="4" w:space="0" w:color="auto"/>
              <w:right w:val="single" w:sz="4" w:space="0" w:color="auto"/>
            </w:tcBorders>
            <w:shd w:val="clear" w:color="auto" w:fill="auto"/>
            <w:vAlign w:val="bottom"/>
          </w:tcPr>
          <w:p w14:paraId="35D3B1F3" w14:textId="77777777" w:rsidR="00FD4825" w:rsidRPr="00DE5256" w:rsidRDefault="00FD4825" w:rsidP="00CF1018">
            <w:pPr>
              <w:spacing w:after="0" w:line="240" w:lineRule="auto"/>
              <w:rPr>
                <w:rFonts w:ascii="Calibri" w:eastAsia="Times New Roman" w:hAnsi="Calibri" w:cs="Times New Roman"/>
                <w:b/>
                <w:bCs/>
                <w:color w:val="000000"/>
                <w:sz w:val="20"/>
                <w:szCs w:val="20"/>
              </w:rPr>
            </w:pPr>
          </w:p>
        </w:tc>
        <w:tc>
          <w:tcPr>
            <w:tcW w:w="1975" w:type="dxa"/>
            <w:tcBorders>
              <w:top w:val="nil"/>
              <w:left w:val="nil"/>
              <w:bottom w:val="single" w:sz="4" w:space="0" w:color="auto"/>
              <w:right w:val="single" w:sz="4" w:space="0" w:color="auto"/>
            </w:tcBorders>
            <w:shd w:val="clear" w:color="auto" w:fill="auto"/>
            <w:vAlign w:val="bottom"/>
          </w:tcPr>
          <w:p w14:paraId="155E8F52" w14:textId="77777777" w:rsidR="00FD4825" w:rsidRPr="003A2A29" w:rsidRDefault="00FD4825" w:rsidP="00CF1018">
            <w:pPr>
              <w:spacing w:after="0" w:line="240" w:lineRule="auto"/>
              <w:jc w:val="center"/>
              <w:rPr>
                <w:rFonts w:ascii="Calibri" w:eastAsia="Times New Roman" w:hAnsi="Calibri" w:cs="Times New Roman"/>
                <w:color w:val="000000"/>
                <w:sz w:val="20"/>
                <w:szCs w:val="20"/>
              </w:rPr>
            </w:pPr>
            <w:r w:rsidRPr="003A2A29">
              <w:rPr>
                <w:rFonts w:ascii="Calibri" w:eastAsia="Times New Roman" w:hAnsi="Calibri" w:cs="Times New Roman"/>
                <w:color w:val="000000"/>
                <w:sz w:val="20"/>
                <w:szCs w:val="20"/>
              </w:rPr>
              <w:t>Biological Mother, Biological Father</w:t>
            </w:r>
          </w:p>
        </w:tc>
        <w:tc>
          <w:tcPr>
            <w:tcW w:w="1296" w:type="dxa"/>
            <w:tcBorders>
              <w:top w:val="nil"/>
              <w:left w:val="nil"/>
              <w:bottom w:val="single" w:sz="4" w:space="0" w:color="auto"/>
              <w:right w:val="nil"/>
            </w:tcBorders>
            <w:shd w:val="clear" w:color="auto" w:fill="auto"/>
            <w:noWrap/>
            <w:vAlign w:val="bottom"/>
          </w:tcPr>
          <w:p w14:paraId="67AD00AC" w14:textId="77777777" w:rsidR="00FD4825" w:rsidRPr="003A2A29" w:rsidRDefault="00FD4825" w:rsidP="00CF1018">
            <w:pPr>
              <w:spacing w:after="0" w:line="240" w:lineRule="auto"/>
              <w:jc w:val="center"/>
              <w:rPr>
                <w:rFonts w:ascii="Calibri" w:eastAsia="Times New Roman" w:hAnsi="Calibri" w:cs="Times New Roman"/>
                <w:sz w:val="20"/>
                <w:szCs w:val="20"/>
              </w:rPr>
            </w:pPr>
            <w:r w:rsidRPr="003A2A29">
              <w:rPr>
                <w:rFonts w:ascii="Calibri" w:eastAsia="Times New Roman" w:hAnsi="Calibri" w:cs="Times New Roman"/>
                <w:sz w:val="20"/>
                <w:szCs w:val="20"/>
              </w:rPr>
              <w:t>1,3</w:t>
            </w:r>
            <w:r>
              <w:rPr>
                <w:rFonts w:ascii="Calibri" w:eastAsia="Times New Roman" w:hAnsi="Calibri" w:cs="Times New Roman"/>
                <w:sz w:val="20"/>
                <w:szCs w:val="20"/>
              </w:rPr>
              <w:t>64</w:t>
            </w:r>
          </w:p>
        </w:tc>
        <w:tc>
          <w:tcPr>
            <w:tcW w:w="1216" w:type="dxa"/>
            <w:tcBorders>
              <w:top w:val="nil"/>
              <w:left w:val="single" w:sz="4" w:space="0" w:color="auto"/>
              <w:bottom w:val="single" w:sz="4" w:space="0" w:color="auto"/>
              <w:right w:val="nil"/>
            </w:tcBorders>
            <w:shd w:val="clear" w:color="auto" w:fill="auto"/>
            <w:noWrap/>
            <w:vAlign w:val="bottom"/>
          </w:tcPr>
          <w:p w14:paraId="72FFB60D" w14:textId="77777777" w:rsidR="00FD4825" w:rsidRPr="003A2A29" w:rsidRDefault="00FD4825" w:rsidP="00CF101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w:t>
            </w:r>
          </w:p>
        </w:tc>
        <w:tc>
          <w:tcPr>
            <w:tcW w:w="1080" w:type="dxa"/>
            <w:tcBorders>
              <w:top w:val="nil"/>
              <w:left w:val="single" w:sz="4" w:space="0" w:color="auto"/>
              <w:bottom w:val="single" w:sz="4" w:space="0" w:color="auto"/>
              <w:right w:val="single" w:sz="4" w:space="0" w:color="auto"/>
            </w:tcBorders>
            <w:shd w:val="clear" w:color="auto" w:fill="auto"/>
            <w:noWrap/>
            <w:vAlign w:val="bottom"/>
          </w:tcPr>
          <w:p w14:paraId="56F7FC52" w14:textId="77777777" w:rsidR="00FD4825" w:rsidRPr="003A2A29" w:rsidRDefault="00FD4825" w:rsidP="00CF1018">
            <w:pPr>
              <w:spacing w:after="0" w:line="240" w:lineRule="auto"/>
              <w:jc w:val="right"/>
              <w:rPr>
                <w:rFonts w:eastAsia="Times New Roman" w:cs="Times New Roman"/>
                <w:sz w:val="20"/>
                <w:szCs w:val="20"/>
              </w:rPr>
            </w:pPr>
            <w:r>
              <w:rPr>
                <w:rFonts w:eastAsia="Times New Roman" w:cs="Times New Roman"/>
                <w:sz w:val="20"/>
                <w:szCs w:val="20"/>
              </w:rPr>
              <w:t>15/60</w:t>
            </w:r>
          </w:p>
        </w:tc>
        <w:tc>
          <w:tcPr>
            <w:tcW w:w="1080" w:type="dxa"/>
            <w:tcBorders>
              <w:top w:val="nil"/>
              <w:left w:val="nil"/>
              <w:bottom w:val="single" w:sz="4" w:space="0" w:color="auto"/>
              <w:right w:val="single" w:sz="4" w:space="0" w:color="auto"/>
            </w:tcBorders>
            <w:shd w:val="clear" w:color="auto" w:fill="auto"/>
            <w:noWrap/>
            <w:vAlign w:val="bottom"/>
          </w:tcPr>
          <w:p w14:paraId="0297A957" w14:textId="77777777" w:rsidR="00FD4825" w:rsidRPr="003A2A29" w:rsidRDefault="00FD4825" w:rsidP="00CF1018">
            <w:pPr>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341</w:t>
            </w:r>
          </w:p>
        </w:tc>
      </w:tr>
      <w:tr w:rsidR="00FD4825" w:rsidRPr="00DE5256" w14:paraId="5C064FD4" w14:textId="77777777" w:rsidTr="00FD4825">
        <w:trPr>
          <w:trHeight w:val="305"/>
          <w:jc w:val="center"/>
        </w:trPr>
        <w:tc>
          <w:tcPr>
            <w:tcW w:w="34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9B9078" w14:textId="77777777" w:rsidR="00FD4825" w:rsidRPr="00DE5256" w:rsidRDefault="00FD4825" w:rsidP="00CF1018">
            <w:pPr>
              <w:spacing w:after="0" w:line="240" w:lineRule="auto"/>
              <w:rPr>
                <w:rFonts w:ascii="Calibri" w:eastAsia="Times New Roman" w:hAnsi="Calibri" w:cs="Times New Roman"/>
                <w:b/>
                <w:bCs/>
                <w:color w:val="000000"/>
                <w:sz w:val="20"/>
                <w:szCs w:val="20"/>
              </w:rPr>
            </w:pPr>
            <w:r w:rsidRPr="00DE5256">
              <w:rPr>
                <w:rFonts w:ascii="Calibri" w:eastAsia="Times New Roman" w:hAnsi="Calibri" w:cs="Times New Roman"/>
                <w:b/>
                <w:bCs/>
                <w:color w:val="000000"/>
                <w:sz w:val="20"/>
                <w:szCs w:val="20"/>
              </w:rPr>
              <w:t>48-Month Interview</w:t>
            </w:r>
          </w:p>
        </w:tc>
        <w:tc>
          <w:tcPr>
            <w:tcW w:w="1975" w:type="dxa"/>
            <w:tcBorders>
              <w:top w:val="nil"/>
              <w:left w:val="nil"/>
              <w:bottom w:val="single" w:sz="4" w:space="0" w:color="auto"/>
              <w:right w:val="single" w:sz="4" w:space="0" w:color="auto"/>
            </w:tcBorders>
            <w:shd w:val="clear" w:color="auto" w:fill="auto"/>
            <w:vAlign w:val="bottom"/>
            <w:hideMark/>
          </w:tcPr>
          <w:p w14:paraId="1D0237B8"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Primary Caregiver</w:t>
            </w:r>
          </w:p>
        </w:tc>
        <w:tc>
          <w:tcPr>
            <w:tcW w:w="1296" w:type="dxa"/>
            <w:tcBorders>
              <w:top w:val="nil"/>
              <w:left w:val="nil"/>
              <w:bottom w:val="single" w:sz="4" w:space="0" w:color="auto"/>
              <w:right w:val="nil"/>
            </w:tcBorders>
            <w:shd w:val="clear" w:color="auto" w:fill="auto"/>
            <w:noWrap/>
            <w:vAlign w:val="bottom"/>
            <w:hideMark/>
          </w:tcPr>
          <w:p w14:paraId="79204570"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1</w:t>
            </w:r>
            <w:r>
              <w:rPr>
                <w:rFonts w:ascii="Calibri" w:eastAsia="Times New Roman" w:hAnsi="Calibri" w:cs="Times New Roman"/>
                <w:color w:val="000000"/>
                <w:sz w:val="20"/>
                <w:szCs w:val="20"/>
              </w:rPr>
              <w:t>,</w:t>
            </w:r>
            <w:r w:rsidRPr="00DE5256">
              <w:rPr>
                <w:rFonts w:ascii="Calibri" w:eastAsia="Times New Roman" w:hAnsi="Calibri" w:cs="Times New Roman"/>
                <w:color w:val="000000"/>
                <w:sz w:val="20"/>
                <w:szCs w:val="20"/>
              </w:rPr>
              <w:t>380</w:t>
            </w:r>
          </w:p>
        </w:tc>
        <w:tc>
          <w:tcPr>
            <w:tcW w:w="1216" w:type="dxa"/>
            <w:tcBorders>
              <w:top w:val="nil"/>
              <w:left w:val="single" w:sz="4" w:space="0" w:color="auto"/>
              <w:bottom w:val="single" w:sz="4" w:space="0" w:color="auto"/>
              <w:right w:val="nil"/>
            </w:tcBorders>
            <w:shd w:val="clear" w:color="auto" w:fill="auto"/>
            <w:noWrap/>
            <w:vAlign w:val="bottom"/>
            <w:hideMark/>
          </w:tcPr>
          <w:p w14:paraId="6614D159"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1</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7B02051" w14:textId="77777777" w:rsidR="00FD4825" w:rsidRPr="005375FC" w:rsidRDefault="00FD4825" w:rsidP="00CF1018">
            <w:pPr>
              <w:spacing w:after="0" w:line="240" w:lineRule="auto"/>
              <w:jc w:val="right"/>
              <w:rPr>
                <w:rFonts w:eastAsia="Times New Roman" w:cs="Times New Roman"/>
                <w:sz w:val="20"/>
                <w:szCs w:val="20"/>
              </w:rPr>
            </w:pPr>
            <w:r>
              <w:rPr>
                <w:rFonts w:eastAsia="Times New Roman" w:cs="Times New Roman"/>
                <w:sz w:val="20"/>
                <w:szCs w:val="20"/>
              </w:rPr>
              <w:t>107</w:t>
            </w:r>
            <w:r w:rsidRPr="005375FC">
              <w:rPr>
                <w:rFonts w:eastAsia="Times New Roman" w:cs="Times New Roman"/>
                <w:sz w:val="20"/>
                <w:szCs w:val="20"/>
              </w:rPr>
              <w:t>/60</w:t>
            </w:r>
          </w:p>
        </w:tc>
        <w:tc>
          <w:tcPr>
            <w:tcW w:w="1080" w:type="dxa"/>
            <w:tcBorders>
              <w:top w:val="nil"/>
              <w:left w:val="nil"/>
              <w:bottom w:val="single" w:sz="4" w:space="0" w:color="auto"/>
              <w:right w:val="single" w:sz="4" w:space="0" w:color="auto"/>
            </w:tcBorders>
            <w:shd w:val="clear" w:color="auto" w:fill="auto"/>
            <w:noWrap/>
            <w:vAlign w:val="bottom"/>
            <w:hideMark/>
          </w:tcPr>
          <w:p w14:paraId="4AD4AD39" w14:textId="77777777" w:rsidR="00FD4825" w:rsidRPr="005375FC" w:rsidRDefault="00FD4825" w:rsidP="00CF101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2,455</w:t>
            </w:r>
          </w:p>
        </w:tc>
      </w:tr>
      <w:tr w:rsidR="00FD4825" w:rsidRPr="00DE5256" w14:paraId="0895D098" w14:textId="77777777" w:rsidTr="00FD4825">
        <w:trPr>
          <w:trHeight w:val="377"/>
          <w:jc w:val="center"/>
        </w:trPr>
        <w:tc>
          <w:tcPr>
            <w:tcW w:w="3455" w:type="dxa"/>
            <w:tcBorders>
              <w:top w:val="nil"/>
              <w:left w:val="single" w:sz="4" w:space="0" w:color="auto"/>
              <w:bottom w:val="single" w:sz="4" w:space="0" w:color="auto"/>
              <w:right w:val="single" w:sz="4" w:space="0" w:color="auto"/>
            </w:tcBorders>
            <w:shd w:val="clear" w:color="auto" w:fill="auto"/>
            <w:vAlign w:val="bottom"/>
            <w:hideMark/>
          </w:tcPr>
          <w:p w14:paraId="793155F9" w14:textId="77777777" w:rsidR="00FD4825" w:rsidRPr="00DE5256" w:rsidRDefault="00FD4825" w:rsidP="00CF1018">
            <w:pPr>
              <w:spacing w:after="0" w:line="240" w:lineRule="auto"/>
              <w:rPr>
                <w:rFonts w:ascii="Calibri" w:eastAsia="Times New Roman" w:hAnsi="Calibri" w:cs="Times New Roman"/>
                <w:b/>
                <w:bCs/>
                <w:color w:val="000000"/>
                <w:sz w:val="20"/>
                <w:szCs w:val="20"/>
              </w:rPr>
            </w:pPr>
            <w:r w:rsidRPr="00DE5256">
              <w:rPr>
                <w:rFonts w:ascii="Calibri" w:eastAsia="Times New Roman" w:hAnsi="Calibri" w:cs="Times New Roman"/>
                <w:b/>
                <w:bCs/>
                <w:color w:val="000000"/>
                <w:sz w:val="20"/>
                <w:szCs w:val="20"/>
              </w:rPr>
              <w:t>54-Month Interview</w:t>
            </w:r>
          </w:p>
        </w:tc>
        <w:tc>
          <w:tcPr>
            <w:tcW w:w="1975" w:type="dxa"/>
            <w:tcBorders>
              <w:top w:val="nil"/>
              <w:left w:val="nil"/>
              <w:bottom w:val="single" w:sz="4" w:space="0" w:color="auto"/>
              <w:right w:val="single" w:sz="4" w:space="0" w:color="auto"/>
            </w:tcBorders>
            <w:shd w:val="clear" w:color="auto" w:fill="auto"/>
            <w:vAlign w:val="bottom"/>
            <w:hideMark/>
          </w:tcPr>
          <w:p w14:paraId="74BC291D"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Primary Caregiver</w:t>
            </w:r>
          </w:p>
        </w:tc>
        <w:tc>
          <w:tcPr>
            <w:tcW w:w="1296" w:type="dxa"/>
            <w:tcBorders>
              <w:top w:val="nil"/>
              <w:left w:val="nil"/>
              <w:bottom w:val="single" w:sz="4" w:space="0" w:color="auto"/>
              <w:right w:val="nil"/>
            </w:tcBorders>
            <w:shd w:val="clear" w:color="auto" w:fill="auto"/>
            <w:noWrap/>
            <w:vAlign w:val="bottom"/>
            <w:hideMark/>
          </w:tcPr>
          <w:p w14:paraId="718240E2"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1</w:t>
            </w:r>
            <w:r>
              <w:rPr>
                <w:rFonts w:ascii="Calibri" w:eastAsia="Times New Roman" w:hAnsi="Calibri" w:cs="Times New Roman"/>
                <w:color w:val="000000"/>
                <w:sz w:val="20"/>
                <w:szCs w:val="20"/>
              </w:rPr>
              <w:t>,</w:t>
            </w:r>
            <w:r w:rsidRPr="00DE5256">
              <w:rPr>
                <w:rFonts w:ascii="Calibri" w:eastAsia="Times New Roman" w:hAnsi="Calibri" w:cs="Times New Roman"/>
                <w:color w:val="000000"/>
                <w:sz w:val="20"/>
                <w:szCs w:val="20"/>
              </w:rPr>
              <w:t>431</w:t>
            </w:r>
          </w:p>
        </w:tc>
        <w:tc>
          <w:tcPr>
            <w:tcW w:w="1216" w:type="dxa"/>
            <w:tcBorders>
              <w:top w:val="nil"/>
              <w:left w:val="single" w:sz="4" w:space="0" w:color="auto"/>
              <w:bottom w:val="single" w:sz="4" w:space="0" w:color="auto"/>
              <w:right w:val="nil"/>
            </w:tcBorders>
            <w:shd w:val="clear" w:color="auto" w:fill="auto"/>
            <w:noWrap/>
            <w:vAlign w:val="bottom"/>
            <w:hideMark/>
          </w:tcPr>
          <w:p w14:paraId="2D0007FA"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1</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53ECE9E" w14:textId="77777777" w:rsidR="00FD4825" w:rsidRPr="00FC344B" w:rsidRDefault="00FD4825" w:rsidP="00CF1018">
            <w:pPr>
              <w:spacing w:after="0" w:line="240" w:lineRule="auto"/>
              <w:jc w:val="right"/>
              <w:rPr>
                <w:rFonts w:eastAsia="Times New Roman" w:cs="Times New Roman"/>
                <w:sz w:val="20"/>
                <w:szCs w:val="20"/>
              </w:rPr>
            </w:pPr>
            <w:r>
              <w:rPr>
                <w:rFonts w:eastAsia="Times New Roman" w:cs="Times New Roman"/>
                <w:sz w:val="20"/>
                <w:szCs w:val="20"/>
              </w:rPr>
              <w:t>34/60</w:t>
            </w:r>
          </w:p>
        </w:tc>
        <w:tc>
          <w:tcPr>
            <w:tcW w:w="1080" w:type="dxa"/>
            <w:tcBorders>
              <w:top w:val="nil"/>
              <w:left w:val="nil"/>
              <w:bottom w:val="single" w:sz="4" w:space="0" w:color="auto"/>
              <w:right w:val="single" w:sz="4" w:space="0" w:color="auto"/>
            </w:tcBorders>
            <w:shd w:val="clear" w:color="auto" w:fill="auto"/>
            <w:noWrap/>
            <w:vAlign w:val="bottom"/>
            <w:hideMark/>
          </w:tcPr>
          <w:p w14:paraId="05898A93" w14:textId="77777777" w:rsidR="00FD4825" w:rsidRPr="00DE5256" w:rsidRDefault="00FD4825" w:rsidP="00CF101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804</w:t>
            </w:r>
          </w:p>
        </w:tc>
      </w:tr>
      <w:tr w:rsidR="00FD4825" w:rsidRPr="00DE5256" w14:paraId="377ACAD8" w14:textId="77777777" w:rsidTr="00FD4825">
        <w:trPr>
          <w:trHeight w:val="368"/>
          <w:jc w:val="center"/>
        </w:trPr>
        <w:tc>
          <w:tcPr>
            <w:tcW w:w="3455" w:type="dxa"/>
            <w:vMerge w:val="restart"/>
            <w:tcBorders>
              <w:top w:val="nil"/>
              <w:left w:val="single" w:sz="4" w:space="0" w:color="auto"/>
              <w:right w:val="single" w:sz="4" w:space="0" w:color="auto"/>
            </w:tcBorders>
            <w:shd w:val="clear" w:color="auto" w:fill="auto"/>
            <w:vAlign w:val="bottom"/>
            <w:hideMark/>
          </w:tcPr>
          <w:p w14:paraId="76700A9E" w14:textId="77777777" w:rsidR="00FD4825" w:rsidRPr="00DE5256" w:rsidRDefault="00FD4825" w:rsidP="00CF1018">
            <w:pPr>
              <w:spacing w:after="0" w:line="240" w:lineRule="auto"/>
              <w:rPr>
                <w:rFonts w:ascii="Calibri" w:eastAsia="Times New Roman" w:hAnsi="Calibri" w:cs="Times New Roman"/>
                <w:b/>
                <w:bCs/>
                <w:color w:val="000000"/>
                <w:sz w:val="20"/>
                <w:szCs w:val="20"/>
              </w:rPr>
            </w:pPr>
            <w:r w:rsidRPr="00DE5256">
              <w:rPr>
                <w:rFonts w:ascii="Calibri" w:eastAsia="Times New Roman" w:hAnsi="Calibri" w:cs="Times New Roman"/>
                <w:b/>
                <w:bCs/>
                <w:color w:val="000000"/>
                <w:sz w:val="20"/>
                <w:szCs w:val="20"/>
              </w:rPr>
              <w:t>60-Month Interview</w:t>
            </w:r>
          </w:p>
        </w:tc>
        <w:tc>
          <w:tcPr>
            <w:tcW w:w="1975" w:type="dxa"/>
            <w:tcBorders>
              <w:top w:val="nil"/>
              <w:left w:val="nil"/>
              <w:bottom w:val="single" w:sz="4" w:space="0" w:color="auto"/>
              <w:right w:val="single" w:sz="4" w:space="0" w:color="auto"/>
            </w:tcBorders>
            <w:shd w:val="clear" w:color="auto" w:fill="auto"/>
            <w:vAlign w:val="bottom"/>
            <w:hideMark/>
          </w:tcPr>
          <w:p w14:paraId="43544077"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Primary Caregiver</w:t>
            </w:r>
          </w:p>
        </w:tc>
        <w:tc>
          <w:tcPr>
            <w:tcW w:w="1296" w:type="dxa"/>
            <w:tcBorders>
              <w:top w:val="nil"/>
              <w:left w:val="nil"/>
              <w:bottom w:val="single" w:sz="4" w:space="0" w:color="auto"/>
              <w:right w:val="nil"/>
            </w:tcBorders>
            <w:shd w:val="clear" w:color="auto" w:fill="auto"/>
            <w:noWrap/>
            <w:vAlign w:val="bottom"/>
            <w:hideMark/>
          </w:tcPr>
          <w:p w14:paraId="1239F2D2" w14:textId="77777777" w:rsidR="00FD4825" w:rsidRPr="005375FC" w:rsidRDefault="00FD4825" w:rsidP="00CF1018">
            <w:pPr>
              <w:spacing w:after="0" w:line="240" w:lineRule="auto"/>
              <w:jc w:val="center"/>
              <w:rPr>
                <w:rFonts w:ascii="Calibri" w:eastAsia="Times New Roman" w:hAnsi="Calibri" w:cs="Times New Roman"/>
                <w:sz w:val="20"/>
                <w:szCs w:val="20"/>
              </w:rPr>
            </w:pPr>
            <w:r w:rsidRPr="005375FC">
              <w:rPr>
                <w:rFonts w:ascii="Calibri" w:eastAsia="Times New Roman" w:hAnsi="Calibri" w:cs="Times New Roman"/>
                <w:sz w:val="20"/>
                <w:szCs w:val="20"/>
              </w:rPr>
              <w:t>1,332</w:t>
            </w:r>
          </w:p>
        </w:tc>
        <w:tc>
          <w:tcPr>
            <w:tcW w:w="1216" w:type="dxa"/>
            <w:tcBorders>
              <w:top w:val="nil"/>
              <w:left w:val="single" w:sz="4" w:space="0" w:color="auto"/>
              <w:bottom w:val="single" w:sz="4" w:space="0" w:color="auto"/>
              <w:right w:val="nil"/>
            </w:tcBorders>
            <w:shd w:val="clear" w:color="auto" w:fill="auto"/>
            <w:noWrap/>
            <w:vAlign w:val="bottom"/>
            <w:hideMark/>
          </w:tcPr>
          <w:p w14:paraId="542510BE" w14:textId="77777777" w:rsidR="00FD4825" w:rsidRPr="005375FC" w:rsidRDefault="00FD4825" w:rsidP="00CF1018">
            <w:pPr>
              <w:spacing w:after="0" w:line="240" w:lineRule="auto"/>
              <w:jc w:val="center"/>
              <w:rPr>
                <w:rFonts w:ascii="Calibri" w:eastAsia="Times New Roman" w:hAnsi="Calibri" w:cs="Times New Roman"/>
                <w:sz w:val="20"/>
                <w:szCs w:val="20"/>
              </w:rPr>
            </w:pPr>
            <w:r w:rsidRPr="005375FC">
              <w:rPr>
                <w:rFonts w:ascii="Calibri" w:eastAsia="Times New Roman" w:hAnsi="Calibri" w:cs="Times New Roman"/>
                <w:sz w:val="20"/>
                <w:szCs w:val="20"/>
              </w:rPr>
              <w:t>1</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D003A8B" w14:textId="77777777" w:rsidR="00FD4825" w:rsidRPr="005375FC" w:rsidRDefault="00FD4825" w:rsidP="00CF1018">
            <w:pPr>
              <w:spacing w:after="0" w:line="240" w:lineRule="auto"/>
              <w:jc w:val="right"/>
              <w:rPr>
                <w:rFonts w:eastAsia="Times New Roman" w:cs="Times New Roman"/>
                <w:sz w:val="20"/>
                <w:szCs w:val="20"/>
              </w:rPr>
            </w:pPr>
            <w:r>
              <w:rPr>
                <w:rFonts w:eastAsia="Times New Roman" w:cs="Times New Roman"/>
                <w:sz w:val="20"/>
                <w:szCs w:val="20"/>
              </w:rPr>
              <w:t>64</w:t>
            </w:r>
            <w:r w:rsidRPr="005375FC">
              <w:rPr>
                <w:rFonts w:eastAsia="Times New Roman" w:cs="Times New Roman"/>
                <w:sz w:val="20"/>
                <w:szCs w:val="20"/>
              </w:rPr>
              <w:t>/60</w:t>
            </w:r>
          </w:p>
        </w:tc>
        <w:tc>
          <w:tcPr>
            <w:tcW w:w="1080" w:type="dxa"/>
            <w:tcBorders>
              <w:top w:val="nil"/>
              <w:left w:val="nil"/>
              <w:bottom w:val="single" w:sz="4" w:space="0" w:color="auto"/>
              <w:right w:val="single" w:sz="4" w:space="0" w:color="auto"/>
            </w:tcBorders>
            <w:shd w:val="clear" w:color="auto" w:fill="auto"/>
            <w:noWrap/>
            <w:vAlign w:val="bottom"/>
            <w:hideMark/>
          </w:tcPr>
          <w:p w14:paraId="7CD2A116" w14:textId="77777777" w:rsidR="00FD4825" w:rsidRPr="005375FC" w:rsidRDefault="00FD4825" w:rsidP="00CF1018">
            <w:pPr>
              <w:spacing w:after="0" w:line="240" w:lineRule="auto"/>
              <w:jc w:val="right"/>
              <w:rPr>
                <w:rFonts w:ascii="Calibri" w:eastAsia="Times New Roman" w:hAnsi="Calibri" w:cs="Times New Roman"/>
                <w:sz w:val="20"/>
                <w:szCs w:val="20"/>
              </w:rPr>
            </w:pPr>
            <w:r w:rsidRPr="005375FC">
              <w:rPr>
                <w:rFonts w:ascii="Calibri" w:eastAsia="Times New Roman" w:hAnsi="Calibri" w:cs="Times New Roman"/>
                <w:sz w:val="20"/>
                <w:szCs w:val="20"/>
              </w:rPr>
              <w:t>1,</w:t>
            </w:r>
            <w:r>
              <w:rPr>
                <w:rFonts w:ascii="Calibri" w:eastAsia="Times New Roman" w:hAnsi="Calibri" w:cs="Times New Roman"/>
                <w:sz w:val="20"/>
                <w:szCs w:val="20"/>
              </w:rPr>
              <w:t>415</w:t>
            </w:r>
          </w:p>
        </w:tc>
      </w:tr>
      <w:tr w:rsidR="00FD4825" w:rsidRPr="00DE5256" w14:paraId="5486B8F8" w14:textId="77777777" w:rsidTr="00FD4825">
        <w:trPr>
          <w:trHeight w:val="296"/>
          <w:jc w:val="center"/>
        </w:trPr>
        <w:tc>
          <w:tcPr>
            <w:tcW w:w="3455" w:type="dxa"/>
            <w:vMerge/>
            <w:tcBorders>
              <w:left w:val="single" w:sz="4" w:space="0" w:color="auto"/>
              <w:bottom w:val="single" w:sz="4" w:space="0" w:color="auto"/>
              <w:right w:val="single" w:sz="4" w:space="0" w:color="auto"/>
            </w:tcBorders>
            <w:shd w:val="clear" w:color="auto" w:fill="auto"/>
            <w:vAlign w:val="bottom"/>
          </w:tcPr>
          <w:p w14:paraId="7CC49210" w14:textId="77777777" w:rsidR="00FD4825" w:rsidRPr="00DE5256" w:rsidRDefault="00FD4825" w:rsidP="00CF1018">
            <w:pPr>
              <w:spacing w:after="0" w:line="240" w:lineRule="auto"/>
              <w:rPr>
                <w:rFonts w:ascii="Calibri" w:eastAsia="Times New Roman" w:hAnsi="Calibri" w:cs="Times New Roman"/>
                <w:b/>
                <w:bCs/>
                <w:color w:val="000000"/>
                <w:sz w:val="20"/>
                <w:szCs w:val="20"/>
              </w:rPr>
            </w:pPr>
          </w:p>
        </w:tc>
        <w:tc>
          <w:tcPr>
            <w:tcW w:w="1975" w:type="dxa"/>
            <w:tcBorders>
              <w:top w:val="nil"/>
              <w:left w:val="nil"/>
              <w:bottom w:val="single" w:sz="4" w:space="0" w:color="auto"/>
              <w:right w:val="single" w:sz="4" w:space="0" w:color="auto"/>
            </w:tcBorders>
            <w:shd w:val="clear" w:color="auto" w:fill="auto"/>
            <w:vAlign w:val="bottom"/>
          </w:tcPr>
          <w:p w14:paraId="1C246899"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Child</w:t>
            </w:r>
          </w:p>
        </w:tc>
        <w:tc>
          <w:tcPr>
            <w:tcW w:w="1296" w:type="dxa"/>
            <w:tcBorders>
              <w:top w:val="nil"/>
              <w:left w:val="nil"/>
              <w:bottom w:val="single" w:sz="4" w:space="0" w:color="auto"/>
              <w:right w:val="nil"/>
            </w:tcBorders>
            <w:shd w:val="clear" w:color="auto" w:fill="auto"/>
            <w:noWrap/>
            <w:vAlign w:val="bottom"/>
          </w:tcPr>
          <w:p w14:paraId="3BCD87EE" w14:textId="77777777" w:rsidR="00FD4825" w:rsidRPr="005375FC" w:rsidRDefault="00FD4825" w:rsidP="00CF1018">
            <w:pPr>
              <w:spacing w:after="0" w:line="240" w:lineRule="auto"/>
              <w:jc w:val="center"/>
              <w:rPr>
                <w:rFonts w:ascii="Calibri" w:eastAsia="Times New Roman" w:hAnsi="Calibri" w:cs="Times New Roman"/>
                <w:sz w:val="20"/>
                <w:szCs w:val="20"/>
              </w:rPr>
            </w:pPr>
            <w:r w:rsidRPr="005375FC">
              <w:rPr>
                <w:rFonts w:ascii="Calibri" w:eastAsia="Times New Roman" w:hAnsi="Calibri" w:cs="Times New Roman"/>
                <w:sz w:val="20"/>
                <w:szCs w:val="20"/>
              </w:rPr>
              <w:t>1,332</w:t>
            </w:r>
          </w:p>
        </w:tc>
        <w:tc>
          <w:tcPr>
            <w:tcW w:w="1216" w:type="dxa"/>
            <w:tcBorders>
              <w:top w:val="nil"/>
              <w:left w:val="single" w:sz="4" w:space="0" w:color="auto"/>
              <w:bottom w:val="single" w:sz="4" w:space="0" w:color="auto"/>
              <w:right w:val="nil"/>
            </w:tcBorders>
            <w:shd w:val="clear" w:color="auto" w:fill="auto"/>
            <w:noWrap/>
            <w:vAlign w:val="bottom"/>
          </w:tcPr>
          <w:p w14:paraId="56E480D6" w14:textId="77777777" w:rsidR="00FD4825" w:rsidRPr="005375FC" w:rsidRDefault="00FD4825" w:rsidP="00CF1018">
            <w:pPr>
              <w:spacing w:after="0" w:line="240" w:lineRule="auto"/>
              <w:jc w:val="center"/>
              <w:rPr>
                <w:rFonts w:ascii="Calibri" w:eastAsia="Times New Roman" w:hAnsi="Calibri" w:cs="Times New Roman"/>
                <w:sz w:val="20"/>
                <w:szCs w:val="20"/>
              </w:rPr>
            </w:pPr>
            <w:r w:rsidRPr="005375FC">
              <w:rPr>
                <w:rFonts w:ascii="Calibri" w:eastAsia="Times New Roman" w:hAnsi="Calibri" w:cs="Times New Roman"/>
                <w:sz w:val="20"/>
                <w:szCs w:val="20"/>
              </w:rPr>
              <w:t>1</w:t>
            </w:r>
          </w:p>
        </w:tc>
        <w:tc>
          <w:tcPr>
            <w:tcW w:w="1080" w:type="dxa"/>
            <w:tcBorders>
              <w:top w:val="nil"/>
              <w:left w:val="single" w:sz="4" w:space="0" w:color="auto"/>
              <w:bottom w:val="single" w:sz="4" w:space="0" w:color="auto"/>
              <w:right w:val="single" w:sz="4" w:space="0" w:color="auto"/>
            </w:tcBorders>
            <w:shd w:val="clear" w:color="auto" w:fill="auto"/>
            <w:noWrap/>
            <w:vAlign w:val="bottom"/>
          </w:tcPr>
          <w:p w14:paraId="172F879B" w14:textId="77777777" w:rsidR="00FD4825" w:rsidRPr="005375FC" w:rsidRDefault="00FD4825" w:rsidP="00CF1018">
            <w:pPr>
              <w:spacing w:after="0" w:line="240" w:lineRule="auto"/>
              <w:jc w:val="right"/>
              <w:rPr>
                <w:rFonts w:eastAsia="Times New Roman" w:cs="Times New Roman"/>
                <w:sz w:val="20"/>
                <w:szCs w:val="20"/>
              </w:rPr>
            </w:pPr>
            <w:r>
              <w:rPr>
                <w:rFonts w:eastAsia="Times New Roman" w:cs="Times New Roman"/>
                <w:sz w:val="20"/>
                <w:szCs w:val="20"/>
              </w:rPr>
              <w:t>22</w:t>
            </w:r>
            <w:r w:rsidRPr="005375FC">
              <w:rPr>
                <w:rFonts w:eastAsia="Times New Roman" w:cs="Times New Roman"/>
                <w:sz w:val="20"/>
                <w:szCs w:val="20"/>
              </w:rPr>
              <w:t>/60</w:t>
            </w:r>
          </w:p>
        </w:tc>
        <w:tc>
          <w:tcPr>
            <w:tcW w:w="1080" w:type="dxa"/>
            <w:tcBorders>
              <w:top w:val="nil"/>
              <w:left w:val="nil"/>
              <w:bottom w:val="single" w:sz="4" w:space="0" w:color="auto"/>
              <w:right w:val="single" w:sz="4" w:space="0" w:color="auto"/>
            </w:tcBorders>
            <w:shd w:val="clear" w:color="auto" w:fill="auto"/>
            <w:noWrap/>
            <w:vAlign w:val="bottom"/>
          </w:tcPr>
          <w:p w14:paraId="15721470" w14:textId="77777777" w:rsidR="00FD4825" w:rsidRPr="005375FC" w:rsidRDefault="00FD4825" w:rsidP="00CF1018">
            <w:pPr>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4</w:t>
            </w:r>
            <w:r w:rsidRPr="005375FC">
              <w:rPr>
                <w:rFonts w:ascii="Calibri" w:eastAsia="Times New Roman" w:hAnsi="Calibri" w:cs="Times New Roman"/>
                <w:sz w:val="20"/>
                <w:szCs w:val="20"/>
              </w:rPr>
              <w:t>88</w:t>
            </w:r>
          </w:p>
        </w:tc>
      </w:tr>
      <w:tr w:rsidR="00FD4825" w:rsidRPr="00DE5256" w14:paraId="076A0E3D" w14:textId="77777777" w:rsidTr="00FD4825">
        <w:trPr>
          <w:trHeight w:val="276"/>
          <w:jc w:val="center"/>
        </w:trPr>
        <w:tc>
          <w:tcPr>
            <w:tcW w:w="3455" w:type="dxa"/>
            <w:tcBorders>
              <w:top w:val="nil"/>
              <w:left w:val="single" w:sz="4" w:space="0" w:color="auto"/>
              <w:bottom w:val="single" w:sz="4" w:space="0" w:color="auto"/>
              <w:right w:val="single" w:sz="4" w:space="0" w:color="auto"/>
            </w:tcBorders>
            <w:shd w:val="clear" w:color="000000" w:fill="B7DEE8"/>
            <w:vAlign w:val="bottom"/>
            <w:hideMark/>
          </w:tcPr>
          <w:p w14:paraId="4F72E958" w14:textId="77777777" w:rsidR="00FD4825" w:rsidRPr="00DE5256" w:rsidRDefault="00FD4825" w:rsidP="00CF1018">
            <w:pPr>
              <w:spacing w:after="0" w:line="240" w:lineRule="auto"/>
              <w:rPr>
                <w:rFonts w:ascii="Calibri" w:eastAsia="Times New Roman" w:hAnsi="Calibri" w:cs="Times New Roman"/>
                <w:b/>
                <w:bCs/>
                <w:color w:val="000000"/>
                <w:sz w:val="20"/>
                <w:szCs w:val="20"/>
              </w:rPr>
            </w:pPr>
            <w:r w:rsidRPr="00DE5256">
              <w:rPr>
                <w:rFonts w:ascii="Calibri" w:eastAsia="Times New Roman" w:hAnsi="Calibri" w:cs="Times New Roman"/>
                <w:b/>
                <w:bCs/>
                <w:color w:val="000000"/>
                <w:sz w:val="20"/>
                <w:szCs w:val="20"/>
              </w:rPr>
              <w:lastRenderedPageBreak/>
              <w:t>Subsample Studies</w:t>
            </w:r>
          </w:p>
        </w:tc>
        <w:tc>
          <w:tcPr>
            <w:tcW w:w="1975" w:type="dxa"/>
            <w:tcBorders>
              <w:top w:val="nil"/>
              <w:left w:val="nil"/>
              <w:bottom w:val="single" w:sz="4" w:space="0" w:color="auto"/>
              <w:right w:val="single" w:sz="4" w:space="0" w:color="auto"/>
            </w:tcBorders>
            <w:shd w:val="clear" w:color="000000" w:fill="B7DEE8"/>
            <w:vAlign w:val="bottom"/>
            <w:hideMark/>
          </w:tcPr>
          <w:p w14:paraId="066EBA5A"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 </w:t>
            </w:r>
          </w:p>
        </w:tc>
        <w:tc>
          <w:tcPr>
            <w:tcW w:w="1296" w:type="dxa"/>
            <w:tcBorders>
              <w:top w:val="nil"/>
              <w:left w:val="nil"/>
              <w:bottom w:val="single" w:sz="4" w:space="0" w:color="auto"/>
              <w:right w:val="single" w:sz="4" w:space="0" w:color="auto"/>
            </w:tcBorders>
            <w:shd w:val="clear" w:color="000000" w:fill="B7DEE8"/>
            <w:noWrap/>
            <w:vAlign w:val="bottom"/>
            <w:hideMark/>
          </w:tcPr>
          <w:p w14:paraId="60EFB8F4"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 </w:t>
            </w:r>
          </w:p>
        </w:tc>
        <w:tc>
          <w:tcPr>
            <w:tcW w:w="1216" w:type="dxa"/>
            <w:tcBorders>
              <w:top w:val="nil"/>
              <w:left w:val="nil"/>
              <w:bottom w:val="single" w:sz="4" w:space="0" w:color="auto"/>
              <w:right w:val="nil"/>
            </w:tcBorders>
            <w:shd w:val="clear" w:color="000000" w:fill="B7DEE8"/>
            <w:noWrap/>
            <w:vAlign w:val="bottom"/>
            <w:hideMark/>
          </w:tcPr>
          <w:p w14:paraId="67975390"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 </w:t>
            </w:r>
          </w:p>
        </w:tc>
        <w:tc>
          <w:tcPr>
            <w:tcW w:w="1080" w:type="dxa"/>
            <w:tcBorders>
              <w:top w:val="nil"/>
              <w:left w:val="single" w:sz="4" w:space="0" w:color="auto"/>
              <w:bottom w:val="single" w:sz="4" w:space="0" w:color="auto"/>
              <w:right w:val="single" w:sz="4" w:space="0" w:color="auto"/>
            </w:tcBorders>
            <w:shd w:val="clear" w:color="000000" w:fill="B7DEE8"/>
            <w:noWrap/>
            <w:vAlign w:val="bottom"/>
            <w:hideMark/>
          </w:tcPr>
          <w:p w14:paraId="336D9CDF"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 </w:t>
            </w:r>
          </w:p>
        </w:tc>
        <w:tc>
          <w:tcPr>
            <w:tcW w:w="1080" w:type="dxa"/>
            <w:tcBorders>
              <w:top w:val="nil"/>
              <w:left w:val="nil"/>
              <w:bottom w:val="single" w:sz="4" w:space="0" w:color="auto"/>
              <w:right w:val="single" w:sz="4" w:space="0" w:color="auto"/>
            </w:tcBorders>
            <w:shd w:val="clear" w:color="000000" w:fill="B7DEE8"/>
            <w:noWrap/>
            <w:vAlign w:val="bottom"/>
            <w:hideMark/>
          </w:tcPr>
          <w:p w14:paraId="0F27DD86" w14:textId="77777777" w:rsidR="00FD4825" w:rsidRPr="00DE5256" w:rsidRDefault="00FD4825" w:rsidP="00CF1018">
            <w:pPr>
              <w:spacing w:after="0" w:line="240" w:lineRule="auto"/>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 </w:t>
            </w:r>
          </w:p>
        </w:tc>
      </w:tr>
      <w:tr w:rsidR="00FD4825" w:rsidRPr="00DE5256" w14:paraId="3D8B95B0" w14:textId="77777777" w:rsidTr="00FD4825">
        <w:trPr>
          <w:trHeight w:val="449"/>
          <w:jc w:val="center"/>
        </w:trPr>
        <w:tc>
          <w:tcPr>
            <w:tcW w:w="3455" w:type="dxa"/>
            <w:tcBorders>
              <w:top w:val="nil"/>
              <w:left w:val="single" w:sz="4" w:space="0" w:color="auto"/>
              <w:bottom w:val="single" w:sz="4" w:space="0" w:color="auto"/>
              <w:right w:val="single" w:sz="4" w:space="0" w:color="auto"/>
            </w:tcBorders>
            <w:shd w:val="clear" w:color="auto" w:fill="auto"/>
            <w:vAlign w:val="bottom"/>
            <w:hideMark/>
          </w:tcPr>
          <w:p w14:paraId="0AB0E240" w14:textId="77777777" w:rsidR="00FD4825" w:rsidRPr="00DE5256" w:rsidRDefault="00FD4825" w:rsidP="00CF1018">
            <w:pPr>
              <w:spacing w:after="0" w:line="240" w:lineRule="auto"/>
              <w:rPr>
                <w:rFonts w:ascii="Calibri" w:eastAsia="Times New Roman" w:hAnsi="Calibri" w:cs="Times New Roman"/>
                <w:b/>
                <w:bCs/>
                <w:color w:val="000000"/>
                <w:sz w:val="20"/>
                <w:szCs w:val="20"/>
              </w:rPr>
            </w:pPr>
            <w:r w:rsidRPr="00DE5256">
              <w:rPr>
                <w:rFonts w:ascii="Calibri" w:eastAsia="Times New Roman" w:hAnsi="Calibri" w:cs="Times New Roman"/>
                <w:b/>
                <w:bCs/>
                <w:color w:val="000000"/>
                <w:sz w:val="20"/>
                <w:szCs w:val="20"/>
              </w:rPr>
              <w:t xml:space="preserve">Noise                                                                       </w:t>
            </w:r>
            <w:r w:rsidRPr="00DE5256">
              <w:rPr>
                <w:rFonts w:ascii="Calibri" w:eastAsia="Times New Roman" w:hAnsi="Calibri" w:cs="Times New Roman"/>
                <w:i/>
                <w:iCs/>
                <w:color w:val="000000"/>
                <w:sz w:val="18"/>
                <w:szCs w:val="18"/>
              </w:rPr>
              <w:t>(36M, 60M)</w:t>
            </w:r>
          </w:p>
        </w:tc>
        <w:tc>
          <w:tcPr>
            <w:tcW w:w="1975" w:type="dxa"/>
            <w:tcBorders>
              <w:top w:val="nil"/>
              <w:left w:val="nil"/>
              <w:bottom w:val="single" w:sz="4" w:space="0" w:color="auto"/>
              <w:right w:val="single" w:sz="4" w:space="0" w:color="auto"/>
            </w:tcBorders>
            <w:shd w:val="clear" w:color="auto" w:fill="auto"/>
            <w:vAlign w:val="bottom"/>
            <w:hideMark/>
          </w:tcPr>
          <w:p w14:paraId="3EE46B8B"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Primary Caregiver</w:t>
            </w:r>
          </w:p>
        </w:tc>
        <w:tc>
          <w:tcPr>
            <w:tcW w:w="1296" w:type="dxa"/>
            <w:tcBorders>
              <w:top w:val="nil"/>
              <w:left w:val="nil"/>
              <w:bottom w:val="single" w:sz="4" w:space="0" w:color="auto"/>
              <w:right w:val="nil"/>
            </w:tcBorders>
            <w:shd w:val="clear" w:color="auto" w:fill="auto"/>
            <w:noWrap/>
            <w:vAlign w:val="bottom"/>
            <w:hideMark/>
          </w:tcPr>
          <w:p w14:paraId="5BFE9979"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200</w:t>
            </w:r>
          </w:p>
        </w:tc>
        <w:tc>
          <w:tcPr>
            <w:tcW w:w="1216" w:type="dxa"/>
            <w:tcBorders>
              <w:top w:val="nil"/>
              <w:left w:val="single" w:sz="4" w:space="0" w:color="auto"/>
              <w:bottom w:val="single" w:sz="4" w:space="0" w:color="auto"/>
              <w:right w:val="nil"/>
            </w:tcBorders>
            <w:shd w:val="clear" w:color="auto" w:fill="auto"/>
            <w:noWrap/>
            <w:vAlign w:val="bottom"/>
            <w:hideMark/>
          </w:tcPr>
          <w:p w14:paraId="515298F6"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2</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8C305AF" w14:textId="77777777" w:rsidR="00FD4825" w:rsidRDefault="00FD4825" w:rsidP="00CF1018">
            <w:pPr>
              <w:spacing w:after="0" w:line="240" w:lineRule="auto"/>
              <w:jc w:val="right"/>
              <w:rPr>
                <w:rFonts w:eastAsia="Times New Roman" w:cs="Times New Roman"/>
                <w:sz w:val="20"/>
                <w:szCs w:val="20"/>
              </w:rPr>
            </w:pPr>
            <w:r>
              <w:rPr>
                <w:rFonts w:eastAsia="Times New Roman" w:cs="Times New Roman"/>
                <w:sz w:val="20"/>
                <w:szCs w:val="20"/>
              </w:rPr>
              <w:t>17/60</w:t>
            </w:r>
          </w:p>
        </w:tc>
        <w:tc>
          <w:tcPr>
            <w:tcW w:w="1080" w:type="dxa"/>
            <w:tcBorders>
              <w:top w:val="nil"/>
              <w:left w:val="nil"/>
              <w:bottom w:val="single" w:sz="4" w:space="0" w:color="auto"/>
              <w:right w:val="single" w:sz="4" w:space="0" w:color="auto"/>
            </w:tcBorders>
            <w:shd w:val="clear" w:color="auto" w:fill="auto"/>
            <w:noWrap/>
            <w:vAlign w:val="bottom"/>
            <w:hideMark/>
          </w:tcPr>
          <w:p w14:paraId="1CBDEF21" w14:textId="77777777" w:rsidR="00FD4825" w:rsidRPr="00DE5256" w:rsidRDefault="00FD4825" w:rsidP="00CF1018">
            <w:pPr>
              <w:spacing w:after="0" w:line="240" w:lineRule="auto"/>
              <w:jc w:val="right"/>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113</w:t>
            </w:r>
          </w:p>
        </w:tc>
      </w:tr>
      <w:tr w:rsidR="00FD4825" w:rsidRPr="00DE5256" w14:paraId="14EF382E" w14:textId="77777777" w:rsidTr="00FD4825">
        <w:trPr>
          <w:trHeight w:val="404"/>
          <w:jc w:val="center"/>
        </w:trPr>
        <w:tc>
          <w:tcPr>
            <w:tcW w:w="3455" w:type="dxa"/>
            <w:tcBorders>
              <w:top w:val="nil"/>
              <w:left w:val="single" w:sz="4" w:space="0" w:color="auto"/>
              <w:bottom w:val="single" w:sz="4" w:space="0" w:color="auto"/>
              <w:right w:val="single" w:sz="4" w:space="0" w:color="auto"/>
            </w:tcBorders>
            <w:shd w:val="clear" w:color="auto" w:fill="auto"/>
            <w:vAlign w:val="bottom"/>
            <w:hideMark/>
          </w:tcPr>
          <w:p w14:paraId="2EFA4C77" w14:textId="77777777" w:rsidR="00FD4825" w:rsidRPr="00DE5256" w:rsidRDefault="00FD4825" w:rsidP="00CF1018">
            <w:pPr>
              <w:spacing w:after="0" w:line="240" w:lineRule="auto"/>
              <w:rPr>
                <w:rFonts w:ascii="Calibri" w:eastAsia="Times New Roman" w:hAnsi="Calibri" w:cs="Times New Roman"/>
                <w:b/>
                <w:bCs/>
                <w:color w:val="000000"/>
                <w:sz w:val="20"/>
                <w:szCs w:val="20"/>
              </w:rPr>
            </w:pPr>
            <w:r w:rsidRPr="00DE5256">
              <w:rPr>
                <w:rFonts w:ascii="Calibri" w:eastAsia="Times New Roman" w:hAnsi="Calibri" w:cs="Times New Roman"/>
                <w:b/>
                <w:bCs/>
                <w:color w:val="000000"/>
                <w:sz w:val="20"/>
                <w:szCs w:val="20"/>
              </w:rPr>
              <w:t xml:space="preserve">Bioelectrical Impedance Analysis (BIA)           </w:t>
            </w:r>
            <w:r w:rsidRPr="00DE5256">
              <w:rPr>
                <w:rFonts w:ascii="Calibri" w:eastAsia="Times New Roman" w:hAnsi="Calibri" w:cs="Times New Roman"/>
                <w:i/>
                <w:iCs/>
                <w:color w:val="000000"/>
                <w:sz w:val="18"/>
                <w:szCs w:val="18"/>
              </w:rPr>
              <w:t>(48M, 60M)</w:t>
            </w:r>
          </w:p>
        </w:tc>
        <w:tc>
          <w:tcPr>
            <w:tcW w:w="1975" w:type="dxa"/>
            <w:tcBorders>
              <w:top w:val="nil"/>
              <w:left w:val="nil"/>
              <w:bottom w:val="single" w:sz="4" w:space="0" w:color="auto"/>
              <w:right w:val="single" w:sz="4" w:space="0" w:color="auto"/>
            </w:tcBorders>
            <w:shd w:val="clear" w:color="auto" w:fill="auto"/>
            <w:vAlign w:val="bottom"/>
            <w:hideMark/>
          </w:tcPr>
          <w:p w14:paraId="53544EAA"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Primary Caregiver</w:t>
            </w:r>
          </w:p>
        </w:tc>
        <w:tc>
          <w:tcPr>
            <w:tcW w:w="1296" w:type="dxa"/>
            <w:tcBorders>
              <w:top w:val="nil"/>
              <w:left w:val="nil"/>
              <w:bottom w:val="single" w:sz="4" w:space="0" w:color="auto"/>
              <w:right w:val="nil"/>
            </w:tcBorders>
            <w:shd w:val="clear" w:color="auto" w:fill="auto"/>
            <w:noWrap/>
            <w:vAlign w:val="bottom"/>
            <w:hideMark/>
          </w:tcPr>
          <w:p w14:paraId="645ABD00"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67</w:t>
            </w:r>
          </w:p>
        </w:tc>
        <w:tc>
          <w:tcPr>
            <w:tcW w:w="1216" w:type="dxa"/>
            <w:tcBorders>
              <w:top w:val="nil"/>
              <w:left w:val="single" w:sz="4" w:space="0" w:color="auto"/>
              <w:bottom w:val="single" w:sz="4" w:space="0" w:color="auto"/>
              <w:right w:val="nil"/>
            </w:tcBorders>
            <w:shd w:val="clear" w:color="auto" w:fill="auto"/>
            <w:noWrap/>
            <w:vAlign w:val="bottom"/>
            <w:hideMark/>
          </w:tcPr>
          <w:p w14:paraId="0811A2C3"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2</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79DCCB0" w14:textId="77777777" w:rsidR="00FD4825" w:rsidRDefault="00FD4825" w:rsidP="00CF1018">
            <w:pPr>
              <w:spacing w:after="0" w:line="240" w:lineRule="auto"/>
              <w:jc w:val="right"/>
              <w:rPr>
                <w:rFonts w:eastAsia="Times New Roman" w:cs="Times New Roman"/>
                <w:sz w:val="20"/>
                <w:szCs w:val="20"/>
              </w:rPr>
            </w:pPr>
            <w:r>
              <w:rPr>
                <w:rFonts w:eastAsia="Times New Roman" w:cs="Times New Roman"/>
                <w:sz w:val="20"/>
                <w:szCs w:val="20"/>
              </w:rPr>
              <w:t>7/60</w:t>
            </w:r>
          </w:p>
        </w:tc>
        <w:tc>
          <w:tcPr>
            <w:tcW w:w="1080" w:type="dxa"/>
            <w:tcBorders>
              <w:top w:val="nil"/>
              <w:left w:val="nil"/>
              <w:bottom w:val="single" w:sz="4" w:space="0" w:color="auto"/>
              <w:right w:val="single" w:sz="4" w:space="0" w:color="auto"/>
            </w:tcBorders>
            <w:shd w:val="clear" w:color="auto" w:fill="auto"/>
            <w:noWrap/>
            <w:vAlign w:val="bottom"/>
            <w:hideMark/>
          </w:tcPr>
          <w:p w14:paraId="6BC2381A" w14:textId="77777777" w:rsidR="00FD4825" w:rsidRPr="00DE5256" w:rsidRDefault="00FD4825" w:rsidP="00CF101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16</w:t>
            </w:r>
          </w:p>
        </w:tc>
      </w:tr>
      <w:tr w:rsidR="00FD4825" w:rsidRPr="00DE5256" w14:paraId="671E26A2" w14:textId="77777777" w:rsidTr="00FD4825">
        <w:trPr>
          <w:trHeight w:val="440"/>
          <w:jc w:val="center"/>
        </w:trPr>
        <w:tc>
          <w:tcPr>
            <w:tcW w:w="3455" w:type="dxa"/>
            <w:tcBorders>
              <w:top w:val="nil"/>
              <w:left w:val="single" w:sz="4" w:space="0" w:color="auto"/>
              <w:bottom w:val="single" w:sz="4" w:space="0" w:color="auto"/>
              <w:right w:val="single" w:sz="4" w:space="0" w:color="auto"/>
            </w:tcBorders>
            <w:shd w:val="clear" w:color="auto" w:fill="auto"/>
            <w:vAlign w:val="bottom"/>
            <w:hideMark/>
          </w:tcPr>
          <w:p w14:paraId="384B046B" w14:textId="77777777" w:rsidR="00FD4825" w:rsidRPr="00DE5256" w:rsidRDefault="00FD4825" w:rsidP="00CF1018">
            <w:pPr>
              <w:spacing w:after="0" w:line="240" w:lineRule="auto"/>
              <w:rPr>
                <w:rFonts w:ascii="Calibri" w:eastAsia="Times New Roman" w:hAnsi="Calibri" w:cs="Times New Roman"/>
                <w:b/>
                <w:bCs/>
                <w:color w:val="000000"/>
                <w:sz w:val="20"/>
                <w:szCs w:val="20"/>
              </w:rPr>
            </w:pPr>
            <w:r w:rsidRPr="00DE5256">
              <w:rPr>
                <w:rFonts w:ascii="Calibri" w:eastAsia="Times New Roman" w:hAnsi="Calibri" w:cs="Times New Roman"/>
                <w:b/>
                <w:bCs/>
                <w:color w:val="000000"/>
                <w:sz w:val="20"/>
                <w:szCs w:val="20"/>
              </w:rPr>
              <w:t xml:space="preserve">Physical Activity (Accelerometer)                     </w:t>
            </w:r>
            <w:r w:rsidRPr="00DE5256">
              <w:rPr>
                <w:rFonts w:ascii="Calibri" w:eastAsia="Times New Roman" w:hAnsi="Calibri" w:cs="Times New Roman"/>
                <w:i/>
                <w:iCs/>
                <w:color w:val="000000"/>
                <w:sz w:val="18"/>
                <w:szCs w:val="18"/>
              </w:rPr>
              <w:t>(36M, 48M, 60M)</w:t>
            </w:r>
          </w:p>
        </w:tc>
        <w:tc>
          <w:tcPr>
            <w:tcW w:w="1975" w:type="dxa"/>
            <w:tcBorders>
              <w:top w:val="nil"/>
              <w:left w:val="nil"/>
              <w:bottom w:val="single" w:sz="4" w:space="0" w:color="auto"/>
              <w:right w:val="single" w:sz="4" w:space="0" w:color="auto"/>
            </w:tcBorders>
            <w:shd w:val="clear" w:color="auto" w:fill="auto"/>
            <w:vAlign w:val="bottom"/>
            <w:hideMark/>
          </w:tcPr>
          <w:p w14:paraId="30F55031"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Primary Caregiver</w:t>
            </w:r>
          </w:p>
        </w:tc>
        <w:tc>
          <w:tcPr>
            <w:tcW w:w="1296" w:type="dxa"/>
            <w:tcBorders>
              <w:top w:val="nil"/>
              <w:left w:val="nil"/>
              <w:bottom w:val="single" w:sz="4" w:space="0" w:color="auto"/>
              <w:right w:val="nil"/>
            </w:tcBorders>
            <w:shd w:val="clear" w:color="auto" w:fill="auto"/>
            <w:noWrap/>
            <w:vAlign w:val="bottom"/>
            <w:hideMark/>
          </w:tcPr>
          <w:p w14:paraId="4E12410A"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200</w:t>
            </w:r>
          </w:p>
        </w:tc>
        <w:tc>
          <w:tcPr>
            <w:tcW w:w="1216" w:type="dxa"/>
            <w:tcBorders>
              <w:top w:val="nil"/>
              <w:left w:val="single" w:sz="4" w:space="0" w:color="auto"/>
              <w:bottom w:val="single" w:sz="4" w:space="0" w:color="auto"/>
              <w:right w:val="nil"/>
            </w:tcBorders>
            <w:shd w:val="clear" w:color="auto" w:fill="auto"/>
            <w:noWrap/>
            <w:vAlign w:val="bottom"/>
            <w:hideMark/>
          </w:tcPr>
          <w:p w14:paraId="2D560349"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3</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7C8DB83" w14:textId="77777777" w:rsidR="00FD4825" w:rsidRDefault="00FD4825" w:rsidP="00CF1018">
            <w:pPr>
              <w:spacing w:after="0" w:line="240" w:lineRule="auto"/>
              <w:jc w:val="right"/>
              <w:rPr>
                <w:rFonts w:eastAsia="Times New Roman" w:cs="Times New Roman"/>
                <w:sz w:val="20"/>
                <w:szCs w:val="20"/>
              </w:rPr>
            </w:pPr>
            <w:r>
              <w:rPr>
                <w:rFonts w:eastAsia="Times New Roman" w:cs="Times New Roman"/>
                <w:sz w:val="20"/>
                <w:szCs w:val="20"/>
              </w:rPr>
              <w:t>43/60</w:t>
            </w:r>
          </w:p>
        </w:tc>
        <w:tc>
          <w:tcPr>
            <w:tcW w:w="1080" w:type="dxa"/>
            <w:tcBorders>
              <w:top w:val="nil"/>
              <w:left w:val="nil"/>
              <w:bottom w:val="single" w:sz="4" w:space="0" w:color="auto"/>
              <w:right w:val="single" w:sz="4" w:space="0" w:color="auto"/>
            </w:tcBorders>
            <w:shd w:val="clear" w:color="auto" w:fill="auto"/>
            <w:noWrap/>
            <w:vAlign w:val="bottom"/>
            <w:hideMark/>
          </w:tcPr>
          <w:p w14:paraId="4F9A222E" w14:textId="77777777" w:rsidR="00FD4825" w:rsidRPr="00DE5256" w:rsidRDefault="00FD4825" w:rsidP="00CF1018">
            <w:pPr>
              <w:spacing w:after="0" w:line="240" w:lineRule="auto"/>
              <w:jc w:val="right"/>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430</w:t>
            </w:r>
          </w:p>
        </w:tc>
      </w:tr>
      <w:tr w:rsidR="00FD4825" w:rsidRPr="00DE5256" w14:paraId="13FEB185" w14:textId="77777777" w:rsidTr="00FD4825">
        <w:trPr>
          <w:trHeight w:val="276"/>
          <w:jc w:val="center"/>
        </w:trPr>
        <w:tc>
          <w:tcPr>
            <w:tcW w:w="3455" w:type="dxa"/>
            <w:tcBorders>
              <w:top w:val="nil"/>
              <w:left w:val="single" w:sz="4" w:space="0" w:color="auto"/>
              <w:bottom w:val="single" w:sz="4" w:space="0" w:color="auto"/>
              <w:right w:val="single" w:sz="4" w:space="0" w:color="auto"/>
            </w:tcBorders>
            <w:shd w:val="clear" w:color="000000" w:fill="B7DEE8"/>
            <w:vAlign w:val="bottom"/>
            <w:hideMark/>
          </w:tcPr>
          <w:p w14:paraId="0ABD1296" w14:textId="77777777" w:rsidR="00FD4825" w:rsidRPr="00DE5256" w:rsidRDefault="00FD4825" w:rsidP="00CF1018">
            <w:pPr>
              <w:spacing w:after="0" w:line="240" w:lineRule="auto"/>
              <w:rPr>
                <w:rFonts w:ascii="Calibri" w:eastAsia="Times New Roman" w:hAnsi="Calibri" w:cs="Times New Roman"/>
                <w:b/>
                <w:bCs/>
                <w:color w:val="000000"/>
                <w:sz w:val="20"/>
                <w:szCs w:val="20"/>
              </w:rPr>
            </w:pPr>
            <w:r w:rsidRPr="00DE5256">
              <w:rPr>
                <w:rFonts w:ascii="Calibri" w:eastAsia="Times New Roman" w:hAnsi="Calibri" w:cs="Times New Roman"/>
                <w:b/>
                <w:bCs/>
                <w:color w:val="000000"/>
                <w:sz w:val="20"/>
                <w:szCs w:val="20"/>
              </w:rPr>
              <w:t>Total Vanguard (Pilot) Study</w:t>
            </w:r>
          </w:p>
        </w:tc>
        <w:tc>
          <w:tcPr>
            <w:tcW w:w="1975" w:type="dxa"/>
            <w:tcBorders>
              <w:top w:val="nil"/>
              <w:left w:val="nil"/>
              <w:bottom w:val="single" w:sz="4" w:space="0" w:color="auto"/>
              <w:right w:val="single" w:sz="4" w:space="0" w:color="auto"/>
            </w:tcBorders>
            <w:shd w:val="clear" w:color="000000" w:fill="B7DEE8"/>
            <w:vAlign w:val="bottom"/>
            <w:hideMark/>
          </w:tcPr>
          <w:p w14:paraId="127EB007"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 </w:t>
            </w:r>
          </w:p>
        </w:tc>
        <w:tc>
          <w:tcPr>
            <w:tcW w:w="1296" w:type="dxa"/>
            <w:tcBorders>
              <w:top w:val="nil"/>
              <w:left w:val="nil"/>
              <w:bottom w:val="single" w:sz="4" w:space="0" w:color="auto"/>
              <w:right w:val="nil"/>
            </w:tcBorders>
            <w:shd w:val="clear" w:color="000000" w:fill="B7DEE8"/>
            <w:noWrap/>
            <w:vAlign w:val="bottom"/>
            <w:hideMark/>
          </w:tcPr>
          <w:p w14:paraId="2133C47A" w14:textId="77777777" w:rsidR="00FD4825" w:rsidRPr="00946BD5" w:rsidRDefault="00FD4825" w:rsidP="00CF1018">
            <w:pPr>
              <w:spacing w:after="0" w:line="240" w:lineRule="auto"/>
              <w:jc w:val="center"/>
              <w:rPr>
                <w:rFonts w:ascii="Calibri" w:eastAsia="Times New Roman" w:hAnsi="Calibri" w:cs="Times New Roman"/>
                <w:b/>
                <w:sz w:val="20"/>
                <w:szCs w:val="20"/>
              </w:rPr>
            </w:pPr>
          </w:p>
        </w:tc>
        <w:tc>
          <w:tcPr>
            <w:tcW w:w="1216" w:type="dxa"/>
            <w:tcBorders>
              <w:top w:val="nil"/>
              <w:left w:val="single" w:sz="4" w:space="0" w:color="auto"/>
              <w:bottom w:val="single" w:sz="4" w:space="0" w:color="auto"/>
              <w:right w:val="nil"/>
            </w:tcBorders>
            <w:shd w:val="clear" w:color="000000" w:fill="B7DEE8"/>
            <w:noWrap/>
            <w:vAlign w:val="bottom"/>
            <w:hideMark/>
          </w:tcPr>
          <w:p w14:paraId="5A053E2E" w14:textId="77777777" w:rsidR="00FD4825" w:rsidRPr="00946BD5" w:rsidRDefault="00FD4825" w:rsidP="00CF1018">
            <w:pPr>
              <w:spacing w:after="0" w:line="240" w:lineRule="auto"/>
              <w:jc w:val="center"/>
              <w:rPr>
                <w:rFonts w:ascii="Calibri" w:eastAsia="Times New Roman" w:hAnsi="Calibri" w:cs="Times New Roman"/>
                <w:sz w:val="20"/>
                <w:szCs w:val="20"/>
              </w:rPr>
            </w:pPr>
            <w:r w:rsidRPr="00946BD5">
              <w:rPr>
                <w:rFonts w:ascii="Calibri" w:eastAsia="Times New Roman" w:hAnsi="Calibri" w:cs="Times New Roman"/>
                <w:sz w:val="20"/>
                <w:szCs w:val="20"/>
              </w:rPr>
              <w:t> </w:t>
            </w:r>
          </w:p>
        </w:tc>
        <w:tc>
          <w:tcPr>
            <w:tcW w:w="1080" w:type="dxa"/>
            <w:tcBorders>
              <w:top w:val="nil"/>
              <w:left w:val="single" w:sz="4" w:space="0" w:color="auto"/>
              <w:bottom w:val="single" w:sz="4" w:space="0" w:color="auto"/>
              <w:right w:val="single" w:sz="4" w:space="0" w:color="auto"/>
            </w:tcBorders>
            <w:shd w:val="clear" w:color="000000" w:fill="B7DEE8"/>
            <w:noWrap/>
            <w:vAlign w:val="bottom"/>
            <w:hideMark/>
          </w:tcPr>
          <w:p w14:paraId="162F5DF4" w14:textId="77777777" w:rsidR="00FD4825" w:rsidRPr="00946BD5" w:rsidRDefault="00FD4825" w:rsidP="00CF1018">
            <w:pPr>
              <w:spacing w:after="0" w:line="240" w:lineRule="auto"/>
              <w:jc w:val="center"/>
              <w:rPr>
                <w:rFonts w:ascii="Calibri" w:eastAsia="Times New Roman" w:hAnsi="Calibri" w:cs="Times New Roman"/>
                <w:sz w:val="20"/>
                <w:szCs w:val="20"/>
              </w:rPr>
            </w:pPr>
            <w:r w:rsidRPr="00946BD5">
              <w:rPr>
                <w:rFonts w:ascii="Calibri" w:eastAsia="Times New Roman" w:hAnsi="Calibri" w:cs="Times New Roman"/>
                <w:sz w:val="20"/>
                <w:szCs w:val="20"/>
              </w:rPr>
              <w:t> </w:t>
            </w:r>
          </w:p>
        </w:tc>
        <w:tc>
          <w:tcPr>
            <w:tcW w:w="1080" w:type="dxa"/>
            <w:tcBorders>
              <w:top w:val="nil"/>
              <w:left w:val="nil"/>
              <w:bottom w:val="single" w:sz="4" w:space="0" w:color="auto"/>
              <w:right w:val="single" w:sz="4" w:space="0" w:color="auto"/>
            </w:tcBorders>
            <w:shd w:val="clear" w:color="000000" w:fill="B7DEE8"/>
            <w:noWrap/>
            <w:vAlign w:val="bottom"/>
            <w:hideMark/>
          </w:tcPr>
          <w:p w14:paraId="32341B0E" w14:textId="77777777" w:rsidR="00FD4825" w:rsidRPr="00946BD5" w:rsidRDefault="00FD4825" w:rsidP="00CF1018">
            <w:pPr>
              <w:spacing w:after="0" w:line="240" w:lineRule="auto"/>
              <w:jc w:val="right"/>
              <w:rPr>
                <w:rFonts w:ascii="Calibri" w:eastAsia="Times New Roman" w:hAnsi="Calibri" w:cs="Times New Roman"/>
                <w:b/>
                <w:sz w:val="20"/>
                <w:szCs w:val="20"/>
              </w:rPr>
            </w:pPr>
            <w:r>
              <w:rPr>
                <w:rFonts w:ascii="Calibri" w:eastAsia="Times New Roman" w:hAnsi="Calibri" w:cs="Times New Roman"/>
                <w:b/>
                <w:sz w:val="20"/>
                <w:szCs w:val="20"/>
              </w:rPr>
              <w:t>52,286</w:t>
            </w:r>
          </w:p>
        </w:tc>
      </w:tr>
      <w:tr w:rsidR="00FD4825" w:rsidRPr="00DE5256" w14:paraId="50C54AB0" w14:textId="77777777" w:rsidTr="00FD4825">
        <w:trPr>
          <w:trHeight w:val="276"/>
          <w:jc w:val="center"/>
        </w:trPr>
        <w:tc>
          <w:tcPr>
            <w:tcW w:w="3455" w:type="dxa"/>
            <w:tcBorders>
              <w:top w:val="nil"/>
              <w:left w:val="single" w:sz="4" w:space="0" w:color="auto"/>
              <w:bottom w:val="single" w:sz="4" w:space="0" w:color="auto"/>
              <w:right w:val="single" w:sz="4" w:space="0" w:color="auto"/>
            </w:tcBorders>
            <w:shd w:val="clear" w:color="000000" w:fill="B7DEE8"/>
            <w:vAlign w:val="bottom"/>
            <w:hideMark/>
          </w:tcPr>
          <w:p w14:paraId="2CECEF18" w14:textId="77777777" w:rsidR="00FD4825" w:rsidRPr="00DE5256" w:rsidRDefault="00FD4825" w:rsidP="00CF1018">
            <w:pPr>
              <w:spacing w:after="0" w:line="240" w:lineRule="auto"/>
              <w:rPr>
                <w:rFonts w:ascii="Calibri" w:eastAsia="Times New Roman" w:hAnsi="Calibri" w:cs="Times New Roman"/>
                <w:b/>
                <w:bCs/>
                <w:color w:val="000000"/>
                <w:sz w:val="20"/>
                <w:szCs w:val="20"/>
              </w:rPr>
            </w:pPr>
            <w:r w:rsidRPr="00DE5256">
              <w:rPr>
                <w:rFonts w:ascii="Calibri" w:eastAsia="Times New Roman" w:hAnsi="Calibri" w:cs="Times New Roman"/>
                <w:b/>
                <w:bCs/>
                <w:color w:val="000000"/>
                <w:sz w:val="20"/>
                <w:szCs w:val="20"/>
              </w:rPr>
              <w:t>Total Formative Research</w:t>
            </w:r>
          </w:p>
        </w:tc>
        <w:tc>
          <w:tcPr>
            <w:tcW w:w="1975" w:type="dxa"/>
            <w:tcBorders>
              <w:top w:val="nil"/>
              <w:left w:val="nil"/>
              <w:bottom w:val="single" w:sz="4" w:space="0" w:color="auto"/>
              <w:right w:val="single" w:sz="4" w:space="0" w:color="auto"/>
            </w:tcBorders>
            <w:shd w:val="clear" w:color="000000" w:fill="B7DEE8"/>
            <w:vAlign w:val="bottom"/>
            <w:hideMark/>
          </w:tcPr>
          <w:p w14:paraId="189D32E7" w14:textId="77777777" w:rsidR="00FD4825" w:rsidRPr="00DE5256" w:rsidRDefault="00FD4825" w:rsidP="00CF1018">
            <w:pPr>
              <w:spacing w:after="0" w:line="240" w:lineRule="auto"/>
              <w:jc w:val="center"/>
              <w:rPr>
                <w:rFonts w:ascii="Calibri" w:eastAsia="Times New Roman" w:hAnsi="Calibri" w:cs="Times New Roman"/>
                <w:b/>
                <w:bCs/>
                <w:color w:val="000000"/>
                <w:sz w:val="20"/>
                <w:szCs w:val="20"/>
              </w:rPr>
            </w:pPr>
            <w:r w:rsidRPr="00DE5256">
              <w:rPr>
                <w:rFonts w:ascii="Calibri" w:eastAsia="Times New Roman" w:hAnsi="Calibri" w:cs="Times New Roman"/>
                <w:b/>
                <w:bCs/>
                <w:color w:val="000000"/>
                <w:sz w:val="20"/>
                <w:szCs w:val="20"/>
              </w:rPr>
              <w:t> </w:t>
            </w:r>
          </w:p>
        </w:tc>
        <w:tc>
          <w:tcPr>
            <w:tcW w:w="1296" w:type="dxa"/>
            <w:tcBorders>
              <w:top w:val="nil"/>
              <w:left w:val="nil"/>
              <w:bottom w:val="single" w:sz="4" w:space="0" w:color="auto"/>
              <w:right w:val="nil"/>
            </w:tcBorders>
            <w:shd w:val="clear" w:color="000000" w:fill="B7DEE8"/>
            <w:noWrap/>
            <w:vAlign w:val="bottom"/>
            <w:hideMark/>
          </w:tcPr>
          <w:p w14:paraId="61B690D2" w14:textId="77777777" w:rsidR="00FD4825" w:rsidRPr="00946BD5" w:rsidRDefault="00FD4825" w:rsidP="00CF1018">
            <w:pPr>
              <w:spacing w:after="0" w:line="240" w:lineRule="auto"/>
              <w:jc w:val="center"/>
              <w:rPr>
                <w:rFonts w:ascii="Calibri" w:eastAsia="Times New Roman" w:hAnsi="Calibri" w:cs="Times New Roman"/>
                <w:b/>
                <w:bCs/>
                <w:sz w:val="20"/>
                <w:szCs w:val="20"/>
              </w:rPr>
            </w:pPr>
          </w:p>
        </w:tc>
        <w:tc>
          <w:tcPr>
            <w:tcW w:w="1216" w:type="dxa"/>
            <w:tcBorders>
              <w:top w:val="nil"/>
              <w:left w:val="single" w:sz="4" w:space="0" w:color="auto"/>
              <w:bottom w:val="single" w:sz="4" w:space="0" w:color="auto"/>
              <w:right w:val="nil"/>
            </w:tcBorders>
            <w:shd w:val="clear" w:color="000000" w:fill="B7DEE8"/>
            <w:noWrap/>
            <w:vAlign w:val="bottom"/>
            <w:hideMark/>
          </w:tcPr>
          <w:p w14:paraId="33DEBE61" w14:textId="77777777" w:rsidR="00FD4825" w:rsidRPr="00946BD5" w:rsidRDefault="00FD4825" w:rsidP="00CF1018">
            <w:pPr>
              <w:spacing w:after="0" w:line="240" w:lineRule="auto"/>
              <w:jc w:val="center"/>
              <w:rPr>
                <w:rFonts w:ascii="Calibri" w:eastAsia="Times New Roman" w:hAnsi="Calibri" w:cs="Times New Roman"/>
                <w:b/>
                <w:bCs/>
                <w:sz w:val="20"/>
                <w:szCs w:val="20"/>
              </w:rPr>
            </w:pPr>
            <w:r w:rsidRPr="00946BD5">
              <w:rPr>
                <w:rFonts w:ascii="Calibri" w:eastAsia="Times New Roman" w:hAnsi="Calibri" w:cs="Times New Roman"/>
                <w:b/>
                <w:bCs/>
                <w:sz w:val="20"/>
                <w:szCs w:val="20"/>
              </w:rPr>
              <w:t> </w:t>
            </w:r>
          </w:p>
        </w:tc>
        <w:tc>
          <w:tcPr>
            <w:tcW w:w="1080" w:type="dxa"/>
            <w:tcBorders>
              <w:top w:val="nil"/>
              <w:left w:val="single" w:sz="4" w:space="0" w:color="auto"/>
              <w:bottom w:val="single" w:sz="4" w:space="0" w:color="auto"/>
              <w:right w:val="single" w:sz="4" w:space="0" w:color="auto"/>
            </w:tcBorders>
            <w:shd w:val="clear" w:color="000000" w:fill="B7DEE8"/>
            <w:noWrap/>
            <w:vAlign w:val="bottom"/>
            <w:hideMark/>
          </w:tcPr>
          <w:p w14:paraId="033A4CE9" w14:textId="77777777" w:rsidR="00FD4825" w:rsidRPr="00946BD5" w:rsidRDefault="00FD4825" w:rsidP="00CF1018">
            <w:pPr>
              <w:spacing w:after="0" w:line="240" w:lineRule="auto"/>
              <w:jc w:val="center"/>
              <w:rPr>
                <w:rFonts w:ascii="Calibri" w:eastAsia="Times New Roman" w:hAnsi="Calibri" w:cs="Times New Roman"/>
                <w:b/>
                <w:bCs/>
                <w:sz w:val="20"/>
                <w:szCs w:val="20"/>
              </w:rPr>
            </w:pPr>
            <w:r w:rsidRPr="00946BD5">
              <w:rPr>
                <w:rFonts w:ascii="Calibri" w:eastAsia="Times New Roman" w:hAnsi="Calibri" w:cs="Times New Roman"/>
                <w:b/>
                <w:bCs/>
                <w:sz w:val="20"/>
                <w:szCs w:val="20"/>
              </w:rPr>
              <w:t> </w:t>
            </w:r>
          </w:p>
        </w:tc>
        <w:tc>
          <w:tcPr>
            <w:tcW w:w="1080" w:type="dxa"/>
            <w:tcBorders>
              <w:top w:val="nil"/>
              <w:left w:val="nil"/>
              <w:bottom w:val="single" w:sz="4" w:space="0" w:color="auto"/>
              <w:right w:val="single" w:sz="4" w:space="0" w:color="auto"/>
            </w:tcBorders>
            <w:shd w:val="clear" w:color="000000" w:fill="B7DEE8"/>
            <w:noWrap/>
            <w:vAlign w:val="bottom"/>
            <w:hideMark/>
          </w:tcPr>
          <w:p w14:paraId="6EA52690" w14:textId="77777777" w:rsidR="00FD4825" w:rsidRPr="00946BD5" w:rsidRDefault="00FD4825" w:rsidP="00CF1018">
            <w:pPr>
              <w:spacing w:after="0" w:line="240" w:lineRule="auto"/>
              <w:jc w:val="right"/>
              <w:rPr>
                <w:rFonts w:ascii="Calibri" w:eastAsia="Times New Roman" w:hAnsi="Calibri" w:cs="Times New Roman"/>
                <w:b/>
                <w:bCs/>
                <w:sz w:val="20"/>
                <w:szCs w:val="20"/>
              </w:rPr>
            </w:pPr>
            <w:r w:rsidRPr="00946BD5">
              <w:rPr>
                <w:rFonts w:ascii="Calibri" w:eastAsia="Times New Roman" w:hAnsi="Calibri" w:cs="Times New Roman"/>
                <w:b/>
                <w:bCs/>
                <w:sz w:val="20"/>
                <w:szCs w:val="20"/>
              </w:rPr>
              <w:t>2,835</w:t>
            </w:r>
          </w:p>
        </w:tc>
      </w:tr>
      <w:tr w:rsidR="00FD4825" w:rsidRPr="00DE5256" w14:paraId="25F1A01B" w14:textId="77777777" w:rsidTr="00FD4825">
        <w:trPr>
          <w:trHeight w:val="276"/>
          <w:jc w:val="center"/>
        </w:trPr>
        <w:tc>
          <w:tcPr>
            <w:tcW w:w="3455" w:type="dxa"/>
            <w:tcBorders>
              <w:top w:val="nil"/>
              <w:left w:val="single" w:sz="4" w:space="0" w:color="auto"/>
              <w:bottom w:val="single" w:sz="4" w:space="0" w:color="auto"/>
              <w:right w:val="single" w:sz="4" w:space="0" w:color="auto"/>
            </w:tcBorders>
            <w:shd w:val="clear" w:color="000000" w:fill="BFBFBF"/>
            <w:vAlign w:val="bottom"/>
            <w:hideMark/>
          </w:tcPr>
          <w:p w14:paraId="3BCF33C1" w14:textId="77777777" w:rsidR="00FD4825" w:rsidRPr="00DE5256" w:rsidRDefault="00FD4825" w:rsidP="00CF1018">
            <w:pPr>
              <w:spacing w:after="0" w:line="240" w:lineRule="auto"/>
              <w:rPr>
                <w:rFonts w:ascii="Calibri" w:eastAsia="Times New Roman" w:hAnsi="Calibri" w:cs="Times New Roman"/>
                <w:b/>
                <w:bCs/>
                <w:color w:val="000000"/>
                <w:sz w:val="20"/>
                <w:szCs w:val="20"/>
              </w:rPr>
            </w:pPr>
            <w:r w:rsidRPr="00DE5256">
              <w:rPr>
                <w:rFonts w:ascii="Calibri" w:eastAsia="Times New Roman" w:hAnsi="Calibri" w:cs="Times New Roman"/>
                <w:b/>
                <w:bCs/>
                <w:color w:val="000000"/>
                <w:sz w:val="20"/>
                <w:szCs w:val="20"/>
              </w:rPr>
              <w:t>Grand Total Vanguard (Pilot) Study</w:t>
            </w:r>
          </w:p>
        </w:tc>
        <w:tc>
          <w:tcPr>
            <w:tcW w:w="1975" w:type="dxa"/>
            <w:tcBorders>
              <w:top w:val="nil"/>
              <w:left w:val="nil"/>
              <w:bottom w:val="single" w:sz="4" w:space="0" w:color="auto"/>
              <w:right w:val="single" w:sz="4" w:space="0" w:color="auto"/>
            </w:tcBorders>
            <w:shd w:val="clear" w:color="000000" w:fill="BFBFBF"/>
            <w:vAlign w:val="bottom"/>
            <w:hideMark/>
          </w:tcPr>
          <w:p w14:paraId="17014995" w14:textId="77777777" w:rsidR="00FD4825" w:rsidRPr="00DE5256" w:rsidRDefault="00FD4825" w:rsidP="00CF1018">
            <w:pPr>
              <w:spacing w:after="0" w:line="240" w:lineRule="auto"/>
              <w:jc w:val="center"/>
              <w:rPr>
                <w:rFonts w:ascii="Calibri" w:eastAsia="Times New Roman" w:hAnsi="Calibri" w:cs="Times New Roman"/>
                <w:b/>
                <w:bCs/>
                <w:color w:val="000000"/>
                <w:sz w:val="20"/>
                <w:szCs w:val="20"/>
              </w:rPr>
            </w:pPr>
            <w:r w:rsidRPr="00DE5256">
              <w:rPr>
                <w:rFonts w:ascii="Calibri" w:eastAsia="Times New Roman" w:hAnsi="Calibri" w:cs="Times New Roman"/>
                <w:b/>
                <w:bCs/>
                <w:color w:val="000000"/>
                <w:sz w:val="20"/>
                <w:szCs w:val="20"/>
              </w:rPr>
              <w:t> </w:t>
            </w:r>
          </w:p>
        </w:tc>
        <w:tc>
          <w:tcPr>
            <w:tcW w:w="1296" w:type="dxa"/>
            <w:tcBorders>
              <w:top w:val="nil"/>
              <w:left w:val="nil"/>
              <w:bottom w:val="single" w:sz="4" w:space="0" w:color="auto"/>
              <w:right w:val="nil"/>
            </w:tcBorders>
            <w:shd w:val="clear" w:color="000000" w:fill="BFBFBF"/>
            <w:noWrap/>
            <w:vAlign w:val="bottom"/>
            <w:hideMark/>
          </w:tcPr>
          <w:p w14:paraId="2770A422" w14:textId="77777777" w:rsidR="00FD4825" w:rsidRPr="00946BD5" w:rsidRDefault="00FD4825" w:rsidP="00CF1018">
            <w:pPr>
              <w:spacing w:after="0" w:line="240" w:lineRule="auto"/>
              <w:jc w:val="center"/>
              <w:rPr>
                <w:rFonts w:ascii="Calibri" w:eastAsia="Times New Roman" w:hAnsi="Calibri" w:cs="Times New Roman"/>
                <w:b/>
                <w:bCs/>
                <w:sz w:val="20"/>
                <w:szCs w:val="20"/>
              </w:rPr>
            </w:pPr>
          </w:p>
        </w:tc>
        <w:tc>
          <w:tcPr>
            <w:tcW w:w="1216" w:type="dxa"/>
            <w:tcBorders>
              <w:top w:val="nil"/>
              <w:left w:val="single" w:sz="4" w:space="0" w:color="auto"/>
              <w:bottom w:val="single" w:sz="4" w:space="0" w:color="auto"/>
              <w:right w:val="nil"/>
            </w:tcBorders>
            <w:shd w:val="clear" w:color="000000" w:fill="BFBFBF"/>
            <w:noWrap/>
            <w:vAlign w:val="bottom"/>
            <w:hideMark/>
          </w:tcPr>
          <w:p w14:paraId="27557F60" w14:textId="77777777" w:rsidR="00FD4825" w:rsidRPr="00946BD5" w:rsidRDefault="00FD4825" w:rsidP="00CF1018">
            <w:pPr>
              <w:spacing w:after="0" w:line="240" w:lineRule="auto"/>
              <w:jc w:val="center"/>
              <w:rPr>
                <w:rFonts w:ascii="Calibri" w:eastAsia="Times New Roman" w:hAnsi="Calibri" w:cs="Times New Roman"/>
                <w:b/>
                <w:bCs/>
                <w:sz w:val="20"/>
                <w:szCs w:val="20"/>
              </w:rPr>
            </w:pPr>
            <w:r w:rsidRPr="00946BD5">
              <w:rPr>
                <w:rFonts w:ascii="Calibri" w:eastAsia="Times New Roman" w:hAnsi="Calibri" w:cs="Times New Roman"/>
                <w:b/>
                <w:bCs/>
                <w:sz w:val="20"/>
                <w:szCs w:val="20"/>
              </w:rPr>
              <w:t> </w:t>
            </w:r>
          </w:p>
        </w:tc>
        <w:tc>
          <w:tcPr>
            <w:tcW w:w="1080" w:type="dxa"/>
            <w:tcBorders>
              <w:top w:val="nil"/>
              <w:left w:val="single" w:sz="4" w:space="0" w:color="auto"/>
              <w:bottom w:val="single" w:sz="4" w:space="0" w:color="auto"/>
              <w:right w:val="single" w:sz="4" w:space="0" w:color="auto"/>
            </w:tcBorders>
            <w:shd w:val="clear" w:color="000000" w:fill="BFBFBF"/>
            <w:noWrap/>
            <w:vAlign w:val="bottom"/>
            <w:hideMark/>
          </w:tcPr>
          <w:p w14:paraId="1604433F" w14:textId="77777777" w:rsidR="00FD4825" w:rsidRPr="00946BD5" w:rsidRDefault="00FD4825" w:rsidP="00CF1018">
            <w:pPr>
              <w:spacing w:after="0" w:line="240" w:lineRule="auto"/>
              <w:jc w:val="center"/>
              <w:rPr>
                <w:rFonts w:ascii="Calibri" w:eastAsia="Times New Roman" w:hAnsi="Calibri" w:cs="Times New Roman"/>
                <w:b/>
                <w:bCs/>
                <w:sz w:val="20"/>
                <w:szCs w:val="20"/>
              </w:rPr>
            </w:pPr>
            <w:r w:rsidRPr="00946BD5">
              <w:rPr>
                <w:rFonts w:ascii="Calibri" w:eastAsia="Times New Roman" w:hAnsi="Calibri" w:cs="Times New Roman"/>
                <w:b/>
                <w:bCs/>
                <w:sz w:val="20"/>
                <w:szCs w:val="20"/>
              </w:rPr>
              <w:t> </w:t>
            </w:r>
          </w:p>
        </w:tc>
        <w:tc>
          <w:tcPr>
            <w:tcW w:w="1080" w:type="dxa"/>
            <w:tcBorders>
              <w:top w:val="nil"/>
              <w:left w:val="nil"/>
              <w:bottom w:val="single" w:sz="4" w:space="0" w:color="auto"/>
              <w:right w:val="single" w:sz="4" w:space="0" w:color="auto"/>
            </w:tcBorders>
            <w:shd w:val="clear" w:color="000000" w:fill="BFBFBF"/>
            <w:noWrap/>
            <w:vAlign w:val="bottom"/>
            <w:hideMark/>
          </w:tcPr>
          <w:p w14:paraId="3C94724C" w14:textId="77777777" w:rsidR="00FD4825" w:rsidRPr="00946BD5" w:rsidRDefault="00FD4825" w:rsidP="00CF1018">
            <w:pPr>
              <w:spacing w:after="0" w:line="240" w:lineRule="auto"/>
              <w:jc w:val="right"/>
              <w:rPr>
                <w:rFonts w:ascii="Calibri" w:eastAsia="Times New Roman" w:hAnsi="Calibri" w:cs="Times New Roman"/>
                <w:b/>
                <w:bCs/>
                <w:sz w:val="20"/>
                <w:szCs w:val="20"/>
              </w:rPr>
            </w:pPr>
            <w:r>
              <w:rPr>
                <w:rFonts w:ascii="Calibri" w:eastAsia="Times New Roman" w:hAnsi="Calibri" w:cs="Times New Roman"/>
                <w:b/>
                <w:bCs/>
                <w:sz w:val="20"/>
                <w:szCs w:val="20"/>
              </w:rPr>
              <w:t>55,122</w:t>
            </w:r>
          </w:p>
        </w:tc>
      </w:tr>
    </w:tbl>
    <w:p w14:paraId="65D746A8" w14:textId="77777777" w:rsidR="00710FC1" w:rsidRDefault="00710FC1" w:rsidP="00D41567">
      <w:bookmarkStart w:id="67" w:name="_Toc386467482"/>
    </w:p>
    <w:p w14:paraId="2EBCA601" w14:textId="0EBE9970" w:rsidR="00D70297" w:rsidRPr="00980CEA" w:rsidRDefault="00843FE4" w:rsidP="00980CEA">
      <w:pPr>
        <w:pStyle w:val="Heading3"/>
        <w:rPr>
          <w:rFonts w:asciiTheme="minorHAnsi" w:hAnsiTheme="minorHAnsi"/>
        </w:rPr>
      </w:pPr>
      <w:r w:rsidRPr="00980CEA">
        <w:rPr>
          <w:rFonts w:asciiTheme="minorHAnsi" w:hAnsiTheme="minorHAnsi"/>
        </w:rPr>
        <w:t xml:space="preserve">A.12.2 </w:t>
      </w:r>
      <w:r w:rsidR="00D70297" w:rsidRPr="00980CEA">
        <w:rPr>
          <w:rFonts w:asciiTheme="minorHAnsi" w:hAnsiTheme="minorHAnsi"/>
        </w:rPr>
        <w:t>Annualized Cost to Respondents</w:t>
      </w:r>
      <w:bookmarkEnd w:id="67"/>
    </w:p>
    <w:p w14:paraId="2E60F91C" w14:textId="77777777" w:rsidR="006E2860" w:rsidRDefault="006E2860" w:rsidP="00DD602B">
      <w:pPr>
        <w:spacing w:after="0" w:line="240" w:lineRule="auto"/>
        <w:rPr>
          <w:sz w:val="26"/>
          <w:szCs w:val="26"/>
        </w:rPr>
      </w:pPr>
    </w:p>
    <w:tbl>
      <w:tblPr>
        <w:tblW w:w="9402" w:type="dxa"/>
        <w:tblInd w:w="-342" w:type="dxa"/>
        <w:tblLook w:val="04A0" w:firstRow="1" w:lastRow="0" w:firstColumn="1" w:lastColumn="0" w:noHBand="0" w:noVBand="1"/>
      </w:tblPr>
      <w:tblGrid>
        <w:gridCol w:w="3870"/>
        <w:gridCol w:w="1980"/>
        <w:gridCol w:w="1272"/>
        <w:gridCol w:w="980"/>
        <w:gridCol w:w="1300"/>
      </w:tblGrid>
      <w:tr w:rsidR="00FD4825" w:rsidRPr="00AE026F" w14:paraId="0BC278A8" w14:textId="77777777" w:rsidTr="00CF1018">
        <w:trPr>
          <w:trHeight w:val="530"/>
          <w:tblHeader/>
        </w:trPr>
        <w:tc>
          <w:tcPr>
            <w:tcW w:w="9402" w:type="dxa"/>
            <w:gridSpan w:val="5"/>
            <w:tcBorders>
              <w:top w:val="single" w:sz="4" w:space="0" w:color="auto"/>
              <w:left w:val="single" w:sz="4" w:space="0" w:color="auto"/>
              <w:bottom w:val="single" w:sz="4" w:space="0" w:color="auto"/>
              <w:right w:val="single" w:sz="4" w:space="0" w:color="auto"/>
            </w:tcBorders>
            <w:shd w:val="clear" w:color="000000" w:fill="92CDDC"/>
            <w:vAlign w:val="bottom"/>
          </w:tcPr>
          <w:p w14:paraId="2DFE319F" w14:textId="77777777" w:rsidR="00FD4825" w:rsidRPr="008A3510" w:rsidRDefault="00FD4825" w:rsidP="00CF1018">
            <w:pPr>
              <w:spacing w:after="0" w:line="240" w:lineRule="auto"/>
              <w:rPr>
                <w:rFonts w:ascii="Calibri" w:eastAsia="Times New Roman" w:hAnsi="Calibri" w:cs="Times New Roman"/>
                <w:b/>
                <w:bCs/>
                <w:color w:val="000000"/>
                <w:sz w:val="20"/>
                <w:szCs w:val="20"/>
              </w:rPr>
            </w:pPr>
            <w:r w:rsidRPr="00AE026F">
              <w:rPr>
                <w:rFonts w:ascii="Calibri" w:eastAsia="Times New Roman" w:hAnsi="Calibri" w:cs="Times New Roman"/>
                <w:b/>
                <w:bCs/>
                <w:color w:val="000000"/>
                <w:sz w:val="20"/>
                <w:szCs w:val="20"/>
              </w:rPr>
              <w:t>Table A.12.2 Estimated Annualized Cost for Vanguard (Pilot) Study Respondents, Study Visits through 60 Months of Age of the Child</w:t>
            </w:r>
          </w:p>
        </w:tc>
      </w:tr>
      <w:tr w:rsidR="00FD4825" w:rsidRPr="008A3510" w14:paraId="3F577D24" w14:textId="77777777" w:rsidTr="00CF1018">
        <w:trPr>
          <w:trHeight w:val="1052"/>
          <w:tblHeader/>
        </w:trPr>
        <w:tc>
          <w:tcPr>
            <w:tcW w:w="3870" w:type="dxa"/>
            <w:tcBorders>
              <w:top w:val="single" w:sz="4" w:space="0" w:color="auto"/>
              <w:left w:val="single" w:sz="4" w:space="0" w:color="auto"/>
              <w:bottom w:val="single" w:sz="4" w:space="0" w:color="auto"/>
              <w:right w:val="single" w:sz="4" w:space="0" w:color="auto"/>
            </w:tcBorders>
            <w:shd w:val="clear" w:color="000000" w:fill="92CDDC"/>
            <w:vAlign w:val="bottom"/>
            <w:hideMark/>
          </w:tcPr>
          <w:p w14:paraId="3E9B7AFB" w14:textId="77777777" w:rsidR="00FD4825" w:rsidRPr="008A3510" w:rsidRDefault="00FD4825" w:rsidP="00CF1018">
            <w:pPr>
              <w:spacing w:after="0" w:line="240" w:lineRule="auto"/>
              <w:rPr>
                <w:rFonts w:ascii="Calibri" w:eastAsia="Times New Roman" w:hAnsi="Calibri" w:cs="Times New Roman"/>
                <w:b/>
                <w:bCs/>
                <w:color w:val="000000"/>
                <w:sz w:val="20"/>
                <w:szCs w:val="20"/>
              </w:rPr>
            </w:pPr>
            <w:r w:rsidRPr="008A3510">
              <w:rPr>
                <w:rFonts w:ascii="Calibri" w:eastAsia="Times New Roman" w:hAnsi="Calibri" w:cs="Times New Roman"/>
                <w:b/>
                <w:bCs/>
                <w:color w:val="000000"/>
                <w:sz w:val="20"/>
                <w:szCs w:val="20"/>
              </w:rPr>
              <w:t>Data Collection Activity</w:t>
            </w:r>
          </w:p>
        </w:tc>
        <w:tc>
          <w:tcPr>
            <w:tcW w:w="1980" w:type="dxa"/>
            <w:tcBorders>
              <w:top w:val="single" w:sz="4" w:space="0" w:color="auto"/>
              <w:left w:val="nil"/>
              <w:bottom w:val="single" w:sz="4" w:space="0" w:color="auto"/>
              <w:right w:val="single" w:sz="4" w:space="0" w:color="auto"/>
            </w:tcBorders>
            <w:shd w:val="clear" w:color="000000" w:fill="92CDDC"/>
            <w:vAlign w:val="bottom"/>
            <w:hideMark/>
          </w:tcPr>
          <w:p w14:paraId="6DC9C0A1" w14:textId="77777777" w:rsidR="00FD4825" w:rsidRPr="008A3510" w:rsidRDefault="00FD4825" w:rsidP="00CF1018">
            <w:pPr>
              <w:spacing w:after="0" w:line="240" w:lineRule="auto"/>
              <w:jc w:val="center"/>
              <w:rPr>
                <w:rFonts w:ascii="Calibri" w:eastAsia="Times New Roman" w:hAnsi="Calibri" w:cs="Times New Roman"/>
                <w:b/>
                <w:bCs/>
                <w:color w:val="000000"/>
                <w:sz w:val="20"/>
                <w:szCs w:val="20"/>
              </w:rPr>
            </w:pPr>
            <w:r w:rsidRPr="008A3510">
              <w:rPr>
                <w:rFonts w:ascii="Calibri" w:eastAsia="Times New Roman" w:hAnsi="Calibri" w:cs="Times New Roman"/>
                <w:b/>
                <w:bCs/>
                <w:color w:val="000000"/>
                <w:sz w:val="20"/>
                <w:szCs w:val="20"/>
              </w:rPr>
              <w:t>Type of Respondent</w:t>
            </w:r>
          </w:p>
        </w:tc>
        <w:tc>
          <w:tcPr>
            <w:tcW w:w="1272" w:type="dxa"/>
            <w:tcBorders>
              <w:top w:val="single" w:sz="4" w:space="0" w:color="auto"/>
              <w:left w:val="nil"/>
              <w:bottom w:val="single" w:sz="4" w:space="0" w:color="auto"/>
              <w:right w:val="single" w:sz="4" w:space="0" w:color="auto"/>
            </w:tcBorders>
            <w:shd w:val="clear" w:color="000000" w:fill="92CDDC"/>
            <w:vAlign w:val="bottom"/>
            <w:hideMark/>
          </w:tcPr>
          <w:p w14:paraId="6FEFCB55" w14:textId="77777777" w:rsidR="00FD4825" w:rsidRPr="008A3510" w:rsidRDefault="00FD4825" w:rsidP="00CF1018">
            <w:pPr>
              <w:spacing w:after="0" w:line="240" w:lineRule="auto"/>
              <w:ind w:right="-6"/>
              <w:jc w:val="center"/>
              <w:rPr>
                <w:rFonts w:ascii="Calibri" w:eastAsia="Times New Roman" w:hAnsi="Calibri" w:cs="Times New Roman"/>
                <w:b/>
                <w:bCs/>
                <w:color w:val="000000"/>
                <w:sz w:val="20"/>
                <w:szCs w:val="20"/>
              </w:rPr>
            </w:pPr>
            <w:r w:rsidRPr="008A3510">
              <w:rPr>
                <w:rFonts w:ascii="Calibri" w:eastAsia="Times New Roman" w:hAnsi="Calibri" w:cs="Times New Roman"/>
                <w:b/>
                <w:bCs/>
                <w:color w:val="000000"/>
                <w:sz w:val="20"/>
                <w:szCs w:val="20"/>
              </w:rPr>
              <w:t>Estimated Total Annual Burden Hours</w:t>
            </w:r>
          </w:p>
        </w:tc>
        <w:tc>
          <w:tcPr>
            <w:tcW w:w="980" w:type="dxa"/>
            <w:tcBorders>
              <w:top w:val="single" w:sz="4" w:space="0" w:color="auto"/>
              <w:left w:val="nil"/>
              <w:bottom w:val="single" w:sz="4" w:space="0" w:color="auto"/>
              <w:right w:val="single" w:sz="4" w:space="0" w:color="auto"/>
            </w:tcBorders>
            <w:shd w:val="clear" w:color="000000" w:fill="92CDDC"/>
            <w:vAlign w:val="bottom"/>
            <w:hideMark/>
          </w:tcPr>
          <w:p w14:paraId="5D587CD4" w14:textId="77777777" w:rsidR="00FD4825" w:rsidRPr="008A3510" w:rsidRDefault="00FD4825" w:rsidP="00CF1018">
            <w:pPr>
              <w:spacing w:after="0" w:line="240" w:lineRule="auto"/>
              <w:jc w:val="center"/>
              <w:rPr>
                <w:rFonts w:ascii="Calibri" w:eastAsia="Times New Roman" w:hAnsi="Calibri" w:cs="Times New Roman"/>
                <w:b/>
                <w:bCs/>
                <w:color w:val="000000"/>
                <w:sz w:val="20"/>
                <w:szCs w:val="20"/>
              </w:rPr>
            </w:pPr>
            <w:r w:rsidRPr="008A3510">
              <w:rPr>
                <w:rFonts w:ascii="Calibri" w:eastAsia="Times New Roman" w:hAnsi="Calibri" w:cs="Times New Roman"/>
                <w:b/>
                <w:bCs/>
                <w:color w:val="000000"/>
                <w:sz w:val="20"/>
                <w:szCs w:val="20"/>
              </w:rPr>
              <w:t>Hourly Wage Rate</w:t>
            </w:r>
          </w:p>
        </w:tc>
        <w:tc>
          <w:tcPr>
            <w:tcW w:w="1300" w:type="dxa"/>
            <w:tcBorders>
              <w:top w:val="single" w:sz="4" w:space="0" w:color="auto"/>
              <w:left w:val="nil"/>
              <w:bottom w:val="single" w:sz="4" w:space="0" w:color="auto"/>
              <w:right w:val="single" w:sz="4" w:space="0" w:color="auto"/>
            </w:tcBorders>
            <w:shd w:val="clear" w:color="000000" w:fill="92CDDC"/>
            <w:vAlign w:val="bottom"/>
            <w:hideMark/>
          </w:tcPr>
          <w:p w14:paraId="26B9C216" w14:textId="77777777" w:rsidR="00FD4825" w:rsidRPr="008A3510" w:rsidRDefault="00FD4825" w:rsidP="00CF1018">
            <w:pPr>
              <w:spacing w:after="0" w:line="240" w:lineRule="auto"/>
              <w:jc w:val="center"/>
              <w:rPr>
                <w:rFonts w:ascii="Calibri" w:eastAsia="Times New Roman" w:hAnsi="Calibri" w:cs="Times New Roman"/>
                <w:b/>
                <w:bCs/>
                <w:color w:val="000000"/>
                <w:sz w:val="20"/>
                <w:szCs w:val="20"/>
              </w:rPr>
            </w:pPr>
            <w:r w:rsidRPr="008A3510">
              <w:rPr>
                <w:rFonts w:ascii="Calibri" w:eastAsia="Times New Roman" w:hAnsi="Calibri" w:cs="Times New Roman"/>
                <w:b/>
                <w:bCs/>
                <w:color w:val="000000"/>
                <w:sz w:val="20"/>
                <w:szCs w:val="20"/>
              </w:rPr>
              <w:t>Estimated Total Annual Respondent Cost</w:t>
            </w:r>
          </w:p>
        </w:tc>
      </w:tr>
      <w:tr w:rsidR="00FD4825" w:rsidRPr="008A3510" w14:paraId="21AE5784" w14:textId="77777777" w:rsidTr="00CF1018">
        <w:trPr>
          <w:trHeight w:val="276"/>
        </w:trPr>
        <w:tc>
          <w:tcPr>
            <w:tcW w:w="3870" w:type="dxa"/>
            <w:tcBorders>
              <w:top w:val="nil"/>
              <w:left w:val="single" w:sz="4" w:space="0" w:color="auto"/>
              <w:bottom w:val="single" w:sz="4" w:space="0" w:color="auto"/>
              <w:right w:val="single" w:sz="4" w:space="0" w:color="auto"/>
            </w:tcBorders>
            <w:shd w:val="clear" w:color="000000" w:fill="B7DEE8"/>
            <w:vAlign w:val="bottom"/>
            <w:hideMark/>
          </w:tcPr>
          <w:p w14:paraId="1A689BEE" w14:textId="77777777" w:rsidR="00FD4825" w:rsidRPr="008A3510" w:rsidRDefault="00FD4825" w:rsidP="00CF1018">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 xml:space="preserve">Pregnancy </w:t>
            </w:r>
            <w:r w:rsidRPr="008A3510">
              <w:rPr>
                <w:rFonts w:ascii="Calibri" w:eastAsia="Times New Roman" w:hAnsi="Calibri" w:cs="Times New Roman"/>
                <w:b/>
                <w:bCs/>
                <w:color w:val="000000"/>
                <w:sz w:val="20"/>
                <w:szCs w:val="20"/>
              </w:rPr>
              <w:t>Screening Activities</w:t>
            </w:r>
          </w:p>
        </w:tc>
        <w:tc>
          <w:tcPr>
            <w:tcW w:w="1980" w:type="dxa"/>
            <w:tcBorders>
              <w:top w:val="nil"/>
              <w:left w:val="nil"/>
              <w:bottom w:val="single" w:sz="4" w:space="0" w:color="auto"/>
              <w:right w:val="single" w:sz="4" w:space="0" w:color="auto"/>
            </w:tcBorders>
            <w:shd w:val="clear" w:color="000000" w:fill="B7DEE8"/>
            <w:vAlign w:val="bottom"/>
            <w:hideMark/>
          </w:tcPr>
          <w:p w14:paraId="3A32C8BC" w14:textId="77777777" w:rsidR="00FD4825" w:rsidRPr="008A3510" w:rsidRDefault="00FD4825" w:rsidP="00CF1018">
            <w:pPr>
              <w:spacing w:after="0" w:line="240" w:lineRule="auto"/>
              <w:jc w:val="center"/>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 </w:t>
            </w:r>
          </w:p>
        </w:tc>
        <w:tc>
          <w:tcPr>
            <w:tcW w:w="2252" w:type="dxa"/>
            <w:gridSpan w:val="2"/>
            <w:tcBorders>
              <w:top w:val="single" w:sz="4" w:space="0" w:color="auto"/>
              <w:left w:val="single" w:sz="4" w:space="0" w:color="auto"/>
              <w:bottom w:val="single" w:sz="4" w:space="0" w:color="auto"/>
              <w:right w:val="single" w:sz="4" w:space="0" w:color="auto"/>
            </w:tcBorders>
            <w:shd w:val="clear" w:color="000000" w:fill="B7DEE8"/>
            <w:noWrap/>
            <w:vAlign w:val="bottom"/>
            <w:hideMark/>
          </w:tcPr>
          <w:p w14:paraId="494BB4E1" w14:textId="77777777" w:rsidR="00FD4825" w:rsidRPr="008A3510" w:rsidRDefault="00FD4825" w:rsidP="00CF1018">
            <w:pPr>
              <w:spacing w:after="0" w:line="240" w:lineRule="auto"/>
              <w:jc w:val="center"/>
              <w:rPr>
                <w:rFonts w:ascii="Calibri" w:eastAsia="Times New Roman" w:hAnsi="Calibri" w:cs="Times New Roman"/>
                <w:b/>
                <w:bCs/>
                <w:color w:val="000000"/>
                <w:sz w:val="20"/>
                <w:szCs w:val="20"/>
              </w:rPr>
            </w:pPr>
            <w:r w:rsidRPr="008A3510">
              <w:rPr>
                <w:rFonts w:ascii="Calibri" w:eastAsia="Times New Roman" w:hAnsi="Calibri" w:cs="Times New Roman"/>
                <w:b/>
                <w:bCs/>
                <w:color w:val="000000"/>
                <w:sz w:val="20"/>
                <w:szCs w:val="20"/>
              </w:rPr>
              <w:t> </w:t>
            </w:r>
          </w:p>
        </w:tc>
        <w:tc>
          <w:tcPr>
            <w:tcW w:w="1300" w:type="dxa"/>
            <w:tcBorders>
              <w:top w:val="nil"/>
              <w:left w:val="nil"/>
              <w:bottom w:val="single" w:sz="4" w:space="0" w:color="auto"/>
              <w:right w:val="single" w:sz="4" w:space="0" w:color="auto"/>
            </w:tcBorders>
            <w:shd w:val="clear" w:color="000000" w:fill="B7DEE8"/>
            <w:noWrap/>
            <w:vAlign w:val="bottom"/>
            <w:hideMark/>
          </w:tcPr>
          <w:p w14:paraId="7866FABF" w14:textId="77777777" w:rsidR="00FD4825" w:rsidRPr="008A3510" w:rsidRDefault="00FD4825" w:rsidP="00CF1018">
            <w:pPr>
              <w:spacing w:after="0" w:line="240" w:lineRule="auto"/>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 </w:t>
            </w:r>
          </w:p>
        </w:tc>
      </w:tr>
      <w:tr w:rsidR="00FD4825" w:rsidRPr="008A3510" w14:paraId="01CADD3A" w14:textId="77777777" w:rsidTr="00CF1018">
        <w:trPr>
          <w:trHeight w:val="431"/>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38602C9C" w14:textId="77777777" w:rsidR="00FD4825" w:rsidRPr="008A3510" w:rsidRDefault="00FD4825" w:rsidP="00CF1018">
            <w:pPr>
              <w:spacing w:after="0" w:line="240" w:lineRule="auto"/>
              <w:rPr>
                <w:rFonts w:ascii="Calibri" w:eastAsia="Times New Roman" w:hAnsi="Calibri" w:cs="Times New Roman"/>
                <w:b/>
                <w:bCs/>
                <w:color w:val="000000"/>
                <w:sz w:val="20"/>
                <w:szCs w:val="20"/>
              </w:rPr>
            </w:pPr>
            <w:r w:rsidRPr="008A3510">
              <w:rPr>
                <w:rFonts w:ascii="Calibri" w:eastAsia="Times New Roman" w:hAnsi="Calibri" w:cs="Times New Roman"/>
                <w:b/>
                <w:bCs/>
                <w:color w:val="000000"/>
                <w:sz w:val="20"/>
                <w:szCs w:val="20"/>
              </w:rPr>
              <w:t xml:space="preserve">Pregnancy Screener </w:t>
            </w:r>
            <w:r>
              <w:rPr>
                <w:rFonts w:ascii="Calibri" w:eastAsia="Times New Roman" w:hAnsi="Calibri" w:cs="Times New Roman"/>
                <w:b/>
                <w:bCs/>
                <w:color w:val="000000"/>
                <w:sz w:val="20"/>
                <w:szCs w:val="20"/>
              </w:rPr>
              <w:t>Sibling Birth Cohort SAQ</w:t>
            </w:r>
            <w:r w:rsidRPr="008A3510">
              <w:rPr>
                <w:rFonts w:ascii="Calibri" w:eastAsia="Times New Roman" w:hAnsi="Calibri" w:cs="Times New Roman"/>
                <w:i/>
                <w:iCs/>
                <w:color w:val="000000"/>
                <w:sz w:val="18"/>
                <w:szCs w:val="18"/>
              </w:rPr>
              <w:t xml:space="preserve"> </w:t>
            </w:r>
            <w:r>
              <w:rPr>
                <w:rFonts w:ascii="Calibri" w:eastAsia="Times New Roman" w:hAnsi="Calibri" w:cs="Times New Roman"/>
                <w:i/>
                <w:iCs/>
                <w:color w:val="000000"/>
                <w:sz w:val="18"/>
                <w:szCs w:val="18"/>
              </w:rPr>
              <w:t xml:space="preserve"> </w:t>
            </w:r>
            <w:r w:rsidRPr="008A3510">
              <w:rPr>
                <w:rFonts w:ascii="Calibri" w:eastAsia="Times New Roman" w:hAnsi="Calibri" w:cs="Times New Roman"/>
                <w:i/>
                <w:iCs/>
                <w:color w:val="000000"/>
                <w:sz w:val="18"/>
                <w:szCs w:val="18"/>
              </w:rPr>
              <w:t>(9M to 60M)</w:t>
            </w:r>
          </w:p>
        </w:tc>
        <w:tc>
          <w:tcPr>
            <w:tcW w:w="1980" w:type="dxa"/>
            <w:tcBorders>
              <w:top w:val="nil"/>
              <w:left w:val="nil"/>
              <w:bottom w:val="single" w:sz="4" w:space="0" w:color="auto"/>
              <w:right w:val="single" w:sz="4" w:space="0" w:color="auto"/>
            </w:tcBorders>
            <w:shd w:val="clear" w:color="auto" w:fill="auto"/>
            <w:vAlign w:val="bottom"/>
            <w:hideMark/>
          </w:tcPr>
          <w:p w14:paraId="5C9C255A" w14:textId="77777777" w:rsidR="00FD4825" w:rsidRPr="008A3510" w:rsidRDefault="00FD4825" w:rsidP="00CF1018">
            <w:pPr>
              <w:spacing w:after="0" w:line="240" w:lineRule="auto"/>
              <w:jc w:val="center"/>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Biological Mother</w:t>
            </w:r>
          </w:p>
        </w:tc>
        <w:tc>
          <w:tcPr>
            <w:tcW w:w="1272" w:type="dxa"/>
            <w:tcBorders>
              <w:top w:val="nil"/>
              <w:left w:val="nil"/>
              <w:bottom w:val="single" w:sz="4" w:space="0" w:color="auto"/>
              <w:right w:val="single" w:sz="4" w:space="0" w:color="auto"/>
            </w:tcBorders>
            <w:shd w:val="clear" w:color="auto" w:fill="auto"/>
            <w:noWrap/>
            <w:vAlign w:val="bottom"/>
            <w:hideMark/>
          </w:tcPr>
          <w:p w14:paraId="6D51CEE0" w14:textId="77777777" w:rsidR="00FD4825" w:rsidRPr="00943F66" w:rsidRDefault="00FD4825" w:rsidP="00CF1018">
            <w:pPr>
              <w:spacing w:after="0" w:line="240" w:lineRule="auto"/>
              <w:jc w:val="right"/>
              <w:rPr>
                <w:rFonts w:ascii="Calibri" w:eastAsia="Times New Roman" w:hAnsi="Calibri" w:cs="Times New Roman"/>
                <w:sz w:val="20"/>
                <w:szCs w:val="20"/>
              </w:rPr>
            </w:pPr>
            <w:r w:rsidRPr="00943F66">
              <w:rPr>
                <w:rFonts w:ascii="Calibri" w:eastAsia="Times New Roman" w:hAnsi="Calibri" w:cs="Times New Roman"/>
                <w:sz w:val="20"/>
                <w:szCs w:val="20"/>
              </w:rPr>
              <w:t>561</w:t>
            </w:r>
          </w:p>
        </w:tc>
        <w:tc>
          <w:tcPr>
            <w:tcW w:w="980" w:type="dxa"/>
            <w:tcBorders>
              <w:top w:val="nil"/>
              <w:left w:val="nil"/>
              <w:bottom w:val="single" w:sz="4" w:space="0" w:color="auto"/>
              <w:right w:val="single" w:sz="4" w:space="0" w:color="auto"/>
            </w:tcBorders>
            <w:shd w:val="clear" w:color="auto" w:fill="auto"/>
            <w:noWrap/>
            <w:vAlign w:val="bottom"/>
            <w:hideMark/>
          </w:tcPr>
          <w:p w14:paraId="767A57C4" w14:textId="77777777" w:rsidR="00FD4825" w:rsidRPr="00943F66" w:rsidRDefault="00FD4825" w:rsidP="00CF1018">
            <w:pPr>
              <w:spacing w:after="0" w:line="240" w:lineRule="auto"/>
              <w:jc w:val="right"/>
              <w:rPr>
                <w:rFonts w:ascii="Calibri" w:eastAsia="Times New Roman" w:hAnsi="Calibri" w:cs="Times New Roman"/>
              </w:rPr>
            </w:pPr>
            <w:r w:rsidRPr="00943F66">
              <w:rPr>
                <w:rFonts w:ascii="Calibri" w:eastAsia="Times New Roman" w:hAnsi="Calibri" w:cs="Times New Roman"/>
              </w:rPr>
              <w:t xml:space="preserve">$10.00 </w:t>
            </w:r>
          </w:p>
        </w:tc>
        <w:tc>
          <w:tcPr>
            <w:tcW w:w="1300" w:type="dxa"/>
            <w:tcBorders>
              <w:top w:val="nil"/>
              <w:left w:val="nil"/>
              <w:bottom w:val="single" w:sz="4" w:space="0" w:color="auto"/>
              <w:right w:val="single" w:sz="4" w:space="0" w:color="auto"/>
            </w:tcBorders>
            <w:shd w:val="clear" w:color="auto" w:fill="auto"/>
            <w:noWrap/>
            <w:vAlign w:val="bottom"/>
            <w:hideMark/>
          </w:tcPr>
          <w:p w14:paraId="4E85E5BA" w14:textId="77777777" w:rsidR="00FD4825" w:rsidRPr="00943F66" w:rsidRDefault="00FD4825" w:rsidP="00CF1018">
            <w:pPr>
              <w:spacing w:after="0" w:line="240" w:lineRule="auto"/>
              <w:jc w:val="right"/>
              <w:rPr>
                <w:rFonts w:ascii="Calibri" w:eastAsia="Times New Roman" w:hAnsi="Calibri" w:cs="Times New Roman"/>
                <w:sz w:val="20"/>
                <w:szCs w:val="20"/>
              </w:rPr>
            </w:pPr>
            <w:r w:rsidRPr="00943F66">
              <w:rPr>
                <w:rFonts w:ascii="Calibri" w:hAnsi="Calibri"/>
                <w:sz w:val="20"/>
              </w:rPr>
              <w:t>$5,612</w:t>
            </w:r>
          </w:p>
        </w:tc>
      </w:tr>
      <w:tr w:rsidR="00FD4825" w:rsidRPr="008A3510" w14:paraId="01E64F92" w14:textId="77777777" w:rsidTr="00CF1018">
        <w:trPr>
          <w:trHeight w:val="431"/>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5E95A694" w14:textId="77777777" w:rsidR="00FD4825" w:rsidRPr="008A3510" w:rsidRDefault="00FD4825" w:rsidP="00CF1018">
            <w:pPr>
              <w:spacing w:after="0" w:line="240" w:lineRule="auto"/>
              <w:rPr>
                <w:rFonts w:ascii="Calibri" w:eastAsia="Times New Roman" w:hAnsi="Calibri" w:cs="Times New Roman"/>
                <w:b/>
                <w:bCs/>
                <w:color w:val="000000"/>
                <w:sz w:val="20"/>
                <w:szCs w:val="20"/>
              </w:rPr>
            </w:pPr>
            <w:r w:rsidRPr="00943F66">
              <w:rPr>
                <w:rFonts w:ascii="Calibri" w:eastAsia="Times New Roman" w:hAnsi="Calibri" w:cs="Times New Roman"/>
                <w:b/>
                <w:bCs/>
                <w:color w:val="000000"/>
                <w:sz w:val="20"/>
                <w:szCs w:val="20"/>
              </w:rPr>
              <w:t xml:space="preserve">Retrospective Pregnancy </w:t>
            </w:r>
            <w:r>
              <w:rPr>
                <w:rFonts w:ascii="Calibri" w:eastAsia="Times New Roman" w:hAnsi="Calibri" w:cs="Times New Roman"/>
                <w:b/>
                <w:bCs/>
                <w:color w:val="000000"/>
                <w:sz w:val="20"/>
                <w:szCs w:val="20"/>
              </w:rPr>
              <w:t>Interview</w:t>
            </w:r>
            <w:r w:rsidRPr="008A3510">
              <w:rPr>
                <w:rFonts w:ascii="Calibri" w:eastAsia="Times New Roman" w:hAnsi="Calibri" w:cs="Times New Roman"/>
                <w:b/>
                <w:bCs/>
                <w:color w:val="000000"/>
                <w:sz w:val="20"/>
                <w:szCs w:val="20"/>
              </w:rPr>
              <w:t xml:space="preserve">        </w:t>
            </w:r>
            <w:r>
              <w:rPr>
                <w:rFonts w:ascii="Calibri" w:eastAsia="Times New Roman" w:hAnsi="Calibri" w:cs="Times New Roman"/>
                <w:b/>
                <w:bCs/>
                <w:color w:val="000000"/>
                <w:sz w:val="20"/>
                <w:szCs w:val="20"/>
              </w:rPr>
              <w:t xml:space="preserve"> </w:t>
            </w:r>
            <w:r w:rsidRPr="008A3510">
              <w:rPr>
                <w:rFonts w:ascii="Calibri" w:eastAsia="Times New Roman" w:hAnsi="Calibri" w:cs="Times New Roman"/>
                <w:b/>
                <w:bCs/>
                <w:color w:val="000000"/>
                <w:sz w:val="20"/>
                <w:szCs w:val="20"/>
              </w:rPr>
              <w:t xml:space="preserve"> </w:t>
            </w:r>
            <w:r w:rsidRPr="008A3510">
              <w:rPr>
                <w:rFonts w:ascii="Calibri" w:eastAsia="Times New Roman" w:hAnsi="Calibri" w:cs="Times New Roman"/>
                <w:i/>
                <w:iCs/>
                <w:color w:val="000000"/>
                <w:sz w:val="18"/>
                <w:szCs w:val="18"/>
              </w:rPr>
              <w:t>(Birth</w:t>
            </w:r>
            <w:r>
              <w:rPr>
                <w:rFonts w:ascii="Calibri" w:eastAsia="Times New Roman" w:hAnsi="Calibri" w:cs="Times New Roman"/>
                <w:i/>
                <w:iCs/>
                <w:color w:val="000000"/>
                <w:sz w:val="18"/>
                <w:szCs w:val="18"/>
              </w:rPr>
              <w:t xml:space="preserve">, </w:t>
            </w:r>
            <w:r w:rsidRPr="008A3510">
              <w:rPr>
                <w:rFonts w:ascii="Calibri" w:eastAsia="Times New Roman" w:hAnsi="Calibri" w:cs="Times New Roman"/>
                <w:i/>
                <w:iCs/>
                <w:color w:val="000000"/>
                <w:sz w:val="18"/>
                <w:szCs w:val="18"/>
              </w:rPr>
              <w:t>3M</w:t>
            </w:r>
            <w:r>
              <w:rPr>
                <w:rFonts w:ascii="Calibri" w:eastAsia="Times New Roman" w:hAnsi="Calibri" w:cs="Times New Roman"/>
                <w:i/>
                <w:iCs/>
                <w:color w:val="000000"/>
                <w:sz w:val="18"/>
                <w:szCs w:val="18"/>
              </w:rPr>
              <w:t>,</w:t>
            </w:r>
            <w:r w:rsidRPr="008A3510">
              <w:rPr>
                <w:rFonts w:ascii="Calibri" w:eastAsia="Times New Roman" w:hAnsi="Calibri" w:cs="Times New Roman"/>
                <w:i/>
                <w:iCs/>
                <w:color w:val="000000"/>
                <w:sz w:val="18"/>
                <w:szCs w:val="18"/>
              </w:rPr>
              <w:t xml:space="preserve"> 6M)</w:t>
            </w:r>
          </w:p>
        </w:tc>
        <w:tc>
          <w:tcPr>
            <w:tcW w:w="1980" w:type="dxa"/>
            <w:tcBorders>
              <w:top w:val="nil"/>
              <w:left w:val="nil"/>
              <w:bottom w:val="single" w:sz="4" w:space="0" w:color="auto"/>
              <w:right w:val="single" w:sz="4" w:space="0" w:color="auto"/>
            </w:tcBorders>
            <w:shd w:val="clear" w:color="auto" w:fill="auto"/>
            <w:vAlign w:val="bottom"/>
            <w:hideMark/>
          </w:tcPr>
          <w:p w14:paraId="2E245190" w14:textId="77777777" w:rsidR="00FD4825" w:rsidRPr="008A3510" w:rsidRDefault="00FD4825" w:rsidP="00CF1018">
            <w:pPr>
              <w:spacing w:after="0" w:line="240" w:lineRule="auto"/>
              <w:jc w:val="center"/>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Biological Mother</w:t>
            </w:r>
          </w:p>
        </w:tc>
        <w:tc>
          <w:tcPr>
            <w:tcW w:w="1272" w:type="dxa"/>
            <w:tcBorders>
              <w:top w:val="nil"/>
              <w:left w:val="nil"/>
              <w:bottom w:val="single" w:sz="4" w:space="0" w:color="auto"/>
              <w:right w:val="single" w:sz="4" w:space="0" w:color="auto"/>
            </w:tcBorders>
            <w:shd w:val="clear" w:color="auto" w:fill="auto"/>
            <w:noWrap/>
            <w:vAlign w:val="bottom"/>
            <w:hideMark/>
          </w:tcPr>
          <w:p w14:paraId="4259CAF8" w14:textId="77777777" w:rsidR="00FD4825" w:rsidRPr="00E95ED2" w:rsidRDefault="00FD4825" w:rsidP="00CF1018">
            <w:pPr>
              <w:spacing w:after="0" w:line="240" w:lineRule="auto"/>
              <w:jc w:val="right"/>
              <w:rPr>
                <w:rFonts w:ascii="Calibri" w:eastAsia="Times New Roman" w:hAnsi="Calibri" w:cs="Times New Roman"/>
                <w:sz w:val="20"/>
                <w:szCs w:val="20"/>
              </w:rPr>
            </w:pPr>
            <w:r w:rsidRPr="00E95ED2">
              <w:rPr>
                <w:rFonts w:ascii="Calibri" w:eastAsia="Times New Roman" w:hAnsi="Calibri" w:cs="Times New Roman"/>
                <w:sz w:val="20"/>
                <w:szCs w:val="20"/>
              </w:rPr>
              <w:t>331</w:t>
            </w:r>
          </w:p>
        </w:tc>
        <w:tc>
          <w:tcPr>
            <w:tcW w:w="980" w:type="dxa"/>
            <w:tcBorders>
              <w:top w:val="nil"/>
              <w:left w:val="nil"/>
              <w:bottom w:val="single" w:sz="4" w:space="0" w:color="auto"/>
              <w:right w:val="single" w:sz="4" w:space="0" w:color="auto"/>
            </w:tcBorders>
            <w:shd w:val="clear" w:color="auto" w:fill="auto"/>
            <w:noWrap/>
            <w:vAlign w:val="bottom"/>
            <w:hideMark/>
          </w:tcPr>
          <w:p w14:paraId="09CC54C7" w14:textId="77777777" w:rsidR="00FD4825" w:rsidRPr="00E95ED2" w:rsidRDefault="00FD4825" w:rsidP="00CF1018">
            <w:pPr>
              <w:spacing w:after="0" w:line="240" w:lineRule="auto"/>
              <w:jc w:val="right"/>
              <w:rPr>
                <w:rFonts w:ascii="Calibri" w:eastAsia="Times New Roman" w:hAnsi="Calibri" w:cs="Times New Roman"/>
              </w:rPr>
            </w:pPr>
            <w:r w:rsidRPr="00E95ED2">
              <w:rPr>
                <w:rFonts w:ascii="Calibri" w:eastAsia="Times New Roman" w:hAnsi="Calibri" w:cs="Times New Roman"/>
              </w:rPr>
              <w:t xml:space="preserve">$10.00 </w:t>
            </w:r>
          </w:p>
        </w:tc>
        <w:tc>
          <w:tcPr>
            <w:tcW w:w="1300" w:type="dxa"/>
            <w:tcBorders>
              <w:top w:val="nil"/>
              <w:left w:val="nil"/>
              <w:bottom w:val="single" w:sz="4" w:space="0" w:color="auto"/>
              <w:right w:val="single" w:sz="4" w:space="0" w:color="auto"/>
            </w:tcBorders>
            <w:shd w:val="clear" w:color="auto" w:fill="auto"/>
            <w:noWrap/>
            <w:vAlign w:val="bottom"/>
            <w:hideMark/>
          </w:tcPr>
          <w:p w14:paraId="7EDD111C" w14:textId="77777777" w:rsidR="00FD4825" w:rsidRPr="00E95ED2" w:rsidRDefault="00FD4825" w:rsidP="00CF1018">
            <w:pPr>
              <w:spacing w:after="0" w:line="240" w:lineRule="auto"/>
              <w:jc w:val="right"/>
              <w:rPr>
                <w:rFonts w:ascii="Calibri" w:eastAsia="Times New Roman" w:hAnsi="Calibri" w:cs="Times New Roman"/>
                <w:sz w:val="20"/>
                <w:szCs w:val="20"/>
              </w:rPr>
            </w:pPr>
            <w:r w:rsidRPr="00E95ED2">
              <w:rPr>
                <w:rFonts w:ascii="Calibri" w:hAnsi="Calibri"/>
                <w:sz w:val="20"/>
              </w:rPr>
              <w:t>$3,308</w:t>
            </w:r>
          </w:p>
        </w:tc>
      </w:tr>
      <w:tr w:rsidR="00FD4825" w:rsidRPr="008A3510" w14:paraId="14CDD614" w14:textId="77777777" w:rsidTr="00CF1018">
        <w:trPr>
          <w:trHeight w:val="276"/>
        </w:trPr>
        <w:tc>
          <w:tcPr>
            <w:tcW w:w="3870" w:type="dxa"/>
            <w:tcBorders>
              <w:top w:val="nil"/>
              <w:left w:val="single" w:sz="4" w:space="0" w:color="auto"/>
              <w:bottom w:val="single" w:sz="4" w:space="0" w:color="auto"/>
              <w:right w:val="single" w:sz="4" w:space="0" w:color="auto"/>
            </w:tcBorders>
            <w:shd w:val="clear" w:color="000000" w:fill="B7DEE8"/>
            <w:vAlign w:val="bottom"/>
            <w:hideMark/>
          </w:tcPr>
          <w:p w14:paraId="7B8732D5" w14:textId="77777777" w:rsidR="00FD4825" w:rsidRPr="00DE5256" w:rsidRDefault="00FD4825" w:rsidP="00CF1018">
            <w:pPr>
              <w:spacing w:after="0" w:line="240" w:lineRule="auto"/>
              <w:rPr>
                <w:rFonts w:ascii="Calibri" w:eastAsia="Times New Roman" w:hAnsi="Calibri" w:cs="Times New Roman"/>
                <w:b/>
                <w:bCs/>
                <w:color w:val="000000"/>
                <w:sz w:val="20"/>
                <w:szCs w:val="20"/>
              </w:rPr>
            </w:pPr>
            <w:r w:rsidRPr="002A4B6B">
              <w:rPr>
                <w:rFonts w:ascii="Calibri" w:eastAsia="Times New Roman" w:hAnsi="Calibri" w:cs="Times New Roman"/>
                <w:b/>
                <w:bCs/>
                <w:color w:val="000000"/>
                <w:sz w:val="20"/>
                <w:szCs w:val="20"/>
              </w:rPr>
              <w:t>Continuous Activities</w:t>
            </w:r>
          </w:p>
        </w:tc>
        <w:tc>
          <w:tcPr>
            <w:tcW w:w="1980" w:type="dxa"/>
            <w:tcBorders>
              <w:top w:val="nil"/>
              <w:left w:val="nil"/>
              <w:bottom w:val="single" w:sz="4" w:space="0" w:color="auto"/>
              <w:right w:val="single" w:sz="4" w:space="0" w:color="auto"/>
            </w:tcBorders>
            <w:shd w:val="clear" w:color="000000" w:fill="B7DEE8"/>
            <w:vAlign w:val="bottom"/>
            <w:hideMark/>
          </w:tcPr>
          <w:p w14:paraId="0CB60853"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 </w:t>
            </w:r>
          </w:p>
        </w:tc>
        <w:tc>
          <w:tcPr>
            <w:tcW w:w="1272" w:type="dxa"/>
            <w:tcBorders>
              <w:top w:val="nil"/>
              <w:left w:val="nil"/>
              <w:bottom w:val="single" w:sz="4" w:space="0" w:color="auto"/>
              <w:right w:val="single" w:sz="4" w:space="0" w:color="auto"/>
            </w:tcBorders>
            <w:shd w:val="clear" w:color="000000" w:fill="B7DEE8"/>
            <w:noWrap/>
            <w:vAlign w:val="bottom"/>
            <w:hideMark/>
          </w:tcPr>
          <w:p w14:paraId="3E6A149F"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 </w:t>
            </w:r>
          </w:p>
        </w:tc>
        <w:tc>
          <w:tcPr>
            <w:tcW w:w="980" w:type="dxa"/>
            <w:tcBorders>
              <w:top w:val="nil"/>
              <w:left w:val="nil"/>
              <w:bottom w:val="single" w:sz="4" w:space="0" w:color="auto"/>
              <w:right w:val="single" w:sz="4" w:space="0" w:color="auto"/>
            </w:tcBorders>
            <w:shd w:val="clear" w:color="000000" w:fill="B7DEE8"/>
            <w:noWrap/>
            <w:vAlign w:val="bottom"/>
            <w:hideMark/>
          </w:tcPr>
          <w:p w14:paraId="06A5E1A5"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 </w:t>
            </w:r>
          </w:p>
        </w:tc>
        <w:tc>
          <w:tcPr>
            <w:tcW w:w="1300" w:type="dxa"/>
            <w:tcBorders>
              <w:top w:val="nil"/>
              <w:left w:val="nil"/>
              <w:bottom w:val="single" w:sz="4" w:space="0" w:color="auto"/>
              <w:right w:val="single" w:sz="4" w:space="0" w:color="auto"/>
            </w:tcBorders>
            <w:shd w:val="clear" w:color="000000" w:fill="B7DEE8"/>
            <w:noWrap/>
            <w:vAlign w:val="bottom"/>
            <w:hideMark/>
          </w:tcPr>
          <w:p w14:paraId="24CE2E2A"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 </w:t>
            </w:r>
          </w:p>
        </w:tc>
      </w:tr>
      <w:tr w:rsidR="00FD4825" w:rsidRPr="008A3510" w14:paraId="7F807369" w14:textId="77777777" w:rsidTr="00CF1018">
        <w:trPr>
          <w:trHeight w:val="552"/>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379A886B" w14:textId="77777777" w:rsidR="00FD4825" w:rsidRPr="00900992" w:rsidRDefault="00FD4825" w:rsidP="00CF1018">
            <w:pPr>
              <w:spacing w:after="0" w:line="240" w:lineRule="auto"/>
              <w:rPr>
                <w:rFonts w:ascii="Calibri" w:eastAsia="Times New Roman" w:hAnsi="Calibri" w:cs="Times New Roman"/>
                <w:b/>
                <w:bCs/>
                <w:sz w:val="20"/>
                <w:szCs w:val="20"/>
                <w:highlight w:val="yellow"/>
              </w:rPr>
            </w:pPr>
            <w:r w:rsidRPr="009E5EC6">
              <w:rPr>
                <w:rFonts w:ascii="Calibri" w:eastAsia="Times New Roman" w:hAnsi="Calibri" w:cs="Times New Roman"/>
                <w:b/>
                <w:bCs/>
                <w:sz w:val="20"/>
                <w:szCs w:val="20"/>
              </w:rPr>
              <w:t xml:space="preserve">Participant Verification &amp; Tracing (PVT) Interview  </w:t>
            </w:r>
            <w:r w:rsidRPr="009E5EC6">
              <w:rPr>
                <w:rFonts w:ascii="Calibri" w:eastAsia="Times New Roman" w:hAnsi="Calibri" w:cs="Times New Roman"/>
                <w:i/>
                <w:iCs/>
                <w:sz w:val="18"/>
                <w:szCs w:val="18"/>
              </w:rPr>
              <w:t>(PV1 to 60M)</w:t>
            </w:r>
          </w:p>
        </w:tc>
        <w:tc>
          <w:tcPr>
            <w:tcW w:w="1980" w:type="dxa"/>
            <w:tcBorders>
              <w:top w:val="nil"/>
              <w:left w:val="nil"/>
              <w:bottom w:val="single" w:sz="4" w:space="0" w:color="auto"/>
              <w:right w:val="single" w:sz="4" w:space="0" w:color="auto"/>
            </w:tcBorders>
            <w:shd w:val="clear" w:color="auto" w:fill="auto"/>
            <w:vAlign w:val="center"/>
            <w:hideMark/>
          </w:tcPr>
          <w:p w14:paraId="3E7051D4" w14:textId="77777777" w:rsidR="00FD4825" w:rsidRPr="00DE5256" w:rsidRDefault="00FD4825" w:rsidP="00CF1018">
            <w:pPr>
              <w:spacing w:after="0" w:line="240" w:lineRule="auto"/>
              <w:jc w:val="center"/>
              <w:rPr>
                <w:rFonts w:ascii="Calibri" w:eastAsia="Times New Roman" w:hAnsi="Calibri" w:cs="Times New Roman"/>
                <w:sz w:val="19"/>
                <w:szCs w:val="19"/>
              </w:rPr>
            </w:pPr>
            <w:r w:rsidRPr="00733100">
              <w:rPr>
                <w:rFonts w:ascii="Calibri" w:eastAsia="Times New Roman" w:hAnsi="Calibri" w:cs="Times New Roman"/>
                <w:sz w:val="19"/>
                <w:szCs w:val="19"/>
              </w:rPr>
              <w:t>Pregnant Woman, Father/Father Figure, Biological Mother, Primary Caregiver</w:t>
            </w:r>
            <w:r>
              <w:rPr>
                <w:rFonts w:ascii="Calibri" w:eastAsia="Times New Roman" w:hAnsi="Calibri" w:cs="Times New Roman"/>
                <w:sz w:val="19"/>
                <w:szCs w:val="19"/>
              </w:rPr>
              <w:t xml:space="preserve">, </w:t>
            </w:r>
            <w:r w:rsidRPr="00900992">
              <w:rPr>
                <w:rFonts w:ascii="Calibri" w:eastAsia="Times New Roman" w:hAnsi="Calibri" w:cs="Times New Roman"/>
                <w:sz w:val="19"/>
                <w:szCs w:val="19"/>
              </w:rPr>
              <w:t>Secondary Residence Caregiver</w:t>
            </w:r>
          </w:p>
        </w:tc>
        <w:tc>
          <w:tcPr>
            <w:tcW w:w="1272" w:type="dxa"/>
            <w:tcBorders>
              <w:top w:val="nil"/>
              <w:left w:val="nil"/>
              <w:bottom w:val="single" w:sz="4" w:space="0" w:color="auto"/>
              <w:right w:val="single" w:sz="4" w:space="0" w:color="auto"/>
            </w:tcBorders>
            <w:shd w:val="clear" w:color="auto" w:fill="auto"/>
            <w:noWrap/>
            <w:vAlign w:val="bottom"/>
            <w:hideMark/>
          </w:tcPr>
          <w:p w14:paraId="76000D80" w14:textId="77777777" w:rsidR="00FD4825" w:rsidRPr="00A4160C" w:rsidRDefault="00FD4825" w:rsidP="00CF1018">
            <w:pPr>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1,535</w:t>
            </w:r>
          </w:p>
        </w:tc>
        <w:tc>
          <w:tcPr>
            <w:tcW w:w="980" w:type="dxa"/>
            <w:tcBorders>
              <w:top w:val="nil"/>
              <w:left w:val="nil"/>
              <w:bottom w:val="single" w:sz="4" w:space="0" w:color="auto"/>
              <w:right w:val="single" w:sz="4" w:space="0" w:color="auto"/>
            </w:tcBorders>
            <w:shd w:val="clear" w:color="auto" w:fill="auto"/>
            <w:noWrap/>
            <w:vAlign w:val="bottom"/>
            <w:hideMark/>
          </w:tcPr>
          <w:p w14:paraId="7B12DF62" w14:textId="77777777" w:rsidR="00FD4825" w:rsidRPr="00A4160C" w:rsidRDefault="00FD4825" w:rsidP="00CF1018">
            <w:pPr>
              <w:spacing w:after="0" w:line="240" w:lineRule="auto"/>
              <w:jc w:val="center"/>
              <w:rPr>
                <w:rFonts w:ascii="Calibri" w:eastAsia="Times New Roman" w:hAnsi="Calibri" w:cs="Times New Roman"/>
                <w:sz w:val="20"/>
                <w:szCs w:val="20"/>
              </w:rPr>
            </w:pPr>
            <w:r w:rsidRPr="00E95ED2">
              <w:rPr>
                <w:rFonts w:ascii="Calibri" w:eastAsia="Times New Roman" w:hAnsi="Calibri" w:cs="Times New Roman"/>
              </w:rPr>
              <w:t>$10.00</w:t>
            </w:r>
          </w:p>
        </w:tc>
        <w:tc>
          <w:tcPr>
            <w:tcW w:w="1300" w:type="dxa"/>
            <w:tcBorders>
              <w:top w:val="nil"/>
              <w:left w:val="nil"/>
              <w:bottom w:val="single" w:sz="4" w:space="0" w:color="auto"/>
              <w:right w:val="single" w:sz="4" w:space="0" w:color="auto"/>
            </w:tcBorders>
            <w:shd w:val="clear" w:color="auto" w:fill="auto"/>
            <w:noWrap/>
            <w:vAlign w:val="bottom"/>
            <w:hideMark/>
          </w:tcPr>
          <w:p w14:paraId="1E10A46C" w14:textId="77777777" w:rsidR="00FD4825" w:rsidRPr="00A4160C" w:rsidRDefault="00FD4825" w:rsidP="00CF1018">
            <w:pPr>
              <w:spacing w:after="0" w:line="240" w:lineRule="auto"/>
              <w:jc w:val="right"/>
              <w:rPr>
                <w:rFonts w:eastAsia="Times New Roman" w:cs="Times New Roman"/>
                <w:sz w:val="20"/>
                <w:szCs w:val="20"/>
              </w:rPr>
            </w:pPr>
            <w:r>
              <w:rPr>
                <w:rFonts w:eastAsia="Times New Roman" w:cs="Times New Roman"/>
                <w:sz w:val="20"/>
                <w:szCs w:val="20"/>
              </w:rPr>
              <w:t>$15,347</w:t>
            </w:r>
          </w:p>
        </w:tc>
      </w:tr>
      <w:tr w:rsidR="00FD4825" w:rsidRPr="008A3510" w14:paraId="7E65132F" w14:textId="77777777" w:rsidTr="00CF1018">
        <w:trPr>
          <w:trHeight w:val="467"/>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7DD87B7A" w14:textId="77777777" w:rsidR="00FD4825" w:rsidRPr="00DE5256" w:rsidRDefault="00FD4825" w:rsidP="00CF1018">
            <w:pPr>
              <w:spacing w:after="0" w:line="240" w:lineRule="auto"/>
              <w:rPr>
                <w:rFonts w:ascii="Calibri" w:eastAsia="Times New Roman" w:hAnsi="Calibri" w:cs="Times New Roman"/>
                <w:sz w:val="20"/>
                <w:szCs w:val="20"/>
              </w:rPr>
            </w:pPr>
            <w:r w:rsidRPr="00DE5256">
              <w:rPr>
                <w:rFonts w:ascii="Calibri" w:eastAsia="Times New Roman" w:hAnsi="Calibri" w:cs="Times New Roman"/>
                <w:sz w:val="20"/>
                <w:szCs w:val="20"/>
              </w:rPr>
              <w:t xml:space="preserve">Validation </w:t>
            </w:r>
            <w:r>
              <w:rPr>
                <w:rFonts w:ascii="Calibri" w:eastAsia="Times New Roman" w:hAnsi="Calibri" w:cs="Times New Roman"/>
                <w:sz w:val="20"/>
                <w:szCs w:val="20"/>
              </w:rPr>
              <w:t>Interview</w:t>
            </w:r>
            <w:r w:rsidRPr="00DE5256">
              <w:rPr>
                <w:rFonts w:ascii="Calibri" w:eastAsia="Times New Roman" w:hAnsi="Calibri" w:cs="Times New Roman"/>
                <w:sz w:val="20"/>
                <w:szCs w:val="20"/>
              </w:rPr>
              <w:t xml:space="preserve">                              </w:t>
            </w:r>
            <w:r>
              <w:rPr>
                <w:rFonts w:ascii="Calibri" w:eastAsia="Times New Roman" w:hAnsi="Calibri" w:cs="Times New Roman"/>
                <w:sz w:val="20"/>
                <w:szCs w:val="20"/>
              </w:rPr>
              <w:t xml:space="preserve">                  </w:t>
            </w:r>
            <w:r w:rsidRPr="00DE5256">
              <w:rPr>
                <w:rFonts w:ascii="Calibri" w:eastAsia="Times New Roman" w:hAnsi="Calibri" w:cs="Times New Roman"/>
                <w:i/>
                <w:iCs/>
                <w:sz w:val="18"/>
                <w:szCs w:val="18"/>
              </w:rPr>
              <w:t>(Pre-Pregnancy to 60M)</w:t>
            </w:r>
          </w:p>
        </w:tc>
        <w:tc>
          <w:tcPr>
            <w:tcW w:w="1980" w:type="dxa"/>
            <w:tcBorders>
              <w:top w:val="nil"/>
              <w:left w:val="nil"/>
              <w:bottom w:val="single" w:sz="4" w:space="0" w:color="auto"/>
              <w:right w:val="single" w:sz="4" w:space="0" w:color="auto"/>
            </w:tcBorders>
            <w:shd w:val="clear" w:color="auto" w:fill="auto"/>
            <w:vAlign w:val="bottom"/>
            <w:hideMark/>
          </w:tcPr>
          <w:p w14:paraId="7505EC95" w14:textId="77777777" w:rsidR="00FD4825" w:rsidRPr="00BD3754" w:rsidRDefault="00FD4825" w:rsidP="00CF1018">
            <w:pPr>
              <w:spacing w:after="0" w:line="240" w:lineRule="auto"/>
              <w:jc w:val="center"/>
              <w:rPr>
                <w:rFonts w:ascii="Calibri" w:eastAsia="Times New Roman" w:hAnsi="Calibri" w:cs="Times New Roman"/>
                <w:sz w:val="18"/>
                <w:szCs w:val="18"/>
              </w:rPr>
            </w:pPr>
            <w:r w:rsidRPr="00BD3754">
              <w:rPr>
                <w:rFonts w:ascii="Calibri" w:eastAsia="Times New Roman" w:hAnsi="Calibri" w:cs="Times New Roman"/>
                <w:sz w:val="18"/>
                <w:szCs w:val="18"/>
              </w:rPr>
              <w:t>Pregnant Woman, Father/Father Figure, Biological Mother, Primary Caregiver</w:t>
            </w:r>
            <w:r>
              <w:rPr>
                <w:rFonts w:ascii="Calibri" w:eastAsia="Times New Roman" w:hAnsi="Calibri" w:cs="Times New Roman"/>
                <w:sz w:val="18"/>
                <w:szCs w:val="18"/>
              </w:rPr>
              <w:t xml:space="preserve">, </w:t>
            </w:r>
            <w:r w:rsidRPr="0069098A">
              <w:rPr>
                <w:rFonts w:ascii="Calibri" w:eastAsia="Times New Roman" w:hAnsi="Calibri" w:cs="Times New Roman"/>
                <w:sz w:val="18"/>
                <w:szCs w:val="18"/>
              </w:rPr>
              <w:t>Secondary Residence Caregiver</w:t>
            </w:r>
          </w:p>
        </w:tc>
        <w:tc>
          <w:tcPr>
            <w:tcW w:w="1272" w:type="dxa"/>
            <w:tcBorders>
              <w:top w:val="nil"/>
              <w:left w:val="nil"/>
              <w:bottom w:val="single" w:sz="4" w:space="0" w:color="auto"/>
              <w:right w:val="single" w:sz="4" w:space="0" w:color="auto"/>
            </w:tcBorders>
            <w:shd w:val="clear" w:color="auto" w:fill="auto"/>
            <w:noWrap/>
            <w:vAlign w:val="bottom"/>
            <w:hideMark/>
          </w:tcPr>
          <w:p w14:paraId="7F51F44E" w14:textId="77777777" w:rsidR="00FD4825" w:rsidRPr="00BD3754" w:rsidRDefault="00FD4825" w:rsidP="00CF1018">
            <w:pPr>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28</w:t>
            </w:r>
          </w:p>
        </w:tc>
        <w:tc>
          <w:tcPr>
            <w:tcW w:w="980" w:type="dxa"/>
            <w:tcBorders>
              <w:top w:val="nil"/>
              <w:left w:val="nil"/>
              <w:bottom w:val="single" w:sz="4" w:space="0" w:color="auto"/>
              <w:right w:val="single" w:sz="4" w:space="0" w:color="auto"/>
            </w:tcBorders>
            <w:shd w:val="clear" w:color="auto" w:fill="auto"/>
            <w:noWrap/>
            <w:vAlign w:val="bottom"/>
            <w:hideMark/>
          </w:tcPr>
          <w:p w14:paraId="06164EFF" w14:textId="77777777" w:rsidR="00FD4825" w:rsidRPr="00BD3754" w:rsidRDefault="00FD4825" w:rsidP="00CF1018">
            <w:pPr>
              <w:spacing w:after="0" w:line="240" w:lineRule="auto"/>
              <w:jc w:val="center"/>
              <w:rPr>
                <w:rFonts w:ascii="Calibri" w:eastAsia="Times New Roman" w:hAnsi="Calibri" w:cs="Times New Roman"/>
                <w:sz w:val="20"/>
                <w:szCs w:val="20"/>
              </w:rPr>
            </w:pPr>
            <w:r w:rsidRPr="00E95ED2">
              <w:rPr>
                <w:rFonts w:ascii="Calibri" w:eastAsia="Times New Roman" w:hAnsi="Calibri" w:cs="Times New Roman"/>
              </w:rPr>
              <w:t>$10.00</w:t>
            </w:r>
          </w:p>
        </w:tc>
        <w:tc>
          <w:tcPr>
            <w:tcW w:w="1300" w:type="dxa"/>
            <w:tcBorders>
              <w:top w:val="nil"/>
              <w:left w:val="nil"/>
              <w:bottom w:val="single" w:sz="4" w:space="0" w:color="auto"/>
              <w:right w:val="single" w:sz="4" w:space="0" w:color="auto"/>
            </w:tcBorders>
            <w:shd w:val="clear" w:color="auto" w:fill="auto"/>
            <w:noWrap/>
            <w:vAlign w:val="bottom"/>
            <w:hideMark/>
          </w:tcPr>
          <w:p w14:paraId="20E14D74" w14:textId="77777777" w:rsidR="00FD4825" w:rsidRPr="00BD3754" w:rsidRDefault="00FD4825" w:rsidP="00CF1018">
            <w:pPr>
              <w:spacing w:after="0" w:line="240" w:lineRule="auto"/>
              <w:jc w:val="right"/>
              <w:rPr>
                <w:rFonts w:eastAsia="Times New Roman" w:cs="Times New Roman"/>
                <w:sz w:val="20"/>
                <w:szCs w:val="20"/>
              </w:rPr>
            </w:pPr>
            <w:r>
              <w:rPr>
                <w:rFonts w:eastAsia="Times New Roman" w:cs="Times New Roman"/>
                <w:sz w:val="20"/>
                <w:szCs w:val="20"/>
              </w:rPr>
              <w:t>$283</w:t>
            </w:r>
          </w:p>
        </w:tc>
      </w:tr>
      <w:tr w:rsidR="00FD4825" w:rsidRPr="008A3510" w14:paraId="7A3D5669" w14:textId="77777777" w:rsidTr="00CF1018">
        <w:trPr>
          <w:trHeight w:val="431"/>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069DED2F" w14:textId="77777777" w:rsidR="00FD4825" w:rsidRPr="00DE5256" w:rsidRDefault="00FD4825" w:rsidP="00CF1018">
            <w:pPr>
              <w:spacing w:after="0" w:line="240" w:lineRule="auto"/>
              <w:rPr>
                <w:rFonts w:ascii="Calibri" w:eastAsia="Times New Roman" w:hAnsi="Calibri" w:cs="Times New Roman"/>
                <w:b/>
                <w:bCs/>
                <w:color w:val="000000"/>
                <w:sz w:val="20"/>
                <w:szCs w:val="20"/>
              </w:rPr>
            </w:pPr>
            <w:r w:rsidRPr="00DE5256">
              <w:rPr>
                <w:rFonts w:ascii="Calibri" w:eastAsia="Times New Roman" w:hAnsi="Calibri" w:cs="Times New Roman"/>
                <w:b/>
                <w:bCs/>
                <w:color w:val="000000"/>
                <w:sz w:val="20"/>
                <w:szCs w:val="20"/>
              </w:rPr>
              <w:t>Participant Information Up</w:t>
            </w:r>
            <w:r>
              <w:rPr>
                <w:rFonts w:ascii="Calibri" w:eastAsia="Times New Roman" w:hAnsi="Calibri" w:cs="Times New Roman"/>
                <w:b/>
                <w:bCs/>
                <w:color w:val="000000"/>
                <w:sz w:val="20"/>
                <w:szCs w:val="20"/>
              </w:rPr>
              <w:t xml:space="preserve">date - Incentive Substudy  </w:t>
            </w:r>
            <w:r w:rsidRPr="00DE5256">
              <w:rPr>
                <w:rFonts w:ascii="Calibri" w:eastAsia="Times New Roman" w:hAnsi="Calibri" w:cs="Times New Roman"/>
                <w:i/>
                <w:iCs/>
                <w:color w:val="000000"/>
                <w:sz w:val="18"/>
                <w:szCs w:val="18"/>
              </w:rPr>
              <w:t>(24M to 60M)</w:t>
            </w:r>
          </w:p>
        </w:tc>
        <w:tc>
          <w:tcPr>
            <w:tcW w:w="1980" w:type="dxa"/>
            <w:tcBorders>
              <w:top w:val="nil"/>
              <w:left w:val="nil"/>
              <w:bottom w:val="single" w:sz="4" w:space="0" w:color="auto"/>
              <w:right w:val="single" w:sz="4" w:space="0" w:color="auto"/>
            </w:tcBorders>
            <w:shd w:val="clear" w:color="auto" w:fill="auto"/>
            <w:vAlign w:val="bottom"/>
            <w:hideMark/>
          </w:tcPr>
          <w:p w14:paraId="73A0E855"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Primary Caregiver</w:t>
            </w:r>
          </w:p>
        </w:tc>
        <w:tc>
          <w:tcPr>
            <w:tcW w:w="1272" w:type="dxa"/>
            <w:tcBorders>
              <w:top w:val="nil"/>
              <w:left w:val="nil"/>
              <w:bottom w:val="single" w:sz="4" w:space="0" w:color="auto"/>
              <w:right w:val="single" w:sz="4" w:space="0" w:color="auto"/>
            </w:tcBorders>
            <w:shd w:val="clear" w:color="auto" w:fill="auto"/>
            <w:noWrap/>
            <w:vAlign w:val="bottom"/>
            <w:hideMark/>
          </w:tcPr>
          <w:p w14:paraId="7EFDF0EC" w14:textId="77777777" w:rsidR="00FD4825" w:rsidRPr="00700ADD" w:rsidRDefault="00FD4825" w:rsidP="00CF1018">
            <w:pPr>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114</w:t>
            </w:r>
          </w:p>
        </w:tc>
        <w:tc>
          <w:tcPr>
            <w:tcW w:w="980" w:type="dxa"/>
            <w:tcBorders>
              <w:top w:val="nil"/>
              <w:left w:val="nil"/>
              <w:bottom w:val="single" w:sz="4" w:space="0" w:color="auto"/>
              <w:right w:val="single" w:sz="4" w:space="0" w:color="auto"/>
            </w:tcBorders>
            <w:shd w:val="clear" w:color="auto" w:fill="auto"/>
            <w:noWrap/>
            <w:vAlign w:val="bottom"/>
            <w:hideMark/>
          </w:tcPr>
          <w:p w14:paraId="6F108B16" w14:textId="77777777" w:rsidR="00FD4825" w:rsidRPr="00700ADD" w:rsidRDefault="00FD4825" w:rsidP="00CF1018">
            <w:pPr>
              <w:spacing w:after="0" w:line="240" w:lineRule="auto"/>
              <w:jc w:val="center"/>
              <w:rPr>
                <w:rFonts w:ascii="Calibri" w:eastAsia="Times New Roman" w:hAnsi="Calibri" w:cs="Times New Roman"/>
                <w:sz w:val="20"/>
                <w:szCs w:val="20"/>
              </w:rPr>
            </w:pPr>
            <w:r w:rsidRPr="00E95ED2">
              <w:rPr>
                <w:rFonts w:ascii="Calibri" w:eastAsia="Times New Roman" w:hAnsi="Calibri" w:cs="Times New Roman"/>
              </w:rPr>
              <w:t>$10.00</w:t>
            </w:r>
          </w:p>
        </w:tc>
        <w:tc>
          <w:tcPr>
            <w:tcW w:w="1300" w:type="dxa"/>
            <w:tcBorders>
              <w:top w:val="nil"/>
              <w:left w:val="nil"/>
              <w:bottom w:val="single" w:sz="4" w:space="0" w:color="auto"/>
              <w:right w:val="single" w:sz="4" w:space="0" w:color="auto"/>
            </w:tcBorders>
            <w:shd w:val="clear" w:color="auto" w:fill="auto"/>
            <w:noWrap/>
            <w:vAlign w:val="bottom"/>
            <w:hideMark/>
          </w:tcPr>
          <w:p w14:paraId="68B4C6D9" w14:textId="77777777" w:rsidR="00FD4825" w:rsidRPr="00700ADD" w:rsidRDefault="00FD4825" w:rsidP="00CF1018">
            <w:pPr>
              <w:spacing w:after="0" w:line="240" w:lineRule="auto"/>
              <w:jc w:val="right"/>
              <w:rPr>
                <w:rFonts w:eastAsia="Times New Roman" w:cs="Times New Roman"/>
                <w:sz w:val="20"/>
                <w:szCs w:val="20"/>
              </w:rPr>
            </w:pPr>
            <w:r>
              <w:rPr>
                <w:rFonts w:eastAsia="Times New Roman" w:cs="Times New Roman"/>
                <w:sz w:val="20"/>
                <w:szCs w:val="20"/>
              </w:rPr>
              <w:t>$1,137</w:t>
            </w:r>
          </w:p>
        </w:tc>
      </w:tr>
      <w:tr w:rsidR="00FD4825" w:rsidRPr="008A3510" w14:paraId="5000D91F" w14:textId="77777777" w:rsidTr="00CF1018">
        <w:trPr>
          <w:trHeight w:val="305"/>
        </w:trPr>
        <w:tc>
          <w:tcPr>
            <w:tcW w:w="3870" w:type="dxa"/>
            <w:tcBorders>
              <w:top w:val="nil"/>
              <w:left w:val="single" w:sz="4" w:space="0" w:color="auto"/>
              <w:bottom w:val="single" w:sz="4" w:space="0" w:color="auto"/>
              <w:right w:val="single" w:sz="4" w:space="0" w:color="auto"/>
            </w:tcBorders>
            <w:shd w:val="clear" w:color="auto" w:fill="B6DDE8" w:themeFill="accent5" w:themeFillTint="66"/>
            <w:vAlign w:val="bottom"/>
            <w:hideMark/>
          </w:tcPr>
          <w:p w14:paraId="1E28E359" w14:textId="77777777" w:rsidR="00FD4825" w:rsidRPr="00DE5256" w:rsidRDefault="00FD4825" w:rsidP="00CF1018">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Event Driven Activities</w:t>
            </w:r>
          </w:p>
        </w:tc>
        <w:tc>
          <w:tcPr>
            <w:tcW w:w="1980" w:type="dxa"/>
            <w:tcBorders>
              <w:top w:val="nil"/>
              <w:left w:val="nil"/>
              <w:bottom w:val="single" w:sz="4" w:space="0" w:color="auto"/>
              <w:right w:val="single" w:sz="4" w:space="0" w:color="auto"/>
            </w:tcBorders>
            <w:shd w:val="clear" w:color="auto" w:fill="B6DDE8" w:themeFill="accent5" w:themeFillTint="66"/>
            <w:vAlign w:val="bottom"/>
            <w:hideMark/>
          </w:tcPr>
          <w:p w14:paraId="21A681B6" w14:textId="77777777" w:rsidR="00FD4825" w:rsidRDefault="00FD4825" w:rsidP="00CF1018">
            <w:pPr>
              <w:spacing w:after="0" w:line="240" w:lineRule="auto"/>
              <w:jc w:val="center"/>
              <w:rPr>
                <w:rFonts w:ascii="Calibri" w:eastAsia="Times New Roman" w:hAnsi="Calibri" w:cs="Times New Roman"/>
                <w:color w:val="000000"/>
                <w:sz w:val="20"/>
                <w:szCs w:val="20"/>
              </w:rPr>
            </w:pPr>
          </w:p>
        </w:tc>
        <w:tc>
          <w:tcPr>
            <w:tcW w:w="1272" w:type="dxa"/>
            <w:tcBorders>
              <w:top w:val="nil"/>
              <w:left w:val="nil"/>
              <w:bottom w:val="single" w:sz="4" w:space="0" w:color="auto"/>
              <w:right w:val="single" w:sz="4" w:space="0" w:color="auto"/>
            </w:tcBorders>
            <w:shd w:val="clear" w:color="auto" w:fill="B6DDE8" w:themeFill="accent5" w:themeFillTint="66"/>
            <w:noWrap/>
            <w:vAlign w:val="bottom"/>
            <w:hideMark/>
          </w:tcPr>
          <w:p w14:paraId="0BCAD553"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p>
        </w:tc>
        <w:tc>
          <w:tcPr>
            <w:tcW w:w="980" w:type="dxa"/>
            <w:tcBorders>
              <w:top w:val="nil"/>
              <w:left w:val="nil"/>
              <w:bottom w:val="single" w:sz="4" w:space="0" w:color="auto"/>
              <w:right w:val="single" w:sz="4" w:space="0" w:color="auto"/>
            </w:tcBorders>
            <w:shd w:val="clear" w:color="auto" w:fill="B6DDE8" w:themeFill="accent5" w:themeFillTint="66"/>
            <w:noWrap/>
            <w:vAlign w:val="bottom"/>
            <w:hideMark/>
          </w:tcPr>
          <w:p w14:paraId="7F667916"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p>
        </w:tc>
        <w:tc>
          <w:tcPr>
            <w:tcW w:w="1300" w:type="dxa"/>
            <w:tcBorders>
              <w:top w:val="nil"/>
              <w:left w:val="nil"/>
              <w:bottom w:val="single" w:sz="4" w:space="0" w:color="auto"/>
              <w:right w:val="single" w:sz="4" w:space="0" w:color="auto"/>
            </w:tcBorders>
            <w:shd w:val="clear" w:color="auto" w:fill="B6DDE8" w:themeFill="accent5" w:themeFillTint="66"/>
            <w:noWrap/>
            <w:vAlign w:val="bottom"/>
            <w:hideMark/>
          </w:tcPr>
          <w:p w14:paraId="19403A14" w14:textId="77777777" w:rsidR="00FD4825" w:rsidRPr="00733100" w:rsidRDefault="00FD4825" w:rsidP="00CF1018">
            <w:pPr>
              <w:spacing w:after="0" w:line="240" w:lineRule="auto"/>
              <w:jc w:val="right"/>
              <w:rPr>
                <w:rFonts w:eastAsia="Times New Roman" w:cs="Times New Roman"/>
                <w:sz w:val="20"/>
                <w:szCs w:val="20"/>
              </w:rPr>
            </w:pPr>
          </w:p>
        </w:tc>
      </w:tr>
      <w:tr w:rsidR="00FD4825" w:rsidRPr="008A3510" w14:paraId="0082C8D1" w14:textId="77777777" w:rsidTr="00CF1018">
        <w:trPr>
          <w:trHeight w:val="440"/>
        </w:trPr>
        <w:tc>
          <w:tcPr>
            <w:tcW w:w="3870" w:type="dxa"/>
            <w:tcBorders>
              <w:top w:val="nil"/>
              <w:left w:val="single" w:sz="4" w:space="0" w:color="auto"/>
              <w:bottom w:val="single" w:sz="4" w:space="0" w:color="auto"/>
              <w:right w:val="single" w:sz="4" w:space="0" w:color="auto"/>
            </w:tcBorders>
            <w:shd w:val="clear" w:color="auto" w:fill="auto"/>
            <w:vAlign w:val="bottom"/>
          </w:tcPr>
          <w:p w14:paraId="4B965B85" w14:textId="77777777" w:rsidR="00FD4825" w:rsidRPr="00DE5256" w:rsidRDefault="00FD4825" w:rsidP="00CF1018">
            <w:pPr>
              <w:spacing w:after="0" w:line="240" w:lineRule="auto"/>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Pregnancy Loss, Stillbirth, &amp; Neonatal Death Interview</w:t>
            </w:r>
            <w:r>
              <w:rPr>
                <w:rFonts w:ascii="Calibri" w:eastAsia="Times New Roman" w:hAnsi="Calibri" w:cs="Times New Roman"/>
                <w:color w:val="000000"/>
                <w:sz w:val="20"/>
                <w:szCs w:val="20"/>
              </w:rPr>
              <w:t xml:space="preserve"> </w:t>
            </w:r>
            <w:r w:rsidRPr="003F1484">
              <w:rPr>
                <w:rFonts w:ascii="Calibri" w:eastAsia="Times New Roman" w:hAnsi="Calibri" w:cs="Times New Roman"/>
                <w:i/>
                <w:color w:val="000000"/>
                <w:sz w:val="18"/>
                <w:szCs w:val="18"/>
              </w:rPr>
              <w:t xml:space="preserve"> (PV1, PV2, Birth)</w:t>
            </w:r>
          </w:p>
        </w:tc>
        <w:tc>
          <w:tcPr>
            <w:tcW w:w="1980" w:type="dxa"/>
            <w:tcBorders>
              <w:top w:val="nil"/>
              <w:left w:val="nil"/>
              <w:bottom w:val="single" w:sz="4" w:space="0" w:color="auto"/>
              <w:right w:val="single" w:sz="4" w:space="0" w:color="auto"/>
            </w:tcBorders>
            <w:shd w:val="clear" w:color="auto" w:fill="auto"/>
            <w:vAlign w:val="bottom"/>
          </w:tcPr>
          <w:p w14:paraId="6241CE50"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Pregnant Woman, Biological Mother</w:t>
            </w:r>
          </w:p>
        </w:tc>
        <w:tc>
          <w:tcPr>
            <w:tcW w:w="1272" w:type="dxa"/>
            <w:tcBorders>
              <w:top w:val="nil"/>
              <w:left w:val="nil"/>
              <w:bottom w:val="single" w:sz="4" w:space="0" w:color="auto"/>
              <w:right w:val="single" w:sz="4" w:space="0" w:color="auto"/>
            </w:tcBorders>
            <w:shd w:val="clear" w:color="auto" w:fill="auto"/>
            <w:noWrap/>
            <w:vAlign w:val="bottom"/>
          </w:tcPr>
          <w:p w14:paraId="1194BA77" w14:textId="77777777" w:rsidR="00FD4825" w:rsidRPr="00DE5256" w:rsidRDefault="00FD4825" w:rsidP="00CF101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4</w:t>
            </w:r>
          </w:p>
        </w:tc>
        <w:tc>
          <w:tcPr>
            <w:tcW w:w="980" w:type="dxa"/>
            <w:tcBorders>
              <w:top w:val="nil"/>
              <w:left w:val="nil"/>
              <w:bottom w:val="single" w:sz="4" w:space="0" w:color="auto"/>
              <w:right w:val="single" w:sz="4" w:space="0" w:color="auto"/>
            </w:tcBorders>
            <w:shd w:val="clear" w:color="auto" w:fill="auto"/>
            <w:noWrap/>
            <w:vAlign w:val="bottom"/>
          </w:tcPr>
          <w:p w14:paraId="11C2342F"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E95ED2">
              <w:rPr>
                <w:rFonts w:ascii="Calibri" w:eastAsia="Times New Roman" w:hAnsi="Calibri" w:cs="Times New Roman"/>
              </w:rPr>
              <w:t>$10.00</w:t>
            </w:r>
          </w:p>
        </w:tc>
        <w:tc>
          <w:tcPr>
            <w:tcW w:w="1300" w:type="dxa"/>
            <w:tcBorders>
              <w:top w:val="nil"/>
              <w:left w:val="nil"/>
              <w:bottom w:val="single" w:sz="4" w:space="0" w:color="auto"/>
              <w:right w:val="single" w:sz="4" w:space="0" w:color="auto"/>
            </w:tcBorders>
            <w:shd w:val="clear" w:color="auto" w:fill="auto"/>
            <w:noWrap/>
            <w:vAlign w:val="bottom"/>
          </w:tcPr>
          <w:p w14:paraId="6258B774" w14:textId="77777777" w:rsidR="00FD4825" w:rsidRPr="00733100" w:rsidRDefault="00FD4825" w:rsidP="00CF1018">
            <w:pPr>
              <w:spacing w:after="0" w:line="240" w:lineRule="auto"/>
              <w:jc w:val="right"/>
              <w:rPr>
                <w:rFonts w:eastAsia="Times New Roman" w:cs="Times New Roman"/>
                <w:sz w:val="20"/>
                <w:szCs w:val="20"/>
              </w:rPr>
            </w:pPr>
            <w:r>
              <w:rPr>
                <w:rFonts w:eastAsia="Times New Roman" w:cs="Times New Roman"/>
                <w:sz w:val="20"/>
                <w:szCs w:val="20"/>
              </w:rPr>
              <w:t>$37</w:t>
            </w:r>
          </w:p>
        </w:tc>
      </w:tr>
      <w:tr w:rsidR="00FD4825" w:rsidRPr="008A3510" w14:paraId="293692A5" w14:textId="77777777" w:rsidTr="00CF1018">
        <w:trPr>
          <w:trHeight w:val="440"/>
        </w:trPr>
        <w:tc>
          <w:tcPr>
            <w:tcW w:w="3870" w:type="dxa"/>
            <w:tcBorders>
              <w:top w:val="nil"/>
              <w:left w:val="single" w:sz="4" w:space="0" w:color="auto"/>
              <w:bottom w:val="single" w:sz="4" w:space="0" w:color="auto"/>
              <w:right w:val="single" w:sz="4" w:space="0" w:color="auto"/>
            </w:tcBorders>
            <w:shd w:val="clear" w:color="auto" w:fill="auto"/>
            <w:vAlign w:val="bottom"/>
          </w:tcPr>
          <w:p w14:paraId="345EAE14" w14:textId="77777777" w:rsidR="00FD4825" w:rsidRPr="00DE5256" w:rsidRDefault="00FD4825" w:rsidP="00CF1018">
            <w:pPr>
              <w:spacing w:after="0" w:line="240" w:lineRule="auto"/>
              <w:rPr>
                <w:rFonts w:ascii="Calibri" w:eastAsia="Times New Roman" w:hAnsi="Calibri" w:cs="Times New Roman"/>
                <w:b/>
                <w:bCs/>
                <w:color w:val="000000"/>
                <w:sz w:val="20"/>
                <w:szCs w:val="20"/>
              </w:rPr>
            </w:pPr>
            <w:r w:rsidRPr="00DE5256">
              <w:rPr>
                <w:rFonts w:ascii="Calibri" w:eastAsia="Times New Roman" w:hAnsi="Calibri" w:cs="Times New Roman"/>
                <w:b/>
                <w:bCs/>
                <w:color w:val="000000"/>
                <w:sz w:val="20"/>
                <w:szCs w:val="20"/>
              </w:rPr>
              <w:lastRenderedPageBreak/>
              <w:t xml:space="preserve">Parent-Caregiver Death </w:t>
            </w:r>
            <w:r>
              <w:rPr>
                <w:rFonts w:ascii="Calibri" w:eastAsia="Times New Roman" w:hAnsi="Calibri" w:cs="Times New Roman"/>
                <w:b/>
                <w:bCs/>
                <w:color w:val="000000"/>
                <w:sz w:val="20"/>
                <w:szCs w:val="20"/>
              </w:rPr>
              <w:t>Interview</w:t>
            </w:r>
            <w:r w:rsidRPr="00DE5256">
              <w:rPr>
                <w:rFonts w:ascii="Calibri" w:eastAsia="Times New Roman" w:hAnsi="Calibri" w:cs="Times New Roman"/>
                <w:b/>
                <w:bCs/>
                <w:color w:val="000000"/>
                <w:sz w:val="20"/>
                <w:szCs w:val="20"/>
              </w:rPr>
              <w:t xml:space="preserve">              </w:t>
            </w:r>
            <w:r w:rsidRPr="00DE5256">
              <w:rPr>
                <w:rFonts w:ascii="Calibri" w:eastAsia="Times New Roman" w:hAnsi="Calibri" w:cs="Times New Roman"/>
                <w:i/>
                <w:iCs/>
                <w:color w:val="000000"/>
                <w:sz w:val="18"/>
                <w:szCs w:val="18"/>
              </w:rPr>
              <w:t>(3M to 60M)</w:t>
            </w:r>
          </w:p>
        </w:tc>
        <w:tc>
          <w:tcPr>
            <w:tcW w:w="1980" w:type="dxa"/>
            <w:tcBorders>
              <w:top w:val="nil"/>
              <w:left w:val="nil"/>
              <w:bottom w:val="single" w:sz="4" w:space="0" w:color="auto"/>
              <w:right w:val="single" w:sz="4" w:space="0" w:color="auto"/>
            </w:tcBorders>
            <w:shd w:val="clear" w:color="auto" w:fill="auto"/>
            <w:vAlign w:val="bottom"/>
          </w:tcPr>
          <w:p w14:paraId="2F48F8EE"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Proxy</w:t>
            </w:r>
          </w:p>
        </w:tc>
        <w:tc>
          <w:tcPr>
            <w:tcW w:w="1272" w:type="dxa"/>
            <w:tcBorders>
              <w:top w:val="nil"/>
              <w:left w:val="nil"/>
              <w:bottom w:val="single" w:sz="4" w:space="0" w:color="auto"/>
              <w:right w:val="single" w:sz="4" w:space="0" w:color="auto"/>
            </w:tcBorders>
            <w:shd w:val="clear" w:color="auto" w:fill="auto"/>
            <w:noWrap/>
            <w:vAlign w:val="bottom"/>
          </w:tcPr>
          <w:p w14:paraId="1D828244" w14:textId="77777777" w:rsidR="00FD4825" w:rsidRPr="00DE5256" w:rsidRDefault="00FD4825" w:rsidP="00CF101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0.46</w:t>
            </w:r>
          </w:p>
        </w:tc>
        <w:tc>
          <w:tcPr>
            <w:tcW w:w="980" w:type="dxa"/>
            <w:tcBorders>
              <w:top w:val="nil"/>
              <w:left w:val="nil"/>
              <w:bottom w:val="single" w:sz="4" w:space="0" w:color="auto"/>
              <w:right w:val="single" w:sz="4" w:space="0" w:color="auto"/>
            </w:tcBorders>
            <w:shd w:val="clear" w:color="auto" w:fill="auto"/>
            <w:noWrap/>
            <w:vAlign w:val="bottom"/>
          </w:tcPr>
          <w:p w14:paraId="32CC2496"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E95ED2">
              <w:rPr>
                <w:rFonts w:ascii="Calibri" w:eastAsia="Times New Roman" w:hAnsi="Calibri" w:cs="Times New Roman"/>
              </w:rPr>
              <w:t>$10.00</w:t>
            </w:r>
          </w:p>
        </w:tc>
        <w:tc>
          <w:tcPr>
            <w:tcW w:w="1300" w:type="dxa"/>
            <w:tcBorders>
              <w:top w:val="nil"/>
              <w:left w:val="nil"/>
              <w:bottom w:val="single" w:sz="4" w:space="0" w:color="auto"/>
              <w:right w:val="single" w:sz="4" w:space="0" w:color="auto"/>
            </w:tcBorders>
            <w:shd w:val="clear" w:color="auto" w:fill="auto"/>
            <w:noWrap/>
            <w:vAlign w:val="bottom"/>
          </w:tcPr>
          <w:p w14:paraId="5CA46153" w14:textId="77777777" w:rsidR="00FD4825" w:rsidRPr="00FC344B" w:rsidRDefault="00FD4825" w:rsidP="00CF1018">
            <w:pPr>
              <w:spacing w:after="0" w:line="240" w:lineRule="auto"/>
              <w:jc w:val="right"/>
              <w:rPr>
                <w:rFonts w:eastAsia="Times New Roman" w:cs="Times New Roman"/>
                <w:sz w:val="20"/>
                <w:szCs w:val="20"/>
              </w:rPr>
            </w:pPr>
            <w:r>
              <w:rPr>
                <w:rFonts w:eastAsia="Times New Roman" w:cs="Times New Roman"/>
                <w:sz w:val="20"/>
                <w:szCs w:val="20"/>
              </w:rPr>
              <w:t>$5</w:t>
            </w:r>
          </w:p>
        </w:tc>
      </w:tr>
      <w:tr w:rsidR="00FD4825" w:rsidRPr="008A3510" w14:paraId="71187085" w14:textId="77777777" w:rsidTr="00CF1018">
        <w:trPr>
          <w:trHeight w:val="413"/>
        </w:trPr>
        <w:tc>
          <w:tcPr>
            <w:tcW w:w="3870" w:type="dxa"/>
            <w:tcBorders>
              <w:top w:val="nil"/>
              <w:left w:val="single" w:sz="4" w:space="0" w:color="auto"/>
              <w:bottom w:val="single" w:sz="4" w:space="0" w:color="auto"/>
              <w:right w:val="single" w:sz="4" w:space="0" w:color="auto"/>
            </w:tcBorders>
            <w:shd w:val="clear" w:color="auto" w:fill="auto"/>
            <w:vAlign w:val="bottom"/>
          </w:tcPr>
          <w:p w14:paraId="2DA48BE0" w14:textId="77777777" w:rsidR="00FD4825" w:rsidRPr="00DE5256" w:rsidRDefault="00FD4825" w:rsidP="00CF1018">
            <w:pPr>
              <w:spacing w:after="0" w:line="240" w:lineRule="auto"/>
              <w:rPr>
                <w:rFonts w:ascii="Calibri" w:eastAsia="Times New Roman" w:hAnsi="Calibri" w:cs="Times New Roman"/>
                <w:b/>
                <w:bCs/>
                <w:color w:val="000000"/>
                <w:sz w:val="20"/>
                <w:szCs w:val="20"/>
              </w:rPr>
            </w:pPr>
            <w:r w:rsidRPr="00DE5256">
              <w:rPr>
                <w:rFonts w:ascii="Calibri" w:eastAsia="Times New Roman" w:hAnsi="Calibri" w:cs="Times New Roman"/>
                <w:b/>
                <w:bCs/>
                <w:color w:val="000000"/>
                <w:sz w:val="20"/>
                <w:szCs w:val="20"/>
              </w:rPr>
              <w:t xml:space="preserve">Child Death </w:t>
            </w:r>
            <w:r>
              <w:rPr>
                <w:rFonts w:ascii="Calibri" w:eastAsia="Times New Roman" w:hAnsi="Calibri" w:cs="Times New Roman"/>
                <w:b/>
                <w:bCs/>
                <w:color w:val="000000"/>
                <w:sz w:val="20"/>
                <w:szCs w:val="20"/>
              </w:rPr>
              <w:t>Interview</w:t>
            </w:r>
            <w:r w:rsidRPr="00DE5256">
              <w:rPr>
                <w:rFonts w:ascii="Calibri" w:eastAsia="Times New Roman" w:hAnsi="Calibri" w:cs="Times New Roman"/>
                <w:b/>
                <w:bCs/>
                <w:color w:val="000000"/>
                <w:sz w:val="20"/>
                <w:szCs w:val="20"/>
              </w:rPr>
              <w:t xml:space="preserve">                                   </w:t>
            </w:r>
            <w:r w:rsidRPr="00DE5256">
              <w:rPr>
                <w:rFonts w:ascii="Calibri" w:eastAsia="Times New Roman" w:hAnsi="Calibri" w:cs="Times New Roman"/>
                <w:i/>
                <w:iCs/>
                <w:color w:val="000000"/>
                <w:sz w:val="18"/>
                <w:szCs w:val="18"/>
              </w:rPr>
              <w:t>(3M to 60M)</w:t>
            </w:r>
          </w:p>
        </w:tc>
        <w:tc>
          <w:tcPr>
            <w:tcW w:w="1980" w:type="dxa"/>
            <w:tcBorders>
              <w:top w:val="nil"/>
              <w:left w:val="nil"/>
              <w:bottom w:val="single" w:sz="4" w:space="0" w:color="auto"/>
              <w:right w:val="single" w:sz="4" w:space="0" w:color="auto"/>
            </w:tcBorders>
            <w:shd w:val="clear" w:color="auto" w:fill="auto"/>
            <w:vAlign w:val="bottom"/>
          </w:tcPr>
          <w:p w14:paraId="1C96D23D"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DE5256">
              <w:rPr>
                <w:rFonts w:ascii="Calibri" w:eastAsia="Times New Roman" w:hAnsi="Calibri" w:cs="Times New Roman"/>
                <w:color w:val="000000"/>
                <w:sz w:val="20"/>
                <w:szCs w:val="20"/>
              </w:rPr>
              <w:t>Primary Caregiver</w:t>
            </w:r>
          </w:p>
        </w:tc>
        <w:tc>
          <w:tcPr>
            <w:tcW w:w="1272" w:type="dxa"/>
            <w:tcBorders>
              <w:top w:val="nil"/>
              <w:left w:val="nil"/>
              <w:bottom w:val="single" w:sz="4" w:space="0" w:color="auto"/>
              <w:right w:val="single" w:sz="4" w:space="0" w:color="auto"/>
            </w:tcBorders>
            <w:shd w:val="clear" w:color="auto" w:fill="auto"/>
            <w:noWrap/>
            <w:vAlign w:val="bottom"/>
          </w:tcPr>
          <w:p w14:paraId="610C3B09" w14:textId="77777777" w:rsidR="00FD4825" w:rsidRPr="00DE5256" w:rsidRDefault="00FD4825" w:rsidP="00CF101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0.58</w:t>
            </w:r>
          </w:p>
        </w:tc>
        <w:tc>
          <w:tcPr>
            <w:tcW w:w="980" w:type="dxa"/>
            <w:tcBorders>
              <w:top w:val="nil"/>
              <w:left w:val="nil"/>
              <w:bottom w:val="single" w:sz="4" w:space="0" w:color="auto"/>
              <w:right w:val="single" w:sz="4" w:space="0" w:color="auto"/>
            </w:tcBorders>
            <w:shd w:val="clear" w:color="auto" w:fill="auto"/>
            <w:noWrap/>
            <w:vAlign w:val="bottom"/>
          </w:tcPr>
          <w:p w14:paraId="2D41B00C" w14:textId="77777777" w:rsidR="00FD4825" w:rsidRPr="00DE5256" w:rsidRDefault="00FD4825" w:rsidP="00CF1018">
            <w:pPr>
              <w:spacing w:after="0" w:line="240" w:lineRule="auto"/>
              <w:jc w:val="center"/>
              <w:rPr>
                <w:rFonts w:ascii="Calibri" w:eastAsia="Times New Roman" w:hAnsi="Calibri" w:cs="Times New Roman"/>
                <w:color w:val="000000"/>
                <w:sz w:val="20"/>
                <w:szCs w:val="20"/>
              </w:rPr>
            </w:pPr>
            <w:r w:rsidRPr="00E95ED2">
              <w:rPr>
                <w:rFonts w:ascii="Calibri" w:eastAsia="Times New Roman" w:hAnsi="Calibri" w:cs="Times New Roman"/>
              </w:rPr>
              <w:t>$10.00</w:t>
            </w:r>
          </w:p>
        </w:tc>
        <w:tc>
          <w:tcPr>
            <w:tcW w:w="1300" w:type="dxa"/>
            <w:tcBorders>
              <w:top w:val="nil"/>
              <w:left w:val="nil"/>
              <w:bottom w:val="single" w:sz="4" w:space="0" w:color="auto"/>
              <w:right w:val="single" w:sz="4" w:space="0" w:color="auto"/>
            </w:tcBorders>
            <w:shd w:val="clear" w:color="auto" w:fill="auto"/>
            <w:noWrap/>
            <w:vAlign w:val="bottom"/>
          </w:tcPr>
          <w:p w14:paraId="4C0B85CA" w14:textId="77777777" w:rsidR="00FD4825" w:rsidRPr="00FC344B" w:rsidRDefault="00FD4825" w:rsidP="00CF1018">
            <w:pPr>
              <w:spacing w:after="0" w:line="240" w:lineRule="auto"/>
              <w:jc w:val="right"/>
              <w:rPr>
                <w:rFonts w:eastAsia="Times New Roman" w:cs="Times New Roman"/>
                <w:sz w:val="20"/>
                <w:szCs w:val="20"/>
              </w:rPr>
            </w:pPr>
            <w:r>
              <w:rPr>
                <w:rFonts w:eastAsia="Times New Roman" w:cs="Times New Roman"/>
                <w:sz w:val="20"/>
                <w:szCs w:val="20"/>
              </w:rPr>
              <w:t>$6</w:t>
            </w:r>
          </w:p>
        </w:tc>
      </w:tr>
      <w:tr w:rsidR="00FD4825" w:rsidRPr="008A3510" w14:paraId="38544E6E" w14:textId="77777777" w:rsidTr="00CF1018">
        <w:trPr>
          <w:trHeight w:val="1160"/>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51A18BDC" w14:textId="77777777" w:rsidR="00FD4825" w:rsidRPr="00DE5256" w:rsidRDefault="00FD4825" w:rsidP="00CF1018">
            <w:pPr>
              <w:spacing w:after="0" w:line="240" w:lineRule="auto"/>
              <w:rPr>
                <w:rFonts w:ascii="Calibri" w:eastAsia="Times New Roman" w:hAnsi="Calibri" w:cs="Times New Roman"/>
                <w:sz w:val="20"/>
                <w:szCs w:val="20"/>
              </w:rPr>
            </w:pPr>
            <w:r w:rsidRPr="00DE5256">
              <w:rPr>
                <w:rFonts w:ascii="Calibri" w:eastAsia="Times New Roman" w:hAnsi="Calibri" w:cs="Times New Roman"/>
                <w:sz w:val="20"/>
                <w:szCs w:val="20"/>
              </w:rPr>
              <w:t xml:space="preserve">Non-Interview Respondent </w:t>
            </w:r>
            <w:r>
              <w:rPr>
                <w:rFonts w:ascii="Calibri" w:eastAsia="Times New Roman" w:hAnsi="Calibri" w:cs="Times New Roman"/>
                <w:sz w:val="20"/>
                <w:szCs w:val="20"/>
              </w:rPr>
              <w:t>Interview</w:t>
            </w:r>
            <w:r w:rsidRPr="00DE5256">
              <w:rPr>
                <w:rFonts w:ascii="Calibri" w:eastAsia="Times New Roman" w:hAnsi="Calibri" w:cs="Times New Roman"/>
                <w:sz w:val="20"/>
                <w:szCs w:val="20"/>
              </w:rPr>
              <w:t xml:space="preserve">           </w:t>
            </w:r>
            <w:r w:rsidRPr="00DE5256">
              <w:rPr>
                <w:rFonts w:ascii="Calibri" w:eastAsia="Times New Roman" w:hAnsi="Calibri" w:cs="Times New Roman"/>
                <w:i/>
                <w:iCs/>
                <w:sz w:val="18"/>
                <w:szCs w:val="18"/>
              </w:rPr>
              <w:t>(Pre-Pregnancy to 60M)</w:t>
            </w:r>
          </w:p>
        </w:tc>
        <w:tc>
          <w:tcPr>
            <w:tcW w:w="1980" w:type="dxa"/>
            <w:tcBorders>
              <w:top w:val="nil"/>
              <w:left w:val="nil"/>
              <w:bottom w:val="single" w:sz="4" w:space="0" w:color="auto"/>
              <w:right w:val="single" w:sz="4" w:space="0" w:color="auto"/>
            </w:tcBorders>
            <w:shd w:val="clear" w:color="auto" w:fill="auto"/>
            <w:vAlign w:val="center"/>
            <w:hideMark/>
          </w:tcPr>
          <w:p w14:paraId="3D7F6631" w14:textId="77777777" w:rsidR="00FD4825" w:rsidRPr="00DE5256" w:rsidRDefault="00FD4825" w:rsidP="00CF1018">
            <w:pPr>
              <w:spacing w:after="0" w:line="240" w:lineRule="auto"/>
              <w:jc w:val="center"/>
              <w:rPr>
                <w:rFonts w:ascii="Calibri" w:eastAsia="Times New Roman" w:hAnsi="Calibri" w:cs="Times New Roman"/>
                <w:sz w:val="19"/>
                <w:szCs w:val="19"/>
              </w:rPr>
            </w:pPr>
            <w:r>
              <w:rPr>
                <w:rFonts w:ascii="Calibri" w:eastAsia="Times New Roman" w:hAnsi="Calibri" w:cs="Times New Roman"/>
                <w:sz w:val="18"/>
                <w:szCs w:val="18"/>
              </w:rPr>
              <w:t>Pre</w:t>
            </w:r>
            <w:r w:rsidRPr="00BD3754">
              <w:rPr>
                <w:rFonts w:ascii="Calibri" w:eastAsia="Times New Roman" w:hAnsi="Calibri" w:cs="Times New Roman"/>
                <w:sz w:val="18"/>
                <w:szCs w:val="18"/>
              </w:rPr>
              <w:t>-Pregnant Woman, Pregnant Woman, Father/Father Figure, Biological Mother, Primary Caregiver</w:t>
            </w:r>
          </w:p>
        </w:tc>
        <w:tc>
          <w:tcPr>
            <w:tcW w:w="1272" w:type="dxa"/>
            <w:tcBorders>
              <w:top w:val="nil"/>
              <w:left w:val="nil"/>
              <w:bottom w:val="single" w:sz="4" w:space="0" w:color="auto"/>
              <w:right w:val="single" w:sz="4" w:space="0" w:color="auto"/>
            </w:tcBorders>
            <w:shd w:val="clear" w:color="auto" w:fill="auto"/>
            <w:noWrap/>
            <w:vAlign w:val="bottom"/>
            <w:hideMark/>
          </w:tcPr>
          <w:p w14:paraId="5B803586" w14:textId="77777777" w:rsidR="00FD4825" w:rsidRPr="00442B6F" w:rsidRDefault="00FD4825" w:rsidP="00CF1018">
            <w:pPr>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50</w:t>
            </w:r>
          </w:p>
        </w:tc>
        <w:tc>
          <w:tcPr>
            <w:tcW w:w="980" w:type="dxa"/>
            <w:tcBorders>
              <w:top w:val="nil"/>
              <w:left w:val="nil"/>
              <w:bottom w:val="single" w:sz="4" w:space="0" w:color="auto"/>
              <w:right w:val="single" w:sz="4" w:space="0" w:color="auto"/>
            </w:tcBorders>
            <w:shd w:val="clear" w:color="auto" w:fill="auto"/>
            <w:noWrap/>
            <w:vAlign w:val="bottom"/>
            <w:hideMark/>
          </w:tcPr>
          <w:p w14:paraId="609239B5" w14:textId="77777777" w:rsidR="00FD4825" w:rsidRPr="00442B6F" w:rsidRDefault="00FD4825" w:rsidP="00CF1018">
            <w:pPr>
              <w:spacing w:after="0" w:line="240" w:lineRule="auto"/>
              <w:jc w:val="center"/>
              <w:rPr>
                <w:rFonts w:ascii="Calibri" w:eastAsia="Times New Roman" w:hAnsi="Calibri" w:cs="Times New Roman"/>
                <w:sz w:val="20"/>
                <w:szCs w:val="20"/>
              </w:rPr>
            </w:pPr>
            <w:r w:rsidRPr="00E95ED2">
              <w:rPr>
                <w:rFonts w:ascii="Calibri" w:eastAsia="Times New Roman" w:hAnsi="Calibri" w:cs="Times New Roman"/>
              </w:rPr>
              <w:t>$10.00</w:t>
            </w:r>
          </w:p>
        </w:tc>
        <w:tc>
          <w:tcPr>
            <w:tcW w:w="1300" w:type="dxa"/>
            <w:tcBorders>
              <w:top w:val="nil"/>
              <w:left w:val="nil"/>
              <w:bottom w:val="single" w:sz="4" w:space="0" w:color="auto"/>
              <w:right w:val="single" w:sz="4" w:space="0" w:color="auto"/>
            </w:tcBorders>
            <w:shd w:val="clear" w:color="auto" w:fill="auto"/>
            <w:noWrap/>
            <w:vAlign w:val="bottom"/>
            <w:hideMark/>
          </w:tcPr>
          <w:p w14:paraId="64BCC166" w14:textId="77777777" w:rsidR="00FD4825" w:rsidRPr="00442B6F" w:rsidRDefault="00FD4825" w:rsidP="00CF1018">
            <w:pPr>
              <w:spacing w:after="0" w:line="240" w:lineRule="auto"/>
              <w:jc w:val="right"/>
              <w:rPr>
                <w:rFonts w:eastAsia="Times New Roman" w:cs="Times New Roman"/>
                <w:sz w:val="20"/>
                <w:szCs w:val="20"/>
              </w:rPr>
            </w:pPr>
            <w:r>
              <w:rPr>
                <w:rFonts w:eastAsia="Times New Roman" w:cs="Times New Roman"/>
                <w:sz w:val="20"/>
                <w:szCs w:val="20"/>
              </w:rPr>
              <w:t>$503</w:t>
            </w:r>
          </w:p>
        </w:tc>
      </w:tr>
      <w:tr w:rsidR="00FD4825" w:rsidRPr="008A3510" w14:paraId="13A9F394" w14:textId="77777777" w:rsidTr="00CF1018">
        <w:trPr>
          <w:trHeight w:val="494"/>
        </w:trPr>
        <w:tc>
          <w:tcPr>
            <w:tcW w:w="3870" w:type="dxa"/>
            <w:tcBorders>
              <w:top w:val="nil"/>
              <w:left w:val="single" w:sz="4" w:space="0" w:color="auto"/>
              <w:bottom w:val="single" w:sz="4" w:space="0" w:color="auto"/>
              <w:right w:val="single" w:sz="4" w:space="0" w:color="auto"/>
            </w:tcBorders>
            <w:shd w:val="clear" w:color="auto" w:fill="auto"/>
            <w:vAlign w:val="bottom"/>
          </w:tcPr>
          <w:p w14:paraId="1551ACC7" w14:textId="77777777" w:rsidR="00FD4825" w:rsidRPr="0006284F" w:rsidRDefault="00FD4825" w:rsidP="00CF1018">
            <w:pPr>
              <w:spacing w:after="0" w:line="240" w:lineRule="auto"/>
              <w:rPr>
                <w:rFonts w:ascii="Calibri" w:eastAsia="Times New Roman" w:hAnsi="Calibri" w:cs="Times New Roman"/>
                <w:b/>
                <w:bCs/>
                <w:color w:val="000000"/>
                <w:sz w:val="20"/>
                <w:szCs w:val="20"/>
              </w:rPr>
            </w:pPr>
            <w:r w:rsidRPr="0006284F">
              <w:rPr>
                <w:rFonts w:ascii="Calibri" w:eastAsia="Times New Roman" w:hAnsi="Calibri" w:cs="Times New Roman"/>
                <w:b/>
                <w:bCs/>
                <w:color w:val="000000"/>
                <w:sz w:val="20"/>
                <w:szCs w:val="20"/>
              </w:rPr>
              <w:t xml:space="preserve">Secondary Residence Interview                                  </w:t>
            </w:r>
            <w:r w:rsidRPr="0006284F">
              <w:rPr>
                <w:rFonts w:ascii="Calibri" w:eastAsia="Times New Roman" w:hAnsi="Calibri" w:cs="Times New Roman"/>
                <w:bCs/>
                <w:i/>
                <w:color w:val="000000"/>
                <w:sz w:val="18"/>
                <w:szCs w:val="18"/>
              </w:rPr>
              <w:t>(36M, 48M, 60M)</w:t>
            </w:r>
          </w:p>
        </w:tc>
        <w:tc>
          <w:tcPr>
            <w:tcW w:w="1980" w:type="dxa"/>
            <w:tcBorders>
              <w:top w:val="nil"/>
              <w:left w:val="nil"/>
              <w:bottom w:val="single" w:sz="4" w:space="0" w:color="auto"/>
              <w:right w:val="single" w:sz="4" w:space="0" w:color="auto"/>
            </w:tcBorders>
            <w:shd w:val="clear" w:color="auto" w:fill="auto"/>
            <w:vAlign w:val="bottom"/>
          </w:tcPr>
          <w:p w14:paraId="795E0776" w14:textId="77777777" w:rsidR="00FD4825" w:rsidRPr="0006284F" w:rsidRDefault="00FD4825" w:rsidP="00CF1018">
            <w:pPr>
              <w:spacing w:after="0" w:line="240" w:lineRule="auto"/>
              <w:jc w:val="center"/>
              <w:rPr>
                <w:rFonts w:ascii="Calibri" w:eastAsia="Times New Roman" w:hAnsi="Calibri" w:cs="Times New Roman"/>
                <w:color w:val="000000"/>
                <w:sz w:val="20"/>
                <w:szCs w:val="20"/>
              </w:rPr>
            </w:pPr>
            <w:r w:rsidRPr="0006284F">
              <w:rPr>
                <w:rFonts w:ascii="Calibri" w:eastAsia="Times New Roman" w:hAnsi="Calibri" w:cs="Times New Roman"/>
                <w:sz w:val="19"/>
                <w:szCs w:val="19"/>
              </w:rPr>
              <w:t>Secondary Residence Caregiver</w:t>
            </w:r>
          </w:p>
        </w:tc>
        <w:tc>
          <w:tcPr>
            <w:tcW w:w="1272" w:type="dxa"/>
            <w:tcBorders>
              <w:top w:val="nil"/>
              <w:left w:val="nil"/>
              <w:bottom w:val="single" w:sz="4" w:space="0" w:color="auto"/>
              <w:right w:val="single" w:sz="4" w:space="0" w:color="auto"/>
            </w:tcBorders>
            <w:shd w:val="clear" w:color="auto" w:fill="auto"/>
            <w:noWrap/>
            <w:vAlign w:val="bottom"/>
          </w:tcPr>
          <w:p w14:paraId="27512A69" w14:textId="77777777" w:rsidR="00FD4825" w:rsidRPr="0006284F" w:rsidRDefault="00FD4825" w:rsidP="00CF101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48</w:t>
            </w:r>
          </w:p>
        </w:tc>
        <w:tc>
          <w:tcPr>
            <w:tcW w:w="980" w:type="dxa"/>
            <w:tcBorders>
              <w:top w:val="nil"/>
              <w:left w:val="nil"/>
              <w:bottom w:val="single" w:sz="4" w:space="0" w:color="auto"/>
              <w:right w:val="single" w:sz="4" w:space="0" w:color="auto"/>
            </w:tcBorders>
            <w:shd w:val="clear" w:color="auto" w:fill="auto"/>
            <w:noWrap/>
            <w:vAlign w:val="bottom"/>
          </w:tcPr>
          <w:p w14:paraId="6FD4D13D" w14:textId="77777777" w:rsidR="00FD4825" w:rsidRPr="0006284F" w:rsidRDefault="00FD4825" w:rsidP="00CF1018">
            <w:pPr>
              <w:spacing w:after="0" w:line="240" w:lineRule="auto"/>
              <w:jc w:val="center"/>
              <w:rPr>
                <w:rFonts w:ascii="Calibri" w:eastAsia="Times New Roman" w:hAnsi="Calibri" w:cs="Times New Roman"/>
                <w:color w:val="000000"/>
                <w:sz w:val="20"/>
                <w:szCs w:val="20"/>
              </w:rPr>
            </w:pPr>
            <w:r w:rsidRPr="0006284F">
              <w:rPr>
                <w:rFonts w:ascii="Calibri" w:eastAsia="Times New Roman" w:hAnsi="Calibri" w:cs="Times New Roman"/>
              </w:rPr>
              <w:t>$10.00</w:t>
            </w:r>
          </w:p>
        </w:tc>
        <w:tc>
          <w:tcPr>
            <w:tcW w:w="1300" w:type="dxa"/>
            <w:tcBorders>
              <w:top w:val="nil"/>
              <w:left w:val="nil"/>
              <w:bottom w:val="single" w:sz="4" w:space="0" w:color="auto"/>
              <w:right w:val="single" w:sz="4" w:space="0" w:color="auto"/>
            </w:tcBorders>
            <w:shd w:val="clear" w:color="auto" w:fill="auto"/>
            <w:noWrap/>
            <w:vAlign w:val="bottom"/>
          </w:tcPr>
          <w:p w14:paraId="526BFBDB" w14:textId="77777777" w:rsidR="00FD4825" w:rsidRPr="0006284F" w:rsidRDefault="00FD4825" w:rsidP="00CF1018">
            <w:pPr>
              <w:spacing w:after="0" w:line="240" w:lineRule="auto"/>
              <w:jc w:val="right"/>
              <w:rPr>
                <w:rFonts w:eastAsia="Times New Roman" w:cs="Times New Roman"/>
                <w:sz w:val="20"/>
                <w:szCs w:val="20"/>
              </w:rPr>
            </w:pPr>
            <w:r>
              <w:rPr>
                <w:rFonts w:eastAsia="Times New Roman" w:cs="Times New Roman"/>
                <w:sz w:val="20"/>
                <w:szCs w:val="20"/>
              </w:rPr>
              <w:t>$480</w:t>
            </w:r>
          </w:p>
        </w:tc>
      </w:tr>
      <w:tr w:rsidR="00FD4825" w:rsidRPr="008A3510" w14:paraId="6662C04E" w14:textId="77777777" w:rsidTr="00CF1018">
        <w:trPr>
          <w:trHeight w:val="276"/>
        </w:trPr>
        <w:tc>
          <w:tcPr>
            <w:tcW w:w="3870" w:type="dxa"/>
            <w:tcBorders>
              <w:top w:val="nil"/>
              <w:left w:val="single" w:sz="4" w:space="0" w:color="auto"/>
              <w:bottom w:val="single" w:sz="4" w:space="0" w:color="auto"/>
              <w:right w:val="single" w:sz="4" w:space="0" w:color="auto"/>
            </w:tcBorders>
            <w:shd w:val="clear" w:color="000000" w:fill="B7DEE8"/>
            <w:vAlign w:val="bottom"/>
            <w:hideMark/>
          </w:tcPr>
          <w:p w14:paraId="79F22145" w14:textId="77777777" w:rsidR="00FD4825" w:rsidRPr="008A3510" w:rsidRDefault="00FD4825" w:rsidP="00CF1018">
            <w:pPr>
              <w:spacing w:after="0" w:line="240" w:lineRule="auto"/>
              <w:rPr>
                <w:rFonts w:ascii="Calibri" w:eastAsia="Times New Roman" w:hAnsi="Calibri" w:cs="Times New Roman"/>
                <w:b/>
                <w:bCs/>
                <w:color w:val="000000"/>
                <w:sz w:val="20"/>
                <w:szCs w:val="20"/>
              </w:rPr>
            </w:pPr>
            <w:r w:rsidRPr="008A3510">
              <w:rPr>
                <w:rFonts w:ascii="Calibri" w:eastAsia="Times New Roman" w:hAnsi="Calibri" w:cs="Times New Roman"/>
                <w:b/>
                <w:bCs/>
                <w:color w:val="000000"/>
                <w:sz w:val="20"/>
                <w:szCs w:val="20"/>
              </w:rPr>
              <w:t>Preconception Activities</w:t>
            </w:r>
          </w:p>
        </w:tc>
        <w:tc>
          <w:tcPr>
            <w:tcW w:w="1980" w:type="dxa"/>
            <w:tcBorders>
              <w:top w:val="nil"/>
              <w:left w:val="nil"/>
              <w:bottom w:val="single" w:sz="4" w:space="0" w:color="auto"/>
              <w:right w:val="single" w:sz="4" w:space="0" w:color="auto"/>
            </w:tcBorders>
            <w:shd w:val="clear" w:color="000000" w:fill="B7DEE8"/>
            <w:vAlign w:val="bottom"/>
            <w:hideMark/>
          </w:tcPr>
          <w:p w14:paraId="58F35039" w14:textId="77777777" w:rsidR="00FD4825" w:rsidRPr="008A3510" w:rsidRDefault="00FD4825" w:rsidP="00CF1018">
            <w:pPr>
              <w:spacing w:after="0" w:line="240" w:lineRule="auto"/>
              <w:jc w:val="center"/>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 </w:t>
            </w:r>
          </w:p>
        </w:tc>
        <w:tc>
          <w:tcPr>
            <w:tcW w:w="1272" w:type="dxa"/>
            <w:tcBorders>
              <w:top w:val="nil"/>
              <w:left w:val="nil"/>
              <w:bottom w:val="single" w:sz="4" w:space="0" w:color="auto"/>
              <w:right w:val="single" w:sz="4" w:space="0" w:color="auto"/>
            </w:tcBorders>
            <w:shd w:val="clear" w:color="000000" w:fill="B7DEE8"/>
            <w:noWrap/>
            <w:vAlign w:val="bottom"/>
            <w:hideMark/>
          </w:tcPr>
          <w:p w14:paraId="095973CD" w14:textId="77777777" w:rsidR="00FD4825" w:rsidRPr="008A3510" w:rsidRDefault="00FD4825" w:rsidP="00CF1018">
            <w:pPr>
              <w:spacing w:after="0" w:line="240" w:lineRule="auto"/>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 </w:t>
            </w:r>
          </w:p>
        </w:tc>
        <w:tc>
          <w:tcPr>
            <w:tcW w:w="980" w:type="dxa"/>
            <w:tcBorders>
              <w:top w:val="nil"/>
              <w:left w:val="nil"/>
              <w:bottom w:val="single" w:sz="4" w:space="0" w:color="auto"/>
              <w:right w:val="single" w:sz="4" w:space="0" w:color="auto"/>
            </w:tcBorders>
            <w:shd w:val="clear" w:color="000000" w:fill="B7DEE8"/>
            <w:noWrap/>
            <w:vAlign w:val="bottom"/>
            <w:hideMark/>
          </w:tcPr>
          <w:p w14:paraId="47BC31D3" w14:textId="77777777" w:rsidR="00FD4825" w:rsidRPr="008A3510" w:rsidRDefault="00FD4825" w:rsidP="00CF1018">
            <w:pPr>
              <w:spacing w:after="0" w:line="240" w:lineRule="auto"/>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 </w:t>
            </w:r>
          </w:p>
        </w:tc>
        <w:tc>
          <w:tcPr>
            <w:tcW w:w="1300" w:type="dxa"/>
            <w:tcBorders>
              <w:top w:val="nil"/>
              <w:left w:val="nil"/>
              <w:bottom w:val="single" w:sz="4" w:space="0" w:color="auto"/>
              <w:right w:val="single" w:sz="4" w:space="0" w:color="auto"/>
            </w:tcBorders>
            <w:shd w:val="clear" w:color="000000" w:fill="B7DEE8"/>
            <w:noWrap/>
            <w:vAlign w:val="bottom"/>
            <w:hideMark/>
          </w:tcPr>
          <w:p w14:paraId="19D047E4" w14:textId="77777777" w:rsidR="00FD4825" w:rsidRPr="008A3510" w:rsidRDefault="00FD4825" w:rsidP="00CF1018">
            <w:pPr>
              <w:spacing w:after="0" w:line="240" w:lineRule="auto"/>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 </w:t>
            </w:r>
          </w:p>
        </w:tc>
      </w:tr>
      <w:tr w:rsidR="00FD4825" w:rsidRPr="008A3510" w14:paraId="0C6D605C" w14:textId="77777777" w:rsidTr="00CF1018">
        <w:trPr>
          <w:trHeight w:val="288"/>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75785F4D" w14:textId="77777777" w:rsidR="00FD4825" w:rsidRPr="008A3510" w:rsidRDefault="00FD4825" w:rsidP="00CF1018">
            <w:pPr>
              <w:spacing w:after="0" w:line="240" w:lineRule="auto"/>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Pre-Pregnancy Interview</w:t>
            </w:r>
          </w:p>
        </w:tc>
        <w:tc>
          <w:tcPr>
            <w:tcW w:w="1980" w:type="dxa"/>
            <w:tcBorders>
              <w:top w:val="nil"/>
              <w:left w:val="nil"/>
              <w:bottom w:val="single" w:sz="4" w:space="0" w:color="auto"/>
              <w:right w:val="single" w:sz="4" w:space="0" w:color="auto"/>
            </w:tcBorders>
            <w:shd w:val="clear" w:color="auto" w:fill="auto"/>
            <w:vAlign w:val="bottom"/>
            <w:hideMark/>
          </w:tcPr>
          <w:p w14:paraId="25ED0D8D" w14:textId="77777777" w:rsidR="00FD4825" w:rsidRPr="008A3510" w:rsidRDefault="00FD4825" w:rsidP="00CF101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sz w:val="18"/>
                <w:szCs w:val="18"/>
              </w:rPr>
              <w:t>Pre</w:t>
            </w:r>
            <w:r w:rsidRPr="009B0F1F">
              <w:rPr>
                <w:rFonts w:ascii="Calibri" w:eastAsia="Times New Roman" w:hAnsi="Calibri" w:cs="Times New Roman"/>
                <w:sz w:val="18"/>
                <w:szCs w:val="18"/>
              </w:rPr>
              <w:t>-Pregnant Woman</w:t>
            </w:r>
          </w:p>
        </w:tc>
        <w:tc>
          <w:tcPr>
            <w:tcW w:w="1272" w:type="dxa"/>
            <w:tcBorders>
              <w:top w:val="nil"/>
              <w:left w:val="nil"/>
              <w:bottom w:val="single" w:sz="4" w:space="0" w:color="auto"/>
              <w:right w:val="single" w:sz="4" w:space="0" w:color="auto"/>
            </w:tcBorders>
            <w:shd w:val="clear" w:color="auto" w:fill="auto"/>
            <w:noWrap/>
            <w:vAlign w:val="bottom"/>
            <w:hideMark/>
          </w:tcPr>
          <w:p w14:paraId="122DA860" w14:textId="77777777" w:rsidR="00FD4825" w:rsidRPr="00E95ED2" w:rsidRDefault="00FD4825" w:rsidP="00CF1018">
            <w:pPr>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241</w:t>
            </w:r>
          </w:p>
        </w:tc>
        <w:tc>
          <w:tcPr>
            <w:tcW w:w="980" w:type="dxa"/>
            <w:tcBorders>
              <w:top w:val="nil"/>
              <w:left w:val="nil"/>
              <w:bottom w:val="single" w:sz="4" w:space="0" w:color="auto"/>
              <w:right w:val="single" w:sz="4" w:space="0" w:color="auto"/>
            </w:tcBorders>
            <w:shd w:val="clear" w:color="auto" w:fill="auto"/>
            <w:noWrap/>
            <w:vAlign w:val="bottom"/>
            <w:hideMark/>
          </w:tcPr>
          <w:p w14:paraId="7CA12FA8" w14:textId="77777777" w:rsidR="00FD4825" w:rsidRPr="00E95ED2" w:rsidRDefault="00FD4825" w:rsidP="00CF1018">
            <w:pPr>
              <w:spacing w:after="0" w:line="240" w:lineRule="auto"/>
              <w:jc w:val="right"/>
              <w:rPr>
                <w:rFonts w:ascii="Calibri" w:eastAsia="Times New Roman" w:hAnsi="Calibri" w:cs="Times New Roman"/>
              </w:rPr>
            </w:pPr>
            <w:r w:rsidRPr="00E95ED2">
              <w:rPr>
                <w:rFonts w:ascii="Calibri" w:eastAsia="Times New Roman" w:hAnsi="Calibri" w:cs="Times New Roman"/>
              </w:rPr>
              <w:t xml:space="preserve">$10.00 </w:t>
            </w:r>
          </w:p>
        </w:tc>
        <w:tc>
          <w:tcPr>
            <w:tcW w:w="1300" w:type="dxa"/>
            <w:tcBorders>
              <w:top w:val="nil"/>
              <w:left w:val="nil"/>
              <w:bottom w:val="single" w:sz="4" w:space="0" w:color="auto"/>
              <w:right w:val="single" w:sz="4" w:space="0" w:color="auto"/>
            </w:tcBorders>
            <w:shd w:val="clear" w:color="auto" w:fill="auto"/>
            <w:noWrap/>
            <w:vAlign w:val="bottom"/>
            <w:hideMark/>
          </w:tcPr>
          <w:p w14:paraId="4EAE367E" w14:textId="77777777" w:rsidR="00FD4825" w:rsidRPr="00E95ED2" w:rsidRDefault="00FD4825" w:rsidP="00CF1018">
            <w:pPr>
              <w:spacing w:after="0" w:line="240" w:lineRule="auto"/>
              <w:jc w:val="right"/>
              <w:rPr>
                <w:rFonts w:ascii="Calibri" w:eastAsia="Times New Roman" w:hAnsi="Calibri" w:cs="Times New Roman"/>
                <w:sz w:val="20"/>
                <w:szCs w:val="20"/>
              </w:rPr>
            </w:pPr>
            <w:r w:rsidRPr="00E95ED2">
              <w:rPr>
                <w:rFonts w:ascii="Calibri" w:hAnsi="Calibri"/>
                <w:sz w:val="20"/>
              </w:rPr>
              <w:t>$</w:t>
            </w:r>
            <w:r>
              <w:rPr>
                <w:rFonts w:ascii="Calibri" w:hAnsi="Calibri"/>
                <w:sz w:val="20"/>
              </w:rPr>
              <w:t>2,410</w:t>
            </w:r>
          </w:p>
        </w:tc>
      </w:tr>
      <w:tr w:rsidR="00FD4825" w:rsidRPr="008A3510" w14:paraId="2B2CE67B" w14:textId="77777777" w:rsidTr="00CF1018">
        <w:trPr>
          <w:trHeight w:val="840"/>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5B166211" w14:textId="77777777" w:rsidR="00FD4825" w:rsidRPr="008A3510" w:rsidRDefault="00FD4825" w:rsidP="00CF1018">
            <w:pPr>
              <w:spacing w:after="0" w:line="240" w:lineRule="auto"/>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Adult-Focused Biospecimen Collection -   Blood &amp; Urine</w:t>
            </w:r>
          </w:p>
        </w:tc>
        <w:tc>
          <w:tcPr>
            <w:tcW w:w="1980" w:type="dxa"/>
            <w:tcBorders>
              <w:top w:val="nil"/>
              <w:left w:val="nil"/>
              <w:bottom w:val="single" w:sz="4" w:space="0" w:color="auto"/>
              <w:right w:val="single" w:sz="4" w:space="0" w:color="auto"/>
            </w:tcBorders>
            <w:shd w:val="clear" w:color="auto" w:fill="auto"/>
            <w:vAlign w:val="bottom"/>
            <w:hideMark/>
          </w:tcPr>
          <w:p w14:paraId="04BD0C4F" w14:textId="77777777" w:rsidR="00FD4825" w:rsidRPr="00EB6DDF" w:rsidRDefault="00FD4825" w:rsidP="00CF1018">
            <w:pPr>
              <w:spacing w:after="0" w:line="240" w:lineRule="auto"/>
              <w:jc w:val="center"/>
              <w:rPr>
                <w:rFonts w:ascii="Calibri" w:eastAsia="Times New Roman" w:hAnsi="Calibri" w:cs="Times New Roman"/>
                <w:sz w:val="18"/>
                <w:szCs w:val="18"/>
              </w:rPr>
            </w:pPr>
            <w:r>
              <w:rPr>
                <w:rFonts w:ascii="Calibri" w:eastAsia="Times New Roman" w:hAnsi="Calibri" w:cs="Times New Roman"/>
                <w:sz w:val="18"/>
                <w:szCs w:val="18"/>
              </w:rPr>
              <w:t>Pre</w:t>
            </w:r>
            <w:r w:rsidRPr="009B0F1F">
              <w:rPr>
                <w:rFonts w:ascii="Calibri" w:eastAsia="Times New Roman" w:hAnsi="Calibri" w:cs="Times New Roman"/>
                <w:sz w:val="18"/>
                <w:szCs w:val="18"/>
              </w:rPr>
              <w:t>-Pregnant Woman</w:t>
            </w:r>
          </w:p>
        </w:tc>
        <w:tc>
          <w:tcPr>
            <w:tcW w:w="1272" w:type="dxa"/>
            <w:tcBorders>
              <w:top w:val="nil"/>
              <w:left w:val="nil"/>
              <w:bottom w:val="single" w:sz="4" w:space="0" w:color="auto"/>
              <w:right w:val="single" w:sz="4" w:space="0" w:color="auto"/>
            </w:tcBorders>
            <w:shd w:val="clear" w:color="auto" w:fill="auto"/>
            <w:noWrap/>
            <w:vAlign w:val="bottom"/>
            <w:hideMark/>
          </w:tcPr>
          <w:p w14:paraId="638DD5EA" w14:textId="77777777" w:rsidR="00FD4825" w:rsidRPr="00E95ED2" w:rsidRDefault="00FD4825" w:rsidP="00CF1018">
            <w:pPr>
              <w:spacing w:after="0" w:line="240" w:lineRule="auto"/>
              <w:jc w:val="right"/>
              <w:rPr>
                <w:rFonts w:ascii="Calibri" w:eastAsia="Times New Roman" w:hAnsi="Calibri" w:cs="Times New Roman"/>
                <w:sz w:val="20"/>
                <w:szCs w:val="20"/>
              </w:rPr>
            </w:pPr>
            <w:r w:rsidRPr="00E95ED2">
              <w:rPr>
                <w:rFonts w:ascii="Calibri" w:eastAsia="Times New Roman" w:hAnsi="Calibri" w:cs="Times New Roman"/>
                <w:sz w:val="20"/>
                <w:szCs w:val="20"/>
              </w:rPr>
              <w:t>154</w:t>
            </w:r>
          </w:p>
        </w:tc>
        <w:tc>
          <w:tcPr>
            <w:tcW w:w="980" w:type="dxa"/>
            <w:tcBorders>
              <w:top w:val="nil"/>
              <w:left w:val="nil"/>
              <w:bottom w:val="single" w:sz="4" w:space="0" w:color="auto"/>
              <w:right w:val="single" w:sz="4" w:space="0" w:color="auto"/>
            </w:tcBorders>
            <w:shd w:val="clear" w:color="auto" w:fill="auto"/>
            <w:noWrap/>
            <w:vAlign w:val="bottom"/>
            <w:hideMark/>
          </w:tcPr>
          <w:p w14:paraId="53545A15" w14:textId="77777777" w:rsidR="00FD4825" w:rsidRPr="00E95ED2" w:rsidRDefault="00FD4825" w:rsidP="00CF1018">
            <w:pPr>
              <w:spacing w:after="0" w:line="240" w:lineRule="auto"/>
              <w:jc w:val="right"/>
              <w:rPr>
                <w:rFonts w:ascii="Calibri" w:eastAsia="Times New Roman" w:hAnsi="Calibri" w:cs="Times New Roman"/>
              </w:rPr>
            </w:pPr>
            <w:r w:rsidRPr="00E95ED2">
              <w:rPr>
                <w:rFonts w:ascii="Calibri" w:eastAsia="Times New Roman" w:hAnsi="Calibri" w:cs="Times New Roman"/>
              </w:rPr>
              <w:t xml:space="preserve">$10.00 </w:t>
            </w:r>
          </w:p>
        </w:tc>
        <w:tc>
          <w:tcPr>
            <w:tcW w:w="1300" w:type="dxa"/>
            <w:tcBorders>
              <w:top w:val="nil"/>
              <w:left w:val="nil"/>
              <w:bottom w:val="single" w:sz="4" w:space="0" w:color="auto"/>
              <w:right w:val="single" w:sz="4" w:space="0" w:color="auto"/>
            </w:tcBorders>
            <w:shd w:val="clear" w:color="auto" w:fill="auto"/>
            <w:noWrap/>
            <w:vAlign w:val="bottom"/>
            <w:hideMark/>
          </w:tcPr>
          <w:p w14:paraId="6610BCEE" w14:textId="77777777" w:rsidR="00FD4825" w:rsidRPr="00E95ED2" w:rsidRDefault="00FD4825" w:rsidP="00CF1018">
            <w:pPr>
              <w:spacing w:after="0" w:line="240" w:lineRule="auto"/>
              <w:jc w:val="right"/>
              <w:rPr>
                <w:rFonts w:ascii="Calibri" w:eastAsia="Times New Roman" w:hAnsi="Calibri" w:cs="Times New Roman"/>
                <w:sz w:val="20"/>
                <w:szCs w:val="20"/>
              </w:rPr>
            </w:pPr>
            <w:r w:rsidRPr="00E95ED2">
              <w:rPr>
                <w:rFonts w:ascii="Calibri" w:hAnsi="Calibri"/>
                <w:sz w:val="20"/>
              </w:rPr>
              <w:t>$1,543</w:t>
            </w:r>
          </w:p>
        </w:tc>
      </w:tr>
      <w:tr w:rsidR="00FD4825" w:rsidRPr="008A3510" w14:paraId="33BD6DC3" w14:textId="77777777" w:rsidTr="00CF1018">
        <w:trPr>
          <w:trHeight w:val="288"/>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7492C55C" w14:textId="77777777" w:rsidR="00FD4825" w:rsidRPr="008A3510" w:rsidRDefault="00FD4825" w:rsidP="00CF1018">
            <w:pPr>
              <w:spacing w:after="0" w:line="240" w:lineRule="auto"/>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 xml:space="preserve">Pregnancy Probability Group Follow-up </w:t>
            </w:r>
          </w:p>
        </w:tc>
        <w:tc>
          <w:tcPr>
            <w:tcW w:w="1980" w:type="dxa"/>
            <w:tcBorders>
              <w:top w:val="nil"/>
              <w:left w:val="nil"/>
              <w:bottom w:val="single" w:sz="4" w:space="0" w:color="auto"/>
              <w:right w:val="single" w:sz="4" w:space="0" w:color="auto"/>
            </w:tcBorders>
            <w:shd w:val="clear" w:color="auto" w:fill="auto"/>
            <w:vAlign w:val="bottom"/>
            <w:hideMark/>
          </w:tcPr>
          <w:p w14:paraId="3DAA61F8" w14:textId="77777777" w:rsidR="00FD4825" w:rsidRPr="008A3510" w:rsidRDefault="00FD4825" w:rsidP="00CF101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sz w:val="18"/>
                <w:szCs w:val="18"/>
              </w:rPr>
              <w:t>Pre</w:t>
            </w:r>
            <w:r w:rsidRPr="009B0F1F">
              <w:rPr>
                <w:rFonts w:ascii="Calibri" w:eastAsia="Times New Roman" w:hAnsi="Calibri" w:cs="Times New Roman"/>
                <w:sz w:val="18"/>
                <w:szCs w:val="18"/>
              </w:rPr>
              <w:t>-Pregnant Woman</w:t>
            </w:r>
          </w:p>
        </w:tc>
        <w:tc>
          <w:tcPr>
            <w:tcW w:w="1272" w:type="dxa"/>
            <w:tcBorders>
              <w:top w:val="nil"/>
              <w:left w:val="nil"/>
              <w:bottom w:val="single" w:sz="4" w:space="0" w:color="auto"/>
              <w:right w:val="single" w:sz="4" w:space="0" w:color="auto"/>
            </w:tcBorders>
            <w:shd w:val="clear" w:color="auto" w:fill="auto"/>
            <w:noWrap/>
            <w:vAlign w:val="bottom"/>
            <w:hideMark/>
          </w:tcPr>
          <w:p w14:paraId="4C7D3133" w14:textId="77777777" w:rsidR="00FD4825" w:rsidRPr="00EB6DDF" w:rsidRDefault="00FD4825" w:rsidP="00CF1018">
            <w:pPr>
              <w:spacing w:after="0" w:line="240" w:lineRule="auto"/>
              <w:jc w:val="right"/>
              <w:rPr>
                <w:rFonts w:ascii="Calibri" w:eastAsia="Times New Roman" w:hAnsi="Calibri" w:cs="Times New Roman"/>
                <w:sz w:val="20"/>
                <w:szCs w:val="20"/>
              </w:rPr>
            </w:pPr>
            <w:r w:rsidRPr="00EB6DDF">
              <w:rPr>
                <w:rFonts w:ascii="Calibri" w:eastAsia="Times New Roman" w:hAnsi="Calibri" w:cs="Times New Roman"/>
                <w:sz w:val="20"/>
                <w:szCs w:val="20"/>
              </w:rPr>
              <w:t>111</w:t>
            </w:r>
          </w:p>
        </w:tc>
        <w:tc>
          <w:tcPr>
            <w:tcW w:w="980" w:type="dxa"/>
            <w:tcBorders>
              <w:top w:val="nil"/>
              <w:left w:val="nil"/>
              <w:bottom w:val="single" w:sz="4" w:space="0" w:color="auto"/>
              <w:right w:val="single" w:sz="4" w:space="0" w:color="auto"/>
            </w:tcBorders>
            <w:shd w:val="clear" w:color="auto" w:fill="auto"/>
            <w:noWrap/>
            <w:vAlign w:val="bottom"/>
            <w:hideMark/>
          </w:tcPr>
          <w:p w14:paraId="79D53DA7" w14:textId="77777777" w:rsidR="00FD4825" w:rsidRPr="00EB6DDF" w:rsidRDefault="00FD4825" w:rsidP="00CF1018">
            <w:pPr>
              <w:spacing w:after="0" w:line="240" w:lineRule="auto"/>
              <w:jc w:val="right"/>
              <w:rPr>
                <w:rFonts w:ascii="Calibri" w:eastAsia="Times New Roman" w:hAnsi="Calibri" w:cs="Times New Roman"/>
              </w:rPr>
            </w:pPr>
            <w:r w:rsidRPr="00EB6DDF">
              <w:rPr>
                <w:rFonts w:ascii="Calibri" w:eastAsia="Times New Roman" w:hAnsi="Calibri" w:cs="Times New Roman"/>
              </w:rPr>
              <w:t xml:space="preserve">$10.00 </w:t>
            </w:r>
          </w:p>
        </w:tc>
        <w:tc>
          <w:tcPr>
            <w:tcW w:w="1300" w:type="dxa"/>
            <w:tcBorders>
              <w:top w:val="nil"/>
              <w:left w:val="nil"/>
              <w:bottom w:val="single" w:sz="4" w:space="0" w:color="auto"/>
              <w:right w:val="single" w:sz="4" w:space="0" w:color="auto"/>
            </w:tcBorders>
            <w:shd w:val="clear" w:color="auto" w:fill="auto"/>
            <w:noWrap/>
            <w:vAlign w:val="bottom"/>
            <w:hideMark/>
          </w:tcPr>
          <w:p w14:paraId="04AB1E7E" w14:textId="77777777" w:rsidR="00FD4825" w:rsidRPr="00EB6DDF" w:rsidRDefault="00FD4825" w:rsidP="00CF1018">
            <w:pPr>
              <w:spacing w:after="0" w:line="240" w:lineRule="auto"/>
              <w:jc w:val="right"/>
              <w:rPr>
                <w:rFonts w:ascii="Calibri" w:eastAsia="Times New Roman" w:hAnsi="Calibri" w:cs="Times New Roman"/>
                <w:sz w:val="20"/>
                <w:szCs w:val="20"/>
              </w:rPr>
            </w:pPr>
            <w:r w:rsidRPr="00EB6DDF">
              <w:rPr>
                <w:rFonts w:ascii="Calibri" w:hAnsi="Calibri"/>
                <w:sz w:val="20"/>
              </w:rPr>
              <w:t>$1,113</w:t>
            </w:r>
          </w:p>
        </w:tc>
      </w:tr>
      <w:tr w:rsidR="00FD4825" w:rsidRPr="008A3510" w14:paraId="2B20F5B2" w14:textId="77777777" w:rsidTr="00CF1018">
        <w:trPr>
          <w:trHeight w:val="276"/>
        </w:trPr>
        <w:tc>
          <w:tcPr>
            <w:tcW w:w="3870" w:type="dxa"/>
            <w:tcBorders>
              <w:top w:val="nil"/>
              <w:left w:val="single" w:sz="4" w:space="0" w:color="auto"/>
              <w:bottom w:val="single" w:sz="4" w:space="0" w:color="auto"/>
              <w:right w:val="single" w:sz="4" w:space="0" w:color="auto"/>
            </w:tcBorders>
            <w:shd w:val="clear" w:color="000000" w:fill="B7DEE8"/>
            <w:vAlign w:val="bottom"/>
            <w:hideMark/>
          </w:tcPr>
          <w:p w14:paraId="0528AF34" w14:textId="77777777" w:rsidR="00FD4825" w:rsidRPr="008A3510" w:rsidRDefault="00FD4825" w:rsidP="00CF1018">
            <w:pPr>
              <w:spacing w:after="0" w:line="240" w:lineRule="auto"/>
              <w:rPr>
                <w:rFonts w:ascii="Calibri" w:eastAsia="Times New Roman" w:hAnsi="Calibri" w:cs="Times New Roman"/>
                <w:b/>
                <w:bCs/>
                <w:color w:val="000000"/>
                <w:sz w:val="20"/>
                <w:szCs w:val="20"/>
              </w:rPr>
            </w:pPr>
            <w:r w:rsidRPr="008A3510">
              <w:rPr>
                <w:rFonts w:ascii="Calibri" w:eastAsia="Times New Roman" w:hAnsi="Calibri" w:cs="Times New Roman"/>
                <w:b/>
                <w:bCs/>
                <w:color w:val="000000"/>
                <w:sz w:val="20"/>
                <w:szCs w:val="20"/>
              </w:rPr>
              <w:t>Pre</w:t>
            </w:r>
            <w:r>
              <w:rPr>
                <w:rFonts w:ascii="Calibri" w:eastAsia="Times New Roman" w:hAnsi="Calibri" w:cs="Times New Roman"/>
                <w:b/>
                <w:bCs/>
                <w:color w:val="000000"/>
                <w:sz w:val="20"/>
                <w:szCs w:val="20"/>
              </w:rPr>
              <w:t>-N</w:t>
            </w:r>
            <w:r w:rsidRPr="008A3510">
              <w:rPr>
                <w:rFonts w:ascii="Calibri" w:eastAsia="Times New Roman" w:hAnsi="Calibri" w:cs="Times New Roman"/>
                <w:b/>
                <w:bCs/>
                <w:color w:val="000000"/>
                <w:sz w:val="20"/>
                <w:szCs w:val="20"/>
              </w:rPr>
              <w:t>atal Activities</w:t>
            </w:r>
          </w:p>
        </w:tc>
        <w:tc>
          <w:tcPr>
            <w:tcW w:w="1980" w:type="dxa"/>
            <w:tcBorders>
              <w:top w:val="nil"/>
              <w:left w:val="nil"/>
              <w:bottom w:val="single" w:sz="4" w:space="0" w:color="auto"/>
              <w:right w:val="single" w:sz="4" w:space="0" w:color="auto"/>
            </w:tcBorders>
            <w:shd w:val="clear" w:color="000000" w:fill="B7DEE8"/>
            <w:vAlign w:val="bottom"/>
            <w:hideMark/>
          </w:tcPr>
          <w:p w14:paraId="04D61DCF" w14:textId="77777777" w:rsidR="00FD4825" w:rsidRPr="008A3510" w:rsidRDefault="00FD4825" w:rsidP="00CF1018">
            <w:pPr>
              <w:spacing w:after="0" w:line="240" w:lineRule="auto"/>
              <w:jc w:val="center"/>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 </w:t>
            </w:r>
          </w:p>
        </w:tc>
        <w:tc>
          <w:tcPr>
            <w:tcW w:w="1272" w:type="dxa"/>
            <w:tcBorders>
              <w:top w:val="nil"/>
              <w:left w:val="nil"/>
              <w:bottom w:val="single" w:sz="4" w:space="0" w:color="auto"/>
              <w:right w:val="single" w:sz="4" w:space="0" w:color="auto"/>
            </w:tcBorders>
            <w:shd w:val="clear" w:color="000000" w:fill="B7DEE8"/>
            <w:noWrap/>
            <w:vAlign w:val="bottom"/>
            <w:hideMark/>
          </w:tcPr>
          <w:p w14:paraId="25423F5B" w14:textId="77777777" w:rsidR="00FD4825" w:rsidRPr="008A3510" w:rsidRDefault="00FD4825" w:rsidP="00CF1018">
            <w:pPr>
              <w:spacing w:after="0" w:line="240" w:lineRule="auto"/>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 </w:t>
            </w:r>
          </w:p>
        </w:tc>
        <w:tc>
          <w:tcPr>
            <w:tcW w:w="980" w:type="dxa"/>
            <w:tcBorders>
              <w:top w:val="nil"/>
              <w:left w:val="nil"/>
              <w:bottom w:val="single" w:sz="4" w:space="0" w:color="auto"/>
              <w:right w:val="single" w:sz="4" w:space="0" w:color="auto"/>
            </w:tcBorders>
            <w:shd w:val="clear" w:color="000000" w:fill="B7DEE8"/>
            <w:noWrap/>
            <w:vAlign w:val="bottom"/>
            <w:hideMark/>
          </w:tcPr>
          <w:p w14:paraId="79853F87" w14:textId="77777777" w:rsidR="00FD4825" w:rsidRPr="008A3510" w:rsidRDefault="00FD4825" w:rsidP="00CF1018">
            <w:pPr>
              <w:spacing w:after="0" w:line="240" w:lineRule="auto"/>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 </w:t>
            </w:r>
          </w:p>
        </w:tc>
        <w:tc>
          <w:tcPr>
            <w:tcW w:w="1300" w:type="dxa"/>
            <w:tcBorders>
              <w:top w:val="nil"/>
              <w:left w:val="nil"/>
              <w:bottom w:val="single" w:sz="4" w:space="0" w:color="auto"/>
              <w:right w:val="single" w:sz="4" w:space="0" w:color="auto"/>
            </w:tcBorders>
            <w:shd w:val="clear" w:color="000000" w:fill="B7DEE8"/>
            <w:noWrap/>
            <w:vAlign w:val="bottom"/>
            <w:hideMark/>
          </w:tcPr>
          <w:p w14:paraId="07E30419" w14:textId="77777777" w:rsidR="00FD4825" w:rsidRPr="008A3510" w:rsidRDefault="00FD4825" w:rsidP="00CF1018">
            <w:pPr>
              <w:spacing w:after="0" w:line="240" w:lineRule="auto"/>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 </w:t>
            </w:r>
          </w:p>
        </w:tc>
      </w:tr>
      <w:tr w:rsidR="00FD4825" w:rsidRPr="008A3510" w14:paraId="78085B68" w14:textId="77777777" w:rsidTr="00CF1018">
        <w:trPr>
          <w:trHeight w:val="288"/>
        </w:trPr>
        <w:tc>
          <w:tcPr>
            <w:tcW w:w="3870" w:type="dxa"/>
            <w:tcBorders>
              <w:top w:val="nil"/>
              <w:left w:val="single" w:sz="4" w:space="0" w:color="auto"/>
              <w:bottom w:val="single" w:sz="4" w:space="0" w:color="auto"/>
              <w:right w:val="single" w:sz="4" w:space="0" w:color="auto"/>
            </w:tcBorders>
            <w:shd w:val="clear" w:color="auto" w:fill="auto"/>
            <w:vAlign w:val="bottom"/>
          </w:tcPr>
          <w:p w14:paraId="2A7E7380" w14:textId="77777777" w:rsidR="00FD4825" w:rsidRPr="008A3510" w:rsidRDefault="00FD4825" w:rsidP="00CF1018">
            <w:pPr>
              <w:spacing w:after="0" w:line="240" w:lineRule="auto"/>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Pregnancy Visit 1 Interview</w:t>
            </w:r>
          </w:p>
        </w:tc>
        <w:tc>
          <w:tcPr>
            <w:tcW w:w="1980" w:type="dxa"/>
            <w:tcBorders>
              <w:top w:val="nil"/>
              <w:left w:val="nil"/>
              <w:bottom w:val="single" w:sz="4" w:space="0" w:color="auto"/>
              <w:right w:val="single" w:sz="4" w:space="0" w:color="auto"/>
            </w:tcBorders>
            <w:shd w:val="clear" w:color="auto" w:fill="auto"/>
            <w:vAlign w:val="bottom"/>
          </w:tcPr>
          <w:p w14:paraId="5021B411" w14:textId="77777777" w:rsidR="00FD4825" w:rsidRPr="0061597A" w:rsidRDefault="00FD4825" w:rsidP="00CF1018">
            <w:pPr>
              <w:spacing w:after="0" w:line="240" w:lineRule="auto"/>
              <w:jc w:val="center"/>
              <w:rPr>
                <w:rFonts w:ascii="Calibri" w:eastAsia="Times New Roman" w:hAnsi="Calibri" w:cs="Times New Roman"/>
                <w:sz w:val="20"/>
                <w:szCs w:val="20"/>
              </w:rPr>
            </w:pPr>
            <w:r w:rsidRPr="0061597A">
              <w:rPr>
                <w:rFonts w:ascii="Calibri" w:eastAsia="Times New Roman" w:hAnsi="Calibri" w:cs="Times New Roman"/>
                <w:sz w:val="20"/>
                <w:szCs w:val="20"/>
              </w:rPr>
              <w:t>Pregnant Woman</w:t>
            </w:r>
          </w:p>
        </w:tc>
        <w:tc>
          <w:tcPr>
            <w:tcW w:w="1272" w:type="dxa"/>
            <w:tcBorders>
              <w:top w:val="nil"/>
              <w:left w:val="nil"/>
              <w:bottom w:val="single" w:sz="4" w:space="0" w:color="auto"/>
              <w:right w:val="single" w:sz="4" w:space="0" w:color="auto"/>
            </w:tcBorders>
            <w:shd w:val="clear" w:color="auto" w:fill="auto"/>
            <w:noWrap/>
            <w:vAlign w:val="bottom"/>
          </w:tcPr>
          <w:p w14:paraId="3805BD5A" w14:textId="77777777" w:rsidR="00FD4825" w:rsidRPr="00E95ED2" w:rsidRDefault="00FD4825" w:rsidP="00CF1018">
            <w:pPr>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481</w:t>
            </w:r>
          </w:p>
        </w:tc>
        <w:tc>
          <w:tcPr>
            <w:tcW w:w="980" w:type="dxa"/>
            <w:tcBorders>
              <w:top w:val="nil"/>
              <w:left w:val="nil"/>
              <w:bottom w:val="single" w:sz="4" w:space="0" w:color="auto"/>
              <w:right w:val="single" w:sz="4" w:space="0" w:color="auto"/>
            </w:tcBorders>
            <w:shd w:val="clear" w:color="auto" w:fill="auto"/>
            <w:noWrap/>
            <w:vAlign w:val="bottom"/>
          </w:tcPr>
          <w:p w14:paraId="4F3E02FB" w14:textId="77777777" w:rsidR="00FD4825" w:rsidRPr="00E95ED2" w:rsidRDefault="00FD4825" w:rsidP="00CF1018">
            <w:pPr>
              <w:spacing w:after="0" w:line="240" w:lineRule="auto"/>
              <w:jc w:val="right"/>
              <w:rPr>
                <w:rFonts w:ascii="Calibri" w:eastAsia="Times New Roman" w:hAnsi="Calibri" w:cs="Times New Roman"/>
              </w:rPr>
            </w:pPr>
            <w:r w:rsidRPr="00E95ED2">
              <w:rPr>
                <w:rFonts w:ascii="Calibri" w:eastAsia="Times New Roman" w:hAnsi="Calibri" w:cs="Times New Roman"/>
              </w:rPr>
              <w:t>$10.00</w:t>
            </w:r>
          </w:p>
        </w:tc>
        <w:tc>
          <w:tcPr>
            <w:tcW w:w="1300" w:type="dxa"/>
            <w:tcBorders>
              <w:top w:val="nil"/>
              <w:left w:val="nil"/>
              <w:bottom w:val="single" w:sz="4" w:space="0" w:color="auto"/>
              <w:right w:val="single" w:sz="4" w:space="0" w:color="auto"/>
            </w:tcBorders>
            <w:shd w:val="clear" w:color="auto" w:fill="auto"/>
            <w:noWrap/>
            <w:vAlign w:val="bottom"/>
          </w:tcPr>
          <w:p w14:paraId="1905367F" w14:textId="77777777" w:rsidR="00FD4825" w:rsidRPr="00E95ED2" w:rsidRDefault="00FD4825" w:rsidP="00CF1018">
            <w:pPr>
              <w:spacing w:after="0" w:line="240" w:lineRule="auto"/>
              <w:jc w:val="right"/>
              <w:rPr>
                <w:rFonts w:ascii="Calibri" w:hAnsi="Calibri"/>
                <w:sz w:val="20"/>
                <w:szCs w:val="20"/>
              </w:rPr>
            </w:pPr>
            <w:r w:rsidRPr="00E95ED2">
              <w:rPr>
                <w:rFonts w:ascii="Calibri" w:hAnsi="Calibri"/>
                <w:sz w:val="20"/>
                <w:szCs w:val="20"/>
              </w:rPr>
              <w:t>$</w:t>
            </w:r>
            <w:r>
              <w:rPr>
                <w:rFonts w:ascii="Calibri" w:hAnsi="Calibri"/>
                <w:sz w:val="20"/>
                <w:szCs w:val="20"/>
              </w:rPr>
              <w:t>4,806</w:t>
            </w:r>
          </w:p>
        </w:tc>
      </w:tr>
      <w:tr w:rsidR="00FD4825" w:rsidRPr="008A3510" w14:paraId="68B524C8" w14:textId="77777777" w:rsidTr="00CF1018">
        <w:trPr>
          <w:trHeight w:val="288"/>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73A7AA9A" w14:textId="77777777" w:rsidR="00FD4825" w:rsidRPr="008A3510" w:rsidRDefault="00FD4825" w:rsidP="00CF1018">
            <w:pPr>
              <w:spacing w:after="0" w:line="240" w:lineRule="auto"/>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Pregnancy Visit 2 Interview</w:t>
            </w:r>
          </w:p>
        </w:tc>
        <w:tc>
          <w:tcPr>
            <w:tcW w:w="1980" w:type="dxa"/>
            <w:tcBorders>
              <w:top w:val="nil"/>
              <w:left w:val="nil"/>
              <w:bottom w:val="single" w:sz="4" w:space="0" w:color="auto"/>
              <w:right w:val="single" w:sz="4" w:space="0" w:color="auto"/>
            </w:tcBorders>
            <w:shd w:val="clear" w:color="auto" w:fill="auto"/>
            <w:vAlign w:val="bottom"/>
            <w:hideMark/>
          </w:tcPr>
          <w:p w14:paraId="0248BF86" w14:textId="77777777" w:rsidR="00FD4825" w:rsidRPr="008A3510" w:rsidRDefault="00FD4825" w:rsidP="00CF1018">
            <w:pPr>
              <w:spacing w:after="0" w:line="240" w:lineRule="auto"/>
              <w:jc w:val="center"/>
              <w:rPr>
                <w:rFonts w:ascii="Calibri" w:eastAsia="Times New Roman" w:hAnsi="Calibri" w:cs="Times New Roman"/>
                <w:color w:val="000000"/>
                <w:sz w:val="20"/>
                <w:szCs w:val="20"/>
              </w:rPr>
            </w:pPr>
            <w:r w:rsidRPr="0061597A">
              <w:rPr>
                <w:rFonts w:ascii="Calibri" w:eastAsia="Times New Roman" w:hAnsi="Calibri" w:cs="Times New Roman"/>
                <w:sz w:val="20"/>
                <w:szCs w:val="20"/>
              </w:rPr>
              <w:t>Pregnant Woman</w:t>
            </w:r>
          </w:p>
        </w:tc>
        <w:tc>
          <w:tcPr>
            <w:tcW w:w="1272" w:type="dxa"/>
            <w:tcBorders>
              <w:top w:val="nil"/>
              <w:left w:val="nil"/>
              <w:bottom w:val="single" w:sz="4" w:space="0" w:color="auto"/>
              <w:right w:val="single" w:sz="4" w:space="0" w:color="auto"/>
            </w:tcBorders>
            <w:shd w:val="clear" w:color="auto" w:fill="auto"/>
            <w:noWrap/>
            <w:vAlign w:val="bottom"/>
            <w:hideMark/>
          </w:tcPr>
          <w:p w14:paraId="3BE8289C" w14:textId="77777777" w:rsidR="00FD4825" w:rsidRPr="00E95ED2" w:rsidRDefault="00FD4825" w:rsidP="00CF1018">
            <w:pPr>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303</w:t>
            </w:r>
          </w:p>
        </w:tc>
        <w:tc>
          <w:tcPr>
            <w:tcW w:w="980" w:type="dxa"/>
            <w:tcBorders>
              <w:top w:val="nil"/>
              <w:left w:val="nil"/>
              <w:bottom w:val="single" w:sz="4" w:space="0" w:color="auto"/>
              <w:right w:val="single" w:sz="4" w:space="0" w:color="auto"/>
            </w:tcBorders>
            <w:shd w:val="clear" w:color="auto" w:fill="auto"/>
            <w:noWrap/>
            <w:vAlign w:val="bottom"/>
            <w:hideMark/>
          </w:tcPr>
          <w:p w14:paraId="546AB39A" w14:textId="77777777" w:rsidR="00FD4825" w:rsidRPr="00E95ED2" w:rsidRDefault="00FD4825" w:rsidP="00CF1018">
            <w:pPr>
              <w:spacing w:after="0" w:line="240" w:lineRule="auto"/>
              <w:jc w:val="right"/>
              <w:rPr>
                <w:rFonts w:ascii="Calibri" w:eastAsia="Times New Roman" w:hAnsi="Calibri" w:cs="Times New Roman"/>
              </w:rPr>
            </w:pPr>
            <w:r w:rsidRPr="00E95ED2">
              <w:rPr>
                <w:rFonts w:ascii="Calibri" w:eastAsia="Times New Roman" w:hAnsi="Calibri" w:cs="Times New Roman"/>
              </w:rPr>
              <w:t xml:space="preserve">$10.00 </w:t>
            </w:r>
          </w:p>
        </w:tc>
        <w:tc>
          <w:tcPr>
            <w:tcW w:w="1300" w:type="dxa"/>
            <w:tcBorders>
              <w:top w:val="nil"/>
              <w:left w:val="nil"/>
              <w:bottom w:val="single" w:sz="4" w:space="0" w:color="auto"/>
              <w:right w:val="single" w:sz="4" w:space="0" w:color="auto"/>
            </w:tcBorders>
            <w:shd w:val="clear" w:color="auto" w:fill="auto"/>
            <w:noWrap/>
            <w:vAlign w:val="bottom"/>
            <w:hideMark/>
          </w:tcPr>
          <w:p w14:paraId="1C78FE01" w14:textId="77777777" w:rsidR="00FD4825" w:rsidRPr="00E95ED2" w:rsidRDefault="00FD4825" w:rsidP="00CF1018">
            <w:pPr>
              <w:spacing w:after="0" w:line="240" w:lineRule="auto"/>
              <w:jc w:val="right"/>
              <w:rPr>
                <w:rFonts w:ascii="Calibri" w:eastAsia="Times New Roman" w:hAnsi="Calibri" w:cs="Times New Roman"/>
                <w:sz w:val="20"/>
                <w:szCs w:val="20"/>
              </w:rPr>
            </w:pPr>
            <w:r w:rsidRPr="00E95ED2">
              <w:rPr>
                <w:rFonts w:ascii="Calibri" w:hAnsi="Calibri"/>
                <w:sz w:val="20"/>
                <w:szCs w:val="20"/>
              </w:rPr>
              <w:t>$</w:t>
            </w:r>
            <w:r>
              <w:rPr>
                <w:rFonts w:ascii="Calibri" w:hAnsi="Calibri"/>
                <w:sz w:val="20"/>
                <w:szCs w:val="20"/>
              </w:rPr>
              <w:t>3,028</w:t>
            </w:r>
          </w:p>
        </w:tc>
      </w:tr>
      <w:tr w:rsidR="00FD4825" w:rsidRPr="008A3510" w14:paraId="296E5E70" w14:textId="77777777" w:rsidTr="00CF1018">
        <w:trPr>
          <w:trHeight w:val="584"/>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0851043F" w14:textId="77777777" w:rsidR="00FD4825" w:rsidRPr="008A3510" w:rsidRDefault="00FD4825" w:rsidP="00CF1018">
            <w:pPr>
              <w:spacing w:after="0" w:line="240" w:lineRule="auto"/>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Adult-Focused Biospecimen Collection -    Blood &amp; Urine</w:t>
            </w:r>
            <w:r w:rsidRPr="00CD6A24">
              <w:rPr>
                <w:rFonts w:ascii="Calibri" w:eastAsia="Times New Roman" w:hAnsi="Calibri" w:cs="Times New Roman"/>
                <w:i/>
                <w:color w:val="000000"/>
                <w:sz w:val="18"/>
                <w:szCs w:val="18"/>
              </w:rPr>
              <w:t xml:space="preserve"> </w:t>
            </w:r>
            <w:r>
              <w:rPr>
                <w:rFonts w:ascii="Calibri" w:eastAsia="Times New Roman" w:hAnsi="Calibri" w:cs="Times New Roman"/>
                <w:i/>
                <w:color w:val="000000"/>
                <w:sz w:val="18"/>
                <w:szCs w:val="18"/>
              </w:rPr>
              <w:t xml:space="preserve">  </w:t>
            </w:r>
            <w:r w:rsidRPr="00CD6A24">
              <w:rPr>
                <w:rFonts w:ascii="Calibri" w:eastAsia="Times New Roman" w:hAnsi="Calibri" w:cs="Times New Roman"/>
                <w:i/>
                <w:color w:val="000000"/>
                <w:sz w:val="18"/>
                <w:szCs w:val="18"/>
              </w:rPr>
              <w:t>(PV1, PV2)</w:t>
            </w:r>
          </w:p>
        </w:tc>
        <w:tc>
          <w:tcPr>
            <w:tcW w:w="1980" w:type="dxa"/>
            <w:tcBorders>
              <w:top w:val="nil"/>
              <w:left w:val="nil"/>
              <w:bottom w:val="single" w:sz="4" w:space="0" w:color="auto"/>
              <w:right w:val="single" w:sz="4" w:space="0" w:color="auto"/>
            </w:tcBorders>
            <w:shd w:val="clear" w:color="auto" w:fill="auto"/>
            <w:vAlign w:val="bottom"/>
            <w:hideMark/>
          </w:tcPr>
          <w:p w14:paraId="271C9478" w14:textId="77777777" w:rsidR="00FD4825" w:rsidRPr="00776765" w:rsidRDefault="00FD4825" w:rsidP="00CF1018">
            <w:pPr>
              <w:spacing w:after="0" w:line="240" w:lineRule="auto"/>
              <w:jc w:val="center"/>
              <w:rPr>
                <w:rFonts w:ascii="Calibri" w:eastAsia="Times New Roman" w:hAnsi="Calibri" w:cs="Times New Roman"/>
                <w:sz w:val="18"/>
                <w:szCs w:val="18"/>
              </w:rPr>
            </w:pPr>
            <w:r w:rsidRPr="0061597A">
              <w:rPr>
                <w:rFonts w:ascii="Calibri" w:eastAsia="Times New Roman" w:hAnsi="Calibri" w:cs="Times New Roman"/>
                <w:sz w:val="20"/>
                <w:szCs w:val="20"/>
              </w:rPr>
              <w:t>Pregnant Woman</w:t>
            </w:r>
          </w:p>
        </w:tc>
        <w:tc>
          <w:tcPr>
            <w:tcW w:w="1272" w:type="dxa"/>
            <w:tcBorders>
              <w:top w:val="nil"/>
              <w:left w:val="nil"/>
              <w:bottom w:val="single" w:sz="4" w:space="0" w:color="auto"/>
              <w:right w:val="single" w:sz="4" w:space="0" w:color="auto"/>
            </w:tcBorders>
            <w:shd w:val="clear" w:color="auto" w:fill="auto"/>
            <w:noWrap/>
            <w:vAlign w:val="bottom"/>
            <w:hideMark/>
          </w:tcPr>
          <w:p w14:paraId="0E78802F" w14:textId="77777777" w:rsidR="00FD4825" w:rsidRPr="00B42903" w:rsidRDefault="00FD4825" w:rsidP="00CF1018">
            <w:pPr>
              <w:spacing w:after="0" w:line="240" w:lineRule="auto"/>
              <w:jc w:val="right"/>
              <w:rPr>
                <w:rFonts w:ascii="Calibri" w:eastAsia="Times New Roman" w:hAnsi="Calibri" w:cs="Times New Roman"/>
                <w:sz w:val="20"/>
                <w:szCs w:val="20"/>
              </w:rPr>
            </w:pPr>
            <w:r w:rsidRPr="00B42903">
              <w:rPr>
                <w:rFonts w:ascii="Calibri" w:eastAsia="Times New Roman" w:hAnsi="Calibri" w:cs="Times New Roman"/>
                <w:sz w:val="20"/>
                <w:szCs w:val="20"/>
              </w:rPr>
              <w:t>231</w:t>
            </w:r>
          </w:p>
        </w:tc>
        <w:tc>
          <w:tcPr>
            <w:tcW w:w="980" w:type="dxa"/>
            <w:tcBorders>
              <w:top w:val="nil"/>
              <w:left w:val="nil"/>
              <w:bottom w:val="single" w:sz="4" w:space="0" w:color="auto"/>
              <w:right w:val="single" w:sz="4" w:space="0" w:color="auto"/>
            </w:tcBorders>
            <w:shd w:val="clear" w:color="auto" w:fill="auto"/>
            <w:noWrap/>
            <w:vAlign w:val="bottom"/>
            <w:hideMark/>
          </w:tcPr>
          <w:p w14:paraId="3FDA5494" w14:textId="77777777" w:rsidR="00FD4825" w:rsidRPr="00B42903" w:rsidRDefault="00FD4825" w:rsidP="00CF1018">
            <w:pPr>
              <w:spacing w:after="0" w:line="240" w:lineRule="auto"/>
              <w:jc w:val="right"/>
              <w:rPr>
                <w:rFonts w:ascii="Calibri" w:eastAsia="Times New Roman" w:hAnsi="Calibri" w:cs="Times New Roman"/>
              </w:rPr>
            </w:pPr>
            <w:r w:rsidRPr="00B42903">
              <w:rPr>
                <w:rFonts w:ascii="Calibri" w:eastAsia="Times New Roman" w:hAnsi="Calibri" w:cs="Times New Roman"/>
              </w:rPr>
              <w:t xml:space="preserve">$10.00 </w:t>
            </w:r>
          </w:p>
        </w:tc>
        <w:tc>
          <w:tcPr>
            <w:tcW w:w="1300" w:type="dxa"/>
            <w:tcBorders>
              <w:top w:val="nil"/>
              <w:left w:val="nil"/>
              <w:bottom w:val="single" w:sz="4" w:space="0" w:color="auto"/>
              <w:right w:val="single" w:sz="4" w:space="0" w:color="auto"/>
            </w:tcBorders>
            <w:shd w:val="clear" w:color="auto" w:fill="auto"/>
            <w:noWrap/>
            <w:vAlign w:val="bottom"/>
            <w:hideMark/>
          </w:tcPr>
          <w:p w14:paraId="35EB92E0" w14:textId="77777777" w:rsidR="00FD4825" w:rsidRPr="00B42903" w:rsidRDefault="00FD4825" w:rsidP="00CF1018">
            <w:pPr>
              <w:spacing w:after="0" w:line="240" w:lineRule="auto"/>
              <w:jc w:val="right"/>
              <w:rPr>
                <w:rFonts w:ascii="Calibri" w:eastAsia="Times New Roman" w:hAnsi="Calibri" w:cs="Times New Roman"/>
                <w:sz w:val="20"/>
                <w:szCs w:val="20"/>
              </w:rPr>
            </w:pPr>
            <w:r w:rsidRPr="00B42903">
              <w:rPr>
                <w:rFonts w:ascii="Calibri" w:hAnsi="Calibri"/>
                <w:sz w:val="20"/>
              </w:rPr>
              <w:t>$2,311</w:t>
            </w:r>
          </w:p>
        </w:tc>
      </w:tr>
      <w:tr w:rsidR="00FD4825" w:rsidRPr="008A3510" w14:paraId="07C7FBAA" w14:textId="77777777" w:rsidTr="00CF1018">
        <w:trPr>
          <w:trHeight w:val="431"/>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0A29B7F9" w14:textId="77777777" w:rsidR="00FD4825" w:rsidRPr="008A3510" w:rsidRDefault="00FD4825" w:rsidP="00CF1018">
            <w:pPr>
              <w:spacing w:after="0" w:line="240" w:lineRule="auto"/>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Environme</w:t>
            </w:r>
            <w:r>
              <w:rPr>
                <w:rFonts w:ascii="Calibri" w:eastAsia="Times New Roman" w:hAnsi="Calibri" w:cs="Times New Roman"/>
                <w:color w:val="000000"/>
                <w:sz w:val="20"/>
                <w:szCs w:val="20"/>
              </w:rPr>
              <w:t>n</w:t>
            </w:r>
            <w:r w:rsidRPr="008A3510">
              <w:rPr>
                <w:rFonts w:ascii="Calibri" w:eastAsia="Times New Roman" w:hAnsi="Calibri" w:cs="Times New Roman"/>
                <w:color w:val="000000"/>
                <w:sz w:val="20"/>
                <w:szCs w:val="20"/>
              </w:rPr>
              <w:t>tal Sample Collection -                  Vacuum Bag Dust</w:t>
            </w:r>
            <w:r>
              <w:rPr>
                <w:rFonts w:ascii="Calibri" w:eastAsia="Times New Roman" w:hAnsi="Calibri" w:cs="Times New Roman"/>
                <w:color w:val="000000"/>
                <w:sz w:val="20"/>
                <w:szCs w:val="20"/>
              </w:rPr>
              <w:t xml:space="preserve">  </w:t>
            </w:r>
            <w:r w:rsidRPr="008A3510">
              <w:rPr>
                <w:rFonts w:ascii="Calibri" w:eastAsia="Times New Roman" w:hAnsi="Calibri" w:cs="Times New Roman"/>
                <w:i/>
                <w:iCs/>
                <w:color w:val="000000"/>
                <w:sz w:val="18"/>
                <w:szCs w:val="18"/>
              </w:rPr>
              <w:t>(PV1</w:t>
            </w:r>
            <w:r>
              <w:rPr>
                <w:rFonts w:ascii="Calibri" w:eastAsia="Times New Roman" w:hAnsi="Calibri" w:cs="Times New Roman"/>
                <w:i/>
                <w:iCs/>
                <w:color w:val="000000"/>
                <w:sz w:val="18"/>
                <w:szCs w:val="18"/>
              </w:rPr>
              <w:t>)</w:t>
            </w:r>
          </w:p>
        </w:tc>
        <w:tc>
          <w:tcPr>
            <w:tcW w:w="1980" w:type="dxa"/>
            <w:tcBorders>
              <w:top w:val="nil"/>
              <w:left w:val="nil"/>
              <w:bottom w:val="single" w:sz="4" w:space="0" w:color="auto"/>
              <w:right w:val="single" w:sz="4" w:space="0" w:color="auto"/>
            </w:tcBorders>
            <w:shd w:val="clear" w:color="auto" w:fill="auto"/>
            <w:vAlign w:val="bottom"/>
            <w:hideMark/>
          </w:tcPr>
          <w:p w14:paraId="7D83714B" w14:textId="77777777" w:rsidR="00FD4825" w:rsidRPr="008A3510" w:rsidRDefault="00FD4825" w:rsidP="00CF1018">
            <w:pPr>
              <w:spacing w:after="0" w:line="240" w:lineRule="auto"/>
              <w:jc w:val="center"/>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Primary Caregiver</w:t>
            </w:r>
          </w:p>
        </w:tc>
        <w:tc>
          <w:tcPr>
            <w:tcW w:w="1272" w:type="dxa"/>
            <w:tcBorders>
              <w:top w:val="nil"/>
              <w:left w:val="nil"/>
              <w:bottom w:val="single" w:sz="4" w:space="0" w:color="auto"/>
              <w:right w:val="single" w:sz="4" w:space="0" w:color="auto"/>
            </w:tcBorders>
            <w:shd w:val="clear" w:color="auto" w:fill="auto"/>
            <w:noWrap/>
            <w:vAlign w:val="bottom"/>
            <w:hideMark/>
          </w:tcPr>
          <w:p w14:paraId="369E4009" w14:textId="77777777" w:rsidR="00FD4825" w:rsidRPr="008A3510" w:rsidRDefault="00FD4825" w:rsidP="00CF1018">
            <w:pPr>
              <w:spacing w:after="0" w:line="240" w:lineRule="auto"/>
              <w:jc w:val="right"/>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14</w:t>
            </w:r>
          </w:p>
        </w:tc>
        <w:tc>
          <w:tcPr>
            <w:tcW w:w="980" w:type="dxa"/>
            <w:tcBorders>
              <w:top w:val="nil"/>
              <w:left w:val="nil"/>
              <w:bottom w:val="single" w:sz="4" w:space="0" w:color="auto"/>
              <w:right w:val="single" w:sz="4" w:space="0" w:color="auto"/>
            </w:tcBorders>
            <w:shd w:val="clear" w:color="auto" w:fill="auto"/>
            <w:noWrap/>
            <w:vAlign w:val="bottom"/>
            <w:hideMark/>
          </w:tcPr>
          <w:p w14:paraId="700B616C" w14:textId="77777777" w:rsidR="00FD4825" w:rsidRPr="008A3510" w:rsidRDefault="00FD4825" w:rsidP="00CF1018">
            <w:pPr>
              <w:spacing w:after="0" w:line="240" w:lineRule="auto"/>
              <w:jc w:val="right"/>
              <w:rPr>
                <w:rFonts w:ascii="Calibri" w:eastAsia="Times New Roman" w:hAnsi="Calibri" w:cs="Times New Roman"/>
                <w:color w:val="000000"/>
              </w:rPr>
            </w:pPr>
            <w:r w:rsidRPr="008A3510">
              <w:rPr>
                <w:rFonts w:ascii="Calibri" w:eastAsia="Times New Roman" w:hAnsi="Calibri" w:cs="Times New Roman"/>
                <w:color w:val="000000"/>
              </w:rPr>
              <w:t xml:space="preserve">$10.00 </w:t>
            </w:r>
          </w:p>
        </w:tc>
        <w:tc>
          <w:tcPr>
            <w:tcW w:w="1300" w:type="dxa"/>
            <w:tcBorders>
              <w:top w:val="nil"/>
              <w:left w:val="nil"/>
              <w:bottom w:val="single" w:sz="4" w:space="0" w:color="auto"/>
              <w:right w:val="single" w:sz="4" w:space="0" w:color="auto"/>
            </w:tcBorders>
            <w:shd w:val="clear" w:color="auto" w:fill="auto"/>
            <w:noWrap/>
            <w:vAlign w:val="bottom"/>
            <w:hideMark/>
          </w:tcPr>
          <w:p w14:paraId="7FA5695C" w14:textId="77777777" w:rsidR="00FD4825" w:rsidRPr="008A3510" w:rsidRDefault="00FD4825" w:rsidP="00CF1018">
            <w:pPr>
              <w:spacing w:after="0" w:line="240" w:lineRule="auto"/>
              <w:jc w:val="right"/>
              <w:rPr>
                <w:rFonts w:ascii="Calibri" w:eastAsia="Times New Roman" w:hAnsi="Calibri" w:cs="Times New Roman"/>
                <w:color w:val="000000"/>
                <w:sz w:val="20"/>
                <w:szCs w:val="20"/>
              </w:rPr>
            </w:pPr>
            <w:r>
              <w:rPr>
                <w:rFonts w:ascii="Calibri" w:hAnsi="Calibri"/>
                <w:color w:val="000000"/>
                <w:sz w:val="20"/>
                <w:szCs w:val="20"/>
              </w:rPr>
              <w:t>$142</w:t>
            </w:r>
          </w:p>
        </w:tc>
      </w:tr>
      <w:tr w:rsidR="00FD4825" w:rsidRPr="008A3510" w14:paraId="49DC33A7" w14:textId="77777777" w:rsidTr="00CF1018">
        <w:trPr>
          <w:trHeight w:val="467"/>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1E0E6B5F" w14:textId="77777777" w:rsidR="00FD4825" w:rsidRPr="008A3510" w:rsidRDefault="00FD4825" w:rsidP="00CF1018">
            <w:pPr>
              <w:spacing w:after="0" w:line="240" w:lineRule="auto"/>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 xml:space="preserve">Father Pre-Natal Interview                                      </w:t>
            </w:r>
            <w:r w:rsidRPr="008A3510">
              <w:rPr>
                <w:rFonts w:ascii="Calibri" w:eastAsia="Times New Roman" w:hAnsi="Calibri" w:cs="Times New Roman"/>
                <w:i/>
                <w:iCs/>
                <w:color w:val="000000"/>
                <w:sz w:val="18"/>
                <w:szCs w:val="18"/>
              </w:rPr>
              <w:t xml:space="preserve">(PV1 or PV2) </w:t>
            </w:r>
          </w:p>
        </w:tc>
        <w:tc>
          <w:tcPr>
            <w:tcW w:w="1980" w:type="dxa"/>
            <w:tcBorders>
              <w:top w:val="nil"/>
              <w:left w:val="nil"/>
              <w:bottom w:val="single" w:sz="4" w:space="0" w:color="auto"/>
              <w:right w:val="single" w:sz="4" w:space="0" w:color="auto"/>
            </w:tcBorders>
            <w:shd w:val="clear" w:color="auto" w:fill="auto"/>
            <w:vAlign w:val="bottom"/>
            <w:hideMark/>
          </w:tcPr>
          <w:p w14:paraId="2A39E159" w14:textId="77777777" w:rsidR="00FD4825" w:rsidRPr="008A3510" w:rsidRDefault="00FD4825" w:rsidP="00CF1018">
            <w:pPr>
              <w:spacing w:after="0" w:line="240" w:lineRule="auto"/>
              <w:jc w:val="center"/>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Father</w:t>
            </w:r>
            <w:r>
              <w:rPr>
                <w:rFonts w:ascii="Calibri" w:eastAsia="Times New Roman" w:hAnsi="Calibri" w:cs="Times New Roman"/>
                <w:color w:val="000000"/>
                <w:sz w:val="20"/>
                <w:szCs w:val="20"/>
              </w:rPr>
              <w:t>/Father Figure</w:t>
            </w:r>
          </w:p>
        </w:tc>
        <w:tc>
          <w:tcPr>
            <w:tcW w:w="1272" w:type="dxa"/>
            <w:tcBorders>
              <w:top w:val="nil"/>
              <w:left w:val="nil"/>
              <w:bottom w:val="single" w:sz="4" w:space="0" w:color="auto"/>
              <w:right w:val="single" w:sz="4" w:space="0" w:color="auto"/>
            </w:tcBorders>
            <w:shd w:val="clear" w:color="auto" w:fill="auto"/>
            <w:noWrap/>
            <w:vAlign w:val="bottom"/>
            <w:hideMark/>
          </w:tcPr>
          <w:p w14:paraId="0986D1E7" w14:textId="77777777" w:rsidR="00FD4825" w:rsidRPr="00B42903" w:rsidRDefault="00FD4825" w:rsidP="00CF1018">
            <w:pPr>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338</w:t>
            </w:r>
          </w:p>
        </w:tc>
        <w:tc>
          <w:tcPr>
            <w:tcW w:w="980" w:type="dxa"/>
            <w:tcBorders>
              <w:top w:val="nil"/>
              <w:left w:val="nil"/>
              <w:bottom w:val="single" w:sz="4" w:space="0" w:color="auto"/>
              <w:right w:val="single" w:sz="4" w:space="0" w:color="auto"/>
            </w:tcBorders>
            <w:shd w:val="clear" w:color="auto" w:fill="auto"/>
            <w:noWrap/>
            <w:vAlign w:val="bottom"/>
            <w:hideMark/>
          </w:tcPr>
          <w:p w14:paraId="142F31BC" w14:textId="77777777" w:rsidR="00FD4825" w:rsidRPr="00B42903" w:rsidRDefault="00FD4825" w:rsidP="00CF1018">
            <w:pPr>
              <w:spacing w:after="0" w:line="240" w:lineRule="auto"/>
              <w:jc w:val="right"/>
              <w:rPr>
                <w:rFonts w:ascii="Calibri" w:eastAsia="Times New Roman" w:hAnsi="Calibri" w:cs="Times New Roman"/>
              </w:rPr>
            </w:pPr>
            <w:r w:rsidRPr="00B42903">
              <w:rPr>
                <w:rFonts w:ascii="Calibri" w:eastAsia="Times New Roman" w:hAnsi="Calibri" w:cs="Times New Roman"/>
              </w:rPr>
              <w:t xml:space="preserve">$10.00 </w:t>
            </w:r>
          </w:p>
        </w:tc>
        <w:tc>
          <w:tcPr>
            <w:tcW w:w="1300" w:type="dxa"/>
            <w:tcBorders>
              <w:top w:val="nil"/>
              <w:left w:val="nil"/>
              <w:bottom w:val="single" w:sz="4" w:space="0" w:color="auto"/>
              <w:right w:val="single" w:sz="4" w:space="0" w:color="auto"/>
            </w:tcBorders>
            <w:shd w:val="clear" w:color="auto" w:fill="auto"/>
            <w:noWrap/>
            <w:vAlign w:val="bottom"/>
            <w:hideMark/>
          </w:tcPr>
          <w:p w14:paraId="7193B037" w14:textId="77777777" w:rsidR="00FD4825" w:rsidRPr="00B42903" w:rsidRDefault="00FD4825" w:rsidP="00CF1018">
            <w:pPr>
              <w:spacing w:after="0" w:line="240" w:lineRule="auto"/>
              <w:jc w:val="right"/>
              <w:rPr>
                <w:rFonts w:ascii="Calibri" w:eastAsia="Times New Roman" w:hAnsi="Calibri" w:cs="Times New Roman"/>
                <w:sz w:val="20"/>
                <w:szCs w:val="20"/>
              </w:rPr>
            </w:pPr>
            <w:r w:rsidRPr="00B42903">
              <w:rPr>
                <w:rFonts w:ascii="Calibri" w:hAnsi="Calibri"/>
                <w:sz w:val="20"/>
                <w:szCs w:val="20"/>
              </w:rPr>
              <w:t>$</w:t>
            </w:r>
            <w:r>
              <w:rPr>
                <w:rFonts w:ascii="Calibri" w:hAnsi="Calibri"/>
                <w:sz w:val="20"/>
                <w:szCs w:val="20"/>
              </w:rPr>
              <w:t>3,378</w:t>
            </w:r>
          </w:p>
        </w:tc>
      </w:tr>
      <w:tr w:rsidR="00FD4825" w:rsidRPr="008A3510" w14:paraId="532F919D" w14:textId="77777777" w:rsidTr="00CF1018">
        <w:trPr>
          <w:trHeight w:val="305"/>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1FB6694F" w14:textId="77777777" w:rsidR="00FD4825" w:rsidRPr="008A3510" w:rsidRDefault="00FD4825" w:rsidP="00CF1018">
            <w:pPr>
              <w:spacing w:after="0" w:line="240" w:lineRule="auto"/>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Pregnancy Health Care</w:t>
            </w:r>
            <w:r>
              <w:rPr>
                <w:rFonts w:ascii="Calibri" w:eastAsia="Times New Roman" w:hAnsi="Calibri" w:cs="Times New Roman"/>
                <w:color w:val="000000"/>
                <w:sz w:val="20"/>
                <w:szCs w:val="20"/>
              </w:rPr>
              <w:t xml:space="preserve"> Log </w:t>
            </w:r>
            <w:r w:rsidRPr="008A3510">
              <w:rPr>
                <w:rFonts w:ascii="Calibri" w:eastAsia="Times New Roman" w:hAnsi="Calibri" w:cs="Times New Roman"/>
                <w:i/>
                <w:iCs/>
                <w:color w:val="000000"/>
                <w:sz w:val="18"/>
                <w:szCs w:val="18"/>
              </w:rPr>
              <w:t>(PV1 or PV2)</w:t>
            </w:r>
          </w:p>
        </w:tc>
        <w:tc>
          <w:tcPr>
            <w:tcW w:w="1980" w:type="dxa"/>
            <w:tcBorders>
              <w:top w:val="nil"/>
              <w:left w:val="nil"/>
              <w:bottom w:val="single" w:sz="4" w:space="0" w:color="auto"/>
              <w:right w:val="single" w:sz="4" w:space="0" w:color="auto"/>
            </w:tcBorders>
            <w:shd w:val="clear" w:color="auto" w:fill="auto"/>
            <w:vAlign w:val="bottom"/>
            <w:hideMark/>
          </w:tcPr>
          <w:p w14:paraId="33F2B4CC" w14:textId="77777777" w:rsidR="00FD4825" w:rsidRPr="008A3510" w:rsidRDefault="00FD4825" w:rsidP="00CF1018">
            <w:pPr>
              <w:spacing w:after="0" w:line="240" w:lineRule="auto"/>
              <w:jc w:val="center"/>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Biological Mother</w:t>
            </w:r>
          </w:p>
        </w:tc>
        <w:tc>
          <w:tcPr>
            <w:tcW w:w="1272" w:type="dxa"/>
            <w:tcBorders>
              <w:top w:val="nil"/>
              <w:left w:val="nil"/>
              <w:bottom w:val="single" w:sz="4" w:space="0" w:color="auto"/>
              <w:right w:val="single" w:sz="4" w:space="0" w:color="auto"/>
            </w:tcBorders>
            <w:shd w:val="clear" w:color="auto" w:fill="auto"/>
            <w:noWrap/>
            <w:vAlign w:val="bottom"/>
            <w:hideMark/>
          </w:tcPr>
          <w:p w14:paraId="010EB953" w14:textId="77777777" w:rsidR="00FD4825" w:rsidRPr="008A3510" w:rsidRDefault="00FD4825" w:rsidP="00CF1018">
            <w:pPr>
              <w:spacing w:after="0" w:line="240" w:lineRule="auto"/>
              <w:jc w:val="right"/>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28</w:t>
            </w:r>
          </w:p>
        </w:tc>
        <w:tc>
          <w:tcPr>
            <w:tcW w:w="980" w:type="dxa"/>
            <w:tcBorders>
              <w:top w:val="nil"/>
              <w:left w:val="nil"/>
              <w:bottom w:val="single" w:sz="4" w:space="0" w:color="auto"/>
              <w:right w:val="single" w:sz="4" w:space="0" w:color="auto"/>
            </w:tcBorders>
            <w:shd w:val="clear" w:color="auto" w:fill="auto"/>
            <w:noWrap/>
            <w:vAlign w:val="bottom"/>
            <w:hideMark/>
          </w:tcPr>
          <w:p w14:paraId="2CE85602" w14:textId="77777777" w:rsidR="00FD4825" w:rsidRPr="008A3510" w:rsidRDefault="00FD4825" w:rsidP="00CF1018">
            <w:pPr>
              <w:spacing w:after="0" w:line="240" w:lineRule="auto"/>
              <w:jc w:val="right"/>
              <w:rPr>
                <w:rFonts w:ascii="Calibri" w:eastAsia="Times New Roman" w:hAnsi="Calibri" w:cs="Times New Roman"/>
                <w:color w:val="000000"/>
              </w:rPr>
            </w:pPr>
            <w:r w:rsidRPr="008A3510">
              <w:rPr>
                <w:rFonts w:ascii="Calibri" w:eastAsia="Times New Roman" w:hAnsi="Calibri" w:cs="Times New Roman"/>
                <w:color w:val="000000"/>
              </w:rPr>
              <w:t xml:space="preserve">$10.00 </w:t>
            </w:r>
          </w:p>
        </w:tc>
        <w:tc>
          <w:tcPr>
            <w:tcW w:w="1300" w:type="dxa"/>
            <w:tcBorders>
              <w:top w:val="nil"/>
              <w:left w:val="nil"/>
              <w:bottom w:val="single" w:sz="4" w:space="0" w:color="auto"/>
              <w:right w:val="single" w:sz="4" w:space="0" w:color="auto"/>
            </w:tcBorders>
            <w:shd w:val="clear" w:color="auto" w:fill="auto"/>
            <w:noWrap/>
            <w:vAlign w:val="bottom"/>
            <w:hideMark/>
          </w:tcPr>
          <w:p w14:paraId="68384EB0" w14:textId="77777777" w:rsidR="00FD4825" w:rsidRPr="008A3510" w:rsidRDefault="00FD4825" w:rsidP="00CF1018">
            <w:pPr>
              <w:spacing w:after="0" w:line="240" w:lineRule="auto"/>
              <w:jc w:val="right"/>
              <w:rPr>
                <w:rFonts w:ascii="Calibri" w:eastAsia="Times New Roman" w:hAnsi="Calibri" w:cs="Times New Roman"/>
                <w:color w:val="000000"/>
                <w:sz w:val="20"/>
                <w:szCs w:val="20"/>
              </w:rPr>
            </w:pPr>
            <w:r>
              <w:rPr>
                <w:rFonts w:ascii="Calibri" w:hAnsi="Calibri"/>
                <w:color w:val="000000"/>
                <w:sz w:val="20"/>
                <w:szCs w:val="20"/>
              </w:rPr>
              <w:t>$278</w:t>
            </w:r>
          </w:p>
        </w:tc>
      </w:tr>
      <w:tr w:rsidR="00FD4825" w:rsidRPr="008A3510" w14:paraId="10A2B1CF" w14:textId="77777777" w:rsidTr="00CF1018">
        <w:trPr>
          <w:trHeight w:val="276"/>
        </w:trPr>
        <w:tc>
          <w:tcPr>
            <w:tcW w:w="3870" w:type="dxa"/>
            <w:tcBorders>
              <w:top w:val="nil"/>
              <w:left w:val="single" w:sz="4" w:space="0" w:color="auto"/>
              <w:bottom w:val="single" w:sz="4" w:space="0" w:color="auto"/>
              <w:right w:val="single" w:sz="4" w:space="0" w:color="auto"/>
            </w:tcBorders>
            <w:shd w:val="clear" w:color="000000" w:fill="B7DEE8"/>
            <w:vAlign w:val="bottom"/>
            <w:hideMark/>
          </w:tcPr>
          <w:p w14:paraId="62F203D5" w14:textId="77777777" w:rsidR="00FD4825" w:rsidRPr="008A3510" w:rsidRDefault="00FD4825" w:rsidP="00CF1018">
            <w:pPr>
              <w:spacing w:after="0" w:line="240" w:lineRule="auto"/>
              <w:rPr>
                <w:rFonts w:ascii="Calibri" w:eastAsia="Times New Roman" w:hAnsi="Calibri" w:cs="Times New Roman"/>
                <w:b/>
                <w:bCs/>
                <w:color w:val="000000"/>
                <w:sz w:val="20"/>
                <w:szCs w:val="20"/>
              </w:rPr>
            </w:pPr>
            <w:r w:rsidRPr="008A3510">
              <w:rPr>
                <w:rFonts w:ascii="Calibri" w:eastAsia="Times New Roman" w:hAnsi="Calibri" w:cs="Times New Roman"/>
                <w:b/>
                <w:bCs/>
                <w:color w:val="000000"/>
                <w:sz w:val="20"/>
                <w:szCs w:val="20"/>
              </w:rPr>
              <w:t>Birth Activities</w:t>
            </w:r>
          </w:p>
        </w:tc>
        <w:tc>
          <w:tcPr>
            <w:tcW w:w="1980" w:type="dxa"/>
            <w:tcBorders>
              <w:top w:val="nil"/>
              <w:left w:val="nil"/>
              <w:bottom w:val="single" w:sz="4" w:space="0" w:color="auto"/>
              <w:right w:val="single" w:sz="4" w:space="0" w:color="auto"/>
            </w:tcBorders>
            <w:shd w:val="clear" w:color="000000" w:fill="B7DEE8"/>
            <w:vAlign w:val="bottom"/>
            <w:hideMark/>
          </w:tcPr>
          <w:p w14:paraId="7989ED60" w14:textId="77777777" w:rsidR="00FD4825" w:rsidRPr="008A3510" w:rsidRDefault="00FD4825" w:rsidP="00CF1018">
            <w:pPr>
              <w:spacing w:after="0" w:line="240" w:lineRule="auto"/>
              <w:jc w:val="center"/>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 </w:t>
            </w:r>
          </w:p>
        </w:tc>
        <w:tc>
          <w:tcPr>
            <w:tcW w:w="1272" w:type="dxa"/>
            <w:tcBorders>
              <w:top w:val="nil"/>
              <w:left w:val="nil"/>
              <w:bottom w:val="single" w:sz="4" w:space="0" w:color="auto"/>
              <w:right w:val="single" w:sz="4" w:space="0" w:color="auto"/>
            </w:tcBorders>
            <w:shd w:val="clear" w:color="000000" w:fill="B7DEE8"/>
            <w:noWrap/>
            <w:vAlign w:val="bottom"/>
            <w:hideMark/>
          </w:tcPr>
          <w:p w14:paraId="3B646467" w14:textId="77777777" w:rsidR="00FD4825" w:rsidRPr="008A3510" w:rsidRDefault="00FD4825" w:rsidP="00CF1018">
            <w:pPr>
              <w:spacing w:after="0" w:line="240" w:lineRule="auto"/>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 </w:t>
            </w:r>
          </w:p>
        </w:tc>
        <w:tc>
          <w:tcPr>
            <w:tcW w:w="980" w:type="dxa"/>
            <w:tcBorders>
              <w:top w:val="nil"/>
              <w:left w:val="nil"/>
              <w:bottom w:val="single" w:sz="4" w:space="0" w:color="auto"/>
              <w:right w:val="single" w:sz="4" w:space="0" w:color="auto"/>
            </w:tcBorders>
            <w:shd w:val="clear" w:color="000000" w:fill="B7DEE8"/>
            <w:noWrap/>
            <w:vAlign w:val="bottom"/>
            <w:hideMark/>
          </w:tcPr>
          <w:p w14:paraId="156C85E2" w14:textId="77777777" w:rsidR="00FD4825" w:rsidRPr="008A3510" w:rsidRDefault="00FD4825" w:rsidP="00CF1018">
            <w:pPr>
              <w:spacing w:after="0" w:line="240" w:lineRule="auto"/>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 </w:t>
            </w:r>
          </w:p>
        </w:tc>
        <w:tc>
          <w:tcPr>
            <w:tcW w:w="1300" w:type="dxa"/>
            <w:tcBorders>
              <w:top w:val="nil"/>
              <w:left w:val="nil"/>
              <w:bottom w:val="single" w:sz="4" w:space="0" w:color="auto"/>
              <w:right w:val="single" w:sz="4" w:space="0" w:color="auto"/>
            </w:tcBorders>
            <w:shd w:val="clear" w:color="000000" w:fill="B7DEE8"/>
            <w:noWrap/>
            <w:vAlign w:val="bottom"/>
            <w:hideMark/>
          </w:tcPr>
          <w:p w14:paraId="7F58E6FF" w14:textId="77777777" w:rsidR="00FD4825" w:rsidRPr="008A3510" w:rsidRDefault="00FD4825" w:rsidP="00CF1018">
            <w:pPr>
              <w:spacing w:after="0" w:line="240" w:lineRule="auto"/>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 </w:t>
            </w:r>
          </w:p>
        </w:tc>
      </w:tr>
      <w:tr w:rsidR="00FD4825" w:rsidRPr="008A3510" w14:paraId="4D298CEA" w14:textId="77777777" w:rsidTr="00CF1018">
        <w:trPr>
          <w:trHeight w:val="305"/>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4C8C1EB3" w14:textId="77777777" w:rsidR="00FD4825" w:rsidRPr="008A3510" w:rsidRDefault="00FD4825" w:rsidP="00CF1018">
            <w:pPr>
              <w:spacing w:after="0" w:line="240" w:lineRule="auto"/>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Birth Interview</w:t>
            </w:r>
          </w:p>
        </w:tc>
        <w:tc>
          <w:tcPr>
            <w:tcW w:w="1980" w:type="dxa"/>
            <w:tcBorders>
              <w:top w:val="nil"/>
              <w:left w:val="nil"/>
              <w:bottom w:val="single" w:sz="4" w:space="0" w:color="auto"/>
              <w:right w:val="single" w:sz="4" w:space="0" w:color="auto"/>
            </w:tcBorders>
            <w:shd w:val="clear" w:color="auto" w:fill="auto"/>
            <w:vAlign w:val="bottom"/>
            <w:hideMark/>
          </w:tcPr>
          <w:p w14:paraId="3682A453" w14:textId="77777777" w:rsidR="00FD4825" w:rsidRPr="008A3510" w:rsidRDefault="00FD4825" w:rsidP="00CF1018">
            <w:pPr>
              <w:spacing w:after="0" w:line="240" w:lineRule="auto"/>
              <w:jc w:val="center"/>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Biological Mother</w:t>
            </w:r>
          </w:p>
        </w:tc>
        <w:tc>
          <w:tcPr>
            <w:tcW w:w="1272" w:type="dxa"/>
            <w:tcBorders>
              <w:top w:val="nil"/>
              <w:left w:val="nil"/>
              <w:bottom w:val="single" w:sz="4" w:space="0" w:color="auto"/>
              <w:right w:val="single" w:sz="4" w:space="0" w:color="auto"/>
            </w:tcBorders>
            <w:shd w:val="clear" w:color="auto" w:fill="auto"/>
            <w:noWrap/>
            <w:vAlign w:val="bottom"/>
            <w:hideMark/>
          </w:tcPr>
          <w:p w14:paraId="4CE6E230" w14:textId="77777777" w:rsidR="00FD4825" w:rsidRPr="008A3510" w:rsidRDefault="00FD4825" w:rsidP="00CF101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214</w:t>
            </w:r>
          </w:p>
        </w:tc>
        <w:tc>
          <w:tcPr>
            <w:tcW w:w="980" w:type="dxa"/>
            <w:tcBorders>
              <w:top w:val="nil"/>
              <w:left w:val="nil"/>
              <w:bottom w:val="single" w:sz="4" w:space="0" w:color="auto"/>
              <w:right w:val="single" w:sz="4" w:space="0" w:color="auto"/>
            </w:tcBorders>
            <w:shd w:val="clear" w:color="auto" w:fill="auto"/>
            <w:noWrap/>
            <w:vAlign w:val="bottom"/>
            <w:hideMark/>
          </w:tcPr>
          <w:p w14:paraId="508023B4" w14:textId="77777777" w:rsidR="00FD4825" w:rsidRPr="008A3510" w:rsidRDefault="00FD4825" w:rsidP="00CF1018">
            <w:pPr>
              <w:spacing w:after="0" w:line="240" w:lineRule="auto"/>
              <w:jc w:val="right"/>
              <w:rPr>
                <w:rFonts w:ascii="Calibri" w:eastAsia="Times New Roman" w:hAnsi="Calibri" w:cs="Times New Roman"/>
                <w:color w:val="000000"/>
              </w:rPr>
            </w:pPr>
            <w:r w:rsidRPr="008A3510">
              <w:rPr>
                <w:rFonts w:ascii="Calibri" w:eastAsia="Times New Roman" w:hAnsi="Calibri" w:cs="Times New Roman"/>
                <w:color w:val="000000"/>
              </w:rPr>
              <w:t xml:space="preserve">$10.00 </w:t>
            </w:r>
          </w:p>
        </w:tc>
        <w:tc>
          <w:tcPr>
            <w:tcW w:w="1300" w:type="dxa"/>
            <w:tcBorders>
              <w:top w:val="nil"/>
              <w:left w:val="nil"/>
              <w:bottom w:val="single" w:sz="4" w:space="0" w:color="auto"/>
              <w:right w:val="single" w:sz="4" w:space="0" w:color="auto"/>
            </w:tcBorders>
            <w:shd w:val="clear" w:color="auto" w:fill="auto"/>
            <w:noWrap/>
            <w:vAlign w:val="bottom"/>
            <w:hideMark/>
          </w:tcPr>
          <w:p w14:paraId="5EE6892E" w14:textId="77777777" w:rsidR="00FD4825" w:rsidRPr="008A3510" w:rsidRDefault="00FD4825" w:rsidP="00CF1018">
            <w:pPr>
              <w:spacing w:after="0" w:line="240" w:lineRule="auto"/>
              <w:jc w:val="right"/>
              <w:rPr>
                <w:rFonts w:ascii="Calibri" w:eastAsia="Times New Roman" w:hAnsi="Calibri" w:cs="Times New Roman"/>
                <w:color w:val="000000"/>
                <w:sz w:val="20"/>
                <w:szCs w:val="20"/>
              </w:rPr>
            </w:pPr>
            <w:r>
              <w:rPr>
                <w:rFonts w:ascii="Calibri" w:hAnsi="Calibri"/>
                <w:color w:val="000000"/>
                <w:sz w:val="20"/>
                <w:szCs w:val="20"/>
              </w:rPr>
              <w:t>$2,137</w:t>
            </w:r>
          </w:p>
        </w:tc>
      </w:tr>
      <w:tr w:rsidR="00FD4825" w:rsidRPr="008A3510" w14:paraId="3D264466" w14:textId="77777777" w:rsidTr="00CF1018">
        <w:trPr>
          <w:trHeight w:val="719"/>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4E0FD9BA" w14:textId="77777777" w:rsidR="00FD4825" w:rsidRPr="00606E46" w:rsidRDefault="00FD4825" w:rsidP="00CF1018">
            <w:pPr>
              <w:spacing w:after="0" w:line="240" w:lineRule="auto"/>
              <w:rPr>
                <w:rFonts w:ascii="Calibri" w:eastAsia="Times New Roman" w:hAnsi="Calibri" w:cs="Times New Roman"/>
                <w:b/>
                <w:color w:val="000000"/>
                <w:sz w:val="20"/>
                <w:szCs w:val="20"/>
              </w:rPr>
            </w:pPr>
            <w:r w:rsidRPr="00606E46">
              <w:rPr>
                <w:rFonts w:ascii="Calibri" w:eastAsia="Times New Roman" w:hAnsi="Calibri" w:cs="Times New Roman"/>
                <w:color w:val="000000"/>
                <w:sz w:val="20"/>
                <w:szCs w:val="20"/>
              </w:rPr>
              <w:t xml:space="preserve">Adult-Focused Biospecimen Collection - Blood, Urine, Cord Blood, Breast Milk,  Placenta, &amp; </w:t>
            </w:r>
            <w:r w:rsidRPr="00072D14">
              <w:rPr>
                <w:rFonts w:ascii="Calibri" w:eastAsia="Times New Roman" w:hAnsi="Calibri" w:cs="Times New Roman"/>
                <w:b/>
                <w:color w:val="000000"/>
                <w:sz w:val="20"/>
                <w:szCs w:val="20"/>
              </w:rPr>
              <w:t>Microbiome Swab</w:t>
            </w:r>
          </w:p>
        </w:tc>
        <w:tc>
          <w:tcPr>
            <w:tcW w:w="1980" w:type="dxa"/>
            <w:tcBorders>
              <w:top w:val="nil"/>
              <w:left w:val="nil"/>
              <w:bottom w:val="single" w:sz="4" w:space="0" w:color="auto"/>
              <w:right w:val="single" w:sz="4" w:space="0" w:color="auto"/>
            </w:tcBorders>
            <w:shd w:val="clear" w:color="auto" w:fill="auto"/>
            <w:vAlign w:val="bottom"/>
            <w:hideMark/>
          </w:tcPr>
          <w:p w14:paraId="5120A3EA" w14:textId="77777777" w:rsidR="00FD4825" w:rsidRPr="00072D14" w:rsidRDefault="00FD4825" w:rsidP="00CF1018">
            <w:pPr>
              <w:spacing w:after="0" w:line="240" w:lineRule="auto"/>
              <w:jc w:val="center"/>
              <w:rPr>
                <w:rFonts w:ascii="Calibri" w:eastAsia="Times New Roman" w:hAnsi="Calibri" w:cs="Times New Roman"/>
                <w:sz w:val="18"/>
                <w:szCs w:val="18"/>
              </w:rPr>
            </w:pPr>
            <w:r w:rsidRPr="008A3510">
              <w:rPr>
                <w:rFonts w:ascii="Calibri" w:eastAsia="Times New Roman" w:hAnsi="Calibri" w:cs="Times New Roman"/>
                <w:color w:val="000000"/>
                <w:sz w:val="20"/>
                <w:szCs w:val="20"/>
              </w:rPr>
              <w:t>Biological Mother</w:t>
            </w:r>
          </w:p>
        </w:tc>
        <w:tc>
          <w:tcPr>
            <w:tcW w:w="1272" w:type="dxa"/>
            <w:tcBorders>
              <w:top w:val="nil"/>
              <w:left w:val="nil"/>
              <w:bottom w:val="single" w:sz="4" w:space="0" w:color="auto"/>
              <w:right w:val="single" w:sz="4" w:space="0" w:color="auto"/>
            </w:tcBorders>
            <w:shd w:val="clear" w:color="auto" w:fill="auto"/>
            <w:noWrap/>
            <w:vAlign w:val="bottom"/>
            <w:hideMark/>
          </w:tcPr>
          <w:p w14:paraId="6C3D1EB3" w14:textId="77777777" w:rsidR="00FD4825" w:rsidRPr="00DF313B" w:rsidRDefault="00FD4825" w:rsidP="00CF1018">
            <w:pPr>
              <w:spacing w:after="0" w:line="240" w:lineRule="auto"/>
              <w:jc w:val="right"/>
              <w:rPr>
                <w:rFonts w:ascii="Calibri" w:eastAsia="Times New Roman" w:hAnsi="Calibri" w:cs="Times New Roman"/>
                <w:sz w:val="20"/>
                <w:szCs w:val="20"/>
              </w:rPr>
            </w:pPr>
            <w:r w:rsidRPr="00DF313B">
              <w:rPr>
                <w:rFonts w:ascii="Calibri" w:eastAsia="Times New Roman" w:hAnsi="Calibri" w:cs="Times New Roman"/>
                <w:sz w:val="20"/>
                <w:szCs w:val="20"/>
              </w:rPr>
              <w:t>35</w:t>
            </w:r>
            <w:r>
              <w:rPr>
                <w:rFonts w:ascii="Calibri" w:eastAsia="Times New Roman" w:hAnsi="Calibri" w:cs="Times New Roman"/>
                <w:sz w:val="20"/>
                <w:szCs w:val="20"/>
              </w:rPr>
              <w:t>8</w:t>
            </w:r>
          </w:p>
        </w:tc>
        <w:tc>
          <w:tcPr>
            <w:tcW w:w="980" w:type="dxa"/>
            <w:tcBorders>
              <w:top w:val="nil"/>
              <w:left w:val="nil"/>
              <w:bottom w:val="single" w:sz="4" w:space="0" w:color="auto"/>
              <w:right w:val="single" w:sz="4" w:space="0" w:color="auto"/>
            </w:tcBorders>
            <w:shd w:val="clear" w:color="auto" w:fill="auto"/>
            <w:noWrap/>
            <w:vAlign w:val="bottom"/>
            <w:hideMark/>
          </w:tcPr>
          <w:p w14:paraId="7FCF98EF" w14:textId="77777777" w:rsidR="00FD4825" w:rsidRPr="00DF313B" w:rsidRDefault="00FD4825" w:rsidP="00CF1018">
            <w:pPr>
              <w:spacing w:after="0" w:line="240" w:lineRule="auto"/>
              <w:jc w:val="right"/>
              <w:rPr>
                <w:rFonts w:ascii="Calibri" w:eastAsia="Times New Roman" w:hAnsi="Calibri" w:cs="Times New Roman"/>
              </w:rPr>
            </w:pPr>
            <w:r w:rsidRPr="00DF313B">
              <w:rPr>
                <w:rFonts w:ascii="Calibri" w:eastAsia="Times New Roman" w:hAnsi="Calibri" w:cs="Times New Roman"/>
              </w:rPr>
              <w:t xml:space="preserve">$10.00 </w:t>
            </w:r>
          </w:p>
        </w:tc>
        <w:tc>
          <w:tcPr>
            <w:tcW w:w="1300" w:type="dxa"/>
            <w:tcBorders>
              <w:top w:val="nil"/>
              <w:left w:val="nil"/>
              <w:bottom w:val="single" w:sz="4" w:space="0" w:color="auto"/>
              <w:right w:val="single" w:sz="4" w:space="0" w:color="auto"/>
            </w:tcBorders>
            <w:shd w:val="clear" w:color="auto" w:fill="auto"/>
            <w:noWrap/>
            <w:vAlign w:val="bottom"/>
            <w:hideMark/>
          </w:tcPr>
          <w:p w14:paraId="5A2AF5D8" w14:textId="77777777" w:rsidR="00FD4825" w:rsidRPr="00DF313B" w:rsidRDefault="00FD4825" w:rsidP="00CF1018">
            <w:pPr>
              <w:spacing w:after="0" w:line="240" w:lineRule="auto"/>
              <w:jc w:val="right"/>
              <w:rPr>
                <w:rFonts w:ascii="Calibri" w:eastAsia="Times New Roman" w:hAnsi="Calibri" w:cs="Times New Roman"/>
                <w:sz w:val="20"/>
                <w:szCs w:val="20"/>
              </w:rPr>
            </w:pPr>
            <w:r w:rsidRPr="00DF313B">
              <w:rPr>
                <w:rFonts w:ascii="Calibri" w:hAnsi="Calibri"/>
                <w:sz w:val="20"/>
                <w:szCs w:val="20"/>
              </w:rPr>
              <w:t>$3,58</w:t>
            </w:r>
            <w:r>
              <w:rPr>
                <w:rFonts w:ascii="Calibri" w:hAnsi="Calibri"/>
                <w:sz w:val="20"/>
                <w:szCs w:val="20"/>
              </w:rPr>
              <w:t>4</w:t>
            </w:r>
          </w:p>
        </w:tc>
      </w:tr>
      <w:tr w:rsidR="00FD4825" w:rsidRPr="008A3510" w14:paraId="49F852D4" w14:textId="77777777" w:rsidTr="00CF1018">
        <w:trPr>
          <w:trHeight w:val="503"/>
        </w:trPr>
        <w:tc>
          <w:tcPr>
            <w:tcW w:w="3870" w:type="dxa"/>
            <w:tcBorders>
              <w:top w:val="nil"/>
              <w:left w:val="single" w:sz="4" w:space="0" w:color="auto"/>
              <w:bottom w:val="single" w:sz="4" w:space="0" w:color="000000"/>
              <w:right w:val="single" w:sz="4" w:space="0" w:color="auto"/>
            </w:tcBorders>
            <w:shd w:val="clear" w:color="auto" w:fill="auto"/>
            <w:vAlign w:val="bottom"/>
            <w:hideMark/>
          </w:tcPr>
          <w:p w14:paraId="001ACA3C" w14:textId="77777777" w:rsidR="00FD4825" w:rsidRPr="008A3510" w:rsidRDefault="00FD4825" w:rsidP="00CF1018">
            <w:pPr>
              <w:spacing w:after="0" w:line="240" w:lineRule="auto"/>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 xml:space="preserve">Child-Focused Biospecimen Collection - Infant Blood Spot </w:t>
            </w:r>
          </w:p>
        </w:tc>
        <w:tc>
          <w:tcPr>
            <w:tcW w:w="1980" w:type="dxa"/>
            <w:tcBorders>
              <w:top w:val="single" w:sz="4" w:space="0" w:color="auto"/>
              <w:left w:val="nil"/>
              <w:bottom w:val="single" w:sz="4" w:space="0" w:color="auto"/>
              <w:right w:val="single" w:sz="4" w:space="0" w:color="auto"/>
            </w:tcBorders>
            <w:shd w:val="clear" w:color="auto" w:fill="auto"/>
            <w:vAlign w:val="bottom"/>
            <w:hideMark/>
          </w:tcPr>
          <w:p w14:paraId="1ECD16B9" w14:textId="77777777" w:rsidR="00FD4825" w:rsidRPr="008A3510" w:rsidRDefault="00FD4825" w:rsidP="00CF1018">
            <w:pPr>
              <w:spacing w:after="0" w:line="240" w:lineRule="auto"/>
              <w:jc w:val="center"/>
              <w:rPr>
                <w:rFonts w:ascii="Calibri" w:eastAsia="Times New Roman" w:hAnsi="Calibri" w:cs="Times New Roman"/>
                <w:sz w:val="20"/>
                <w:szCs w:val="20"/>
              </w:rPr>
            </w:pPr>
            <w:r w:rsidRPr="008A3510">
              <w:rPr>
                <w:rFonts w:ascii="Calibri" w:eastAsia="Times New Roman" w:hAnsi="Calibri" w:cs="Times New Roman"/>
                <w:sz w:val="20"/>
                <w:szCs w:val="20"/>
              </w:rPr>
              <w:t>Child</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14:paraId="3CED7028" w14:textId="77777777" w:rsidR="00FD4825" w:rsidRPr="00DF313B" w:rsidRDefault="00FD4825" w:rsidP="00CF1018">
            <w:pPr>
              <w:spacing w:after="0" w:line="240" w:lineRule="auto"/>
              <w:jc w:val="right"/>
              <w:rPr>
                <w:rFonts w:ascii="Calibri" w:eastAsia="Times New Roman" w:hAnsi="Calibri" w:cs="Times New Roman"/>
                <w:sz w:val="20"/>
                <w:szCs w:val="20"/>
              </w:rPr>
            </w:pPr>
            <w:r w:rsidRPr="00DF313B">
              <w:rPr>
                <w:rFonts w:ascii="Calibri" w:eastAsia="Times New Roman" w:hAnsi="Calibri" w:cs="Times New Roman"/>
                <w:sz w:val="20"/>
                <w:szCs w:val="20"/>
              </w:rPr>
              <w:t>13</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7BF47230" w14:textId="77777777" w:rsidR="00FD4825" w:rsidRPr="00DF313B" w:rsidRDefault="00FD4825" w:rsidP="00CF1018">
            <w:pPr>
              <w:spacing w:after="0" w:line="240" w:lineRule="auto"/>
              <w:jc w:val="right"/>
              <w:rPr>
                <w:rFonts w:ascii="Calibri" w:eastAsia="Times New Roman" w:hAnsi="Calibri" w:cs="Times New Roman"/>
              </w:rPr>
            </w:pPr>
            <w:r w:rsidRPr="00DF313B">
              <w:rPr>
                <w:rFonts w:ascii="Calibri" w:eastAsia="Times New Roman" w:hAnsi="Calibri" w:cs="Times New Roman"/>
              </w:rPr>
              <w:t xml:space="preserve">$10.00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BCD9C76" w14:textId="77777777" w:rsidR="00FD4825" w:rsidRPr="00DF313B" w:rsidRDefault="00FD4825" w:rsidP="00CF1018">
            <w:pPr>
              <w:spacing w:after="0" w:line="240" w:lineRule="auto"/>
              <w:jc w:val="right"/>
              <w:rPr>
                <w:rFonts w:ascii="Calibri" w:eastAsia="Times New Roman" w:hAnsi="Calibri" w:cs="Times New Roman"/>
                <w:sz w:val="20"/>
                <w:szCs w:val="20"/>
              </w:rPr>
            </w:pPr>
            <w:r w:rsidRPr="00DF313B">
              <w:rPr>
                <w:rFonts w:ascii="Calibri" w:hAnsi="Calibri"/>
                <w:sz w:val="20"/>
                <w:szCs w:val="20"/>
              </w:rPr>
              <w:t>$127</w:t>
            </w:r>
          </w:p>
        </w:tc>
      </w:tr>
      <w:tr w:rsidR="00FD4825" w:rsidRPr="008A3510" w14:paraId="3CE83EEC" w14:textId="77777777" w:rsidTr="00CF1018">
        <w:trPr>
          <w:trHeight w:val="276"/>
        </w:trPr>
        <w:tc>
          <w:tcPr>
            <w:tcW w:w="3870" w:type="dxa"/>
            <w:tcBorders>
              <w:top w:val="nil"/>
              <w:left w:val="single" w:sz="4" w:space="0" w:color="auto"/>
              <w:bottom w:val="single" w:sz="4" w:space="0" w:color="auto"/>
              <w:right w:val="single" w:sz="4" w:space="0" w:color="auto"/>
            </w:tcBorders>
            <w:shd w:val="clear" w:color="000000" w:fill="B7DEE8"/>
            <w:vAlign w:val="bottom"/>
            <w:hideMark/>
          </w:tcPr>
          <w:p w14:paraId="568E6183" w14:textId="77777777" w:rsidR="00FD4825" w:rsidRPr="008A3510" w:rsidRDefault="00FD4825" w:rsidP="00CF1018">
            <w:pPr>
              <w:spacing w:after="0" w:line="240" w:lineRule="auto"/>
              <w:rPr>
                <w:rFonts w:ascii="Calibri" w:eastAsia="Times New Roman" w:hAnsi="Calibri" w:cs="Times New Roman"/>
                <w:b/>
                <w:bCs/>
                <w:color w:val="000000"/>
                <w:sz w:val="20"/>
                <w:szCs w:val="20"/>
              </w:rPr>
            </w:pPr>
            <w:r w:rsidRPr="008A3510">
              <w:rPr>
                <w:rFonts w:ascii="Calibri" w:eastAsia="Times New Roman" w:hAnsi="Calibri" w:cs="Times New Roman"/>
                <w:b/>
                <w:bCs/>
                <w:color w:val="000000"/>
                <w:sz w:val="20"/>
                <w:szCs w:val="20"/>
              </w:rPr>
              <w:t>Post</w:t>
            </w:r>
            <w:r>
              <w:rPr>
                <w:rFonts w:ascii="Calibri" w:eastAsia="Times New Roman" w:hAnsi="Calibri" w:cs="Times New Roman"/>
                <w:b/>
                <w:bCs/>
                <w:color w:val="000000"/>
                <w:sz w:val="20"/>
                <w:szCs w:val="20"/>
              </w:rPr>
              <w:t>-N</w:t>
            </w:r>
            <w:r w:rsidRPr="008A3510">
              <w:rPr>
                <w:rFonts w:ascii="Calibri" w:eastAsia="Times New Roman" w:hAnsi="Calibri" w:cs="Times New Roman"/>
                <w:b/>
                <w:bCs/>
                <w:color w:val="000000"/>
                <w:sz w:val="20"/>
                <w:szCs w:val="20"/>
              </w:rPr>
              <w:t>atal Activities</w:t>
            </w:r>
          </w:p>
        </w:tc>
        <w:tc>
          <w:tcPr>
            <w:tcW w:w="1980" w:type="dxa"/>
            <w:tcBorders>
              <w:top w:val="single" w:sz="4" w:space="0" w:color="auto"/>
              <w:left w:val="nil"/>
              <w:bottom w:val="single" w:sz="4" w:space="0" w:color="auto"/>
              <w:right w:val="single" w:sz="4" w:space="0" w:color="auto"/>
            </w:tcBorders>
            <w:shd w:val="clear" w:color="000000" w:fill="B7DEE8"/>
            <w:vAlign w:val="bottom"/>
            <w:hideMark/>
          </w:tcPr>
          <w:p w14:paraId="2F3FB7E8" w14:textId="77777777" w:rsidR="00FD4825" w:rsidRPr="008A3510" w:rsidRDefault="00FD4825" w:rsidP="00CF1018">
            <w:pPr>
              <w:spacing w:after="0" w:line="240" w:lineRule="auto"/>
              <w:jc w:val="center"/>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 </w:t>
            </w:r>
          </w:p>
        </w:tc>
        <w:tc>
          <w:tcPr>
            <w:tcW w:w="1272" w:type="dxa"/>
            <w:tcBorders>
              <w:top w:val="single" w:sz="4" w:space="0" w:color="auto"/>
              <w:left w:val="nil"/>
              <w:bottom w:val="single" w:sz="4" w:space="0" w:color="auto"/>
              <w:right w:val="single" w:sz="4" w:space="0" w:color="auto"/>
            </w:tcBorders>
            <w:shd w:val="clear" w:color="000000" w:fill="B7DEE8"/>
            <w:noWrap/>
            <w:vAlign w:val="bottom"/>
            <w:hideMark/>
          </w:tcPr>
          <w:p w14:paraId="3A7F068A" w14:textId="77777777" w:rsidR="00FD4825" w:rsidRPr="008A3510" w:rsidRDefault="00FD4825" w:rsidP="00CF1018">
            <w:pPr>
              <w:spacing w:after="0" w:line="240" w:lineRule="auto"/>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 </w:t>
            </w:r>
          </w:p>
        </w:tc>
        <w:tc>
          <w:tcPr>
            <w:tcW w:w="980" w:type="dxa"/>
            <w:tcBorders>
              <w:top w:val="single" w:sz="4" w:space="0" w:color="auto"/>
              <w:left w:val="nil"/>
              <w:bottom w:val="single" w:sz="4" w:space="0" w:color="auto"/>
              <w:right w:val="single" w:sz="4" w:space="0" w:color="auto"/>
            </w:tcBorders>
            <w:shd w:val="clear" w:color="000000" w:fill="B7DEE8"/>
            <w:noWrap/>
            <w:vAlign w:val="bottom"/>
            <w:hideMark/>
          </w:tcPr>
          <w:p w14:paraId="362AAC02" w14:textId="77777777" w:rsidR="00FD4825" w:rsidRPr="008A3510" w:rsidRDefault="00FD4825" w:rsidP="00CF1018">
            <w:pPr>
              <w:spacing w:after="0" w:line="240" w:lineRule="auto"/>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 </w:t>
            </w:r>
          </w:p>
        </w:tc>
        <w:tc>
          <w:tcPr>
            <w:tcW w:w="1300" w:type="dxa"/>
            <w:tcBorders>
              <w:top w:val="single" w:sz="4" w:space="0" w:color="auto"/>
              <w:left w:val="nil"/>
              <w:bottom w:val="single" w:sz="4" w:space="0" w:color="auto"/>
              <w:right w:val="single" w:sz="4" w:space="0" w:color="auto"/>
            </w:tcBorders>
            <w:shd w:val="clear" w:color="000000" w:fill="B7DEE8"/>
            <w:noWrap/>
            <w:vAlign w:val="bottom"/>
            <w:hideMark/>
          </w:tcPr>
          <w:p w14:paraId="1E159455" w14:textId="77777777" w:rsidR="00FD4825" w:rsidRPr="008A3510" w:rsidRDefault="00FD4825" w:rsidP="00CF1018">
            <w:pPr>
              <w:spacing w:after="0" w:line="240" w:lineRule="auto"/>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 </w:t>
            </w:r>
          </w:p>
        </w:tc>
      </w:tr>
      <w:tr w:rsidR="00FD4825" w:rsidRPr="008A3510" w14:paraId="4ABEEAE9" w14:textId="77777777" w:rsidTr="00CF1018">
        <w:trPr>
          <w:trHeight w:val="413"/>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34C2A67F" w14:textId="77777777" w:rsidR="00FD4825" w:rsidRPr="008A3510" w:rsidRDefault="00FD4825" w:rsidP="00CF1018">
            <w:pPr>
              <w:spacing w:after="0" w:line="240" w:lineRule="auto"/>
              <w:rPr>
                <w:rFonts w:ascii="Calibri" w:eastAsia="Times New Roman" w:hAnsi="Calibri" w:cs="Times New Roman"/>
                <w:sz w:val="20"/>
                <w:szCs w:val="20"/>
              </w:rPr>
            </w:pPr>
            <w:r w:rsidRPr="008A3510">
              <w:rPr>
                <w:rFonts w:ascii="Calibri" w:eastAsia="Times New Roman" w:hAnsi="Calibri" w:cs="Times New Roman"/>
                <w:sz w:val="20"/>
                <w:szCs w:val="20"/>
              </w:rPr>
              <w:t xml:space="preserve">Infant </w:t>
            </w:r>
            <w:r>
              <w:rPr>
                <w:rFonts w:ascii="Calibri" w:eastAsia="Times New Roman" w:hAnsi="Calibri" w:cs="Times New Roman"/>
                <w:sz w:val="20"/>
                <w:szCs w:val="20"/>
              </w:rPr>
              <w:t xml:space="preserve">&amp; </w:t>
            </w:r>
            <w:r w:rsidRPr="008A3510">
              <w:rPr>
                <w:rFonts w:ascii="Calibri" w:eastAsia="Times New Roman" w:hAnsi="Calibri" w:cs="Times New Roman"/>
                <w:sz w:val="20"/>
                <w:szCs w:val="20"/>
              </w:rPr>
              <w:t>Child Health Care</w:t>
            </w:r>
            <w:r>
              <w:rPr>
                <w:rFonts w:ascii="Calibri" w:eastAsia="Times New Roman" w:hAnsi="Calibri" w:cs="Times New Roman"/>
                <w:sz w:val="20"/>
                <w:szCs w:val="20"/>
              </w:rPr>
              <w:t xml:space="preserve"> Log</w:t>
            </w:r>
            <w:r w:rsidRPr="008A3510">
              <w:rPr>
                <w:rFonts w:ascii="Calibri" w:eastAsia="Times New Roman" w:hAnsi="Calibri" w:cs="Times New Roman"/>
                <w:sz w:val="20"/>
                <w:szCs w:val="20"/>
              </w:rPr>
              <w:t xml:space="preserve">                      </w:t>
            </w:r>
            <w:r>
              <w:rPr>
                <w:rFonts w:ascii="Calibri" w:eastAsia="Times New Roman" w:hAnsi="Calibri" w:cs="Times New Roman"/>
                <w:sz w:val="20"/>
                <w:szCs w:val="20"/>
              </w:rPr>
              <w:t xml:space="preserve">           </w:t>
            </w:r>
            <w:r w:rsidRPr="008A3510">
              <w:rPr>
                <w:rFonts w:ascii="Calibri" w:eastAsia="Times New Roman" w:hAnsi="Calibri" w:cs="Times New Roman"/>
                <w:sz w:val="20"/>
                <w:szCs w:val="20"/>
              </w:rPr>
              <w:t xml:space="preserve"> </w:t>
            </w:r>
            <w:r w:rsidRPr="008A3510">
              <w:rPr>
                <w:rFonts w:ascii="Calibri" w:eastAsia="Times New Roman" w:hAnsi="Calibri" w:cs="Times New Roman"/>
                <w:i/>
                <w:iCs/>
                <w:sz w:val="18"/>
                <w:szCs w:val="18"/>
              </w:rPr>
              <w:t>(Birth to 60M)</w:t>
            </w:r>
            <w:r w:rsidRPr="008A3510">
              <w:rPr>
                <w:rFonts w:ascii="Calibri" w:eastAsia="Times New Roman" w:hAnsi="Calibri" w:cs="Times New Roman"/>
                <w:sz w:val="20"/>
                <w:szCs w:val="20"/>
              </w:rPr>
              <w:t xml:space="preserve"> </w:t>
            </w:r>
          </w:p>
        </w:tc>
        <w:tc>
          <w:tcPr>
            <w:tcW w:w="1980" w:type="dxa"/>
            <w:tcBorders>
              <w:top w:val="nil"/>
              <w:left w:val="nil"/>
              <w:bottom w:val="single" w:sz="4" w:space="0" w:color="auto"/>
              <w:right w:val="single" w:sz="4" w:space="0" w:color="auto"/>
            </w:tcBorders>
            <w:shd w:val="clear" w:color="auto" w:fill="auto"/>
            <w:vAlign w:val="bottom"/>
            <w:hideMark/>
          </w:tcPr>
          <w:p w14:paraId="2A7A29E8" w14:textId="77777777" w:rsidR="00FD4825" w:rsidRPr="008A3510" w:rsidRDefault="00FD4825" w:rsidP="00CF1018">
            <w:pPr>
              <w:spacing w:after="0" w:line="240" w:lineRule="auto"/>
              <w:jc w:val="center"/>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Primary Caregiver</w:t>
            </w:r>
          </w:p>
        </w:tc>
        <w:tc>
          <w:tcPr>
            <w:tcW w:w="1272" w:type="dxa"/>
            <w:tcBorders>
              <w:top w:val="nil"/>
              <w:left w:val="nil"/>
              <w:bottom w:val="single" w:sz="4" w:space="0" w:color="auto"/>
              <w:right w:val="single" w:sz="4" w:space="0" w:color="auto"/>
            </w:tcBorders>
            <w:shd w:val="clear" w:color="auto" w:fill="auto"/>
            <w:noWrap/>
            <w:vAlign w:val="bottom"/>
            <w:hideMark/>
          </w:tcPr>
          <w:p w14:paraId="2BA685F8" w14:textId="77777777" w:rsidR="00FD4825" w:rsidRPr="00E56F8D" w:rsidRDefault="00FD4825" w:rsidP="00CF1018">
            <w:pPr>
              <w:spacing w:after="0" w:line="240" w:lineRule="auto"/>
              <w:jc w:val="right"/>
              <w:rPr>
                <w:rFonts w:ascii="Calibri" w:eastAsia="Times New Roman" w:hAnsi="Calibri" w:cs="Times New Roman"/>
                <w:sz w:val="20"/>
                <w:szCs w:val="20"/>
              </w:rPr>
            </w:pPr>
            <w:r w:rsidRPr="00E56F8D">
              <w:rPr>
                <w:rFonts w:ascii="Calibri" w:eastAsia="Times New Roman" w:hAnsi="Calibri" w:cs="Times New Roman"/>
                <w:sz w:val="20"/>
                <w:szCs w:val="20"/>
              </w:rPr>
              <w:t>172</w:t>
            </w:r>
          </w:p>
        </w:tc>
        <w:tc>
          <w:tcPr>
            <w:tcW w:w="980" w:type="dxa"/>
            <w:tcBorders>
              <w:top w:val="nil"/>
              <w:left w:val="nil"/>
              <w:bottom w:val="single" w:sz="4" w:space="0" w:color="auto"/>
              <w:right w:val="single" w:sz="4" w:space="0" w:color="auto"/>
            </w:tcBorders>
            <w:shd w:val="clear" w:color="auto" w:fill="auto"/>
            <w:noWrap/>
            <w:vAlign w:val="bottom"/>
            <w:hideMark/>
          </w:tcPr>
          <w:p w14:paraId="2E6E4905" w14:textId="77777777" w:rsidR="00FD4825" w:rsidRPr="00E56F8D" w:rsidRDefault="00FD4825" w:rsidP="00CF1018">
            <w:pPr>
              <w:spacing w:after="0" w:line="240" w:lineRule="auto"/>
              <w:jc w:val="right"/>
              <w:rPr>
                <w:rFonts w:ascii="Calibri" w:eastAsia="Times New Roman" w:hAnsi="Calibri" w:cs="Times New Roman"/>
              </w:rPr>
            </w:pPr>
            <w:r w:rsidRPr="00E56F8D">
              <w:rPr>
                <w:rFonts w:ascii="Calibri" w:eastAsia="Times New Roman" w:hAnsi="Calibri" w:cs="Times New Roman"/>
              </w:rPr>
              <w:t xml:space="preserve">$10.00 </w:t>
            </w:r>
          </w:p>
        </w:tc>
        <w:tc>
          <w:tcPr>
            <w:tcW w:w="1300" w:type="dxa"/>
            <w:tcBorders>
              <w:top w:val="nil"/>
              <w:left w:val="nil"/>
              <w:bottom w:val="single" w:sz="4" w:space="0" w:color="auto"/>
              <w:right w:val="single" w:sz="4" w:space="0" w:color="auto"/>
            </w:tcBorders>
            <w:shd w:val="clear" w:color="auto" w:fill="auto"/>
            <w:noWrap/>
            <w:vAlign w:val="bottom"/>
            <w:hideMark/>
          </w:tcPr>
          <w:p w14:paraId="57F41B0F" w14:textId="77777777" w:rsidR="00FD4825" w:rsidRPr="00E56F8D" w:rsidRDefault="00FD4825" w:rsidP="00CF1018">
            <w:pPr>
              <w:spacing w:after="0" w:line="240" w:lineRule="auto"/>
              <w:jc w:val="right"/>
              <w:rPr>
                <w:rFonts w:ascii="Calibri" w:eastAsia="Times New Roman" w:hAnsi="Calibri" w:cs="Times New Roman"/>
                <w:sz w:val="20"/>
                <w:szCs w:val="20"/>
              </w:rPr>
            </w:pPr>
            <w:r w:rsidRPr="00E56F8D">
              <w:rPr>
                <w:rFonts w:ascii="Calibri" w:hAnsi="Calibri"/>
                <w:sz w:val="20"/>
              </w:rPr>
              <w:t>$1,722</w:t>
            </w:r>
          </w:p>
        </w:tc>
      </w:tr>
      <w:tr w:rsidR="00FD4825" w:rsidRPr="008A3510" w14:paraId="0F7C1CF5" w14:textId="77777777" w:rsidTr="00CF1018">
        <w:trPr>
          <w:trHeight w:val="296"/>
        </w:trPr>
        <w:tc>
          <w:tcPr>
            <w:tcW w:w="3870" w:type="dxa"/>
            <w:vMerge w:val="restart"/>
            <w:tcBorders>
              <w:top w:val="nil"/>
              <w:left w:val="single" w:sz="4" w:space="0" w:color="auto"/>
              <w:right w:val="single" w:sz="4" w:space="0" w:color="auto"/>
            </w:tcBorders>
            <w:shd w:val="clear" w:color="auto" w:fill="auto"/>
            <w:vAlign w:val="bottom"/>
            <w:hideMark/>
          </w:tcPr>
          <w:p w14:paraId="1946CC08" w14:textId="77777777" w:rsidR="00FD4825" w:rsidRPr="008A3510" w:rsidRDefault="00FD4825" w:rsidP="00CF1018">
            <w:pPr>
              <w:spacing w:after="0" w:line="240" w:lineRule="auto"/>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3-Month Interview</w:t>
            </w:r>
          </w:p>
        </w:tc>
        <w:tc>
          <w:tcPr>
            <w:tcW w:w="1980" w:type="dxa"/>
            <w:tcBorders>
              <w:top w:val="nil"/>
              <w:left w:val="nil"/>
              <w:bottom w:val="single" w:sz="4" w:space="0" w:color="auto"/>
              <w:right w:val="single" w:sz="4" w:space="0" w:color="auto"/>
            </w:tcBorders>
            <w:shd w:val="clear" w:color="auto" w:fill="auto"/>
            <w:vAlign w:val="bottom"/>
            <w:hideMark/>
          </w:tcPr>
          <w:p w14:paraId="4C0E0B26" w14:textId="77777777" w:rsidR="00FD4825" w:rsidRPr="008A3510" w:rsidRDefault="00FD4825" w:rsidP="00CF1018">
            <w:pPr>
              <w:spacing w:after="0" w:line="240" w:lineRule="auto"/>
              <w:jc w:val="center"/>
              <w:rPr>
                <w:rFonts w:ascii="Calibri" w:eastAsia="Times New Roman" w:hAnsi="Calibri" w:cs="Times New Roman"/>
                <w:sz w:val="20"/>
                <w:szCs w:val="20"/>
              </w:rPr>
            </w:pPr>
            <w:r w:rsidRPr="008A3510">
              <w:rPr>
                <w:rFonts w:ascii="Calibri" w:eastAsia="Times New Roman" w:hAnsi="Calibri" w:cs="Times New Roman"/>
                <w:sz w:val="20"/>
                <w:szCs w:val="20"/>
              </w:rPr>
              <w:t>Primary Caregiver</w:t>
            </w:r>
          </w:p>
        </w:tc>
        <w:tc>
          <w:tcPr>
            <w:tcW w:w="1272" w:type="dxa"/>
            <w:tcBorders>
              <w:top w:val="nil"/>
              <w:left w:val="nil"/>
              <w:bottom w:val="single" w:sz="4" w:space="0" w:color="auto"/>
              <w:right w:val="single" w:sz="4" w:space="0" w:color="auto"/>
            </w:tcBorders>
            <w:shd w:val="clear" w:color="auto" w:fill="auto"/>
            <w:noWrap/>
            <w:vAlign w:val="bottom"/>
            <w:hideMark/>
          </w:tcPr>
          <w:p w14:paraId="51CE8C24" w14:textId="77777777" w:rsidR="00FD4825" w:rsidRPr="008A3510" w:rsidRDefault="00FD4825" w:rsidP="00CF101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356</w:t>
            </w:r>
          </w:p>
        </w:tc>
        <w:tc>
          <w:tcPr>
            <w:tcW w:w="980" w:type="dxa"/>
            <w:tcBorders>
              <w:top w:val="nil"/>
              <w:left w:val="nil"/>
              <w:bottom w:val="single" w:sz="4" w:space="0" w:color="auto"/>
              <w:right w:val="single" w:sz="4" w:space="0" w:color="auto"/>
            </w:tcBorders>
            <w:shd w:val="clear" w:color="auto" w:fill="auto"/>
            <w:noWrap/>
            <w:vAlign w:val="bottom"/>
            <w:hideMark/>
          </w:tcPr>
          <w:p w14:paraId="7BE32B06" w14:textId="77777777" w:rsidR="00FD4825" w:rsidRPr="008A3510" w:rsidRDefault="00FD4825" w:rsidP="00CF1018">
            <w:pPr>
              <w:spacing w:after="0" w:line="240" w:lineRule="auto"/>
              <w:jc w:val="right"/>
              <w:rPr>
                <w:rFonts w:ascii="Calibri" w:eastAsia="Times New Roman" w:hAnsi="Calibri" w:cs="Times New Roman"/>
                <w:color w:val="000000"/>
              </w:rPr>
            </w:pPr>
            <w:r w:rsidRPr="008A3510">
              <w:rPr>
                <w:rFonts w:ascii="Calibri" w:eastAsia="Times New Roman" w:hAnsi="Calibri" w:cs="Times New Roman"/>
                <w:color w:val="000000"/>
              </w:rPr>
              <w:t xml:space="preserve">$10.00 </w:t>
            </w:r>
          </w:p>
        </w:tc>
        <w:tc>
          <w:tcPr>
            <w:tcW w:w="1300" w:type="dxa"/>
            <w:tcBorders>
              <w:top w:val="nil"/>
              <w:left w:val="nil"/>
              <w:bottom w:val="single" w:sz="4" w:space="0" w:color="auto"/>
              <w:right w:val="single" w:sz="4" w:space="0" w:color="auto"/>
            </w:tcBorders>
            <w:shd w:val="clear" w:color="auto" w:fill="auto"/>
            <w:noWrap/>
            <w:vAlign w:val="bottom"/>
            <w:hideMark/>
          </w:tcPr>
          <w:p w14:paraId="54F67F3D" w14:textId="77777777" w:rsidR="00FD4825" w:rsidRPr="008A3510" w:rsidRDefault="00FD4825" w:rsidP="00CF1018">
            <w:pPr>
              <w:spacing w:after="0" w:line="240" w:lineRule="auto"/>
              <w:jc w:val="right"/>
              <w:rPr>
                <w:rFonts w:ascii="Calibri" w:eastAsia="Times New Roman" w:hAnsi="Calibri" w:cs="Times New Roman"/>
                <w:color w:val="000000"/>
                <w:sz w:val="20"/>
                <w:szCs w:val="20"/>
              </w:rPr>
            </w:pPr>
            <w:r>
              <w:rPr>
                <w:rFonts w:ascii="Calibri" w:hAnsi="Calibri"/>
                <w:color w:val="000000"/>
                <w:sz w:val="20"/>
                <w:szCs w:val="20"/>
              </w:rPr>
              <w:t>$3,563</w:t>
            </w:r>
          </w:p>
        </w:tc>
      </w:tr>
      <w:tr w:rsidR="00FD4825" w:rsidRPr="008A3510" w14:paraId="3861B8E8" w14:textId="77777777" w:rsidTr="00CF1018">
        <w:trPr>
          <w:trHeight w:val="287"/>
        </w:trPr>
        <w:tc>
          <w:tcPr>
            <w:tcW w:w="3870" w:type="dxa"/>
            <w:vMerge/>
            <w:tcBorders>
              <w:left w:val="single" w:sz="4" w:space="0" w:color="auto"/>
              <w:bottom w:val="single" w:sz="4" w:space="0" w:color="auto"/>
              <w:right w:val="single" w:sz="4" w:space="0" w:color="auto"/>
            </w:tcBorders>
            <w:shd w:val="clear" w:color="auto" w:fill="auto"/>
            <w:vAlign w:val="bottom"/>
          </w:tcPr>
          <w:p w14:paraId="276F95A8" w14:textId="77777777" w:rsidR="00FD4825" w:rsidRPr="008A3510" w:rsidRDefault="00FD4825" w:rsidP="00CF1018">
            <w:pPr>
              <w:spacing w:after="0" w:line="240" w:lineRule="auto"/>
              <w:rPr>
                <w:rFonts w:ascii="Calibri" w:eastAsia="Times New Roman" w:hAnsi="Calibri" w:cs="Times New Roman"/>
                <w:color w:val="000000"/>
                <w:sz w:val="20"/>
                <w:szCs w:val="20"/>
              </w:rPr>
            </w:pPr>
          </w:p>
        </w:tc>
        <w:tc>
          <w:tcPr>
            <w:tcW w:w="1980" w:type="dxa"/>
            <w:tcBorders>
              <w:top w:val="nil"/>
              <w:left w:val="nil"/>
              <w:bottom w:val="single" w:sz="4" w:space="0" w:color="auto"/>
              <w:right w:val="single" w:sz="4" w:space="0" w:color="auto"/>
            </w:tcBorders>
            <w:shd w:val="clear" w:color="auto" w:fill="auto"/>
            <w:vAlign w:val="bottom"/>
          </w:tcPr>
          <w:p w14:paraId="7ECD1FC6" w14:textId="77777777" w:rsidR="00FD4825" w:rsidRPr="008A3510" w:rsidRDefault="00FD4825" w:rsidP="00CF1018">
            <w:pPr>
              <w:spacing w:after="0" w:line="240" w:lineRule="auto"/>
              <w:jc w:val="center"/>
              <w:rPr>
                <w:rFonts w:ascii="Calibri" w:eastAsia="Times New Roman" w:hAnsi="Calibri" w:cs="Times New Roman"/>
                <w:sz w:val="20"/>
                <w:szCs w:val="20"/>
              </w:rPr>
            </w:pPr>
            <w:r w:rsidRPr="008A3510">
              <w:rPr>
                <w:rFonts w:ascii="Calibri" w:eastAsia="Times New Roman" w:hAnsi="Calibri" w:cs="Times New Roman"/>
                <w:sz w:val="20"/>
                <w:szCs w:val="20"/>
              </w:rPr>
              <w:t>Biological Mother</w:t>
            </w:r>
          </w:p>
        </w:tc>
        <w:tc>
          <w:tcPr>
            <w:tcW w:w="1272" w:type="dxa"/>
            <w:tcBorders>
              <w:top w:val="nil"/>
              <w:left w:val="nil"/>
              <w:bottom w:val="single" w:sz="4" w:space="0" w:color="auto"/>
              <w:right w:val="single" w:sz="4" w:space="0" w:color="auto"/>
            </w:tcBorders>
            <w:shd w:val="clear" w:color="auto" w:fill="auto"/>
            <w:noWrap/>
            <w:vAlign w:val="bottom"/>
          </w:tcPr>
          <w:p w14:paraId="1E48F5A7" w14:textId="77777777" w:rsidR="00FD4825" w:rsidRPr="008A3510" w:rsidRDefault="00FD4825" w:rsidP="00CF101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16</w:t>
            </w:r>
          </w:p>
        </w:tc>
        <w:tc>
          <w:tcPr>
            <w:tcW w:w="980" w:type="dxa"/>
            <w:tcBorders>
              <w:top w:val="nil"/>
              <w:left w:val="nil"/>
              <w:bottom w:val="single" w:sz="4" w:space="0" w:color="auto"/>
              <w:right w:val="single" w:sz="4" w:space="0" w:color="auto"/>
            </w:tcBorders>
            <w:shd w:val="clear" w:color="auto" w:fill="auto"/>
            <w:noWrap/>
            <w:vAlign w:val="bottom"/>
          </w:tcPr>
          <w:p w14:paraId="7004D1C5" w14:textId="77777777" w:rsidR="00FD4825" w:rsidRPr="008A3510" w:rsidRDefault="00FD4825" w:rsidP="00CF1018">
            <w:pPr>
              <w:spacing w:after="0" w:line="240" w:lineRule="auto"/>
              <w:jc w:val="right"/>
              <w:rPr>
                <w:rFonts w:ascii="Calibri" w:eastAsia="Times New Roman" w:hAnsi="Calibri" w:cs="Times New Roman"/>
                <w:color w:val="000000"/>
              </w:rPr>
            </w:pPr>
            <w:r w:rsidRPr="008A3510">
              <w:rPr>
                <w:rFonts w:ascii="Calibri" w:eastAsia="Times New Roman" w:hAnsi="Calibri" w:cs="Times New Roman"/>
                <w:color w:val="000000"/>
              </w:rPr>
              <w:t>$10.00</w:t>
            </w:r>
          </w:p>
        </w:tc>
        <w:tc>
          <w:tcPr>
            <w:tcW w:w="1300" w:type="dxa"/>
            <w:tcBorders>
              <w:top w:val="nil"/>
              <w:left w:val="nil"/>
              <w:bottom w:val="single" w:sz="4" w:space="0" w:color="auto"/>
              <w:right w:val="single" w:sz="4" w:space="0" w:color="auto"/>
            </w:tcBorders>
            <w:shd w:val="clear" w:color="auto" w:fill="auto"/>
            <w:noWrap/>
            <w:vAlign w:val="bottom"/>
          </w:tcPr>
          <w:p w14:paraId="03F06510" w14:textId="77777777" w:rsidR="00FD4825" w:rsidRDefault="00FD4825" w:rsidP="00CF1018">
            <w:pPr>
              <w:spacing w:after="0" w:line="240" w:lineRule="auto"/>
              <w:jc w:val="right"/>
              <w:rPr>
                <w:rFonts w:ascii="Calibri" w:hAnsi="Calibri"/>
                <w:color w:val="000000"/>
                <w:sz w:val="20"/>
                <w:szCs w:val="20"/>
              </w:rPr>
            </w:pPr>
            <w:r>
              <w:rPr>
                <w:rFonts w:ascii="Calibri" w:hAnsi="Calibri"/>
                <w:color w:val="000000"/>
                <w:sz w:val="20"/>
                <w:szCs w:val="20"/>
              </w:rPr>
              <w:t>$158</w:t>
            </w:r>
          </w:p>
        </w:tc>
      </w:tr>
      <w:tr w:rsidR="00FD4825" w:rsidRPr="008A3510" w14:paraId="275FC5A4" w14:textId="77777777" w:rsidTr="00CF1018">
        <w:trPr>
          <w:trHeight w:val="701"/>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17FF6890" w14:textId="77777777" w:rsidR="00FD4825" w:rsidRPr="008A3510" w:rsidRDefault="00FD4825" w:rsidP="00CF1018">
            <w:pPr>
              <w:spacing w:after="0" w:line="240" w:lineRule="auto"/>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 xml:space="preserve">Adult-Focused Biospecimen Collection - Breast Milk, Blood, Urine, </w:t>
            </w:r>
            <w:r w:rsidRPr="008A3510">
              <w:rPr>
                <w:rFonts w:ascii="Calibri" w:eastAsia="Times New Roman" w:hAnsi="Calibri" w:cs="Times New Roman"/>
                <w:b/>
                <w:bCs/>
                <w:color w:val="000000"/>
                <w:sz w:val="20"/>
                <w:szCs w:val="20"/>
              </w:rPr>
              <w:t>Saliva</w:t>
            </w:r>
            <w:r>
              <w:rPr>
                <w:rFonts w:ascii="Calibri" w:eastAsia="Times New Roman" w:hAnsi="Calibri" w:cs="Times New Roman"/>
                <w:b/>
                <w:bCs/>
                <w:color w:val="000000"/>
                <w:sz w:val="20"/>
                <w:szCs w:val="20"/>
              </w:rPr>
              <w:t xml:space="preserve">, &amp; </w:t>
            </w:r>
            <w:r w:rsidRPr="00A61D29">
              <w:rPr>
                <w:rFonts w:ascii="Calibri" w:eastAsia="Times New Roman" w:hAnsi="Calibri" w:cs="Times New Roman"/>
                <w:b/>
                <w:bCs/>
                <w:color w:val="000000"/>
                <w:sz w:val="20"/>
                <w:szCs w:val="20"/>
              </w:rPr>
              <w:t xml:space="preserve">Microbiome Swab                                                </w:t>
            </w:r>
            <w:r w:rsidRPr="00A61D29">
              <w:rPr>
                <w:rFonts w:ascii="Calibri" w:eastAsia="Times New Roman" w:hAnsi="Calibri" w:cs="Times New Roman"/>
                <w:bCs/>
                <w:i/>
                <w:color w:val="000000"/>
                <w:sz w:val="18"/>
                <w:szCs w:val="18"/>
              </w:rPr>
              <w:t>(3M, 6M, 12M, 24M, 36M, 48M, 60M)</w:t>
            </w:r>
          </w:p>
        </w:tc>
        <w:tc>
          <w:tcPr>
            <w:tcW w:w="1980" w:type="dxa"/>
            <w:tcBorders>
              <w:top w:val="nil"/>
              <w:left w:val="nil"/>
              <w:bottom w:val="single" w:sz="4" w:space="0" w:color="auto"/>
              <w:right w:val="single" w:sz="4" w:space="0" w:color="auto"/>
            </w:tcBorders>
            <w:shd w:val="clear" w:color="auto" w:fill="auto"/>
            <w:vAlign w:val="bottom"/>
            <w:hideMark/>
          </w:tcPr>
          <w:p w14:paraId="3C5B0C58" w14:textId="77777777" w:rsidR="00FD4825" w:rsidRPr="007540AE" w:rsidRDefault="00FD4825" w:rsidP="00CF1018">
            <w:pPr>
              <w:spacing w:after="0" w:line="240" w:lineRule="auto"/>
              <w:jc w:val="center"/>
              <w:rPr>
                <w:rFonts w:ascii="Calibri" w:eastAsia="Times New Roman" w:hAnsi="Calibri" w:cs="Times New Roman"/>
                <w:sz w:val="20"/>
                <w:szCs w:val="20"/>
              </w:rPr>
            </w:pPr>
            <w:r w:rsidRPr="007540AE">
              <w:rPr>
                <w:rFonts w:ascii="Calibri" w:eastAsia="Times New Roman" w:hAnsi="Calibri" w:cs="Times New Roman"/>
                <w:sz w:val="20"/>
                <w:szCs w:val="20"/>
              </w:rPr>
              <w:t>Primary Caregiver</w:t>
            </w:r>
          </w:p>
        </w:tc>
        <w:tc>
          <w:tcPr>
            <w:tcW w:w="1272" w:type="dxa"/>
            <w:tcBorders>
              <w:top w:val="nil"/>
              <w:left w:val="nil"/>
              <w:bottom w:val="single" w:sz="4" w:space="0" w:color="auto"/>
              <w:right w:val="single" w:sz="4" w:space="0" w:color="auto"/>
            </w:tcBorders>
            <w:shd w:val="clear" w:color="auto" w:fill="auto"/>
            <w:noWrap/>
            <w:vAlign w:val="bottom"/>
            <w:hideMark/>
          </w:tcPr>
          <w:p w14:paraId="0BF55002" w14:textId="77777777" w:rsidR="00FD4825" w:rsidRPr="007540AE" w:rsidRDefault="00FD4825" w:rsidP="00CF1018">
            <w:pPr>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7,811</w:t>
            </w:r>
          </w:p>
        </w:tc>
        <w:tc>
          <w:tcPr>
            <w:tcW w:w="980" w:type="dxa"/>
            <w:tcBorders>
              <w:top w:val="nil"/>
              <w:left w:val="nil"/>
              <w:bottom w:val="single" w:sz="4" w:space="0" w:color="auto"/>
              <w:right w:val="single" w:sz="4" w:space="0" w:color="auto"/>
            </w:tcBorders>
            <w:shd w:val="clear" w:color="auto" w:fill="auto"/>
            <w:noWrap/>
            <w:vAlign w:val="bottom"/>
            <w:hideMark/>
          </w:tcPr>
          <w:p w14:paraId="5D0B0D81" w14:textId="77777777" w:rsidR="00FD4825" w:rsidRPr="007540AE" w:rsidRDefault="00FD4825" w:rsidP="00CF1018">
            <w:pPr>
              <w:spacing w:after="0" w:line="240" w:lineRule="auto"/>
              <w:jc w:val="right"/>
              <w:rPr>
                <w:rFonts w:ascii="Calibri" w:eastAsia="Times New Roman" w:hAnsi="Calibri" w:cs="Times New Roman"/>
              </w:rPr>
            </w:pPr>
            <w:r w:rsidRPr="007540AE">
              <w:rPr>
                <w:rFonts w:ascii="Calibri" w:eastAsia="Times New Roman" w:hAnsi="Calibri" w:cs="Times New Roman"/>
              </w:rPr>
              <w:t xml:space="preserve">$10.00 </w:t>
            </w:r>
          </w:p>
        </w:tc>
        <w:tc>
          <w:tcPr>
            <w:tcW w:w="1300" w:type="dxa"/>
            <w:tcBorders>
              <w:top w:val="nil"/>
              <w:left w:val="nil"/>
              <w:bottom w:val="single" w:sz="4" w:space="0" w:color="auto"/>
              <w:right w:val="single" w:sz="4" w:space="0" w:color="auto"/>
            </w:tcBorders>
            <w:shd w:val="clear" w:color="auto" w:fill="auto"/>
            <w:noWrap/>
            <w:vAlign w:val="bottom"/>
            <w:hideMark/>
          </w:tcPr>
          <w:p w14:paraId="0C11F139" w14:textId="77777777" w:rsidR="00FD4825" w:rsidRPr="007540AE" w:rsidRDefault="00FD4825" w:rsidP="00CF1018">
            <w:pPr>
              <w:spacing w:after="0" w:line="240" w:lineRule="auto"/>
              <w:jc w:val="right"/>
              <w:rPr>
                <w:rFonts w:ascii="Calibri" w:eastAsia="Times New Roman" w:hAnsi="Calibri" w:cs="Times New Roman"/>
                <w:sz w:val="20"/>
                <w:szCs w:val="20"/>
              </w:rPr>
            </w:pPr>
            <w:r w:rsidRPr="007540AE">
              <w:rPr>
                <w:rFonts w:ascii="Calibri" w:hAnsi="Calibri"/>
                <w:sz w:val="20"/>
              </w:rPr>
              <w:t>$</w:t>
            </w:r>
            <w:r>
              <w:rPr>
                <w:rFonts w:ascii="Calibri" w:hAnsi="Calibri"/>
                <w:sz w:val="20"/>
              </w:rPr>
              <w:t>78,114</w:t>
            </w:r>
          </w:p>
        </w:tc>
      </w:tr>
      <w:tr w:rsidR="00FD4825" w:rsidRPr="008A3510" w14:paraId="48AF8468" w14:textId="77777777" w:rsidTr="00CF1018">
        <w:trPr>
          <w:trHeight w:val="359"/>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202DE552" w14:textId="77777777" w:rsidR="00FD4825" w:rsidRPr="008A3510" w:rsidRDefault="00FD4825" w:rsidP="00CF1018">
            <w:pPr>
              <w:spacing w:after="0" w:line="240" w:lineRule="auto"/>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lastRenderedPageBreak/>
              <w:t>6-Month Interview</w:t>
            </w:r>
          </w:p>
        </w:tc>
        <w:tc>
          <w:tcPr>
            <w:tcW w:w="1980" w:type="dxa"/>
            <w:tcBorders>
              <w:top w:val="nil"/>
              <w:left w:val="nil"/>
              <w:bottom w:val="single" w:sz="4" w:space="0" w:color="auto"/>
              <w:right w:val="single" w:sz="4" w:space="0" w:color="auto"/>
            </w:tcBorders>
            <w:shd w:val="clear" w:color="auto" w:fill="auto"/>
            <w:vAlign w:val="bottom"/>
            <w:hideMark/>
          </w:tcPr>
          <w:p w14:paraId="1BC32BDF" w14:textId="77777777" w:rsidR="00FD4825" w:rsidRPr="008A3510" w:rsidRDefault="00FD4825" w:rsidP="00CF101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Primary Caregiver</w:t>
            </w:r>
          </w:p>
        </w:tc>
        <w:tc>
          <w:tcPr>
            <w:tcW w:w="1272" w:type="dxa"/>
            <w:tcBorders>
              <w:top w:val="nil"/>
              <w:left w:val="nil"/>
              <w:bottom w:val="single" w:sz="4" w:space="0" w:color="auto"/>
              <w:right w:val="single" w:sz="4" w:space="0" w:color="auto"/>
            </w:tcBorders>
            <w:shd w:val="clear" w:color="auto" w:fill="auto"/>
            <w:noWrap/>
            <w:vAlign w:val="bottom"/>
            <w:hideMark/>
          </w:tcPr>
          <w:p w14:paraId="2976BC84" w14:textId="77777777" w:rsidR="00FD4825" w:rsidRPr="008A3510" w:rsidRDefault="00FD4825" w:rsidP="00CF101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386</w:t>
            </w:r>
          </w:p>
        </w:tc>
        <w:tc>
          <w:tcPr>
            <w:tcW w:w="980" w:type="dxa"/>
            <w:tcBorders>
              <w:top w:val="nil"/>
              <w:left w:val="nil"/>
              <w:bottom w:val="single" w:sz="4" w:space="0" w:color="auto"/>
              <w:right w:val="single" w:sz="4" w:space="0" w:color="auto"/>
            </w:tcBorders>
            <w:shd w:val="clear" w:color="auto" w:fill="auto"/>
            <w:noWrap/>
            <w:vAlign w:val="bottom"/>
            <w:hideMark/>
          </w:tcPr>
          <w:p w14:paraId="4B2AD7C3" w14:textId="77777777" w:rsidR="00FD4825" w:rsidRPr="008A3510" w:rsidRDefault="00FD4825" w:rsidP="00CF1018">
            <w:pPr>
              <w:spacing w:after="0" w:line="240" w:lineRule="auto"/>
              <w:jc w:val="right"/>
              <w:rPr>
                <w:rFonts w:ascii="Calibri" w:eastAsia="Times New Roman" w:hAnsi="Calibri" w:cs="Times New Roman"/>
                <w:color w:val="000000"/>
              </w:rPr>
            </w:pPr>
            <w:r w:rsidRPr="008A3510">
              <w:rPr>
                <w:rFonts w:ascii="Calibri" w:eastAsia="Times New Roman" w:hAnsi="Calibri" w:cs="Times New Roman"/>
                <w:color w:val="000000"/>
              </w:rPr>
              <w:t xml:space="preserve">$10.00 </w:t>
            </w:r>
          </w:p>
        </w:tc>
        <w:tc>
          <w:tcPr>
            <w:tcW w:w="1300" w:type="dxa"/>
            <w:tcBorders>
              <w:top w:val="nil"/>
              <w:left w:val="nil"/>
              <w:bottom w:val="single" w:sz="4" w:space="0" w:color="auto"/>
              <w:right w:val="single" w:sz="4" w:space="0" w:color="auto"/>
            </w:tcBorders>
            <w:shd w:val="clear" w:color="auto" w:fill="auto"/>
            <w:noWrap/>
            <w:vAlign w:val="bottom"/>
            <w:hideMark/>
          </w:tcPr>
          <w:p w14:paraId="45A43C71" w14:textId="77777777" w:rsidR="00FD4825" w:rsidRPr="008A3510" w:rsidRDefault="00FD4825" w:rsidP="00CF1018">
            <w:pPr>
              <w:spacing w:after="0" w:line="240" w:lineRule="auto"/>
              <w:jc w:val="right"/>
              <w:rPr>
                <w:rFonts w:ascii="Calibri" w:eastAsia="Times New Roman" w:hAnsi="Calibri" w:cs="Times New Roman"/>
                <w:color w:val="000000"/>
                <w:sz w:val="20"/>
                <w:szCs w:val="20"/>
              </w:rPr>
            </w:pPr>
            <w:r>
              <w:rPr>
                <w:rFonts w:ascii="Calibri" w:hAnsi="Calibri"/>
                <w:color w:val="000000"/>
                <w:sz w:val="20"/>
              </w:rPr>
              <w:t>$3,858</w:t>
            </w:r>
          </w:p>
        </w:tc>
      </w:tr>
      <w:tr w:rsidR="00FD4825" w:rsidRPr="008A3510" w14:paraId="3290BEEB" w14:textId="77777777" w:rsidTr="00CF1018">
        <w:trPr>
          <w:trHeight w:val="540"/>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10775CF4" w14:textId="77777777" w:rsidR="00FD4825" w:rsidRPr="008A3510" w:rsidRDefault="00FD4825" w:rsidP="00CF1018">
            <w:pPr>
              <w:spacing w:after="0" w:line="240" w:lineRule="auto"/>
              <w:rPr>
                <w:rFonts w:ascii="Calibri" w:eastAsia="Times New Roman" w:hAnsi="Calibri" w:cs="Times New Roman"/>
                <w:color w:val="000000"/>
                <w:sz w:val="20"/>
                <w:szCs w:val="20"/>
              </w:rPr>
            </w:pPr>
            <w:r w:rsidRPr="00607CB8">
              <w:rPr>
                <w:rFonts w:ascii="Calibri" w:eastAsia="Times New Roman" w:hAnsi="Calibri" w:cs="Times New Roman"/>
                <w:color w:val="000000"/>
                <w:sz w:val="20"/>
                <w:szCs w:val="20"/>
              </w:rPr>
              <w:t xml:space="preserve">Core Questionnaire - Child, Adult, &amp; Household  </w:t>
            </w:r>
            <w:r w:rsidRPr="00607CB8">
              <w:rPr>
                <w:rFonts w:ascii="Calibri" w:eastAsia="Times New Roman" w:hAnsi="Calibri" w:cs="Times New Roman"/>
                <w:i/>
                <w:iCs/>
                <w:color w:val="000000"/>
                <w:sz w:val="18"/>
                <w:szCs w:val="18"/>
              </w:rPr>
              <w:t>(6M to 60M, except 9M)</w:t>
            </w:r>
          </w:p>
        </w:tc>
        <w:tc>
          <w:tcPr>
            <w:tcW w:w="1980" w:type="dxa"/>
            <w:tcBorders>
              <w:top w:val="nil"/>
              <w:left w:val="nil"/>
              <w:bottom w:val="single" w:sz="4" w:space="0" w:color="auto"/>
              <w:right w:val="single" w:sz="4" w:space="0" w:color="auto"/>
            </w:tcBorders>
            <w:shd w:val="clear" w:color="auto" w:fill="auto"/>
            <w:vAlign w:val="bottom"/>
            <w:hideMark/>
          </w:tcPr>
          <w:p w14:paraId="4E35C7F1" w14:textId="77777777" w:rsidR="00FD4825" w:rsidRPr="008A3510" w:rsidRDefault="00FD4825" w:rsidP="00CF1018">
            <w:pPr>
              <w:spacing w:after="0" w:line="240" w:lineRule="auto"/>
              <w:jc w:val="center"/>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Primary Caregiver</w:t>
            </w:r>
          </w:p>
        </w:tc>
        <w:tc>
          <w:tcPr>
            <w:tcW w:w="1272" w:type="dxa"/>
            <w:tcBorders>
              <w:top w:val="nil"/>
              <w:left w:val="nil"/>
              <w:bottom w:val="single" w:sz="4" w:space="0" w:color="auto"/>
              <w:right w:val="single" w:sz="4" w:space="0" w:color="auto"/>
            </w:tcBorders>
            <w:shd w:val="clear" w:color="auto" w:fill="auto"/>
            <w:noWrap/>
            <w:vAlign w:val="bottom"/>
            <w:hideMark/>
          </w:tcPr>
          <w:p w14:paraId="00445773" w14:textId="77777777" w:rsidR="00FD4825" w:rsidRPr="00607CB8" w:rsidRDefault="00FD4825" w:rsidP="00CF1018">
            <w:pPr>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5,646</w:t>
            </w:r>
          </w:p>
        </w:tc>
        <w:tc>
          <w:tcPr>
            <w:tcW w:w="980" w:type="dxa"/>
            <w:tcBorders>
              <w:top w:val="nil"/>
              <w:left w:val="nil"/>
              <w:bottom w:val="single" w:sz="4" w:space="0" w:color="auto"/>
              <w:right w:val="single" w:sz="4" w:space="0" w:color="auto"/>
            </w:tcBorders>
            <w:shd w:val="clear" w:color="auto" w:fill="auto"/>
            <w:noWrap/>
            <w:vAlign w:val="bottom"/>
            <w:hideMark/>
          </w:tcPr>
          <w:p w14:paraId="58DB83A9" w14:textId="77777777" w:rsidR="00FD4825" w:rsidRPr="00607CB8" w:rsidRDefault="00FD4825" w:rsidP="00CF1018">
            <w:pPr>
              <w:spacing w:after="0" w:line="240" w:lineRule="auto"/>
              <w:jc w:val="right"/>
              <w:rPr>
                <w:rFonts w:ascii="Calibri" w:eastAsia="Times New Roman" w:hAnsi="Calibri" w:cs="Times New Roman"/>
              </w:rPr>
            </w:pPr>
            <w:r w:rsidRPr="00607CB8">
              <w:rPr>
                <w:rFonts w:ascii="Calibri" w:eastAsia="Times New Roman" w:hAnsi="Calibri" w:cs="Times New Roman"/>
              </w:rPr>
              <w:t xml:space="preserve">$10.00 </w:t>
            </w:r>
          </w:p>
        </w:tc>
        <w:tc>
          <w:tcPr>
            <w:tcW w:w="1300" w:type="dxa"/>
            <w:tcBorders>
              <w:top w:val="nil"/>
              <w:left w:val="nil"/>
              <w:bottom w:val="single" w:sz="4" w:space="0" w:color="auto"/>
              <w:right w:val="single" w:sz="4" w:space="0" w:color="auto"/>
            </w:tcBorders>
            <w:shd w:val="clear" w:color="auto" w:fill="auto"/>
            <w:noWrap/>
            <w:vAlign w:val="bottom"/>
            <w:hideMark/>
          </w:tcPr>
          <w:p w14:paraId="7856BCAA" w14:textId="77777777" w:rsidR="00FD4825" w:rsidRPr="00607CB8" w:rsidRDefault="00FD4825" w:rsidP="00CF1018">
            <w:pPr>
              <w:spacing w:after="0" w:line="240" w:lineRule="auto"/>
              <w:jc w:val="right"/>
              <w:rPr>
                <w:rFonts w:ascii="Calibri" w:eastAsia="Times New Roman" w:hAnsi="Calibri" w:cs="Times New Roman"/>
                <w:sz w:val="20"/>
                <w:szCs w:val="20"/>
              </w:rPr>
            </w:pPr>
            <w:r w:rsidRPr="00607CB8">
              <w:rPr>
                <w:rFonts w:ascii="Calibri" w:hAnsi="Calibri"/>
                <w:sz w:val="20"/>
              </w:rPr>
              <w:t>$</w:t>
            </w:r>
            <w:r>
              <w:rPr>
                <w:rFonts w:ascii="Calibri" w:hAnsi="Calibri"/>
                <w:sz w:val="20"/>
              </w:rPr>
              <w:t>56,457</w:t>
            </w:r>
          </w:p>
        </w:tc>
      </w:tr>
      <w:tr w:rsidR="00FD4825" w:rsidRPr="008A3510" w14:paraId="22AA5B8D" w14:textId="77777777" w:rsidTr="00CF1018">
        <w:trPr>
          <w:trHeight w:val="701"/>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75F90C45" w14:textId="77777777" w:rsidR="00FD4825" w:rsidRPr="008A3510" w:rsidRDefault="00FD4825" w:rsidP="00CF1018">
            <w:pPr>
              <w:spacing w:after="0" w:line="240" w:lineRule="auto"/>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 xml:space="preserve">Child-Focused Biospecimen Collection - Urine, Blood, Saliva, </w:t>
            </w:r>
            <w:r w:rsidRPr="00F031CC">
              <w:rPr>
                <w:rFonts w:ascii="Calibri" w:eastAsia="Times New Roman" w:hAnsi="Calibri" w:cs="Times New Roman"/>
                <w:b/>
                <w:bCs/>
                <w:color w:val="000000"/>
                <w:sz w:val="20"/>
                <w:szCs w:val="20"/>
              </w:rPr>
              <w:t>Microbiome Swab</w:t>
            </w:r>
            <w:r>
              <w:rPr>
                <w:rFonts w:ascii="Calibri" w:eastAsia="Times New Roman" w:hAnsi="Calibri" w:cs="Times New Roman"/>
                <w:b/>
                <w:bCs/>
                <w:color w:val="000000"/>
                <w:sz w:val="20"/>
                <w:szCs w:val="20"/>
              </w:rPr>
              <w:t>,</w:t>
            </w:r>
            <w:r w:rsidRPr="00F031CC">
              <w:rPr>
                <w:rFonts w:ascii="Calibri" w:eastAsia="Times New Roman" w:hAnsi="Calibri" w:cs="Times New Roman"/>
                <w:b/>
                <w:bCs/>
                <w:color w:val="000000"/>
                <w:sz w:val="20"/>
                <w:szCs w:val="20"/>
              </w:rPr>
              <w:t xml:space="preserve"> &amp; Teeth  </w:t>
            </w:r>
            <w:r w:rsidRPr="00F031CC">
              <w:rPr>
                <w:rFonts w:ascii="Calibri" w:eastAsia="Times New Roman" w:hAnsi="Calibri" w:cs="Times New Roman"/>
                <w:bCs/>
                <w:i/>
                <w:color w:val="000000"/>
                <w:sz w:val="18"/>
                <w:szCs w:val="18"/>
              </w:rPr>
              <w:t>(6M, 12M, 24M, 36M, 48M, 60M)</w:t>
            </w:r>
          </w:p>
        </w:tc>
        <w:tc>
          <w:tcPr>
            <w:tcW w:w="1980" w:type="dxa"/>
            <w:tcBorders>
              <w:top w:val="nil"/>
              <w:left w:val="nil"/>
              <w:bottom w:val="single" w:sz="4" w:space="0" w:color="auto"/>
              <w:right w:val="single" w:sz="4" w:space="0" w:color="auto"/>
            </w:tcBorders>
            <w:shd w:val="clear" w:color="auto" w:fill="auto"/>
            <w:vAlign w:val="bottom"/>
            <w:hideMark/>
          </w:tcPr>
          <w:p w14:paraId="6E58972B" w14:textId="77777777" w:rsidR="00FD4825" w:rsidRPr="008A3510" w:rsidRDefault="00FD4825" w:rsidP="00CF1018">
            <w:pPr>
              <w:spacing w:after="0" w:line="240" w:lineRule="auto"/>
              <w:jc w:val="center"/>
              <w:rPr>
                <w:rFonts w:ascii="Calibri" w:eastAsia="Times New Roman" w:hAnsi="Calibri" w:cs="Times New Roman"/>
                <w:sz w:val="20"/>
                <w:szCs w:val="20"/>
              </w:rPr>
            </w:pPr>
            <w:r w:rsidRPr="008A3510">
              <w:rPr>
                <w:rFonts w:ascii="Calibri" w:eastAsia="Times New Roman" w:hAnsi="Calibri" w:cs="Times New Roman"/>
                <w:sz w:val="20"/>
                <w:szCs w:val="20"/>
              </w:rPr>
              <w:t>Primary Caregiver</w:t>
            </w:r>
          </w:p>
        </w:tc>
        <w:tc>
          <w:tcPr>
            <w:tcW w:w="1272" w:type="dxa"/>
            <w:tcBorders>
              <w:top w:val="nil"/>
              <w:left w:val="nil"/>
              <w:bottom w:val="single" w:sz="4" w:space="0" w:color="auto"/>
              <w:right w:val="single" w:sz="4" w:space="0" w:color="auto"/>
            </w:tcBorders>
            <w:shd w:val="clear" w:color="auto" w:fill="auto"/>
            <w:noWrap/>
            <w:vAlign w:val="bottom"/>
            <w:hideMark/>
          </w:tcPr>
          <w:p w14:paraId="57AC403C" w14:textId="77777777" w:rsidR="00FD4825" w:rsidRPr="00153692" w:rsidRDefault="00FD4825" w:rsidP="00CF1018">
            <w:pPr>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9,027</w:t>
            </w:r>
          </w:p>
        </w:tc>
        <w:tc>
          <w:tcPr>
            <w:tcW w:w="980" w:type="dxa"/>
            <w:tcBorders>
              <w:top w:val="nil"/>
              <w:left w:val="nil"/>
              <w:bottom w:val="single" w:sz="4" w:space="0" w:color="auto"/>
              <w:right w:val="single" w:sz="4" w:space="0" w:color="auto"/>
            </w:tcBorders>
            <w:shd w:val="clear" w:color="auto" w:fill="auto"/>
            <w:noWrap/>
            <w:vAlign w:val="bottom"/>
            <w:hideMark/>
          </w:tcPr>
          <w:p w14:paraId="06292221" w14:textId="77777777" w:rsidR="00FD4825" w:rsidRPr="00153692" w:rsidRDefault="00FD4825" w:rsidP="00CF1018">
            <w:pPr>
              <w:spacing w:after="0" w:line="240" w:lineRule="auto"/>
              <w:jc w:val="right"/>
              <w:rPr>
                <w:rFonts w:ascii="Calibri" w:eastAsia="Times New Roman" w:hAnsi="Calibri" w:cs="Times New Roman"/>
              </w:rPr>
            </w:pPr>
            <w:r w:rsidRPr="00153692">
              <w:rPr>
                <w:rFonts w:ascii="Calibri" w:eastAsia="Times New Roman" w:hAnsi="Calibri" w:cs="Times New Roman"/>
              </w:rPr>
              <w:t xml:space="preserve">$10.00 </w:t>
            </w:r>
          </w:p>
        </w:tc>
        <w:tc>
          <w:tcPr>
            <w:tcW w:w="1300" w:type="dxa"/>
            <w:tcBorders>
              <w:top w:val="nil"/>
              <w:left w:val="nil"/>
              <w:bottom w:val="single" w:sz="4" w:space="0" w:color="auto"/>
              <w:right w:val="single" w:sz="4" w:space="0" w:color="auto"/>
            </w:tcBorders>
            <w:shd w:val="clear" w:color="auto" w:fill="auto"/>
            <w:noWrap/>
            <w:vAlign w:val="bottom"/>
            <w:hideMark/>
          </w:tcPr>
          <w:p w14:paraId="730F07C7" w14:textId="77777777" w:rsidR="00FD4825" w:rsidRPr="00153692" w:rsidRDefault="00FD4825" w:rsidP="00CF1018">
            <w:pPr>
              <w:spacing w:after="0" w:line="240" w:lineRule="auto"/>
              <w:jc w:val="right"/>
              <w:rPr>
                <w:rFonts w:ascii="Calibri" w:eastAsia="Times New Roman" w:hAnsi="Calibri" w:cs="Times New Roman"/>
                <w:sz w:val="20"/>
                <w:szCs w:val="20"/>
              </w:rPr>
            </w:pPr>
            <w:r w:rsidRPr="00153692">
              <w:rPr>
                <w:rFonts w:ascii="Calibri" w:hAnsi="Calibri"/>
                <w:sz w:val="20"/>
              </w:rPr>
              <w:t>$</w:t>
            </w:r>
            <w:r>
              <w:rPr>
                <w:rFonts w:ascii="Calibri" w:hAnsi="Calibri"/>
                <w:sz w:val="20"/>
              </w:rPr>
              <w:t>90,266</w:t>
            </w:r>
          </w:p>
        </w:tc>
      </w:tr>
      <w:tr w:rsidR="00FD4825" w:rsidRPr="008A3510" w14:paraId="09B3188B" w14:textId="77777777" w:rsidTr="00CF1018">
        <w:trPr>
          <w:trHeight w:val="377"/>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7C86E63E" w14:textId="77777777" w:rsidR="00FD4825" w:rsidRPr="008A3510" w:rsidRDefault="00FD4825" w:rsidP="00CF1018">
            <w:pPr>
              <w:spacing w:after="0" w:line="240" w:lineRule="auto"/>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9-Month Interview</w:t>
            </w:r>
          </w:p>
        </w:tc>
        <w:tc>
          <w:tcPr>
            <w:tcW w:w="1980" w:type="dxa"/>
            <w:tcBorders>
              <w:top w:val="nil"/>
              <w:left w:val="nil"/>
              <w:bottom w:val="single" w:sz="4" w:space="0" w:color="auto"/>
              <w:right w:val="single" w:sz="4" w:space="0" w:color="auto"/>
            </w:tcBorders>
            <w:shd w:val="clear" w:color="auto" w:fill="auto"/>
            <w:vAlign w:val="bottom"/>
            <w:hideMark/>
          </w:tcPr>
          <w:p w14:paraId="5E3BD74D" w14:textId="77777777" w:rsidR="00FD4825" w:rsidRPr="008A3510" w:rsidRDefault="00FD4825" w:rsidP="00CF1018">
            <w:pPr>
              <w:spacing w:after="0" w:line="240" w:lineRule="auto"/>
              <w:jc w:val="center"/>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Primary Caregiver</w:t>
            </w:r>
          </w:p>
        </w:tc>
        <w:tc>
          <w:tcPr>
            <w:tcW w:w="1272" w:type="dxa"/>
            <w:tcBorders>
              <w:top w:val="nil"/>
              <w:left w:val="nil"/>
              <w:bottom w:val="single" w:sz="4" w:space="0" w:color="auto"/>
              <w:right w:val="single" w:sz="4" w:space="0" w:color="auto"/>
            </w:tcBorders>
            <w:shd w:val="clear" w:color="auto" w:fill="auto"/>
            <w:noWrap/>
            <w:vAlign w:val="bottom"/>
            <w:hideMark/>
          </w:tcPr>
          <w:p w14:paraId="38BF8BB3" w14:textId="77777777" w:rsidR="00FD4825" w:rsidRPr="008A3510" w:rsidRDefault="00FD4825" w:rsidP="00CF101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127</w:t>
            </w:r>
          </w:p>
        </w:tc>
        <w:tc>
          <w:tcPr>
            <w:tcW w:w="980" w:type="dxa"/>
            <w:tcBorders>
              <w:top w:val="nil"/>
              <w:left w:val="nil"/>
              <w:bottom w:val="single" w:sz="4" w:space="0" w:color="auto"/>
              <w:right w:val="single" w:sz="4" w:space="0" w:color="auto"/>
            </w:tcBorders>
            <w:shd w:val="clear" w:color="auto" w:fill="auto"/>
            <w:noWrap/>
            <w:vAlign w:val="bottom"/>
            <w:hideMark/>
          </w:tcPr>
          <w:p w14:paraId="275F2CFE" w14:textId="77777777" w:rsidR="00FD4825" w:rsidRPr="008A3510" w:rsidRDefault="00FD4825" w:rsidP="00CF1018">
            <w:pPr>
              <w:spacing w:after="0" w:line="240" w:lineRule="auto"/>
              <w:jc w:val="right"/>
              <w:rPr>
                <w:rFonts w:ascii="Calibri" w:eastAsia="Times New Roman" w:hAnsi="Calibri" w:cs="Times New Roman"/>
                <w:color w:val="000000"/>
              </w:rPr>
            </w:pPr>
            <w:r w:rsidRPr="008A3510">
              <w:rPr>
                <w:rFonts w:ascii="Calibri" w:eastAsia="Times New Roman" w:hAnsi="Calibri" w:cs="Times New Roman"/>
                <w:color w:val="000000"/>
              </w:rPr>
              <w:t xml:space="preserve">$10.00 </w:t>
            </w:r>
          </w:p>
        </w:tc>
        <w:tc>
          <w:tcPr>
            <w:tcW w:w="1300" w:type="dxa"/>
            <w:tcBorders>
              <w:top w:val="nil"/>
              <w:left w:val="nil"/>
              <w:bottom w:val="single" w:sz="4" w:space="0" w:color="auto"/>
              <w:right w:val="single" w:sz="4" w:space="0" w:color="auto"/>
            </w:tcBorders>
            <w:shd w:val="clear" w:color="auto" w:fill="auto"/>
            <w:noWrap/>
            <w:vAlign w:val="bottom"/>
            <w:hideMark/>
          </w:tcPr>
          <w:p w14:paraId="094DD362" w14:textId="77777777" w:rsidR="00FD4825" w:rsidRPr="008A3510" w:rsidRDefault="00FD4825" w:rsidP="00CF1018">
            <w:pPr>
              <w:spacing w:after="0" w:line="240" w:lineRule="auto"/>
              <w:jc w:val="right"/>
              <w:rPr>
                <w:rFonts w:ascii="Calibri" w:eastAsia="Times New Roman" w:hAnsi="Calibri" w:cs="Times New Roman"/>
                <w:color w:val="000000"/>
                <w:sz w:val="20"/>
                <w:szCs w:val="20"/>
              </w:rPr>
            </w:pPr>
            <w:r>
              <w:rPr>
                <w:rFonts w:ascii="Calibri" w:hAnsi="Calibri"/>
                <w:color w:val="000000"/>
                <w:sz w:val="20"/>
                <w:szCs w:val="20"/>
              </w:rPr>
              <w:t>$1,268</w:t>
            </w:r>
          </w:p>
        </w:tc>
      </w:tr>
      <w:tr w:rsidR="00FD4825" w:rsidRPr="008A3510" w14:paraId="0D882203" w14:textId="77777777" w:rsidTr="00CF1018">
        <w:trPr>
          <w:trHeight w:val="552"/>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36C139FA" w14:textId="77777777" w:rsidR="00FD4825" w:rsidRPr="008A3510" w:rsidRDefault="00FD4825" w:rsidP="00CF1018">
            <w:pPr>
              <w:spacing w:after="0" w:line="240" w:lineRule="auto"/>
              <w:rPr>
                <w:rFonts w:ascii="Calibri" w:eastAsia="Times New Roman" w:hAnsi="Calibri" w:cs="Times New Roman"/>
                <w:b/>
                <w:bCs/>
                <w:color w:val="000000"/>
                <w:sz w:val="20"/>
                <w:szCs w:val="20"/>
              </w:rPr>
            </w:pPr>
            <w:r w:rsidRPr="008A3510">
              <w:rPr>
                <w:rFonts w:ascii="Calibri" w:eastAsia="Times New Roman" w:hAnsi="Calibri" w:cs="Times New Roman"/>
                <w:b/>
                <w:bCs/>
                <w:color w:val="000000"/>
                <w:sz w:val="20"/>
                <w:szCs w:val="20"/>
              </w:rPr>
              <w:t>Father</w:t>
            </w:r>
            <w:r>
              <w:rPr>
                <w:rFonts w:ascii="Calibri" w:eastAsia="Times New Roman" w:hAnsi="Calibri" w:cs="Times New Roman"/>
                <w:b/>
                <w:bCs/>
                <w:color w:val="000000"/>
                <w:sz w:val="20"/>
                <w:szCs w:val="20"/>
              </w:rPr>
              <w:t xml:space="preserve"> Post-Natal Interview</w:t>
            </w:r>
            <w:r w:rsidRPr="008A3510">
              <w:rPr>
                <w:rFonts w:ascii="Calibri" w:eastAsia="Times New Roman" w:hAnsi="Calibri" w:cs="Times New Roman"/>
                <w:b/>
                <w:bCs/>
                <w:color w:val="000000"/>
                <w:sz w:val="20"/>
                <w:szCs w:val="20"/>
              </w:rPr>
              <w:t xml:space="preserve">  </w:t>
            </w:r>
            <w:r w:rsidRPr="008A3510">
              <w:rPr>
                <w:rFonts w:ascii="Calibri" w:eastAsia="Times New Roman" w:hAnsi="Calibri" w:cs="Times New Roman"/>
                <w:i/>
                <w:iCs/>
                <w:color w:val="000000"/>
                <w:sz w:val="18"/>
                <w:szCs w:val="18"/>
              </w:rPr>
              <w:t>(9M or 18M)</w:t>
            </w:r>
          </w:p>
        </w:tc>
        <w:tc>
          <w:tcPr>
            <w:tcW w:w="1980" w:type="dxa"/>
            <w:tcBorders>
              <w:top w:val="nil"/>
              <w:left w:val="nil"/>
              <w:bottom w:val="single" w:sz="4" w:space="0" w:color="auto"/>
              <w:right w:val="single" w:sz="4" w:space="0" w:color="auto"/>
            </w:tcBorders>
            <w:shd w:val="clear" w:color="auto" w:fill="auto"/>
            <w:vAlign w:val="bottom"/>
            <w:hideMark/>
          </w:tcPr>
          <w:p w14:paraId="2DDA0F7A" w14:textId="77777777" w:rsidR="00FD4825" w:rsidRPr="008A3510" w:rsidRDefault="00FD4825" w:rsidP="00CF1018">
            <w:pPr>
              <w:spacing w:after="0" w:line="240" w:lineRule="auto"/>
              <w:jc w:val="center"/>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Father</w:t>
            </w:r>
            <w:r>
              <w:rPr>
                <w:rFonts w:ascii="Calibri" w:eastAsia="Times New Roman" w:hAnsi="Calibri" w:cs="Times New Roman"/>
                <w:color w:val="000000"/>
                <w:sz w:val="20"/>
                <w:szCs w:val="20"/>
              </w:rPr>
              <w:t>/Father Figure</w:t>
            </w:r>
          </w:p>
        </w:tc>
        <w:tc>
          <w:tcPr>
            <w:tcW w:w="1272" w:type="dxa"/>
            <w:tcBorders>
              <w:top w:val="nil"/>
              <w:left w:val="nil"/>
              <w:bottom w:val="single" w:sz="4" w:space="0" w:color="auto"/>
              <w:right w:val="single" w:sz="4" w:space="0" w:color="auto"/>
            </w:tcBorders>
            <w:shd w:val="clear" w:color="auto" w:fill="auto"/>
            <w:noWrap/>
            <w:vAlign w:val="bottom"/>
            <w:hideMark/>
          </w:tcPr>
          <w:p w14:paraId="21908520" w14:textId="77777777" w:rsidR="00FD4825" w:rsidRPr="00153692" w:rsidRDefault="00FD4825" w:rsidP="00CF1018">
            <w:pPr>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149</w:t>
            </w:r>
          </w:p>
        </w:tc>
        <w:tc>
          <w:tcPr>
            <w:tcW w:w="980" w:type="dxa"/>
            <w:tcBorders>
              <w:top w:val="nil"/>
              <w:left w:val="nil"/>
              <w:bottom w:val="single" w:sz="4" w:space="0" w:color="auto"/>
              <w:right w:val="single" w:sz="4" w:space="0" w:color="auto"/>
            </w:tcBorders>
            <w:shd w:val="clear" w:color="auto" w:fill="auto"/>
            <w:noWrap/>
            <w:vAlign w:val="bottom"/>
            <w:hideMark/>
          </w:tcPr>
          <w:p w14:paraId="404FF33E" w14:textId="77777777" w:rsidR="00FD4825" w:rsidRPr="00153692" w:rsidRDefault="00FD4825" w:rsidP="00CF1018">
            <w:pPr>
              <w:spacing w:after="0" w:line="240" w:lineRule="auto"/>
              <w:jc w:val="right"/>
              <w:rPr>
                <w:rFonts w:ascii="Calibri" w:eastAsia="Times New Roman" w:hAnsi="Calibri" w:cs="Times New Roman"/>
              </w:rPr>
            </w:pPr>
            <w:r w:rsidRPr="00153692">
              <w:rPr>
                <w:rFonts w:ascii="Calibri" w:eastAsia="Times New Roman" w:hAnsi="Calibri" w:cs="Times New Roman"/>
              </w:rPr>
              <w:t xml:space="preserve">$10.00 </w:t>
            </w:r>
          </w:p>
        </w:tc>
        <w:tc>
          <w:tcPr>
            <w:tcW w:w="1300" w:type="dxa"/>
            <w:tcBorders>
              <w:top w:val="nil"/>
              <w:left w:val="nil"/>
              <w:bottom w:val="single" w:sz="4" w:space="0" w:color="auto"/>
              <w:right w:val="single" w:sz="4" w:space="0" w:color="auto"/>
            </w:tcBorders>
            <w:shd w:val="clear" w:color="auto" w:fill="auto"/>
            <w:noWrap/>
            <w:vAlign w:val="bottom"/>
            <w:hideMark/>
          </w:tcPr>
          <w:p w14:paraId="56336A76" w14:textId="77777777" w:rsidR="00FD4825" w:rsidRPr="00153692" w:rsidRDefault="00FD4825" w:rsidP="00CF1018">
            <w:pPr>
              <w:spacing w:after="0" w:line="240" w:lineRule="auto"/>
              <w:jc w:val="right"/>
              <w:rPr>
                <w:rFonts w:ascii="Calibri" w:eastAsia="Times New Roman" w:hAnsi="Calibri" w:cs="Times New Roman"/>
                <w:sz w:val="20"/>
                <w:szCs w:val="20"/>
              </w:rPr>
            </w:pPr>
            <w:r w:rsidRPr="00153692">
              <w:rPr>
                <w:rFonts w:ascii="Calibri" w:hAnsi="Calibri"/>
                <w:sz w:val="20"/>
                <w:szCs w:val="20"/>
              </w:rPr>
              <w:t>$1,</w:t>
            </w:r>
            <w:r>
              <w:rPr>
                <w:rFonts w:ascii="Calibri" w:hAnsi="Calibri"/>
                <w:sz w:val="20"/>
                <w:szCs w:val="20"/>
              </w:rPr>
              <w:t>489</w:t>
            </w:r>
          </w:p>
        </w:tc>
      </w:tr>
      <w:tr w:rsidR="00FD4825" w:rsidRPr="008A3510" w14:paraId="590D93F5" w14:textId="77777777" w:rsidTr="00CF1018">
        <w:trPr>
          <w:trHeight w:val="332"/>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3A8D8B35" w14:textId="77777777" w:rsidR="00FD4825" w:rsidRPr="008A3510" w:rsidRDefault="00FD4825" w:rsidP="00CF1018">
            <w:pPr>
              <w:spacing w:after="0" w:line="240" w:lineRule="auto"/>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12-Month Interview</w:t>
            </w:r>
          </w:p>
        </w:tc>
        <w:tc>
          <w:tcPr>
            <w:tcW w:w="1980" w:type="dxa"/>
            <w:tcBorders>
              <w:top w:val="nil"/>
              <w:left w:val="nil"/>
              <w:bottom w:val="single" w:sz="4" w:space="0" w:color="auto"/>
              <w:right w:val="single" w:sz="4" w:space="0" w:color="auto"/>
            </w:tcBorders>
            <w:shd w:val="clear" w:color="auto" w:fill="auto"/>
            <w:vAlign w:val="bottom"/>
            <w:hideMark/>
          </w:tcPr>
          <w:p w14:paraId="632239FB" w14:textId="77777777" w:rsidR="00FD4825" w:rsidRPr="008A3510" w:rsidRDefault="00FD4825" w:rsidP="00CF1018">
            <w:pPr>
              <w:spacing w:after="0" w:line="240" w:lineRule="auto"/>
              <w:jc w:val="center"/>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Primary Caregiver</w:t>
            </w:r>
          </w:p>
        </w:tc>
        <w:tc>
          <w:tcPr>
            <w:tcW w:w="1272" w:type="dxa"/>
            <w:tcBorders>
              <w:top w:val="nil"/>
              <w:left w:val="nil"/>
              <w:bottom w:val="single" w:sz="4" w:space="0" w:color="auto"/>
              <w:right w:val="single" w:sz="4" w:space="0" w:color="auto"/>
            </w:tcBorders>
            <w:shd w:val="clear" w:color="auto" w:fill="auto"/>
            <w:noWrap/>
            <w:vAlign w:val="bottom"/>
            <w:hideMark/>
          </w:tcPr>
          <w:p w14:paraId="33174832" w14:textId="77777777" w:rsidR="00FD4825" w:rsidRPr="008A3510" w:rsidRDefault="00FD4825" w:rsidP="00CF101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478</w:t>
            </w:r>
          </w:p>
        </w:tc>
        <w:tc>
          <w:tcPr>
            <w:tcW w:w="980" w:type="dxa"/>
            <w:tcBorders>
              <w:top w:val="nil"/>
              <w:left w:val="nil"/>
              <w:bottom w:val="single" w:sz="4" w:space="0" w:color="auto"/>
              <w:right w:val="single" w:sz="4" w:space="0" w:color="auto"/>
            </w:tcBorders>
            <w:shd w:val="clear" w:color="auto" w:fill="auto"/>
            <w:noWrap/>
            <w:vAlign w:val="bottom"/>
            <w:hideMark/>
          </w:tcPr>
          <w:p w14:paraId="1F39833A" w14:textId="77777777" w:rsidR="00FD4825" w:rsidRPr="008A3510" w:rsidRDefault="00FD4825" w:rsidP="00CF1018">
            <w:pPr>
              <w:spacing w:after="0" w:line="240" w:lineRule="auto"/>
              <w:jc w:val="right"/>
              <w:rPr>
                <w:rFonts w:ascii="Calibri" w:eastAsia="Times New Roman" w:hAnsi="Calibri" w:cs="Times New Roman"/>
                <w:color w:val="000000"/>
              </w:rPr>
            </w:pPr>
            <w:r w:rsidRPr="008A3510">
              <w:rPr>
                <w:rFonts w:ascii="Calibri" w:eastAsia="Times New Roman" w:hAnsi="Calibri" w:cs="Times New Roman"/>
                <w:color w:val="000000"/>
              </w:rPr>
              <w:t xml:space="preserve">$10.00 </w:t>
            </w:r>
          </w:p>
        </w:tc>
        <w:tc>
          <w:tcPr>
            <w:tcW w:w="1300" w:type="dxa"/>
            <w:tcBorders>
              <w:top w:val="nil"/>
              <w:left w:val="nil"/>
              <w:bottom w:val="single" w:sz="4" w:space="0" w:color="auto"/>
              <w:right w:val="single" w:sz="4" w:space="0" w:color="auto"/>
            </w:tcBorders>
            <w:shd w:val="clear" w:color="auto" w:fill="auto"/>
            <w:noWrap/>
            <w:vAlign w:val="bottom"/>
            <w:hideMark/>
          </w:tcPr>
          <w:p w14:paraId="7C6C1279" w14:textId="77777777" w:rsidR="00FD4825" w:rsidRPr="008A3510" w:rsidRDefault="00FD4825" w:rsidP="00CF1018">
            <w:pPr>
              <w:spacing w:after="0" w:line="240" w:lineRule="auto"/>
              <w:jc w:val="right"/>
              <w:rPr>
                <w:rFonts w:ascii="Calibri" w:eastAsia="Times New Roman" w:hAnsi="Calibri" w:cs="Times New Roman"/>
                <w:color w:val="000000"/>
                <w:sz w:val="20"/>
                <w:szCs w:val="20"/>
              </w:rPr>
            </w:pPr>
            <w:r>
              <w:rPr>
                <w:rFonts w:ascii="Calibri" w:hAnsi="Calibri"/>
                <w:color w:val="000000"/>
                <w:sz w:val="20"/>
                <w:szCs w:val="20"/>
              </w:rPr>
              <w:t>$4,779</w:t>
            </w:r>
          </w:p>
        </w:tc>
      </w:tr>
      <w:tr w:rsidR="00FD4825" w:rsidRPr="008A3510" w14:paraId="3A6F2040" w14:textId="77777777" w:rsidTr="00CF1018">
        <w:trPr>
          <w:trHeight w:val="503"/>
        </w:trPr>
        <w:tc>
          <w:tcPr>
            <w:tcW w:w="3870" w:type="dxa"/>
            <w:vMerge w:val="restart"/>
            <w:tcBorders>
              <w:top w:val="nil"/>
              <w:left w:val="single" w:sz="4" w:space="0" w:color="auto"/>
              <w:right w:val="single" w:sz="4" w:space="0" w:color="auto"/>
            </w:tcBorders>
            <w:shd w:val="clear" w:color="auto" w:fill="auto"/>
            <w:vAlign w:val="bottom"/>
          </w:tcPr>
          <w:p w14:paraId="78F1FC56" w14:textId="77777777" w:rsidR="00FD4825" w:rsidRPr="008A3510" w:rsidRDefault="00FD4825" w:rsidP="00CF1018">
            <w:pPr>
              <w:spacing w:after="0" w:line="240" w:lineRule="auto"/>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Child-Focused Ph</w:t>
            </w:r>
            <w:r>
              <w:rPr>
                <w:rFonts w:ascii="Calibri" w:eastAsia="Times New Roman" w:hAnsi="Calibri" w:cs="Times New Roman"/>
                <w:color w:val="000000"/>
                <w:sz w:val="20"/>
                <w:szCs w:val="20"/>
              </w:rPr>
              <w:t xml:space="preserve">ysical Measures – Anthropometry, </w:t>
            </w:r>
            <w:r w:rsidRPr="008A3510">
              <w:rPr>
                <w:rFonts w:ascii="Calibri" w:eastAsia="Times New Roman" w:hAnsi="Calibri" w:cs="Times New Roman"/>
                <w:color w:val="000000"/>
                <w:sz w:val="20"/>
                <w:szCs w:val="20"/>
              </w:rPr>
              <w:t>Blood Pressure,</w:t>
            </w:r>
            <w:r w:rsidRPr="008A3510">
              <w:rPr>
                <w:rFonts w:ascii="Calibri" w:eastAsia="Times New Roman" w:hAnsi="Calibri" w:cs="Times New Roman"/>
                <w:b/>
                <w:bCs/>
                <w:color w:val="000000"/>
                <w:sz w:val="20"/>
                <w:szCs w:val="20"/>
              </w:rPr>
              <w:t xml:space="preserve"> Vision Screening, Lung Function, &amp; Motor Skills</w:t>
            </w:r>
            <w:r>
              <w:rPr>
                <w:rFonts w:ascii="Calibri" w:eastAsia="Times New Roman" w:hAnsi="Calibri" w:cs="Times New Roman"/>
                <w:b/>
                <w:bCs/>
                <w:color w:val="000000"/>
                <w:sz w:val="20"/>
                <w:szCs w:val="20"/>
              </w:rPr>
              <w:t xml:space="preserve">        </w:t>
            </w:r>
            <w:r w:rsidRPr="00C52BC1">
              <w:rPr>
                <w:rFonts w:ascii="Calibri" w:eastAsia="Times New Roman" w:hAnsi="Calibri" w:cs="Times New Roman"/>
                <w:bCs/>
                <w:i/>
                <w:color w:val="000000"/>
                <w:sz w:val="18"/>
                <w:szCs w:val="18"/>
              </w:rPr>
              <w:t>(6M, 12M, 24M, 36M, 48M, 60M)</w:t>
            </w:r>
          </w:p>
        </w:tc>
        <w:tc>
          <w:tcPr>
            <w:tcW w:w="1980" w:type="dxa"/>
            <w:tcBorders>
              <w:top w:val="nil"/>
              <w:left w:val="nil"/>
              <w:bottom w:val="single" w:sz="4" w:space="0" w:color="auto"/>
              <w:right w:val="single" w:sz="4" w:space="0" w:color="auto"/>
            </w:tcBorders>
            <w:shd w:val="clear" w:color="auto" w:fill="auto"/>
            <w:vAlign w:val="bottom"/>
          </w:tcPr>
          <w:p w14:paraId="766A6361" w14:textId="77777777" w:rsidR="00FD4825" w:rsidRPr="008A3510" w:rsidRDefault="00FD4825" w:rsidP="00CF101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Child</w:t>
            </w:r>
          </w:p>
        </w:tc>
        <w:tc>
          <w:tcPr>
            <w:tcW w:w="1272" w:type="dxa"/>
            <w:tcBorders>
              <w:top w:val="nil"/>
              <w:left w:val="nil"/>
              <w:bottom w:val="single" w:sz="4" w:space="0" w:color="auto"/>
              <w:right w:val="single" w:sz="4" w:space="0" w:color="auto"/>
            </w:tcBorders>
            <w:shd w:val="clear" w:color="auto" w:fill="auto"/>
            <w:noWrap/>
            <w:vAlign w:val="bottom"/>
          </w:tcPr>
          <w:p w14:paraId="6A736EE8" w14:textId="77777777" w:rsidR="00FD4825" w:rsidRPr="00857098" w:rsidRDefault="00FD4825" w:rsidP="00CF1018">
            <w:pPr>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365</w:t>
            </w:r>
          </w:p>
        </w:tc>
        <w:tc>
          <w:tcPr>
            <w:tcW w:w="980" w:type="dxa"/>
            <w:tcBorders>
              <w:top w:val="nil"/>
              <w:left w:val="nil"/>
              <w:bottom w:val="single" w:sz="4" w:space="0" w:color="auto"/>
              <w:right w:val="single" w:sz="4" w:space="0" w:color="auto"/>
            </w:tcBorders>
            <w:shd w:val="clear" w:color="auto" w:fill="auto"/>
            <w:noWrap/>
            <w:vAlign w:val="bottom"/>
          </w:tcPr>
          <w:p w14:paraId="69729F0F" w14:textId="77777777" w:rsidR="00FD4825" w:rsidRPr="00857098" w:rsidRDefault="00FD4825" w:rsidP="00CF1018">
            <w:pPr>
              <w:spacing w:after="0" w:line="240" w:lineRule="auto"/>
              <w:jc w:val="right"/>
              <w:rPr>
                <w:rFonts w:ascii="Calibri" w:eastAsia="Times New Roman" w:hAnsi="Calibri" w:cs="Times New Roman"/>
              </w:rPr>
            </w:pPr>
            <w:r>
              <w:rPr>
                <w:rFonts w:ascii="Calibri" w:eastAsia="Times New Roman" w:hAnsi="Calibri" w:cs="Times New Roman"/>
              </w:rPr>
              <w:t>$10.00</w:t>
            </w:r>
          </w:p>
        </w:tc>
        <w:tc>
          <w:tcPr>
            <w:tcW w:w="1300" w:type="dxa"/>
            <w:tcBorders>
              <w:top w:val="nil"/>
              <w:left w:val="nil"/>
              <w:bottom w:val="single" w:sz="4" w:space="0" w:color="auto"/>
              <w:right w:val="single" w:sz="4" w:space="0" w:color="auto"/>
            </w:tcBorders>
            <w:shd w:val="clear" w:color="auto" w:fill="auto"/>
            <w:noWrap/>
            <w:vAlign w:val="bottom"/>
          </w:tcPr>
          <w:p w14:paraId="6D4CE80D" w14:textId="77777777" w:rsidR="00FD4825" w:rsidRPr="00857098" w:rsidRDefault="00FD4825" w:rsidP="00CF1018">
            <w:pPr>
              <w:spacing w:after="0" w:line="240" w:lineRule="auto"/>
              <w:jc w:val="right"/>
              <w:rPr>
                <w:rFonts w:ascii="Calibri" w:hAnsi="Calibri"/>
                <w:sz w:val="20"/>
              </w:rPr>
            </w:pPr>
            <w:r>
              <w:rPr>
                <w:rFonts w:ascii="Calibri" w:hAnsi="Calibri"/>
                <w:sz w:val="20"/>
              </w:rPr>
              <w:t>$3,652</w:t>
            </w:r>
          </w:p>
        </w:tc>
      </w:tr>
      <w:tr w:rsidR="00FD4825" w:rsidRPr="008A3510" w14:paraId="593C6562" w14:textId="77777777" w:rsidTr="00CF1018">
        <w:trPr>
          <w:trHeight w:val="521"/>
        </w:trPr>
        <w:tc>
          <w:tcPr>
            <w:tcW w:w="3870" w:type="dxa"/>
            <w:vMerge/>
            <w:tcBorders>
              <w:left w:val="single" w:sz="4" w:space="0" w:color="auto"/>
              <w:bottom w:val="single" w:sz="4" w:space="0" w:color="auto"/>
              <w:right w:val="single" w:sz="4" w:space="0" w:color="auto"/>
            </w:tcBorders>
            <w:shd w:val="clear" w:color="auto" w:fill="auto"/>
            <w:vAlign w:val="bottom"/>
            <w:hideMark/>
          </w:tcPr>
          <w:p w14:paraId="543515E2" w14:textId="77777777" w:rsidR="00FD4825" w:rsidRPr="008A3510" w:rsidRDefault="00FD4825" w:rsidP="00CF1018">
            <w:pPr>
              <w:spacing w:after="0" w:line="240" w:lineRule="auto"/>
              <w:rPr>
                <w:rFonts w:ascii="Calibri" w:eastAsia="Times New Roman" w:hAnsi="Calibri" w:cs="Times New Roman"/>
                <w:color w:val="000000"/>
                <w:sz w:val="20"/>
                <w:szCs w:val="20"/>
              </w:rPr>
            </w:pPr>
          </w:p>
        </w:tc>
        <w:tc>
          <w:tcPr>
            <w:tcW w:w="1980" w:type="dxa"/>
            <w:tcBorders>
              <w:top w:val="nil"/>
              <w:left w:val="nil"/>
              <w:bottom w:val="single" w:sz="4" w:space="0" w:color="auto"/>
              <w:right w:val="single" w:sz="4" w:space="0" w:color="auto"/>
            </w:tcBorders>
            <w:shd w:val="clear" w:color="auto" w:fill="auto"/>
            <w:vAlign w:val="bottom"/>
            <w:hideMark/>
          </w:tcPr>
          <w:p w14:paraId="139568C1" w14:textId="77777777" w:rsidR="00FD4825" w:rsidRPr="008A3510" w:rsidRDefault="00FD4825" w:rsidP="00CF1018">
            <w:pPr>
              <w:spacing w:after="0" w:line="240" w:lineRule="auto"/>
              <w:jc w:val="center"/>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Primary Caregiver</w:t>
            </w:r>
          </w:p>
        </w:tc>
        <w:tc>
          <w:tcPr>
            <w:tcW w:w="1272" w:type="dxa"/>
            <w:tcBorders>
              <w:top w:val="nil"/>
              <w:left w:val="nil"/>
              <w:bottom w:val="single" w:sz="4" w:space="0" w:color="auto"/>
              <w:right w:val="single" w:sz="4" w:space="0" w:color="auto"/>
            </w:tcBorders>
            <w:shd w:val="clear" w:color="auto" w:fill="auto"/>
            <w:noWrap/>
            <w:vAlign w:val="bottom"/>
            <w:hideMark/>
          </w:tcPr>
          <w:p w14:paraId="65E06BEF" w14:textId="77777777" w:rsidR="00FD4825" w:rsidRPr="00857098" w:rsidRDefault="00FD4825" w:rsidP="00CF1018">
            <w:pPr>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8,375</w:t>
            </w:r>
          </w:p>
        </w:tc>
        <w:tc>
          <w:tcPr>
            <w:tcW w:w="980" w:type="dxa"/>
            <w:tcBorders>
              <w:top w:val="nil"/>
              <w:left w:val="nil"/>
              <w:bottom w:val="single" w:sz="4" w:space="0" w:color="auto"/>
              <w:right w:val="single" w:sz="4" w:space="0" w:color="auto"/>
            </w:tcBorders>
            <w:shd w:val="clear" w:color="auto" w:fill="auto"/>
            <w:noWrap/>
            <w:vAlign w:val="bottom"/>
            <w:hideMark/>
          </w:tcPr>
          <w:p w14:paraId="6D999606" w14:textId="77777777" w:rsidR="00FD4825" w:rsidRPr="00857098" w:rsidRDefault="00FD4825" w:rsidP="00CF1018">
            <w:pPr>
              <w:spacing w:after="0" w:line="240" w:lineRule="auto"/>
              <w:jc w:val="right"/>
              <w:rPr>
                <w:rFonts w:ascii="Calibri" w:eastAsia="Times New Roman" w:hAnsi="Calibri" w:cs="Times New Roman"/>
              </w:rPr>
            </w:pPr>
            <w:r w:rsidRPr="00857098">
              <w:rPr>
                <w:rFonts w:ascii="Calibri" w:eastAsia="Times New Roman" w:hAnsi="Calibri" w:cs="Times New Roman"/>
              </w:rPr>
              <w:t xml:space="preserve">$10.00 </w:t>
            </w:r>
          </w:p>
        </w:tc>
        <w:tc>
          <w:tcPr>
            <w:tcW w:w="1300" w:type="dxa"/>
            <w:tcBorders>
              <w:top w:val="nil"/>
              <w:left w:val="nil"/>
              <w:bottom w:val="single" w:sz="4" w:space="0" w:color="auto"/>
              <w:right w:val="single" w:sz="4" w:space="0" w:color="auto"/>
            </w:tcBorders>
            <w:shd w:val="clear" w:color="auto" w:fill="auto"/>
            <w:noWrap/>
            <w:vAlign w:val="bottom"/>
            <w:hideMark/>
          </w:tcPr>
          <w:p w14:paraId="381D5B17" w14:textId="77777777" w:rsidR="00FD4825" w:rsidRPr="00857098" w:rsidRDefault="00FD4825" w:rsidP="00CF1018">
            <w:pPr>
              <w:spacing w:after="0" w:line="240" w:lineRule="auto"/>
              <w:jc w:val="right"/>
              <w:rPr>
                <w:rFonts w:ascii="Calibri" w:eastAsia="Times New Roman" w:hAnsi="Calibri" w:cs="Times New Roman"/>
                <w:sz w:val="20"/>
                <w:szCs w:val="20"/>
              </w:rPr>
            </w:pPr>
            <w:r w:rsidRPr="00857098">
              <w:rPr>
                <w:rFonts w:ascii="Calibri" w:hAnsi="Calibri"/>
                <w:sz w:val="20"/>
              </w:rPr>
              <w:t>$</w:t>
            </w:r>
            <w:r>
              <w:rPr>
                <w:rFonts w:ascii="Calibri" w:hAnsi="Calibri"/>
                <w:sz w:val="20"/>
              </w:rPr>
              <w:t>83,747</w:t>
            </w:r>
          </w:p>
        </w:tc>
      </w:tr>
      <w:tr w:rsidR="00FD4825" w:rsidRPr="008A3510" w14:paraId="0C1CF56A" w14:textId="77777777" w:rsidTr="00CF1018">
        <w:trPr>
          <w:trHeight w:val="746"/>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7D0A4D3F" w14:textId="77777777" w:rsidR="00FD4825" w:rsidRPr="008A3510" w:rsidRDefault="00FD4825" w:rsidP="00CF1018">
            <w:pPr>
              <w:spacing w:after="0" w:line="240" w:lineRule="auto"/>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Environme</w:t>
            </w:r>
            <w:r>
              <w:rPr>
                <w:rFonts w:ascii="Calibri" w:eastAsia="Times New Roman" w:hAnsi="Calibri" w:cs="Times New Roman"/>
                <w:color w:val="000000"/>
                <w:sz w:val="20"/>
                <w:szCs w:val="20"/>
              </w:rPr>
              <w:t>n</w:t>
            </w:r>
            <w:r w:rsidRPr="008A3510">
              <w:rPr>
                <w:rFonts w:ascii="Calibri" w:eastAsia="Times New Roman" w:hAnsi="Calibri" w:cs="Times New Roman"/>
                <w:color w:val="000000"/>
                <w:sz w:val="20"/>
                <w:szCs w:val="20"/>
              </w:rPr>
              <w:t xml:space="preserve">tal Sample Collection - Vacuum Bag Dust, </w:t>
            </w:r>
            <w:r w:rsidRPr="008A3510">
              <w:rPr>
                <w:rFonts w:ascii="Calibri" w:eastAsia="Times New Roman" w:hAnsi="Calibri" w:cs="Times New Roman"/>
                <w:b/>
                <w:bCs/>
                <w:color w:val="000000"/>
                <w:sz w:val="20"/>
                <w:szCs w:val="20"/>
              </w:rPr>
              <w:t xml:space="preserve">Indoor and Outdoor Visual Observations, &amp; Dust Wipes </w:t>
            </w:r>
            <w:r>
              <w:rPr>
                <w:rFonts w:ascii="Calibri" w:eastAsia="Times New Roman" w:hAnsi="Calibri" w:cs="Times New Roman"/>
                <w:b/>
                <w:bCs/>
                <w:color w:val="000000"/>
                <w:sz w:val="20"/>
                <w:szCs w:val="20"/>
              </w:rPr>
              <w:t xml:space="preserve">                            </w:t>
            </w:r>
            <w:r w:rsidRPr="00C644B9">
              <w:rPr>
                <w:rFonts w:ascii="Calibri" w:eastAsia="Times New Roman" w:hAnsi="Calibri" w:cs="Times New Roman"/>
                <w:bCs/>
                <w:i/>
                <w:color w:val="000000"/>
                <w:sz w:val="18"/>
                <w:szCs w:val="18"/>
              </w:rPr>
              <w:t>(12M, 36M, 48M, 60M)</w:t>
            </w:r>
          </w:p>
        </w:tc>
        <w:tc>
          <w:tcPr>
            <w:tcW w:w="1980" w:type="dxa"/>
            <w:tcBorders>
              <w:top w:val="nil"/>
              <w:left w:val="nil"/>
              <w:bottom w:val="single" w:sz="4" w:space="0" w:color="auto"/>
              <w:right w:val="single" w:sz="4" w:space="0" w:color="auto"/>
            </w:tcBorders>
            <w:shd w:val="clear" w:color="auto" w:fill="auto"/>
            <w:vAlign w:val="bottom"/>
            <w:hideMark/>
          </w:tcPr>
          <w:p w14:paraId="0F425244" w14:textId="77777777" w:rsidR="00FD4825" w:rsidRPr="008A3510" w:rsidRDefault="00FD4825" w:rsidP="00CF1018">
            <w:pPr>
              <w:spacing w:after="0" w:line="240" w:lineRule="auto"/>
              <w:jc w:val="center"/>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Primary Caregiver</w:t>
            </w:r>
          </w:p>
        </w:tc>
        <w:tc>
          <w:tcPr>
            <w:tcW w:w="1272" w:type="dxa"/>
            <w:tcBorders>
              <w:top w:val="nil"/>
              <w:left w:val="nil"/>
              <w:bottom w:val="single" w:sz="4" w:space="0" w:color="auto"/>
              <w:right w:val="single" w:sz="4" w:space="0" w:color="auto"/>
            </w:tcBorders>
            <w:shd w:val="clear" w:color="auto" w:fill="auto"/>
            <w:noWrap/>
            <w:vAlign w:val="bottom"/>
            <w:hideMark/>
          </w:tcPr>
          <w:p w14:paraId="7E5AAF39" w14:textId="77777777" w:rsidR="00FD4825" w:rsidRPr="004F1224" w:rsidRDefault="00FD4825" w:rsidP="00CF1018">
            <w:pPr>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1,775</w:t>
            </w:r>
          </w:p>
        </w:tc>
        <w:tc>
          <w:tcPr>
            <w:tcW w:w="980" w:type="dxa"/>
            <w:tcBorders>
              <w:top w:val="nil"/>
              <w:left w:val="nil"/>
              <w:bottom w:val="single" w:sz="4" w:space="0" w:color="auto"/>
              <w:right w:val="single" w:sz="4" w:space="0" w:color="auto"/>
            </w:tcBorders>
            <w:shd w:val="clear" w:color="auto" w:fill="auto"/>
            <w:noWrap/>
            <w:vAlign w:val="bottom"/>
            <w:hideMark/>
          </w:tcPr>
          <w:p w14:paraId="78012A92" w14:textId="77777777" w:rsidR="00FD4825" w:rsidRPr="004F1224" w:rsidRDefault="00FD4825" w:rsidP="00CF1018">
            <w:pPr>
              <w:spacing w:after="0" w:line="240" w:lineRule="auto"/>
              <w:jc w:val="right"/>
              <w:rPr>
                <w:rFonts w:ascii="Calibri" w:eastAsia="Times New Roman" w:hAnsi="Calibri" w:cs="Times New Roman"/>
              </w:rPr>
            </w:pPr>
            <w:r w:rsidRPr="004F1224">
              <w:rPr>
                <w:rFonts w:ascii="Calibri" w:eastAsia="Times New Roman" w:hAnsi="Calibri" w:cs="Times New Roman"/>
              </w:rPr>
              <w:t xml:space="preserve">$10.00 </w:t>
            </w:r>
          </w:p>
        </w:tc>
        <w:tc>
          <w:tcPr>
            <w:tcW w:w="1300" w:type="dxa"/>
            <w:tcBorders>
              <w:top w:val="nil"/>
              <w:left w:val="nil"/>
              <w:bottom w:val="single" w:sz="4" w:space="0" w:color="auto"/>
              <w:right w:val="single" w:sz="4" w:space="0" w:color="auto"/>
            </w:tcBorders>
            <w:shd w:val="clear" w:color="auto" w:fill="auto"/>
            <w:noWrap/>
            <w:vAlign w:val="bottom"/>
            <w:hideMark/>
          </w:tcPr>
          <w:p w14:paraId="5FCB0F75" w14:textId="77777777" w:rsidR="00FD4825" w:rsidRPr="004F1224" w:rsidRDefault="00FD4825" w:rsidP="00CF1018">
            <w:pPr>
              <w:spacing w:after="0" w:line="240" w:lineRule="auto"/>
              <w:jc w:val="right"/>
              <w:rPr>
                <w:rFonts w:ascii="Calibri" w:eastAsia="Times New Roman" w:hAnsi="Calibri" w:cs="Times New Roman"/>
                <w:sz w:val="20"/>
                <w:szCs w:val="20"/>
              </w:rPr>
            </w:pPr>
            <w:r w:rsidRPr="004F1224">
              <w:rPr>
                <w:rFonts w:ascii="Calibri" w:hAnsi="Calibri"/>
                <w:sz w:val="20"/>
              </w:rPr>
              <w:t>$</w:t>
            </w:r>
            <w:r>
              <w:rPr>
                <w:rFonts w:ascii="Calibri" w:hAnsi="Calibri"/>
                <w:sz w:val="20"/>
              </w:rPr>
              <w:t>17,750</w:t>
            </w:r>
          </w:p>
        </w:tc>
      </w:tr>
      <w:tr w:rsidR="00FD4825" w:rsidRPr="008A3510" w14:paraId="05649FF3" w14:textId="77777777" w:rsidTr="00CF1018">
        <w:trPr>
          <w:trHeight w:val="404"/>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4DFFAB4A" w14:textId="77777777" w:rsidR="00FD4825" w:rsidRPr="008A3510" w:rsidRDefault="00FD4825" w:rsidP="00CF1018">
            <w:pPr>
              <w:spacing w:after="0" w:line="240" w:lineRule="auto"/>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18-Month Interview</w:t>
            </w:r>
          </w:p>
        </w:tc>
        <w:tc>
          <w:tcPr>
            <w:tcW w:w="1980" w:type="dxa"/>
            <w:tcBorders>
              <w:top w:val="nil"/>
              <w:left w:val="nil"/>
              <w:bottom w:val="single" w:sz="4" w:space="0" w:color="auto"/>
              <w:right w:val="single" w:sz="4" w:space="0" w:color="auto"/>
            </w:tcBorders>
            <w:shd w:val="clear" w:color="auto" w:fill="auto"/>
            <w:vAlign w:val="bottom"/>
            <w:hideMark/>
          </w:tcPr>
          <w:p w14:paraId="645B102B" w14:textId="77777777" w:rsidR="00FD4825" w:rsidRPr="008A3510" w:rsidRDefault="00FD4825" w:rsidP="00CF1018">
            <w:pPr>
              <w:spacing w:after="0" w:line="240" w:lineRule="auto"/>
              <w:jc w:val="center"/>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Primary Caregiver</w:t>
            </w:r>
          </w:p>
        </w:tc>
        <w:tc>
          <w:tcPr>
            <w:tcW w:w="1272" w:type="dxa"/>
            <w:tcBorders>
              <w:top w:val="nil"/>
              <w:left w:val="nil"/>
              <w:bottom w:val="single" w:sz="4" w:space="0" w:color="auto"/>
              <w:right w:val="single" w:sz="4" w:space="0" w:color="auto"/>
            </w:tcBorders>
            <w:shd w:val="clear" w:color="auto" w:fill="auto"/>
            <w:noWrap/>
            <w:vAlign w:val="bottom"/>
            <w:hideMark/>
          </w:tcPr>
          <w:p w14:paraId="14883D1B" w14:textId="77777777" w:rsidR="00FD4825" w:rsidRPr="008A3510" w:rsidRDefault="00FD4825" w:rsidP="00CF101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475</w:t>
            </w:r>
          </w:p>
        </w:tc>
        <w:tc>
          <w:tcPr>
            <w:tcW w:w="980" w:type="dxa"/>
            <w:tcBorders>
              <w:top w:val="nil"/>
              <w:left w:val="nil"/>
              <w:bottom w:val="single" w:sz="4" w:space="0" w:color="auto"/>
              <w:right w:val="single" w:sz="4" w:space="0" w:color="auto"/>
            </w:tcBorders>
            <w:shd w:val="clear" w:color="auto" w:fill="auto"/>
            <w:noWrap/>
            <w:vAlign w:val="bottom"/>
            <w:hideMark/>
          </w:tcPr>
          <w:p w14:paraId="499CF579" w14:textId="77777777" w:rsidR="00FD4825" w:rsidRPr="008A3510" w:rsidRDefault="00FD4825" w:rsidP="00CF1018">
            <w:pPr>
              <w:spacing w:after="0" w:line="240" w:lineRule="auto"/>
              <w:jc w:val="right"/>
              <w:rPr>
                <w:rFonts w:ascii="Calibri" w:eastAsia="Times New Roman" w:hAnsi="Calibri" w:cs="Times New Roman"/>
                <w:color w:val="000000"/>
              </w:rPr>
            </w:pPr>
            <w:r w:rsidRPr="008A3510">
              <w:rPr>
                <w:rFonts w:ascii="Calibri" w:eastAsia="Times New Roman" w:hAnsi="Calibri" w:cs="Times New Roman"/>
                <w:color w:val="000000"/>
              </w:rPr>
              <w:t xml:space="preserve">$10.00 </w:t>
            </w:r>
          </w:p>
        </w:tc>
        <w:tc>
          <w:tcPr>
            <w:tcW w:w="1300" w:type="dxa"/>
            <w:tcBorders>
              <w:top w:val="nil"/>
              <w:left w:val="nil"/>
              <w:bottom w:val="single" w:sz="4" w:space="0" w:color="auto"/>
              <w:right w:val="single" w:sz="4" w:space="0" w:color="auto"/>
            </w:tcBorders>
            <w:shd w:val="clear" w:color="auto" w:fill="auto"/>
            <w:noWrap/>
            <w:vAlign w:val="bottom"/>
            <w:hideMark/>
          </w:tcPr>
          <w:p w14:paraId="2581F36F" w14:textId="77777777" w:rsidR="00FD4825" w:rsidRPr="008A3510" w:rsidRDefault="00FD4825" w:rsidP="00CF1018">
            <w:pPr>
              <w:spacing w:after="0" w:line="240" w:lineRule="auto"/>
              <w:jc w:val="right"/>
              <w:rPr>
                <w:rFonts w:ascii="Calibri" w:eastAsia="Times New Roman" w:hAnsi="Calibri" w:cs="Times New Roman"/>
                <w:color w:val="000000"/>
                <w:sz w:val="20"/>
                <w:szCs w:val="20"/>
              </w:rPr>
            </w:pPr>
            <w:r>
              <w:rPr>
                <w:rFonts w:ascii="Calibri" w:hAnsi="Calibri"/>
                <w:color w:val="000000"/>
                <w:sz w:val="20"/>
                <w:szCs w:val="20"/>
              </w:rPr>
              <w:t>$4,755</w:t>
            </w:r>
          </w:p>
        </w:tc>
      </w:tr>
      <w:tr w:rsidR="00FD4825" w:rsidRPr="008A3510" w14:paraId="2AC7B9A2" w14:textId="77777777" w:rsidTr="00CF1018">
        <w:trPr>
          <w:trHeight w:val="341"/>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0058F0B8" w14:textId="77777777" w:rsidR="00FD4825" w:rsidRPr="008A3510" w:rsidRDefault="00FD4825" w:rsidP="00CF1018">
            <w:pPr>
              <w:spacing w:after="0" w:line="240" w:lineRule="auto"/>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24-Month Interview</w:t>
            </w:r>
          </w:p>
        </w:tc>
        <w:tc>
          <w:tcPr>
            <w:tcW w:w="1980" w:type="dxa"/>
            <w:tcBorders>
              <w:top w:val="nil"/>
              <w:left w:val="nil"/>
              <w:bottom w:val="single" w:sz="4" w:space="0" w:color="auto"/>
              <w:right w:val="single" w:sz="4" w:space="0" w:color="auto"/>
            </w:tcBorders>
            <w:shd w:val="clear" w:color="auto" w:fill="auto"/>
            <w:vAlign w:val="bottom"/>
            <w:hideMark/>
          </w:tcPr>
          <w:p w14:paraId="6F17623C" w14:textId="77777777" w:rsidR="00FD4825" w:rsidRPr="008A3510" w:rsidRDefault="00FD4825" w:rsidP="00CF1018">
            <w:pPr>
              <w:spacing w:after="0" w:line="240" w:lineRule="auto"/>
              <w:jc w:val="center"/>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Primary Caregiver</w:t>
            </w:r>
          </w:p>
        </w:tc>
        <w:tc>
          <w:tcPr>
            <w:tcW w:w="1272" w:type="dxa"/>
            <w:tcBorders>
              <w:top w:val="nil"/>
              <w:left w:val="nil"/>
              <w:bottom w:val="single" w:sz="4" w:space="0" w:color="auto"/>
              <w:right w:val="single" w:sz="4" w:space="0" w:color="auto"/>
            </w:tcBorders>
            <w:shd w:val="clear" w:color="auto" w:fill="auto"/>
            <w:noWrap/>
            <w:vAlign w:val="bottom"/>
            <w:hideMark/>
          </w:tcPr>
          <w:p w14:paraId="6F209C1F" w14:textId="77777777" w:rsidR="00FD4825" w:rsidRPr="008A3510" w:rsidRDefault="00FD4825" w:rsidP="00CF101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763</w:t>
            </w:r>
          </w:p>
        </w:tc>
        <w:tc>
          <w:tcPr>
            <w:tcW w:w="980" w:type="dxa"/>
            <w:tcBorders>
              <w:top w:val="nil"/>
              <w:left w:val="nil"/>
              <w:bottom w:val="single" w:sz="4" w:space="0" w:color="auto"/>
              <w:right w:val="single" w:sz="4" w:space="0" w:color="auto"/>
            </w:tcBorders>
            <w:shd w:val="clear" w:color="auto" w:fill="auto"/>
            <w:noWrap/>
            <w:vAlign w:val="bottom"/>
            <w:hideMark/>
          </w:tcPr>
          <w:p w14:paraId="511230F2" w14:textId="77777777" w:rsidR="00FD4825" w:rsidRPr="008A3510" w:rsidRDefault="00FD4825" w:rsidP="00CF1018">
            <w:pPr>
              <w:spacing w:after="0" w:line="240" w:lineRule="auto"/>
              <w:jc w:val="right"/>
              <w:rPr>
                <w:rFonts w:ascii="Calibri" w:eastAsia="Times New Roman" w:hAnsi="Calibri" w:cs="Times New Roman"/>
                <w:color w:val="000000"/>
              </w:rPr>
            </w:pPr>
            <w:r w:rsidRPr="008A3510">
              <w:rPr>
                <w:rFonts w:ascii="Calibri" w:eastAsia="Times New Roman" w:hAnsi="Calibri" w:cs="Times New Roman"/>
                <w:color w:val="000000"/>
              </w:rPr>
              <w:t xml:space="preserve">$10.00 </w:t>
            </w:r>
          </w:p>
        </w:tc>
        <w:tc>
          <w:tcPr>
            <w:tcW w:w="1300" w:type="dxa"/>
            <w:tcBorders>
              <w:top w:val="nil"/>
              <w:left w:val="nil"/>
              <w:bottom w:val="single" w:sz="4" w:space="0" w:color="auto"/>
              <w:right w:val="single" w:sz="4" w:space="0" w:color="auto"/>
            </w:tcBorders>
            <w:shd w:val="clear" w:color="auto" w:fill="auto"/>
            <w:noWrap/>
            <w:vAlign w:val="bottom"/>
            <w:hideMark/>
          </w:tcPr>
          <w:p w14:paraId="41EC8C1B" w14:textId="77777777" w:rsidR="00FD4825" w:rsidRPr="008A3510" w:rsidRDefault="00FD4825" w:rsidP="00CF1018">
            <w:pPr>
              <w:spacing w:after="0" w:line="240" w:lineRule="auto"/>
              <w:jc w:val="right"/>
              <w:rPr>
                <w:rFonts w:ascii="Calibri" w:eastAsia="Times New Roman" w:hAnsi="Calibri" w:cs="Times New Roman"/>
                <w:color w:val="000000"/>
                <w:sz w:val="20"/>
                <w:szCs w:val="20"/>
              </w:rPr>
            </w:pPr>
            <w:r>
              <w:rPr>
                <w:rFonts w:ascii="Calibri" w:hAnsi="Calibri"/>
                <w:color w:val="000000"/>
                <w:sz w:val="20"/>
                <w:szCs w:val="20"/>
              </w:rPr>
              <w:t>$7,626</w:t>
            </w:r>
          </w:p>
        </w:tc>
      </w:tr>
      <w:tr w:rsidR="00FD4825" w:rsidRPr="008A3510" w14:paraId="183D80EF" w14:textId="77777777" w:rsidTr="00CF1018">
        <w:trPr>
          <w:trHeight w:val="359"/>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4B293CD0" w14:textId="77777777" w:rsidR="00FD4825" w:rsidRPr="008A3510" w:rsidRDefault="00FD4825" w:rsidP="00CF1018">
            <w:pPr>
              <w:spacing w:after="0" w:line="240" w:lineRule="auto"/>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30-Month Interview</w:t>
            </w:r>
          </w:p>
        </w:tc>
        <w:tc>
          <w:tcPr>
            <w:tcW w:w="1980" w:type="dxa"/>
            <w:tcBorders>
              <w:top w:val="nil"/>
              <w:left w:val="nil"/>
              <w:bottom w:val="single" w:sz="4" w:space="0" w:color="auto"/>
              <w:right w:val="single" w:sz="4" w:space="0" w:color="auto"/>
            </w:tcBorders>
            <w:shd w:val="clear" w:color="auto" w:fill="auto"/>
            <w:vAlign w:val="bottom"/>
            <w:hideMark/>
          </w:tcPr>
          <w:p w14:paraId="080EE3EA" w14:textId="77777777" w:rsidR="00FD4825" w:rsidRPr="008A3510" w:rsidRDefault="00FD4825" w:rsidP="00CF1018">
            <w:pPr>
              <w:spacing w:after="0" w:line="240" w:lineRule="auto"/>
              <w:jc w:val="center"/>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Primary Caregiver</w:t>
            </w:r>
          </w:p>
        </w:tc>
        <w:tc>
          <w:tcPr>
            <w:tcW w:w="1272" w:type="dxa"/>
            <w:tcBorders>
              <w:top w:val="nil"/>
              <w:left w:val="nil"/>
              <w:bottom w:val="single" w:sz="4" w:space="0" w:color="auto"/>
              <w:right w:val="single" w:sz="4" w:space="0" w:color="auto"/>
            </w:tcBorders>
            <w:shd w:val="clear" w:color="auto" w:fill="auto"/>
            <w:noWrap/>
            <w:vAlign w:val="bottom"/>
            <w:hideMark/>
          </w:tcPr>
          <w:p w14:paraId="3E4A2E26" w14:textId="77777777" w:rsidR="00FD4825" w:rsidRPr="00146E67" w:rsidRDefault="00FD4825" w:rsidP="00CF1018">
            <w:pPr>
              <w:spacing w:after="0" w:line="240" w:lineRule="auto"/>
              <w:jc w:val="right"/>
              <w:rPr>
                <w:rFonts w:ascii="Calibri" w:eastAsia="Times New Roman" w:hAnsi="Calibri" w:cs="Times New Roman"/>
                <w:sz w:val="20"/>
                <w:szCs w:val="20"/>
              </w:rPr>
            </w:pPr>
            <w:r w:rsidRPr="00146E67">
              <w:rPr>
                <w:rFonts w:ascii="Calibri" w:eastAsia="Times New Roman" w:hAnsi="Calibri" w:cs="Times New Roman"/>
                <w:sz w:val="20"/>
                <w:szCs w:val="20"/>
              </w:rPr>
              <w:t>1,</w:t>
            </w:r>
            <w:r>
              <w:rPr>
                <w:rFonts w:ascii="Calibri" w:eastAsia="Times New Roman" w:hAnsi="Calibri" w:cs="Times New Roman"/>
                <w:sz w:val="20"/>
                <w:szCs w:val="20"/>
              </w:rPr>
              <w:t>302</w:t>
            </w:r>
          </w:p>
        </w:tc>
        <w:tc>
          <w:tcPr>
            <w:tcW w:w="980" w:type="dxa"/>
            <w:tcBorders>
              <w:top w:val="nil"/>
              <w:left w:val="nil"/>
              <w:bottom w:val="single" w:sz="4" w:space="0" w:color="auto"/>
              <w:right w:val="single" w:sz="4" w:space="0" w:color="auto"/>
            </w:tcBorders>
            <w:shd w:val="clear" w:color="auto" w:fill="auto"/>
            <w:noWrap/>
            <w:vAlign w:val="bottom"/>
            <w:hideMark/>
          </w:tcPr>
          <w:p w14:paraId="3ED92CBD" w14:textId="77777777" w:rsidR="00FD4825" w:rsidRPr="00146E67" w:rsidRDefault="00FD4825" w:rsidP="00CF1018">
            <w:pPr>
              <w:spacing w:after="0" w:line="240" w:lineRule="auto"/>
              <w:jc w:val="right"/>
              <w:rPr>
                <w:rFonts w:ascii="Calibri" w:eastAsia="Times New Roman" w:hAnsi="Calibri" w:cs="Times New Roman"/>
              </w:rPr>
            </w:pPr>
            <w:r w:rsidRPr="00146E67">
              <w:rPr>
                <w:rFonts w:ascii="Calibri" w:eastAsia="Times New Roman" w:hAnsi="Calibri" w:cs="Times New Roman"/>
              </w:rPr>
              <w:t xml:space="preserve">$10.00 </w:t>
            </w:r>
          </w:p>
        </w:tc>
        <w:tc>
          <w:tcPr>
            <w:tcW w:w="1300" w:type="dxa"/>
            <w:tcBorders>
              <w:top w:val="nil"/>
              <w:left w:val="nil"/>
              <w:bottom w:val="single" w:sz="4" w:space="0" w:color="auto"/>
              <w:right w:val="single" w:sz="4" w:space="0" w:color="auto"/>
            </w:tcBorders>
            <w:shd w:val="clear" w:color="auto" w:fill="auto"/>
            <w:noWrap/>
            <w:vAlign w:val="bottom"/>
            <w:hideMark/>
          </w:tcPr>
          <w:p w14:paraId="2C962CB2" w14:textId="77777777" w:rsidR="00FD4825" w:rsidRPr="00146E67" w:rsidRDefault="00FD4825" w:rsidP="00CF1018">
            <w:pPr>
              <w:spacing w:after="0" w:line="240" w:lineRule="auto"/>
              <w:jc w:val="right"/>
              <w:rPr>
                <w:rFonts w:ascii="Calibri" w:eastAsia="Times New Roman" w:hAnsi="Calibri" w:cs="Times New Roman"/>
                <w:sz w:val="20"/>
                <w:szCs w:val="20"/>
              </w:rPr>
            </w:pPr>
            <w:r w:rsidRPr="00146E67">
              <w:rPr>
                <w:rFonts w:ascii="Calibri" w:hAnsi="Calibri"/>
                <w:sz w:val="20"/>
                <w:szCs w:val="20"/>
              </w:rPr>
              <w:t>$</w:t>
            </w:r>
            <w:r>
              <w:rPr>
                <w:rFonts w:ascii="Calibri" w:hAnsi="Calibri"/>
                <w:sz w:val="20"/>
                <w:szCs w:val="20"/>
              </w:rPr>
              <w:t>13,016</w:t>
            </w:r>
          </w:p>
        </w:tc>
      </w:tr>
      <w:tr w:rsidR="00FD4825" w:rsidRPr="008A3510" w14:paraId="042ED39B" w14:textId="77777777" w:rsidTr="00CF1018">
        <w:trPr>
          <w:trHeight w:val="350"/>
        </w:trPr>
        <w:tc>
          <w:tcPr>
            <w:tcW w:w="3870" w:type="dxa"/>
            <w:vMerge w:val="restart"/>
            <w:tcBorders>
              <w:top w:val="nil"/>
              <w:left w:val="single" w:sz="4" w:space="0" w:color="auto"/>
              <w:right w:val="single" w:sz="4" w:space="0" w:color="auto"/>
            </w:tcBorders>
            <w:shd w:val="clear" w:color="auto" w:fill="auto"/>
            <w:vAlign w:val="bottom"/>
            <w:hideMark/>
          </w:tcPr>
          <w:p w14:paraId="0A880341" w14:textId="77777777" w:rsidR="00FD4825" w:rsidRPr="008A3510" w:rsidRDefault="00FD4825" w:rsidP="00CF1018">
            <w:pPr>
              <w:spacing w:after="0" w:line="240" w:lineRule="auto"/>
              <w:rPr>
                <w:rFonts w:ascii="Calibri" w:eastAsia="Times New Roman" w:hAnsi="Calibri" w:cs="Times New Roman"/>
                <w:b/>
                <w:bCs/>
                <w:color w:val="000000"/>
                <w:sz w:val="20"/>
                <w:szCs w:val="20"/>
              </w:rPr>
            </w:pPr>
            <w:r w:rsidRPr="00146E67">
              <w:rPr>
                <w:rFonts w:ascii="Calibri" w:eastAsia="Times New Roman" w:hAnsi="Calibri" w:cs="Times New Roman"/>
                <w:b/>
                <w:bCs/>
                <w:color w:val="000000"/>
                <w:sz w:val="20"/>
                <w:szCs w:val="20"/>
              </w:rPr>
              <w:t>36-Month Interview</w:t>
            </w:r>
          </w:p>
        </w:tc>
        <w:tc>
          <w:tcPr>
            <w:tcW w:w="1980" w:type="dxa"/>
            <w:tcBorders>
              <w:top w:val="nil"/>
              <w:left w:val="nil"/>
              <w:bottom w:val="single" w:sz="4" w:space="0" w:color="auto"/>
              <w:right w:val="single" w:sz="4" w:space="0" w:color="auto"/>
            </w:tcBorders>
            <w:shd w:val="clear" w:color="auto" w:fill="auto"/>
            <w:vAlign w:val="bottom"/>
            <w:hideMark/>
          </w:tcPr>
          <w:p w14:paraId="1EF19175" w14:textId="77777777" w:rsidR="00FD4825" w:rsidRPr="008A3510" w:rsidRDefault="00FD4825" w:rsidP="00CF1018">
            <w:pPr>
              <w:spacing w:after="0" w:line="240" w:lineRule="auto"/>
              <w:jc w:val="center"/>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Primary Caregiver</w:t>
            </w:r>
          </w:p>
        </w:tc>
        <w:tc>
          <w:tcPr>
            <w:tcW w:w="1272" w:type="dxa"/>
            <w:tcBorders>
              <w:top w:val="nil"/>
              <w:left w:val="nil"/>
              <w:bottom w:val="single" w:sz="4" w:space="0" w:color="auto"/>
              <w:right w:val="single" w:sz="4" w:space="0" w:color="auto"/>
            </w:tcBorders>
            <w:shd w:val="clear" w:color="auto" w:fill="auto"/>
            <w:noWrap/>
            <w:vAlign w:val="bottom"/>
            <w:hideMark/>
          </w:tcPr>
          <w:p w14:paraId="3465FBDD" w14:textId="77777777" w:rsidR="00FD4825" w:rsidRPr="007E74AF" w:rsidRDefault="00FD4825" w:rsidP="00CF1018">
            <w:pPr>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2,246</w:t>
            </w:r>
          </w:p>
        </w:tc>
        <w:tc>
          <w:tcPr>
            <w:tcW w:w="980" w:type="dxa"/>
            <w:tcBorders>
              <w:top w:val="nil"/>
              <w:left w:val="nil"/>
              <w:bottom w:val="single" w:sz="4" w:space="0" w:color="auto"/>
              <w:right w:val="single" w:sz="4" w:space="0" w:color="auto"/>
            </w:tcBorders>
            <w:shd w:val="clear" w:color="auto" w:fill="auto"/>
            <w:noWrap/>
            <w:vAlign w:val="bottom"/>
            <w:hideMark/>
          </w:tcPr>
          <w:p w14:paraId="477C1644" w14:textId="77777777" w:rsidR="00FD4825" w:rsidRPr="007E74AF" w:rsidRDefault="00FD4825" w:rsidP="00CF1018">
            <w:pPr>
              <w:spacing w:after="0" w:line="240" w:lineRule="auto"/>
              <w:jc w:val="right"/>
              <w:rPr>
                <w:rFonts w:ascii="Calibri" w:eastAsia="Times New Roman" w:hAnsi="Calibri" w:cs="Times New Roman"/>
              </w:rPr>
            </w:pPr>
            <w:r w:rsidRPr="007E74AF">
              <w:rPr>
                <w:rFonts w:ascii="Calibri" w:eastAsia="Times New Roman" w:hAnsi="Calibri" w:cs="Times New Roman"/>
              </w:rPr>
              <w:t xml:space="preserve">$10.00 </w:t>
            </w:r>
          </w:p>
        </w:tc>
        <w:tc>
          <w:tcPr>
            <w:tcW w:w="1300" w:type="dxa"/>
            <w:tcBorders>
              <w:top w:val="nil"/>
              <w:left w:val="nil"/>
              <w:bottom w:val="single" w:sz="4" w:space="0" w:color="auto"/>
              <w:right w:val="single" w:sz="4" w:space="0" w:color="auto"/>
            </w:tcBorders>
            <w:shd w:val="clear" w:color="auto" w:fill="auto"/>
            <w:noWrap/>
            <w:vAlign w:val="bottom"/>
            <w:hideMark/>
          </w:tcPr>
          <w:p w14:paraId="7E6F0564" w14:textId="77777777" w:rsidR="00FD4825" w:rsidRPr="007E74AF" w:rsidRDefault="00FD4825" w:rsidP="00CF1018">
            <w:pPr>
              <w:spacing w:after="0" w:line="240" w:lineRule="auto"/>
              <w:jc w:val="right"/>
              <w:rPr>
                <w:rFonts w:ascii="Calibri" w:eastAsia="Times New Roman" w:hAnsi="Calibri" w:cs="Times New Roman"/>
                <w:sz w:val="20"/>
                <w:szCs w:val="20"/>
              </w:rPr>
            </w:pPr>
            <w:r w:rsidRPr="007E74AF">
              <w:rPr>
                <w:rFonts w:ascii="Calibri" w:hAnsi="Calibri"/>
                <w:sz w:val="20"/>
              </w:rPr>
              <w:t>$</w:t>
            </w:r>
            <w:r>
              <w:rPr>
                <w:rFonts w:ascii="Calibri" w:hAnsi="Calibri"/>
                <w:sz w:val="20"/>
              </w:rPr>
              <w:t>22,458</w:t>
            </w:r>
          </w:p>
        </w:tc>
      </w:tr>
      <w:tr w:rsidR="00FD4825" w:rsidRPr="008A3510" w14:paraId="349C670A" w14:textId="77777777" w:rsidTr="00CF1018">
        <w:trPr>
          <w:trHeight w:val="269"/>
        </w:trPr>
        <w:tc>
          <w:tcPr>
            <w:tcW w:w="3870" w:type="dxa"/>
            <w:vMerge/>
            <w:tcBorders>
              <w:left w:val="single" w:sz="4" w:space="0" w:color="auto"/>
              <w:bottom w:val="single" w:sz="4" w:space="0" w:color="auto"/>
              <w:right w:val="single" w:sz="4" w:space="0" w:color="auto"/>
            </w:tcBorders>
            <w:shd w:val="clear" w:color="auto" w:fill="auto"/>
            <w:vAlign w:val="bottom"/>
          </w:tcPr>
          <w:p w14:paraId="1378819B" w14:textId="77777777" w:rsidR="00FD4825" w:rsidRPr="00146E67" w:rsidRDefault="00FD4825" w:rsidP="00CF1018">
            <w:pPr>
              <w:spacing w:after="0" w:line="240" w:lineRule="auto"/>
              <w:rPr>
                <w:rFonts w:ascii="Calibri" w:eastAsia="Times New Roman" w:hAnsi="Calibri" w:cs="Times New Roman"/>
                <w:b/>
                <w:bCs/>
                <w:color w:val="000000"/>
                <w:sz w:val="20"/>
                <w:szCs w:val="20"/>
              </w:rPr>
            </w:pPr>
          </w:p>
        </w:tc>
        <w:tc>
          <w:tcPr>
            <w:tcW w:w="1980" w:type="dxa"/>
            <w:tcBorders>
              <w:top w:val="nil"/>
              <w:left w:val="nil"/>
              <w:bottom w:val="single" w:sz="4" w:space="0" w:color="auto"/>
              <w:right w:val="single" w:sz="4" w:space="0" w:color="auto"/>
            </w:tcBorders>
            <w:shd w:val="clear" w:color="auto" w:fill="auto"/>
            <w:vAlign w:val="bottom"/>
          </w:tcPr>
          <w:p w14:paraId="1110D5CD" w14:textId="77777777" w:rsidR="00FD4825" w:rsidRPr="008A3510" w:rsidRDefault="00FD4825" w:rsidP="00CF101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Child</w:t>
            </w:r>
          </w:p>
        </w:tc>
        <w:tc>
          <w:tcPr>
            <w:tcW w:w="1272" w:type="dxa"/>
            <w:tcBorders>
              <w:top w:val="nil"/>
              <w:left w:val="nil"/>
              <w:bottom w:val="single" w:sz="4" w:space="0" w:color="auto"/>
              <w:right w:val="single" w:sz="4" w:space="0" w:color="auto"/>
            </w:tcBorders>
            <w:shd w:val="clear" w:color="auto" w:fill="auto"/>
            <w:noWrap/>
            <w:vAlign w:val="bottom"/>
          </w:tcPr>
          <w:p w14:paraId="4DE6DFAE" w14:textId="77777777" w:rsidR="00FD4825" w:rsidRPr="0065026E" w:rsidRDefault="00FD4825" w:rsidP="00CF1018">
            <w:pPr>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627</w:t>
            </w:r>
          </w:p>
        </w:tc>
        <w:tc>
          <w:tcPr>
            <w:tcW w:w="980" w:type="dxa"/>
            <w:tcBorders>
              <w:top w:val="nil"/>
              <w:left w:val="nil"/>
              <w:bottom w:val="single" w:sz="4" w:space="0" w:color="auto"/>
              <w:right w:val="single" w:sz="4" w:space="0" w:color="auto"/>
            </w:tcBorders>
            <w:shd w:val="clear" w:color="auto" w:fill="auto"/>
            <w:noWrap/>
            <w:vAlign w:val="bottom"/>
          </w:tcPr>
          <w:p w14:paraId="2D1FF79F" w14:textId="77777777" w:rsidR="00FD4825" w:rsidRPr="0065026E" w:rsidRDefault="00FD4825" w:rsidP="00CF1018">
            <w:pPr>
              <w:spacing w:after="0" w:line="240" w:lineRule="auto"/>
              <w:jc w:val="right"/>
              <w:rPr>
                <w:rFonts w:ascii="Calibri" w:eastAsia="Times New Roman" w:hAnsi="Calibri" w:cs="Times New Roman"/>
              </w:rPr>
            </w:pPr>
            <w:r w:rsidRPr="007E74AF">
              <w:rPr>
                <w:rFonts w:ascii="Calibri" w:eastAsia="Times New Roman" w:hAnsi="Calibri" w:cs="Times New Roman"/>
              </w:rPr>
              <w:t>$10.00</w:t>
            </w:r>
          </w:p>
        </w:tc>
        <w:tc>
          <w:tcPr>
            <w:tcW w:w="1300" w:type="dxa"/>
            <w:tcBorders>
              <w:top w:val="nil"/>
              <w:left w:val="nil"/>
              <w:bottom w:val="single" w:sz="4" w:space="0" w:color="auto"/>
              <w:right w:val="single" w:sz="4" w:space="0" w:color="auto"/>
            </w:tcBorders>
            <w:shd w:val="clear" w:color="auto" w:fill="auto"/>
            <w:noWrap/>
            <w:vAlign w:val="bottom"/>
          </w:tcPr>
          <w:p w14:paraId="3E6B4755" w14:textId="77777777" w:rsidR="00FD4825" w:rsidRPr="0065026E" w:rsidRDefault="00FD4825" w:rsidP="00CF1018">
            <w:pPr>
              <w:spacing w:after="0" w:line="240" w:lineRule="auto"/>
              <w:jc w:val="right"/>
              <w:rPr>
                <w:rFonts w:ascii="Calibri" w:hAnsi="Calibri"/>
                <w:sz w:val="20"/>
              </w:rPr>
            </w:pPr>
            <w:r>
              <w:rPr>
                <w:rFonts w:ascii="Calibri" w:hAnsi="Calibri"/>
                <w:sz w:val="20"/>
              </w:rPr>
              <w:t>$6,275</w:t>
            </w:r>
          </w:p>
        </w:tc>
      </w:tr>
      <w:tr w:rsidR="00FD4825" w:rsidRPr="008A3510" w14:paraId="65D75E2E" w14:textId="77777777" w:rsidTr="00CF1018">
        <w:trPr>
          <w:trHeight w:val="341"/>
        </w:trPr>
        <w:tc>
          <w:tcPr>
            <w:tcW w:w="3870" w:type="dxa"/>
            <w:vMerge w:val="restart"/>
            <w:tcBorders>
              <w:top w:val="nil"/>
              <w:left w:val="single" w:sz="4" w:space="0" w:color="auto"/>
              <w:right w:val="single" w:sz="4" w:space="0" w:color="auto"/>
            </w:tcBorders>
            <w:shd w:val="clear" w:color="auto" w:fill="auto"/>
            <w:vAlign w:val="bottom"/>
            <w:hideMark/>
          </w:tcPr>
          <w:p w14:paraId="6F29B855" w14:textId="77777777" w:rsidR="00FD4825" w:rsidRPr="008A3510" w:rsidRDefault="00FD4825" w:rsidP="00CF1018">
            <w:pPr>
              <w:spacing w:after="0" w:line="240" w:lineRule="auto"/>
              <w:rPr>
                <w:rFonts w:ascii="Calibri" w:eastAsia="Times New Roman" w:hAnsi="Calibri" w:cs="Times New Roman"/>
                <w:b/>
                <w:bCs/>
                <w:color w:val="000000"/>
                <w:sz w:val="20"/>
                <w:szCs w:val="20"/>
              </w:rPr>
            </w:pPr>
            <w:r w:rsidRPr="008A3510">
              <w:rPr>
                <w:rFonts w:ascii="Calibri" w:eastAsia="Times New Roman" w:hAnsi="Calibri" w:cs="Times New Roman"/>
                <w:b/>
                <w:bCs/>
                <w:color w:val="000000"/>
                <w:sz w:val="20"/>
                <w:szCs w:val="20"/>
              </w:rPr>
              <w:t>42-Month Interview</w:t>
            </w:r>
          </w:p>
        </w:tc>
        <w:tc>
          <w:tcPr>
            <w:tcW w:w="1980" w:type="dxa"/>
            <w:tcBorders>
              <w:top w:val="nil"/>
              <w:left w:val="nil"/>
              <w:bottom w:val="single" w:sz="4" w:space="0" w:color="auto"/>
              <w:right w:val="single" w:sz="4" w:space="0" w:color="auto"/>
            </w:tcBorders>
            <w:shd w:val="clear" w:color="auto" w:fill="auto"/>
            <w:vAlign w:val="bottom"/>
            <w:hideMark/>
          </w:tcPr>
          <w:p w14:paraId="2E917C95" w14:textId="77777777" w:rsidR="00FD4825" w:rsidRPr="008A3510" w:rsidRDefault="00FD4825" w:rsidP="00CF1018">
            <w:pPr>
              <w:spacing w:after="0" w:line="240" w:lineRule="auto"/>
              <w:jc w:val="center"/>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Primary Caregiver</w:t>
            </w:r>
          </w:p>
        </w:tc>
        <w:tc>
          <w:tcPr>
            <w:tcW w:w="1272" w:type="dxa"/>
            <w:tcBorders>
              <w:top w:val="nil"/>
              <w:left w:val="nil"/>
              <w:bottom w:val="single" w:sz="4" w:space="0" w:color="auto"/>
              <w:right w:val="single" w:sz="4" w:space="0" w:color="auto"/>
            </w:tcBorders>
            <w:shd w:val="clear" w:color="auto" w:fill="auto"/>
            <w:noWrap/>
            <w:vAlign w:val="bottom"/>
            <w:hideMark/>
          </w:tcPr>
          <w:p w14:paraId="1E652298" w14:textId="77777777" w:rsidR="00FD4825" w:rsidRPr="008A3510" w:rsidRDefault="00FD4825" w:rsidP="00CF101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972</w:t>
            </w:r>
          </w:p>
        </w:tc>
        <w:tc>
          <w:tcPr>
            <w:tcW w:w="980" w:type="dxa"/>
            <w:tcBorders>
              <w:top w:val="nil"/>
              <w:left w:val="nil"/>
              <w:bottom w:val="single" w:sz="4" w:space="0" w:color="auto"/>
              <w:right w:val="single" w:sz="4" w:space="0" w:color="auto"/>
            </w:tcBorders>
            <w:shd w:val="clear" w:color="auto" w:fill="auto"/>
            <w:noWrap/>
            <w:vAlign w:val="bottom"/>
            <w:hideMark/>
          </w:tcPr>
          <w:p w14:paraId="28ECD91E" w14:textId="77777777" w:rsidR="00FD4825" w:rsidRPr="008A3510" w:rsidRDefault="00FD4825" w:rsidP="00CF1018">
            <w:pPr>
              <w:spacing w:after="0" w:line="240" w:lineRule="auto"/>
              <w:jc w:val="right"/>
              <w:rPr>
                <w:rFonts w:ascii="Calibri" w:eastAsia="Times New Roman" w:hAnsi="Calibri" w:cs="Times New Roman"/>
                <w:color w:val="000000"/>
              </w:rPr>
            </w:pPr>
            <w:r w:rsidRPr="008A3510">
              <w:rPr>
                <w:rFonts w:ascii="Calibri" w:eastAsia="Times New Roman" w:hAnsi="Calibri" w:cs="Times New Roman"/>
                <w:color w:val="000000"/>
              </w:rPr>
              <w:t xml:space="preserve">$10.00 </w:t>
            </w:r>
          </w:p>
        </w:tc>
        <w:tc>
          <w:tcPr>
            <w:tcW w:w="1300" w:type="dxa"/>
            <w:tcBorders>
              <w:top w:val="nil"/>
              <w:left w:val="nil"/>
              <w:bottom w:val="single" w:sz="4" w:space="0" w:color="auto"/>
              <w:right w:val="single" w:sz="4" w:space="0" w:color="auto"/>
            </w:tcBorders>
            <w:shd w:val="clear" w:color="auto" w:fill="auto"/>
            <w:noWrap/>
            <w:vAlign w:val="bottom"/>
            <w:hideMark/>
          </w:tcPr>
          <w:p w14:paraId="21521AB5" w14:textId="77777777" w:rsidR="00FD4825" w:rsidRPr="008A3510" w:rsidRDefault="00FD4825" w:rsidP="00CF1018">
            <w:pPr>
              <w:spacing w:after="0" w:line="240" w:lineRule="auto"/>
              <w:jc w:val="right"/>
              <w:rPr>
                <w:rFonts w:ascii="Calibri" w:eastAsia="Times New Roman" w:hAnsi="Calibri" w:cs="Times New Roman"/>
                <w:color w:val="000000"/>
                <w:sz w:val="20"/>
                <w:szCs w:val="20"/>
              </w:rPr>
            </w:pPr>
            <w:r>
              <w:rPr>
                <w:rFonts w:ascii="Calibri" w:hAnsi="Calibri"/>
                <w:color w:val="000000"/>
                <w:sz w:val="20"/>
              </w:rPr>
              <w:t>$9,716</w:t>
            </w:r>
          </w:p>
        </w:tc>
      </w:tr>
      <w:tr w:rsidR="00FD4825" w:rsidRPr="008A3510" w14:paraId="0A041856" w14:textId="77777777" w:rsidTr="00CF1018">
        <w:trPr>
          <w:trHeight w:val="521"/>
        </w:trPr>
        <w:tc>
          <w:tcPr>
            <w:tcW w:w="3870" w:type="dxa"/>
            <w:vMerge/>
            <w:tcBorders>
              <w:left w:val="single" w:sz="4" w:space="0" w:color="auto"/>
              <w:bottom w:val="single" w:sz="4" w:space="0" w:color="auto"/>
              <w:right w:val="single" w:sz="4" w:space="0" w:color="auto"/>
            </w:tcBorders>
            <w:shd w:val="clear" w:color="auto" w:fill="auto"/>
            <w:vAlign w:val="bottom"/>
          </w:tcPr>
          <w:p w14:paraId="1244EF0B" w14:textId="77777777" w:rsidR="00FD4825" w:rsidRPr="008A3510" w:rsidRDefault="00FD4825" w:rsidP="00CF1018">
            <w:pPr>
              <w:spacing w:after="0" w:line="240" w:lineRule="auto"/>
              <w:rPr>
                <w:rFonts w:ascii="Calibri" w:eastAsia="Times New Roman" w:hAnsi="Calibri" w:cs="Times New Roman"/>
                <w:b/>
                <w:bCs/>
                <w:color w:val="000000"/>
                <w:sz w:val="20"/>
                <w:szCs w:val="20"/>
              </w:rPr>
            </w:pPr>
          </w:p>
        </w:tc>
        <w:tc>
          <w:tcPr>
            <w:tcW w:w="1980" w:type="dxa"/>
            <w:tcBorders>
              <w:top w:val="nil"/>
              <w:left w:val="nil"/>
              <w:bottom w:val="single" w:sz="4" w:space="0" w:color="auto"/>
              <w:right w:val="single" w:sz="4" w:space="0" w:color="auto"/>
            </w:tcBorders>
            <w:shd w:val="clear" w:color="auto" w:fill="auto"/>
            <w:vAlign w:val="bottom"/>
          </w:tcPr>
          <w:p w14:paraId="799334C9" w14:textId="77777777" w:rsidR="00FD4825" w:rsidRPr="008A3510" w:rsidRDefault="00FD4825" w:rsidP="00CF101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Biological Mother, Biological Father</w:t>
            </w:r>
          </w:p>
        </w:tc>
        <w:tc>
          <w:tcPr>
            <w:tcW w:w="1272" w:type="dxa"/>
            <w:tcBorders>
              <w:top w:val="nil"/>
              <w:left w:val="nil"/>
              <w:bottom w:val="single" w:sz="4" w:space="0" w:color="auto"/>
              <w:right w:val="single" w:sz="4" w:space="0" w:color="auto"/>
            </w:tcBorders>
            <w:shd w:val="clear" w:color="auto" w:fill="auto"/>
            <w:noWrap/>
            <w:vAlign w:val="bottom"/>
          </w:tcPr>
          <w:p w14:paraId="1F5D0147" w14:textId="77777777" w:rsidR="00FD4825" w:rsidRPr="008A3510" w:rsidRDefault="00FD4825" w:rsidP="00CF101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341</w:t>
            </w:r>
          </w:p>
        </w:tc>
        <w:tc>
          <w:tcPr>
            <w:tcW w:w="980" w:type="dxa"/>
            <w:tcBorders>
              <w:top w:val="nil"/>
              <w:left w:val="nil"/>
              <w:bottom w:val="single" w:sz="4" w:space="0" w:color="auto"/>
              <w:right w:val="single" w:sz="4" w:space="0" w:color="auto"/>
            </w:tcBorders>
            <w:shd w:val="clear" w:color="auto" w:fill="auto"/>
            <w:noWrap/>
            <w:vAlign w:val="bottom"/>
          </w:tcPr>
          <w:p w14:paraId="4E06B6D1" w14:textId="77777777" w:rsidR="00FD4825" w:rsidRPr="008A3510" w:rsidRDefault="00FD4825" w:rsidP="00CF1018">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$10.00</w:t>
            </w:r>
          </w:p>
        </w:tc>
        <w:tc>
          <w:tcPr>
            <w:tcW w:w="1300" w:type="dxa"/>
            <w:tcBorders>
              <w:top w:val="nil"/>
              <w:left w:val="nil"/>
              <w:bottom w:val="single" w:sz="4" w:space="0" w:color="auto"/>
              <w:right w:val="single" w:sz="4" w:space="0" w:color="auto"/>
            </w:tcBorders>
            <w:shd w:val="clear" w:color="auto" w:fill="auto"/>
            <w:noWrap/>
            <w:vAlign w:val="bottom"/>
          </w:tcPr>
          <w:p w14:paraId="72A04857" w14:textId="77777777" w:rsidR="00FD4825" w:rsidRDefault="00FD4825" w:rsidP="00CF1018">
            <w:pPr>
              <w:spacing w:after="0" w:line="240" w:lineRule="auto"/>
              <w:jc w:val="right"/>
              <w:rPr>
                <w:rFonts w:ascii="Calibri" w:hAnsi="Calibri"/>
                <w:color w:val="000000"/>
                <w:sz w:val="20"/>
              </w:rPr>
            </w:pPr>
            <w:r>
              <w:rPr>
                <w:rFonts w:ascii="Calibri" w:hAnsi="Calibri"/>
                <w:color w:val="000000"/>
                <w:sz w:val="20"/>
              </w:rPr>
              <w:t>$3,411</w:t>
            </w:r>
          </w:p>
        </w:tc>
      </w:tr>
      <w:tr w:rsidR="00FD4825" w:rsidRPr="008A3510" w14:paraId="341623DA" w14:textId="77777777" w:rsidTr="00CF1018">
        <w:trPr>
          <w:trHeight w:val="368"/>
        </w:trPr>
        <w:tc>
          <w:tcPr>
            <w:tcW w:w="38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264FEA" w14:textId="77777777" w:rsidR="00FD4825" w:rsidRPr="008A3510" w:rsidRDefault="00FD4825" w:rsidP="00CF1018">
            <w:pPr>
              <w:spacing w:after="0" w:line="240" w:lineRule="auto"/>
              <w:rPr>
                <w:rFonts w:ascii="Calibri" w:eastAsia="Times New Roman" w:hAnsi="Calibri" w:cs="Times New Roman"/>
                <w:b/>
                <w:bCs/>
                <w:color w:val="000000"/>
                <w:sz w:val="20"/>
                <w:szCs w:val="20"/>
              </w:rPr>
            </w:pPr>
            <w:r w:rsidRPr="00146E67">
              <w:rPr>
                <w:rFonts w:ascii="Calibri" w:eastAsia="Times New Roman" w:hAnsi="Calibri" w:cs="Times New Roman"/>
                <w:b/>
                <w:bCs/>
                <w:color w:val="000000"/>
                <w:sz w:val="20"/>
                <w:szCs w:val="20"/>
              </w:rPr>
              <w:t>48-Month Interview</w:t>
            </w:r>
          </w:p>
        </w:tc>
        <w:tc>
          <w:tcPr>
            <w:tcW w:w="1980" w:type="dxa"/>
            <w:tcBorders>
              <w:top w:val="nil"/>
              <w:left w:val="nil"/>
              <w:bottom w:val="single" w:sz="4" w:space="0" w:color="auto"/>
              <w:right w:val="single" w:sz="4" w:space="0" w:color="auto"/>
            </w:tcBorders>
            <w:shd w:val="clear" w:color="auto" w:fill="auto"/>
            <w:vAlign w:val="bottom"/>
            <w:hideMark/>
          </w:tcPr>
          <w:p w14:paraId="0AD4B873" w14:textId="77777777" w:rsidR="00FD4825" w:rsidRPr="008A3510" w:rsidRDefault="00FD4825" w:rsidP="00CF1018">
            <w:pPr>
              <w:spacing w:after="0" w:line="240" w:lineRule="auto"/>
              <w:jc w:val="center"/>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Primary Caregiver</w:t>
            </w:r>
          </w:p>
        </w:tc>
        <w:tc>
          <w:tcPr>
            <w:tcW w:w="1272" w:type="dxa"/>
            <w:tcBorders>
              <w:top w:val="nil"/>
              <w:left w:val="nil"/>
              <w:bottom w:val="single" w:sz="4" w:space="0" w:color="auto"/>
              <w:right w:val="single" w:sz="4" w:space="0" w:color="auto"/>
            </w:tcBorders>
            <w:shd w:val="clear" w:color="auto" w:fill="auto"/>
            <w:noWrap/>
            <w:vAlign w:val="bottom"/>
            <w:hideMark/>
          </w:tcPr>
          <w:p w14:paraId="1DB4D198" w14:textId="77777777" w:rsidR="00FD4825" w:rsidRPr="008A3510" w:rsidRDefault="00FD4825" w:rsidP="00CF101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2,455</w:t>
            </w:r>
          </w:p>
        </w:tc>
        <w:tc>
          <w:tcPr>
            <w:tcW w:w="980" w:type="dxa"/>
            <w:tcBorders>
              <w:top w:val="nil"/>
              <w:left w:val="nil"/>
              <w:bottom w:val="single" w:sz="4" w:space="0" w:color="auto"/>
              <w:right w:val="single" w:sz="4" w:space="0" w:color="auto"/>
            </w:tcBorders>
            <w:shd w:val="clear" w:color="auto" w:fill="auto"/>
            <w:noWrap/>
            <w:vAlign w:val="bottom"/>
            <w:hideMark/>
          </w:tcPr>
          <w:p w14:paraId="3CD98870" w14:textId="77777777" w:rsidR="00FD4825" w:rsidRPr="008A3510" w:rsidRDefault="00FD4825" w:rsidP="00CF1018">
            <w:pPr>
              <w:spacing w:after="0" w:line="240" w:lineRule="auto"/>
              <w:jc w:val="right"/>
              <w:rPr>
                <w:rFonts w:ascii="Calibri" w:eastAsia="Times New Roman" w:hAnsi="Calibri" w:cs="Times New Roman"/>
                <w:color w:val="000000"/>
              </w:rPr>
            </w:pPr>
            <w:r w:rsidRPr="008A3510">
              <w:rPr>
                <w:rFonts w:ascii="Calibri" w:eastAsia="Times New Roman" w:hAnsi="Calibri" w:cs="Times New Roman"/>
                <w:color w:val="000000"/>
              </w:rPr>
              <w:t xml:space="preserve">$10.00 </w:t>
            </w:r>
          </w:p>
        </w:tc>
        <w:tc>
          <w:tcPr>
            <w:tcW w:w="1300" w:type="dxa"/>
            <w:tcBorders>
              <w:top w:val="nil"/>
              <w:left w:val="nil"/>
              <w:bottom w:val="single" w:sz="4" w:space="0" w:color="auto"/>
              <w:right w:val="single" w:sz="4" w:space="0" w:color="auto"/>
            </w:tcBorders>
            <w:shd w:val="clear" w:color="auto" w:fill="auto"/>
            <w:noWrap/>
            <w:vAlign w:val="bottom"/>
            <w:hideMark/>
          </w:tcPr>
          <w:p w14:paraId="005410D3" w14:textId="77777777" w:rsidR="00FD4825" w:rsidRPr="008A3510" w:rsidRDefault="00FD4825" w:rsidP="00CF1018">
            <w:pPr>
              <w:spacing w:after="0" w:line="240" w:lineRule="auto"/>
              <w:jc w:val="right"/>
              <w:rPr>
                <w:rFonts w:ascii="Calibri" w:eastAsia="Times New Roman" w:hAnsi="Calibri" w:cs="Times New Roman"/>
                <w:color w:val="000000"/>
                <w:sz w:val="20"/>
                <w:szCs w:val="20"/>
              </w:rPr>
            </w:pPr>
            <w:r>
              <w:rPr>
                <w:rFonts w:ascii="Calibri" w:hAnsi="Calibri"/>
                <w:color w:val="000000"/>
                <w:sz w:val="20"/>
              </w:rPr>
              <w:t>$24,548</w:t>
            </w:r>
          </w:p>
        </w:tc>
      </w:tr>
      <w:tr w:rsidR="00FD4825" w:rsidRPr="008A3510" w14:paraId="4C5AF7DE" w14:textId="77777777" w:rsidTr="00CF1018">
        <w:trPr>
          <w:trHeight w:val="350"/>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506A3AB0" w14:textId="77777777" w:rsidR="00FD4825" w:rsidRPr="008A3510" w:rsidRDefault="00FD4825" w:rsidP="00CF1018">
            <w:pPr>
              <w:spacing w:after="0" w:line="240" w:lineRule="auto"/>
              <w:rPr>
                <w:rFonts w:ascii="Calibri" w:eastAsia="Times New Roman" w:hAnsi="Calibri" w:cs="Times New Roman"/>
                <w:b/>
                <w:bCs/>
                <w:color w:val="000000"/>
                <w:sz w:val="20"/>
                <w:szCs w:val="20"/>
              </w:rPr>
            </w:pPr>
            <w:r w:rsidRPr="008A3510">
              <w:rPr>
                <w:rFonts w:ascii="Calibri" w:eastAsia="Times New Roman" w:hAnsi="Calibri" w:cs="Times New Roman"/>
                <w:b/>
                <w:bCs/>
                <w:color w:val="000000"/>
                <w:sz w:val="20"/>
                <w:szCs w:val="20"/>
              </w:rPr>
              <w:t>54-Month Interview</w:t>
            </w:r>
          </w:p>
        </w:tc>
        <w:tc>
          <w:tcPr>
            <w:tcW w:w="1980" w:type="dxa"/>
            <w:tcBorders>
              <w:top w:val="nil"/>
              <w:left w:val="nil"/>
              <w:bottom w:val="single" w:sz="4" w:space="0" w:color="auto"/>
              <w:right w:val="single" w:sz="4" w:space="0" w:color="auto"/>
            </w:tcBorders>
            <w:shd w:val="clear" w:color="auto" w:fill="auto"/>
            <w:vAlign w:val="bottom"/>
            <w:hideMark/>
          </w:tcPr>
          <w:p w14:paraId="165A47A9" w14:textId="77777777" w:rsidR="00FD4825" w:rsidRPr="008A3510" w:rsidRDefault="00FD4825" w:rsidP="00CF1018">
            <w:pPr>
              <w:spacing w:after="0" w:line="240" w:lineRule="auto"/>
              <w:jc w:val="center"/>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Primary Caregiver</w:t>
            </w:r>
          </w:p>
        </w:tc>
        <w:tc>
          <w:tcPr>
            <w:tcW w:w="1272" w:type="dxa"/>
            <w:tcBorders>
              <w:top w:val="nil"/>
              <w:left w:val="nil"/>
              <w:bottom w:val="single" w:sz="4" w:space="0" w:color="auto"/>
              <w:right w:val="single" w:sz="4" w:space="0" w:color="auto"/>
            </w:tcBorders>
            <w:shd w:val="clear" w:color="auto" w:fill="auto"/>
            <w:noWrap/>
            <w:vAlign w:val="bottom"/>
            <w:hideMark/>
          </w:tcPr>
          <w:p w14:paraId="207BCA14" w14:textId="77777777" w:rsidR="00FD4825" w:rsidRPr="008A3510" w:rsidRDefault="00FD4825" w:rsidP="00CF101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804</w:t>
            </w:r>
          </w:p>
        </w:tc>
        <w:tc>
          <w:tcPr>
            <w:tcW w:w="980" w:type="dxa"/>
            <w:tcBorders>
              <w:top w:val="nil"/>
              <w:left w:val="nil"/>
              <w:bottom w:val="single" w:sz="4" w:space="0" w:color="auto"/>
              <w:right w:val="single" w:sz="4" w:space="0" w:color="auto"/>
            </w:tcBorders>
            <w:shd w:val="clear" w:color="auto" w:fill="auto"/>
            <w:noWrap/>
            <w:vAlign w:val="bottom"/>
            <w:hideMark/>
          </w:tcPr>
          <w:p w14:paraId="48043722" w14:textId="77777777" w:rsidR="00FD4825" w:rsidRPr="008A3510" w:rsidRDefault="00FD4825" w:rsidP="00CF1018">
            <w:pPr>
              <w:spacing w:after="0" w:line="240" w:lineRule="auto"/>
              <w:jc w:val="right"/>
              <w:rPr>
                <w:rFonts w:ascii="Calibri" w:eastAsia="Times New Roman" w:hAnsi="Calibri" w:cs="Times New Roman"/>
                <w:color w:val="000000"/>
              </w:rPr>
            </w:pPr>
            <w:r w:rsidRPr="008A3510">
              <w:rPr>
                <w:rFonts w:ascii="Calibri" w:eastAsia="Times New Roman" w:hAnsi="Calibri" w:cs="Times New Roman"/>
                <w:color w:val="000000"/>
              </w:rPr>
              <w:t xml:space="preserve">$10.00 </w:t>
            </w:r>
          </w:p>
        </w:tc>
        <w:tc>
          <w:tcPr>
            <w:tcW w:w="1300" w:type="dxa"/>
            <w:tcBorders>
              <w:top w:val="nil"/>
              <w:left w:val="nil"/>
              <w:bottom w:val="single" w:sz="4" w:space="0" w:color="auto"/>
              <w:right w:val="single" w:sz="4" w:space="0" w:color="auto"/>
            </w:tcBorders>
            <w:shd w:val="clear" w:color="auto" w:fill="auto"/>
            <w:noWrap/>
            <w:vAlign w:val="bottom"/>
            <w:hideMark/>
          </w:tcPr>
          <w:p w14:paraId="64C3F355" w14:textId="77777777" w:rsidR="00FD4825" w:rsidRPr="008A3510" w:rsidRDefault="00FD4825" w:rsidP="00CF1018">
            <w:pPr>
              <w:spacing w:after="0" w:line="240" w:lineRule="auto"/>
              <w:jc w:val="right"/>
              <w:rPr>
                <w:rFonts w:ascii="Calibri" w:eastAsia="Times New Roman" w:hAnsi="Calibri" w:cs="Times New Roman"/>
                <w:color w:val="000000"/>
                <w:sz w:val="20"/>
                <w:szCs w:val="20"/>
              </w:rPr>
            </w:pPr>
            <w:r>
              <w:rPr>
                <w:rFonts w:ascii="Calibri" w:hAnsi="Calibri"/>
                <w:color w:val="000000"/>
                <w:sz w:val="20"/>
                <w:szCs w:val="20"/>
              </w:rPr>
              <w:t>$8,045</w:t>
            </w:r>
          </w:p>
        </w:tc>
      </w:tr>
      <w:tr w:rsidR="00FD4825" w:rsidRPr="008A3510" w14:paraId="10BA2520" w14:textId="77777777" w:rsidTr="00CF1018">
        <w:trPr>
          <w:trHeight w:val="350"/>
        </w:trPr>
        <w:tc>
          <w:tcPr>
            <w:tcW w:w="3870" w:type="dxa"/>
            <w:vMerge w:val="restart"/>
            <w:tcBorders>
              <w:top w:val="nil"/>
              <w:left w:val="single" w:sz="4" w:space="0" w:color="auto"/>
              <w:right w:val="single" w:sz="4" w:space="0" w:color="auto"/>
            </w:tcBorders>
            <w:shd w:val="clear" w:color="auto" w:fill="auto"/>
            <w:vAlign w:val="bottom"/>
            <w:hideMark/>
          </w:tcPr>
          <w:p w14:paraId="58E3E061" w14:textId="77777777" w:rsidR="00FD4825" w:rsidRPr="008A3510" w:rsidRDefault="00FD4825" w:rsidP="00CF1018">
            <w:pPr>
              <w:spacing w:after="0" w:line="240" w:lineRule="auto"/>
              <w:rPr>
                <w:rFonts w:ascii="Calibri" w:eastAsia="Times New Roman" w:hAnsi="Calibri" w:cs="Times New Roman"/>
                <w:b/>
                <w:bCs/>
                <w:color w:val="000000"/>
                <w:sz w:val="20"/>
                <w:szCs w:val="20"/>
              </w:rPr>
            </w:pPr>
            <w:r w:rsidRPr="00146E67">
              <w:rPr>
                <w:rFonts w:ascii="Calibri" w:eastAsia="Times New Roman" w:hAnsi="Calibri" w:cs="Times New Roman"/>
                <w:b/>
                <w:bCs/>
                <w:color w:val="000000"/>
                <w:sz w:val="20"/>
                <w:szCs w:val="20"/>
              </w:rPr>
              <w:t>60-Month Interview</w:t>
            </w:r>
          </w:p>
        </w:tc>
        <w:tc>
          <w:tcPr>
            <w:tcW w:w="1980" w:type="dxa"/>
            <w:tcBorders>
              <w:top w:val="nil"/>
              <w:left w:val="nil"/>
              <w:bottom w:val="single" w:sz="4" w:space="0" w:color="auto"/>
              <w:right w:val="single" w:sz="4" w:space="0" w:color="auto"/>
            </w:tcBorders>
            <w:shd w:val="clear" w:color="auto" w:fill="auto"/>
            <w:vAlign w:val="bottom"/>
            <w:hideMark/>
          </w:tcPr>
          <w:p w14:paraId="3923D62F" w14:textId="77777777" w:rsidR="00FD4825" w:rsidRPr="008A3510" w:rsidRDefault="00FD4825" w:rsidP="00CF1018">
            <w:pPr>
              <w:spacing w:after="0" w:line="240" w:lineRule="auto"/>
              <w:jc w:val="center"/>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Primary Caregiver</w:t>
            </w:r>
          </w:p>
        </w:tc>
        <w:tc>
          <w:tcPr>
            <w:tcW w:w="1272" w:type="dxa"/>
            <w:tcBorders>
              <w:top w:val="nil"/>
              <w:left w:val="nil"/>
              <w:bottom w:val="single" w:sz="4" w:space="0" w:color="auto"/>
              <w:right w:val="single" w:sz="4" w:space="0" w:color="auto"/>
            </w:tcBorders>
            <w:shd w:val="clear" w:color="auto" w:fill="auto"/>
            <w:noWrap/>
            <w:vAlign w:val="bottom"/>
            <w:hideMark/>
          </w:tcPr>
          <w:p w14:paraId="2EDCA6F6" w14:textId="77777777" w:rsidR="00FD4825" w:rsidRPr="008E635F" w:rsidRDefault="00FD4825" w:rsidP="00CF1018">
            <w:pPr>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1,415</w:t>
            </w:r>
          </w:p>
        </w:tc>
        <w:tc>
          <w:tcPr>
            <w:tcW w:w="980" w:type="dxa"/>
            <w:tcBorders>
              <w:top w:val="nil"/>
              <w:left w:val="nil"/>
              <w:bottom w:val="single" w:sz="4" w:space="0" w:color="auto"/>
              <w:right w:val="single" w:sz="4" w:space="0" w:color="auto"/>
            </w:tcBorders>
            <w:shd w:val="clear" w:color="auto" w:fill="auto"/>
            <w:noWrap/>
            <w:vAlign w:val="bottom"/>
            <w:hideMark/>
          </w:tcPr>
          <w:p w14:paraId="61FDF5B2" w14:textId="77777777" w:rsidR="00FD4825" w:rsidRPr="008E635F" w:rsidRDefault="00FD4825" w:rsidP="00CF1018">
            <w:pPr>
              <w:spacing w:after="0" w:line="240" w:lineRule="auto"/>
              <w:jc w:val="right"/>
              <w:rPr>
                <w:rFonts w:ascii="Calibri" w:eastAsia="Times New Roman" w:hAnsi="Calibri" w:cs="Times New Roman"/>
              </w:rPr>
            </w:pPr>
            <w:r w:rsidRPr="008E635F">
              <w:rPr>
                <w:rFonts w:ascii="Calibri" w:eastAsia="Times New Roman" w:hAnsi="Calibri" w:cs="Times New Roman"/>
              </w:rPr>
              <w:t xml:space="preserve">$10.00 </w:t>
            </w:r>
          </w:p>
        </w:tc>
        <w:tc>
          <w:tcPr>
            <w:tcW w:w="1300" w:type="dxa"/>
            <w:tcBorders>
              <w:top w:val="nil"/>
              <w:left w:val="nil"/>
              <w:bottom w:val="single" w:sz="4" w:space="0" w:color="auto"/>
              <w:right w:val="single" w:sz="4" w:space="0" w:color="auto"/>
            </w:tcBorders>
            <w:shd w:val="clear" w:color="auto" w:fill="auto"/>
            <w:noWrap/>
            <w:vAlign w:val="bottom"/>
            <w:hideMark/>
          </w:tcPr>
          <w:p w14:paraId="66C78EB2" w14:textId="77777777" w:rsidR="00FD4825" w:rsidRPr="008E635F" w:rsidRDefault="00FD4825" w:rsidP="00CF1018">
            <w:pPr>
              <w:spacing w:after="0" w:line="240" w:lineRule="auto"/>
              <w:jc w:val="right"/>
              <w:rPr>
                <w:rFonts w:ascii="Calibri" w:eastAsia="Times New Roman" w:hAnsi="Calibri" w:cs="Times New Roman"/>
                <w:sz w:val="20"/>
                <w:szCs w:val="20"/>
              </w:rPr>
            </w:pPr>
            <w:r w:rsidRPr="008E635F">
              <w:rPr>
                <w:rFonts w:ascii="Calibri" w:hAnsi="Calibri"/>
                <w:sz w:val="20"/>
              </w:rPr>
              <w:t>$</w:t>
            </w:r>
            <w:r>
              <w:rPr>
                <w:rFonts w:ascii="Calibri" w:hAnsi="Calibri"/>
                <w:sz w:val="20"/>
              </w:rPr>
              <w:t>14,148</w:t>
            </w:r>
          </w:p>
        </w:tc>
      </w:tr>
      <w:tr w:rsidR="00FD4825" w:rsidRPr="008A3510" w14:paraId="6A7FF29B" w14:textId="77777777" w:rsidTr="00CF1018">
        <w:trPr>
          <w:trHeight w:val="341"/>
        </w:trPr>
        <w:tc>
          <w:tcPr>
            <w:tcW w:w="3870" w:type="dxa"/>
            <w:vMerge/>
            <w:tcBorders>
              <w:left w:val="single" w:sz="4" w:space="0" w:color="auto"/>
              <w:bottom w:val="single" w:sz="4" w:space="0" w:color="auto"/>
              <w:right w:val="single" w:sz="4" w:space="0" w:color="auto"/>
            </w:tcBorders>
            <w:shd w:val="clear" w:color="auto" w:fill="auto"/>
            <w:vAlign w:val="bottom"/>
          </w:tcPr>
          <w:p w14:paraId="502EE3A9" w14:textId="77777777" w:rsidR="00FD4825" w:rsidRPr="00146E67" w:rsidRDefault="00FD4825" w:rsidP="00CF1018">
            <w:pPr>
              <w:spacing w:after="0" w:line="240" w:lineRule="auto"/>
              <w:rPr>
                <w:rFonts w:ascii="Calibri" w:eastAsia="Times New Roman" w:hAnsi="Calibri" w:cs="Times New Roman"/>
                <w:b/>
                <w:bCs/>
                <w:color w:val="000000"/>
                <w:sz w:val="20"/>
                <w:szCs w:val="20"/>
              </w:rPr>
            </w:pPr>
          </w:p>
        </w:tc>
        <w:tc>
          <w:tcPr>
            <w:tcW w:w="1980" w:type="dxa"/>
            <w:tcBorders>
              <w:top w:val="nil"/>
              <w:left w:val="nil"/>
              <w:bottom w:val="single" w:sz="4" w:space="0" w:color="auto"/>
              <w:right w:val="single" w:sz="4" w:space="0" w:color="auto"/>
            </w:tcBorders>
            <w:shd w:val="clear" w:color="auto" w:fill="auto"/>
            <w:vAlign w:val="bottom"/>
          </w:tcPr>
          <w:p w14:paraId="31E0BC96" w14:textId="77777777" w:rsidR="00FD4825" w:rsidRPr="008A3510" w:rsidRDefault="00FD4825" w:rsidP="00CF101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Child</w:t>
            </w:r>
          </w:p>
        </w:tc>
        <w:tc>
          <w:tcPr>
            <w:tcW w:w="1272" w:type="dxa"/>
            <w:tcBorders>
              <w:top w:val="nil"/>
              <w:left w:val="nil"/>
              <w:bottom w:val="single" w:sz="4" w:space="0" w:color="auto"/>
              <w:right w:val="single" w:sz="4" w:space="0" w:color="auto"/>
            </w:tcBorders>
            <w:shd w:val="clear" w:color="auto" w:fill="auto"/>
            <w:noWrap/>
            <w:vAlign w:val="bottom"/>
          </w:tcPr>
          <w:p w14:paraId="15AF9971" w14:textId="77777777" w:rsidR="00FD4825" w:rsidRPr="008E635F" w:rsidRDefault="00FD4825" w:rsidP="00CF1018">
            <w:pPr>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4</w:t>
            </w:r>
            <w:r w:rsidRPr="008E635F">
              <w:rPr>
                <w:rFonts w:ascii="Calibri" w:eastAsia="Times New Roman" w:hAnsi="Calibri" w:cs="Times New Roman"/>
                <w:sz w:val="20"/>
                <w:szCs w:val="20"/>
              </w:rPr>
              <w:t>88</w:t>
            </w:r>
          </w:p>
        </w:tc>
        <w:tc>
          <w:tcPr>
            <w:tcW w:w="980" w:type="dxa"/>
            <w:tcBorders>
              <w:top w:val="nil"/>
              <w:left w:val="nil"/>
              <w:bottom w:val="single" w:sz="4" w:space="0" w:color="auto"/>
              <w:right w:val="single" w:sz="4" w:space="0" w:color="auto"/>
            </w:tcBorders>
            <w:shd w:val="clear" w:color="auto" w:fill="auto"/>
            <w:noWrap/>
            <w:vAlign w:val="bottom"/>
          </w:tcPr>
          <w:p w14:paraId="0C9E3A74" w14:textId="77777777" w:rsidR="00FD4825" w:rsidRPr="008E635F" w:rsidRDefault="00FD4825" w:rsidP="00CF1018">
            <w:pPr>
              <w:spacing w:after="0" w:line="240" w:lineRule="auto"/>
              <w:jc w:val="right"/>
              <w:rPr>
                <w:rFonts w:ascii="Calibri" w:eastAsia="Times New Roman" w:hAnsi="Calibri" w:cs="Times New Roman"/>
              </w:rPr>
            </w:pPr>
            <w:r w:rsidRPr="00264226">
              <w:rPr>
                <w:rFonts w:ascii="Calibri" w:eastAsia="Times New Roman" w:hAnsi="Calibri" w:cs="Times New Roman"/>
                <w:color w:val="000000"/>
              </w:rPr>
              <w:t>$10.00</w:t>
            </w:r>
          </w:p>
        </w:tc>
        <w:tc>
          <w:tcPr>
            <w:tcW w:w="1300" w:type="dxa"/>
            <w:tcBorders>
              <w:top w:val="nil"/>
              <w:left w:val="nil"/>
              <w:bottom w:val="single" w:sz="4" w:space="0" w:color="auto"/>
              <w:right w:val="single" w:sz="4" w:space="0" w:color="auto"/>
            </w:tcBorders>
            <w:shd w:val="clear" w:color="auto" w:fill="auto"/>
            <w:noWrap/>
            <w:vAlign w:val="bottom"/>
          </w:tcPr>
          <w:p w14:paraId="2D3522AC" w14:textId="77777777" w:rsidR="00FD4825" w:rsidRPr="008E635F" w:rsidRDefault="00FD4825" w:rsidP="00CF1018">
            <w:pPr>
              <w:spacing w:after="0" w:line="240" w:lineRule="auto"/>
              <w:jc w:val="right"/>
              <w:rPr>
                <w:rFonts w:ascii="Calibri" w:hAnsi="Calibri"/>
                <w:sz w:val="20"/>
              </w:rPr>
            </w:pPr>
            <w:r>
              <w:rPr>
                <w:rFonts w:ascii="Calibri" w:hAnsi="Calibri"/>
                <w:sz w:val="20"/>
              </w:rPr>
              <w:t>$4,884</w:t>
            </w:r>
          </w:p>
        </w:tc>
      </w:tr>
      <w:tr w:rsidR="00FD4825" w:rsidRPr="008A3510" w14:paraId="27C20456" w14:textId="77777777" w:rsidTr="00CF1018">
        <w:trPr>
          <w:trHeight w:val="276"/>
        </w:trPr>
        <w:tc>
          <w:tcPr>
            <w:tcW w:w="3870" w:type="dxa"/>
            <w:tcBorders>
              <w:top w:val="nil"/>
              <w:left w:val="single" w:sz="4" w:space="0" w:color="auto"/>
              <w:bottom w:val="single" w:sz="4" w:space="0" w:color="auto"/>
              <w:right w:val="single" w:sz="4" w:space="0" w:color="auto"/>
            </w:tcBorders>
            <w:shd w:val="clear" w:color="000000" w:fill="B7DEE8"/>
            <w:vAlign w:val="bottom"/>
            <w:hideMark/>
          </w:tcPr>
          <w:p w14:paraId="498B0125" w14:textId="77777777" w:rsidR="00FD4825" w:rsidRPr="008A3510" w:rsidRDefault="00FD4825" w:rsidP="00CF1018">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Subsample Studies</w:t>
            </w:r>
          </w:p>
        </w:tc>
        <w:tc>
          <w:tcPr>
            <w:tcW w:w="1980" w:type="dxa"/>
            <w:tcBorders>
              <w:top w:val="nil"/>
              <w:left w:val="nil"/>
              <w:bottom w:val="single" w:sz="4" w:space="0" w:color="auto"/>
              <w:right w:val="single" w:sz="4" w:space="0" w:color="auto"/>
            </w:tcBorders>
            <w:shd w:val="clear" w:color="000000" w:fill="B7DEE8"/>
            <w:vAlign w:val="bottom"/>
            <w:hideMark/>
          </w:tcPr>
          <w:p w14:paraId="74B7C44D" w14:textId="77777777" w:rsidR="00FD4825" w:rsidRPr="008A3510" w:rsidRDefault="00FD4825" w:rsidP="00CF1018">
            <w:pPr>
              <w:spacing w:after="0" w:line="240" w:lineRule="auto"/>
              <w:jc w:val="center"/>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 </w:t>
            </w:r>
          </w:p>
        </w:tc>
        <w:tc>
          <w:tcPr>
            <w:tcW w:w="1272" w:type="dxa"/>
            <w:tcBorders>
              <w:top w:val="nil"/>
              <w:left w:val="nil"/>
              <w:bottom w:val="single" w:sz="4" w:space="0" w:color="auto"/>
              <w:right w:val="single" w:sz="4" w:space="0" w:color="auto"/>
            </w:tcBorders>
            <w:shd w:val="clear" w:color="000000" w:fill="B7DEE8"/>
            <w:noWrap/>
            <w:vAlign w:val="bottom"/>
            <w:hideMark/>
          </w:tcPr>
          <w:p w14:paraId="48F2B256" w14:textId="77777777" w:rsidR="00FD4825" w:rsidRPr="008A3510" w:rsidRDefault="00FD4825" w:rsidP="00CF1018">
            <w:pPr>
              <w:spacing w:after="0" w:line="240" w:lineRule="auto"/>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 </w:t>
            </w:r>
          </w:p>
        </w:tc>
        <w:tc>
          <w:tcPr>
            <w:tcW w:w="980" w:type="dxa"/>
            <w:tcBorders>
              <w:top w:val="nil"/>
              <w:left w:val="nil"/>
              <w:bottom w:val="single" w:sz="4" w:space="0" w:color="auto"/>
              <w:right w:val="single" w:sz="4" w:space="0" w:color="auto"/>
            </w:tcBorders>
            <w:shd w:val="clear" w:color="000000" w:fill="B7DEE8"/>
            <w:noWrap/>
            <w:vAlign w:val="bottom"/>
            <w:hideMark/>
          </w:tcPr>
          <w:p w14:paraId="21B06A88" w14:textId="77777777" w:rsidR="00FD4825" w:rsidRPr="008A3510" w:rsidRDefault="00FD4825" w:rsidP="00CF1018">
            <w:pPr>
              <w:spacing w:after="0" w:line="240" w:lineRule="auto"/>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 </w:t>
            </w:r>
          </w:p>
        </w:tc>
        <w:tc>
          <w:tcPr>
            <w:tcW w:w="1300" w:type="dxa"/>
            <w:tcBorders>
              <w:top w:val="nil"/>
              <w:left w:val="nil"/>
              <w:bottom w:val="single" w:sz="4" w:space="0" w:color="auto"/>
              <w:right w:val="single" w:sz="4" w:space="0" w:color="auto"/>
            </w:tcBorders>
            <w:shd w:val="clear" w:color="000000" w:fill="B7DEE8"/>
            <w:noWrap/>
            <w:vAlign w:val="bottom"/>
            <w:hideMark/>
          </w:tcPr>
          <w:p w14:paraId="07F39C5B" w14:textId="77777777" w:rsidR="00FD4825" w:rsidRPr="008A3510" w:rsidRDefault="00FD4825" w:rsidP="00CF1018">
            <w:pPr>
              <w:spacing w:after="0" w:line="240" w:lineRule="auto"/>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 </w:t>
            </w:r>
          </w:p>
        </w:tc>
      </w:tr>
      <w:tr w:rsidR="00FD4825" w:rsidRPr="008A3510" w14:paraId="36F3A6D5" w14:textId="77777777" w:rsidTr="00CF1018">
        <w:trPr>
          <w:trHeight w:val="503"/>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592D1056" w14:textId="77777777" w:rsidR="00FD4825" w:rsidRPr="008A3510" w:rsidRDefault="00FD4825" w:rsidP="00CF1018">
            <w:pPr>
              <w:spacing w:after="0" w:line="240" w:lineRule="auto"/>
              <w:rPr>
                <w:rFonts w:ascii="Calibri" w:eastAsia="Times New Roman" w:hAnsi="Calibri" w:cs="Times New Roman"/>
                <w:b/>
                <w:bCs/>
                <w:color w:val="000000"/>
                <w:sz w:val="20"/>
                <w:szCs w:val="20"/>
              </w:rPr>
            </w:pPr>
            <w:r w:rsidRPr="008A3510">
              <w:rPr>
                <w:rFonts w:ascii="Calibri" w:eastAsia="Times New Roman" w:hAnsi="Calibri" w:cs="Times New Roman"/>
                <w:b/>
                <w:bCs/>
                <w:color w:val="000000"/>
                <w:sz w:val="20"/>
                <w:szCs w:val="20"/>
              </w:rPr>
              <w:t xml:space="preserve">Noise                                                                       </w:t>
            </w:r>
            <w:r w:rsidRPr="008A3510">
              <w:rPr>
                <w:rFonts w:ascii="Calibri" w:eastAsia="Times New Roman" w:hAnsi="Calibri" w:cs="Times New Roman"/>
                <w:i/>
                <w:iCs/>
                <w:color w:val="000000"/>
                <w:sz w:val="18"/>
                <w:szCs w:val="18"/>
              </w:rPr>
              <w:t>(36M, 60M)</w:t>
            </w:r>
          </w:p>
        </w:tc>
        <w:tc>
          <w:tcPr>
            <w:tcW w:w="1980" w:type="dxa"/>
            <w:tcBorders>
              <w:top w:val="nil"/>
              <w:left w:val="nil"/>
              <w:bottom w:val="single" w:sz="4" w:space="0" w:color="auto"/>
              <w:right w:val="single" w:sz="4" w:space="0" w:color="auto"/>
            </w:tcBorders>
            <w:shd w:val="clear" w:color="auto" w:fill="auto"/>
            <w:vAlign w:val="bottom"/>
            <w:hideMark/>
          </w:tcPr>
          <w:p w14:paraId="30D89CD1" w14:textId="77777777" w:rsidR="00FD4825" w:rsidRPr="008A3510" w:rsidRDefault="00FD4825" w:rsidP="00CF1018">
            <w:pPr>
              <w:spacing w:after="0" w:line="240" w:lineRule="auto"/>
              <w:jc w:val="center"/>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Primary Caregiver</w:t>
            </w:r>
          </w:p>
        </w:tc>
        <w:tc>
          <w:tcPr>
            <w:tcW w:w="1272" w:type="dxa"/>
            <w:tcBorders>
              <w:top w:val="nil"/>
              <w:left w:val="nil"/>
              <w:bottom w:val="single" w:sz="4" w:space="0" w:color="auto"/>
              <w:right w:val="single" w:sz="4" w:space="0" w:color="auto"/>
            </w:tcBorders>
            <w:shd w:val="clear" w:color="auto" w:fill="auto"/>
            <w:noWrap/>
            <w:vAlign w:val="bottom"/>
            <w:hideMark/>
          </w:tcPr>
          <w:p w14:paraId="0104D525" w14:textId="77777777" w:rsidR="00FD4825" w:rsidRPr="008A3510" w:rsidRDefault="00FD4825" w:rsidP="00CF1018">
            <w:pPr>
              <w:spacing w:after="0" w:line="240" w:lineRule="auto"/>
              <w:jc w:val="right"/>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113</w:t>
            </w:r>
          </w:p>
        </w:tc>
        <w:tc>
          <w:tcPr>
            <w:tcW w:w="980" w:type="dxa"/>
            <w:tcBorders>
              <w:top w:val="nil"/>
              <w:left w:val="nil"/>
              <w:bottom w:val="single" w:sz="4" w:space="0" w:color="auto"/>
              <w:right w:val="single" w:sz="4" w:space="0" w:color="auto"/>
            </w:tcBorders>
            <w:shd w:val="clear" w:color="auto" w:fill="auto"/>
            <w:noWrap/>
            <w:vAlign w:val="bottom"/>
            <w:hideMark/>
          </w:tcPr>
          <w:p w14:paraId="3171B067" w14:textId="77777777" w:rsidR="00FD4825" w:rsidRPr="008A3510" w:rsidRDefault="00FD4825" w:rsidP="00CF1018">
            <w:pPr>
              <w:spacing w:after="0" w:line="240" w:lineRule="auto"/>
              <w:jc w:val="right"/>
              <w:rPr>
                <w:rFonts w:ascii="Calibri" w:eastAsia="Times New Roman" w:hAnsi="Calibri" w:cs="Times New Roman"/>
                <w:color w:val="000000"/>
              </w:rPr>
            </w:pPr>
            <w:r w:rsidRPr="008A3510">
              <w:rPr>
                <w:rFonts w:ascii="Calibri" w:eastAsia="Times New Roman" w:hAnsi="Calibri" w:cs="Times New Roman"/>
                <w:color w:val="000000"/>
              </w:rPr>
              <w:t xml:space="preserve">$10.00 </w:t>
            </w:r>
          </w:p>
        </w:tc>
        <w:tc>
          <w:tcPr>
            <w:tcW w:w="1300" w:type="dxa"/>
            <w:tcBorders>
              <w:top w:val="nil"/>
              <w:left w:val="nil"/>
              <w:bottom w:val="single" w:sz="4" w:space="0" w:color="auto"/>
              <w:right w:val="single" w:sz="4" w:space="0" w:color="auto"/>
            </w:tcBorders>
            <w:shd w:val="clear" w:color="auto" w:fill="auto"/>
            <w:noWrap/>
            <w:vAlign w:val="bottom"/>
            <w:hideMark/>
          </w:tcPr>
          <w:p w14:paraId="71892F97" w14:textId="77777777" w:rsidR="00FD4825" w:rsidRPr="008A3510" w:rsidRDefault="00FD4825" w:rsidP="00CF1018">
            <w:pPr>
              <w:spacing w:after="0" w:line="240" w:lineRule="auto"/>
              <w:jc w:val="right"/>
              <w:rPr>
                <w:rFonts w:ascii="Calibri" w:eastAsia="Times New Roman" w:hAnsi="Calibri" w:cs="Times New Roman"/>
                <w:color w:val="000000"/>
                <w:sz w:val="20"/>
                <w:szCs w:val="20"/>
              </w:rPr>
            </w:pPr>
            <w:r>
              <w:rPr>
                <w:rFonts w:ascii="Calibri" w:hAnsi="Calibri"/>
                <w:color w:val="000000"/>
                <w:sz w:val="20"/>
              </w:rPr>
              <w:t>$1,133</w:t>
            </w:r>
          </w:p>
        </w:tc>
      </w:tr>
      <w:tr w:rsidR="00FD4825" w:rsidRPr="008A3510" w14:paraId="0F27A94C" w14:textId="77777777" w:rsidTr="00CF1018">
        <w:trPr>
          <w:trHeight w:val="449"/>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3C541BE9" w14:textId="77777777" w:rsidR="00FD4825" w:rsidRPr="008A3510" w:rsidRDefault="00FD4825" w:rsidP="00CF1018">
            <w:pPr>
              <w:spacing w:after="0" w:line="240" w:lineRule="auto"/>
              <w:rPr>
                <w:rFonts w:ascii="Calibri" w:eastAsia="Times New Roman" w:hAnsi="Calibri" w:cs="Times New Roman"/>
                <w:b/>
                <w:bCs/>
                <w:color w:val="000000"/>
                <w:sz w:val="20"/>
                <w:szCs w:val="20"/>
              </w:rPr>
            </w:pPr>
            <w:r w:rsidRPr="008A3510">
              <w:rPr>
                <w:rFonts w:ascii="Calibri" w:eastAsia="Times New Roman" w:hAnsi="Calibri" w:cs="Times New Roman"/>
                <w:b/>
                <w:bCs/>
                <w:color w:val="000000"/>
                <w:sz w:val="20"/>
                <w:szCs w:val="20"/>
              </w:rPr>
              <w:t xml:space="preserve">Bioelectrical Impedance Analysis (BIA)           </w:t>
            </w:r>
            <w:r w:rsidRPr="008A3510">
              <w:rPr>
                <w:rFonts w:ascii="Calibri" w:eastAsia="Times New Roman" w:hAnsi="Calibri" w:cs="Times New Roman"/>
                <w:i/>
                <w:iCs/>
                <w:color w:val="000000"/>
                <w:sz w:val="18"/>
                <w:szCs w:val="18"/>
              </w:rPr>
              <w:t>(48M, 60M)</w:t>
            </w:r>
          </w:p>
        </w:tc>
        <w:tc>
          <w:tcPr>
            <w:tcW w:w="1980" w:type="dxa"/>
            <w:tcBorders>
              <w:top w:val="nil"/>
              <w:left w:val="nil"/>
              <w:bottom w:val="single" w:sz="4" w:space="0" w:color="auto"/>
              <w:right w:val="single" w:sz="4" w:space="0" w:color="auto"/>
            </w:tcBorders>
            <w:shd w:val="clear" w:color="auto" w:fill="auto"/>
            <w:vAlign w:val="bottom"/>
            <w:hideMark/>
          </w:tcPr>
          <w:p w14:paraId="01BF8E05" w14:textId="77777777" w:rsidR="00FD4825" w:rsidRPr="008A3510" w:rsidRDefault="00FD4825" w:rsidP="00CF1018">
            <w:pPr>
              <w:spacing w:after="0" w:line="240" w:lineRule="auto"/>
              <w:jc w:val="center"/>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Primary Caregiver</w:t>
            </w:r>
          </w:p>
        </w:tc>
        <w:tc>
          <w:tcPr>
            <w:tcW w:w="1272" w:type="dxa"/>
            <w:tcBorders>
              <w:top w:val="nil"/>
              <w:left w:val="nil"/>
              <w:bottom w:val="single" w:sz="4" w:space="0" w:color="auto"/>
              <w:right w:val="single" w:sz="4" w:space="0" w:color="auto"/>
            </w:tcBorders>
            <w:shd w:val="clear" w:color="auto" w:fill="auto"/>
            <w:noWrap/>
            <w:vAlign w:val="bottom"/>
            <w:hideMark/>
          </w:tcPr>
          <w:p w14:paraId="2CB7F729" w14:textId="77777777" w:rsidR="00FD4825" w:rsidRPr="008A3510" w:rsidRDefault="00FD4825" w:rsidP="00CF101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16</w:t>
            </w:r>
          </w:p>
        </w:tc>
        <w:tc>
          <w:tcPr>
            <w:tcW w:w="980" w:type="dxa"/>
            <w:tcBorders>
              <w:top w:val="nil"/>
              <w:left w:val="nil"/>
              <w:bottom w:val="single" w:sz="4" w:space="0" w:color="auto"/>
              <w:right w:val="single" w:sz="4" w:space="0" w:color="auto"/>
            </w:tcBorders>
            <w:shd w:val="clear" w:color="auto" w:fill="auto"/>
            <w:noWrap/>
            <w:vAlign w:val="bottom"/>
            <w:hideMark/>
          </w:tcPr>
          <w:p w14:paraId="2891B338" w14:textId="77777777" w:rsidR="00FD4825" w:rsidRPr="008A3510" w:rsidRDefault="00FD4825" w:rsidP="00CF1018">
            <w:pPr>
              <w:spacing w:after="0" w:line="240" w:lineRule="auto"/>
              <w:jc w:val="right"/>
              <w:rPr>
                <w:rFonts w:ascii="Calibri" w:eastAsia="Times New Roman" w:hAnsi="Calibri" w:cs="Times New Roman"/>
                <w:color w:val="000000"/>
              </w:rPr>
            </w:pPr>
            <w:r w:rsidRPr="008A3510">
              <w:rPr>
                <w:rFonts w:ascii="Calibri" w:eastAsia="Times New Roman" w:hAnsi="Calibri" w:cs="Times New Roman"/>
                <w:color w:val="000000"/>
              </w:rPr>
              <w:t xml:space="preserve">$10.00 </w:t>
            </w:r>
          </w:p>
        </w:tc>
        <w:tc>
          <w:tcPr>
            <w:tcW w:w="1300" w:type="dxa"/>
            <w:tcBorders>
              <w:top w:val="nil"/>
              <w:left w:val="nil"/>
              <w:bottom w:val="single" w:sz="4" w:space="0" w:color="auto"/>
              <w:right w:val="single" w:sz="4" w:space="0" w:color="auto"/>
            </w:tcBorders>
            <w:shd w:val="clear" w:color="auto" w:fill="auto"/>
            <w:noWrap/>
            <w:vAlign w:val="bottom"/>
            <w:hideMark/>
          </w:tcPr>
          <w:p w14:paraId="78953538" w14:textId="77777777" w:rsidR="00FD4825" w:rsidRPr="008A3510" w:rsidRDefault="00FD4825" w:rsidP="00CF1018">
            <w:pPr>
              <w:spacing w:after="0" w:line="240" w:lineRule="auto"/>
              <w:jc w:val="right"/>
              <w:rPr>
                <w:rFonts w:ascii="Calibri" w:eastAsia="Times New Roman" w:hAnsi="Calibri" w:cs="Times New Roman"/>
                <w:color w:val="000000"/>
                <w:sz w:val="20"/>
                <w:szCs w:val="20"/>
              </w:rPr>
            </w:pPr>
            <w:r>
              <w:rPr>
                <w:rFonts w:ascii="Calibri" w:hAnsi="Calibri"/>
                <w:color w:val="000000"/>
                <w:sz w:val="20"/>
              </w:rPr>
              <w:t>$156</w:t>
            </w:r>
          </w:p>
        </w:tc>
      </w:tr>
      <w:tr w:rsidR="00FD4825" w:rsidRPr="008A3510" w14:paraId="4163BD8C" w14:textId="77777777" w:rsidTr="00CF1018">
        <w:trPr>
          <w:trHeight w:val="512"/>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7F967723" w14:textId="77777777" w:rsidR="00FD4825" w:rsidRPr="008A3510" w:rsidRDefault="00FD4825" w:rsidP="00CF1018">
            <w:pPr>
              <w:spacing w:after="0" w:line="240" w:lineRule="auto"/>
              <w:rPr>
                <w:rFonts w:ascii="Calibri" w:eastAsia="Times New Roman" w:hAnsi="Calibri" w:cs="Times New Roman"/>
                <w:b/>
                <w:bCs/>
                <w:color w:val="000000"/>
                <w:sz w:val="20"/>
                <w:szCs w:val="20"/>
              </w:rPr>
            </w:pPr>
            <w:r w:rsidRPr="008A3510">
              <w:rPr>
                <w:rFonts w:ascii="Calibri" w:eastAsia="Times New Roman" w:hAnsi="Calibri" w:cs="Times New Roman"/>
                <w:b/>
                <w:bCs/>
                <w:color w:val="000000"/>
                <w:sz w:val="20"/>
                <w:szCs w:val="20"/>
              </w:rPr>
              <w:t xml:space="preserve">Physical Activity (Accelerometer)                     </w:t>
            </w:r>
            <w:r w:rsidRPr="008A3510">
              <w:rPr>
                <w:rFonts w:ascii="Calibri" w:eastAsia="Times New Roman" w:hAnsi="Calibri" w:cs="Times New Roman"/>
                <w:i/>
                <w:iCs/>
                <w:color w:val="000000"/>
                <w:sz w:val="18"/>
                <w:szCs w:val="18"/>
              </w:rPr>
              <w:t>(36M, 48M, 60M)</w:t>
            </w:r>
          </w:p>
        </w:tc>
        <w:tc>
          <w:tcPr>
            <w:tcW w:w="1980" w:type="dxa"/>
            <w:tcBorders>
              <w:top w:val="nil"/>
              <w:left w:val="nil"/>
              <w:bottom w:val="single" w:sz="4" w:space="0" w:color="auto"/>
              <w:right w:val="single" w:sz="4" w:space="0" w:color="auto"/>
            </w:tcBorders>
            <w:shd w:val="clear" w:color="auto" w:fill="auto"/>
            <w:vAlign w:val="bottom"/>
            <w:hideMark/>
          </w:tcPr>
          <w:p w14:paraId="4A657233" w14:textId="77777777" w:rsidR="00FD4825" w:rsidRPr="008A3510" w:rsidRDefault="00FD4825" w:rsidP="00CF1018">
            <w:pPr>
              <w:spacing w:after="0" w:line="240" w:lineRule="auto"/>
              <w:jc w:val="center"/>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Primary Caregiver</w:t>
            </w:r>
          </w:p>
        </w:tc>
        <w:tc>
          <w:tcPr>
            <w:tcW w:w="1272" w:type="dxa"/>
            <w:tcBorders>
              <w:top w:val="nil"/>
              <w:left w:val="nil"/>
              <w:bottom w:val="single" w:sz="4" w:space="0" w:color="auto"/>
              <w:right w:val="single" w:sz="4" w:space="0" w:color="auto"/>
            </w:tcBorders>
            <w:shd w:val="clear" w:color="auto" w:fill="auto"/>
            <w:noWrap/>
            <w:vAlign w:val="bottom"/>
            <w:hideMark/>
          </w:tcPr>
          <w:p w14:paraId="30DAEB5D" w14:textId="77777777" w:rsidR="00FD4825" w:rsidRPr="008A3510" w:rsidRDefault="00FD4825" w:rsidP="00CF1018">
            <w:pPr>
              <w:spacing w:after="0" w:line="240" w:lineRule="auto"/>
              <w:jc w:val="right"/>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430</w:t>
            </w:r>
          </w:p>
        </w:tc>
        <w:tc>
          <w:tcPr>
            <w:tcW w:w="980" w:type="dxa"/>
            <w:tcBorders>
              <w:top w:val="nil"/>
              <w:left w:val="nil"/>
              <w:bottom w:val="single" w:sz="4" w:space="0" w:color="auto"/>
              <w:right w:val="single" w:sz="4" w:space="0" w:color="auto"/>
            </w:tcBorders>
            <w:shd w:val="clear" w:color="auto" w:fill="auto"/>
            <w:noWrap/>
            <w:vAlign w:val="bottom"/>
            <w:hideMark/>
          </w:tcPr>
          <w:p w14:paraId="59842AA5" w14:textId="77777777" w:rsidR="00FD4825" w:rsidRPr="008A3510" w:rsidRDefault="00FD4825" w:rsidP="00CF1018">
            <w:pPr>
              <w:spacing w:after="0" w:line="240" w:lineRule="auto"/>
              <w:jc w:val="right"/>
              <w:rPr>
                <w:rFonts w:ascii="Calibri" w:eastAsia="Times New Roman" w:hAnsi="Calibri" w:cs="Times New Roman"/>
                <w:color w:val="000000"/>
              </w:rPr>
            </w:pPr>
            <w:r w:rsidRPr="008A3510">
              <w:rPr>
                <w:rFonts w:ascii="Calibri" w:eastAsia="Times New Roman" w:hAnsi="Calibri" w:cs="Times New Roman"/>
                <w:color w:val="000000"/>
              </w:rPr>
              <w:t xml:space="preserve">$10.00 </w:t>
            </w:r>
          </w:p>
        </w:tc>
        <w:tc>
          <w:tcPr>
            <w:tcW w:w="1300" w:type="dxa"/>
            <w:tcBorders>
              <w:top w:val="nil"/>
              <w:left w:val="nil"/>
              <w:bottom w:val="single" w:sz="4" w:space="0" w:color="auto"/>
              <w:right w:val="single" w:sz="4" w:space="0" w:color="auto"/>
            </w:tcBorders>
            <w:shd w:val="clear" w:color="auto" w:fill="auto"/>
            <w:noWrap/>
            <w:vAlign w:val="bottom"/>
            <w:hideMark/>
          </w:tcPr>
          <w:p w14:paraId="3E64F04E" w14:textId="77777777" w:rsidR="00FD4825" w:rsidRPr="008A3510" w:rsidRDefault="00FD4825" w:rsidP="00CF1018">
            <w:pPr>
              <w:spacing w:after="0" w:line="240" w:lineRule="auto"/>
              <w:jc w:val="right"/>
              <w:rPr>
                <w:rFonts w:ascii="Calibri" w:eastAsia="Times New Roman" w:hAnsi="Calibri" w:cs="Times New Roman"/>
                <w:color w:val="000000"/>
                <w:sz w:val="20"/>
                <w:szCs w:val="20"/>
              </w:rPr>
            </w:pPr>
            <w:r>
              <w:rPr>
                <w:rFonts w:ascii="Calibri" w:hAnsi="Calibri"/>
                <w:color w:val="000000"/>
                <w:sz w:val="20"/>
              </w:rPr>
              <w:t>$4,300</w:t>
            </w:r>
          </w:p>
        </w:tc>
      </w:tr>
      <w:tr w:rsidR="00FD4825" w:rsidRPr="008A3510" w14:paraId="3C21F77B" w14:textId="77777777" w:rsidTr="00CF1018">
        <w:trPr>
          <w:trHeight w:val="276"/>
        </w:trPr>
        <w:tc>
          <w:tcPr>
            <w:tcW w:w="3870" w:type="dxa"/>
            <w:tcBorders>
              <w:top w:val="nil"/>
              <w:left w:val="single" w:sz="4" w:space="0" w:color="auto"/>
              <w:bottom w:val="single" w:sz="4" w:space="0" w:color="auto"/>
              <w:right w:val="single" w:sz="4" w:space="0" w:color="auto"/>
            </w:tcBorders>
            <w:shd w:val="clear" w:color="000000" w:fill="B7DEE8"/>
            <w:vAlign w:val="bottom"/>
            <w:hideMark/>
          </w:tcPr>
          <w:p w14:paraId="2A6B7C34" w14:textId="77777777" w:rsidR="00FD4825" w:rsidRPr="008A3510" w:rsidRDefault="00FD4825" w:rsidP="00CF1018">
            <w:pPr>
              <w:spacing w:after="0" w:line="240" w:lineRule="auto"/>
              <w:rPr>
                <w:rFonts w:ascii="Calibri" w:eastAsia="Times New Roman" w:hAnsi="Calibri" w:cs="Times New Roman"/>
                <w:b/>
                <w:bCs/>
                <w:color w:val="000000"/>
                <w:sz w:val="20"/>
                <w:szCs w:val="20"/>
              </w:rPr>
            </w:pPr>
            <w:r w:rsidRPr="008A3510">
              <w:rPr>
                <w:rFonts w:ascii="Calibri" w:eastAsia="Times New Roman" w:hAnsi="Calibri" w:cs="Times New Roman"/>
                <w:b/>
                <w:bCs/>
                <w:color w:val="000000"/>
                <w:sz w:val="20"/>
                <w:szCs w:val="20"/>
              </w:rPr>
              <w:t>Total Vanguard (Pilot) Study</w:t>
            </w:r>
          </w:p>
        </w:tc>
        <w:tc>
          <w:tcPr>
            <w:tcW w:w="1980" w:type="dxa"/>
            <w:tcBorders>
              <w:top w:val="nil"/>
              <w:left w:val="nil"/>
              <w:bottom w:val="single" w:sz="4" w:space="0" w:color="auto"/>
              <w:right w:val="single" w:sz="4" w:space="0" w:color="auto"/>
            </w:tcBorders>
            <w:shd w:val="clear" w:color="000000" w:fill="B7DEE8"/>
            <w:vAlign w:val="bottom"/>
            <w:hideMark/>
          </w:tcPr>
          <w:p w14:paraId="78889048" w14:textId="77777777" w:rsidR="00FD4825" w:rsidRPr="008A3510" w:rsidRDefault="00FD4825" w:rsidP="00CF1018">
            <w:pPr>
              <w:spacing w:after="0" w:line="240" w:lineRule="auto"/>
              <w:jc w:val="center"/>
              <w:rPr>
                <w:rFonts w:ascii="Calibri" w:eastAsia="Times New Roman" w:hAnsi="Calibri" w:cs="Times New Roman"/>
                <w:color w:val="000000"/>
                <w:sz w:val="20"/>
                <w:szCs w:val="20"/>
              </w:rPr>
            </w:pPr>
            <w:r w:rsidRPr="008A3510">
              <w:rPr>
                <w:rFonts w:ascii="Calibri" w:eastAsia="Times New Roman" w:hAnsi="Calibri" w:cs="Times New Roman"/>
                <w:color w:val="000000"/>
                <w:sz w:val="20"/>
                <w:szCs w:val="20"/>
              </w:rPr>
              <w:t> </w:t>
            </w:r>
          </w:p>
        </w:tc>
        <w:tc>
          <w:tcPr>
            <w:tcW w:w="1272" w:type="dxa"/>
            <w:tcBorders>
              <w:top w:val="nil"/>
              <w:left w:val="nil"/>
              <w:bottom w:val="single" w:sz="4" w:space="0" w:color="auto"/>
              <w:right w:val="single" w:sz="4" w:space="0" w:color="auto"/>
            </w:tcBorders>
            <w:shd w:val="clear" w:color="000000" w:fill="B7DEE8"/>
            <w:noWrap/>
            <w:vAlign w:val="bottom"/>
            <w:hideMark/>
          </w:tcPr>
          <w:p w14:paraId="2A141F9B" w14:textId="77777777" w:rsidR="00FD4825" w:rsidRPr="008D7F04" w:rsidRDefault="00FD4825" w:rsidP="00CF1018">
            <w:pPr>
              <w:spacing w:after="0" w:line="240" w:lineRule="auto"/>
              <w:jc w:val="right"/>
              <w:rPr>
                <w:rFonts w:ascii="Calibri" w:eastAsia="Times New Roman" w:hAnsi="Calibri" w:cs="Times New Roman"/>
                <w:b/>
                <w:sz w:val="20"/>
                <w:szCs w:val="20"/>
              </w:rPr>
            </w:pPr>
            <w:r>
              <w:rPr>
                <w:rFonts w:ascii="Calibri" w:eastAsia="Times New Roman" w:hAnsi="Calibri" w:cs="Times New Roman"/>
                <w:b/>
                <w:sz w:val="20"/>
                <w:szCs w:val="20"/>
              </w:rPr>
              <w:t>52,286</w:t>
            </w:r>
          </w:p>
        </w:tc>
        <w:tc>
          <w:tcPr>
            <w:tcW w:w="980" w:type="dxa"/>
            <w:tcBorders>
              <w:top w:val="nil"/>
              <w:left w:val="nil"/>
              <w:bottom w:val="single" w:sz="4" w:space="0" w:color="auto"/>
              <w:right w:val="single" w:sz="4" w:space="0" w:color="auto"/>
            </w:tcBorders>
            <w:shd w:val="clear" w:color="auto" w:fill="B6DDE8" w:themeFill="accent5" w:themeFillTint="66"/>
            <w:noWrap/>
            <w:vAlign w:val="bottom"/>
          </w:tcPr>
          <w:p w14:paraId="610D441D" w14:textId="77777777" w:rsidR="00FD4825" w:rsidRPr="008D7F04" w:rsidRDefault="00FD4825" w:rsidP="00CF1018">
            <w:pPr>
              <w:spacing w:after="0" w:line="240" w:lineRule="auto"/>
              <w:jc w:val="right"/>
              <w:rPr>
                <w:rFonts w:ascii="Calibri" w:eastAsia="Times New Roman" w:hAnsi="Calibri" w:cs="Times New Roman"/>
                <w:b/>
              </w:rPr>
            </w:pPr>
          </w:p>
        </w:tc>
        <w:tc>
          <w:tcPr>
            <w:tcW w:w="1300" w:type="dxa"/>
            <w:tcBorders>
              <w:top w:val="nil"/>
              <w:left w:val="nil"/>
              <w:bottom w:val="single" w:sz="4" w:space="0" w:color="auto"/>
              <w:right w:val="single" w:sz="4" w:space="0" w:color="auto"/>
            </w:tcBorders>
            <w:shd w:val="clear" w:color="000000" w:fill="B7DEE8"/>
            <w:noWrap/>
            <w:vAlign w:val="bottom"/>
            <w:hideMark/>
          </w:tcPr>
          <w:p w14:paraId="54FAFF53" w14:textId="77777777" w:rsidR="00FD4825" w:rsidRPr="008D7F04" w:rsidRDefault="00FD4825" w:rsidP="00CF1018">
            <w:pPr>
              <w:spacing w:after="0" w:line="240" w:lineRule="auto"/>
              <w:jc w:val="right"/>
              <w:rPr>
                <w:rFonts w:ascii="Calibri" w:eastAsia="Times New Roman" w:hAnsi="Calibri" w:cs="Times New Roman"/>
                <w:b/>
                <w:sz w:val="20"/>
                <w:szCs w:val="20"/>
              </w:rPr>
            </w:pPr>
            <w:r w:rsidRPr="008D7F04">
              <w:rPr>
                <w:rFonts w:ascii="Calibri" w:hAnsi="Calibri"/>
                <w:b/>
                <w:sz w:val="20"/>
              </w:rPr>
              <w:t>$</w:t>
            </w:r>
            <w:r>
              <w:rPr>
                <w:rFonts w:ascii="Calibri" w:hAnsi="Calibri"/>
                <w:b/>
                <w:sz w:val="20"/>
              </w:rPr>
              <w:t>522,864</w:t>
            </w:r>
          </w:p>
        </w:tc>
      </w:tr>
      <w:tr w:rsidR="00FD4825" w:rsidRPr="008A3510" w14:paraId="764CF2F3" w14:textId="77777777" w:rsidTr="00CF1018">
        <w:trPr>
          <w:trHeight w:val="288"/>
        </w:trPr>
        <w:tc>
          <w:tcPr>
            <w:tcW w:w="3870" w:type="dxa"/>
            <w:tcBorders>
              <w:top w:val="nil"/>
              <w:left w:val="single" w:sz="4" w:space="0" w:color="auto"/>
              <w:bottom w:val="single" w:sz="4" w:space="0" w:color="auto"/>
              <w:right w:val="single" w:sz="4" w:space="0" w:color="auto"/>
            </w:tcBorders>
            <w:shd w:val="clear" w:color="000000" w:fill="B7DEE8"/>
            <w:vAlign w:val="bottom"/>
            <w:hideMark/>
          </w:tcPr>
          <w:p w14:paraId="7E200BD6" w14:textId="77777777" w:rsidR="00FD4825" w:rsidRPr="008A3510" w:rsidRDefault="00FD4825" w:rsidP="00CF1018">
            <w:pPr>
              <w:spacing w:after="0" w:line="240" w:lineRule="auto"/>
              <w:rPr>
                <w:rFonts w:ascii="Calibri" w:eastAsia="Times New Roman" w:hAnsi="Calibri" w:cs="Times New Roman"/>
                <w:b/>
                <w:bCs/>
                <w:color w:val="000000"/>
                <w:sz w:val="20"/>
                <w:szCs w:val="20"/>
              </w:rPr>
            </w:pPr>
            <w:r w:rsidRPr="008A3510">
              <w:rPr>
                <w:rFonts w:ascii="Calibri" w:eastAsia="Times New Roman" w:hAnsi="Calibri" w:cs="Times New Roman"/>
                <w:b/>
                <w:bCs/>
                <w:color w:val="000000"/>
                <w:sz w:val="20"/>
                <w:szCs w:val="20"/>
              </w:rPr>
              <w:lastRenderedPageBreak/>
              <w:t>Total Formative Research</w:t>
            </w:r>
          </w:p>
        </w:tc>
        <w:tc>
          <w:tcPr>
            <w:tcW w:w="1980" w:type="dxa"/>
            <w:tcBorders>
              <w:top w:val="nil"/>
              <w:left w:val="nil"/>
              <w:bottom w:val="single" w:sz="4" w:space="0" w:color="auto"/>
              <w:right w:val="single" w:sz="4" w:space="0" w:color="auto"/>
            </w:tcBorders>
            <w:shd w:val="clear" w:color="000000" w:fill="B7DEE8"/>
            <w:vAlign w:val="bottom"/>
            <w:hideMark/>
          </w:tcPr>
          <w:p w14:paraId="2E730EFF" w14:textId="77777777" w:rsidR="00FD4825" w:rsidRPr="008A3510" w:rsidRDefault="00FD4825" w:rsidP="00CF1018">
            <w:pPr>
              <w:spacing w:after="0" w:line="240" w:lineRule="auto"/>
              <w:jc w:val="center"/>
              <w:rPr>
                <w:rFonts w:ascii="Calibri" w:eastAsia="Times New Roman" w:hAnsi="Calibri" w:cs="Times New Roman"/>
                <w:b/>
                <w:bCs/>
                <w:color w:val="000000"/>
                <w:sz w:val="20"/>
                <w:szCs w:val="20"/>
              </w:rPr>
            </w:pPr>
            <w:r w:rsidRPr="008A3510">
              <w:rPr>
                <w:rFonts w:ascii="Calibri" w:eastAsia="Times New Roman" w:hAnsi="Calibri" w:cs="Times New Roman"/>
                <w:b/>
                <w:bCs/>
                <w:color w:val="000000"/>
                <w:sz w:val="20"/>
                <w:szCs w:val="20"/>
              </w:rPr>
              <w:t> </w:t>
            </w:r>
          </w:p>
        </w:tc>
        <w:tc>
          <w:tcPr>
            <w:tcW w:w="1272" w:type="dxa"/>
            <w:tcBorders>
              <w:top w:val="nil"/>
              <w:left w:val="nil"/>
              <w:bottom w:val="single" w:sz="4" w:space="0" w:color="auto"/>
              <w:right w:val="single" w:sz="4" w:space="0" w:color="auto"/>
            </w:tcBorders>
            <w:shd w:val="clear" w:color="000000" w:fill="B7DEE8"/>
            <w:noWrap/>
            <w:vAlign w:val="bottom"/>
            <w:hideMark/>
          </w:tcPr>
          <w:p w14:paraId="0F132907" w14:textId="77777777" w:rsidR="00FD4825" w:rsidRPr="008D7F04" w:rsidRDefault="00FD4825" w:rsidP="00CF1018">
            <w:pPr>
              <w:spacing w:after="0" w:line="240" w:lineRule="auto"/>
              <w:jc w:val="right"/>
              <w:rPr>
                <w:rFonts w:ascii="Calibri" w:eastAsia="Times New Roman" w:hAnsi="Calibri" w:cs="Times New Roman"/>
                <w:b/>
                <w:bCs/>
                <w:sz w:val="20"/>
                <w:szCs w:val="20"/>
              </w:rPr>
            </w:pPr>
            <w:r w:rsidRPr="008D7F04">
              <w:rPr>
                <w:rFonts w:ascii="Calibri" w:eastAsia="Times New Roman" w:hAnsi="Calibri" w:cs="Times New Roman"/>
                <w:b/>
                <w:bCs/>
                <w:sz w:val="20"/>
                <w:szCs w:val="20"/>
              </w:rPr>
              <w:t>2,835</w:t>
            </w:r>
          </w:p>
        </w:tc>
        <w:tc>
          <w:tcPr>
            <w:tcW w:w="980" w:type="dxa"/>
            <w:tcBorders>
              <w:top w:val="nil"/>
              <w:left w:val="nil"/>
              <w:bottom w:val="single" w:sz="4" w:space="0" w:color="auto"/>
              <w:right w:val="single" w:sz="4" w:space="0" w:color="auto"/>
            </w:tcBorders>
            <w:shd w:val="clear" w:color="auto" w:fill="B6DDE8" w:themeFill="accent5" w:themeFillTint="66"/>
            <w:noWrap/>
            <w:vAlign w:val="bottom"/>
          </w:tcPr>
          <w:p w14:paraId="6D19A398" w14:textId="77777777" w:rsidR="00FD4825" w:rsidRPr="008D7F04" w:rsidRDefault="00FD4825" w:rsidP="00CF1018">
            <w:pPr>
              <w:spacing w:after="0" w:line="240" w:lineRule="auto"/>
              <w:jc w:val="right"/>
              <w:rPr>
                <w:rFonts w:ascii="Calibri" w:eastAsia="Times New Roman" w:hAnsi="Calibri" w:cs="Times New Roman"/>
                <w:b/>
              </w:rPr>
            </w:pPr>
          </w:p>
        </w:tc>
        <w:tc>
          <w:tcPr>
            <w:tcW w:w="1300" w:type="dxa"/>
            <w:tcBorders>
              <w:top w:val="nil"/>
              <w:left w:val="nil"/>
              <w:bottom w:val="single" w:sz="4" w:space="0" w:color="auto"/>
              <w:right w:val="single" w:sz="4" w:space="0" w:color="auto"/>
            </w:tcBorders>
            <w:shd w:val="clear" w:color="000000" w:fill="B7DEE8"/>
            <w:noWrap/>
            <w:vAlign w:val="bottom"/>
            <w:hideMark/>
          </w:tcPr>
          <w:p w14:paraId="0BA5E4F3" w14:textId="77777777" w:rsidR="00FD4825" w:rsidRPr="008D7F04" w:rsidRDefault="00FD4825" w:rsidP="00CF1018">
            <w:pPr>
              <w:spacing w:after="0" w:line="240" w:lineRule="auto"/>
              <w:jc w:val="right"/>
              <w:rPr>
                <w:rFonts w:ascii="Calibri" w:eastAsia="Times New Roman" w:hAnsi="Calibri" w:cs="Times New Roman"/>
                <w:b/>
                <w:sz w:val="20"/>
                <w:szCs w:val="20"/>
              </w:rPr>
            </w:pPr>
            <w:r w:rsidRPr="008D7F04">
              <w:rPr>
                <w:rFonts w:ascii="Calibri" w:hAnsi="Calibri"/>
                <w:b/>
                <w:sz w:val="20"/>
              </w:rPr>
              <w:t>$28,35</w:t>
            </w:r>
            <w:r>
              <w:rPr>
                <w:rFonts w:ascii="Calibri" w:hAnsi="Calibri"/>
                <w:b/>
                <w:sz w:val="20"/>
              </w:rPr>
              <w:t>3</w:t>
            </w:r>
          </w:p>
        </w:tc>
      </w:tr>
      <w:tr w:rsidR="00FD4825" w:rsidRPr="008A3510" w14:paraId="738E64B7" w14:textId="77777777" w:rsidTr="00CF1018">
        <w:trPr>
          <w:trHeight w:val="276"/>
        </w:trPr>
        <w:tc>
          <w:tcPr>
            <w:tcW w:w="3870" w:type="dxa"/>
            <w:tcBorders>
              <w:top w:val="nil"/>
              <w:left w:val="single" w:sz="4" w:space="0" w:color="auto"/>
              <w:bottom w:val="single" w:sz="4" w:space="0" w:color="auto"/>
              <w:right w:val="single" w:sz="4" w:space="0" w:color="auto"/>
            </w:tcBorders>
            <w:shd w:val="clear" w:color="000000" w:fill="BFBFBF"/>
            <w:vAlign w:val="bottom"/>
            <w:hideMark/>
          </w:tcPr>
          <w:p w14:paraId="011148B8" w14:textId="77777777" w:rsidR="00FD4825" w:rsidRPr="008A3510" w:rsidRDefault="00FD4825" w:rsidP="00CF1018">
            <w:pPr>
              <w:spacing w:after="0" w:line="240" w:lineRule="auto"/>
              <w:rPr>
                <w:rFonts w:ascii="Calibri" w:eastAsia="Times New Roman" w:hAnsi="Calibri" w:cs="Times New Roman"/>
                <w:b/>
                <w:bCs/>
                <w:color w:val="000000"/>
                <w:sz w:val="20"/>
                <w:szCs w:val="20"/>
              </w:rPr>
            </w:pPr>
            <w:r w:rsidRPr="008A3510">
              <w:rPr>
                <w:rFonts w:ascii="Calibri" w:eastAsia="Times New Roman" w:hAnsi="Calibri" w:cs="Times New Roman"/>
                <w:b/>
                <w:bCs/>
                <w:color w:val="000000"/>
                <w:sz w:val="20"/>
                <w:szCs w:val="20"/>
              </w:rPr>
              <w:t>Grand Total Vanguard (Pilot) Study</w:t>
            </w:r>
          </w:p>
        </w:tc>
        <w:tc>
          <w:tcPr>
            <w:tcW w:w="1980" w:type="dxa"/>
            <w:tcBorders>
              <w:top w:val="nil"/>
              <w:left w:val="nil"/>
              <w:bottom w:val="single" w:sz="4" w:space="0" w:color="auto"/>
              <w:right w:val="single" w:sz="4" w:space="0" w:color="auto"/>
            </w:tcBorders>
            <w:shd w:val="clear" w:color="000000" w:fill="BFBFBF"/>
            <w:vAlign w:val="bottom"/>
            <w:hideMark/>
          </w:tcPr>
          <w:p w14:paraId="0F1F78AA" w14:textId="77777777" w:rsidR="00FD4825" w:rsidRPr="008A3510" w:rsidRDefault="00FD4825" w:rsidP="00CF1018">
            <w:pPr>
              <w:spacing w:after="0" w:line="240" w:lineRule="auto"/>
              <w:jc w:val="center"/>
              <w:rPr>
                <w:rFonts w:ascii="Calibri" w:eastAsia="Times New Roman" w:hAnsi="Calibri" w:cs="Times New Roman"/>
                <w:b/>
                <w:bCs/>
                <w:color w:val="000000"/>
                <w:sz w:val="20"/>
                <w:szCs w:val="20"/>
              </w:rPr>
            </w:pPr>
            <w:r w:rsidRPr="008A3510">
              <w:rPr>
                <w:rFonts w:ascii="Calibri" w:eastAsia="Times New Roman" w:hAnsi="Calibri" w:cs="Times New Roman"/>
                <w:b/>
                <w:bCs/>
                <w:color w:val="000000"/>
                <w:sz w:val="20"/>
                <w:szCs w:val="20"/>
              </w:rPr>
              <w:t> </w:t>
            </w:r>
          </w:p>
        </w:tc>
        <w:tc>
          <w:tcPr>
            <w:tcW w:w="1272" w:type="dxa"/>
            <w:tcBorders>
              <w:top w:val="nil"/>
              <w:left w:val="nil"/>
              <w:bottom w:val="single" w:sz="4" w:space="0" w:color="auto"/>
              <w:right w:val="single" w:sz="4" w:space="0" w:color="auto"/>
            </w:tcBorders>
            <w:shd w:val="clear" w:color="000000" w:fill="BFBFBF"/>
            <w:noWrap/>
            <w:vAlign w:val="bottom"/>
            <w:hideMark/>
          </w:tcPr>
          <w:p w14:paraId="4564BF9D" w14:textId="77777777" w:rsidR="00FD4825" w:rsidRPr="008D7F04" w:rsidRDefault="00FD4825" w:rsidP="00CF1018">
            <w:pPr>
              <w:spacing w:after="0" w:line="240" w:lineRule="auto"/>
              <w:jc w:val="right"/>
              <w:rPr>
                <w:rFonts w:ascii="Calibri" w:eastAsia="Times New Roman" w:hAnsi="Calibri" w:cs="Times New Roman"/>
                <w:b/>
                <w:bCs/>
                <w:sz w:val="20"/>
                <w:szCs w:val="20"/>
              </w:rPr>
            </w:pPr>
            <w:r>
              <w:rPr>
                <w:rFonts w:ascii="Calibri" w:eastAsia="Times New Roman" w:hAnsi="Calibri" w:cs="Times New Roman"/>
                <w:b/>
                <w:bCs/>
                <w:sz w:val="20"/>
                <w:szCs w:val="20"/>
              </w:rPr>
              <w:t>55,122</w:t>
            </w:r>
          </w:p>
        </w:tc>
        <w:tc>
          <w:tcPr>
            <w:tcW w:w="980" w:type="dxa"/>
            <w:tcBorders>
              <w:top w:val="nil"/>
              <w:left w:val="nil"/>
              <w:bottom w:val="single" w:sz="4" w:space="0" w:color="auto"/>
              <w:right w:val="single" w:sz="4" w:space="0" w:color="auto"/>
            </w:tcBorders>
            <w:shd w:val="clear" w:color="000000" w:fill="BFBFBF"/>
            <w:noWrap/>
            <w:vAlign w:val="bottom"/>
            <w:hideMark/>
          </w:tcPr>
          <w:p w14:paraId="4517D5AB" w14:textId="77777777" w:rsidR="00FD4825" w:rsidRPr="008D7F04" w:rsidRDefault="00FD4825" w:rsidP="00CF1018">
            <w:pPr>
              <w:spacing w:after="0" w:line="240" w:lineRule="auto"/>
              <w:jc w:val="center"/>
              <w:rPr>
                <w:rFonts w:ascii="Calibri" w:eastAsia="Times New Roman" w:hAnsi="Calibri" w:cs="Times New Roman"/>
                <w:b/>
                <w:sz w:val="20"/>
                <w:szCs w:val="20"/>
              </w:rPr>
            </w:pPr>
            <w:r w:rsidRPr="008D7F04">
              <w:rPr>
                <w:rFonts w:ascii="Calibri" w:eastAsia="Times New Roman" w:hAnsi="Calibri" w:cs="Times New Roman"/>
                <w:b/>
                <w:sz w:val="20"/>
                <w:szCs w:val="20"/>
              </w:rPr>
              <w:t> </w:t>
            </w:r>
          </w:p>
        </w:tc>
        <w:tc>
          <w:tcPr>
            <w:tcW w:w="1300" w:type="dxa"/>
            <w:tcBorders>
              <w:top w:val="nil"/>
              <w:left w:val="nil"/>
              <w:bottom w:val="single" w:sz="4" w:space="0" w:color="auto"/>
              <w:right w:val="single" w:sz="4" w:space="0" w:color="auto"/>
            </w:tcBorders>
            <w:shd w:val="clear" w:color="000000" w:fill="BFBFBF"/>
            <w:noWrap/>
            <w:vAlign w:val="bottom"/>
            <w:hideMark/>
          </w:tcPr>
          <w:p w14:paraId="3E6CEB5F" w14:textId="77777777" w:rsidR="00FD4825" w:rsidRPr="008D7F04" w:rsidRDefault="00FD4825" w:rsidP="00CF1018">
            <w:pPr>
              <w:spacing w:after="0" w:line="240" w:lineRule="auto"/>
              <w:jc w:val="right"/>
              <w:rPr>
                <w:rFonts w:ascii="Calibri" w:eastAsia="Times New Roman" w:hAnsi="Calibri" w:cs="Times New Roman"/>
                <w:b/>
                <w:sz w:val="20"/>
                <w:szCs w:val="20"/>
              </w:rPr>
            </w:pPr>
            <w:r w:rsidRPr="008D7F04">
              <w:rPr>
                <w:rFonts w:ascii="Calibri" w:hAnsi="Calibri"/>
                <w:b/>
                <w:sz w:val="20"/>
              </w:rPr>
              <w:t>$</w:t>
            </w:r>
            <w:r>
              <w:rPr>
                <w:rFonts w:ascii="Calibri" w:hAnsi="Calibri"/>
                <w:b/>
                <w:sz w:val="20"/>
              </w:rPr>
              <w:t>551,218</w:t>
            </w:r>
          </w:p>
        </w:tc>
      </w:tr>
    </w:tbl>
    <w:p w14:paraId="7BE65BD8" w14:textId="77777777" w:rsidR="00A03FF9" w:rsidRDefault="00A03FF9" w:rsidP="00DD602B">
      <w:pPr>
        <w:spacing w:after="0" w:line="240" w:lineRule="auto"/>
        <w:rPr>
          <w:sz w:val="26"/>
          <w:szCs w:val="26"/>
        </w:rPr>
      </w:pPr>
    </w:p>
    <w:p w14:paraId="620DC567" w14:textId="77777777" w:rsidR="005E5587" w:rsidRPr="00980CEA" w:rsidRDefault="005E5587" w:rsidP="00980CEA">
      <w:pPr>
        <w:pStyle w:val="Heading2"/>
        <w:rPr>
          <w:rFonts w:asciiTheme="minorHAnsi" w:hAnsiTheme="minorHAnsi"/>
        </w:rPr>
      </w:pPr>
      <w:bookmarkStart w:id="68" w:name="_Toc386467483"/>
      <w:r w:rsidRPr="00980CEA">
        <w:rPr>
          <w:rFonts w:asciiTheme="minorHAnsi" w:hAnsiTheme="minorHAnsi"/>
        </w:rPr>
        <w:t>A.13</w:t>
      </w:r>
      <w:r w:rsidRPr="00980CEA">
        <w:rPr>
          <w:rFonts w:asciiTheme="minorHAnsi" w:hAnsiTheme="minorHAnsi"/>
        </w:rPr>
        <w:tab/>
        <w:t>Estimate of Other Total Annual Cost Burden to Respondents or Record keepers</w:t>
      </w:r>
      <w:bookmarkEnd w:id="68"/>
    </w:p>
    <w:p w14:paraId="620DC568" w14:textId="475895AE" w:rsidR="005E5587" w:rsidRPr="009969A3" w:rsidRDefault="00D70297" w:rsidP="00DD602B">
      <w:pPr>
        <w:spacing w:after="0" w:line="240" w:lineRule="auto"/>
      </w:pPr>
      <w:r w:rsidRPr="0078635A">
        <w:rPr>
          <w:rFonts w:eastAsia="Times New Roman"/>
          <w:color w:val="000000"/>
        </w:rPr>
        <w:t>NCS participants will be reimbursed for any expense resulting from their participation in the NCS</w:t>
      </w:r>
      <w:r w:rsidR="00C76967">
        <w:rPr>
          <w:rFonts w:eastAsia="Times New Roman"/>
          <w:color w:val="000000"/>
        </w:rPr>
        <w:t>, see section</w:t>
      </w:r>
      <w:r>
        <w:rPr>
          <w:rFonts w:eastAsia="Times New Roman"/>
          <w:color w:val="000000"/>
        </w:rPr>
        <w:t xml:space="preserve"> A.9</w:t>
      </w:r>
      <w:r w:rsidRPr="0078635A">
        <w:t xml:space="preserve">. </w:t>
      </w:r>
      <w:r w:rsidR="00727EA6">
        <w:t xml:space="preserve"> </w:t>
      </w:r>
      <w:r w:rsidRPr="0078635A">
        <w:t>There are no additional costs associated with acquiring, installing, or utilizing technology and systems</w:t>
      </w:r>
      <w:r w:rsidRPr="00F23139">
        <w:t xml:space="preserve">. </w:t>
      </w:r>
      <w:r w:rsidR="00727EA6">
        <w:t xml:space="preserve"> </w:t>
      </w:r>
      <w:r w:rsidRPr="00F23139">
        <w:t>In turn, there are no capital and start-up costs and there are no costs associated with operation and maintenance and purchase of services.</w:t>
      </w:r>
    </w:p>
    <w:p w14:paraId="620DC569" w14:textId="77777777" w:rsidR="005E5587" w:rsidRPr="00980CEA" w:rsidRDefault="005E5587" w:rsidP="00980CEA">
      <w:pPr>
        <w:pStyle w:val="Heading2"/>
        <w:rPr>
          <w:rFonts w:asciiTheme="minorHAnsi" w:hAnsiTheme="minorHAnsi"/>
        </w:rPr>
      </w:pPr>
      <w:bookmarkStart w:id="69" w:name="_Toc386467484"/>
      <w:r w:rsidRPr="00980CEA">
        <w:rPr>
          <w:rFonts w:asciiTheme="minorHAnsi" w:hAnsiTheme="minorHAnsi"/>
        </w:rPr>
        <w:t>A.14</w:t>
      </w:r>
      <w:r w:rsidRPr="00980CEA">
        <w:rPr>
          <w:rFonts w:asciiTheme="minorHAnsi" w:hAnsiTheme="minorHAnsi"/>
        </w:rPr>
        <w:tab/>
        <w:t>Annualized Cost to the Federal Government</w:t>
      </w:r>
      <w:bookmarkEnd w:id="69"/>
    </w:p>
    <w:p w14:paraId="709A3B24" w14:textId="2C7316D1" w:rsidR="00875C6C" w:rsidRPr="00875C6C" w:rsidRDefault="00875C6C" w:rsidP="00875C6C">
      <w:pPr>
        <w:spacing w:after="0" w:line="240" w:lineRule="auto"/>
        <w:rPr>
          <w:rFonts w:eastAsia="Times New Roman"/>
          <w:color w:val="000000"/>
        </w:rPr>
      </w:pPr>
      <w:r w:rsidRPr="00875C6C">
        <w:rPr>
          <w:rFonts w:eastAsia="Times New Roman"/>
          <w:color w:val="000000"/>
        </w:rPr>
        <w:t xml:space="preserve">The proposed information collection is estimated to cost about </w:t>
      </w:r>
      <w:r w:rsidRPr="00FE3BF6">
        <w:rPr>
          <w:rFonts w:eastAsia="Times New Roman"/>
          <w:color w:val="000000"/>
        </w:rPr>
        <w:t>$</w:t>
      </w:r>
      <w:r w:rsidR="009E22D7" w:rsidRPr="00FE3BF6">
        <w:rPr>
          <w:rFonts w:eastAsia="Times New Roman"/>
          <w:color w:val="000000"/>
        </w:rPr>
        <w:t>20</w:t>
      </w:r>
      <w:r w:rsidRPr="00FE3BF6">
        <w:rPr>
          <w:rFonts w:eastAsia="Times New Roman"/>
          <w:color w:val="000000"/>
        </w:rPr>
        <w:t>,</w:t>
      </w:r>
      <w:r w:rsidR="00BC20EE" w:rsidRPr="00FE3BF6">
        <w:rPr>
          <w:rFonts w:eastAsia="Times New Roman"/>
          <w:color w:val="000000"/>
        </w:rPr>
        <w:t>479,</w:t>
      </w:r>
      <w:r w:rsidRPr="00FE3BF6">
        <w:rPr>
          <w:rFonts w:eastAsia="Times New Roman"/>
          <w:color w:val="000000"/>
        </w:rPr>
        <w:t>000</w:t>
      </w:r>
      <w:r w:rsidRPr="00875C6C">
        <w:rPr>
          <w:rFonts w:eastAsia="Times New Roman"/>
          <w:color w:val="000000"/>
        </w:rPr>
        <w:t xml:space="preserve"> per year over a three-year period. </w:t>
      </w:r>
      <w:r w:rsidR="00727EA6">
        <w:rPr>
          <w:rFonts w:eastAsia="Times New Roman"/>
          <w:color w:val="000000"/>
        </w:rPr>
        <w:t xml:space="preserve"> </w:t>
      </w:r>
      <w:r w:rsidR="009E22D7">
        <w:rPr>
          <w:rFonts w:eastAsia="Times New Roman"/>
          <w:color w:val="000000"/>
        </w:rPr>
        <w:t xml:space="preserve">Note that this estimate assumes an average annual cost for each year.  Actual costs will vary across years.  </w:t>
      </w:r>
      <w:r w:rsidRPr="00875C6C">
        <w:rPr>
          <w:rFonts w:eastAsia="Times New Roman"/>
          <w:color w:val="000000"/>
        </w:rPr>
        <w:t>The annualized cost to the federal government is based on budgetary data for task orders that include costs of information collection, design, development, tests, printing forms, mailing list compilation and maintenance, mailing or enumeration, editing, coding, tabulation, analysis and publication of results.  Salary and travel costs associated with project development, implementation, and monitoring are incorporated into the annualized cost to the federal government.</w:t>
      </w:r>
    </w:p>
    <w:p w14:paraId="620DC56B" w14:textId="77777777" w:rsidR="005E5587" w:rsidRPr="00980CEA" w:rsidRDefault="005E5587" w:rsidP="00980CEA">
      <w:pPr>
        <w:pStyle w:val="Heading2"/>
        <w:rPr>
          <w:rFonts w:asciiTheme="minorHAnsi" w:hAnsiTheme="minorHAnsi"/>
        </w:rPr>
      </w:pPr>
      <w:bookmarkStart w:id="70" w:name="_Toc386467485"/>
      <w:r w:rsidRPr="00980CEA">
        <w:rPr>
          <w:rFonts w:asciiTheme="minorHAnsi" w:hAnsiTheme="minorHAnsi"/>
        </w:rPr>
        <w:t>A.15</w:t>
      </w:r>
      <w:r w:rsidRPr="00980CEA">
        <w:rPr>
          <w:rFonts w:asciiTheme="minorHAnsi" w:hAnsiTheme="minorHAnsi"/>
        </w:rPr>
        <w:tab/>
        <w:t>Explanation of Program Changes or Adjustments</w:t>
      </w:r>
      <w:bookmarkEnd w:id="70"/>
    </w:p>
    <w:p w14:paraId="074552E4" w14:textId="7665B70C" w:rsidR="00DD2DD2" w:rsidRDefault="00DD2DD2" w:rsidP="00DD602B">
      <w:pPr>
        <w:spacing w:after="0" w:line="240" w:lineRule="auto"/>
      </w:pPr>
      <w:r>
        <w:t>This section describes program changes that are largely the result of deliberate Federal government action.  The only program change driven by statute is the proposed implementation of data collection standards pursuant to Section 4302 of the Affordable Care Act.</w:t>
      </w:r>
    </w:p>
    <w:p w14:paraId="7F4EFAB2" w14:textId="77777777" w:rsidR="00FD0733" w:rsidRDefault="00FD0733" w:rsidP="00DD602B">
      <w:pPr>
        <w:spacing w:after="0" w:line="240" w:lineRule="auto"/>
      </w:pPr>
    </w:p>
    <w:p w14:paraId="7F359ADC" w14:textId="6DCD237D" w:rsidR="00A3495F" w:rsidRPr="00A3495F" w:rsidRDefault="00BF47A8" w:rsidP="00A3495F">
      <w:pPr>
        <w:spacing w:after="0" w:line="240" w:lineRule="auto"/>
        <w:rPr>
          <w:rFonts w:eastAsia="Times New Roman"/>
          <w:color w:val="000000"/>
        </w:rPr>
      </w:pPr>
      <w:r w:rsidRPr="00A3495F">
        <w:rPr>
          <w:rFonts w:eastAsia="Times New Roman"/>
          <w:color w:val="000000"/>
        </w:rPr>
        <w:t>As noted in A.2, program changes</w:t>
      </w:r>
      <w:r w:rsidR="00A3495F">
        <w:rPr>
          <w:rFonts w:eastAsia="Times New Roman"/>
          <w:color w:val="000000"/>
        </w:rPr>
        <w:t>/</w:t>
      </w:r>
      <w:r w:rsidRPr="00A3495F">
        <w:rPr>
          <w:rFonts w:eastAsia="Times New Roman"/>
          <w:color w:val="000000"/>
        </w:rPr>
        <w:t xml:space="preserve">adjustments that affect burden include </w:t>
      </w:r>
      <w:r w:rsidR="00FD0733" w:rsidRPr="00A3495F">
        <w:rPr>
          <w:rFonts w:eastAsia="Times New Roman"/>
          <w:color w:val="000000"/>
        </w:rPr>
        <w:t xml:space="preserve">the initiation of a new enrollment cohort, the establishment of new Study visits, and revisions to already-established Study visits.  </w:t>
      </w:r>
      <w:r w:rsidR="00A3495F" w:rsidRPr="00A3495F">
        <w:rPr>
          <w:rFonts w:eastAsia="Times New Roman"/>
          <w:color w:val="000000"/>
        </w:rPr>
        <w:t>The two proposed methodological substudies are designed to understand the impact of variable incentives on participation in existing and proposed study visits.  On their own, these substudies do not impose additional participant burden.</w:t>
      </w:r>
    </w:p>
    <w:p w14:paraId="21B08949" w14:textId="63BA8808" w:rsidR="00DD2DD2" w:rsidRDefault="00DD2DD2" w:rsidP="00DD602B">
      <w:pPr>
        <w:spacing w:after="0" w:line="240" w:lineRule="auto"/>
        <w:rPr>
          <w:rFonts w:eastAsia="Times New Roman"/>
          <w:color w:val="000000"/>
        </w:rPr>
      </w:pPr>
    </w:p>
    <w:p w14:paraId="24D2A33E" w14:textId="78A44957" w:rsidR="00AF779B" w:rsidRPr="00A3495F" w:rsidRDefault="000B6CF3" w:rsidP="00DD602B">
      <w:pPr>
        <w:spacing w:after="0" w:line="240" w:lineRule="auto"/>
        <w:rPr>
          <w:rFonts w:eastAsia="Times New Roman"/>
          <w:color w:val="000000"/>
        </w:rPr>
      </w:pPr>
      <w:r>
        <w:rPr>
          <w:rFonts w:eastAsia="Times New Roman"/>
          <w:color w:val="000000"/>
        </w:rPr>
        <w:t xml:space="preserve">Currently, the NCS is approved for 22,911 annualized burden hours.  </w:t>
      </w:r>
      <w:r w:rsidR="00B61C3F">
        <w:rPr>
          <w:rFonts w:eastAsia="Times New Roman"/>
          <w:color w:val="000000"/>
        </w:rPr>
        <w:t xml:space="preserve">With </w:t>
      </w:r>
      <w:r w:rsidR="00AF779B" w:rsidRPr="00A3495F">
        <w:rPr>
          <w:rFonts w:eastAsia="Times New Roman"/>
          <w:color w:val="000000"/>
        </w:rPr>
        <w:t xml:space="preserve">this ICR, the total annualized hour burden for the </w:t>
      </w:r>
      <w:r w:rsidR="00B61C3F">
        <w:rPr>
          <w:rFonts w:eastAsia="Times New Roman"/>
          <w:color w:val="000000"/>
        </w:rPr>
        <w:t>NCS Vanguard Study</w:t>
      </w:r>
      <w:r w:rsidR="00AF779B" w:rsidRPr="00A3495F">
        <w:rPr>
          <w:rFonts w:eastAsia="Times New Roman"/>
          <w:color w:val="000000"/>
        </w:rPr>
        <w:t xml:space="preserve"> is approximately </w:t>
      </w:r>
      <w:r w:rsidR="00FD4825">
        <w:rPr>
          <w:rFonts w:eastAsia="Times New Roman"/>
          <w:color w:val="000000"/>
        </w:rPr>
        <w:t>55,122</w:t>
      </w:r>
      <w:r w:rsidR="00B61C3F" w:rsidRPr="00257499">
        <w:rPr>
          <w:rFonts w:eastAsia="Times New Roman"/>
          <w:color w:val="000000"/>
        </w:rPr>
        <w:t xml:space="preserve"> hours</w:t>
      </w:r>
      <w:r w:rsidRPr="00257499">
        <w:rPr>
          <w:rFonts w:eastAsia="Times New Roman"/>
          <w:color w:val="000000"/>
        </w:rPr>
        <w:t>,</w:t>
      </w:r>
      <w:r>
        <w:rPr>
          <w:rFonts w:eastAsia="Times New Roman"/>
          <w:color w:val="000000"/>
        </w:rPr>
        <w:t xml:space="preserve"> which is an increase in burden</w:t>
      </w:r>
      <w:r w:rsidR="00B61C3F">
        <w:rPr>
          <w:rFonts w:eastAsia="Times New Roman"/>
          <w:color w:val="000000"/>
        </w:rPr>
        <w:t>.</w:t>
      </w:r>
    </w:p>
    <w:p w14:paraId="620DC56D" w14:textId="77777777" w:rsidR="005E5587" w:rsidRPr="00980CEA" w:rsidRDefault="005E5587" w:rsidP="00980CEA">
      <w:pPr>
        <w:pStyle w:val="Heading2"/>
        <w:rPr>
          <w:rFonts w:asciiTheme="minorHAnsi" w:hAnsiTheme="minorHAnsi"/>
        </w:rPr>
      </w:pPr>
      <w:bookmarkStart w:id="71" w:name="_Toc386467486"/>
      <w:r w:rsidRPr="00980CEA">
        <w:rPr>
          <w:rFonts w:asciiTheme="minorHAnsi" w:hAnsiTheme="minorHAnsi"/>
        </w:rPr>
        <w:t>A.16</w:t>
      </w:r>
      <w:r w:rsidRPr="00980CEA">
        <w:rPr>
          <w:rFonts w:asciiTheme="minorHAnsi" w:hAnsiTheme="minorHAnsi"/>
        </w:rPr>
        <w:tab/>
        <w:t>Plans for Tabulation and Publication and Project Time Schedule</w:t>
      </w:r>
      <w:bookmarkEnd w:id="71"/>
    </w:p>
    <w:p w14:paraId="2DED54A8" w14:textId="41112193" w:rsidR="00C627C2" w:rsidRDefault="00C627C2" w:rsidP="00C627C2">
      <w:pPr>
        <w:spacing w:after="0" w:line="240" w:lineRule="auto"/>
      </w:pPr>
      <w:r>
        <w:t xml:space="preserve">This ICR includes the introduction of new Study visits designed to assess NCS Vanguard Study children as they age.  These visits – designed for children ages 36 to 60 months – may include questionnaire-based interviews as well as biological and environmental sample collections and other data collection activities. </w:t>
      </w:r>
      <w:r w:rsidR="00710FC1">
        <w:t xml:space="preserve"> </w:t>
      </w:r>
      <w:r>
        <w:t xml:space="preserve">A number of </w:t>
      </w:r>
      <w:r w:rsidRPr="00C627C2">
        <w:t>new and revised data collection instruments</w:t>
      </w:r>
      <w:r>
        <w:t xml:space="preserve"> are also </w:t>
      </w:r>
      <w:r w:rsidR="004E3795">
        <w:t xml:space="preserve">proposed </w:t>
      </w:r>
      <w:r>
        <w:t xml:space="preserve">to be </w:t>
      </w:r>
      <w:r w:rsidR="004E3795">
        <w:t>added to</w:t>
      </w:r>
      <w:r>
        <w:t xml:space="preserve"> Study visits up to 30 month visits that have previously received clearance. </w:t>
      </w:r>
    </w:p>
    <w:p w14:paraId="0FB05984" w14:textId="77777777" w:rsidR="00C627C2" w:rsidRDefault="00C627C2" w:rsidP="00C627C2">
      <w:pPr>
        <w:spacing w:after="0" w:line="240" w:lineRule="auto"/>
      </w:pPr>
    </w:p>
    <w:p w14:paraId="155D30BC" w14:textId="79BC050E" w:rsidR="00C627C2" w:rsidRDefault="00C627C2" w:rsidP="00C627C2">
      <w:pPr>
        <w:spacing w:after="0" w:line="240" w:lineRule="auto"/>
      </w:pPr>
      <w:r>
        <w:lastRenderedPageBreak/>
        <w:t>Key evaluation</w:t>
      </w:r>
      <w:r w:rsidRPr="0078635A">
        <w:t xml:space="preserve"> questions</w:t>
      </w:r>
      <w:r>
        <w:t xml:space="preserve"> during this continued phase of the NCS Vanguard Study concern the logistical and operational feasibility of</w:t>
      </w:r>
      <w:r w:rsidRPr="00646D6A">
        <w:t xml:space="preserve"> </w:t>
      </w:r>
      <w:r>
        <w:t xml:space="preserve">data collection procedures to assess and understand if each visit, components of individual visits, and individual data collection instruments, work to capture the desired information and can be scaled up for the Main Study. A number of critical evaluations to be performed </w:t>
      </w:r>
      <w:r w:rsidR="001D6049">
        <w:t>are</w:t>
      </w:r>
      <w:r>
        <w:t xml:space="preserve"> summarized</w:t>
      </w:r>
      <w:r w:rsidR="001D6049">
        <w:t xml:space="preserve"> in Table A16-1 below.  </w:t>
      </w:r>
    </w:p>
    <w:p w14:paraId="4B364D9F" w14:textId="77777777" w:rsidR="00BB0E1C" w:rsidRDefault="00BB0E1C" w:rsidP="00C627C2">
      <w:pPr>
        <w:spacing w:after="0" w:line="240" w:lineRule="auto"/>
      </w:pPr>
    </w:p>
    <w:tbl>
      <w:tblPr>
        <w:tblStyle w:val="TableGrid"/>
        <w:tblW w:w="0" w:type="auto"/>
        <w:tblLook w:val="04A0" w:firstRow="1" w:lastRow="0" w:firstColumn="1" w:lastColumn="0" w:noHBand="0" w:noVBand="1"/>
      </w:tblPr>
      <w:tblGrid>
        <w:gridCol w:w="2898"/>
        <w:gridCol w:w="3330"/>
        <w:gridCol w:w="51"/>
        <w:gridCol w:w="3297"/>
      </w:tblGrid>
      <w:tr w:rsidR="00BB0E1C" w:rsidRPr="00CF4031" w14:paraId="7C2C3825" w14:textId="77777777" w:rsidTr="005625FD">
        <w:trPr>
          <w:tblHeader/>
        </w:trPr>
        <w:tc>
          <w:tcPr>
            <w:tcW w:w="9576" w:type="dxa"/>
            <w:gridSpan w:val="4"/>
            <w:vAlign w:val="center"/>
          </w:tcPr>
          <w:p w14:paraId="78D07CB2" w14:textId="0D22D844" w:rsidR="00BB0E1C" w:rsidRDefault="00BB0E1C" w:rsidP="00BB0E1C">
            <w:pPr>
              <w:spacing w:after="0" w:line="240" w:lineRule="auto"/>
              <w:rPr>
                <w:b/>
              </w:rPr>
            </w:pPr>
            <w:r w:rsidRPr="00FF67D7">
              <w:rPr>
                <w:b/>
              </w:rPr>
              <w:t xml:space="preserve">Table </w:t>
            </w:r>
            <w:r>
              <w:rPr>
                <w:b/>
              </w:rPr>
              <w:t>A16-1</w:t>
            </w:r>
            <w:r w:rsidRPr="00367662">
              <w:rPr>
                <w:b/>
              </w:rPr>
              <w:t>.</w:t>
            </w:r>
            <w:r w:rsidRPr="00CF4031">
              <w:rPr>
                <w:b/>
              </w:rPr>
              <w:t xml:space="preserve">  </w:t>
            </w:r>
            <w:r>
              <w:rPr>
                <w:b/>
              </w:rPr>
              <w:t xml:space="preserve">Proposed NCS </w:t>
            </w:r>
            <w:r w:rsidR="001D6049">
              <w:rPr>
                <w:b/>
              </w:rPr>
              <w:t xml:space="preserve">Vanguard Study </w:t>
            </w:r>
            <w:r>
              <w:rPr>
                <w:b/>
              </w:rPr>
              <w:t>Evaluations</w:t>
            </w:r>
          </w:p>
          <w:p w14:paraId="28526653" w14:textId="16388359" w:rsidR="00BB0E1C" w:rsidRPr="00CF4031" w:rsidRDefault="00BB0E1C" w:rsidP="00BB0E1C">
            <w:pPr>
              <w:spacing w:after="0" w:line="240" w:lineRule="auto"/>
            </w:pPr>
          </w:p>
        </w:tc>
      </w:tr>
      <w:tr w:rsidR="00BB0E1C" w:rsidRPr="00BB0E1C" w14:paraId="53357C37" w14:textId="77777777" w:rsidTr="005625FD">
        <w:trPr>
          <w:tblHeader/>
        </w:trPr>
        <w:tc>
          <w:tcPr>
            <w:tcW w:w="2898" w:type="dxa"/>
          </w:tcPr>
          <w:p w14:paraId="10360C54" w14:textId="12DFBC11" w:rsidR="00BB0E1C" w:rsidRPr="00BB0E1C" w:rsidRDefault="00BB0E1C" w:rsidP="00BB0E1C">
            <w:pPr>
              <w:spacing w:after="0" w:line="240" w:lineRule="auto"/>
              <w:jc w:val="center"/>
              <w:rPr>
                <w:b/>
              </w:rPr>
            </w:pPr>
            <w:r w:rsidRPr="00BB0E1C">
              <w:rPr>
                <w:b/>
              </w:rPr>
              <w:t>Data Collection Level</w:t>
            </w:r>
          </w:p>
        </w:tc>
        <w:tc>
          <w:tcPr>
            <w:tcW w:w="3381" w:type="dxa"/>
            <w:gridSpan w:val="2"/>
          </w:tcPr>
          <w:p w14:paraId="0483B056" w14:textId="50D01BA3" w:rsidR="00BB0E1C" w:rsidRPr="00BB0E1C" w:rsidRDefault="00BB0E1C" w:rsidP="00BB0E1C">
            <w:pPr>
              <w:spacing w:after="0" w:line="240" w:lineRule="auto"/>
              <w:jc w:val="center"/>
              <w:rPr>
                <w:b/>
              </w:rPr>
            </w:pPr>
            <w:r w:rsidRPr="00BB0E1C">
              <w:rPr>
                <w:b/>
              </w:rPr>
              <w:t>Technical Performance</w:t>
            </w:r>
          </w:p>
        </w:tc>
        <w:tc>
          <w:tcPr>
            <w:tcW w:w="3297" w:type="dxa"/>
          </w:tcPr>
          <w:p w14:paraId="4B108119" w14:textId="2C3E9B17" w:rsidR="00BB0E1C" w:rsidRPr="00BB0E1C" w:rsidRDefault="00BB0E1C" w:rsidP="00BB0E1C">
            <w:pPr>
              <w:spacing w:after="0" w:line="240" w:lineRule="auto"/>
              <w:jc w:val="center"/>
              <w:rPr>
                <w:b/>
              </w:rPr>
            </w:pPr>
            <w:r w:rsidRPr="00BB0E1C">
              <w:rPr>
                <w:b/>
              </w:rPr>
              <w:t>Cooperation/Response</w:t>
            </w:r>
          </w:p>
        </w:tc>
      </w:tr>
      <w:tr w:rsidR="00BB0E1C" w14:paraId="11B2335E" w14:textId="77777777" w:rsidTr="000574C8">
        <w:tc>
          <w:tcPr>
            <w:tcW w:w="2898" w:type="dxa"/>
            <w:vMerge w:val="restart"/>
            <w:vAlign w:val="center"/>
          </w:tcPr>
          <w:p w14:paraId="45EB258B" w14:textId="0426859F" w:rsidR="00BB0E1C" w:rsidRDefault="00BB0E1C" w:rsidP="00BB0E1C">
            <w:pPr>
              <w:spacing w:after="0" w:line="240" w:lineRule="auto"/>
            </w:pPr>
            <w:r w:rsidRPr="008A1D7A">
              <w:rPr>
                <w:b/>
              </w:rPr>
              <w:t>I. Study Visit</w:t>
            </w:r>
          </w:p>
        </w:tc>
        <w:tc>
          <w:tcPr>
            <w:tcW w:w="3381" w:type="dxa"/>
            <w:gridSpan w:val="2"/>
          </w:tcPr>
          <w:p w14:paraId="3317BB9D" w14:textId="77777777" w:rsidR="00BB0E1C" w:rsidRDefault="00BB0E1C" w:rsidP="00BB0E1C">
            <w:pPr>
              <w:spacing w:after="0" w:line="240" w:lineRule="auto"/>
            </w:pPr>
            <w:r>
              <w:t>- Visit completion rate (including number and percent of components completed)</w:t>
            </w:r>
          </w:p>
          <w:p w14:paraId="690C1DFC" w14:textId="36A6A954" w:rsidR="00BB0E1C" w:rsidRDefault="00BB0E1C" w:rsidP="00BB0E1C">
            <w:pPr>
              <w:spacing w:after="0" w:line="240" w:lineRule="auto"/>
            </w:pPr>
            <w:r>
              <w:t>- Visit duration or time to complete</w:t>
            </w:r>
          </w:p>
        </w:tc>
        <w:tc>
          <w:tcPr>
            <w:tcW w:w="3297" w:type="dxa"/>
          </w:tcPr>
          <w:p w14:paraId="782C8AB8" w14:textId="77777777" w:rsidR="00BB0E1C" w:rsidRDefault="00BB0E1C" w:rsidP="00BB0E1C">
            <w:pPr>
              <w:spacing w:after="0" w:line="240" w:lineRule="auto"/>
            </w:pPr>
            <w:r>
              <w:t>- Compliance rate</w:t>
            </w:r>
          </w:p>
          <w:p w14:paraId="5FD2BBCA" w14:textId="77777777" w:rsidR="00BB0E1C" w:rsidRDefault="00BB0E1C" w:rsidP="00BB0E1C">
            <w:pPr>
              <w:spacing w:after="0" w:line="240" w:lineRule="auto"/>
            </w:pPr>
            <w:r>
              <w:t>- Attrition rate</w:t>
            </w:r>
          </w:p>
          <w:p w14:paraId="10E73A3F" w14:textId="327B1378" w:rsidR="00BB0E1C" w:rsidRDefault="00BB0E1C" w:rsidP="00BB0E1C">
            <w:pPr>
              <w:spacing w:after="0" w:line="240" w:lineRule="auto"/>
            </w:pPr>
            <w:r>
              <w:t>- Variations in these rates by demographic characteristics</w:t>
            </w:r>
          </w:p>
        </w:tc>
      </w:tr>
      <w:tr w:rsidR="00BB0E1C" w14:paraId="6FB354CF" w14:textId="77777777" w:rsidTr="000574C8">
        <w:tc>
          <w:tcPr>
            <w:tcW w:w="2898" w:type="dxa"/>
            <w:vMerge/>
          </w:tcPr>
          <w:p w14:paraId="7C6964A0" w14:textId="77777777" w:rsidR="00BB0E1C" w:rsidRDefault="00BB0E1C" w:rsidP="00C627C2">
            <w:pPr>
              <w:spacing w:after="0" w:line="240" w:lineRule="auto"/>
            </w:pPr>
          </w:p>
        </w:tc>
        <w:tc>
          <w:tcPr>
            <w:tcW w:w="6678" w:type="dxa"/>
            <w:gridSpan w:val="3"/>
          </w:tcPr>
          <w:p w14:paraId="0FDB6B62" w14:textId="221FE7B8" w:rsidR="00BB0E1C" w:rsidRDefault="00BB0E1C" w:rsidP="00C627C2">
            <w:pPr>
              <w:spacing w:after="0" w:line="240" w:lineRule="auto"/>
            </w:pPr>
            <w:r>
              <w:t xml:space="preserve">Comparison of the above evaluation metrics by mode of Study Visit administration (in-person, telephone, mail, and online)  </w:t>
            </w:r>
          </w:p>
        </w:tc>
      </w:tr>
      <w:tr w:rsidR="00BB0E1C" w14:paraId="16D59F47" w14:textId="77777777" w:rsidTr="00BB0E1C">
        <w:tc>
          <w:tcPr>
            <w:tcW w:w="9576" w:type="dxa"/>
            <w:gridSpan w:val="4"/>
          </w:tcPr>
          <w:p w14:paraId="2F4F78AF" w14:textId="3B190433" w:rsidR="00BB0E1C" w:rsidRDefault="00BB0E1C" w:rsidP="00BB0E1C">
            <w:pPr>
              <w:spacing w:after="0" w:line="240" w:lineRule="auto"/>
            </w:pPr>
            <w:r w:rsidRPr="008A1D7A">
              <w:rPr>
                <w:b/>
              </w:rPr>
              <w:t xml:space="preserve">II. Study Visit components </w:t>
            </w:r>
          </w:p>
        </w:tc>
      </w:tr>
      <w:tr w:rsidR="000574C8" w14:paraId="57A40C93" w14:textId="77777777" w:rsidTr="000574C8">
        <w:tc>
          <w:tcPr>
            <w:tcW w:w="2898" w:type="dxa"/>
          </w:tcPr>
          <w:p w14:paraId="75549926" w14:textId="4F261F94" w:rsidR="000574C8" w:rsidRDefault="000574C8" w:rsidP="000574C8">
            <w:pPr>
              <w:spacing w:after="0" w:line="240" w:lineRule="auto"/>
              <w:ind w:left="180" w:hanging="180"/>
            </w:pPr>
            <w:r>
              <w:t xml:space="preserve">a. Biospecimen collection* </w:t>
            </w:r>
          </w:p>
        </w:tc>
        <w:tc>
          <w:tcPr>
            <w:tcW w:w="3330" w:type="dxa"/>
            <w:vMerge w:val="restart"/>
          </w:tcPr>
          <w:p w14:paraId="4984371F" w14:textId="77777777" w:rsidR="000574C8" w:rsidRDefault="000574C8" w:rsidP="000574C8">
            <w:pPr>
              <w:spacing w:after="0" w:line="240" w:lineRule="auto"/>
            </w:pPr>
            <w:r>
              <w:t>- Time to complete data collection component</w:t>
            </w:r>
          </w:p>
          <w:p w14:paraId="704384E3" w14:textId="77777777" w:rsidR="000574C8" w:rsidRDefault="000574C8" w:rsidP="000574C8">
            <w:pPr>
              <w:spacing w:after="0" w:line="240" w:lineRule="auto"/>
            </w:pPr>
            <w:r>
              <w:t>- Comparison to established national and/or gold standard measures</w:t>
            </w:r>
          </w:p>
          <w:p w14:paraId="694DF67E" w14:textId="77777777" w:rsidR="000574C8" w:rsidRDefault="000574C8" w:rsidP="000574C8">
            <w:pPr>
              <w:spacing w:after="0" w:line="240" w:lineRule="auto"/>
            </w:pPr>
            <w:r>
              <w:t>- Data quality/suitability</w:t>
            </w:r>
          </w:p>
        </w:tc>
        <w:tc>
          <w:tcPr>
            <w:tcW w:w="3348" w:type="dxa"/>
            <w:gridSpan w:val="2"/>
            <w:vMerge w:val="restart"/>
          </w:tcPr>
          <w:p w14:paraId="6EF62DB1" w14:textId="77777777" w:rsidR="000574C8" w:rsidRDefault="000574C8" w:rsidP="000574C8">
            <w:pPr>
              <w:spacing w:after="0" w:line="240" w:lineRule="auto"/>
            </w:pPr>
            <w:r>
              <w:t>- Data collection component completion rate</w:t>
            </w:r>
          </w:p>
          <w:p w14:paraId="7543CB0B" w14:textId="77777777" w:rsidR="000574C8" w:rsidRDefault="000574C8" w:rsidP="000574C8">
            <w:pPr>
              <w:spacing w:after="0" w:line="240" w:lineRule="auto"/>
            </w:pPr>
            <w:r>
              <w:t>- Unit response rate</w:t>
            </w:r>
          </w:p>
          <w:p w14:paraId="44D16CFE" w14:textId="77777777" w:rsidR="000574C8" w:rsidRDefault="000574C8" w:rsidP="000574C8">
            <w:pPr>
              <w:spacing w:after="0" w:line="240" w:lineRule="auto"/>
            </w:pPr>
            <w:r>
              <w:t>- Item response rate</w:t>
            </w:r>
          </w:p>
          <w:p w14:paraId="314F19D3" w14:textId="77777777" w:rsidR="000574C8" w:rsidRDefault="000574C8" w:rsidP="000574C8">
            <w:pPr>
              <w:spacing w:after="0" w:line="240" w:lineRule="auto"/>
            </w:pPr>
            <w:r>
              <w:t>- Variations in these rates by demographic characteristics</w:t>
            </w:r>
          </w:p>
          <w:p w14:paraId="429E8D6B" w14:textId="77777777" w:rsidR="000574C8" w:rsidRDefault="000574C8" w:rsidP="000574C8">
            <w:pPr>
              <w:spacing w:after="0" w:line="240" w:lineRule="auto"/>
            </w:pPr>
          </w:p>
        </w:tc>
      </w:tr>
      <w:tr w:rsidR="000574C8" w14:paraId="5B4B37BF" w14:textId="77777777" w:rsidTr="000574C8">
        <w:tc>
          <w:tcPr>
            <w:tcW w:w="2898" w:type="dxa"/>
          </w:tcPr>
          <w:p w14:paraId="4B8340EA" w14:textId="04965F97" w:rsidR="000574C8" w:rsidRDefault="000574C8" w:rsidP="000574C8">
            <w:pPr>
              <w:spacing w:after="0" w:line="240" w:lineRule="auto"/>
            </w:pPr>
            <w:r>
              <w:t>b. Environmental sample collection*</w:t>
            </w:r>
          </w:p>
        </w:tc>
        <w:tc>
          <w:tcPr>
            <w:tcW w:w="3330" w:type="dxa"/>
            <w:vMerge/>
          </w:tcPr>
          <w:p w14:paraId="055E1EDD" w14:textId="77777777" w:rsidR="000574C8" w:rsidRDefault="000574C8" w:rsidP="000574C8">
            <w:pPr>
              <w:spacing w:after="0" w:line="240" w:lineRule="auto"/>
            </w:pPr>
          </w:p>
        </w:tc>
        <w:tc>
          <w:tcPr>
            <w:tcW w:w="3348" w:type="dxa"/>
            <w:gridSpan w:val="2"/>
            <w:vMerge/>
          </w:tcPr>
          <w:p w14:paraId="06D2AD33" w14:textId="77777777" w:rsidR="000574C8" w:rsidRDefault="000574C8" w:rsidP="000574C8">
            <w:pPr>
              <w:spacing w:after="0" w:line="240" w:lineRule="auto"/>
            </w:pPr>
          </w:p>
        </w:tc>
      </w:tr>
      <w:tr w:rsidR="000574C8" w14:paraId="769D4E97" w14:textId="77777777" w:rsidTr="000574C8">
        <w:tc>
          <w:tcPr>
            <w:tcW w:w="2898" w:type="dxa"/>
          </w:tcPr>
          <w:p w14:paraId="6FA67965" w14:textId="17DDC9C6" w:rsidR="000574C8" w:rsidRDefault="000574C8" w:rsidP="000574C8">
            <w:pPr>
              <w:spacing w:after="0" w:line="240" w:lineRule="auto"/>
            </w:pPr>
            <w:r>
              <w:t>c. Physical measures</w:t>
            </w:r>
          </w:p>
        </w:tc>
        <w:tc>
          <w:tcPr>
            <w:tcW w:w="3330" w:type="dxa"/>
            <w:vMerge/>
          </w:tcPr>
          <w:p w14:paraId="608BFDD1" w14:textId="77777777" w:rsidR="000574C8" w:rsidRDefault="000574C8" w:rsidP="000574C8">
            <w:pPr>
              <w:spacing w:after="0" w:line="240" w:lineRule="auto"/>
            </w:pPr>
          </w:p>
        </w:tc>
        <w:tc>
          <w:tcPr>
            <w:tcW w:w="3348" w:type="dxa"/>
            <w:gridSpan w:val="2"/>
            <w:vMerge/>
          </w:tcPr>
          <w:p w14:paraId="75952AF1" w14:textId="77777777" w:rsidR="000574C8" w:rsidRDefault="000574C8" w:rsidP="000574C8">
            <w:pPr>
              <w:spacing w:after="0" w:line="240" w:lineRule="auto"/>
            </w:pPr>
          </w:p>
        </w:tc>
      </w:tr>
      <w:tr w:rsidR="000574C8" w14:paraId="3FF48510" w14:textId="77777777" w:rsidTr="000574C8">
        <w:tc>
          <w:tcPr>
            <w:tcW w:w="2898" w:type="dxa"/>
          </w:tcPr>
          <w:p w14:paraId="0BDCFE8E" w14:textId="2C1AE3B3" w:rsidR="000574C8" w:rsidRDefault="00E038C5" w:rsidP="000574C8">
            <w:pPr>
              <w:spacing w:after="0" w:line="240" w:lineRule="auto"/>
            </w:pPr>
            <w:r>
              <w:t>d. Neurodevelop</w:t>
            </w:r>
            <w:r w:rsidR="000574C8">
              <w:t>mental measures</w:t>
            </w:r>
          </w:p>
        </w:tc>
        <w:tc>
          <w:tcPr>
            <w:tcW w:w="3330" w:type="dxa"/>
            <w:vMerge/>
          </w:tcPr>
          <w:p w14:paraId="381E3F44" w14:textId="77777777" w:rsidR="000574C8" w:rsidRDefault="000574C8" w:rsidP="000574C8">
            <w:pPr>
              <w:spacing w:after="0" w:line="240" w:lineRule="auto"/>
            </w:pPr>
          </w:p>
        </w:tc>
        <w:tc>
          <w:tcPr>
            <w:tcW w:w="3348" w:type="dxa"/>
            <w:gridSpan w:val="2"/>
            <w:vMerge/>
          </w:tcPr>
          <w:p w14:paraId="7B6DD796" w14:textId="77777777" w:rsidR="000574C8" w:rsidRDefault="000574C8" w:rsidP="000574C8">
            <w:pPr>
              <w:spacing w:after="0" w:line="240" w:lineRule="auto"/>
            </w:pPr>
          </w:p>
        </w:tc>
      </w:tr>
      <w:tr w:rsidR="000574C8" w14:paraId="424EAF4E" w14:textId="77777777" w:rsidTr="000574C8">
        <w:trPr>
          <w:trHeight w:val="509"/>
        </w:trPr>
        <w:tc>
          <w:tcPr>
            <w:tcW w:w="2898" w:type="dxa"/>
            <w:vMerge w:val="restart"/>
          </w:tcPr>
          <w:p w14:paraId="22A17C20" w14:textId="349E8167" w:rsidR="000574C8" w:rsidRDefault="000574C8" w:rsidP="000574C8">
            <w:pPr>
              <w:spacing w:after="0" w:line="240" w:lineRule="auto"/>
            </w:pPr>
            <w:r>
              <w:t>e.  Other questionnaire topics</w:t>
            </w:r>
          </w:p>
        </w:tc>
        <w:tc>
          <w:tcPr>
            <w:tcW w:w="3330" w:type="dxa"/>
            <w:vMerge/>
          </w:tcPr>
          <w:p w14:paraId="28238BC7" w14:textId="77777777" w:rsidR="000574C8" w:rsidRDefault="000574C8" w:rsidP="000574C8">
            <w:pPr>
              <w:spacing w:after="0" w:line="240" w:lineRule="auto"/>
            </w:pPr>
          </w:p>
        </w:tc>
        <w:tc>
          <w:tcPr>
            <w:tcW w:w="3348" w:type="dxa"/>
            <w:gridSpan w:val="2"/>
            <w:vMerge/>
          </w:tcPr>
          <w:p w14:paraId="76B614F3" w14:textId="77777777" w:rsidR="000574C8" w:rsidRDefault="000574C8" w:rsidP="000574C8">
            <w:pPr>
              <w:spacing w:after="0" w:line="240" w:lineRule="auto"/>
            </w:pPr>
          </w:p>
        </w:tc>
      </w:tr>
      <w:tr w:rsidR="000574C8" w14:paraId="2E3C0204" w14:textId="77777777" w:rsidTr="000574C8">
        <w:tc>
          <w:tcPr>
            <w:tcW w:w="2898" w:type="dxa"/>
            <w:vMerge/>
          </w:tcPr>
          <w:p w14:paraId="5FA81515" w14:textId="77777777" w:rsidR="000574C8" w:rsidRDefault="000574C8" w:rsidP="000574C8">
            <w:pPr>
              <w:spacing w:after="0" w:line="240" w:lineRule="auto"/>
            </w:pPr>
          </w:p>
        </w:tc>
        <w:tc>
          <w:tcPr>
            <w:tcW w:w="6678" w:type="dxa"/>
            <w:gridSpan w:val="3"/>
          </w:tcPr>
          <w:p w14:paraId="4E3DA6FC" w14:textId="77777777" w:rsidR="000574C8" w:rsidRDefault="000574C8" w:rsidP="000574C8">
            <w:pPr>
              <w:spacing w:after="0" w:line="240" w:lineRule="auto"/>
            </w:pPr>
            <w:r>
              <w:t>*Comparison of the above evaluation metrics by whether the specimen/sample collection is done by data-collector or participant, where applicable</w:t>
            </w:r>
          </w:p>
        </w:tc>
      </w:tr>
      <w:tr w:rsidR="00BB0E1C" w14:paraId="5FB72ADC" w14:textId="77777777" w:rsidTr="00BB0E1C">
        <w:tc>
          <w:tcPr>
            <w:tcW w:w="9576" w:type="dxa"/>
            <w:gridSpan w:val="4"/>
          </w:tcPr>
          <w:p w14:paraId="5BEAF49E" w14:textId="0222E05D" w:rsidR="00BB0E1C" w:rsidRDefault="00BB0E1C" w:rsidP="00C627C2">
            <w:pPr>
              <w:spacing w:after="0" w:line="240" w:lineRule="auto"/>
            </w:pPr>
            <w:r w:rsidRPr="00D179C0">
              <w:rPr>
                <w:b/>
              </w:rPr>
              <w:t>III. Individual data collection instrumentation under Level II component</w:t>
            </w:r>
          </w:p>
        </w:tc>
      </w:tr>
      <w:tr w:rsidR="000574C8" w14:paraId="6C8513B7" w14:textId="77777777" w:rsidTr="000574C8">
        <w:tc>
          <w:tcPr>
            <w:tcW w:w="2898" w:type="dxa"/>
          </w:tcPr>
          <w:p w14:paraId="25D7EC04" w14:textId="3FD7238F" w:rsidR="000574C8" w:rsidRDefault="000574C8" w:rsidP="00C627C2">
            <w:pPr>
              <w:spacing w:after="0" w:line="240" w:lineRule="auto"/>
              <w:ind w:left="180" w:hanging="180"/>
            </w:pPr>
            <w:r>
              <w:t xml:space="preserve">a. Biospecimen collection* </w:t>
            </w:r>
          </w:p>
        </w:tc>
        <w:tc>
          <w:tcPr>
            <w:tcW w:w="3330" w:type="dxa"/>
            <w:vMerge w:val="restart"/>
          </w:tcPr>
          <w:p w14:paraId="67862C11" w14:textId="77777777" w:rsidR="000574C8" w:rsidRDefault="000574C8" w:rsidP="00C627C2">
            <w:pPr>
              <w:spacing w:after="0" w:line="240" w:lineRule="auto"/>
            </w:pPr>
            <w:r>
              <w:t>- Time to complete data collection component</w:t>
            </w:r>
          </w:p>
          <w:p w14:paraId="2155877B" w14:textId="77777777" w:rsidR="000574C8" w:rsidRDefault="000574C8" w:rsidP="00C627C2">
            <w:pPr>
              <w:spacing w:after="0" w:line="240" w:lineRule="auto"/>
            </w:pPr>
            <w:r>
              <w:t>- Comparison to established national and/or gold standard measures</w:t>
            </w:r>
          </w:p>
          <w:p w14:paraId="693B4476" w14:textId="77777777" w:rsidR="000574C8" w:rsidRDefault="000574C8" w:rsidP="00C627C2">
            <w:pPr>
              <w:spacing w:after="0" w:line="240" w:lineRule="auto"/>
            </w:pPr>
            <w:r>
              <w:t>- Data quality/suitability</w:t>
            </w:r>
          </w:p>
        </w:tc>
        <w:tc>
          <w:tcPr>
            <w:tcW w:w="3348" w:type="dxa"/>
            <w:gridSpan w:val="2"/>
            <w:vMerge w:val="restart"/>
          </w:tcPr>
          <w:p w14:paraId="00E1EF9E" w14:textId="77777777" w:rsidR="000574C8" w:rsidRDefault="000574C8" w:rsidP="00C627C2">
            <w:pPr>
              <w:spacing w:after="0" w:line="240" w:lineRule="auto"/>
            </w:pPr>
            <w:r>
              <w:t>- Data collection component completion rate</w:t>
            </w:r>
          </w:p>
          <w:p w14:paraId="76B22D5A" w14:textId="77777777" w:rsidR="000574C8" w:rsidRDefault="000574C8" w:rsidP="00C627C2">
            <w:pPr>
              <w:spacing w:after="0" w:line="240" w:lineRule="auto"/>
            </w:pPr>
            <w:r>
              <w:t>- Unit response rate</w:t>
            </w:r>
          </w:p>
          <w:p w14:paraId="2C82D54D" w14:textId="77777777" w:rsidR="000574C8" w:rsidRDefault="000574C8" w:rsidP="00C627C2">
            <w:pPr>
              <w:spacing w:after="0" w:line="240" w:lineRule="auto"/>
            </w:pPr>
            <w:r>
              <w:t>- Item response rate</w:t>
            </w:r>
          </w:p>
          <w:p w14:paraId="323DB6E0" w14:textId="77777777" w:rsidR="000574C8" w:rsidRDefault="000574C8" w:rsidP="00C627C2">
            <w:pPr>
              <w:spacing w:after="0" w:line="240" w:lineRule="auto"/>
            </w:pPr>
            <w:r>
              <w:t>- Variations in these rates by demographic characteristics</w:t>
            </w:r>
          </w:p>
          <w:p w14:paraId="3CA3A1DB" w14:textId="3A919345" w:rsidR="000574C8" w:rsidRDefault="000574C8" w:rsidP="00C627C2">
            <w:pPr>
              <w:spacing w:after="0" w:line="240" w:lineRule="auto"/>
            </w:pPr>
          </w:p>
        </w:tc>
      </w:tr>
      <w:tr w:rsidR="000574C8" w14:paraId="71F9C1A9" w14:textId="77777777" w:rsidTr="000574C8">
        <w:tc>
          <w:tcPr>
            <w:tcW w:w="2898" w:type="dxa"/>
          </w:tcPr>
          <w:p w14:paraId="4852466C" w14:textId="3B7C084E" w:rsidR="000574C8" w:rsidRDefault="000574C8" w:rsidP="00C627C2">
            <w:pPr>
              <w:spacing w:after="0" w:line="240" w:lineRule="auto"/>
            </w:pPr>
            <w:r>
              <w:t>b. Environmental sample collection*</w:t>
            </w:r>
          </w:p>
        </w:tc>
        <w:tc>
          <w:tcPr>
            <w:tcW w:w="3330" w:type="dxa"/>
            <w:vMerge/>
          </w:tcPr>
          <w:p w14:paraId="1764694A" w14:textId="77777777" w:rsidR="000574C8" w:rsidRDefault="000574C8" w:rsidP="00C627C2">
            <w:pPr>
              <w:spacing w:after="0" w:line="240" w:lineRule="auto"/>
            </w:pPr>
          </w:p>
        </w:tc>
        <w:tc>
          <w:tcPr>
            <w:tcW w:w="3348" w:type="dxa"/>
            <w:gridSpan w:val="2"/>
            <w:vMerge/>
          </w:tcPr>
          <w:p w14:paraId="532FF5E9" w14:textId="77777777" w:rsidR="000574C8" w:rsidRDefault="000574C8" w:rsidP="00C627C2">
            <w:pPr>
              <w:spacing w:after="0" w:line="240" w:lineRule="auto"/>
            </w:pPr>
          </w:p>
        </w:tc>
      </w:tr>
      <w:tr w:rsidR="000574C8" w14:paraId="12026B43" w14:textId="77777777" w:rsidTr="000574C8">
        <w:tc>
          <w:tcPr>
            <w:tcW w:w="2898" w:type="dxa"/>
          </w:tcPr>
          <w:p w14:paraId="15877552" w14:textId="20576CA2" w:rsidR="000574C8" w:rsidRDefault="000574C8" w:rsidP="00C627C2">
            <w:pPr>
              <w:spacing w:after="0" w:line="240" w:lineRule="auto"/>
            </w:pPr>
            <w:r>
              <w:t>c. Physical measures</w:t>
            </w:r>
          </w:p>
        </w:tc>
        <w:tc>
          <w:tcPr>
            <w:tcW w:w="3330" w:type="dxa"/>
            <w:vMerge/>
          </w:tcPr>
          <w:p w14:paraId="08AC8743" w14:textId="77777777" w:rsidR="000574C8" w:rsidRDefault="000574C8" w:rsidP="00C627C2">
            <w:pPr>
              <w:spacing w:after="0" w:line="240" w:lineRule="auto"/>
            </w:pPr>
          </w:p>
        </w:tc>
        <w:tc>
          <w:tcPr>
            <w:tcW w:w="3348" w:type="dxa"/>
            <w:gridSpan w:val="2"/>
            <w:vMerge/>
          </w:tcPr>
          <w:p w14:paraId="38398725" w14:textId="77777777" w:rsidR="000574C8" w:rsidRDefault="000574C8" w:rsidP="00C627C2">
            <w:pPr>
              <w:spacing w:after="0" w:line="240" w:lineRule="auto"/>
            </w:pPr>
          </w:p>
        </w:tc>
      </w:tr>
      <w:tr w:rsidR="000574C8" w14:paraId="7DB1BD39" w14:textId="77777777" w:rsidTr="000574C8">
        <w:tc>
          <w:tcPr>
            <w:tcW w:w="2898" w:type="dxa"/>
          </w:tcPr>
          <w:p w14:paraId="01D9B47F" w14:textId="51A80500" w:rsidR="000574C8" w:rsidRDefault="00E038C5" w:rsidP="00C627C2">
            <w:pPr>
              <w:spacing w:after="0" w:line="240" w:lineRule="auto"/>
            </w:pPr>
            <w:r>
              <w:t>d. Neurodevelop</w:t>
            </w:r>
            <w:r w:rsidR="000574C8">
              <w:t>mental measures</w:t>
            </w:r>
          </w:p>
        </w:tc>
        <w:tc>
          <w:tcPr>
            <w:tcW w:w="3330" w:type="dxa"/>
            <w:vMerge/>
          </w:tcPr>
          <w:p w14:paraId="17EE26BC" w14:textId="77777777" w:rsidR="000574C8" w:rsidRDefault="000574C8" w:rsidP="00C627C2">
            <w:pPr>
              <w:spacing w:after="0" w:line="240" w:lineRule="auto"/>
            </w:pPr>
          </w:p>
        </w:tc>
        <w:tc>
          <w:tcPr>
            <w:tcW w:w="3348" w:type="dxa"/>
            <w:gridSpan w:val="2"/>
            <w:vMerge/>
          </w:tcPr>
          <w:p w14:paraId="0066AAC3" w14:textId="77777777" w:rsidR="000574C8" w:rsidRDefault="000574C8" w:rsidP="00C627C2">
            <w:pPr>
              <w:spacing w:after="0" w:line="240" w:lineRule="auto"/>
            </w:pPr>
          </w:p>
        </w:tc>
      </w:tr>
      <w:tr w:rsidR="000574C8" w14:paraId="06F24B83" w14:textId="77777777" w:rsidTr="000574C8">
        <w:trPr>
          <w:trHeight w:val="509"/>
        </w:trPr>
        <w:tc>
          <w:tcPr>
            <w:tcW w:w="2898" w:type="dxa"/>
            <w:vMerge w:val="restart"/>
          </w:tcPr>
          <w:p w14:paraId="26B5315D" w14:textId="7A00CF4B" w:rsidR="000574C8" w:rsidRDefault="000574C8" w:rsidP="00C627C2">
            <w:pPr>
              <w:spacing w:after="0" w:line="240" w:lineRule="auto"/>
            </w:pPr>
            <w:r>
              <w:t>e.  Other questionnaire topics</w:t>
            </w:r>
          </w:p>
        </w:tc>
        <w:tc>
          <w:tcPr>
            <w:tcW w:w="3330" w:type="dxa"/>
            <w:vMerge/>
          </w:tcPr>
          <w:p w14:paraId="1033962E" w14:textId="77777777" w:rsidR="000574C8" w:rsidRDefault="000574C8" w:rsidP="00C627C2">
            <w:pPr>
              <w:spacing w:after="0" w:line="240" w:lineRule="auto"/>
            </w:pPr>
          </w:p>
        </w:tc>
        <w:tc>
          <w:tcPr>
            <w:tcW w:w="3348" w:type="dxa"/>
            <w:gridSpan w:val="2"/>
            <w:vMerge/>
          </w:tcPr>
          <w:p w14:paraId="10437528" w14:textId="77777777" w:rsidR="000574C8" w:rsidRDefault="000574C8" w:rsidP="00C627C2">
            <w:pPr>
              <w:spacing w:after="0" w:line="240" w:lineRule="auto"/>
            </w:pPr>
          </w:p>
        </w:tc>
      </w:tr>
      <w:tr w:rsidR="00C627C2" w14:paraId="09E23CF3" w14:textId="77777777" w:rsidTr="000574C8">
        <w:tc>
          <w:tcPr>
            <w:tcW w:w="2898" w:type="dxa"/>
            <w:vMerge/>
          </w:tcPr>
          <w:p w14:paraId="18479B1D" w14:textId="77777777" w:rsidR="00C627C2" w:rsidRDefault="00C627C2" w:rsidP="00C627C2">
            <w:pPr>
              <w:spacing w:after="0" w:line="240" w:lineRule="auto"/>
            </w:pPr>
          </w:p>
        </w:tc>
        <w:tc>
          <w:tcPr>
            <w:tcW w:w="6678" w:type="dxa"/>
            <w:gridSpan w:val="3"/>
          </w:tcPr>
          <w:p w14:paraId="0E1655B2" w14:textId="77777777" w:rsidR="00C627C2" w:rsidRDefault="00C627C2" w:rsidP="00C627C2">
            <w:pPr>
              <w:spacing w:after="0" w:line="240" w:lineRule="auto"/>
            </w:pPr>
            <w:r>
              <w:t>*Comparison of the above evaluation metrics by whether the specimen/sample collection is done by data-collector or participant, where applicable</w:t>
            </w:r>
          </w:p>
        </w:tc>
      </w:tr>
    </w:tbl>
    <w:p w14:paraId="122028E1" w14:textId="77777777" w:rsidR="00FD339B" w:rsidRDefault="00FD339B" w:rsidP="00C627C2">
      <w:pPr>
        <w:spacing w:after="0" w:line="240" w:lineRule="auto"/>
      </w:pPr>
    </w:p>
    <w:p w14:paraId="51061C43" w14:textId="6CFA77C1" w:rsidR="00C627C2" w:rsidRDefault="00C627C2" w:rsidP="00C627C2">
      <w:pPr>
        <w:spacing w:after="0" w:line="240" w:lineRule="auto"/>
      </w:pPr>
      <w:r>
        <w:t xml:space="preserve">In addition to these key evaluation items, any specific assessments that are necessary and unique to individual instrumentation will be performed based on the criteria developed by individual domain teams. </w:t>
      </w:r>
      <w:r w:rsidR="00727EA6">
        <w:t xml:space="preserve"> </w:t>
      </w:r>
      <w:r w:rsidR="001D6049">
        <w:t xml:space="preserve">For example, the </w:t>
      </w:r>
      <w:r>
        <w:t xml:space="preserve">Participant Motivation Questionnaire, </w:t>
      </w:r>
      <w:r w:rsidR="001D6049">
        <w:t xml:space="preserve">planned for administration after the </w:t>
      </w:r>
      <w:r>
        <w:t xml:space="preserve">48 month visit, </w:t>
      </w:r>
      <w:r w:rsidR="001D6049">
        <w:t xml:space="preserve">will </w:t>
      </w:r>
      <w:r>
        <w:t>be evaluated on individual response distributions to understand participant’s experience in the Study and what motivates them to continue participation.</w:t>
      </w:r>
      <w:r w:rsidRPr="006F1069">
        <w:t xml:space="preserve"> </w:t>
      </w:r>
      <w:r w:rsidR="00727EA6">
        <w:t xml:space="preserve"> </w:t>
      </w:r>
      <w:r w:rsidR="001D6049">
        <w:t xml:space="preserve">Similarly, </w:t>
      </w:r>
      <w:r w:rsidRPr="006F1069">
        <w:t xml:space="preserve">Participant Satisfaction </w:t>
      </w:r>
      <w:r>
        <w:t xml:space="preserve">Questionnaire responses will also be analyzed to help determine the acceptability of the </w:t>
      </w:r>
      <w:r>
        <w:lastRenderedPageBreak/>
        <w:t>various components of Study Visits.</w:t>
      </w:r>
      <w:r w:rsidR="001D6049">
        <w:t xml:space="preserve">  Data from these instruments may also be used when examining unit nonresponse overall.  </w:t>
      </w:r>
    </w:p>
    <w:p w14:paraId="356B3948" w14:textId="77777777" w:rsidR="001D6049" w:rsidRDefault="001D6049" w:rsidP="00C627C2">
      <w:pPr>
        <w:spacing w:after="0" w:line="240" w:lineRule="auto"/>
      </w:pPr>
    </w:p>
    <w:p w14:paraId="727715F2" w14:textId="1201E38D" w:rsidR="00C627C2" w:rsidRDefault="00C627C2" w:rsidP="00C627C2">
      <w:pPr>
        <w:spacing w:after="0" w:line="240" w:lineRule="auto"/>
      </w:pPr>
      <w:r>
        <w:t xml:space="preserve">The </w:t>
      </w:r>
      <w:r w:rsidR="004E3795">
        <w:t xml:space="preserve">proposed </w:t>
      </w:r>
      <w:r w:rsidRPr="00C06B27">
        <w:rPr>
          <w:i/>
        </w:rPr>
        <w:t>Sibling Birth Cohort</w:t>
      </w:r>
      <w:r>
        <w:t xml:space="preserve"> </w:t>
      </w:r>
      <w:r w:rsidR="004E3795">
        <w:t>is designed to</w:t>
      </w:r>
      <w:r>
        <w:t xml:space="preserve"> enroll births from NCS mothers’ subsequent pregnancies with a primary goal of collecting data early in pregnancy, during critical periods of development. </w:t>
      </w:r>
      <w:r w:rsidR="00727EA6">
        <w:t xml:space="preserve"> </w:t>
      </w:r>
      <w:r w:rsidR="001D6049">
        <w:t xml:space="preserve">NCS Vanguard Study experience to date demonstrates the difficulty of enrolling women who are likely to become pregnant in the very near term and this new enrollment cohort enables us to test the feasibility of </w:t>
      </w:r>
      <w:r>
        <w:t xml:space="preserve">collecting pre- or peri-conception data </w:t>
      </w:r>
      <w:r w:rsidR="001D6049">
        <w:t>with an efficient methodology that is not cost-prohibitive.  The Sibling Birth Cohort will allow us to</w:t>
      </w:r>
      <w:r w:rsidR="003420EB">
        <w:t xml:space="preserve"> </w:t>
      </w:r>
      <w:r>
        <w:t>determine whether subsequent pregnancy data</w:t>
      </w:r>
      <w:r w:rsidR="001D6049">
        <w:t>,</w:t>
      </w:r>
      <w:r>
        <w:t xml:space="preserve"> along with the data already collected on the family environment from the NCS index child</w:t>
      </w:r>
      <w:r w:rsidR="001D6049">
        <w:t>,</w:t>
      </w:r>
      <w:r>
        <w:t xml:space="preserve"> can serve to provide peri-conceptional data.</w:t>
      </w:r>
      <w:r w:rsidR="00727EA6">
        <w:t xml:space="preserve"> </w:t>
      </w:r>
      <w:r>
        <w:t xml:space="preserve"> </w:t>
      </w:r>
      <w:r w:rsidR="00CF085E">
        <w:t>Table A16-2 describes our proposed</w:t>
      </w:r>
      <w:r>
        <w:t xml:space="preserve"> evaluation in order to </w:t>
      </w:r>
      <w:r w:rsidR="00CF085E">
        <w:t>understand</w:t>
      </w:r>
      <w:r>
        <w:t xml:space="preserve"> key feasibility questions.</w:t>
      </w:r>
    </w:p>
    <w:p w14:paraId="3441C3CE" w14:textId="77777777" w:rsidR="005625FD" w:rsidRDefault="005625FD" w:rsidP="00C627C2">
      <w:pPr>
        <w:spacing w:after="0" w:line="240" w:lineRule="auto"/>
      </w:pPr>
    </w:p>
    <w:p w14:paraId="10104363" w14:textId="77777777" w:rsidR="00C627C2" w:rsidRDefault="00C627C2" w:rsidP="00C627C2">
      <w:pPr>
        <w:spacing w:after="0" w:line="240" w:lineRule="auto"/>
      </w:pPr>
    </w:p>
    <w:tbl>
      <w:tblPr>
        <w:tblStyle w:val="TableGrid"/>
        <w:tblW w:w="0" w:type="auto"/>
        <w:tblLook w:val="04A0" w:firstRow="1" w:lastRow="0" w:firstColumn="1" w:lastColumn="0" w:noHBand="0" w:noVBand="1"/>
      </w:tblPr>
      <w:tblGrid>
        <w:gridCol w:w="3978"/>
        <w:gridCol w:w="5598"/>
      </w:tblGrid>
      <w:tr w:rsidR="001D6049" w:rsidRPr="00CF4031" w14:paraId="07BA3228" w14:textId="77777777" w:rsidTr="002821AA">
        <w:trPr>
          <w:tblHeader/>
        </w:trPr>
        <w:tc>
          <w:tcPr>
            <w:tcW w:w="9576" w:type="dxa"/>
            <w:gridSpan w:val="2"/>
            <w:vAlign w:val="center"/>
          </w:tcPr>
          <w:p w14:paraId="44F3980E" w14:textId="6028CC68" w:rsidR="001D6049" w:rsidRDefault="001D6049" w:rsidP="001D6049">
            <w:pPr>
              <w:spacing w:after="0" w:line="240" w:lineRule="auto"/>
              <w:rPr>
                <w:b/>
              </w:rPr>
            </w:pPr>
            <w:r w:rsidRPr="00FF67D7">
              <w:rPr>
                <w:b/>
              </w:rPr>
              <w:t xml:space="preserve">Table </w:t>
            </w:r>
            <w:r w:rsidR="00CF085E">
              <w:rPr>
                <w:b/>
              </w:rPr>
              <w:t>A16-2</w:t>
            </w:r>
            <w:r w:rsidRPr="00367662">
              <w:rPr>
                <w:b/>
              </w:rPr>
              <w:t>.</w:t>
            </w:r>
            <w:r w:rsidRPr="00CF4031">
              <w:rPr>
                <w:b/>
              </w:rPr>
              <w:t xml:space="preserve">  </w:t>
            </w:r>
            <w:r>
              <w:rPr>
                <w:b/>
              </w:rPr>
              <w:t xml:space="preserve">Proposed </w:t>
            </w:r>
            <w:r w:rsidR="00CF085E">
              <w:rPr>
                <w:b/>
              </w:rPr>
              <w:t>Evaluation of the NCS</w:t>
            </w:r>
            <w:r w:rsidR="004B5230">
              <w:rPr>
                <w:b/>
              </w:rPr>
              <w:t xml:space="preserve"> Sibling Birth Cohort Enrollment</w:t>
            </w:r>
          </w:p>
          <w:p w14:paraId="501D1BA4" w14:textId="77777777" w:rsidR="001D6049" w:rsidRPr="00CF4031" w:rsidRDefault="001D6049" w:rsidP="001D6049">
            <w:pPr>
              <w:spacing w:after="0" w:line="240" w:lineRule="auto"/>
            </w:pPr>
          </w:p>
        </w:tc>
      </w:tr>
      <w:tr w:rsidR="00C627C2" w:rsidRPr="00CF085E" w14:paraId="13057BFC" w14:textId="77777777" w:rsidTr="002821AA">
        <w:trPr>
          <w:tblHeader/>
        </w:trPr>
        <w:tc>
          <w:tcPr>
            <w:tcW w:w="3978" w:type="dxa"/>
            <w:shd w:val="clear" w:color="auto" w:fill="auto"/>
          </w:tcPr>
          <w:p w14:paraId="5D91DC6C" w14:textId="6110B9CA" w:rsidR="00C627C2" w:rsidRPr="00CF085E" w:rsidRDefault="00CF085E" w:rsidP="00CF085E">
            <w:pPr>
              <w:spacing w:after="0" w:line="240" w:lineRule="auto"/>
              <w:jc w:val="center"/>
              <w:rPr>
                <w:b/>
              </w:rPr>
            </w:pPr>
            <w:r>
              <w:rPr>
                <w:b/>
              </w:rPr>
              <w:t>Key Evaluation Q</w:t>
            </w:r>
            <w:r w:rsidR="00C627C2" w:rsidRPr="00CF085E">
              <w:rPr>
                <w:b/>
              </w:rPr>
              <w:t>uestions</w:t>
            </w:r>
          </w:p>
        </w:tc>
        <w:tc>
          <w:tcPr>
            <w:tcW w:w="5598" w:type="dxa"/>
            <w:shd w:val="clear" w:color="auto" w:fill="auto"/>
          </w:tcPr>
          <w:p w14:paraId="3FC210A6" w14:textId="7FB3144A" w:rsidR="00C627C2" w:rsidRPr="00CF085E" w:rsidRDefault="00CF085E" w:rsidP="00CF085E">
            <w:pPr>
              <w:spacing w:after="0" w:line="240" w:lineRule="auto"/>
              <w:jc w:val="center"/>
              <w:rPr>
                <w:b/>
              </w:rPr>
            </w:pPr>
            <w:r>
              <w:rPr>
                <w:b/>
              </w:rPr>
              <w:t>Evaluation Metrics/D</w:t>
            </w:r>
            <w:r w:rsidR="00C627C2" w:rsidRPr="00CF085E">
              <w:rPr>
                <w:b/>
              </w:rPr>
              <w:t>escription</w:t>
            </w:r>
          </w:p>
        </w:tc>
      </w:tr>
      <w:tr w:rsidR="00C627C2" w14:paraId="4CCFF92A" w14:textId="77777777" w:rsidTr="00C627C2">
        <w:tc>
          <w:tcPr>
            <w:tcW w:w="3978" w:type="dxa"/>
          </w:tcPr>
          <w:p w14:paraId="5472378E" w14:textId="77777777" w:rsidR="00C627C2" w:rsidRDefault="00C627C2" w:rsidP="00C627C2">
            <w:pPr>
              <w:spacing w:after="0" w:line="240" w:lineRule="auto"/>
            </w:pPr>
            <w:r>
              <w:t xml:space="preserve">Can subsequent pregnancies be identified in the Study cohort? </w:t>
            </w:r>
          </w:p>
        </w:tc>
        <w:tc>
          <w:tcPr>
            <w:tcW w:w="5598" w:type="dxa"/>
          </w:tcPr>
          <w:p w14:paraId="3CCA2797" w14:textId="77777777" w:rsidR="00C627C2" w:rsidRDefault="00C627C2" w:rsidP="00C627C2">
            <w:pPr>
              <w:spacing w:after="0" w:line="240" w:lineRule="auto"/>
            </w:pPr>
            <w:r>
              <w:t>Proportion of NCS mothers who become pregnant in X months following the birth of initial NCS child</w:t>
            </w:r>
          </w:p>
          <w:p w14:paraId="325DA000" w14:textId="77777777" w:rsidR="00C627C2" w:rsidRDefault="00C627C2" w:rsidP="00C627C2">
            <w:pPr>
              <w:spacing w:after="0" w:line="240" w:lineRule="auto"/>
            </w:pPr>
            <w:r>
              <w:t xml:space="preserve">Proportion of NCS mothers with subsequent pregnancies who consent to enroll in </w:t>
            </w:r>
            <w:r w:rsidRPr="00FB1814">
              <w:t>Sibling Birth Cohort</w:t>
            </w:r>
          </w:p>
        </w:tc>
      </w:tr>
      <w:tr w:rsidR="00C627C2" w14:paraId="165D35E8" w14:textId="77777777" w:rsidTr="00C627C2">
        <w:tc>
          <w:tcPr>
            <w:tcW w:w="3978" w:type="dxa"/>
            <w:vMerge w:val="restart"/>
          </w:tcPr>
          <w:p w14:paraId="61969FF1" w14:textId="77777777" w:rsidR="00C627C2" w:rsidRDefault="00C627C2" w:rsidP="00C627C2">
            <w:pPr>
              <w:spacing w:after="0" w:line="240" w:lineRule="auto"/>
            </w:pPr>
            <w:r>
              <w:t>How early in pregnancy can we identify subsequent pregnancies and conduct first pregnancy visit?</w:t>
            </w:r>
          </w:p>
          <w:p w14:paraId="6A82B8AA" w14:textId="77777777" w:rsidR="00C627C2" w:rsidRDefault="00C627C2" w:rsidP="00C627C2">
            <w:pPr>
              <w:spacing w:after="0" w:line="240" w:lineRule="auto"/>
            </w:pPr>
          </w:p>
        </w:tc>
        <w:tc>
          <w:tcPr>
            <w:tcW w:w="5598" w:type="dxa"/>
          </w:tcPr>
          <w:p w14:paraId="33F342FA" w14:textId="77777777" w:rsidR="00C627C2" w:rsidRDefault="00C627C2" w:rsidP="00C627C2">
            <w:pPr>
              <w:spacing w:after="0" w:line="240" w:lineRule="auto"/>
            </w:pPr>
            <w:r>
              <w:t>Distribution of and mean gestational age at which subsequent pregnancy is identified</w:t>
            </w:r>
          </w:p>
        </w:tc>
      </w:tr>
      <w:tr w:rsidR="00C627C2" w14:paraId="0C0BF0BD" w14:textId="77777777" w:rsidTr="00C627C2">
        <w:tc>
          <w:tcPr>
            <w:tcW w:w="3978" w:type="dxa"/>
            <w:vMerge/>
          </w:tcPr>
          <w:p w14:paraId="10E9CAE5" w14:textId="77777777" w:rsidR="00C627C2" w:rsidRDefault="00C627C2" w:rsidP="00C627C2">
            <w:pPr>
              <w:spacing w:after="0" w:line="240" w:lineRule="auto"/>
            </w:pPr>
          </w:p>
        </w:tc>
        <w:tc>
          <w:tcPr>
            <w:tcW w:w="5598" w:type="dxa"/>
          </w:tcPr>
          <w:p w14:paraId="74195CD9" w14:textId="77777777" w:rsidR="00C627C2" w:rsidRDefault="00C627C2" w:rsidP="00C627C2">
            <w:pPr>
              <w:spacing w:after="0" w:line="240" w:lineRule="auto"/>
            </w:pPr>
            <w:r>
              <w:t>Distribution of and mean gestational age at which first pregnancy visit occur for this subsequent pregnancy</w:t>
            </w:r>
          </w:p>
        </w:tc>
      </w:tr>
      <w:tr w:rsidR="00C627C2" w14:paraId="5E3821DB" w14:textId="77777777" w:rsidTr="00C627C2">
        <w:tc>
          <w:tcPr>
            <w:tcW w:w="3978" w:type="dxa"/>
            <w:vMerge/>
          </w:tcPr>
          <w:p w14:paraId="411F3889" w14:textId="77777777" w:rsidR="00C627C2" w:rsidRDefault="00C627C2" w:rsidP="00C627C2">
            <w:pPr>
              <w:spacing w:after="0" w:line="240" w:lineRule="auto"/>
            </w:pPr>
          </w:p>
        </w:tc>
        <w:tc>
          <w:tcPr>
            <w:tcW w:w="5598" w:type="dxa"/>
          </w:tcPr>
          <w:p w14:paraId="65C8AA3F" w14:textId="77777777" w:rsidR="00C627C2" w:rsidRDefault="00C627C2" w:rsidP="00C627C2">
            <w:pPr>
              <w:spacing w:after="0" w:line="240" w:lineRule="auto"/>
            </w:pPr>
            <w:r>
              <w:t>Comparison of the mean gestational age at first pregnancy visit for this subsequent pregnancy vs. mean gestational age at first pregnancy visit for the index NCS pregnancy</w:t>
            </w:r>
          </w:p>
        </w:tc>
      </w:tr>
      <w:tr w:rsidR="00C627C2" w14:paraId="4E95246A" w14:textId="77777777" w:rsidTr="00C627C2">
        <w:tc>
          <w:tcPr>
            <w:tcW w:w="3978" w:type="dxa"/>
          </w:tcPr>
          <w:p w14:paraId="2A77A8C6" w14:textId="77777777" w:rsidR="00C627C2" w:rsidRDefault="00C627C2" w:rsidP="00C627C2">
            <w:pPr>
              <w:spacing w:after="0" w:line="240" w:lineRule="auto"/>
            </w:pPr>
            <w:r>
              <w:t xml:space="preserve">What part of the mothers’ prior data useful in providing baseline, pre-pregnancy information for the subsequent pregnancy?  </w:t>
            </w:r>
          </w:p>
        </w:tc>
        <w:tc>
          <w:tcPr>
            <w:tcW w:w="5598" w:type="dxa"/>
          </w:tcPr>
          <w:p w14:paraId="4B928214" w14:textId="77777777" w:rsidR="00C627C2" w:rsidRDefault="00C627C2" w:rsidP="00C627C2">
            <w:pPr>
              <w:spacing w:after="0" w:line="240" w:lineRule="auto"/>
            </w:pPr>
            <w:r>
              <w:t>Comparison on data items for changes (or no changes) over time between index pregnancy and subsequent pregnancy, adjusted for any residential or family composition changes, by domain areas – environmental exposure, health behavior, parenting, stress, etc.</w:t>
            </w:r>
          </w:p>
        </w:tc>
      </w:tr>
      <w:tr w:rsidR="00C627C2" w14:paraId="36BB1AFB" w14:textId="77777777" w:rsidTr="00C627C2">
        <w:tc>
          <w:tcPr>
            <w:tcW w:w="3978" w:type="dxa"/>
          </w:tcPr>
          <w:p w14:paraId="4AA2C69B" w14:textId="77777777" w:rsidR="00C627C2" w:rsidRDefault="00C627C2" w:rsidP="00C627C2">
            <w:pPr>
              <w:spacing w:after="0" w:line="240" w:lineRule="auto"/>
            </w:pPr>
            <w:r>
              <w:t xml:space="preserve">What is the completeness of data collection for subsequent pregnancies? And How does this compare to completeness in the rest of the Study cohort?  </w:t>
            </w:r>
          </w:p>
        </w:tc>
        <w:tc>
          <w:tcPr>
            <w:tcW w:w="5598" w:type="dxa"/>
          </w:tcPr>
          <w:p w14:paraId="61AA08D1" w14:textId="77777777" w:rsidR="00C627C2" w:rsidRDefault="00C627C2" w:rsidP="00C627C2">
            <w:pPr>
              <w:spacing w:after="0" w:line="240" w:lineRule="auto"/>
            </w:pPr>
            <w:r>
              <w:t>Data collection completion rates on subsequent pregnancy Study Visit(s) and its components</w:t>
            </w:r>
          </w:p>
          <w:p w14:paraId="532111F7" w14:textId="77777777" w:rsidR="00C627C2" w:rsidRDefault="00C627C2" w:rsidP="00C627C2">
            <w:pPr>
              <w:spacing w:after="0" w:line="240" w:lineRule="auto"/>
            </w:pPr>
            <w:r>
              <w:t xml:space="preserve">Comparison of these rates to completion rates of Study Visits/components from index NCS pregnancy </w:t>
            </w:r>
          </w:p>
        </w:tc>
      </w:tr>
    </w:tbl>
    <w:p w14:paraId="4306D864" w14:textId="77777777" w:rsidR="00C627C2" w:rsidRDefault="00C627C2" w:rsidP="00C627C2">
      <w:pPr>
        <w:spacing w:after="0" w:line="240" w:lineRule="auto"/>
      </w:pPr>
    </w:p>
    <w:p w14:paraId="1502128E" w14:textId="76C32CF6" w:rsidR="00C627C2" w:rsidRDefault="007C0F5B" w:rsidP="00C627C2">
      <w:pPr>
        <w:spacing w:after="0" w:line="240" w:lineRule="auto"/>
      </w:pPr>
      <w:r>
        <w:t>The NCS will</w:t>
      </w:r>
      <w:r w:rsidR="00C627C2" w:rsidRPr="00BA1806">
        <w:t xml:space="preserve"> </w:t>
      </w:r>
      <w:r w:rsidR="00C627C2">
        <w:t xml:space="preserve">share our </w:t>
      </w:r>
      <w:r w:rsidR="00C627C2" w:rsidRPr="00BA1806">
        <w:t xml:space="preserve">findings </w:t>
      </w:r>
      <w:r w:rsidR="00C627C2">
        <w:t xml:space="preserve">at various stakeholder meetings such as the NCS Federal Advisory Committee and Independent Safety and Monitoring Oversight Committee meetings. </w:t>
      </w:r>
      <w:r w:rsidR="00727EA6">
        <w:t xml:space="preserve"> </w:t>
      </w:r>
      <w:r w:rsidR="00C627C2">
        <w:t xml:space="preserve">We will also </w:t>
      </w:r>
      <w:r w:rsidR="00C627C2" w:rsidRPr="00BA1806">
        <w:t>disseminate the</w:t>
      </w:r>
      <w:r w:rsidR="00C627C2">
        <w:t xml:space="preserve"> findings through manuscripts commissioned by the NCS Publication Committee </w:t>
      </w:r>
      <w:r w:rsidR="00C627C2" w:rsidRPr="00BA1806">
        <w:t xml:space="preserve">when appropriate, strictly following </w:t>
      </w:r>
      <w:r w:rsidR="00C627C2">
        <w:t>the Agency</w:t>
      </w:r>
      <w:r w:rsidR="00C627C2" w:rsidRPr="00BA1806">
        <w:t>'s "Guidelines for Ensuring the Quality of Information Disseminated to the Public</w:t>
      </w:r>
      <w:r w:rsidR="00E13086">
        <w:t>,"</w:t>
      </w:r>
      <w:r w:rsidR="00C627C2" w:rsidRPr="00BA1806">
        <w:t xml:space="preserve"> and will include specif</w:t>
      </w:r>
      <w:r w:rsidR="00C627C2">
        <w:t>ic discussion of the limitation of the data collected for methodological purposes.</w:t>
      </w:r>
    </w:p>
    <w:p w14:paraId="62DB705B" w14:textId="77777777" w:rsidR="004B5230" w:rsidRDefault="004B5230" w:rsidP="00C627C2">
      <w:pPr>
        <w:spacing w:after="0" w:line="240" w:lineRule="auto"/>
      </w:pPr>
    </w:p>
    <w:tbl>
      <w:tblPr>
        <w:tblStyle w:val="TableGrid"/>
        <w:tblW w:w="0" w:type="auto"/>
        <w:tblLook w:val="04A0" w:firstRow="1" w:lastRow="0" w:firstColumn="1" w:lastColumn="0" w:noHBand="0" w:noVBand="1"/>
      </w:tblPr>
      <w:tblGrid>
        <w:gridCol w:w="5058"/>
        <w:gridCol w:w="4050"/>
      </w:tblGrid>
      <w:tr w:rsidR="004B5230" w:rsidRPr="00CF4031" w14:paraId="6D178BA5" w14:textId="77777777" w:rsidTr="000E1093">
        <w:tc>
          <w:tcPr>
            <w:tcW w:w="9108" w:type="dxa"/>
            <w:gridSpan w:val="2"/>
            <w:vAlign w:val="center"/>
          </w:tcPr>
          <w:p w14:paraId="7C41383E" w14:textId="0ED52BB8" w:rsidR="004B5230" w:rsidRPr="004B5230" w:rsidRDefault="004B5230" w:rsidP="000E1093">
            <w:pPr>
              <w:spacing w:after="0" w:line="240" w:lineRule="auto"/>
              <w:rPr>
                <w:b/>
              </w:rPr>
            </w:pPr>
            <w:r w:rsidRPr="00FF67D7">
              <w:rPr>
                <w:b/>
              </w:rPr>
              <w:t xml:space="preserve">Table </w:t>
            </w:r>
            <w:r>
              <w:rPr>
                <w:b/>
              </w:rPr>
              <w:t>A16-3</w:t>
            </w:r>
            <w:r w:rsidRPr="00367662">
              <w:rPr>
                <w:b/>
              </w:rPr>
              <w:t>.</w:t>
            </w:r>
            <w:r w:rsidRPr="00CF4031">
              <w:rPr>
                <w:b/>
              </w:rPr>
              <w:t xml:space="preserve">  </w:t>
            </w:r>
            <w:r>
              <w:rPr>
                <w:b/>
              </w:rPr>
              <w:t>NCS Vanguard Study Data Collection Timeline</w:t>
            </w:r>
          </w:p>
        </w:tc>
      </w:tr>
      <w:tr w:rsidR="004B5230" w:rsidRPr="00F12FF9" w14:paraId="63DA31D8" w14:textId="77777777" w:rsidTr="002E24C2">
        <w:tc>
          <w:tcPr>
            <w:tcW w:w="5058" w:type="dxa"/>
          </w:tcPr>
          <w:p w14:paraId="291981FE" w14:textId="77777777" w:rsidR="004B5230" w:rsidRPr="00F12FF9" w:rsidRDefault="004B5230" w:rsidP="000E1093">
            <w:pPr>
              <w:spacing w:after="0" w:line="240" w:lineRule="auto"/>
              <w:rPr>
                <w:rFonts w:cstheme="minorHAnsi"/>
                <w:b/>
                <w:color w:val="000000"/>
              </w:rPr>
            </w:pPr>
          </w:p>
        </w:tc>
        <w:tc>
          <w:tcPr>
            <w:tcW w:w="4050" w:type="dxa"/>
          </w:tcPr>
          <w:p w14:paraId="529CC90F" w14:textId="77777777" w:rsidR="004B5230" w:rsidRPr="00F12FF9" w:rsidRDefault="004B5230" w:rsidP="000E1093">
            <w:pPr>
              <w:spacing w:after="0" w:line="240" w:lineRule="auto"/>
              <w:rPr>
                <w:rFonts w:cstheme="minorHAnsi"/>
                <w:b/>
                <w:color w:val="000000"/>
              </w:rPr>
            </w:pPr>
          </w:p>
        </w:tc>
      </w:tr>
      <w:tr w:rsidR="004B5230" w:rsidRPr="00F12FF9" w14:paraId="5464613E" w14:textId="77777777" w:rsidTr="002E24C2">
        <w:tc>
          <w:tcPr>
            <w:tcW w:w="5058" w:type="dxa"/>
          </w:tcPr>
          <w:p w14:paraId="474CDB53" w14:textId="6358574D" w:rsidR="004B5230" w:rsidRPr="00F12FF9" w:rsidRDefault="000E1093" w:rsidP="000E1093">
            <w:pPr>
              <w:spacing w:after="0" w:line="240" w:lineRule="auto"/>
              <w:rPr>
                <w:rFonts w:cstheme="minorHAnsi"/>
                <w:b/>
                <w:color w:val="000000"/>
              </w:rPr>
            </w:pPr>
            <w:r>
              <w:rPr>
                <w:rFonts w:cstheme="minorHAnsi"/>
                <w:b/>
                <w:color w:val="000000"/>
              </w:rPr>
              <w:t>NCS Vanguard Study Activity</w:t>
            </w:r>
          </w:p>
        </w:tc>
        <w:tc>
          <w:tcPr>
            <w:tcW w:w="4050" w:type="dxa"/>
          </w:tcPr>
          <w:p w14:paraId="6A86E74D" w14:textId="77777777" w:rsidR="004B5230" w:rsidRPr="00F12FF9" w:rsidRDefault="004B5230" w:rsidP="000E1093">
            <w:pPr>
              <w:spacing w:after="0" w:line="240" w:lineRule="auto"/>
              <w:rPr>
                <w:rFonts w:cstheme="minorHAnsi"/>
                <w:b/>
                <w:color w:val="000000"/>
              </w:rPr>
            </w:pPr>
            <w:r w:rsidRPr="00F12FF9">
              <w:rPr>
                <w:rFonts w:cstheme="minorHAnsi"/>
                <w:b/>
                <w:color w:val="000000"/>
              </w:rPr>
              <w:t>Time Schedule</w:t>
            </w:r>
          </w:p>
        </w:tc>
      </w:tr>
      <w:tr w:rsidR="001D03A4" w:rsidRPr="00F12FF9" w14:paraId="6524B3BC" w14:textId="77777777" w:rsidTr="004A1683">
        <w:tc>
          <w:tcPr>
            <w:tcW w:w="5058" w:type="dxa"/>
          </w:tcPr>
          <w:p w14:paraId="5B415685" w14:textId="77777777" w:rsidR="001D03A4" w:rsidRPr="00F12FF9" w:rsidRDefault="001D03A4" w:rsidP="004A1683">
            <w:pPr>
              <w:spacing w:after="0" w:line="240" w:lineRule="auto"/>
              <w:rPr>
                <w:rFonts w:cstheme="minorHAnsi"/>
              </w:rPr>
            </w:pPr>
            <w:r w:rsidRPr="00F12FF9">
              <w:rPr>
                <w:rFonts w:cstheme="minorHAnsi"/>
              </w:rPr>
              <w:t xml:space="preserve">Analysis of </w:t>
            </w:r>
            <w:r>
              <w:rPr>
                <w:rFonts w:cstheme="minorHAnsi"/>
              </w:rPr>
              <w:t>NCS Vanguard Study participant retention</w:t>
            </w:r>
          </w:p>
        </w:tc>
        <w:tc>
          <w:tcPr>
            <w:tcW w:w="4050" w:type="dxa"/>
          </w:tcPr>
          <w:p w14:paraId="74A12566" w14:textId="77777777" w:rsidR="001D03A4" w:rsidRPr="00F12FF9" w:rsidRDefault="001D03A4" w:rsidP="004A1683">
            <w:pPr>
              <w:spacing w:after="0" w:line="240" w:lineRule="auto"/>
              <w:rPr>
                <w:rFonts w:cstheme="minorHAnsi"/>
                <w:color w:val="000000"/>
              </w:rPr>
            </w:pPr>
            <w:r>
              <w:rPr>
                <w:rFonts w:cstheme="minorHAnsi"/>
                <w:color w:val="000000"/>
              </w:rPr>
              <w:t>ongoing</w:t>
            </w:r>
          </w:p>
        </w:tc>
      </w:tr>
      <w:tr w:rsidR="004B5230" w:rsidRPr="00F12FF9" w14:paraId="3A7A578B" w14:textId="77777777" w:rsidTr="002E24C2">
        <w:tc>
          <w:tcPr>
            <w:tcW w:w="5058" w:type="dxa"/>
          </w:tcPr>
          <w:p w14:paraId="29F3736C" w14:textId="5DF907E5" w:rsidR="004B5230" w:rsidRPr="00F12FF9" w:rsidRDefault="000E1093" w:rsidP="000E1093">
            <w:pPr>
              <w:spacing w:after="0" w:line="240" w:lineRule="auto"/>
              <w:rPr>
                <w:rFonts w:cstheme="minorHAnsi"/>
                <w:b/>
                <w:color w:val="000000"/>
              </w:rPr>
            </w:pPr>
            <w:r>
              <w:rPr>
                <w:rFonts w:cstheme="minorHAnsi"/>
              </w:rPr>
              <w:t>Launch of new and revised Vanguard Study measures</w:t>
            </w:r>
          </w:p>
        </w:tc>
        <w:tc>
          <w:tcPr>
            <w:tcW w:w="4050" w:type="dxa"/>
          </w:tcPr>
          <w:p w14:paraId="7B9FBF49" w14:textId="7075DB12" w:rsidR="004B5230" w:rsidRPr="00F12FF9" w:rsidRDefault="000E1093" w:rsidP="000E1093">
            <w:pPr>
              <w:spacing w:after="0" w:line="240" w:lineRule="auto"/>
              <w:rPr>
                <w:rFonts w:cstheme="minorHAnsi"/>
                <w:color w:val="000000"/>
              </w:rPr>
            </w:pPr>
            <w:r w:rsidRPr="00F12FF9">
              <w:rPr>
                <w:rFonts w:cstheme="minorHAnsi"/>
                <w:color w:val="000000"/>
              </w:rPr>
              <w:t>4</w:t>
            </w:r>
            <w:r>
              <w:rPr>
                <w:rFonts w:cstheme="minorHAnsi"/>
                <w:color w:val="000000"/>
              </w:rPr>
              <w:t>-6</w:t>
            </w:r>
            <w:r w:rsidRPr="00F12FF9">
              <w:rPr>
                <w:rFonts w:cstheme="minorHAnsi"/>
                <w:color w:val="000000"/>
              </w:rPr>
              <w:t xml:space="preserve"> months after OMB approval</w:t>
            </w:r>
          </w:p>
        </w:tc>
      </w:tr>
      <w:tr w:rsidR="004B5230" w:rsidRPr="00F12FF9" w14:paraId="3E353457" w14:textId="77777777" w:rsidTr="002E24C2">
        <w:tc>
          <w:tcPr>
            <w:tcW w:w="5058" w:type="dxa"/>
          </w:tcPr>
          <w:p w14:paraId="027D4B70" w14:textId="561B6B6B" w:rsidR="004B5230" w:rsidRPr="00F12FF9" w:rsidRDefault="000E1093" w:rsidP="000E1093">
            <w:pPr>
              <w:spacing w:after="0" w:line="240" w:lineRule="auto"/>
              <w:rPr>
                <w:rFonts w:cstheme="minorHAnsi"/>
              </w:rPr>
            </w:pPr>
            <w:r>
              <w:rPr>
                <w:rFonts w:cstheme="minorHAnsi"/>
              </w:rPr>
              <w:t>Launch of Sibling Birth Cohort enrollment effort</w:t>
            </w:r>
          </w:p>
        </w:tc>
        <w:tc>
          <w:tcPr>
            <w:tcW w:w="4050" w:type="dxa"/>
          </w:tcPr>
          <w:p w14:paraId="1BC3B64C" w14:textId="10C9F886" w:rsidR="004B5230" w:rsidRPr="00F12FF9" w:rsidRDefault="000E1093" w:rsidP="000E1093">
            <w:pPr>
              <w:spacing w:after="0" w:line="240" w:lineRule="auto"/>
              <w:rPr>
                <w:rFonts w:cstheme="minorHAnsi"/>
                <w:color w:val="000000"/>
              </w:rPr>
            </w:pPr>
            <w:r>
              <w:rPr>
                <w:rFonts w:cstheme="minorHAnsi"/>
                <w:color w:val="000000"/>
              </w:rPr>
              <w:t xml:space="preserve">3 </w:t>
            </w:r>
            <w:r w:rsidR="004B5230" w:rsidRPr="00F12FF9">
              <w:rPr>
                <w:rFonts w:cstheme="minorHAnsi"/>
                <w:color w:val="000000"/>
              </w:rPr>
              <w:t>months after OMB approval</w:t>
            </w:r>
          </w:p>
        </w:tc>
      </w:tr>
      <w:tr w:rsidR="004B5230" w:rsidRPr="00F12FF9" w14:paraId="05484F71" w14:textId="77777777" w:rsidTr="002E24C2">
        <w:tc>
          <w:tcPr>
            <w:tcW w:w="5058" w:type="dxa"/>
          </w:tcPr>
          <w:p w14:paraId="1A25B6F7" w14:textId="11B94EEF" w:rsidR="004B5230" w:rsidRPr="00F12FF9" w:rsidRDefault="000E1093" w:rsidP="000E1093">
            <w:pPr>
              <w:spacing w:after="0" w:line="240" w:lineRule="auto"/>
              <w:rPr>
                <w:rFonts w:cstheme="minorHAnsi"/>
              </w:rPr>
            </w:pPr>
            <w:r>
              <w:rPr>
                <w:rFonts w:cstheme="minorHAnsi"/>
              </w:rPr>
              <w:t>Begin analysis of new and revised measures</w:t>
            </w:r>
          </w:p>
        </w:tc>
        <w:tc>
          <w:tcPr>
            <w:tcW w:w="4050" w:type="dxa"/>
          </w:tcPr>
          <w:p w14:paraId="33E8CE8A" w14:textId="4C23C020" w:rsidR="004B5230" w:rsidRPr="00F12FF9" w:rsidRDefault="000E1093" w:rsidP="000E1093">
            <w:pPr>
              <w:spacing w:after="0" w:line="240" w:lineRule="auto"/>
              <w:rPr>
                <w:rFonts w:cstheme="minorHAnsi"/>
                <w:color w:val="000000"/>
              </w:rPr>
            </w:pPr>
            <w:r>
              <w:rPr>
                <w:rFonts w:cstheme="minorHAnsi"/>
                <w:color w:val="000000"/>
              </w:rPr>
              <w:t>8-12 months after OMB approval</w:t>
            </w:r>
          </w:p>
        </w:tc>
      </w:tr>
    </w:tbl>
    <w:p w14:paraId="18CDFC23" w14:textId="77777777" w:rsidR="00EC3FEE" w:rsidRDefault="00EC3FEE" w:rsidP="00DD602B">
      <w:pPr>
        <w:spacing w:after="0" w:line="240" w:lineRule="auto"/>
        <w:rPr>
          <w:b/>
          <w:sz w:val="26"/>
          <w:szCs w:val="26"/>
        </w:rPr>
      </w:pPr>
    </w:p>
    <w:p w14:paraId="620DC56F" w14:textId="1231767F" w:rsidR="005E5587" w:rsidRPr="00980CEA" w:rsidRDefault="005E5587" w:rsidP="00980CEA">
      <w:pPr>
        <w:pStyle w:val="Heading2"/>
        <w:rPr>
          <w:rFonts w:asciiTheme="minorHAnsi" w:hAnsiTheme="minorHAnsi"/>
          <w:color w:val="FF0000"/>
        </w:rPr>
      </w:pPr>
      <w:bookmarkStart w:id="72" w:name="_Toc386467487"/>
      <w:r w:rsidRPr="00980CEA">
        <w:rPr>
          <w:rFonts w:asciiTheme="minorHAnsi" w:hAnsiTheme="minorHAnsi"/>
        </w:rPr>
        <w:t>A.17</w:t>
      </w:r>
      <w:r w:rsidRPr="00980CEA">
        <w:rPr>
          <w:rFonts w:asciiTheme="minorHAnsi" w:hAnsiTheme="minorHAnsi"/>
        </w:rPr>
        <w:tab/>
        <w:t>Display of Expiration Date of OMB Approval</w:t>
      </w:r>
      <w:bookmarkEnd w:id="72"/>
      <w:r w:rsidRPr="00980CEA">
        <w:rPr>
          <w:rFonts w:asciiTheme="minorHAnsi" w:hAnsiTheme="minorHAnsi"/>
        </w:rPr>
        <w:t xml:space="preserve"> </w:t>
      </w:r>
    </w:p>
    <w:p w14:paraId="620DC570" w14:textId="13D9FA27" w:rsidR="005E5587" w:rsidRDefault="00DA04FB" w:rsidP="00DD602B">
      <w:pPr>
        <w:spacing w:after="0" w:line="240" w:lineRule="auto"/>
      </w:pPr>
      <w:r w:rsidRPr="0078635A">
        <w:t>The NCS is not seeking an exemption from displaying the expiration date of OMB approval.</w:t>
      </w:r>
    </w:p>
    <w:p w14:paraId="620DC571" w14:textId="19035D15" w:rsidR="005E5587" w:rsidRPr="00980CEA" w:rsidRDefault="005E5587" w:rsidP="00980CEA">
      <w:pPr>
        <w:pStyle w:val="Heading2"/>
        <w:rPr>
          <w:rFonts w:asciiTheme="minorHAnsi" w:hAnsiTheme="minorHAnsi"/>
        </w:rPr>
      </w:pPr>
      <w:bookmarkStart w:id="73" w:name="_Toc386467488"/>
      <w:r w:rsidRPr="00980CEA">
        <w:rPr>
          <w:rFonts w:asciiTheme="minorHAnsi" w:hAnsiTheme="minorHAnsi"/>
        </w:rPr>
        <w:t>A.18</w:t>
      </w:r>
      <w:r w:rsidRPr="00980CEA">
        <w:rPr>
          <w:rFonts w:asciiTheme="minorHAnsi" w:hAnsiTheme="minorHAnsi"/>
        </w:rPr>
        <w:tab/>
        <w:t>Exceptions to Certification for Paperwork Reduction Act Submissions</w:t>
      </w:r>
      <w:bookmarkEnd w:id="73"/>
    </w:p>
    <w:p w14:paraId="620DC575" w14:textId="168357C7" w:rsidR="005E5587" w:rsidRPr="00AF5572" w:rsidRDefault="00DA04FB" w:rsidP="00F3190B">
      <w:pPr>
        <w:spacing w:after="0" w:line="240" w:lineRule="auto"/>
      </w:pPr>
      <w:r w:rsidRPr="0078635A">
        <w:t>The NCS is not requesting any exceptions.</w:t>
      </w:r>
    </w:p>
    <w:sectPr w:rsidR="005E5587" w:rsidRPr="00AF557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BC3AF4" w14:textId="77777777" w:rsidR="0027159E" w:rsidRDefault="0027159E" w:rsidP="00F74570">
      <w:pPr>
        <w:spacing w:after="0" w:line="240" w:lineRule="auto"/>
      </w:pPr>
      <w:r>
        <w:separator/>
      </w:r>
    </w:p>
  </w:endnote>
  <w:endnote w:type="continuationSeparator" w:id="0">
    <w:p w14:paraId="081DB4E9" w14:textId="77777777" w:rsidR="0027159E" w:rsidRDefault="0027159E" w:rsidP="00F74570">
      <w:pPr>
        <w:spacing w:after="0" w:line="240" w:lineRule="auto"/>
      </w:pPr>
      <w:r>
        <w:continuationSeparator/>
      </w:r>
    </w:p>
  </w:endnote>
  <w:endnote w:type="continuationNotice" w:id="1">
    <w:p w14:paraId="277B0041" w14:textId="77777777" w:rsidR="0027159E" w:rsidRDefault="002715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Sans Light">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aramond Premr Pro">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585838"/>
      <w:docPartObj>
        <w:docPartGallery w:val="Page Numbers (Bottom of Page)"/>
        <w:docPartUnique/>
      </w:docPartObj>
    </w:sdtPr>
    <w:sdtEndPr>
      <w:rPr>
        <w:noProof/>
      </w:rPr>
    </w:sdtEndPr>
    <w:sdtContent>
      <w:p w14:paraId="0824B983" w14:textId="48557CB0" w:rsidR="00723DA1" w:rsidRDefault="00723DA1">
        <w:pPr>
          <w:pStyle w:val="Footer"/>
          <w:jc w:val="right"/>
        </w:pPr>
        <w:r>
          <w:fldChar w:fldCharType="begin"/>
        </w:r>
        <w:r>
          <w:instrText xml:space="preserve"> PAGE   \* MERGEFORMAT </w:instrText>
        </w:r>
        <w:r>
          <w:fldChar w:fldCharType="separate"/>
        </w:r>
        <w:r w:rsidR="00207AA2">
          <w:rPr>
            <w:noProof/>
          </w:rPr>
          <w:t>1</w:t>
        </w:r>
        <w:r>
          <w:rPr>
            <w:noProof/>
          </w:rPr>
          <w:fldChar w:fldCharType="end"/>
        </w:r>
      </w:p>
    </w:sdtContent>
  </w:sdt>
  <w:p w14:paraId="048F0B6C" w14:textId="77777777" w:rsidR="00723DA1" w:rsidRDefault="00723D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3AD350" w14:textId="77777777" w:rsidR="0027159E" w:rsidRDefault="0027159E" w:rsidP="00F74570">
      <w:pPr>
        <w:spacing w:after="0" w:line="240" w:lineRule="auto"/>
      </w:pPr>
      <w:r>
        <w:separator/>
      </w:r>
    </w:p>
  </w:footnote>
  <w:footnote w:type="continuationSeparator" w:id="0">
    <w:p w14:paraId="59784E97" w14:textId="77777777" w:rsidR="0027159E" w:rsidRDefault="0027159E" w:rsidP="00F74570">
      <w:pPr>
        <w:spacing w:after="0" w:line="240" w:lineRule="auto"/>
      </w:pPr>
      <w:r>
        <w:continuationSeparator/>
      </w:r>
    </w:p>
  </w:footnote>
  <w:footnote w:type="continuationNotice" w:id="1">
    <w:p w14:paraId="00A1D247" w14:textId="77777777" w:rsidR="0027159E" w:rsidRDefault="0027159E">
      <w:pPr>
        <w:spacing w:after="0" w:line="240" w:lineRule="auto"/>
      </w:pPr>
    </w:p>
  </w:footnote>
  <w:footnote w:id="2">
    <w:p w14:paraId="282162D2" w14:textId="77777777" w:rsidR="00723DA1" w:rsidRPr="00F0469C" w:rsidRDefault="00723DA1" w:rsidP="00F0469C">
      <w:pPr>
        <w:spacing w:after="0" w:line="240" w:lineRule="auto"/>
        <w:rPr>
          <w:sz w:val="20"/>
          <w:szCs w:val="20"/>
        </w:rPr>
      </w:pPr>
      <w:r>
        <w:rPr>
          <w:rStyle w:val="FootnoteReference"/>
        </w:rPr>
        <w:footnoteRef/>
      </w:r>
      <w:r>
        <w:t xml:space="preserve"> </w:t>
      </w:r>
      <w:hyperlink r:id="rId1" w:history="1">
        <w:r w:rsidRPr="00F0469C">
          <w:rPr>
            <w:rStyle w:val="Hyperlink"/>
            <w:sz w:val="20"/>
            <w:szCs w:val="20"/>
          </w:rPr>
          <w:t>http://www.nationalchildrensstudy.gov/newsandevents/databriefs/Pages/databrief_feb2014_no1.aspx</w:t>
        </w:r>
      </w:hyperlink>
    </w:p>
    <w:p w14:paraId="768D2477" w14:textId="2C03C821" w:rsidR="00723DA1" w:rsidRDefault="00723DA1">
      <w:pPr>
        <w:pStyle w:val="FootnoteText"/>
      </w:pPr>
    </w:p>
  </w:footnote>
  <w:footnote w:id="3">
    <w:p w14:paraId="1481075E" w14:textId="77777777" w:rsidR="00723DA1" w:rsidRPr="00577C51" w:rsidRDefault="00723DA1" w:rsidP="000A247C">
      <w:pPr>
        <w:spacing w:after="0" w:line="240" w:lineRule="auto"/>
        <w:rPr>
          <w:sz w:val="20"/>
          <w:szCs w:val="20"/>
        </w:rPr>
      </w:pPr>
      <w:r w:rsidRPr="00577C51">
        <w:rPr>
          <w:rStyle w:val="FootnoteReference"/>
          <w:sz w:val="20"/>
          <w:szCs w:val="20"/>
        </w:rPr>
        <w:footnoteRef/>
      </w:r>
      <w:r w:rsidRPr="00577C51">
        <w:rPr>
          <w:sz w:val="20"/>
          <w:szCs w:val="20"/>
        </w:rPr>
        <w:t xml:space="preserve"> </w:t>
      </w:r>
      <w:hyperlink r:id="rId2" w:history="1">
        <w:r w:rsidRPr="00577C51">
          <w:rPr>
            <w:rStyle w:val="Hyperlink"/>
            <w:sz w:val="20"/>
            <w:szCs w:val="20"/>
          </w:rPr>
          <w:t>http://developingchild.harvard.edu/</w:t>
        </w:r>
      </w:hyperlink>
    </w:p>
    <w:p w14:paraId="35044D48" w14:textId="77777777" w:rsidR="00723DA1" w:rsidRDefault="00723DA1" w:rsidP="000A247C">
      <w:pPr>
        <w:pStyle w:val="FootnoteText"/>
      </w:pPr>
    </w:p>
  </w:footnote>
  <w:footnote w:id="4">
    <w:p w14:paraId="76DC0C9D" w14:textId="77777777" w:rsidR="00723DA1" w:rsidRPr="00F57460" w:rsidRDefault="00723DA1" w:rsidP="00F57460">
      <w:pPr>
        <w:spacing w:after="0" w:line="240" w:lineRule="auto"/>
        <w:rPr>
          <w:sz w:val="20"/>
          <w:szCs w:val="20"/>
        </w:rPr>
      </w:pPr>
      <w:r w:rsidRPr="00F57460">
        <w:rPr>
          <w:rStyle w:val="FootnoteReference"/>
          <w:sz w:val="20"/>
          <w:szCs w:val="20"/>
        </w:rPr>
        <w:footnoteRef/>
      </w:r>
      <w:r w:rsidRPr="00F57460">
        <w:rPr>
          <w:sz w:val="20"/>
          <w:szCs w:val="20"/>
        </w:rPr>
        <w:t xml:space="preserve"> Developmental Milestones: Motor Development R. Jason Gerber, Timothy Wilks, and Christine Erdie-Lalena.  Pediatrics in Review 2010; 31:267-277.  </w:t>
      </w:r>
    </w:p>
    <w:p w14:paraId="72DCEB54" w14:textId="77777777" w:rsidR="00723DA1" w:rsidRPr="00F57460" w:rsidRDefault="00207AA2" w:rsidP="00F57460">
      <w:pPr>
        <w:spacing w:after="0" w:line="240" w:lineRule="auto"/>
        <w:rPr>
          <w:sz w:val="20"/>
          <w:szCs w:val="20"/>
        </w:rPr>
      </w:pPr>
      <w:hyperlink r:id="rId3" w:history="1">
        <w:r w:rsidR="00723DA1" w:rsidRPr="00F57460">
          <w:rPr>
            <w:rStyle w:val="Hyperlink"/>
            <w:sz w:val="20"/>
            <w:szCs w:val="20"/>
          </w:rPr>
          <w:t>http://www.ncbi.nlm.nih.gov/pubmed/20595440</w:t>
        </w:r>
      </w:hyperlink>
    </w:p>
    <w:p w14:paraId="203CDEF1" w14:textId="77777777" w:rsidR="00723DA1" w:rsidRPr="00F57460" w:rsidRDefault="00723DA1" w:rsidP="00F57460">
      <w:pPr>
        <w:spacing w:after="0" w:line="240" w:lineRule="auto"/>
        <w:rPr>
          <w:sz w:val="20"/>
          <w:szCs w:val="20"/>
        </w:rPr>
      </w:pPr>
    </w:p>
    <w:p w14:paraId="5A418CE8" w14:textId="77777777" w:rsidR="00723DA1" w:rsidRPr="00F57460" w:rsidRDefault="00723DA1" w:rsidP="00F57460">
      <w:pPr>
        <w:spacing w:after="0" w:line="240" w:lineRule="auto"/>
        <w:rPr>
          <w:sz w:val="20"/>
          <w:szCs w:val="20"/>
        </w:rPr>
      </w:pPr>
      <w:r w:rsidRPr="00F57460">
        <w:rPr>
          <w:sz w:val="20"/>
          <w:szCs w:val="20"/>
        </w:rPr>
        <w:t xml:space="preserve">Developmental Milestones: Cognitive Development Timothy Wilks, R. Jason Gerber, and Christine Erdie-Lalena.  Pediatrics in Review 2010; 31:364-367. </w:t>
      </w:r>
    </w:p>
    <w:p w14:paraId="1FC77374" w14:textId="77777777" w:rsidR="00723DA1" w:rsidRPr="00F57460" w:rsidRDefault="00207AA2" w:rsidP="00F57460">
      <w:pPr>
        <w:spacing w:after="0" w:line="240" w:lineRule="auto"/>
        <w:rPr>
          <w:sz w:val="20"/>
          <w:szCs w:val="20"/>
        </w:rPr>
      </w:pPr>
      <w:hyperlink r:id="rId4" w:history="1">
        <w:r w:rsidR="00723DA1" w:rsidRPr="00F57460">
          <w:rPr>
            <w:rStyle w:val="Hyperlink"/>
            <w:sz w:val="20"/>
            <w:szCs w:val="20"/>
          </w:rPr>
          <w:t>http://www.ncbi.nlm.nih.gov/pubmed/20810700</w:t>
        </w:r>
      </w:hyperlink>
    </w:p>
    <w:p w14:paraId="41A4F472" w14:textId="77777777" w:rsidR="00723DA1" w:rsidRPr="00F57460" w:rsidRDefault="00723DA1" w:rsidP="00F57460">
      <w:pPr>
        <w:spacing w:after="0" w:line="240" w:lineRule="auto"/>
        <w:rPr>
          <w:sz w:val="20"/>
          <w:szCs w:val="20"/>
        </w:rPr>
      </w:pPr>
    </w:p>
    <w:p w14:paraId="704281F1" w14:textId="77777777" w:rsidR="00723DA1" w:rsidRPr="00F57460" w:rsidRDefault="00723DA1" w:rsidP="00F57460">
      <w:pPr>
        <w:spacing w:after="0" w:line="240" w:lineRule="auto"/>
        <w:rPr>
          <w:sz w:val="20"/>
          <w:szCs w:val="20"/>
        </w:rPr>
      </w:pPr>
      <w:r w:rsidRPr="00F57460">
        <w:rPr>
          <w:sz w:val="20"/>
          <w:szCs w:val="20"/>
        </w:rPr>
        <w:t xml:space="preserve">Gerber RJ, Wilks T, Erdie-Lalena C. Developmental milestones 3: social-emotional development. Pediatr Rev. 2011 Dec;32(12):533-6. </w:t>
      </w:r>
    </w:p>
    <w:p w14:paraId="427FF429" w14:textId="77777777" w:rsidR="00723DA1" w:rsidRPr="00F57460" w:rsidRDefault="00207AA2" w:rsidP="00F57460">
      <w:pPr>
        <w:spacing w:after="0" w:line="240" w:lineRule="auto"/>
        <w:rPr>
          <w:sz w:val="20"/>
          <w:szCs w:val="20"/>
        </w:rPr>
      </w:pPr>
      <w:hyperlink r:id="rId5" w:history="1">
        <w:r w:rsidR="00723DA1" w:rsidRPr="00F57460">
          <w:rPr>
            <w:rStyle w:val="Hyperlink"/>
            <w:sz w:val="20"/>
            <w:szCs w:val="20"/>
          </w:rPr>
          <w:t>http://www.ncbi.nlm.nih.gov/pubmed/22135423</w:t>
        </w:r>
      </w:hyperlink>
    </w:p>
    <w:p w14:paraId="7265613F" w14:textId="4E816D8E" w:rsidR="00723DA1" w:rsidRDefault="00723DA1">
      <w:pPr>
        <w:pStyle w:val="FootnoteText"/>
      </w:pPr>
    </w:p>
  </w:footnote>
  <w:footnote w:id="5">
    <w:p w14:paraId="48CA13AC" w14:textId="393F9281" w:rsidR="00723DA1" w:rsidRDefault="00723DA1">
      <w:pPr>
        <w:pStyle w:val="FootnoteText"/>
      </w:pPr>
      <w:r>
        <w:rPr>
          <w:rStyle w:val="FootnoteReference"/>
        </w:rPr>
        <w:footnoteRef/>
      </w:r>
      <w:r>
        <w:t xml:space="preserve"> </w:t>
      </w:r>
      <w:hyperlink r:id="rId6" w:history="1">
        <w:r w:rsidRPr="00D35FD6">
          <w:rPr>
            <w:rStyle w:val="Hyperlink"/>
          </w:rPr>
          <w:t>http://www.cdc.gov/ncbddd/actearly/milestones/milestones-3yr.html</w:t>
        </w:r>
      </w:hyperlink>
    </w:p>
    <w:p w14:paraId="5467B19D" w14:textId="77777777" w:rsidR="00723DA1" w:rsidRDefault="00723DA1">
      <w:pPr>
        <w:pStyle w:val="FootnoteText"/>
      </w:pPr>
    </w:p>
  </w:footnote>
  <w:footnote w:id="6">
    <w:p w14:paraId="23E94568" w14:textId="77777777" w:rsidR="00723DA1" w:rsidRPr="00C62621" w:rsidRDefault="00723DA1" w:rsidP="00C62621">
      <w:pPr>
        <w:spacing w:after="0" w:line="240" w:lineRule="auto"/>
        <w:rPr>
          <w:sz w:val="20"/>
          <w:szCs w:val="20"/>
        </w:rPr>
      </w:pPr>
      <w:r w:rsidRPr="00C62621">
        <w:rPr>
          <w:rStyle w:val="FootnoteReference"/>
          <w:sz w:val="20"/>
          <w:szCs w:val="20"/>
        </w:rPr>
        <w:footnoteRef/>
      </w:r>
      <w:r w:rsidRPr="00C62621">
        <w:rPr>
          <w:sz w:val="20"/>
          <w:szCs w:val="20"/>
        </w:rPr>
        <w:t xml:space="preserve"> </w:t>
      </w:r>
      <w:hyperlink r:id="rId7" w:history="1">
        <w:r w:rsidRPr="00C62621">
          <w:rPr>
            <w:sz w:val="20"/>
            <w:szCs w:val="20"/>
          </w:rPr>
          <w:t>Seidman MD</w:t>
        </w:r>
      </w:hyperlink>
      <w:r w:rsidRPr="00C62621">
        <w:rPr>
          <w:sz w:val="20"/>
          <w:szCs w:val="20"/>
        </w:rPr>
        <w:t xml:space="preserve">, </w:t>
      </w:r>
      <w:hyperlink r:id="rId8" w:history="1">
        <w:r w:rsidRPr="00C62621">
          <w:rPr>
            <w:sz w:val="20"/>
            <w:szCs w:val="20"/>
          </w:rPr>
          <w:t>Standring RT</w:t>
        </w:r>
      </w:hyperlink>
      <w:r w:rsidRPr="00C62621">
        <w:rPr>
          <w:sz w:val="20"/>
          <w:szCs w:val="20"/>
        </w:rPr>
        <w:t xml:space="preserve">. 2010. </w:t>
      </w:r>
      <w:r w:rsidRPr="00C62621">
        <w:rPr>
          <w:bCs/>
          <w:kern w:val="36"/>
          <w:sz w:val="20"/>
          <w:szCs w:val="20"/>
        </w:rPr>
        <w:t xml:space="preserve">Noise and quality of life. </w:t>
      </w:r>
      <w:hyperlink r:id="rId9" w:tooltip="International journal of environmental research and public health." w:history="1">
        <w:r w:rsidRPr="00C62621">
          <w:rPr>
            <w:sz w:val="20"/>
            <w:szCs w:val="20"/>
          </w:rPr>
          <w:t>Int J Environ Res Public Health.</w:t>
        </w:r>
      </w:hyperlink>
      <w:r w:rsidRPr="00C62621">
        <w:rPr>
          <w:sz w:val="20"/>
          <w:szCs w:val="20"/>
        </w:rPr>
        <w:t xml:space="preserve"> Oct;7(10):3730-8. Epub 2010 Oct 19.</w:t>
      </w:r>
    </w:p>
    <w:p w14:paraId="12561150" w14:textId="3EE64B73" w:rsidR="00723DA1" w:rsidRPr="008F7D99" w:rsidRDefault="00723DA1" w:rsidP="008F7D99">
      <w:pPr>
        <w:pStyle w:val="FootnoteText"/>
      </w:pPr>
    </w:p>
  </w:footnote>
  <w:footnote w:id="7">
    <w:p w14:paraId="12A8EA11" w14:textId="77777777" w:rsidR="00723DA1" w:rsidRPr="00C62621" w:rsidRDefault="00723DA1" w:rsidP="00C62621">
      <w:pPr>
        <w:shd w:val="clear" w:color="auto" w:fill="FFFFFF"/>
        <w:spacing w:after="0" w:line="240" w:lineRule="auto"/>
        <w:rPr>
          <w:sz w:val="20"/>
          <w:szCs w:val="20"/>
        </w:rPr>
      </w:pPr>
      <w:r w:rsidRPr="00C62621">
        <w:rPr>
          <w:rStyle w:val="FootnoteReference"/>
          <w:sz w:val="20"/>
          <w:szCs w:val="20"/>
        </w:rPr>
        <w:footnoteRef/>
      </w:r>
      <w:r w:rsidRPr="00C62621">
        <w:rPr>
          <w:sz w:val="20"/>
          <w:szCs w:val="20"/>
        </w:rPr>
        <w:t xml:space="preserve"> Evans GW. 2006. Child development and the physical environment. Annual Review of Psychology, 57, 423-451.</w:t>
      </w:r>
    </w:p>
    <w:p w14:paraId="024E1DBE" w14:textId="316F374A" w:rsidR="00723DA1" w:rsidRPr="008F7D99" w:rsidRDefault="00723DA1" w:rsidP="008F7D99">
      <w:pPr>
        <w:pStyle w:val="FootnoteText"/>
      </w:pPr>
    </w:p>
  </w:footnote>
  <w:footnote w:id="8">
    <w:p w14:paraId="62F72787" w14:textId="77777777" w:rsidR="00723DA1" w:rsidRPr="009F1F0C" w:rsidRDefault="00723DA1" w:rsidP="009F1F0C">
      <w:pPr>
        <w:spacing w:after="0" w:line="240" w:lineRule="auto"/>
        <w:rPr>
          <w:sz w:val="20"/>
          <w:szCs w:val="20"/>
        </w:rPr>
      </w:pPr>
      <w:r w:rsidRPr="009F1F0C">
        <w:rPr>
          <w:rStyle w:val="FootnoteReference"/>
          <w:sz w:val="20"/>
          <w:szCs w:val="20"/>
        </w:rPr>
        <w:footnoteRef/>
      </w:r>
      <w:r w:rsidRPr="009F1F0C">
        <w:rPr>
          <w:sz w:val="20"/>
          <w:szCs w:val="20"/>
        </w:rPr>
        <w:t xml:space="preserve"> </w:t>
      </w:r>
      <w:hyperlink r:id="rId10" w:history="1">
        <w:r w:rsidRPr="009F1F0C">
          <w:rPr>
            <w:sz w:val="20"/>
            <w:szCs w:val="20"/>
          </w:rPr>
          <w:t>Omlin S</w:t>
        </w:r>
      </w:hyperlink>
      <w:r w:rsidRPr="009F1F0C">
        <w:rPr>
          <w:sz w:val="20"/>
          <w:szCs w:val="20"/>
        </w:rPr>
        <w:t xml:space="preserve">, </w:t>
      </w:r>
      <w:hyperlink r:id="rId11" w:history="1">
        <w:r w:rsidRPr="009F1F0C">
          <w:rPr>
            <w:sz w:val="20"/>
            <w:szCs w:val="20"/>
          </w:rPr>
          <w:t>Bauer GF</w:t>
        </w:r>
      </w:hyperlink>
      <w:r w:rsidRPr="009F1F0C">
        <w:rPr>
          <w:sz w:val="20"/>
          <w:szCs w:val="20"/>
        </w:rPr>
        <w:t xml:space="preserve">, </w:t>
      </w:r>
      <w:hyperlink r:id="rId12" w:history="1">
        <w:r w:rsidRPr="009F1F0C">
          <w:rPr>
            <w:sz w:val="20"/>
            <w:szCs w:val="20"/>
          </w:rPr>
          <w:t>Brink M</w:t>
        </w:r>
      </w:hyperlink>
      <w:r w:rsidRPr="009F1F0C">
        <w:rPr>
          <w:sz w:val="20"/>
          <w:szCs w:val="20"/>
        </w:rPr>
        <w:t xml:space="preserve">. 2011. </w:t>
      </w:r>
      <w:r w:rsidRPr="009F1F0C">
        <w:rPr>
          <w:bCs/>
          <w:kern w:val="36"/>
          <w:sz w:val="20"/>
          <w:szCs w:val="20"/>
        </w:rPr>
        <w:t xml:space="preserve">Effects of noise from non-traffic-related ambient sources on sleep: review of the literature of 1990-2010. </w:t>
      </w:r>
      <w:hyperlink r:id="rId13" w:tooltip="Noise &amp; health." w:history="1">
        <w:r w:rsidRPr="009F1F0C">
          <w:rPr>
            <w:sz w:val="20"/>
            <w:szCs w:val="20"/>
          </w:rPr>
          <w:t>Noise Health.</w:t>
        </w:r>
      </w:hyperlink>
      <w:r w:rsidRPr="009F1F0C">
        <w:rPr>
          <w:sz w:val="20"/>
          <w:szCs w:val="20"/>
        </w:rPr>
        <w:t xml:space="preserve"> Jul-Aug;13(53):299-309.</w:t>
      </w:r>
    </w:p>
    <w:p w14:paraId="379914F2" w14:textId="5BEB0A4E" w:rsidR="00723DA1" w:rsidRPr="009F1F0C" w:rsidRDefault="00723DA1" w:rsidP="009F1F0C">
      <w:pPr>
        <w:pStyle w:val="FootnoteText"/>
      </w:pPr>
    </w:p>
  </w:footnote>
  <w:footnote w:id="9">
    <w:p w14:paraId="125BACC9" w14:textId="77777777" w:rsidR="00723DA1" w:rsidRPr="00481E0A" w:rsidRDefault="00723DA1" w:rsidP="009F1F0C">
      <w:pPr>
        <w:spacing w:after="0" w:line="240" w:lineRule="auto"/>
        <w:rPr>
          <w:sz w:val="20"/>
          <w:szCs w:val="20"/>
        </w:rPr>
      </w:pPr>
      <w:r w:rsidRPr="00481E0A">
        <w:rPr>
          <w:rStyle w:val="FootnoteReference"/>
          <w:sz w:val="20"/>
          <w:szCs w:val="20"/>
        </w:rPr>
        <w:footnoteRef/>
      </w:r>
      <w:r w:rsidRPr="00481E0A">
        <w:rPr>
          <w:sz w:val="20"/>
          <w:szCs w:val="20"/>
        </w:rPr>
        <w:t xml:space="preserve"> </w:t>
      </w:r>
      <w:hyperlink r:id="rId14" w:history="1">
        <w:r w:rsidRPr="00481E0A">
          <w:rPr>
            <w:sz w:val="20"/>
            <w:szCs w:val="20"/>
          </w:rPr>
          <w:t>Seidman MD</w:t>
        </w:r>
      </w:hyperlink>
      <w:r w:rsidRPr="00481E0A">
        <w:rPr>
          <w:sz w:val="20"/>
          <w:szCs w:val="20"/>
        </w:rPr>
        <w:t xml:space="preserve">, </w:t>
      </w:r>
      <w:hyperlink r:id="rId15" w:history="1">
        <w:r w:rsidRPr="00481E0A">
          <w:rPr>
            <w:sz w:val="20"/>
            <w:szCs w:val="20"/>
          </w:rPr>
          <w:t>Standring RT</w:t>
        </w:r>
      </w:hyperlink>
      <w:r w:rsidRPr="00481E0A">
        <w:rPr>
          <w:sz w:val="20"/>
          <w:szCs w:val="20"/>
        </w:rPr>
        <w:t xml:space="preserve">. 2010. </w:t>
      </w:r>
      <w:r w:rsidRPr="00481E0A">
        <w:rPr>
          <w:bCs/>
          <w:kern w:val="36"/>
          <w:sz w:val="20"/>
          <w:szCs w:val="20"/>
        </w:rPr>
        <w:t xml:space="preserve">Noise and quality of life. </w:t>
      </w:r>
      <w:hyperlink r:id="rId16" w:tooltip="International journal of environmental research and public health." w:history="1">
        <w:r w:rsidRPr="00481E0A">
          <w:rPr>
            <w:sz w:val="20"/>
            <w:szCs w:val="20"/>
          </w:rPr>
          <w:t>Int J Environ Res Public Health.</w:t>
        </w:r>
      </w:hyperlink>
      <w:r w:rsidRPr="00481E0A">
        <w:rPr>
          <w:sz w:val="20"/>
          <w:szCs w:val="20"/>
        </w:rPr>
        <w:t xml:space="preserve"> Oct;7(10):3730-8. Epub 2010 Oct 19.</w:t>
      </w:r>
    </w:p>
    <w:p w14:paraId="1E7212D6" w14:textId="2CC16565" w:rsidR="00723DA1" w:rsidRPr="00481E0A" w:rsidRDefault="00723DA1" w:rsidP="009F1F0C">
      <w:pPr>
        <w:pStyle w:val="FootnoteText"/>
      </w:pPr>
    </w:p>
  </w:footnote>
  <w:footnote w:id="10">
    <w:p w14:paraId="05E41C98" w14:textId="77777777" w:rsidR="00723DA1" w:rsidRPr="00481E0A" w:rsidRDefault="00723DA1" w:rsidP="009F1F0C">
      <w:pPr>
        <w:spacing w:after="0" w:line="240" w:lineRule="auto"/>
        <w:rPr>
          <w:sz w:val="20"/>
          <w:szCs w:val="20"/>
        </w:rPr>
      </w:pPr>
      <w:r w:rsidRPr="00481E0A">
        <w:rPr>
          <w:rStyle w:val="FootnoteReference"/>
          <w:sz w:val="20"/>
          <w:szCs w:val="20"/>
        </w:rPr>
        <w:footnoteRef/>
      </w:r>
      <w:r w:rsidRPr="00481E0A">
        <w:rPr>
          <w:sz w:val="20"/>
          <w:szCs w:val="20"/>
        </w:rPr>
        <w:t xml:space="preserve"> </w:t>
      </w:r>
      <w:hyperlink r:id="rId17" w:history="1">
        <w:r w:rsidRPr="00481E0A">
          <w:rPr>
            <w:sz w:val="20"/>
            <w:szCs w:val="20"/>
          </w:rPr>
          <w:t>Ndrepepa A</w:t>
        </w:r>
      </w:hyperlink>
      <w:r w:rsidRPr="00481E0A">
        <w:rPr>
          <w:sz w:val="20"/>
          <w:szCs w:val="20"/>
        </w:rPr>
        <w:t xml:space="preserve">, </w:t>
      </w:r>
      <w:hyperlink r:id="rId18" w:history="1">
        <w:r w:rsidRPr="00481E0A">
          <w:rPr>
            <w:sz w:val="20"/>
            <w:szCs w:val="20"/>
          </w:rPr>
          <w:t>Twardella D</w:t>
        </w:r>
      </w:hyperlink>
      <w:r w:rsidRPr="00481E0A">
        <w:rPr>
          <w:sz w:val="20"/>
          <w:szCs w:val="20"/>
        </w:rPr>
        <w:t xml:space="preserve">. 2011. </w:t>
      </w:r>
      <w:r w:rsidRPr="00481E0A">
        <w:rPr>
          <w:bCs/>
          <w:kern w:val="36"/>
          <w:sz w:val="20"/>
          <w:szCs w:val="20"/>
        </w:rPr>
        <w:t xml:space="preserve">Relationship between noise annoyance from road traffic noise and cardiovascular diseases: a meta-analysis. </w:t>
      </w:r>
      <w:hyperlink r:id="rId19" w:tooltip="Noise &amp; health." w:history="1">
        <w:r w:rsidRPr="00481E0A">
          <w:rPr>
            <w:rStyle w:val="Hyperlink"/>
            <w:sz w:val="20"/>
            <w:szCs w:val="20"/>
          </w:rPr>
          <w:t>Noise Health.</w:t>
        </w:r>
      </w:hyperlink>
      <w:r w:rsidRPr="00481E0A">
        <w:rPr>
          <w:sz w:val="20"/>
          <w:szCs w:val="20"/>
        </w:rPr>
        <w:t xml:space="preserve"> May-Jun;13(52):251-9.</w:t>
      </w:r>
    </w:p>
    <w:p w14:paraId="0C161F77" w14:textId="73CFCC78" w:rsidR="00723DA1" w:rsidRPr="00481E0A" w:rsidRDefault="00723DA1" w:rsidP="009F1F0C">
      <w:pPr>
        <w:pStyle w:val="FootnoteText"/>
      </w:pPr>
    </w:p>
  </w:footnote>
  <w:footnote w:id="11">
    <w:p w14:paraId="3FDE8F4B" w14:textId="77777777" w:rsidR="00723DA1" w:rsidRPr="00481E0A" w:rsidRDefault="00723DA1" w:rsidP="009F1F0C">
      <w:pPr>
        <w:spacing w:after="0" w:line="240" w:lineRule="auto"/>
        <w:rPr>
          <w:sz w:val="20"/>
          <w:szCs w:val="20"/>
        </w:rPr>
      </w:pPr>
      <w:r w:rsidRPr="00481E0A">
        <w:rPr>
          <w:rStyle w:val="FootnoteReference"/>
          <w:sz w:val="20"/>
          <w:szCs w:val="20"/>
        </w:rPr>
        <w:footnoteRef/>
      </w:r>
      <w:r w:rsidRPr="00481E0A">
        <w:rPr>
          <w:sz w:val="20"/>
          <w:szCs w:val="20"/>
        </w:rPr>
        <w:t xml:space="preserve"> </w:t>
      </w:r>
      <w:hyperlink r:id="rId20" w:history="1">
        <w:r w:rsidRPr="00481E0A">
          <w:rPr>
            <w:rStyle w:val="Hyperlink"/>
            <w:sz w:val="20"/>
            <w:szCs w:val="20"/>
          </w:rPr>
          <w:t>Schell LM</w:t>
        </w:r>
      </w:hyperlink>
      <w:r w:rsidRPr="00481E0A">
        <w:rPr>
          <w:sz w:val="20"/>
          <w:szCs w:val="20"/>
        </w:rPr>
        <w:t xml:space="preserve">, </w:t>
      </w:r>
      <w:hyperlink r:id="rId21" w:history="1">
        <w:r w:rsidRPr="00481E0A">
          <w:rPr>
            <w:rStyle w:val="Hyperlink"/>
            <w:sz w:val="20"/>
            <w:szCs w:val="20"/>
          </w:rPr>
          <w:t>Gallo MV</w:t>
        </w:r>
      </w:hyperlink>
      <w:r w:rsidRPr="00481E0A">
        <w:rPr>
          <w:sz w:val="20"/>
          <w:szCs w:val="20"/>
        </w:rPr>
        <w:t xml:space="preserve">, </w:t>
      </w:r>
      <w:hyperlink r:id="rId22" w:history="1">
        <w:r w:rsidRPr="00481E0A">
          <w:rPr>
            <w:rStyle w:val="Hyperlink"/>
            <w:sz w:val="20"/>
            <w:szCs w:val="20"/>
          </w:rPr>
          <w:t>Denham M</w:t>
        </w:r>
      </w:hyperlink>
      <w:r w:rsidRPr="00481E0A">
        <w:rPr>
          <w:sz w:val="20"/>
          <w:szCs w:val="20"/>
        </w:rPr>
        <w:t xml:space="preserve">, </w:t>
      </w:r>
      <w:hyperlink r:id="rId23" w:history="1">
        <w:r w:rsidRPr="00481E0A">
          <w:rPr>
            <w:rStyle w:val="Hyperlink"/>
            <w:sz w:val="20"/>
            <w:szCs w:val="20"/>
          </w:rPr>
          <w:t>Ravenscroft J</w:t>
        </w:r>
      </w:hyperlink>
      <w:r w:rsidRPr="00481E0A">
        <w:rPr>
          <w:sz w:val="20"/>
          <w:szCs w:val="20"/>
        </w:rPr>
        <w:t xml:space="preserve">. 2006. Effects of pollution on human growth and development: an introduction. </w:t>
      </w:r>
      <w:hyperlink r:id="rId24" w:tooltip="Journal of physiological anthropology." w:history="1">
        <w:r w:rsidRPr="00481E0A">
          <w:rPr>
            <w:rStyle w:val="Hyperlink"/>
            <w:sz w:val="20"/>
            <w:szCs w:val="20"/>
          </w:rPr>
          <w:t>J Physiol Anthropol.</w:t>
        </w:r>
      </w:hyperlink>
      <w:r w:rsidRPr="00481E0A">
        <w:rPr>
          <w:sz w:val="20"/>
          <w:szCs w:val="20"/>
        </w:rPr>
        <w:t xml:space="preserve"> Jan;25(1):103-12.</w:t>
      </w:r>
    </w:p>
    <w:p w14:paraId="18354DA6" w14:textId="5D7A821E" w:rsidR="00723DA1" w:rsidRPr="00481E0A" w:rsidRDefault="00723DA1" w:rsidP="009F1F0C">
      <w:pPr>
        <w:pStyle w:val="FootnoteText"/>
      </w:pPr>
    </w:p>
  </w:footnote>
  <w:footnote w:id="12">
    <w:p w14:paraId="49EADEA4" w14:textId="77777777" w:rsidR="00723DA1" w:rsidRPr="00481E0A" w:rsidRDefault="00723DA1" w:rsidP="009F1F0C">
      <w:pPr>
        <w:autoSpaceDE w:val="0"/>
        <w:autoSpaceDN w:val="0"/>
        <w:adjustRightInd w:val="0"/>
        <w:spacing w:after="0" w:line="240" w:lineRule="auto"/>
        <w:rPr>
          <w:color w:val="0000FF"/>
          <w:sz w:val="20"/>
          <w:szCs w:val="20"/>
        </w:rPr>
      </w:pPr>
      <w:r w:rsidRPr="00481E0A">
        <w:rPr>
          <w:rStyle w:val="FootnoteReference"/>
          <w:sz w:val="20"/>
          <w:szCs w:val="20"/>
        </w:rPr>
        <w:footnoteRef/>
      </w:r>
      <w:r w:rsidRPr="00481E0A">
        <w:rPr>
          <w:sz w:val="20"/>
          <w:szCs w:val="20"/>
        </w:rPr>
        <w:t xml:space="preserve"> World Health Organization-Joint Research Centre of the Commission</w:t>
      </w:r>
      <w:r w:rsidRPr="00481E0A">
        <w:rPr>
          <w:color w:val="000000"/>
          <w:sz w:val="20"/>
          <w:szCs w:val="20"/>
        </w:rPr>
        <w:t xml:space="preserve">. 2011. Report on “Burden of disease from environmental noise.” </w:t>
      </w:r>
      <w:hyperlink r:id="rId25" w:history="1">
        <w:r w:rsidRPr="00481E0A">
          <w:rPr>
            <w:rStyle w:val="Hyperlink"/>
            <w:sz w:val="20"/>
            <w:szCs w:val="20"/>
          </w:rPr>
          <w:t>http://www.euro.who.int/en/what-we-do/health-topics/environmental-health/noise</w:t>
        </w:r>
      </w:hyperlink>
      <w:r w:rsidRPr="00481E0A">
        <w:rPr>
          <w:color w:val="0000FF"/>
          <w:sz w:val="20"/>
          <w:szCs w:val="20"/>
        </w:rPr>
        <w:t>.</w:t>
      </w:r>
    </w:p>
    <w:p w14:paraId="6122942C" w14:textId="0D77D9CA" w:rsidR="00723DA1" w:rsidRPr="00481E0A" w:rsidRDefault="00723DA1" w:rsidP="009F1F0C">
      <w:pPr>
        <w:pStyle w:val="FootnoteText"/>
      </w:pPr>
    </w:p>
  </w:footnote>
  <w:footnote w:id="13">
    <w:p w14:paraId="13C57640" w14:textId="77777777" w:rsidR="00723DA1" w:rsidRPr="004B3D1A" w:rsidRDefault="00723DA1" w:rsidP="004B3D1A">
      <w:pPr>
        <w:spacing w:after="0" w:line="240" w:lineRule="auto"/>
        <w:rPr>
          <w:sz w:val="20"/>
          <w:szCs w:val="20"/>
        </w:rPr>
      </w:pPr>
      <w:r w:rsidRPr="004B3D1A">
        <w:rPr>
          <w:rStyle w:val="FootnoteReference"/>
          <w:sz w:val="20"/>
          <w:szCs w:val="20"/>
        </w:rPr>
        <w:footnoteRef/>
      </w:r>
      <w:r w:rsidRPr="004B3D1A">
        <w:rPr>
          <w:sz w:val="20"/>
          <w:szCs w:val="20"/>
        </w:rPr>
        <w:t xml:space="preserve"> Rush, E., Bristow, S., Plank, L., &amp; Rowan, J. (2012). Bioimpedance Prediction of Fat-Free Mass from Dual-Energy X-Ray Absorptiometry in a Multi-Ethnic Group of 2-Year-Old Children.  </w:t>
      </w:r>
      <w:r w:rsidRPr="004B3D1A">
        <w:rPr>
          <w:i/>
          <w:iCs/>
          <w:sz w:val="20"/>
          <w:szCs w:val="20"/>
        </w:rPr>
        <w:t>European Journal of Clinical Nutrition:</w:t>
      </w:r>
      <w:r w:rsidRPr="004B3D1A">
        <w:rPr>
          <w:sz w:val="20"/>
          <w:szCs w:val="20"/>
        </w:rPr>
        <w:t xml:space="preserve"> 1-4.</w:t>
      </w:r>
    </w:p>
    <w:p w14:paraId="54E8F24F" w14:textId="4FF4BB60" w:rsidR="00723DA1" w:rsidRDefault="00723DA1">
      <w:pPr>
        <w:pStyle w:val="FootnoteText"/>
      </w:pPr>
    </w:p>
  </w:footnote>
  <w:footnote w:id="14">
    <w:p w14:paraId="71033B62" w14:textId="19718D43" w:rsidR="00723DA1" w:rsidRDefault="00723DA1">
      <w:pPr>
        <w:pStyle w:val="FootnoteText"/>
      </w:pPr>
      <w:r>
        <w:rPr>
          <w:rStyle w:val="FootnoteReference"/>
        </w:rPr>
        <w:footnoteRef/>
      </w:r>
      <w:r>
        <w:t xml:space="preserve"> </w:t>
      </w:r>
      <w:r w:rsidRPr="00E36CE6">
        <w:t>http://www.nhlbi.nih.gov/health/health-topics/topics/lft/types.html</w:t>
      </w:r>
    </w:p>
  </w:footnote>
  <w:footnote w:id="15">
    <w:p w14:paraId="79EC3281" w14:textId="77777777" w:rsidR="00723DA1" w:rsidRPr="00083FFB" w:rsidRDefault="00723DA1" w:rsidP="00680A98">
      <w:pPr>
        <w:autoSpaceDE w:val="0"/>
        <w:autoSpaceDN w:val="0"/>
        <w:adjustRightInd w:val="0"/>
        <w:spacing w:after="0" w:line="240" w:lineRule="auto"/>
        <w:rPr>
          <w:rFonts w:cs="Arial Narrow"/>
          <w:sz w:val="20"/>
          <w:szCs w:val="20"/>
        </w:rPr>
      </w:pPr>
      <w:r>
        <w:rPr>
          <w:rStyle w:val="FootnoteReference"/>
        </w:rPr>
        <w:footnoteRef/>
      </w:r>
      <w:r>
        <w:t xml:space="preserve"> </w:t>
      </w:r>
      <w:r w:rsidRPr="00083FFB">
        <w:rPr>
          <w:rFonts w:cs="Arial Narrow"/>
          <w:sz w:val="20"/>
          <w:szCs w:val="20"/>
        </w:rPr>
        <w:t xml:space="preserve">Swanson, J. M., Schuck, S., Porter, M. M., Carlson, C., Hartman, C. A., Sergeant, J. A., Clevenger, W., Wasdell, M., McCleary, R., Lakes, K., &amp; Wigal, T. Categorical and Dimensional Definitions and Evaluations of Symptoms of ADHS: History of the SNAP and the SWAN Rating Scales. </w:t>
      </w:r>
      <w:r w:rsidRPr="00083FFB">
        <w:rPr>
          <w:rFonts w:cs="Arial Narrow"/>
          <w:i/>
          <w:sz w:val="20"/>
          <w:szCs w:val="20"/>
        </w:rPr>
        <w:t>The International Journal of Educational and Psychological Assessment</w:t>
      </w:r>
      <w:r w:rsidRPr="00083FFB">
        <w:rPr>
          <w:rFonts w:cs="Arial Narrow"/>
          <w:sz w:val="20"/>
          <w:szCs w:val="20"/>
        </w:rPr>
        <w:t xml:space="preserve"> April 2012, Vol. 10(1), 51-69.</w:t>
      </w:r>
      <w:r w:rsidRPr="00083FFB">
        <w:rPr>
          <w:rFonts w:cs="Arial Narrow"/>
          <w:sz w:val="20"/>
          <w:szCs w:val="20"/>
        </w:rPr>
        <w:tab/>
      </w:r>
    </w:p>
    <w:p w14:paraId="2A49F95B" w14:textId="766E20C6" w:rsidR="00723DA1" w:rsidRDefault="00723DA1">
      <w:pPr>
        <w:pStyle w:val="FootnoteText"/>
      </w:pPr>
    </w:p>
  </w:footnote>
  <w:footnote w:id="16">
    <w:p w14:paraId="4B08B7E3" w14:textId="54F49B05" w:rsidR="00723DA1" w:rsidRDefault="00723DA1">
      <w:pPr>
        <w:pStyle w:val="FootnoteText"/>
      </w:pPr>
      <w:r>
        <w:rPr>
          <w:rStyle w:val="FootnoteReference"/>
        </w:rPr>
        <w:footnoteRef/>
      </w:r>
      <w:r>
        <w:rPr>
          <w:rStyle w:val="biblist"/>
        </w:rPr>
        <w:t xml:space="preserve">Brown JB, Lent B, Brett P, Sas G, </w:t>
      </w:r>
      <w:r>
        <w:t>Pederson L. Development of the woman abuse screening tool for use in family practice. Fam Med 1996;28:422–28.</w:t>
      </w:r>
    </w:p>
  </w:footnote>
  <w:footnote w:id="17">
    <w:p w14:paraId="24C13C20" w14:textId="77777777" w:rsidR="00723DA1" w:rsidRDefault="00723DA1" w:rsidP="002218FD">
      <w:pPr>
        <w:pStyle w:val="FootnoteText"/>
      </w:pPr>
      <w:r w:rsidRPr="00BF123E">
        <w:rPr>
          <w:rStyle w:val="FootnoteReference"/>
        </w:rPr>
        <w:footnoteRef/>
      </w:r>
      <w:r w:rsidRPr="00BF123E">
        <w:t xml:space="preserve"> Breast milk is collected at one month and at three months.</w:t>
      </w:r>
    </w:p>
    <w:p w14:paraId="384797FA" w14:textId="7A4D7FC2" w:rsidR="00723DA1" w:rsidRDefault="00723DA1" w:rsidP="002218FD">
      <w:pPr>
        <w:pStyle w:val="FootnoteText"/>
      </w:pPr>
      <w:r>
        <w:t>* Indicates that specific measure was approved as part of a previous Information Collection request.</w:t>
      </w:r>
    </w:p>
    <w:p w14:paraId="4C333975" w14:textId="2C305BAC" w:rsidR="00723DA1" w:rsidRPr="00BF123E" w:rsidRDefault="00723DA1" w:rsidP="002218FD">
      <w:pPr>
        <w:pStyle w:val="FootnoteText"/>
      </w:pPr>
      <w:r>
        <w:t xml:space="preserve">^ Indicates that approval for specific measure is requested as part of an earlier Stage for a different Study visit. </w:t>
      </w:r>
    </w:p>
  </w:footnote>
  <w:footnote w:id="18">
    <w:p w14:paraId="73FCEF3C" w14:textId="77777777" w:rsidR="00723DA1" w:rsidRPr="00712DD1" w:rsidRDefault="00723DA1" w:rsidP="00CF1018">
      <w:pPr>
        <w:pStyle w:val="FootnoteText"/>
      </w:pPr>
      <w:r w:rsidRPr="00712DD1">
        <w:rPr>
          <w:rStyle w:val="FootnoteReference"/>
        </w:rPr>
        <w:footnoteRef/>
      </w:r>
      <w:r w:rsidRPr="00712DD1">
        <w:t xml:space="preserve"> </w:t>
      </w:r>
      <w:hyperlink r:id="rId26" w:history="1">
        <w:r w:rsidRPr="0031545C">
          <w:rPr>
            <w:rStyle w:val="Hyperlink"/>
          </w:rPr>
          <w:t>http://sites.nationalacademies.org/xpedio/idcplg</w:t>
        </w:r>
      </w:hyperlink>
    </w:p>
  </w:footnote>
  <w:footnote w:id="19">
    <w:p w14:paraId="5A2EC51D" w14:textId="77777777" w:rsidR="00723DA1" w:rsidRPr="003F2C5A" w:rsidRDefault="00723DA1" w:rsidP="00611B70">
      <w:pPr>
        <w:spacing w:after="0" w:line="240" w:lineRule="auto"/>
        <w:ind w:left="90" w:right="588" w:hanging="16"/>
        <w:rPr>
          <w:rFonts w:eastAsia="Garamond" w:cs="Garamond"/>
          <w:sz w:val="20"/>
          <w:szCs w:val="20"/>
        </w:rPr>
      </w:pPr>
      <w:r w:rsidRPr="003F2C5A">
        <w:rPr>
          <w:rStyle w:val="FootnoteReference"/>
          <w:sz w:val="20"/>
          <w:szCs w:val="20"/>
        </w:rPr>
        <w:footnoteRef/>
      </w:r>
      <w:r w:rsidRPr="003F2C5A">
        <w:rPr>
          <w:rStyle w:val="FootnoteReference"/>
          <w:sz w:val="20"/>
          <w:szCs w:val="20"/>
        </w:rPr>
        <w:t xml:space="preserve"> </w:t>
      </w:r>
      <w:r w:rsidRPr="003F2C5A">
        <w:rPr>
          <w:rFonts w:eastAsia="Garamond" w:cs="Garamond"/>
          <w:sz w:val="20"/>
          <w:szCs w:val="20"/>
        </w:rPr>
        <w:t>Sin</w:t>
      </w:r>
      <w:r w:rsidRPr="003F2C5A">
        <w:rPr>
          <w:rFonts w:eastAsia="Garamond" w:cs="Garamond"/>
          <w:spacing w:val="1"/>
          <w:sz w:val="20"/>
          <w:szCs w:val="20"/>
        </w:rPr>
        <w:t>ge</w:t>
      </w:r>
      <w:r w:rsidRPr="003F2C5A">
        <w:rPr>
          <w:rFonts w:eastAsia="Garamond" w:cs="Garamond"/>
          <w:spacing w:val="-1"/>
          <w:sz w:val="20"/>
          <w:szCs w:val="20"/>
        </w:rPr>
        <w:t>r</w:t>
      </w:r>
      <w:r w:rsidRPr="003F2C5A">
        <w:rPr>
          <w:rFonts w:eastAsia="Garamond" w:cs="Garamond"/>
          <w:sz w:val="20"/>
          <w:szCs w:val="20"/>
        </w:rPr>
        <w:t>,</w:t>
      </w:r>
      <w:r w:rsidRPr="003F2C5A">
        <w:rPr>
          <w:rFonts w:eastAsia="Garamond" w:cs="Garamond"/>
          <w:spacing w:val="-3"/>
          <w:sz w:val="20"/>
          <w:szCs w:val="20"/>
        </w:rPr>
        <w:t xml:space="preserve"> </w:t>
      </w:r>
      <w:r w:rsidRPr="003F2C5A">
        <w:rPr>
          <w:rFonts w:eastAsia="Garamond" w:cs="Garamond"/>
          <w:spacing w:val="1"/>
          <w:sz w:val="20"/>
          <w:szCs w:val="20"/>
        </w:rPr>
        <w:t>E</w:t>
      </w:r>
      <w:r w:rsidRPr="003F2C5A">
        <w:rPr>
          <w:rFonts w:eastAsia="Garamond" w:cs="Garamond"/>
          <w:sz w:val="20"/>
          <w:szCs w:val="20"/>
        </w:rPr>
        <w:t>.,</w:t>
      </w:r>
      <w:r w:rsidRPr="003F2C5A">
        <w:rPr>
          <w:rFonts w:eastAsia="Garamond" w:cs="Garamond"/>
          <w:spacing w:val="-1"/>
          <w:sz w:val="20"/>
          <w:szCs w:val="20"/>
        </w:rPr>
        <w:t xml:space="preserve"> </w:t>
      </w:r>
      <w:r w:rsidRPr="003F2C5A">
        <w:rPr>
          <w:rFonts w:eastAsia="Garamond" w:cs="Garamond"/>
          <w:sz w:val="20"/>
          <w:szCs w:val="20"/>
        </w:rPr>
        <w:t>G</w:t>
      </w:r>
      <w:r w:rsidRPr="003F2C5A">
        <w:rPr>
          <w:rFonts w:eastAsia="Garamond" w:cs="Garamond"/>
          <w:spacing w:val="1"/>
          <w:sz w:val="20"/>
          <w:szCs w:val="20"/>
        </w:rPr>
        <w:t>e</w:t>
      </w:r>
      <w:r w:rsidRPr="003F2C5A">
        <w:rPr>
          <w:rFonts w:eastAsia="Garamond" w:cs="Garamond"/>
          <w:sz w:val="20"/>
          <w:szCs w:val="20"/>
        </w:rPr>
        <w:t>b</w:t>
      </w:r>
      <w:r w:rsidRPr="003F2C5A">
        <w:rPr>
          <w:rFonts w:eastAsia="Garamond" w:cs="Garamond"/>
          <w:spacing w:val="-2"/>
          <w:sz w:val="20"/>
          <w:szCs w:val="20"/>
        </w:rPr>
        <w:t>l</w:t>
      </w:r>
      <w:r w:rsidRPr="003F2C5A">
        <w:rPr>
          <w:rFonts w:eastAsia="Garamond" w:cs="Garamond"/>
          <w:spacing w:val="1"/>
          <w:sz w:val="20"/>
          <w:szCs w:val="20"/>
        </w:rPr>
        <w:t>e</w:t>
      </w:r>
      <w:r w:rsidRPr="003F2C5A">
        <w:rPr>
          <w:rFonts w:eastAsia="Garamond" w:cs="Garamond"/>
          <w:spacing w:val="-1"/>
          <w:sz w:val="20"/>
          <w:szCs w:val="20"/>
        </w:rPr>
        <w:t>r</w:t>
      </w:r>
      <w:r w:rsidRPr="003F2C5A">
        <w:rPr>
          <w:rFonts w:eastAsia="Garamond" w:cs="Garamond"/>
          <w:sz w:val="20"/>
          <w:szCs w:val="20"/>
        </w:rPr>
        <w:t>,</w:t>
      </w:r>
      <w:r w:rsidRPr="003F2C5A">
        <w:rPr>
          <w:rFonts w:eastAsia="Garamond" w:cs="Garamond"/>
          <w:spacing w:val="-4"/>
          <w:sz w:val="20"/>
          <w:szCs w:val="20"/>
        </w:rPr>
        <w:t xml:space="preserve"> </w:t>
      </w:r>
      <w:r w:rsidRPr="003F2C5A">
        <w:rPr>
          <w:rFonts w:eastAsia="Garamond" w:cs="Garamond"/>
          <w:sz w:val="20"/>
          <w:szCs w:val="20"/>
        </w:rPr>
        <w:t>N.,</w:t>
      </w:r>
      <w:r w:rsidRPr="003F2C5A">
        <w:rPr>
          <w:rFonts w:eastAsia="Garamond" w:cs="Garamond"/>
          <w:spacing w:val="-3"/>
          <w:sz w:val="20"/>
          <w:szCs w:val="20"/>
        </w:rPr>
        <w:t xml:space="preserve"> </w:t>
      </w:r>
      <w:r w:rsidRPr="003F2C5A">
        <w:rPr>
          <w:rFonts w:eastAsia="Garamond" w:cs="Garamond"/>
          <w:spacing w:val="-1"/>
          <w:sz w:val="20"/>
          <w:szCs w:val="20"/>
        </w:rPr>
        <w:t>R</w:t>
      </w:r>
      <w:r w:rsidRPr="003F2C5A">
        <w:rPr>
          <w:rFonts w:eastAsia="Garamond" w:cs="Garamond"/>
          <w:spacing w:val="-2"/>
          <w:sz w:val="20"/>
          <w:szCs w:val="20"/>
        </w:rPr>
        <w:t>a</w:t>
      </w:r>
      <w:r w:rsidRPr="003F2C5A">
        <w:rPr>
          <w:rFonts w:eastAsia="Garamond" w:cs="Garamond"/>
          <w:spacing w:val="1"/>
          <w:sz w:val="20"/>
          <w:szCs w:val="20"/>
        </w:rPr>
        <w:t>g</w:t>
      </w:r>
      <w:r w:rsidRPr="003F2C5A">
        <w:rPr>
          <w:rFonts w:eastAsia="Garamond" w:cs="Garamond"/>
          <w:sz w:val="20"/>
          <w:szCs w:val="20"/>
        </w:rPr>
        <w:t>hun</w:t>
      </w:r>
      <w:r w:rsidRPr="003F2C5A">
        <w:rPr>
          <w:rFonts w:eastAsia="Garamond" w:cs="Garamond"/>
          <w:spacing w:val="1"/>
          <w:sz w:val="20"/>
          <w:szCs w:val="20"/>
        </w:rPr>
        <w:t>a</w:t>
      </w:r>
      <w:r w:rsidRPr="003F2C5A">
        <w:rPr>
          <w:rFonts w:eastAsia="Garamond" w:cs="Garamond"/>
          <w:sz w:val="20"/>
          <w:szCs w:val="20"/>
        </w:rPr>
        <w:t>th</w:t>
      </w:r>
      <w:r w:rsidRPr="003F2C5A">
        <w:rPr>
          <w:rFonts w:eastAsia="Garamond" w:cs="Garamond"/>
          <w:spacing w:val="1"/>
          <w:sz w:val="20"/>
          <w:szCs w:val="20"/>
        </w:rPr>
        <w:t>a</w:t>
      </w:r>
      <w:r w:rsidRPr="003F2C5A">
        <w:rPr>
          <w:rFonts w:eastAsia="Garamond" w:cs="Garamond"/>
          <w:sz w:val="20"/>
          <w:szCs w:val="20"/>
        </w:rPr>
        <w:t>n,</w:t>
      </w:r>
      <w:r w:rsidRPr="003F2C5A">
        <w:rPr>
          <w:rFonts w:eastAsia="Garamond" w:cs="Garamond"/>
          <w:spacing w:val="-3"/>
          <w:sz w:val="20"/>
          <w:szCs w:val="20"/>
        </w:rPr>
        <w:t xml:space="preserve"> </w:t>
      </w:r>
      <w:r w:rsidRPr="003F2C5A">
        <w:rPr>
          <w:rFonts w:eastAsia="Garamond" w:cs="Garamond"/>
          <w:spacing w:val="-1"/>
          <w:sz w:val="20"/>
          <w:szCs w:val="20"/>
        </w:rPr>
        <w:t>T</w:t>
      </w:r>
      <w:r w:rsidRPr="003F2C5A">
        <w:rPr>
          <w:rFonts w:eastAsia="Garamond" w:cs="Garamond"/>
          <w:sz w:val="20"/>
          <w:szCs w:val="20"/>
        </w:rPr>
        <w:t>.,</w:t>
      </w:r>
      <w:r w:rsidRPr="003F2C5A">
        <w:rPr>
          <w:rFonts w:eastAsia="Garamond" w:cs="Garamond"/>
          <w:spacing w:val="-3"/>
          <w:sz w:val="20"/>
          <w:szCs w:val="20"/>
        </w:rPr>
        <w:t xml:space="preserve"> </w:t>
      </w:r>
      <w:r w:rsidRPr="003F2C5A">
        <w:rPr>
          <w:rFonts w:eastAsia="Garamond" w:cs="Garamond"/>
          <w:sz w:val="20"/>
          <w:szCs w:val="20"/>
        </w:rPr>
        <w:t>Ho</w:t>
      </w:r>
      <w:r w:rsidRPr="003F2C5A">
        <w:rPr>
          <w:rFonts w:eastAsia="Garamond" w:cs="Garamond"/>
          <w:spacing w:val="1"/>
          <w:sz w:val="20"/>
          <w:szCs w:val="20"/>
        </w:rPr>
        <w:t>e</w:t>
      </w:r>
      <w:r w:rsidRPr="003F2C5A">
        <w:rPr>
          <w:rFonts w:eastAsia="Garamond" w:cs="Garamond"/>
          <w:spacing w:val="-2"/>
          <w:sz w:val="20"/>
          <w:szCs w:val="20"/>
        </w:rPr>
        <w:t>w</w:t>
      </w:r>
      <w:r w:rsidRPr="003F2C5A">
        <w:rPr>
          <w:rFonts w:eastAsia="Garamond" w:cs="Garamond"/>
          <w:spacing w:val="1"/>
          <w:sz w:val="20"/>
          <w:szCs w:val="20"/>
        </w:rPr>
        <w:t>y</w:t>
      </w:r>
      <w:r w:rsidRPr="003F2C5A">
        <w:rPr>
          <w:rFonts w:eastAsia="Garamond" w:cs="Garamond"/>
          <w:sz w:val="20"/>
          <w:szCs w:val="20"/>
        </w:rPr>
        <w:t>k,</w:t>
      </w:r>
      <w:r w:rsidRPr="003F2C5A">
        <w:rPr>
          <w:rFonts w:eastAsia="Garamond" w:cs="Garamond"/>
          <w:spacing w:val="-5"/>
          <w:sz w:val="20"/>
          <w:szCs w:val="20"/>
        </w:rPr>
        <w:t xml:space="preserve"> </w:t>
      </w:r>
      <w:r w:rsidRPr="003F2C5A">
        <w:rPr>
          <w:rFonts w:eastAsia="Garamond" w:cs="Garamond"/>
          <w:spacing w:val="-1"/>
          <w:sz w:val="20"/>
          <w:szCs w:val="20"/>
        </w:rPr>
        <w:t>J</w:t>
      </w:r>
      <w:r w:rsidRPr="003F2C5A">
        <w:rPr>
          <w:rFonts w:eastAsia="Garamond" w:cs="Garamond"/>
          <w:spacing w:val="-2"/>
          <w:sz w:val="20"/>
          <w:szCs w:val="20"/>
        </w:rPr>
        <w:t>.</w:t>
      </w:r>
      <w:r w:rsidRPr="003F2C5A">
        <w:rPr>
          <w:rFonts w:eastAsia="Garamond" w:cs="Garamond"/>
          <w:spacing w:val="1"/>
          <w:sz w:val="20"/>
          <w:szCs w:val="20"/>
        </w:rPr>
        <w:t>V</w:t>
      </w:r>
      <w:r w:rsidRPr="003F2C5A">
        <w:rPr>
          <w:rFonts w:eastAsia="Garamond" w:cs="Garamond"/>
          <w:sz w:val="20"/>
          <w:szCs w:val="20"/>
        </w:rPr>
        <w:t>.,</w:t>
      </w:r>
      <w:r w:rsidRPr="003F2C5A">
        <w:rPr>
          <w:rFonts w:eastAsia="Garamond" w:cs="Garamond"/>
          <w:spacing w:val="-2"/>
          <w:sz w:val="20"/>
          <w:szCs w:val="20"/>
        </w:rPr>
        <w:t xml:space="preserve"> </w:t>
      </w:r>
      <w:r w:rsidRPr="003F2C5A">
        <w:rPr>
          <w:rFonts w:eastAsia="Garamond" w:cs="Garamond"/>
          <w:spacing w:val="1"/>
          <w:sz w:val="20"/>
          <w:szCs w:val="20"/>
        </w:rPr>
        <w:t>a</w:t>
      </w:r>
      <w:r w:rsidRPr="003F2C5A">
        <w:rPr>
          <w:rFonts w:eastAsia="Garamond" w:cs="Garamond"/>
          <w:sz w:val="20"/>
          <w:szCs w:val="20"/>
        </w:rPr>
        <w:t xml:space="preserve">nd </w:t>
      </w:r>
      <w:r w:rsidRPr="003F2C5A">
        <w:rPr>
          <w:rFonts w:eastAsia="Garamond" w:cs="Garamond"/>
          <w:spacing w:val="-1"/>
          <w:sz w:val="20"/>
          <w:szCs w:val="20"/>
        </w:rPr>
        <w:t>M</w:t>
      </w:r>
      <w:r w:rsidRPr="003F2C5A">
        <w:rPr>
          <w:rFonts w:eastAsia="Garamond" w:cs="Garamond"/>
          <w:spacing w:val="1"/>
          <w:sz w:val="20"/>
          <w:szCs w:val="20"/>
        </w:rPr>
        <w:t>c</w:t>
      </w:r>
      <w:r w:rsidRPr="003F2C5A">
        <w:rPr>
          <w:rFonts w:eastAsia="Garamond" w:cs="Garamond"/>
          <w:sz w:val="20"/>
          <w:szCs w:val="20"/>
        </w:rPr>
        <w:t>Gon</w:t>
      </w:r>
      <w:r w:rsidRPr="003F2C5A">
        <w:rPr>
          <w:rFonts w:eastAsia="Garamond" w:cs="Garamond"/>
          <w:spacing w:val="1"/>
          <w:sz w:val="20"/>
          <w:szCs w:val="20"/>
        </w:rPr>
        <w:t>ag</w:t>
      </w:r>
      <w:r w:rsidRPr="003F2C5A">
        <w:rPr>
          <w:rFonts w:eastAsia="Garamond" w:cs="Garamond"/>
          <w:spacing w:val="-2"/>
          <w:sz w:val="20"/>
          <w:szCs w:val="20"/>
        </w:rPr>
        <w:t>l</w:t>
      </w:r>
      <w:r w:rsidRPr="003F2C5A">
        <w:rPr>
          <w:rFonts w:eastAsia="Garamond" w:cs="Garamond"/>
          <w:spacing w:val="1"/>
          <w:sz w:val="20"/>
          <w:szCs w:val="20"/>
        </w:rPr>
        <w:t>e</w:t>
      </w:r>
      <w:r w:rsidRPr="003F2C5A">
        <w:rPr>
          <w:rFonts w:eastAsia="Garamond" w:cs="Garamond"/>
          <w:sz w:val="20"/>
          <w:szCs w:val="20"/>
        </w:rPr>
        <w:t>,</w:t>
      </w:r>
      <w:r w:rsidRPr="003F2C5A">
        <w:rPr>
          <w:rFonts w:eastAsia="Garamond" w:cs="Garamond"/>
          <w:spacing w:val="-5"/>
          <w:sz w:val="20"/>
          <w:szCs w:val="20"/>
        </w:rPr>
        <w:t xml:space="preserve"> </w:t>
      </w:r>
      <w:r w:rsidRPr="003F2C5A">
        <w:rPr>
          <w:rFonts w:eastAsia="Garamond" w:cs="Garamond"/>
          <w:sz w:val="20"/>
          <w:szCs w:val="20"/>
        </w:rPr>
        <w:t>K.</w:t>
      </w:r>
      <w:r w:rsidRPr="003F2C5A">
        <w:rPr>
          <w:rFonts w:eastAsia="Garamond" w:cs="Garamond"/>
          <w:spacing w:val="-2"/>
          <w:sz w:val="20"/>
          <w:szCs w:val="20"/>
        </w:rPr>
        <w:t xml:space="preserve"> </w:t>
      </w:r>
      <w:r w:rsidRPr="003F2C5A">
        <w:rPr>
          <w:rFonts w:eastAsia="Garamond" w:cs="Garamond"/>
          <w:sz w:val="20"/>
          <w:szCs w:val="20"/>
        </w:rPr>
        <w:t>(</w:t>
      </w:r>
      <w:r w:rsidRPr="003F2C5A">
        <w:rPr>
          <w:rFonts w:eastAsia="Garamond" w:cs="Garamond"/>
          <w:spacing w:val="-2"/>
          <w:sz w:val="20"/>
          <w:szCs w:val="20"/>
        </w:rPr>
        <w:t>1</w:t>
      </w:r>
      <w:r w:rsidRPr="003F2C5A">
        <w:rPr>
          <w:rFonts w:eastAsia="Garamond" w:cs="Garamond"/>
          <w:sz w:val="20"/>
          <w:szCs w:val="20"/>
        </w:rPr>
        <w:t>999).</w:t>
      </w:r>
      <w:r w:rsidRPr="003F2C5A">
        <w:rPr>
          <w:rFonts w:eastAsia="Garamond" w:cs="Garamond"/>
          <w:spacing w:val="-6"/>
          <w:sz w:val="20"/>
          <w:szCs w:val="20"/>
        </w:rPr>
        <w:t xml:space="preserve"> </w:t>
      </w:r>
      <w:r w:rsidRPr="003F2C5A">
        <w:rPr>
          <w:rFonts w:eastAsia="Garamond" w:cs="Garamond"/>
          <w:spacing w:val="-1"/>
          <w:sz w:val="20"/>
          <w:szCs w:val="20"/>
        </w:rPr>
        <w:t>T</w:t>
      </w:r>
      <w:r w:rsidRPr="003F2C5A">
        <w:rPr>
          <w:rFonts w:eastAsia="Garamond" w:cs="Garamond"/>
          <w:sz w:val="20"/>
          <w:szCs w:val="20"/>
        </w:rPr>
        <w:t>he</w:t>
      </w:r>
      <w:r w:rsidRPr="003F2C5A">
        <w:rPr>
          <w:rFonts w:eastAsia="Garamond" w:cs="Garamond"/>
          <w:spacing w:val="-1"/>
          <w:sz w:val="20"/>
          <w:szCs w:val="20"/>
        </w:rPr>
        <w:t xml:space="preserve"> </w:t>
      </w:r>
      <w:r w:rsidRPr="003F2C5A">
        <w:rPr>
          <w:rFonts w:eastAsia="Garamond" w:cs="Garamond"/>
          <w:spacing w:val="1"/>
          <w:sz w:val="20"/>
          <w:szCs w:val="20"/>
        </w:rPr>
        <w:t>e</w:t>
      </w:r>
      <w:r w:rsidRPr="003F2C5A">
        <w:rPr>
          <w:rFonts w:eastAsia="Garamond" w:cs="Garamond"/>
          <w:spacing w:val="-1"/>
          <w:sz w:val="20"/>
          <w:szCs w:val="20"/>
        </w:rPr>
        <w:t>ff</w:t>
      </w:r>
      <w:r w:rsidRPr="003F2C5A">
        <w:rPr>
          <w:rFonts w:eastAsia="Garamond" w:cs="Garamond"/>
          <w:spacing w:val="1"/>
          <w:sz w:val="20"/>
          <w:szCs w:val="20"/>
        </w:rPr>
        <w:t>ec</w:t>
      </w:r>
      <w:r w:rsidRPr="003F2C5A">
        <w:rPr>
          <w:rFonts w:eastAsia="Garamond" w:cs="Garamond"/>
          <w:sz w:val="20"/>
          <w:szCs w:val="20"/>
        </w:rPr>
        <w:t>t</w:t>
      </w:r>
      <w:r w:rsidRPr="003F2C5A">
        <w:rPr>
          <w:rFonts w:eastAsia="Garamond" w:cs="Garamond"/>
          <w:spacing w:val="-5"/>
          <w:sz w:val="20"/>
          <w:szCs w:val="20"/>
        </w:rPr>
        <w:t xml:space="preserve"> </w:t>
      </w:r>
      <w:r w:rsidRPr="003F2C5A">
        <w:rPr>
          <w:rFonts w:eastAsia="Garamond" w:cs="Garamond"/>
          <w:sz w:val="20"/>
          <w:szCs w:val="20"/>
        </w:rPr>
        <w:t>of in</w:t>
      </w:r>
      <w:r w:rsidRPr="003F2C5A">
        <w:rPr>
          <w:rFonts w:eastAsia="Garamond" w:cs="Garamond"/>
          <w:spacing w:val="1"/>
          <w:sz w:val="20"/>
          <w:szCs w:val="20"/>
        </w:rPr>
        <w:t>ce</w:t>
      </w:r>
      <w:r w:rsidRPr="003F2C5A">
        <w:rPr>
          <w:rFonts w:eastAsia="Garamond" w:cs="Garamond"/>
          <w:sz w:val="20"/>
          <w:szCs w:val="20"/>
        </w:rPr>
        <w:t>ntiv</w:t>
      </w:r>
      <w:r w:rsidRPr="003F2C5A">
        <w:rPr>
          <w:rFonts w:eastAsia="Garamond" w:cs="Garamond"/>
          <w:spacing w:val="1"/>
          <w:sz w:val="20"/>
          <w:szCs w:val="20"/>
        </w:rPr>
        <w:t>e</w:t>
      </w:r>
      <w:r w:rsidRPr="003F2C5A">
        <w:rPr>
          <w:rFonts w:eastAsia="Garamond" w:cs="Garamond"/>
          <w:sz w:val="20"/>
          <w:szCs w:val="20"/>
        </w:rPr>
        <w:t>s</w:t>
      </w:r>
      <w:r w:rsidRPr="003F2C5A">
        <w:rPr>
          <w:rFonts w:eastAsia="Garamond" w:cs="Garamond"/>
          <w:spacing w:val="-9"/>
          <w:sz w:val="20"/>
          <w:szCs w:val="20"/>
        </w:rPr>
        <w:t xml:space="preserve"> </w:t>
      </w:r>
      <w:r w:rsidRPr="003F2C5A">
        <w:rPr>
          <w:rFonts w:eastAsia="Garamond" w:cs="Garamond"/>
          <w:sz w:val="20"/>
          <w:szCs w:val="20"/>
        </w:rPr>
        <w:t>in int</w:t>
      </w:r>
      <w:r w:rsidRPr="003F2C5A">
        <w:rPr>
          <w:rFonts w:eastAsia="Garamond" w:cs="Garamond"/>
          <w:spacing w:val="1"/>
          <w:sz w:val="20"/>
          <w:szCs w:val="20"/>
        </w:rPr>
        <w:t>e</w:t>
      </w:r>
      <w:r w:rsidRPr="003F2C5A">
        <w:rPr>
          <w:rFonts w:eastAsia="Garamond" w:cs="Garamond"/>
          <w:spacing w:val="-1"/>
          <w:sz w:val="20"/>
          <w:szCs w:val="20"/>
        </w:rPr>
        <w:t>r</w:t>
      </w:r>
      <w:r w:rsidRPr="003F2C5A">
        <w:rPr>
          <w:rFonts w:eastAsia="Garamond" w:cs="Garamond"/>
          <w:sz w:val="20"/>
          <w:szCs w:val="20"/>
        </w:rPr>
        <w:t>vi</w:t>
      </w:r>
      <w:r w:rsidRPr="003F2C5A">
        <w:rPr>
          <w:rFonts w:eastAsia="Garamond" w:cs="Garamond"/>
          <w:spacing w:val="-2"/>
          <w:sz w:val="20"/>
          <w:szCs w:val="20"/>
        </w:rPr>
        <w:t>e</w:t>
      </w:r>
      <w:r w:rsidRPr="003F2C5A">
        <w:rPr>
          <w:rFonts w:eastAsia="Garamond" w:cs="Garamond"/>
          <w:spacing w:val="1"/>
          <w:sz w:val="20"/>
          <w:szCs w:val="20"/>
        </w:rPr>
        <w:t>we</w:t>
      </w:r>
      <w:r w:rsidRPr="003F2C5A">
        <w:rPr>
          <w:rFonts w:eastAsia="Garamond" w:cs="Garamond"/>
          <w:spacing w:val="-1"/>
          <w:sz w:val="20"/>
          <w:szCs w:val="20"/>
        </w:rPr>
        <w:t>r-</w:t>
      </w:r>
      <w:r w:rsidRPr="003F2C5A">
        <w:rPr>
          <w:rFonts w:eastAsia="Garamond" w:cs="Garamond"/>
          <w:sz w:val="20"/>
          <w:szCs w:val="20"/>
        </w:rPr>
        <w:t>m</w:t>
      </w:r>
      <w:r w:rsidRPr="003F2C5A">
        <w:rPr>
          <w:rFonts w:eastAsia="Garamond" w:cs="Garamond"/>
          <w:spacing w:val="1"/>
          <w:sz w:val="20"/>
          <w:szCs w:val="20"/>
        </w:rPr>
        <w:t>e</w:t>
      </w:r>
      <w:r w:rsidRPr="003F2C5A">
        <w:rPr>
          <w:rFonts w:eastAsia="Garamond" w:cs="Garamond"/>
          <w:sz w:val="20"/>
          <w:szCs w:val="20"/>
        </w:rPr>
        <w:t>di</w:t>
      </w:r>
      <w:r w:rsidRPr="003F2C5A">
        <w:rPr>
          <w:rFonts w:eastAsia="Garamond" w:cs="Garamond"/>
          <w:spacing w:val="1"/>
          <w:sz w:val="20"/>
          <w:szCs w:val="20"/>
        </w:rPr>
        <w:t>a</w:t>
      </w:r>
      <w:r w:rsidRPr="003F2C5A">
        <w:rPr>
          <w:rFonts w:eastAsia="Garamond" w:cs="Garamond"/>
          <w:sz w:val="20"/>
          <w:szCs w:val="20"/>
        </w:rPr>
        <w:t>t</w:t>
      </w:r>
      <w:r w:rsidRPr="003F2C5A">
        <w:rPr>
          <w:rFonts w:eastAsia="Garamond" w:cs="Garamond"/>
          <w:spacing w:val="1"/>
          <w:sz w:val="20"/>
          <w:szCs w:val="20"/>
        </w:rPr>
        <w:t>e</w:t>
      </w:r>
      <w:r w:rsidRPr="003F2C5A">
        <w:rPr>
          <w:rFonts w:eastAsia="Garamond" w:cs="Garamond"/>
          <w:sz w:val="20"/>
          <w:szCs w:val="20"/>
        </w:rPr>
        <w:t>d</w:t>
      </w:r>
      <w:r w:rsidRPr="003F2C5A">
        <w:rPr>
          <w:rFonts w:eastAsia="Garamond" w:cs="Garamond"/>
          <w:spacing w:val="-13"/>
          <w:sz w:val="20"/>
          <w:szCs w:val="20"/>
        </w:rPr>
        <w:t xml:space="preserve"> </w:t>
      </w:r>
      <w:r w:rsidRPr="003F2C5A">
        <w:rPr>
          <w:rFonts w:eastAsia="Garamond" w:cs="Garamond"/>
          <w:spacing w:val="-1"/>
          <w:sz w:val="20"/>
          <w:szCs w:val="20"/>
        </w:rPr>
        <w:t>s</w:t>
      </w:r>
      <w:r w:rsidRPr="003F2C5A">
        <w:rPr>
          <w:rFonts w:eastAsia="Garamond" w:cs="Garamond"/>
          <w:sz w:val="20"/>
          <w:szCs w:val="20"/>
        </w:rPr>
        <w:t>u</w:t>
      </w:r>
      <w:r w:rsidRPr="003F2C5A">
        <w:rPr>
          <w:rFonts w:eastAsia="Garamond" w:cs="Garamond"/>
          <w:spacing w:val="-1"/>
          <w:sz w:val="20"/>
          <w:szCs w:val="20"/>
        </w:rPr>
        <w:t>r</w:t>
      </w:r>
      <w:r w:rsidRPr="003F2C5A">
        <w:rPr>
          <w:rFonts w:eastAsia="Garamond" w:cs="Garamond"/>
          <w:sz w:val="20"/>
          <w:szCs w:val="20"/>
        </w:rPr>
        <w:t>v</w:t>
      </w:r>
      <w:r w:rsidRPr="003F2C5A">
        <w:rPr>
          <w:rFonts w:eastAsia="Garamond" w:cs="Garamond"/>
          <w:spacing w:val="1"/>
          <w:sz w:val="20"/>
          <w:szCs w:val="20"/>
        </w:rPr>
        <w:t>ey</w:t>
      </w:r>
      <w:r w:rsidRPr="003F2C5A">
        <w:rPr>
          <w:rFonts w:eastAsia="Garamond" w:cs="Garamond"/>
          <w:spacing w:val="-1"/>
          <w:sz w:val="20"/>
          <w:szCs w:val="20"/>
        </w:rPr>
        <w:t>s</w:t>
      </w:r>
      <w:r w:rsidRPr="003F2C5A">
        <w:rPr>
          <w:rFonts w:eastAsia="Garamond" w:cs="Garamond"/>
          <w:sz w:val="20"/>
          <w:szCs w:val="20"/>
        </w:rPr>
        <w:t>.</w:t>
      </w:r>
      <w:r w:rsidRPr="003F2C5A">
        <w:rPr>
          <w:rFonts w:eastAsia="Garamond" w:cs="Garamond"/>
          <w:spacing w:val="-7"/>
          <w:sz w:val="20"/>
          <w:szCs w:val="20"/>
        </w:rPr>
        <w:t xml:space="preserve"> </w:t>
      </w:r>
      <w:r w:rsidRPr="003F2C5A">
        <w:rPr>
          <w:rFonts w:eastAsia="Garamond" w:cs="Garamond"/>
          <w:i/>
          <w:spacing w:val="-1"/>
          <w:sz w:val="20"/>
          <w:szCs w:val="20"/>
        </w:rPr>
        <w:t>Jo</w:t>
      </w:r>
      <w:r w:rsidRPr="003F2C5A">
        <w:rPr>
          <w:rFonts w:eastAsia="Garamond" w:cs="Garamond"/>
          <w:i/>
          <w:spacing w:val="1"/>
          <w:sz w:val="20"/>
          <w:szCs w:val="20"/>
        </w:rPr>
        <w:t>u</w:t>
      </w:r>
      <w:r w:rsidRPr="003F2C5A">
        <w:rPr>
          <w:rFonts w:eastAsia="Garamond" w:cs="Garamond"/>
          <w:i/>
          <w:spacing w:val="-1"/>
          <w:sz w:val="20"/>
          <w:szCs w:val="20"/>
        </w:rPr>
        <w:t>r</w:t>
      </w:r>
      <w:r w:rsidRPr="003F2C5A">
        <w:rPr>
          <w:rFonts w:eastAsia="Garamond" w:cs="Garamond"/>
          <w:i/>
          <w:spacing w:val="1"/>
          <w:sz w:val="20"/>
          <w:szCs w:val="20"/>
        </w:rPr>
        <w:t>na</w:t>
      </w:r>
      <w:r w:rsidRPr="003F2C5A">
        <w:rPr>
          <w:rFonts w:eastAsia="Garamond" w:cs="Garamond"/>
          <w:i/>
          <w:sz w:val="20"/>
          <w:szCs w:val="20"/>
        </w:rPr>
        <w:t>l</w:t>
      </w:r>
      <w:r w:rsidRPr="003F2C5A">
        <w:rPr>
          <w:rFonts w:eastAsia="Garamond" w:cs="Garamond"/>
          <w:i/>
          <w:spacing w:val="-1"/>
          <w:sz w:val="20"/>
          <w:szCs w:val="20"/>
        </w:rPr>
        <w:t xml:space="preserve"> o</w:t>
      </w:r>
      <w:r w:rsidRPr="003F2C5A">
        <w:rPr>
          <w:rFonts w:eastAsia="Garamond" w:cs="Garamond"/>
          <w:i/>
          <w:sz w:val="20"/>
          <w:szCs w:val="20"/>
        </w:rPr>
        <w:t>f</w:t>
      </w:r>
      <w:r w:rsidRPr="003F2C5A">
        <w:rPr>
          <w:rFonts w:eastAsia="Garamond" w:cs="Garamond"/>
          <w:i/>
          <w:spacing w:val="-1"/>
          <w:sz w:val="20"/>
          <w:szCs w:val="20"/>
        </w:rPr>
        <w:t xml:space="preserve"> </w:t>
      </w:r>
      <w:r w:rsidRPr="003F2C5A">
        <w:rPr>
          <w:rFonts w:eastAsia="Garamond" w:cs="Garamond"/>
          <w:i/>
          <w:spacing w:val="1"/>
          <w:sz w:val="20"/>
          <w:szCs w:val="20"/>
        </w:rPr>
        <w:t>O</w:t>
      </w:r>
      <w:r w:rsidRPr="003F2C5A">
        <w:rPr>
          <w:rFonts w:eastAsia="Garamond" w:cs="Garamond"/>
          <w:i/>
          <w:sz w:val="20"/>
          <w:szCs w:val="20"/>
        </w:rPr>
        <w:t>ffici</w:t>
      </w:r>
      <w:r w:rsidRPr="003F2C5A">
        <w:rPr>
          <w:rFonts w:eastAsia="Garamond" w:cs="Garamond"/>
          <w:i/>
          <w:spacing w:val="1"/>
          <w:sz w:val="20"/>
          <w:szCs w:val="20"/>
        </w:rPr>
        <w:t>a</w:t>
      </w:r>
      <w:r w:rsidRPr="003F2C5A">
        <w:rPr>
          <w:rFonts w:eastAsia="Garamond" w:cs="Garamond"/>
          <w:i/>
          <w:sz w:val="20"/>
          <w:szCs w:val="20"/>
        </w:rPr>
        <w:t>l</w:t>
      </w:r>
      <w:r w:rsidRPr="003F2C5A">
        <w:rPr>
          <w:rFonts w:eastAsia="Garamond" w:cs="Garamond"/>
          <w:i/>
          <w:spacing w:val="-3"/>
          <w:sz w:val="20"/>
          <w:szCs w:val="20"/>
        </w:rPr>
        <w:t xml:space="preserve"> </w:t>
      </w:r>
      <w:r w:rsidRPr="003F2C5A">
        <w:rPr>
          <w:rFonts w:eastAsia="Garamond" w:cs="Garamond"/>
          <w:i/>
          <w:sz w:val="20"/>
          <w:szCs w:val="20"/>
        </w:rPr>
        <w:t>S</w:t>
      </w:r>
      <w:r w:rsidRPr="003F2C5A">
        <w:rPr>
          <w:rFonts w:eastAsia="Garamond" w:cs="Garamond"/>
          <w:i/>
          <w:spacing w:val="-2"/>
          <w:sz w:val="20"/>
          <w:szCs w:val="20"/>
        </w:rPr>
        <w:t>t</w:t>
      </w:r>
      <w:r w:rsidRPr="003F2C5A">
        <w:rPr>
          <w:rFonts w:eastAsia="Garamond" w:cs="Garamond"/>
          <w:i/>
          <w:spacing w:val="1"/>
          <w:sz w:val="20"/>
          <w:szCs w:val="20"/>
        </w:rPr>
        <w:t>a</w:t>
      </w:r>
      <w:r w:rsidRPr="003F2C5A">
        <w:rPr>
          <w:rFonts w:eastAsia="Garamond" w:cs="Garamond"/>
          <w:i/>
          <w:sz w:val="20"/>
          <w:szCs w:val="20"/>
        </w:rPr>
        <w:t>tistics</w:t>
      </w:r>
      <w:r w:rsidRPr="003F2C5A">
        <w:rPr>
          <w:rFonts w:eastAsia="Garamond" w:cs="Garamond"/>
          <w:sz w:val="20"/>
          <w:szCs w:val="20"/>
        </w:rPr>
        <w:t>,</w:t>
      </w:r>
      <w:r w:rsidRPr="003F2C5A">
        <w:rPr>
          <w:rFonts w:eastAsia="Garamond" w:cs="Garamond"/>
          <w:spacing w:val="-2"/>
          <w:sz w:val="20"/>
          <w:szCs w:val="20"/>
        </w:rPr>
        <w:t xml:space="preserve"> </w:t>
      </w:r>
      <w:r w:rsidRPr="003F2C5A">
        <w:rPr>
          <w:rFonts w:eastAsia="Garamond" w:cs="Garamond"/>
          <w:sz w:val="20"/>
          <w:szCs w:val="20"/>
        </w:rPr>
        <w:t>15,</w:t>
      </w:r>
      <w:r w:rsidRPr="003F2C5A">
        <w:rPr>
          <w:rFonts w:eastAsia="Garamond" w:cs="Garamond"/>
          <w:spacing w:val="-3"/>
          <w:sz w:val="20"/>
          <w:szCs w:val="20"/>
        </w:rPr>
        <w:t xml:space="preserve"> </w:t>
      </w:r>
      <w:r w:rsidRPr="003F2C5A">
        <w:rPr>
          <w:rFonts w:eastAsia="Garamond" w:cs="Garamond"/>
          <w:sz w:val="20"/>
          <w:szCs w:val="20"/>
        </w:rPr>
        <w:t>217</w:t>
      </w:r>
      <w:r w:rsidRPr="003F2C5A">
        <w:rPr>
          <w:rFonts w:eastAsia="Garamond" w:cs="Garamond"/>
          <w:spacing w:val="-1"/>
          <w:sz w:val="20"/>
          <w:szCs w:val="20"/>
        </w:rPr>
        <w:t>-</w:t>
      </w:r>
      <w:r w:rsidRPr="003F2C5A">
        <w:rPr>
          <w:rFonts w:eastAsia="Garamond" w:cs="Garamond"/>
          <w:spacing w:val="-2"/>
          <w:sz w:val="20"/>
          <w:szCs w:val="20"/>
        </w:rPr>
        <w:t>2</w:t>
      </w:r>
      <w:r w:rsidRPr="003F2C5A">
        <w:rPr>
          <w:rFonts w:eastAsia="Garamond" w:cs="Garamond"/>
          <w:sz w:val="20"/>
          <w:szCs w:val="20"/>
        </w:rPr>
        <w:t>30.</w:t>
      </w:r>
    </w:p>
    <w:p w14:paraId="5351191C" w14:textId="77777777" w:rsidR="00723DA1" w:rsidRDefault="00723DA1" w:rsidP="00611B70">
      <w:pPr>
        <w:pStyle w:val="FootnoteText"/>
      </w:pPr>
    </w:p>
  </w:footnote>
  <w:footnote w:id="20">
    <w:p w14:paraId="6021C525" w14:textId="77777777" w:rsidR="00723DA1" w:rsidRPr="002E386E" w:rsidRDefault="00723DA1" w:rsidP="00611B70">
      <w:pPr>
        <w:spacing w:after="0" w:line="268" w:lineRule="exact"/>
        <w:ind w:right="291" w:hanging="16"/>
        <w:rPr>
          <w:rFonts w:eastAsia="Garamond" w:cs="Garamond"/>
          <w:sz w:val="20"/>
          <w:szCs w:val="20"/>
        </w:rPr>
      </w:pPr>
      <w:r>
        <w:rPr>
          <w:rStyle w:val="FootnoteReference"/>
        </w:rPr>
        <w:footnoteRef/>
      </w:r>
      <w:r>
        <w:t xml:space="preserve"> </w:t>
      </w:r>
      <w:r w:rsidRPr="002E386E">
        <w:rPr>
          <w:rFonts w:eastAsia="Garamond" w:cs="Garamond"/>
          <w:spacing w:val="-1"/>
          <w:sz w:val="20"/>
          <w:szCs w:val="20"/>
        </w:rPr>
        <w:t>L</w:t>
      </w:r>
      <w:r w:rsidRPr="002E386E">
        <w:rPr>
          <w:rFonts w:eastAsia="Garamond" w:cs="Garamond"/>
          <w:spacing w:val="1"/>
          <w:sz w:val="20"/>
          <w:szCs w:val="20"/>
        </w:rPr>
        <w:t>a</w:t>
      </w:r>
      <w:r w:rsidRPr="002E386E">
        <w:rPr>
          <w:rFonts w:eastAsia="Garamond" w:cs="Garamond"/>
          <w:sz w:val="20"/>
          <w:szCs w:val="20"/>
        </w:rPr>
        <w:t>u</w:t>
      </w:r>
      <w:r w:rsidRPr="002E386E">
        <w:rPr>
          <w:rFonts w:eastAsia="Garamond" w:cs="Garamond"/>
          <w:spacing w:val="-1"/>
          <w:sz w:val="20"/>
          <w:szCs w:val="20"/>
        </w:rPr>
        <w:t>r</w:t>
      </w:r>
      <w:r w:rsidRPr="002E386E">
        <w:rPr>
          <w:rFonts w:eastAsia="Garamond" w:cs="Garamond"/>
          <w:sz w:val="20"/>
          <w:szCs w:val="20"/>
        </w:rPr>
        <w:t>i</w:t>
      </w:r>
      <w:r w:rsidRPr="002E386E">
        <w:rPr>
          <w:rFonts w:eastAsia="Garamond" w:cs="Garamond"/>
          <w:spacing w:val="1"/>
          <w:sz w:val="20"/>
          <w:szCs w:val="20"/>
        </w:rPr>
        <w:t>e</w:t>
      </w:r>
      <w:r w:rsidRPr="002E386E">
        <w:rPr>
          <w:rFonts w:eastAsia="Garamond" w:cs="Garamond"/>
          <w:sz w:val="20"/>
          <w:szCs w:val="20"/>
        </w:rPr>
        <w:t>,</w:t>
      </w:r>
      <w:r w:rsidRPr="002E386E">
        <w:rPr>
          <w:rFonts w:eastAsia="Garamond" w:cs="Garamond"/>
          <w:spacing w:val="-3"/>
          <w:sz w:val="20"/>
          <w:szCs w:val="20"/>
        </w:rPr>
        <w:t xml:space="preserve"> </w:t>
      </w:r>
      <w:r w:rsidRPr="002E386E">
        <w:rPr>
          <w:rFonts w:eastAsia="Garamond" w:cs="Garamond"/>
          <w:sz w:val="20"/>
          <w:szCs w:val="20"/>
        </w:rPr>
        <w:t>H.,</w:t>
      </w:r>
      <w:r w:rsidRPr="002E386E">
        <w:rPr>
          <w:rFonts w:eastAsia="Garamond" w:cs="Garamond"/>
          <w:spacing w:val="-1"/>
          <w:sz w:val="20"/>
          <w:szCs w:val="20"/>
        </w:rPr>
        <w:t xml:space="preserve"> </w:t>
      </w:r>
      <w:r w:rsidRPr="002E386E">
        <w:rPr>
          <w:rFonts w:eastAsia="Garamond" w:cs="Garamond"/>
          <w:spacing w:val="1"/>
          <w:sz w:val="20"/>
          <w:szCs w:val="20"/>
        </w:rPr>
        <w:t>a</w:t>
      </w:r>
      <w:r w:rsidRPr="002E386E">
        <w:rPr>
          <w:rFonts w:eastAsia="Garamond" w:cs="Garamond"/>
          <w:sz w:val="20"/>
          <w:szCs w:val="20"/>
        </w:rPr>
        <w:t xml:space="preserve">nd </w:t>
      </w:r>
      <w:r w:rsidRPr="002E386E">
        <w:rPr>
          <w:rFonts w:eastAsia="Garamond" w:cs="Garamond"/>
          <w:spacing w:val="-1"/>
          <w:sz w:val="20"/>
          <w:szCs w:val="20"/>
        </w:rPr>
        <w:t>L</w:t>
      </w:r>
      <w:r w:rsidRPr="002E386E">
        <w:rPr>
          <w:rFonts w:eastAsia="Garamond" w:cs="Garamond"/>
          <w:spacing w:val="1"/>
          <w:sz w:val="20"/>
          <w:szCs w:val="20"/>
        </w:rPr>
        <w:t>y</w:t>
      </w:r>
      <w:r w:rsidRPr="002E386E">
        <w:rPr>
          <w:rFonts w:eastAsia="Garamond" w:cs="Garamond"/>
          <w:sz w:val="20"/>
          <w:szCs w:val="20"/>
        </w:rPr>
        <w:t>nn,</w:t>
      </w:r>
      <w:r w:rsidRPr="002E386E">
        <w:rPr>
          <w:rFonts w:eastAsia="Garamond" w:cs="Garamond"/>
          <w:spacing w:val="-2"/>
          <w:sz w:val="20"/>
          <w:szCs w:val="20"/>
        </w:rPr>
        <w:t xml:space="preserve"> </w:t>
      </w:r>
      <w:r w:rsidRPr="002E386E">
        <w:rPr>
          <w:rFonts w:eastAsia="Garamond" w:cs="Garamond"/>
          <w:spacing w:val="-1"/>
          <w:sz w:val="20"/>
          <w:szCs w:val="20"/>
        </w:rPr>
        <w:t>P</w:t>
      </w:r>
      <w:r w:rsidRPr="002E386E">
        <w:rPr>
          <w:rFonts w:eastAsia="Garamond" w:cs="Garamond"/>
          <w:sz w:val="20"/>
          <w:szCs w:val="20"/>
        </w:rPr>
        <w:t>.</w:t>
      </w:r>
      <w:r w:rsidRPr="002E386E">
        <w:rPr>
          <w:rFonts w:eastAsia="Garamond" w:cs="Garamond"/>
          <w:spacing w:val="-2"/>
          <w:sz w:val="20"/>
          <w:szCs w:val="20"/>
        </w:rPr>
        <w:t xml:space="preserve"> </w:t>
      </w:r>
      <w:r>
        <w:rPr>
          <w:rFonts w:eastAsia="Garamond" w:cs="Garamond"/>
          <w:spacing w:val="-2"/>
          <w:sz w:val="20"/>
          <w:szCs w:val="20"/>
        </w:rPr>
        <w:t>“</w:t>
      </w:r>
      <w:r w:rsidRPr="002E386E">
        <w:rPr>
          <w:rFonts w:eastAsia="Garamond" w:cs="Garamond"/>
          <w:spacing w:val="-1"/>
          <w:sz w:val="20"/>
          <w:szCs w:val="20"/>
        </w:rPr>
        <w:t>T</w:t>
      </w:r>
      <w:r w:rsidRPr="002E386E">
        <w:rPr>
          <w:rFonts w:eastAsia="Garamond" w:cs="Garamond"/>
          <w:sz w:val="20"/>
          <w:szCs w:val="20"/>
        </w:rPr>
        <w:t>he u</w:t>
      </w:r>
      <w:r w:rsidRPr="002E386E">
        <w:rPr>
          <w:rFonts w:eastAsia="Garamond" w:cs="Garamond"/>
          <w:spacing w:val="-1"/>
          <w:sz w:val="20"/>
          <w:szCs w:val="20"/>
        </w:rPr>
        <w:t>s</w:t>
      </w:r>
      <w:r w:rsidRPr="002E386E">
        <w:rPr>
          <w:rFonts w:eastAsia="Garamond" w:cs="Garamond"/>
          <w:sz w:val="20"/>
          <w:szCs w:val="20"/>
        </w:rPr>
        <w:t>e</w:t>
      </w:r>
      <w:r w:rsidRPr="002E386E">
        <w:rPr>
          <w:rFonts w:eastAsia="Garamond" w:cs="Garamond"/>
          <w:spacing w:val="-2"/>
          <w:sz w:val="20"/>
          <w:szCs w:val="20"/>
        </w:rPr>
        <w:t xml:space="preserve"> </w:t>
      </w:r>
      <w:r w:rsidRPr="002E386E">
        <w:rPr>
          <w:rFonts w:eastAsia="Garamond" w:cs="Garamond"/>
          <w:sz w:val="20"/>
          <w:szCs w:val="20"/>
        </w:rPr>
        <w:t>of</w:t>
      </w:r>
      <w:r w:rsidRPr="002E386E">
        <w:rPr>
          <w:rFonts w:eastAsia="Garamond" w:cs="Garamond"/>
          <w:spacing w:val="-2"/>
          <w:sz w:val="20"/>
          <w:szCs w:val="20"/>
        </w:rPr>
        <w:t xml:space="preserve"> </w:t>
      </w:r>
      <w:r w:rsidRPr="002E386E">
        <w:rPr>
          <w:rFonts w:eastAsia="Garamond" w:cs="Garamond"/>
          <w:spacing w:val="-1"/>
          <w:sz w:val="20"/>
          <w:szCs w:val="20"/>
        </w:rPr>
        <w:t>r</w:t>
      </w:r>
      <w:r w:rsidRPr="002E386E">
        <w:rPr>
          <w:rFonts w:eastAsia="Garamond" w:cs="Garamond"/>
          <w:spacing w:val="1"/>
          <w:sz w:val="20"/>
          <w:szCs w:val="20"/>
        </w:rPr>
        <w:t>e</w:t>
      </w:r>
      <w:r w:rsidRPr="002E386E">
        <w:rPr>
          <w:rFonts w:eastAsia="Garamond" w:cs="Garamond"/>
          <w:spacing w:val="-1"/>
          <w:sz w:val="20"/>
          <w:szCs w:val="20"/>
        </w:rPr>
        <w:t>s</w:t>
      </w:r>
      <w:r w:rsidRPr="002E386E">
        <w:rPr>
          <w:rFonts w:eastAsia="Garamond" w:cs="Garamond"/>
          <w:sz w:val="20"/>
          <w:szCs w:val="20"/>
        </w:rPr>
        <w:t>pond</w:t>
      </w:r>
      <w:r w:rsidRPr="002E386E">
        <w:rPr>
          <w:rFonts w:eastAsia="Garamond" w:cs="Garamond"/>
          <w:spacing w:val="1"/>
          <w:sz w:val="20"/>
          <w:szCs w:val="20"/>
        </w:rPr>
        <w:t>e</w:t>
      </w:r>
      <w:r w:rsidRPr="002E386E">
        <w:rPr>
          <w:rFonts w:eastAsia="Garamond" w:cs="Garamond"/>
          <w:sz w:val="20"/>
          <w:szCs w:val="20"/>
        </w:rPr>
        <w:t>nt</w:t>
      </w:r>
      <w:r w:rsidRPr="002E386E">
        <w:rPr>
          <w:rFonts w:eastAsia="Garamond" w:cs="Garamond"/>
          <w:spacing w:val="-4"/>
          <w:sz w:val="20"/>
          <w:szCs w:val="20"/>
        </w:rPr>
        <w:t xml:space="preserve"> </w:t>
      </w:r>
      <w:r w:rsidRPr="002E386E">
        <w:rPr>
          <w:rFonts w:eastAsia="Garamond" w:cs="Garamond"/>
          <w:sz w:val="20"/>
          <w:szCs w:val="20"/>
        </w:rPr>
        <w:t>in</w:t>
      </w:r>
      <w:r w:rsidRPr="002E386E">
        <w:rPr>
          <w:rFonts w:eastAsia="Garamond" w:cs="Garamond"/>
          <w:spacing w:val="1"/>
          <w:sz w:val="20"/>
          <w:szCs w:val="20"/>
        </w:rPr>
        <w:t>ce</w:t>
      </w:r>
      <w:r w:rsidRPr="002E386E">
        <w:rPr>
          <w:rFonts w:eastAsia="Garamond" w:cs="Garamond"/>
          <w:sz w:val="20"/>
          <w:szCs w:val="20"/>
        </w:rPr>
        <w:t>ntiv</w:t>
      </w:r>
      <w:r w:rsidRPr="002E386E">
        <w:rPr>
          <w:rFonts w:eastAsia="Garamond" w:cs="Garamond"/>
          <w:spacing w:val="1"/>
          <w:sz w:val="20"/>
          <w:szCs w:val="20"/>
        </w:rPr>
        <w:t>e</w:t>
      </w:r>
      <w:r w:rsidRPr="002E386E">
        <w:rPr>
          <w:rFonts w:eastAsia="Garamond" w:cs="Garamond"/>
          <w:sz w:val="20"/>
          <w:szCs w:val="20"/>
        </w:rPr>
        <w:t>s</w:t>
      </w:r>
      <w:r w:rsidRPr="002E386E">
        <w:rPr>
          <w:rFonts w:eastAsia="Garamond" w:cs="Garamond"/>
          <w:spacing w:val="-9"/>
          <w:sz w:val="20"/>
          <w:szCs w:val="20"/>
        </w:rPr>
        <w:t xml:space="preserve"> </w:t>
      </w:r>
      <w:r w:rsidRPr="002E386E">
        <w:rPr>
          <w:rFonts w:eastAsia="Garamond" w:cs="Garamond"/>
          <w:sz w:val="20"/>
          <w:szCs w:val="20"/>
        </w:rPr>
        <w:t>on longitudin</w:t>
      </w:r>
      <w:r w:rsidRPr="002E386E">
        <w:rPr>
          <w:rFonts w:eastAsia="Garamond" w:cs="Garamond"/>
          <w:spacing w:val="1"/>
          <w:sz w:val="20"/>
          <w:szCs w:val="20"/>
        </w:rPr>
        <w:t>a</w:t>
      </w:r>
      <w:r w:rsidRPr="002E386E">
        <w:rPr>
          <w:rFonts w:eastAsia="Garamond" w:cs="Garamond"/>
          <w:sz w:val="20"/>
          <w:szCs w:val="20"/>
        </w:rPr>
        <w:t>l</w:t>
      </w:r>
      <w:r w:rsidRPr="002E386E">
        <w:rPr>
          <w:rFonts w:eastAsia="Garamond" w:cs="Garamond"/>
          <w:spacing w:val="-4"/>
          <w:sz w:val="20"/>
          <w:szCs w:val="20"/>
        </w:rPr>
        <w:t xml:space="preserve"> </w:t>
      </w:r>
      <w:r w:rsidRPr="002E386E">
        <w:rPr>
          <w:rFonts w:eastAsia="Garamond" w:cs="Garamond"/>
          <w:spacing w:val="-1"/>
          <w:sz w:val="20"/>
          <w:szCs w:val="20"/>
        </w:rPr>
        <w:t>s</w:t>
      </w:r>
      <w:r w:rsidRPr="002E386E">
        <w:rPr>
          <w:rFonts w:eastAsia="Garamond" w:cs="Garamond"/>
          <w:sz w:val="20"/>
          <w:szCs w:val="20"/>
        </w:rPr>
        <w:t>u</w:t>
      </w:r>
      <w:r w:rsidRPr="002E386E">
        <w:rPr>
          <w:rFonts w:eastAsia="Garamond" w:cs="Garamond"/>
          <w:spacing w:val="-1"/>
          <w:sz w:val="20"/>
          <w:szCs w:val="20"/>
        </w:rPr>
        <w:t>r</w:t>
      </w:r>
      <w:r w:rsidRPr="002E386E">
        <w:rPr>
          <w:rFonts w:eastAsia="Garamond" w:cs="Garamond"/>
          <w:sz w:val="20"/>
          <w:szCs w:val="20"/>
        </w:rPr>
        <w:t>v</w:t>
      </w:r>
      <w:r w:rsidRPr="002E386E">
        <w:rPr>
          <w:rFonts w:eastAsia="Garamond" w:cs="Garamond"/>
          <w:spacing w:val="1"/>
          <w:sz w:val="20"/>
          <w:szCs w:val="20"/>
        </w:rPr>
        <w:t>ey</w:t>
      </w:r>
      <w:r w:rsidRPr="002E386E">
        <w:rPr>
          <w:rFonts w:eastAsia="Garamond" w:cs="Garamond"/>
          <w:spacing w:val="-1"/>
          <w:sz w:val="20"/>
          <w:szCs w:val="20"/>
        </w:rPr>
        <w:t>s</w:t>
      </w:r>
      <w:r w:rsidRPr="002E386E">
        <w:rPr>
          <w:rFonts w:eastAsia="Garamond" w:cs="Garamond"/>
          <w:sz w:val="20"/>
          <w:szCs w:val="20"/>
        </w:rPr>
        <w:t>.</w:t>
      </w:r>
      <w:r>
        <w:rPr>
          <w:rFonts w:eastAsia="Garamond" w:cs="Garamond"/>
          <w:sz w:val="20"/>
          <w:szCs w:val="20"/>
        </w:rPr>
        <w:t>”</w:t>
      </w:r>
      <w:r w:rsidRPr="002E386E">
        <w:rPr>
          <w:rFonts w:eastAsia="Garamond" w:cs="Garamond"/>
          <w:spacing w:val="-7"/>
          <w:sz w:val="20"/>
          <w:szCs w:val="20"/>
        </w:rPr>
        <w:t xml:space="preserve"> </w:t>
      </w:r>
      <w:r w:rsidRPr="002E386E">
        <w:rPr>
          <w:rFonts w:eastAsia="Garamond" w:cs="Garamond"/>
          <w:spacing w:val="-1"/>
          <w:sz w:val="20"/>
          <w:szCs w:val="20"/>
        </w:rPr>
        <w:t>I</w:t>
      </w:r>
      <w:r w:rsidRPr="002E386E">
        <w:rPr>
          <w:rFonts w:eastAsia="Garamond" w:cs="Garamond"/>
          <w:sz w:val="20"/>
          <w:szCs w:val="20"/>
        </w:rPr>
        <w:t xml:space="preserve">n </w:t>
      </w:r>
      <w:r w:rsidRPr="002E386E">
        <w:rPr>
          <w:rFonts w:eastAsia="Garamond" w:cs="Garamond"/>
          <w:spacing w:val="-1"/>
          <w:sz w:val="20"/>
          <w:szCs w:val="20"/>
        </w:rPr>
        <w:t>P</w:t>
      </w:r>
      <w:r w:rsidRPr="002E386E">
        <w:rPr>
          <w:rFonts w:eastAsia="Garamond" w:cs="Garamond"/>
          <w:sz w:val="20"/>
          <w:szCs w:val="20"/>
        </w:rPr>
        <w:t>.</w:t>
      </w:r>
      <w:r w:rsidRPr="002E386E">
        <w:rPr>
          <w:rFonts w:eastAsia="Garamond" w:cs="Garamond"/>
          <w:spacing w:val="-2"/>
          <w:sz w:val="20"/>
          <w:szCs w:val="20"/>
        </w:rPr>
        <w:t xml:space="preserve"> </w:t>
      </w:r>
      <w:r w:rsidRPr="002E386E">
        <w:rPr>
          <w:rFonts w:eastAsia="Garamond" w:cs="Garamond"/>
          <w:spacing w:val="-1"/>
          <w:sz w:val="20"/>
          <w:szCs w:val="20"/>
        </w:rPr>
        <w:t>L</w:t>
      </w:r>
      <w:r w:rsidRPr="002E386E">
        <w:rPr>
          <w:rFonts w:eastAsia="Garamond" w:cs="Garamond"/>
          <w:spacing w:val="1"/>
          <w:sz w:val="20"/>
          <w:szCs w:val="20"/>
        </w:rPr>
        <w:t>y</w:t>
      </w:r>
      <w:r w:rsidRPr="002E386E">
        <w:rPr>
          <w:rFonts w:eastAsia="Garamond" w:cs="Garamond"/>
          <w:sz w:val="20"/>
          <w:szCs w:val="20"/>
        </w:rPr>
        <w:t>nn</w:t>
      </w:r>
      <w:r w:rsidRPr="002E386E">
        <w:rPr>
          <w:rFonts w:eastAsia="Garamond" w:cs="Garamond"/>
          <w:spacing w:val="-2"/>
          <w:sz w:val="20"/>
          <w:szCs w:val="20"/>
        </w:rPr>
        <w:t xml:space="preserve"> </w:t>
      </w:r>
      <w:r w:rsidRPr="002E386E">
        <w:rPr>
          <w:rFonts w:eastAsia="Garamond" w:cs="Garamond"/>
          <w:sz w:val="20"/>
          <w:szCs w:val="20"/>
        </w:rPr>
        <w:t>(</w:t>
      </w:r>
      <w:r w:rsidRPr="002E386E">
        <w:rPr>
          <w:rFonts w:eastAsia="Garamond" w:cs="Garamond"/>
          <w:spacing w:val="1"/>
          <w:sz w:val="20"/>
          <w:szCs w:val="20"/>
        </w:rPr>
        <w:t>E</w:t>
      </w:r>
      <w:r w:rsidRPr="002E386E">
        <w:rPr>
          <w:rFonts w:eastAsia="Garamond" w:cs="Garamond"/>
          <w:sz w:val="20"/>
          <w:szCs w:val="20"/>
        </w:rPr>
        <w:t>d.) (2009).</w:t>
      </w:r>
      <w:r w:rsidRPr="002E386E">
        <w:rPr>
          <w:rFonts w:eastAsia="Garamond" w:cs="Garamond"/>
          <w:spacing w:val="-6"/>
          <w:sz w:val="20"/>
          <w:szCs w:val="20"/>
        </w:rPr>
        <w:t xml:space="preserve"> </w:t>
      </w:r>
      <w:r w:rsidRPr="002E386E">
        <w:rPr>
          <w:rFonts w:eastAsia="Garamond" w:cs="Garamond"/>
          <w:i/>
          <w:spacing w:val="-1"/>
          <w:sz w:val="20"/>
          <w:szCs w:val="20"/>
        </w:rPr>
        <w:t>M</w:t>
      </w:r>
      <w:r w:rsidRPr="002E386E">
        <w:rPr>
          <w:rFonts w:eastAsia="Garamond" w:cs="Garamond"/>
          <w:i/>
          <w:sz w:val="20"/>
          <w:szCs w:val="20"/>
        </w:rPr>
        <w:t>et</w:t>
      </w:r>
      <w:r w:rsidRPr="002E386E">
        <w:rPr>
          <w:rFonts w:eastAsia="Garamond" w:cs="Garamond"/>
          <w:i/>
          <w:spacing w:val="1"/>
          <w:sz w:val="20"/>
          <w:szCs w:val="20"/>
        </w:rPr>
        <w:t>h</w:t>
      </w:r>
      <w:r w:rsidRPr="002E386E">
        <w:rPr>
          <w:rFonts w:eastAsia="Garamond" w:cs="Garamond"/>
          <w:i/>
          <w:spacing w:val="-1"/>
          <w:sz w:val="20"/>
          <w:szCs w:val="20"/>
        </w:rPr>
        <w:t>o</w:t>
      </w:r>
      <w:r w:rsidRPr="002E386E">
        <w:rPr>
          <w:rFonts w:eastAsia="Garamond" w:cs="Garamond"/>
          <w:i/>
          <w:spacing w:val="1"/>
          <w:sz w:val="20"/>
          <w:szCs w:val="20"/>
        </w:rPr>
        <w:t>d</w:t>
      </w:r>
      <w:r w:rsidRPr="002E386E">
        <w:rPr>
          <w:rFonts w:eastAsia="Garamond" w:cs="Garamond"/>
          <w:i/>
          <w:spacing w:val="-1"/>
          <w:sz w:val="20"/>
          <w:szCs w:val="20"/>
        </w:rPr>
        <w:t>o</w:t>
      </w:r>
      <w:r w:rsidRPr="002E386E">
        <w:rPr>
          <w:rFonts w:eastAsia="Garamond" w:cs="Garamond"/>
          <w:i/>
          <w:sz w:val="20"/>
          <w:szCs w:val="20"/>
        </w:rPr>
        <w:t>l</w:t>
      </w:r>
      <w:r w:rsidRPr="002E386E">
        <w:rPr>
          <w:rFonts w:eastAsia="Garamond" w:cs="Garamond"/>
          <w:i/>
          <w:spacing w:val="-1"/>
          <w:sz w:val="20"/>
          <w:szCs w:val="20"/>
        </w:rPr>
        <w:t>og</w:t>
      </w:r>
      <w:r w:rsidRPr="002E386E">
        <w:rPr>
          <w:rFonts w:eastAsia="Garamond" w:cs="Garamond"/>
          <w:i/>
          <w:sz w:val="20"/>
          <w:szCs w:val="20"/>
        </w:rPr>
        <w:t>y</w:t>
      </w:r>
      <w:r w:rsidRPr="002E386E">
        <w:rPr>
          <w:rFonts w:eastAsia="Garamond" w:cs="Garamond"/>
          <w:i/>
          <w:spacing w:val="-5"/>
          <w:sz w:val="20"/>
          <w:szCs w:val="20"/>
        </w:rPr>
        <w:t xml:space="preserve"> </w:t>
      </w:r>
      <w:r w:rsidRPr="002E386E">
        <w:rPr>
          <w:rFonts w:eastAsia="Garamond" w:cs="Garamond"/>
          <w:i/>
          <w:spacing w:val="-1"/>
          <w:sz w:val="20"/>
          <w:szCs w:val="20"/>
        </w:rPr>
        <w:t>o</w:t>
      </w:r>
      <w:r w:rsidRPr="002E386E">
        <w:rPr>
          <w:rFonts w:eastAsia="Garamond" w:cs="Garamond"/>
          <w:i/>
          <w:sz w:val="20"/>
          <w:szCs w:val="20"/>
        </w:rPr>
        <w:t>f</w:t>
      </w:r>
      <w:r w:rsidRPr="002E386E">
        <w:rPr>
          <w:rFonts w:eastAsia="Garamond" w:cs="Garamond"/>
          <w:i/>
          <w:spacing w:val="-1"/>
          <w:sz w:val="20"/>
          <w:szCs w:val="20"/>
        </w:rPr>
        <w:t xml:space="preserve"> </w:t>
      </w:r>
      <w:r w:rsidRPr="002E386E">
        <w:rPr>
          <w:rFonts w:eastAsia="Garamond" w:cs="Garamond"/>
          <w:i/>
          <w:sz w:val="20"/>
          <w:szCs w:val="20"/>
        </w:rPr>
        <w:t>l</w:t>
      </w:r>
      <w:r w:rsidRPr="002E386E">
        <w:rPr>
          <w:rFonts w:eastAsia="Garamond" w:cs="Garamond"/>
          <w:i/>
          <w:spacing w:val="-1"/>
          <w:sz w:val="20"/>
          <w:szCs w:val="20"/>
        </w:rPr>
        <w:t>o</w:t>
      </w:r>
      <w:r w:rsidRPr="002E386E">
        <w:rPr>
          <w:rFonts w:eastAsia="Garamond" w:cs="Garamond"/>
          <w:i/>
          <w:spacing w:val="1"/>
          <w:sz w:val="20"/>
          <w:szCs w:val="20"/>
        </w:rPr>
        <w:t>n</w:t>
      </w:r>
      <w:r w:rsidRPr="002E386E">
        <w:rPr>
          <w:rFonts w:eastAsia="Garamond" w:cs="Garamond"/>
          <w:i/>
          <w:spacing w:val="-1"/>
          <w:sz w:val="20"/>
          <w:szCs w:val="20"/>
        </w:rPr>
        <w:t>g</w:t>
      </w:r>
      <w:r w:rsidRPr="002E386E">
        <w:rPr>
          <w:rFonts w:eastAsia="Garamond" w:cs="Garamond"/>
          <w:i/>
          <w:sz w:val="20"/>
          <w:szCs w:val="20"/>
        </w:rPr>
        <w:t>i</w:t>
      </w:r>
      <w:r w:rsidRPr="002E386E">
        <w:rPr>
          <w:rFonts w:eastAsia="Garamond" w:cs="Garamond"/>
          <w:i/>
          <w:spacing w:val="2"/>
          <w:sz w:val="20"/>
          <w:szCs w:val="20"/>
        </w:rPr>
        <w:t>t</w:t>
      </w:r>
      <w:r w:rsidRPr="002E386E">
        <w:rPr>
          <w:rFonts w:eastAsia="Garamond" w:cs="Garamond"/>
          <w:i/>
          <w:spacing w:val="1"/>
          <w:sz w:val="20"/>
          <w:szCs w:val="20"/>
        </w:rPr>
        <w:t>ud</w:t>
      </w:r>
      <w:r w:rsidRPr="002E386E">
        <w:rPr>
          <w:rFonts w:eastAsia="Garamond" w:cs="Garamond"/>
          <w:i/>
          <w:sz w:val="20"/>
          <w:szCs w:val="20"/>
        </w:rPr>
        <w:t>i</w:t>
      </w:r>
      <w:r w:rsidRPr="002E386E">
        <w:rPr>
          <w:rFonts w:eastAsia="Garamond" w:cs="Garamond"/>
          <w:i/>
          <w:spacing w:val="1"/>
          <w:sz w:val="20"/>
          <w:szCs w:val="20"/>
        </w:rPr>
        <w:t>n</w:t>
      </w:r>
      <w:r w:rsidRPr="002E386E">
        <w:rPr>
          <w:rFonts w:eastAsia="Garamond" w:cs="Garamond"/>
          <w:i/>
          <w:spacing w:val="-2"/>
          <w:sz w:val="20"/>
          <w:szCs w:val="20"/>
        </w:rPr>
        <w:t>a</w:t>
      </w:r>
      <w:r w:rsidRPr="002E386E">
        <w:rPr>
          <w:rFonts w:eastAsia="Garamond" w:cs="Garamond"/>
          <w:i/>
          <w:sz w:val="20"/>
          <w:szCs w:val="20"/>
        </w:rPr>
        <w:t>l</w:t>
      </w:r>
      <w:r w:rsidRPr="002E386E">
        <w:rPr>
          <w:rFonts w:eastAsia="Garamond" w:cs="Garamond"/>
          <w:i/>
          <w:spacing w:val="-2"/>
          <w:sz w:val="20"/>
          <w:szCs w:val="20"/>
        </w:rPr>
        <w:t xml:space="preserve"> </w:t>
      </w:r>
      <w:r w:rsidRPr="002E386E">
        <w:rPr>
          <w:rFonts w:eastAsia="Garamond" w:cs="Garamond"/>
          <w:i/>
          <w:sz w:val="20"/>
          <w:szCs w:val="20"/>
        </w:rPr>
        <w:t>s</w:t>
      </w:r>
      <w:r w:rsidRPr="002E386E">
        <w:rPr>
          <w:rFonts w:eastAsia="Garamond" w:cs="Garamond"/>
          <w:i/>
          <w:spacing w:val="1"/>
          <w:sz w:val="20"/>
          <w:szCs w:val="20"/>
        </w:rPr>
        <w:t>u</w:t>
      </w:r>
      <w:r w:rsidRPr="002E386E">
        <w:rPr>
          <w:rFonts w:eastAsia="Garamond" w:cs="Garamond"/>
          <w:i/>
          <w:spacing w:val="-1"/>
          <w:sz w:val="20"/>
          <w:szCs w:val="20"/>
        </w:rPr>
        <w:t>rv</w:t>
      </w:r>
      <w:r w:rsidRPr="002E386E">
        <w:rPr>
          <w:rFonts w:eastAsia="Garamond" w:cs="Garamond"/>
          <w:i/>
          <w:sz w:val="20"/>
          <w:szCs w:val="20"/>
        </w:rPr>
        <w:t>e</w:t>
      </w:r>
      <w:r w:rsidRPr="002E386E">
        <w:rPr>
          <w:rFonts w:eastAsia="Garamond" w:cs="Garamond"/>
          <w:i/>
          <w:spacing w:val="-1"/>
          <w:sz w:val="20"/>
          <w:szCs w:val="20"/>
        </w:rPr>
        <w:t>y</w:t>
      </w:r>
      <w:r w:rsidRPr="002E386E">
        <w:rPr>
          <w:rFonts w:eastAsia="Garamond" w:cs="Garamond"/>
          <w:i/>
          <w:sz w:val="20"/>
          <w:szCs w:val="20"/>
        </w:rPr>
        <w:t>s</w:t>
      </w:r>
      <w:r w:rsidRPr="002E386E">
        <w:rPr>
          <w:rFonts w:eastAsia="Garamond" w:cs="Garamond"/>
          <w:i/>
          <w:spacing w:val="-3"/>
          <w:sz w:val="20"/>
          <w:szCs w:val="20"/>
        </w:rPr>
        <w:t xml:space="preserve"> </w:t>
      </w:r>
      <w:r w:rsidRPr="002E386E">
        <w:rPr>
          <w:rFonts w:eastAsia="Garamond" w:cs="Garamond"/>
          <w:sz w:val="20"/>
          <w:szCs w:val="20"/>
        </w:rPr>
        <w:t>(pp.</w:t>
      </w:r>
      <w:r w:rsidRPr="002E386E">
        <w:rPr>
          <w:rFonts w:eastAsia="Garamond" w:cs="Garamond"/>
          <w:spacing w:val="-1"/>
          <w:sz w:val="20"/>
          <w:szCs w:val="20"/>
        </w:rPr>
        <w:t xml:space="preserve"> </w:t>
      </w:r>
      <w:r w:rsidRPr="002E386E">
        <w:rPr>
          <w:rFonts w:eastAsia="Garamond" w:cs="Garamond"/>
          <w:sz w:val="20"/>
          <w:szCs w:val="20"/>
        </w:rPr>
        <w:t>205</w:t>
      </w:r>
      <w:r w:rsidRPr="002E386E">
        <w:rPr>
          <w:rFonts w:eastAsia="Garamond" w:cs="Garamond"/>
          <w:spacing w:val="-1"/>
          <w:sz w:val="20"/>
          <w:szCs w:val="20"/>
        </w:rPr>
        <w:t>-</w:t>
      </w:r>
      <w:r w:rsidRPr="002E386E">
        <w:rPr>
          <w:rFonts w:eastAsia="Garamond" w:cs="Garamond"/>
          <w:sz w:val="20"/>
          <w:szCs w:val="20"/>
        </w:rPr>
        <w:t>233).</w:t>
      </w:r>
      <w:r w:rsidRPr="002E386E">
        <w:rPr>
          <w:rFonts w:eastAsia="Garamond" w:cs="Garamond"/>
          <w:spacing w:val="-9"/>
          <w:sz w:val="20"/>
          <w:szCs w:val="20"/>
        </w:rPr>
        <w:t xml:space="preserve"> </w:t>
      </w:r>
      <w:r w:rsidRPr="002E386E">
        <w:rPr>
          <w:rFonts w:eastAsia="Garamond" w:cs="Garamond"/>
          <w:spacing w:val="-1"/>
          <w:sz w:val="20"/>
          <w:szCs w:val="20"/>
        </w:rPr>
        <w:t>L</w:t>
      </w:r>
      <w:r w:rsidRPr="002E386E">
        <w:rPr>
          <w:rFonts w:eastAsia="Garamond" w:cs="Garamond"/>
          <w:sz w:val="20"/>
          <w:szCs w:val="20"/>
        </w:rPr>
        <w:t>ondon:</w:t>
      </w:r>
      <w:r w:rsidRPr="002E386E">
        <w:rPr>
          <w:rFonts w:eastAsia="Garamond" w:cs="Garamond"/>
          <w:spacing w:val="-1"/>
          <w:sz w:val="20"/>
          <w:szCs w:val="20"/>
        </w:rPr>
        <w:t xml:space="preserve"> J</w:t>
      </w:r>
      <w:r w:rsidRPr="002E386E">
        <w:rPr>
          <w:rFonts w:eastAsia="Garamond" w:cs="Garamond"/>
          <w:sz w:val="20"/>
          <w:szCs w:val="20"/>
        </w:rPr>
        <w:t xml:space="preserve">ohn </w:t>
      </w:r>
      <w:r w:rsidRPr="002E386E">
        <w:rPr>
          <w:rFonts w:eastAsia="Garamond" w:cs="Garamond"/>
          <w:spacing w:val="1"/>
          <w:sz w:val="20"/>
          <w:szCs w:val="20"/>
        </w:rPr>
        <w:t>W</w:t>
      </w:r>
      <w:r w:rsidRPr="002E386E">
        <w:rPr>
          <w:rFonts w:eastAsia="Garamond" w:cs="Garamond"/>
          <w:sz w:val="20"/>
          <w:szCs w:val="20"/>
        </w:rPr>
        <w:t>il</w:t>
      </w:r>
      <w:r w:rsidRPr="002E386E">
        <w:rPr>
          <w:rFonts w:eastAsia="Garamond" w:cs="Garamond"/>
          <w:spacing w:val="1"/>
          <w:sz w:val="20"/>
          <w:szCs w:val="20"/>
        </w:rPr>
        <w:t>e</w:t>
      </w:r>
      <w:r w:rsidRPr="002E386E">
        <w:rPr>
          <w:rFonts w:eastAsia="Garamond" w:cs="Garamond"/>
          <w:sz w:val="20"/>
          <w:szCs w:val="20"/>
        </w:rPr>
        <w:t>y</w:t>
      </w:r>
      <w:r w:rsidRPr="002E386E">
        <w:rPr>
          <w:rFonts w:eastAsia="Garamond" w:cs="Garamond"/>
          <w:spacing w:val="-1"/>
          <w:sz w:val="20"/>
          <w:szCs w:val="20"/>
        </w:rPr>
        <w:t xml:space="preserve"> </w:t>
      </w:r>
      <w:r w:rsidRPr="002E386E">
        <w:rPr>
          <w:rFonts w:eastAsia="Garamond" w:cs="Garamond"/>
          <w:spacing w:val="1"/>
          <w:sz w:val="20"/>
          <w:szCs w:val="20"/>
        </w:rPr>
        <w:t>a</w:t>
      </w:r>
      <w:r w:rsidRPr="002E386E">
        <w:rPr>
          <w:rFonts w:eastAsia="Garamond" w:cs="Garamond"/>
          <w:sz w:val="20"/>
          <w:szCs w:val="20"/>
        </w:rPr>
        <w:t>nd</w:t>
      </w:r>
      <w:r w:rsidRPr="002E386E">
        <w:rPr>
          <w:rFonts w:eastAsia="Garamond" w:cs="Garamond"/>
          <w:spacing w:val="-2"/>
          <w:sz w:val="20"/>
          <w:szCs w:val="20"/>
        </w:rPr>
        <w:t xml:space="preserve"> </w:t>
      </w:r>
      <w:r w:rsidRPr="002E386E">
        <w:rPr>
          <w:rFonts w:eastAsia="Garamond" w:cs="Garamond"/>
          <w:sz w:val="20"/>
          <w:szCs w:val="20"/>
        </w:rPr>
        <w:t>Son</w:t>
      </w:r>
      <w:r w:rsidRPr="002E386E">
        <w:rPr>
          <w:rFonts w:eastAsia="Garamond" w:cs="Garamond"/>
          <w:spacing w:val="-1"/>
          <w:sz w:val="20"/>
          <w:szCs w:val="20"/>
        </w:rPr>
        <w:t>s</w:t>
      </w:r>
      <w:r w:rsidRPr="002E386E">
        <w:rPr>
          <w:rFonts w:eastAsia="Garamond" w:cs="Garamond"/>
          <w:sz w:val="20"/>
          <w:szCs w:val="20"/>
        </w:rPr>
        <w:t>.</w:t>
      </w:r>
    </w:p>
    <w:p w14:paraId="0A950951" w14:textId="77777777" w:rsidR="00723DA1" w:rsidRDefault="00723DA1" w:rsidP="00611B70">
      <w:pPr>
        <w:pStyle w:val="FootnoteText"/>
      </w:pPr>
    </w:p>
  </w:footnote>
  <w:footnote w:id="21">
    <w:p w14:paraId="35A70248" w14:textId="77777777" w:rsidR="00723DA1" w:rsidRDefault="00723DA1"/>
  </w:footnote>
  <w:footnote w:id="22">
    <w:p w14:paraId="333907A2" w14:textId="77777777" w:rsidR="00723DA1" w:rsidRPr="00210349" w:rsidRDefault="00723DA1" w:rsidP="00441A49">
      <w:pPr>
        <w:pStyle w:val="FootnoteText"/>
        <w:rPr>
          <w:rFonts w:cs="Times New Roman"/>
          <w:color w:val="000000" w:themeColor="text1"/>
        </w:rPr>
      </w:pPr>
      <w:r w:rsidRPr="00210349">
        <w:rPr>
          <w:rStyle w:val="FootnoteReference"/>
        </w:rPr>
        <w:footnoteRef/>
      </w:r>
      <w:r w:rsidRPr="00210349">
        <w:t xml:space="preserve"> </w:t>
      </w:r>
      <w:r w:rsidRPr="00210349">
        <w:rPr>
          <w:rFonts w:cs="Times New Roman"/>
          <w:color w:val="000000" w:themeColor="text1"/>
        </w:rPr>
        <w:t xml:space="preserve">45 CFR 46.102 (i) at </w:t>
      </w:r>
      <w:hyperlink r:id="rId27" w:history="1">
        <w:r w:rsidRPr="00210349">
          <w:rPr>
            <w:rStyle w:val="Hyperlink"/>
            <w:rFonts w:cs="Times New Roman"/>
          </w:rPr>
          <w:t>http://www.hhs.gov/ohrp/humansubjects/guidance/45cfr46.html</w:t>
        </w:r>
      </w:hyperlink>
    </w:p>
    <w:p w14:paraId="2DE6A28D" w14:textId="77777777" w:rsidR="00723DA1" w:rsidRPr="00210349" w:rsidRDefault="00723DA1" w:rsidP="00441A49">
      <w:pPr>
        <w:pStyle w:val="FootnoteText"/>
        <w:rPr>
          <w:rFonts w:cs="Times New Roman"/>
          <w:color w:val="000000" w:themeColor="text1"/>
        </w:rPr>
      </w:pPr>
    </w:p>
  </w:footnote>
  <w:footnote w:id="23">
    <w:p w14:paraId="73C12B79" w14:textId="77777777" w:rsidR="00723DA1" w:rsidRPr="00210349" w:rsidRDefault="00723DA1" w:rsidP="00441A49">
      <w:pPr>
        <w:pStyle w:val="Pa11"/>
        <w:tabs>
          <w:tab w:val="left" w:pos="360"/>
        </w:tabs>
        <w:spacing w:after="0" w:line="240" w:lineRule="auto"/>
        <w:rPr>
          <w:rFonts w:asciiTheme="minorHAnsi" w:eastAsia="Garamond Premr Pro" w:hAnsiTheme="minorHAnsi"/>
          <w:sz w:val="20"/>
          <w:szCs w:val="20"/>
        </w:rPr>
      </w:pPr>
      <w:r w:rsidRPr="00210349">
        <w:rPr>
          <w:rStyle w:val="FootnoteReference"/>
          <w:rFonts w:asciiTheme="minorHAnsi" w:hAnsiTheme="minorHAnsi"/>
          <w:sz w:val="20"/>
          <w:szCs w:val="20"/>
        </w:rPr>
        <w:footnoteRef/>
      </w:r>
      <w:r w:rsidRPr="00210349">
        <w:rPr>
          <w:rFonts w:asciiTheme="minorHAnsi" w:hAnsiTheme="minorHAnsi"/>
          <w:sz w:val="20"/>
          <w:szCs w:val="20"/>
        </w:rPr>
        <w:t xml:space="preserve"> </w:t>
      </w:r>
      <w:r w:rsidRPr="00210349">
        <w:rPr>
          <w:rFonts w:asciiTheme="minorHAnsi" w:hAnsiTheme="minorHAnsi"/>
          <w:color w:val="000000" w:themeColor="text1"/>
          <w:sz w:val="20"/>
          <w:szCs w:val="20"/>
        </w:rPr>
        <w:t>The consent form includes the following language to this effect, “</w:t>
      </w:r>
      <w:r w:rsidRPr="00210349">
        <w:rPr>
          <w:rFonts w:asciiTheme="minorHAnsi" w:eastAsia="Garamond Premr Pro" w:hAnsiTheme="minorHAnsi"/>
          <w:sz w:val="20"/>
          <w:szCs w:val="20"/>
        </w:rPr>
        <w:t>Although we are taking many steps to protect your information, there is always a chance that your information or identity or that of your family members could be disclosed. Such disclosures may also occur if you share information yourself or agree to have your research records released” and “</w:t>
      </w:r>
      <w:r w:rsidRPr="00210349">
        <w:rPr>
          <w:rFonts w:asciiTheme="minorHAnsi" w:hAnsiTheme="minorHAnsi"/>
          <w:sz w:val="20"/>
          <w:szCs w:val="20"/>
        </w:rPr>
        <w:t xml:space="preserve">We will get information about your health, your community, and your race and ethnicity. We will make files with this information available to approved researchers. In addition to the risks to individuals, the risks of providing information about racial or community groups are unknown.  There is a possibility that specific Study findings will be associated with particular racial and ethnic groups.” </w:t>
      </w:r>
    </w:p>
  </w:footnote>
  <w:footnote w:id="24">
    <w:p w14:paraId="5FA1A1AC" w14:textId="77777777" w:rsidR="00723DA1" w:rsidRPr="00210349" w:rsidRDefault="00723DA1" w:rsidP="00441A49">
      <w:pPr>
        <w:shd w:val="clear" w:color="auto" w:fill="FFFFFF"/>
        <w:spacing w:before="192" w:after="192" w:line="225" w:lineRule="atLeast"/>
        <w:rPr>
          <w:rFonts w:cs="Times New Roman"/>
          <w:color w:val="000000" w:themeColor="text1"/>
          <w:sz w:val="20"/>
          <w:szCs w:val="20"/>
          <w:lang w:val="en"/>
        </w:rPr>
      </w:pPr>
      <w:r w:rsidRPr="00210349">
        <w:rPr>
          <w:rStyle w:val="FootnoteReference"/>
          <w:sz w:val="20"/>
          <w:szCs w:val="20"/>
        </w:rPr>
        <w:footnoteRef/>
      </w:r>
      <w:r w:rsidRPr="00210349">
        <w:rPr>
          <w:sz w:val="20"/>
          <w:szCs w:val="20"/>
        </w:rPr>
        <w:t xml:space="preserve"> </w:t>
      </w:r>
      <w:r w:rsidRPr="00210349">
        <w:rPr>
          <w:rFonts w:cs="Times New Roman"/>
          <w:color w:val="000000" w:themeColor="text1"/>
          <w:sz w:val="20"/>
          <w:szCs w:val="20"/>
          <w:lang w:val="en"/>
        </w:rPr>
        <w:t xml:space="preserve">OHRP Institutional Review Board Guidebook, Chapter III at: </w:t>
      </w:r>
      <w:hyperlink r:id="rId28" w:history="1">
        <w:r w:rsidRPr="00210349">
          <w:rPr>
            <w:rStyle w:val="Hyperlink"/>
            <w:rFonts w:cs="Times New Roman"/>
            <w:color w:val="000000" w:themeColor="text1"/>
            <w:sz w:val="20"/>
            <w:szCs w:val="20"/>
            <w:lang w:val="en"/>
          </w:rPr>
          <w:t>http://www.hhs.gov/ohrp/archive/irb/irb_chapter3.htm</w:t>
        </w:r>
      </w:hyperlink>
    </w:p>
  </w:footnote>
  <w:footnote w:id="25">
    <w:p w14:paraId="5AFF77CB" w14:textId="77777777" w:rsidR="00723DA1" w:rsidRPr="00210349" w:rsidRDefault="00723DA1" w:rsidP="00441A49">
      <w:pPr>
        <w:pStyle w:val="FootnoteText"/>
      </w:pPr>
      <w:r w:rsidRPr="00210349">
        <w:rPr>
          <w:rStyle w:val="FootnoteReference"/>
        </w:rPr>
        <w:footnoteRef/>
      </w:r>
      <w:r w:rsidRPr="00210349">
        <w:t xml:space="preserve"> </w:t>
      </w:r>
      <w:r w:rsidRPr="00210349">
        <w:rPr>
          <w:rFonts w:cs="Times New Roman"/>
          <w:color w:val="000000" w:themeColor="text1"/>
        </w:rPr>
        <w:t>http://www.hhs.gov/ohrp/humansubjects/guidance/45cfr46.html</w:t>
      </w:r>
    </w:p>
  </w:footnote>
  <w:footnote w:id="26">
    <w:p w14:paraId="791B0C29" w14:textId="77777777" w:rsidR="00723DA1" w:rsidRPr="00210349" w:rsidRDefault="00723DA1" w:rsidP="006F5C52">
      <w:pPr>
        <w:shd w:val="clear" w:color="auto" w:fill="FFFFFF"/>
        <w:spacing w:before="192" w:after="192" w:line="225" w:lineRule="atLeast"/>
        <w:rPr>
          <w:rFonts w:cs="Times New Roman"/>
          <w:color w:val="000000" w:themeColor="text1"/>
          <w:sz w:val="20"/>
          <w:szCs w:val="20"/>
          <w:lang w:val="en"/>
        </w:rPr>
      </w:pPr>
      <w:r w:rsidRPr="00210349">
        <w:rPr>
          <w:rStyle w:val="FootnoteReference"/>
          <w:sz w:val="20"/>
          <w:szCs w:val="20"/>
        </w:rPr>
        <w:footnoteRef/>
      </w:r>
      <w:r w:rsidRPr="00210349">
        <w:rPr>
          <w:sz w:val="20"/>
          <w:szCs w:val="20"/>
        </w:rPr>
        <w:t xml:space="preserve"> </w:t>
      </w:r>
      <w:r w:rsidRPr="00210349">
        <w:rPr>
          <w:rFonts w:cs="Times New Roman"/>
          <w:color w:val="000000" w:themeColor="text1"/>
          <w:sz w:val="20"/>
          <w:szCs w:val="20"/>
          <w:lang w:val="en"/>
        </w:rPr>
        <w:t>http://www.nationalchildrensstudy.gov/about/organization/advisorycommittee/Pages/Official-NCS-iSMOC-Charter-v1-93.pdf</w:t>
      </w:r>
    </w:p>
  </w:footnote>
  <w:footnote w:id="27">
    <w:p w14:paraId="1DAE726A" w14:textId="77777777" w:rsidR="00723DA1" w:rsidRPr="00210349" w:rsidRDefault="00723DA1" w:rsidP="006F5C52">
      <w:pPr>
        <w:pStyle w:val="FootnoteText"/>
        <w:rPr>
          <w:rFonts w:cs="Times New Roman"/>
        </w:rPr>
      </w:pPr>
      <w:r w:rsidRPr="00210349">
        <w:rPr>
          <w:rStyle w:val="FootnoteReference"/>
          <w:rFonts w:cs="Times New Roman"/>
        </w:rPr>
        <w:footnoteRef/>
      </w:r>
      <w:r w:rsidRPr="00210349">
        <w:rPr>
          <w:rFonts w:cs="Times New Roman"/>
        </w:rPr>
        <w:t xml:space="preserve"> http://answers.hhs.gov/ohrp/questions/7198</w:t>
      </w:r>
    </w:p>
  </w:footnote>
  <w:footnote w:id="28">
    <w:p w14:paraId="2B8AB0BE" w14:textId="77777777" w:rsidR="00723DA1" w:rsidRDefault="00723DA1" w:rsidP="006F5C52">
      <w:pPr>
        <w:pStyle w:val="Pa6"/>
        <w:keepLines/>
        <w:spacing w:after="0" w:line="240" w:lineRule="auto"/>
        <w:rPr>
          <w:rFonts w:asciiTheme="minorHAnsi" w:eastAsiaTheme="minorHAnsi" w:hAnsiTheme="minorHAnsi"/>
          <w:sz w:val="20"/>
          <w:szCs w:val="20"/>
          <w:lang w:eastAsia="en-US"/>
        </w:rPr>
      </w:pPr>
      <w:r w:rsidRPr="00210349">
        <w:rPr>
          <w:rStyle w:val="FootnoteReference"/>
          <w:rFonts w:asciiTheme="minorHAnsi" w:hAnsiTheme="minorHAnsi"/>
          <w:sz w:val="20"/>
          <w:szCs w:val="20"/>
        </w:rPr>
        <w:footnoteRef/>
      </w:r>
      <w:r w:rsidRPr="00210349">
        <w:rPr>
          <w:rFonts w:asciiTheme="minorHAnsi" w:hAnsiTheme="minorHAnsi"/>
          <w:sz w:val="20"/>
          <w:szCs w:val="20"/>
        </w:rPr>
        <w:t xml:space="preserve"> </w:t>
      </w:r>
      <w:r w:rsidRPr="00210349">
        <w:rPr>
          <w:rFonts w:asciiTheme="minorHAnsi" w:eastAsiaTheme="minorHAnsi" w:hAnsiTheme="minorHAnsi"/>
          <w:sz w:val="20"/>
          <w:szCs w:val="20"/>
          <w:lang w:eastAsia="en-US"/>
        </w:rPr>
        <w:t>“When might the NCS Vanguard Study share my information?</w:t>
      </w:r>
    </w:p>
    <w:p w14:paraId="02AB3468" w14:textId="77777777" w:rsidR="00723DA1" w:rsidRPr="00210349" w:rsidRDefault="00723DA1" w:rsidP="006F5C52">
      <w:pPr>
        <w:pStyle w:val="Pa6"/>
        <w:keepLines/>
        <w:numPr>
          <w:ilvl w:val="0"/>
          <w:numId w:val="37"/>
        </w:numPr>
        <w:spacing w:after="0" w:line="240" w:lineRule="auto"/>
        <w:rPr>
          <w:rFonts w:asciiTheme="minorHAnsi" w:eastAsiaTheme="minorHAnsi" w:hAnsiTheme="minorHAnsi"/>
          <w:sz w:val="20"/>
          <w:szCs w:val="20"/>
          <w:lang w:eastAsia="en-US"/>
        </w:rPr>
      </w:pPr>
      <w:r w:rsidRPr="00210349">
        <w:rPr>
          <w:rFonts w:asciiTheme="minorHAnsi" w:eastAsiaTheme="minorHAnsi" w:hAnsiTheme="minorHAnsi"/>
          <w:sz w:val="20"/>
          <w:szCs w:val="20"/>
          <w:lang w:eastAsia="en-US"/>
        </w:rPr>
        <w:t>The NCS needs to share your information to do the research described by this informed consent form.</w:t>
      </w:r>
    </w:p>
    <w:p w14:paraId="7D0622EA" w14:textId="77777777" w:rsidR="00723DA1" w:rsidRPr="00210349" w:rsidRDefault="00723DA1" w:rsidP="006F5C52">
      <w:pPr>
        <w:pStyle w:val="Pa11"/>
        <w:numPr>
          <w:ilvl w:val="1"/>
          <w:numId w:val="19"/>
        </w:numPr>
        <w:spacing w:after="120" w:line="240" w:lineRule="auto"/>
        <w:ind w:left="1080"/>
        <w:rPr>
          <w:rFonts w:asciiTheme="minorHAnsi" w:eastAsiaTheme="minorHAnsi" w:hAnsiTheme="minorHAnsi"/>
          <w:sz w:val="20"/>
          <w:szCs w:val="20"/>
          <w:lang w:eastAsia="en-US"/>
        </w:rPr>
      </w:pPr>
      <w:r w:rsidRPr="00210349">
        <w:rPr>
          <w:rFonts w:asciiTheme="minorHAnsi" w:eastAsiaTheme="minorHAnsi" w:hAnsiTheme="minorHAnsi"/>
          <w:sz w:val="20"/>
          <w:szCs w:val="20"/>
          <w:lang w:eastAsia="en-US"/>
        </w:rPr>
        <w:t xml:space="preserve">The Eunice Kennedy Shriver National Institute of Child Health and Human Development runs the National Children’s Study.  </w:t>
      </w:r>
    </w:p>
    <w:p w14:paraId="6F76607F" w14:textId="77777777" w:rsidR="00723DA1" w:rsidRPr="00210349" w:rsidRDefault="00723DA1" w:rsidP="006F5C52">
      <w:pPr>
        <w:pStyle w:val="Pa11"/>
        <w:numPr>
          <w:ilvl w:val="1"/>
          <w:numId w:val="19"/>
        </w:numPr>
        <w:spacing w:after="120" w:line="240" w:lineRule="auto"/>
        <w:ind w:left="1080"/>
        <w:rPr>
          <w:rFonts w:asciiTheme="minorHAnsi" w:eastAsiaTheme="minorHAnsi" w:hAnsiTheme="minorHAnsi"/>
          <w:sz w:val="20"/>
          <w:szCs w:val="20"/>
          <w:lang w:eastAsia="en-US"/>
        </w:rPr>
      </w:pPr>
      <w:r w:rsidRPr="00210349">
        <w:rPr>
          <w:rFonts w:asciiTheme="minorHAnsi" w:eastAsiaTheme="minorHAnsi" w:hAnsiTheme="minorHAnsi"/>
          <w:sz w:val="20"/>
          <w:szCs w:val="20"/>
          <w:lang w:eastAsia="en-US"/>
        </w:rPr>
        <w:t xml:space="preserve">We hire groups and organizations to do work for the Study such as collecting, storing, and analyzing data. These groups must be authorized by the Study to protect your information in ways described by Federal Privacy Regulations. </w:t>
      </w:r>
    </w:p>
    <w:p w14:paraId="2B60D1B6" w14:textId="77777777" w:rsidR="00723DA1" w:rsidRPr="00210349" w:rsidRDefault="00723DA1" w:rsidP="006F5C52">
      <w:pPr>
        <w:pStyle w:val="Pa11"/>
        <w:numPr>
          <w:ilvl w:val="0"/>
          <w:numId w:val="18"/>
        </w:numPr>
        <w:spacing w:after="120" w:line="240" w:lineRule="auto"/>
        <w:ind w:left="360"/>
        <w:rPr>
          <w:rFonts w:asciiTheme="minorHAnsi" w:eastAsiaTheme="minorHAnsi" w:hAnsiTheme="minorHAnsi"/>
          <w:sz w:val="20"/>
          <w:szCs w:val="20"/>
          <w:lang w:eastAsia="en-US"/>
        </w:rPr>
      </w:pPr>
      <w:r w:rsidRPr="00210349">
        <w:rPr>
          <w:rFonts w:asciiTheme="minorHAnsi" w:eastAsiaTheme="minorHAnsi" w:hAnsiTheme="minorHAnsi"/>
          <w:sz w:val="20"/>
          <w:szCs w:val="20"/>
          <w:lang w:eastAsia="en-US"/>
        </w:rPr>
        <w:t xml:space="preserve">The NCS may need to share your information to protect public health and safety.  </w:t>
      </w:r>
    </w:p>
    <w:p w14:paraId="654E2912" w14:textId="01498E7D" w:rsidR="00723DA1" w:rsidRPr="006F5C52" w:rsidRDefault="00723DA1" w:rsidP="006F5C52">
      <w:pPr>
        <w:pStyle w:val="Pa11"/>
        <w:numPr>
          <w:ilvl w:val="1"/>
          <w:numId w:val="20"/>
        </w:numPr>
        <w:spacing w:after="120" w:line="240" w:lineRule="auto"/>
        <w:ind w:left="1080"/>
        <w:rPr>
          <w:rFonts w:asciiTheme="minorHAnsi" w:hAnsiTheme="minorHAnsi"/>
          <w:sz w:val="20"/>
          <w:szCs w:val="20"/>
        </w:rPr>
      </w:pPr>
      <w:r w:rsidRPr="00210349">
        <w:rPr>
          <w:rFonts w:asciiTheme="minorHAnsi" w:eastAsiaTheme="minorHAnsi" w:hAnsiTheme="minorHAnsi"/>
          <w:sz w:val="20"/>
          <w:szCs w:val="20"/>
          <w:lang w:eastAsia="en-US"/>
        </w:rPr>
        <w:t>If we learn that you or someone else is harming you, the child you take care of, or others around you, we may be required by law to report this to the police or a social services agency in your community.</w:t>
      </w:r>
      <w:r w:rsidRPr="00210349">
        <w:rPr>
          <w:rFonts w:asciiTheme="minorHAnsi" w:eastAsia="Garamond Premr Pro" w:hAnsiTheme="minorHAnsi"/>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89A"/>
    <w:multiLevelType w:val="hybridMultilevel"/>
    <w:tmpl w:val="46CC5200"/>
    <w:lvl w:ilvl="0" w:tplc="04090019">
      <w:start w:val="1"/>
      <w:numFmt w:val="lowerLetter"/>
      <w:lvlText w:val="%1."/>
      <w:lvlJc w:val="left"/>
      <w:pPr>
        <w:ind w:left="360" w:hanging="360"/>
      </w:pPr>
    </w:lvl>
    <w:lvl w:ilvl="1" w:tplc="6220E1B8">
      <w:start w:val="1"/>
      <w:numFmt w:val="lowerRoman"/>
      <w:lvlText w:val="%2."/>
      <w:lvlJc w:val="right"/>
      <w:pPr>
        <w:ind w:left="1080" w:hanging="360"/>
      </w:pPr>
      <w:rPr>
        <w:i/>
      </w:rPr>
    </w:lvl>
    <w:lvl w:ilvl="2" w:tplc="054A4682">
      <w:start w:val="1"/>
      <w:numFmt w:val="lowerLetter"/>
      <w:lvlText w:val="%3."/>
      <w:lvlJc w:val="left"/>
      <w:pPr>
        <w:ind w:left="1080" w:hanging="360"/>
      </w:pPr>
      <w:rPr>
        <w:rFonts w:hint="default"/>
        <w:i/>
      </w:rPr>
    </w:lvl>
    <w:lvl w:ilvl="3" w:tplc="0409000F">
      <w:start w:val="1"/>
      <w:numFmt w:val="decimal"/>
      <w:lvlText w:val="%4."/>
      <w:lvlJc w:val="left"/>
      <w:pPr>
        <w:ind w:left="180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2C4F5C"/>
    <w:multiLevelType w:val="hybridMultilevel"/>
    <w:tmpl w:val="94CAA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8770CE"/>
    <w:multiLevelType w:val="hybridMultilevel"/>
    <w:tmpl w:val="A1967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EC7D01"/>
    <w:multiLevelType w:val="hybridMultilevel"/>
    <w:tmpl w:val="E79C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54340B"/>
    <w:multiLevelType w:val="hybridMultilevel"/>
    <w:tmpl w:val="9CAE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5E49ED"/>
    <w:multiLevelType w:val="hybridMultilevel"/>
    <w:tmpl w:val="6C1A9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0000B0"/>
    <w:multiLevelType w:val="hybridMultilevel"/>
    <w:tmpl w:val="73C0EEDE"/>
    <w:lvl w:ilvl="0" w:tplc="0409000F">
      <w:start w:val="1"/>
      <w:numFmt w:val="decimal"/>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FE30BC"/>
    <w:multiLevelType w:val="hybridMultilevel"/>
    <w:tmpl w:val="CE70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501F48"/>
    <w:multiLevelType w:val="hybridMultilevel"/>
    <w:tmpl w:val="92403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0A81811"/>
    <w:multiLevelType w:val="hybridMultilevel"/>
    <w:tmpl w:val="67A6E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6F3F3F"/>
    <w:multiLevelType w:val="hybridMultilevel"/>
    <w:tmpl w:val="11FE9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0113E7"/>
    <w:multiLevelType w:val="hybridMultilevel"/>
    <w:tmpl w:val="6E08C83E"/>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nsid w:val="239D7605"/>
    <w:multiLevelType w:val="hybridMultilevel"/>
    <w:tmpl w:val="8D56B94A"/>
    <w:lvl w:ilvl="0" w:tplc="04090001">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A70F60"/>
    <w:multiLevelType w:val="hybridMultilevel"/>
    <w:tmpl w:val="05388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180695"/>
    <w:multiLevelType w:val="hybridMultilevel"/>
    <w:tmpl w:val="6C381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7D1A49"/>
    <w:multiLevelType w:val="hybridMultilevel"/>
    <w:tmpl w:val="B3FC3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224693"/>
    <w:multiLevelType w:val="hybridMultilevel"/>
    <w:tmpl w:val="D28E461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5147903"/>
    <w:multiLevelType w:val="hybridMultilevel"/>
    <w:tmpl w:val="3D426D50"/>
    <w:lvl w:ilvl="0" w:tplc="04090019">
      <w:start w:val="1"/>
      <w:numFmt w:val="lowerLetter"/>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5B40505"/>
    <w:multiLevelType w:val="hybridMultilevel"/>
    <w:tmpl w:val="32B82152"/>
    <w:lvl w:ilvl="0" w:tplc="AEA44C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6BD311F"/>
    <w:multiLevelType w:val="hybridMultilevel"/>
    <w:tmpl w:val="5B30A0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9F948E2"/>
    <w:multiLevelType w:val="hybridMultilevel"/>
    <w:tmpl w:val="7824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70712D"/>
    <w:multiLevelType w:val="hybridMultilevel"/>
    <w:tmpl w:val="BEBE3814"/>
    <w:lvl w:ilvl="0" w:tplc="119E5AA6">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1B6E60"/>
    <w:multiLevelType w:val="hybridMultilevel"/>
    <w:tmpl w:val="50F8A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DA610F"/>
    <w:multiLevelType w:val="hybridMultilevel"/>
    <w:tmpl w:val="A8289C66"/>
    <w:lvl w:ilvl="0" w:tplc="1B2A7C78">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DE02DE"/>
    <w:multiLevelType w:val="hybridMultilevel"/>
    <w:tmpl w:val="5DC0E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A8176C"/>
    <w:multiLevelType w:val="hybridMultilevel"/>
    <w:tmpl w:val="A1D63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9FC5793"/>
    <w:multiLevelType w:val="hybridMultilevel"/>
    <w:tmpl w:val="E2965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554A98"/>
    <w:multiLevelType w:val="hybridMultilevel"/>
    <w:tmpl w:val="F6E6A0A2"/>
    <w:lvl w:ilvl="0" w:tplc="A4D87DC4">
      <w:start w:val="1"/>
      <w:numFmt w:val="bullet"/>
      <w:lvlText w:val=""/>
      <w:lvlJc w:val="left"/>
      <w:pPr>
        <w:ind w:left="720" w:hanging="360"/>
      </w:pPr>
      <w:rPr>
        <w:rFonts w:ascii="Webdings" w:hAnsi="Webdings" w:hint="default"/>
        <w:sz w:val="20"/>
        <w:szCs w:val="20"/>
      </w:rPr>
    </w:lvl>
    <w:lvl w:ilvl="1" w:tplc="A4D87DC4">
      <w:start w:val="1"/>
      <w:numFmt w:val="bullet"/>
      <w:lvlText w:val=""/>
      <w:lvlJc w:val="left"/>
      <w:pPr>
        <w:ind w:left="1440" w:hanging="360"/>
      </w:pPr>
      <w:rPr>
        <w:rFonts w:ascii="Webdings" w:hAnsi="Webdings" w:hint="default"/>
        <w:sz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B947C8"/>
    <w:multiLevelType w:val="hybridMultilevel"/>
    <w:tmpl w:val="847CF3CA"/>
    <w:lvl w:ilvl="0" w:tplc="A10612CE">
      <w:start w:val="1"/>
      <w:numFmt w:val="lowerLetter"/>
      <w:lvlText w:val="(%1)"/>
      <w:lvlJc w:val="left"/>
      <w:pPr>
        <w:tabs>
          <w:tab w:val="num" w:pos="720"/>
        </w:tabs>
        <w:ind w:left="720" w:hanging="360"/>
      </w:pPr>
      <w:rPr>
        <w:rFonts w:cs="Times New Roman" w:hint="default"/>
        <w:i/>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672D0332"/>
    <w:multiLevelType w:val="hybridMultilevel"/>
    <w:tmpl w:val="8F424372"/>
    <w:lvl w:ilvl="0" w:tplc="D0CA947C">
      <w:start w:val="6"/>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613088"/>
    <w:multiLevelType w:val="hybridMultilevel"/>
    <w:tmpl w:val="240EB9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BD02CC"/>
    <w:multiLevelType w:val="multilevel"/>
    <w:tmpl w:val="D5F4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263C8F"/>
    <w:multiLevelType w:val="hybridMultilevel"/>
    <w:tmpl w:val="EE7E0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636D96"/>
    <w:multiLevelType w:val="hybridMultilevel"/>
    <w:tmpl w:val="DEEC8F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79273E2"/>
    <w:multiLevelType w:val="hybridMultilevel"/>
    <w:tmpl w:val="CE24D69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5">
    <w:nsid w:val="7D405ECF"/>
    <w:multiLevelType w:val="hybridMultilevel"/>
    <w:tmpl w:val="CAEEB072"/>
    <w:lvl w:ilvl="0" w:tplc="04090001">
      <w:start w:val="1"/>
      <w:numFmt w:val="bullet"/>
      <w:lvlText w:val=""/>
      <w:lvlJc w:val="left"/>
      <w:pPr>
        <w:ind w:left="720" w:hanging="360"/>
      </w:pPr>
      <w:rPr>
        <w:rFonts w:ascii="Symbol" w:hAnsi="Symbol" w:hint="default"/>
        <w:sz w:val="20"/>
        <w:szCs w:val="20"/>
      </w:rPr>
    </w:lvl>
    <w:lvl w:ilvl="1" w:tplc="5D82BDBE">
      <w:start w:val="1"/>
      <w:numFmt w:val="bullet"/>
      <w:lvlText w:val=""/>
      <w:lvlJc w:val="left"/>
      <w:pPr>
        <w:ind w:left="1440" w:hanging="360"/>
      </w:pPr>
      <w:rPr>
        <w:rFonts w:ascii="Webdings" w:hAnsi="Webdings" w:hint="default"/>
        <w:sz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16"/>
  </w:num>
  <w:num w:numId="4">
    <w:abstractNumId w:val="6"/>
  </w:num>
  <w:num w:numId="5">
    <w:abstractNumId w:val="17"/>
  </w:num>
  <w:num w:numId="6">
    <w:abstractNumId w:val="23"/>
  </w:num>
  <w:num w:numId="7">
    <w:abstractNumId w:val="0"/>
  </w:num>
  <w:num w:numId="8">
    <w:abstractNumId w:val="28"/>
  </w:num>
  <w:num w:numId="9">
    <w:abstractNumId w:val="21"/>
    <w:lvlOverride w:ilvl="0">
      <w:startOverride w:val="1"/>
    </w:lvlOverride>
  </w:num>
  <w:num w:numId="10">
    <w:abstractNumId w:val="14"/>
  </w:num>
  <w:num w:numId="11">
    <w:abstractNumId w:val="11"/>
  </w:num>
  <w:num w:numId="12">
    <w:abstractNumId w:val="8"/>
  </w:num>
  <w:num w:numId="13">
    <w:abstractNumId w:val="22"/>
  </w:num>
  <w:num w:numId="14">
    <w:abstractNumId w:val="2"/>
  </w:num>
  <w:num w:numId="15">
    <w:abstractNumId w:val="29"/>
  </w:num>
  <w:num w:numId="16">
    <w:abstractNumId w:val="31"/>
  </w:num>
  <w:num w:numId="17">
    <w:abstractNumId w:val="30"/>
  </w:num>
  <w:num w:numId="18">
    <w:abstractNumId w:val="12"/>
  </w:num>
  <w:num w:numId="19">
    <w:abstractNumId w:val="27"/>
  </w:num>
  <w:num w:numId="20">
    <w:abstractNumId w:val="35"/>
  </w:num>
  <w:num w:numId="21">
    <w:abstractNumId w:val="25"/>
  </w:num>
  <w:num w:numId="22">
    <w:abstractNumId w:val="18"/>
  </w:num>
  <w:num w:numId="23">
    <w:abstractNumId w:val="1"/>
  </w:num>
  <w:num w:numId="24">
    <w:abstractNumId w:val="34"/>
  </w:num>
  <w:num w:numId="25">
    <w:abstractNumId w:val="3"/>
  </w:num>
  <w:num w:numId="26">
    <w:abstractNumId w:val="13"/>
  </w:num>
  <w:num w:numId="27">
    <w:abstractNumId w:val="10"/>
  </w:num>
  <w:num w:numId="28">
    <w:abstractNumId w:val="4"/>
  </w:num>
  <w:num w:numId="29">
    <w:abstractNumId w:val="19"/>
  </w:num>
  <w:num w:numId="30">
    <w:abstractNumId w:val="5"/>
  </w:num>
  <w:num w:numId="31">
    <w:abstractNumId w:val="24"/>
  </w:num>
  <w:num w:numId="32">
    <w:abstractNumId w:val="9"/>
  </w:num>
  <w:num w:numId="33">
    <w:abstractNumId w:val="33"/>
  </w:num>
  <w:num w:numId="34">
    <w:abstractNumId w:val="26"/>
  </w:num>
  <w:num w:numId="35">
    <w:abstractNumId w:val="20"/>
  </w:num>
  <w:num w:numId="36">
    <w:abstractNumId w:val="7"/>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8" w:nlCheck="1" w:checkStyle="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F91"/>
    <w:rsid w:val="00004C48"/>
    <w:rsid w:val="00006075"/>
    <w:rsid w:val="000109C4"/>
    <w:rsid w:val="00011B5A"/>
    <w:rsid w:val="00011BF0"/>
    <w:rsid w:val="000128A2"/>
    <w:rsid w:val="000146E0"/>
    <w:rsid w:val="00020721"/>
    <w:rsid w:val="000214F9"/>
    <w:rsid w:val="0002588C"/>
    <w:rsid w:val="00025F80"/>
    <w:rsid w:val="00026100"/>
    <w:rsid w:val="000261C1"/>
    <w:rsid w:val="00026872"/>
    <w:rsid w:val="00026A98"/>
    <w:rsid w:val="000332E0"/>
    <w:rsid w:val="000335CC"/>
    <w:rsid w:val="0003377F"/>
    <w:rsid w:val="00036823"/>
    <w:rsid w:val="0004171F"/>
    <w:rsid w:val="000427E6"/>
    <w:rsid w:val="000431FF"/>
    <w:rsid w:val="00044AF4"/>
    <w:rsid w:val="0005526C"/>
    <w:rsid w:val="000560B5"/>
    <w:rsid w:val="000574C8"/>
    <w:rsid w:val="000606A5"/>
    <w:rsid w:val="00061147"/>
    <w:rsid w:val="00061B7E"/>
    <w:rsid w:val="000629F5"/>
    <w:rsid w:val="00062EA4"/>
    <w:rsid w:val="00063184"/>
    <w:rsid w:val="00063943"/>
    <w:rsid w:val="00064E20"/>
    <w:rsid w:val="000657A4"/>
    <w:rsid w:val="000661C2"/>
    <w:rsid w:val="00066662"/>
    <w:rsid w:val="00070728"/>
    <w:rsid w:val="000757B5"/>
    <w:rsid w:val="00075971"/>
    <w:rsid w:val="00075C88"/>
    <w:rsid w:val="0007702C"/>
    <w:rsid w:val="00082215"/>
    <w:rsid w:val="00082531"/>
    <w:rsid w:val="00082F9D"/>
    <w:rsid w:val="00084370"/>
    <w:rsid w:val="0008537A"/>
    <w:rsid w:val="00085BD8"/>
    <w:rsid w:val="00086053"/>
    <w:rsid w:val="000860F4"/>
    <w:rsid w:val="0008678E"/>
    <w:rsid w:val="00090576"/>
    <w:rsid w:val="00093A1F"/>
    <w:rsid w:val="0009433E"/>
    <w:rsid w:val="0009495D"/>
    <w:rsid w:val="00094B00"/>
    <w:rsid w:val="000967B5"/>
    <w:rsid w:val="0009726D"/>
    <w:rsid w:val="000A0399"/>
    <w:rsid w:val="000A247C"/>
    <w:rsid w:val="000B2357"/>
    <w:rsid w:val="000B5BBB"/>
    <w:rsid w:val="000B5F24"/>
    <w:rsid w:val="000B6CF3"/>
    <w:rsid w:val="000B75F2"/>
    <w:rsid w:val="000B76E4"/>
    <w:rsid w:val="000C0500"/>
    <w:rsid w:val="000C1499"/>
    <w:rsid w:val="000C2919"/>
    <w:rsid w:val="000C5757"/>
    <w:rsid w:val="000C7053"/>
    <w:rsid w:val="000C7F63"/>
    <w:rsid w:val="000D1876"/>
    <w:rsid w:val="000D1DD1"/>
    <w:rsid w:val="000D2504"/>
    <w:rsid w:val="000D3041"/>
    <w:rsid w:val="000D3361"/>
    <w:rsid w:val="000D33A6"/>
    <w:rsid w:val="000D39F4"/>
    <w:rsid w:val="000D5D8B"/>
    <w:rsid w:val="000D62BF"/>
    <w:rsid w:val="000D7787"/>
    <w:rsid w:val="000E062D"/>
    <w:rsid w:val="000E1093"/>
    <w:rsid w:val="000E1DF7"/>
    <w:rsid w:val="000E4346"/>
    <w:rsid w:val="000F075B"/>
    <w:rsid w:val="000F4FBC"/>
    <w:rsid w:val="000F5A52"/>
    <w:rsid w:val="000F5E9D"/>
    <w:rsid w:val="000F7533"/>
    <w:rsid w:val="00103A50"/>
    <w:rsid w:val="00103CB6"/>
    <w:rsid w:val="001046ED"/>
    <w:rsid w:val="00113478"/>
    <w:rsid w:val="001140AE"/>
    <w:rsid w:val="0011484A"/>
    <w:rsid w:val="00114AA9"/>
    <w:rsid w:val="00114C93"/>
    <w:rsid w:val="001156D8"/>
    <w:rsid w:val="001163E2"/>
    <w:rsid w:val="00116FCA"/>
    <w:rsid w:val="001178CB"/>
    <w:rsid w:val="00121B84"/>
    <w:rsid w:val="0012280A"/>
    <w:rsid w:val="001233E1"/>
    <w:rsid w:val="001302BC"/>
    <w:rsid w:val="001307D3"/>
    <w:rsid w:val="0013281C"/>
    <w:rsid w:val="00133ED0"/>
    <w:rsid w:val="00134213"/>
    <w:rsid w:val="00134E0F"/>
    <w:rsid w:val="00140E82"/>
    <w:rsid w:val="00141D76"/>
    <w:rsid w:val="00145950"/>
    <w:rsid w:val="00145F38"/>
    <w:rsid w:val="0014733C"/>
    <w:rsid w:val="00150447"/>
    <w:rsid w:val="001532C5"/>
    <w:rsid w:val="001544BB"/>
    <w:rsid w:val="00155676"/>
    <w:rsid w:val="0015677F"/>
    <w:rsid w:val="00156847"/>
    <w:rsid w:val="0016001E"/>
    <w:rsid w:val="0016464C"/>
    <w:rsid w:val="001726ED"/>
    <w:rsid w:val="00176512"/>
    <w:rsid w:val="00182EA2"/>
    <w:rsid w:val="00190234"/>
    <w:rsid w:val="001903B3"/>
    <w:rsid w:val="00191D38"/>
    <w:rsid w:val="001942EF"/>
    <w:rsid w:val="001A0900"/>
    <w:rsid w:val="001A293B"/>
    <w:rsid w:val="001A4F39"/>
    <w:rsid w:val="001A61E2"/>
    <w:rsid w:val="001A7F5E"/>
    <w:rsid w:val="001B205A"/>
    <w:rsid w:val="001B579E"/>
    <w:rsid w:val="001B5ABA"/>
    <w:rsid w:val="001B5B2E"/>
    <w:rsid w:val="001C0585"/>
    <w:rsid w:val="001C4F39"/>
    <w:rsid w:val="001C5247"/>
    <w:rsid w:val="001C5E7B"/>
    <w:rsid w:val="001C66C9"/>
    <w:rsid w:val="001D03A4"/>
    <w:rsid w:val="001D07FB"/>
    <w:rsid w:val="001D39C0"/>
    <w:rsid w:val="001D4F70"/>
    <w:rsid w:val="001D6049"/>
    <w:rsid w:val="001D6863"/>
    <w:rsid w:val="001E0FB8"/>
    <w:rsid w:val="001E1B52"/>
    <w:rsid w:val="001E2056"/>
    <w:rsid w:val="001E301C"/>
    <w:rsid w:val="001E419B"/>
    <w:rsid w:val="001E644F"/>
    <w:rsid w:val="001F21AB"/>
    <w:rsid w:val="001F4629"/>
    <w:rsid w:val="001F480D"/>
    <w:rsid w:val="001F4BF7"/>
    <w:rsid w:val="001F65D2"/>
    <w:rsid w:val="0020090C"/>
    <w:rsid w:val="002010DF"/>
    <w:rsid w:val="0020186D"/>
    <w:rsid w:val="0020323A"/>
    <w:rsid w:val="00203EE0"/>
    <w:rsid w:val="00203EEA"/>
    <w:rsid w:val="0020469A"/>
    <w:rsid w:val="00204A51"/>
    <w:rsid w:val="00204AC8"/>
    <w:rsid w:val="00204BA2"/>
    <w:rsid w:val="00205649"/>
    <w:rsid w:val="00205D9E"/>
    <w:rsid w:val="00206115"/>
    <w:rsid w:val="002078C0"/>
    <w:rsid w:val="00207AA2"/>
    <w:rsid w:val="00210349"/>
    <w:rsid w:val="00210F83"/>
    <w:rsid w:val="002119B3"/>
    <w:rsid w:val="00213B67"/>
    <w:rsid w:val="002157B3"/>
    <w:rsid w:val="00215A83"/>
    <w:rsid w:val="002207D4"/>
    <w:rsid w:val="002215E7"/>
    <w:rsid w:val="002218FD"/>
    <w:rsid w:val="00222289"/>
    <w:rsid w:val="00224B33"/>
    <w:rsid w:val="00225F54"/>
    <w:rsid w:val="00226476"/>
    <w:rsid w:val="00226E63"/>
    <w:rsid w:val="00227C69"/>
    <w:rsid w:val="00230219"/>
    <w:rsid w:val="00230442"/>
    <w:rsid w:val="002332BB"/>
    <w:rsid w:val="0023436B"/>
    <w:rsid w:val="0023539C"/>
    <w:rsid w:val="00236B8D"/>
    <w:rsid w:val="00240ABA"/>
    <w:rsid w:val="00245740"/>
    <w:rsid w:val="00252718"/>
    <w:rsid w:val="0025438A"/>
    <w:rsid w:val="002556FA"/>
    <w:rsid w:val="002562E6"/>
    <w:rsid w:val="00257499"/>
    <w:rsid w:val="00260C91"/>
    <w:rsid w:val="00261A0B"/>
    <w:rsid w:val="002628FE"/>
    <w:rsid w:val="00262C3D"/>
    <w:rsid w:val="0026479B"/>
    <w:rsid w:val="00264FA0"/>
    <w:rsid w:val="00265A88"/>
    <w:rsid w:val="00265AE2"/>
    <w:rsid w:val="0026635F"/>
    <w:rsid w:val="00267F63"/>
    <w:rsid w:val="00267F64"/>
    <w:rsid w:val="0027159E"/>
    <w:rsid w:val="0027234D"/>
    <w:rsid w:val="00272DCC"/>
    <w:rsid w:val="00274341"/>
    <w:rsid w:val="00274ED4"/>
    <w:rsid w:val="002754DA"/>
    <w:rsid w:val="00275B5E"/>
    <w:rsid w:val="002821AA"/>
    <w:rsid w:val="00283417"/>
    <w:rsid w:val="002861AD"/>
    <w:rsid w:val="00286758"/>
    <w:rsid w:val="002874DF"/>
    <w:rsid w:val="00292950"/>
    <w:rsid w:val="00292B3E"/>
    <w:rsid w:val="00292BB6"/>
    <w:rsid w:val="00293D4C"/>
    <w:rsid w:val="00297BB0"/>
    <w:rsid w:val="002A21BE"/>
    <w:rsid w:val="002A4647"/>
    <w:rsid w:val="002A4AF8"/>
    <w:rsid w:val="002A5BA5"/>
    <w:rsid w:val="002A5DA4"/>
    <w:rsid w:val="002A62D9"/>
    <w:rsid w:val="002B13B3"/>
    <w:rsid w:val="002B2DBE"/>
    <w:rsid w:val="002B4AAE"/>
    <w:rsid w:val="002B4F0A"/>
    <w:rsid w:val="002C2B1C"/>
    <w:rsid w:val="002C484F"/>
    <w:rsid w:val="002D1066"/>
    <w:rsid w:val="002D1F51"/>
    <w:rsid w:val="002D2411"/>
    <w:rsid w:val="002D302B"/>
    <w:rsid w:val="002E24C2"/>
    <w:rsid w:val="002E3AE5"/>
    <w:rsid w:val="002F02DF"/>
    <w:rsid w:val="002F0396"/>
    <w:rsid w:val="002F19AA"/>
    <w:rsid w:val="002F1B31"/>
    <w:rsid w:val="002F298B"/>
    <w:rsid w:val="002F3781"/>
    <w:rsid w:val="002F399F"/>
    <w:rsid w:val="002F5E5B"/>
    <w:rsid w:val="002F7FDB"/>
    <w:rsid w:val="00300DE7"/>
    <w:rsid w:val="00304B98"/>
    <w:rsid w:val="00305AA5"/>
    <w:rsid w:val="0030619F"/>
    <w:rsid w:val="00310F04"/>
    <w:rsid w:val="003111A3"/>
    <w:rsid w:val="00311841"/>
    <w:rsid w:val="0031545C"/>
    <w:rsid w:val="0031742B"/>
    <w:rsid w:val="0032196E"/>
    <w:rsid w:val="00321BC2"/>
    <w:rsid w:val="00322A5E"/>
    <w:rsid w:val="003246F5"/>
    <w:rsid w:val="00324C1C"/>
    <w:rsid w:val="0032548A"/>
    <w:rsid w:val="0032604E"/>
    <w:rsid w:val="0032761B"/>
    <w:rsid w:val="00331BEC"/>
    <w:rsid w:val="003333B4"/>
    <w:rsid w:val="00333600"/>
    <w:rsid w:val="003338BF"/>
    <w:rsid w:val="0033592C"/>
    <w:rsid w:val="003364CC"/>
    <w:rsid w:val="003379AE"/>
    <w:rsid w:val="00337A8E"/>
    <w:rsid w:val="00337D04"/>
    <w:rsid w:val="0034020C"/>
    <w:rsid w:val="00340218"/>
    <w:rsid w:val="00340873"/>
    <w:rsid w:val="00340F31"/>
    <w:rsid w:val="003414D1"/>
    <w:rsid w:val="00341506"/>
    <w:rsid w:val="003420EB"/>
    <w:rsid w:val="00342D2E"/>
    <w:rsid w:val="0034453D"/>
    <w:rsid w:val="003453CE"/>
    <w:rsid w:val="00353C2B"/>
    <w:rsid w:val="00355B35"/>
    <w:rsid w:val="003569EA"/>
    <w:rsid w:val="00364344"/>
    <w:rsid w:val="00366017"/>
    <w:rsid w:val="00366BCF"/>
    <w:rsid w:val="00367662"/>
    <w:rsid w:val="00373D8C"/>
    <w:rsid w:val="00373F3C"/>
    <w:rsid w:val="003743D3"/>
    <w:rsid w:val="00374D93"/>
    <w:rsid w:val="0037502C"/>
    <w:rsid w:val="0037636D"/>
    <w:rsid w:val="00376C51"/>
    <w:rsid w:val="00380FBD"/>
    <w:rsid w:val="00382084"/>
    <w:rsid w:val="00382FE8"/>
    <w:rsid w:val="00383461"/>
    <w:rsid w:val="003835E0"/>
    <w:rsid w:val="00387CAA"/>
    <w:rsid w:val="003916AB"/>
    <w:rsid w:val="00393589"/>
    <w:rsid w:val="0039510E"/>
    <w:rsid w:val="00395911"/>
    <w:rsid w:val="003965B2"/>
    <w:rsid w:val="003A2730"/>
    <w:rsid w:val="003A58E3"/>
    <w:rsid w:val="003A5A94"/>
    <w:rsid w:val="003A7FD5"/>
    <w:rsid w:val="003B078F"/>
    <w:rsid w:val="003B0EDA"/>
    <w:rsid w:val="003B1AF0"/>
    <w:rsid w:val="003B2941"/>
    <w:rsid w:val="003B2BF4"/>
    <w:rsid w:val="003B3C88"/>
    <w:rsid w:val="003B41B4"/>
    <w:rsid w:val="003C1101"/>
    <w:rsid w:val="003C152D"/>
    <w:rsid w:val="003C2614"/>
    <w:rsid w:val="003C37AF"/>
    <w:rsid w:val="003C646B"/>
    <w:rsid w:val="003C7568"/>
    <w:rsid w:val="003D3EC9"/>
    <w:rsid w:val="003E0355"/>
    <w:rsid w:val="003E33B2"/>
    <w:rsid w:val="003E36CF"/>
    <w:rsid w:val="003E3B65"/>
    <w:rsid w:val="003E4E1A"/>
    <w:rsid w:val="003E53D9"/>
    <w:rsid w:val="003F0072"/>
    <w:rsid w:val="003F099D"/>
    <w:rsid w:val="003F33B0"/>
    <w:rsid w:val="003F5DAC"/>
    <w:rsid w:val="003F61A6"/>
    <w:rsid w:val="00400692"/>
    <w:rsid w:val="004030F7"/>
    <w:rsid w:val="004036A0"/>
    <w:rsid w:val="004039B2"/>
    <w:rsid w:val="004051E2"/>
    <w:rsid w:val="004059EF"/>
    <w:rsid w:val="004064DD"/>
    <w:rsid w:val="0041330D"/>
    <w:rsid w:val="0041363D"/>
    <w:rsid w:val="00416057"/>
    <w:rsid w:val="00420BC6"/>
    <w:rsid w:val="00421DF0"/>
    <w:rsid w:val="004223C6"/>
    <w:rsid w:val="00423F55"/>
    <w:rsid w:val="00425E79"/>
    <w:rsid w:val="004260C4"/>
    <w:rsid w:val="00426E66"/>
    <w:rsid w:val="00430436"/>
    <w:rsid w:val="004304AF"/>
    <w:rsid w:val="00431ADC"/>
    <w:rsid w:val="00435664"/>
    <w:rsid w:val="00435F5A"/>
    <w:rsid w:val="00436BF4"/>
    <w:rsid w:val="00437F42"/>
    <w:rsid w:val="00441A49"/>
    <w:rsid w:val="00442ADD"/>
    <w:rsid w:val="00443E81"/>
    <w:rsid w:val="00444D7C"/>
    <w:rsid w:val="00445121"/>
    <w:rsid w:val="00447680"/>
    <w:rsid w:val="0045048C"/>
    <w:rsid w:val="00450A67"/>
    <w:rsid w:val="00450CCC"/>
    <w:rsid w:val="00452329"/>
    <w:rsid w:val="00453CB5"/>
    <w:rsid w:val="00456195"/>
    <w:rsid w:val="00456E2D"/>
    <w:rsid w:val="004574FE"/>
    <w:rsid w:val="00460094"/>
    <w:rsid w:val="004600B4"/>
    <w:rsid w:val="00460C98"/>
    <w:rsid w:val="00466044"/>
    <w:rsid w:val="004677C8"/>
    <w:rsid w:val="00472EBC"/>
    <w:rsid w:val="004739C0"/>
    <w:rsid w:val="00474051"/>
    <w:rsid w:val="004754FD"/>
    <w:rsid w:val="004769B8"/>
    <w:rsid w:val="004801D7"/>
    <w:rsid w:val="00480DA8"/>
    <w:rsid w:val="0048153E"/>
    <w:rsid w:val="0048199E"/>
    <w:rsid w:val="00481E0A"/>
    <w:rsid w:val="00482B97"/>
    <w:rsid w:val="00482BC2"/>
    <w:rsid w:val="0048309F"/>
    <w:rsid w:val="004878F7"/>
    <w:rsid w:val="00490047"/>
    <w:rsid w:val="00490C0F"/>
    <w:rsid w:val="004949F8"/>
    <w:rsid w:val="00496830"/>
    <w:rsid w:val="00497905"/>
    <w:rsid w:val="004A11A5"/>
    <w:rsid w:val="004A1683"/>
    <w:rsid w:val="004A4D5B"/>
    <w:rsid w:val="004A4F2C"/>
    <w:rsid w:val="004A64FE"/>
    <w:rsid w:val="004A7284"/>
    <w:rsid w:val="004A749D"/>
    <w:rsid w:val="004B03E9"/>
    <w:rsid w:val="004B0C03"/>
    <w:rsid w:val="004B1692"/>
    <w:rsid w:val="004B3D1A"/>
    <w:rsid w:val="004B3F29"/>
    <w:rsid w:val="004B5230"/>
    <w:rsid w:val="004B5745"/>
    <w:rsid w:val="004B5A93"/>
    <w:rsid w:val="004B5B4C"/>
    <w:rsid w:val="004B7256"/>
    <w:rsid w:val="004C1F23"/>
    <w:rsid w:val="004C4D21"/>
    <w:rsid w:val="004C7D74"/>
    <w:rsid w:val="004D370E"/>
    <w:rsid w:val="004D796E"/>
    <w:rsid w:val="004E3795"/>
    <w:rsid w:val="004E6A03"/>
    <w:rsid w:val="004F0B3C"/>
    <w:rsid w:val="004F13AA"/>
    <w:rsid w:val="004F3E43"/>
    <w:rsid w:val="00500B29"/>
    <w:rsid w:val="00500F35"/>
    <w:rsid w:val="00501586"/>
    <w:rsid w:val="0050361E"/>
    <w:rsid w:val="00503949"/>
    <w:rsid w:val="00505D0A"/>
    <w:rsid w:val="00510926"/>
    <w:rsid w:val="00512515"/>
    <w:rsid w:val="0051397B"/>
    <w:rsid w:val="005152BF"/>
    <w:rsid w:val="0051621F"/>
    <w:rsid w:val="00520278"/>
    <w:rsid w:val="00521620"/>
    <w:rsid w:val="00522A9D"/>
    <w:rsid w:val="00522CDD"/>
    <w:rsid w:val="005233CE"/>
    <w:rsid w:val="00525696"/>
    <w:rsid w:val="00526D4D"/>
    <w:rsid w:val="00527392"/>
    <w:rsid w:val="0053184B"/>
    <w:rsid w:val="00537C45"/>
    <w:rsid w:val="00537F88"/>
    <w:rsid w:val="00540669"/>
    <w:rsid w:val="00540B4B"/>
    <w:rsid w:val="00543C6A"/>
    <w:rsid w:val="00545F4E"/>
    <w:rsid w:val="005511E6"/>
    <w:rsid w:val="0056061E"/>
    <w:rsid w:val="00560C19"/>
    <w:rsid w:val="005625FD"/>
    <w:rsid w:val="00565614"/>
    <w:rsid w:val="00566271"/>
    <w:rsid w:val="0056698E"/>
    <w:rsid w:val="005670D9"/>
    <w:rsid w:val="00571C81"/>
    <w:rsid w:val="0057331F"/>
    <w:rsid w:val="00577574"/>
    <w:rsid w:val="00577C51"/>
    <w:rsid w:val="00577EE3"/>
    <w:rsid w:val="005818D4"/>
    <w:rsid w:val="00584560"/>
    <w:rsid w:val="00584994"/>
    <w:rsid w:val="005861EE"/>
    <w:rsid w:val="00587446"/>
    <w:rsid w:val="00587A2C"/>
    <w:rsid w:val="005909EF"/>
    <w:rsid w:val="00590F1B"/>
    <w:rsid w:val="00591A64"/>
    <w:rsid w:val="00593167"/>
    <w:rsid w:val="00594AFF"/>
    <w:rsid w:val="00596714"/>
    <w:rsid w:val="005979DE"/>
    <w:rsid w:val="005B2A27"/>
    <w:rsid w:val="005B6523"/>
    <w:rsid w:val="005B66BA"/>
    <w:rsid w:val="005B6801"/>
    <w:rsid w:val="005B791B"/>
    <w:rsid w:val="005C2861"/>
    <w:rsid w:val="005C3AD7"/>
    <w:rsid w:val="005C3E16"/>
    <w:rsid w:val="005C402C"/>
    <w:rsid w:val="005C4A56"/>
    <w:rsid w:val="005D05A3"/>
    <w:rsid w:val="005D1CD3"/>
    <w:rsid w:val="005D2089"/>
    <w:rsid w:val="005D3FA0"/>
    <w:rsid w:val="005D48B2"/>
    <w:rsid w:val="005D688E"/>
    <w:rsid w:val="005D7EFC"/>
    <w:rsid w:val="005D7F5E"/>
    <w:rsid w:val="005E00FB"/>
    <w:rsid w:val="005E2B62"/>
    <w:rsid w:val="005E5587"/>
    <w:rsid w:val="005E5E20"/>
    <w:rsid w:val="005E6232"/>
    <w:rsid w:val="005F0AD5"/>
    <w:rsid w:val="005F2228"/>
    <w:rsid w:val="005F728F"/>
    <w:rsid w:val="005F79F5"/>
    <w:rsid w:val="005F7EAB"/>
    <w:rsid w:val="006019CC"/>
    <w:rsid w:val="00603172"/>
    <w:rsid w:val="00605DE0"/>
    <w:rsid w:val="00607A09"/>
    <w:rsid w:val="00610E2E"/>
    <w:rsid w:val="00611B70"/>
    <w:rsid w:val="00611DDC"/>
    <w:rsid w:val="0061365F"/>
    <w:rsid w:val="006166A1"/>
    <w:rsid w:val="006171F9"/>
    <w:rsid w:val="006203F8"/>
    <w:rsid w:val="0062725F"/>
    <w:rsid w:val="00631CF8"/>
    <w:rsid w:val="00632A48"/>
    <w:rsid w:val="00634256"/>
    <w:rsid w:val="00635F05"/>
    <w:rsid w:val="00641459"/>
    <w:rsid w:val="00641D4C"/>
    <w:rsid w:val="00643ADF"/>
    <w:rsid w:val="0065180A"/>
    <w:rsid w:val="00651B58"/>
    <w:rsid w:val="006523EC"/>
    <w:rsid w:val="0065287B"/>
    <w:rsid w:val="00653081"/>
    <w:rsid w:val="00653557"/>
    <w:rsid w:val="006600A1"/>
    <w:rsid w:val="00662EA9"/>
    <w:rsid w:val="00664604"/>
    <w:rsid w:val="00665905"/>
    <w:rsid w:val="00667792"/>
    <w:rsid w:val="0067060C"/>
    <w:rsid w:val="00674360"/>
    <w:rsid w:val="00674B91"/>
    <w:rsid w:val="00675E05"/>
    <w:rsid w:val="00680A98"/>
    <w:rsid w:val="00683255"/>
    <w:rsid w:val="00684036"/>
    <w:rsid w:val="00686094"/>
    <w:rsid w:val="0068679B"/>
    <w:rsid w:val="00690573"/>
    <w:rsid w:val="006919B1"/>
    <w:rsid w:val="006937F6"/>
    <w:rsid w:val="00693F8D"/>
    <w:rsid w:val="00695375"/>
    <w:rsid w:val="00696650"/>
    <w:rsid w:val="00697BD3"/>
    <w:rsid w:val="006A0925"/>
    <w:rsid w:val="006A1947"/>
    <w:rsid w:val="006A416B"/>
    <w:rsid w:val="006A42E6"/>
    <w:rsid w:val="006A5079"/>
    <w:rsid w:val="006A5F2F"/>
    <w:rsid w:val="006A65A9"/>
    <w:rsid w:val="006B0F05"/>
    <w:rsid w:val="006B2A77"/>
    <w:rsid w:val="006C1225"/>
    <w:rsid w:val="006C1F0D"/>
    <w:rsid w:val="006C222B"/>
    <w:rsid w:val="006C7A04"/>
    <w:rsid w:val="006D0A47"/>
    <w:rsid w:val="006D21DF"/>
    <w:rsid w:val="006D4B06"/>
    <w:rsid w:val="006D643A"/>
    <w:rsid w:val="006D6BD1"/>
    <w:rsid w:val="006D7971"/>
    <w:rsid w:val="006E03F4"/>
    <w:rsid w:val="006E2860"/>
    <w:rsid w:val="006E2D23"/>
    <w:rsid w:val="006E32C5"/>
    <w:rsid w:val="006E3C06"/>
    <w:rsid w:val="006E5665"/>
    <w:rsid w:val="006E5DB5"/>
    <w:rsid w:val="006E7529"/>
    <w:rsid w:val="006E7F57"/>
    <w:rsid w:val="006F0476"/>
    <w:rsid w:val="006F0FC7"/>
    <w:rsid w:val="006F3F8E"/>
    <w:rsid w:val="006F5086"/>
    <w:rsid w:val="006F5C52"/>
    <w:rsid w:val="006F5E71"/>
    <w:rsid w:val="007003F6"/>
    <w:rsid w:val="0070179E"/>
    <w:rsid w:val="00701C49"/>
    <w:rsid w:val="00704F9E"/>
    <w:rsid w:val="00710FC1"/>
    <w:rsid w:val="00712DD1"/>
    <w:rsid w:val="00715AF7"/>
    <w:rsid w:val="0072014C"/>
    <w:rsid w:val="00723024"/>
    <w:rsid w:val="00723DA1"/>
    <w:rsid w:val="007241FD"/>
    <w:rsid w:val="007255A3"/>
    <w:rsid w:val="007267A0"/>
    <w:rsid w:val="00726BFE"/>
    <w:rsid w:val="007273BD"/>
    <w:rsid w:val="00727EA6"/>
    <w:rsid w:val="00736AE7"/>
    <w:rsid w:val="007409BB"/>
    <w:rsid w:val="00740F18"/>
    <w:rsid w:val="007418EE"/>
    <w:rsid w:val="00745186"/>
    <w:rsid w:val="00747BB8"/>
    <w:rsid w:val="00750B83"/>
    <w:rsid w:val="00752C5A"/>
    <w:rsid w:val="00754CD9"/>
    <w:rsid w:val="007563E0"/>
    <w:rsid w:val="00757CB0"/>
    <w:rsid w:val="0076075F"/>
    <w:rsid w:val="0076330F"/>
    <w:rsid w:val="00763A50"/>
    <w:rsid w:val="0076444A"/>
    <w:rsid w:val="007656FB"/>
    <w:rsid w:val="007659FA"/>
    <w:rsid w:val="00771E86"/>
    <w:rsid w:val="00772914"/>
    <w:rsid w:val="00774505"/>
    <w:rsid w:val="007763D9"/>
    <w:rsid w:val="00776E99"/>
    <w:rsid w:val="00776F6E"/>
    <w:rsid w:val="0077798F"/>
    <w:rsid w:val="00782EAB"/>
    <w:rsid w:val="00783A50"/>
    <w:rsid w:val="00786353"/>
    <w:rsid w:val="007870F1"/>
    <w:rsid w:val="00787EE6"/>
    <w:rsid w:val="00790BBF"/>
    <w:rsid w:val="00791CE1"/>
    <w:rsid w:val="00793EF4"/>
    <w:rsid w:val="007946E6"/>
    <w:rsid w:val="00795CE2"/>
    <w:rsid w:val="00795F02"/>
    <w:rsid w:val="007A0161"/>
    <w:rsid w:val="007A03B9"/>
    <w:rsid w:val="007A3854"/>
    <w:rsid w:val="007A3A9C"/>
    <w:rsid w:val="007A455F"/>
    <w:rsid w:val="007A4AC0"/>
    <w:rsid w:val="007A76D7"/>
    <w:rsid w:val="007A78D3"/>
    <w:rsid w:val="007B1A92"/>
    <w:rsid w:val="007B5BC4"/>
    <w:rsid w:val="007B68E8"/>
    <w:rsid w:val="007B6E39"/>
    <w:rsid w:val="007B733E"/>
    <w:rsid w:val="007B7C38"/>
    <w:rsid w:val="007C0F5B"/>
    <w:rsid w:val="007C348C"/>
    <w:rsid w:val="007C720D"/>
    <w:rsid w:val="007D185F"/>
    <w:rsid w:val="007D1894"/>
    <w:rsid w:val="007D3694"/>
    <w:rsid w:val="007D3B9E"/>
    <w:rsid w:val="007D5854"/>
    <w:rsid w:val="007D6C3C"/>
    <w:rsid w:val="007E0BF2"/>
    <w:rsid w:val="007E6A47"/>
    <w:rsid w:val="007E6EED"/>
    <w:rsid w:val="007F72BD"/>
    <w:rsid w:val="007F7FD0"/>
    <w:rsid w:val="008006E1"/>
    <w:rsid w:val="008039E1"/>
    <w:rsid w:val="00810D7C"/>
    <w:rsid w:val="0081133B"/>
    <w:rsid w:val="008125BE"/>
    <w:rsid w:val="00812F4F"/>
    <w:rsid w:val="008143FE"/>
    <w:rsid w:val="00816073"/>
    <w:rsid w:val="0081765A"/>
    <w:rsid w:val="00820B7B"/>
    <w:rsid w:val="00822F40"/>
    <w:rsid w:val="00823D25"/>
    <w:rsid w:val="00824B65"/>
    <w:rsid w:val="0082573C"/>
    <w:rsid w:val="00826CD7"/>
    <w:rsid w:val="00830555"/>
    <w:rsid w:val="008325BA"/>
    <w:rsid w:val="00832CE2"/>
    <w:rsid w:val="008367B8"/>
    <w:rsid w:val="00837EC8"/>
    <w:rsid w:val="0084010A"/>
    <w:rsid w:val="008405A9"/>
    <w:rsid w:val="0084209D"/>
    <w:rsid w:val="00843165"/>
    <w:rsid w:val="0084362C"/>
    <w:rsid w:val="00843FE4"/>
    <w:rsid w:val="00847359"/>
    <w:rsid w:val="00847BE8"/>
    <w:rsid w:val="008553D1"/>
    <w:rsid w:val="008627F4"/>
    <w:rsid w:val="0086588B"/>
    <w:rsid w:val="008669D9"/>
    <w:rsid w:val="00871B73"/>
    <w:rsid w:val="0087368C"/>
    <w:rsid w:val="00873EED"/>
    <w:rsid w:val="0087415C"/>
    <w:rsid w:val="00874717"/>
    <w:rsid w:val="00875C6C"/>
    <w:rsid w:val="00880C75"/>
    <w:rsid w:val="0088574C"/>
    <w:rsid w:val="008926B6"/>
    <w:rsid w:val="008938C5"/>
    <w:rsid w:val="008942AD"/>
    <w:rsid w:val="00894FE1"/>
    <w:rsid w:val="00896468"/>
    <w:rsid w:val="00897458"/>
    <w:rsid w:val="00897695"/>
    <w:rsid w:val="008A41A7"/>
    <w:rsid w:val="008A4C77"/>
    <w:rsid w:val="008A7D39"/>
    <w:rsid w:val="008B04A4"/>
    <w:rsid w:val="008B2210"/>
    <w:rsid w:val="008B27CE"/>
    <w:rsid w:val="008B6418"/>
    <w:rsid w:val="008B68A6"/>
    <w:rsid w:val="008B6E7B"/>
    <w:rsid w:val="008B7F24"/>
    <w:rsid w:val="008C0642"/>
    <w:rsid w:val="008C0767"/>
    <w:rsid w:val="008C195C"/>
    <w:rsid w:val="008C5368"/>
    <w:rsid w:val="008C5A97"/>
    <w:rsid w:val="008C7A04"/>
    <w:rsid w:val="008D0B88"/>
    <w:rsid w:val="008D0C39"/>
    <w:rsid w:val="008D1184"/>
    <w:rsid w:val="008D1404"/>
    <w:rsid w:val="008D3887"/>
    <w:rsid w:val="008D5869"/>
    <w:rsid w:val="008D6136"/>
    <w:rsid w:val="008D771E"/>
    <w:rsid w:val="008E5504"/>
    <w:rsid w:val="008E5DE5"/>
    <w:rsid w:val="008E61A4"/>
    <w:rsid w:val="008E6BB6"/>
    <w:rsid w:val="008E7134"/>
    <w:rsid w:val="008F466C"/>
    <w:rsid w:val="008F48C2"/>
    <w:rsid w:val="008F73CB"/>
    <w:rsid w:val="008F7D99"/>
    <w:rsid w:val="00902E68"/>
    <w:rsid w:val="00903591"/>
    <w:rsid w:val="009048D4"/>
    <w:rsid w:val="00906861"/>
    <w:rsid w:val="00911016"/>
    <w:rsid w:val="009156FD"/>
    <w:rsid w:val="00920522"/>
    <w:rsid w:val="00920C7B"/>
    <w:rsid w:val="0092332B"/>
    <w:rsid w:val="00924A10"/>
    <w:rsid w:val="00925E35"/>
    <w:rsid w:val="00930870"/>
    <w:rsid w:val="00933A21"/>
    <w:rsid w:val="00935320"/>
    <w:rsid w:val="0093719A"/>
    <w:rsid w:val="00937950"/>
    <w:rsid w:val="0094006D"/>
    <w:rsid w:val="00941466"/>
    <w:rsid w:val="00941871"/>
    <w:rsid w:val="00942DB0"/>
    <w:rsid w:val="00944452"/>
    <w:rsid w:val="0094497A"/>
    <w:rsid w:val="00945B63"/>
    <w:rsid w:val="00945D07"/>
    <w:rsid w:val="00946C3D"/>
    <w:rsid w:val="00950366"/>
    <w:rsid w:val="00950675"/>
    <w:rsid w:val="0095220F"/>
    <w:rsid w:val="009535BA"/>
    <w:rsid w:val="00953F6C"/>
    <w:rsid w:val="009554A9"/>
    <w:rsid w:val="0095702E"/>
    <w:rsid w:val="00957318"/>
    <w:rsid w:val="0096076B"/>
    <w:rsid w:val="009635A5"/>
    <w:rsid w:val="009637A6"/>
    <w:rsid w:val="00966F6B"/>
    <w:rsid w:val="00972F25"/>
    <w:rsid w:val="009753A8"/>
    <w:rsid w:val="0097721B"/>
    <w:rsid w:val="00977677"/>
    <w:rsid w:val="0098005B"/>
    <w:rsid w:val="009805A3"/>
    <w:rsid w:val="009805BD"/>
    <w:rsid w:val="009807F8"/>
    <w:rsid w:val="00980CEA"/>
    <w:rsid w:val="009821FC"/>
    <w:rsid w:val="00983EC0"/>
    <w:rsid w:val="009847BA"/>
    <w:rsid w:val="00984C1D"/>
    <w:rsid w:val="00985A60"/>
    <w:rsid w:val="00987274"/>
    <w:rsid w:val="00987CAE"/>
    <w:rsid w:val="0099392B"/>
    <w:rsid w:val="00993C52"/>
    <w:rsid w:val="00995B56"/>
    <w:rsid w:val="009969A3"/>
    <w:rsid w:val="009A1773"/>
    <w:rsid w:val="009A527E"/>
    <w:rsid w:val="009A59E3"/>
    <w:rsid w:val="009B100D"/>
    <w:rsid w:val="009B1E96"/>
    <w:rsid w:val="009B267F"/>
    <w:rsid w:val="009B2A35"/>
    <w:rsid w:val="009B3A97"/>
    <w:rsid w:val="009B732D"/>
    <w:rsid w:val="009B7569"/>
    <w:rsid w:val="009C00FA"/>
    <w:rsid w:val="009C0D37"/>
    <w:rsid w:val="009C0FB8"/>
    <w:rsid w:val="009C165B"/>
    <w:rsid w:val="009C1AFD"/>
    <w:rsid w:val="009C487A"/>
    <w:rsid w:val="009C5A03"/>
    <w:rsid w:val="009C5B86"/>
    <w:rsid w:val="009C5BD1"/>
    <w:rsid w:val="009C6721"/>
    <w:rsid w:val="009D02EE"/>
    <w:rsid w:val="009D0459"/>
    <w:rsid w:val="009D3C39"/>
    <w:rsid w:val="009D5E0D"/>
    <w:rsid w:val="009D7383"/>
    <w:rsid w:val="009E22D7"/>
    <w:rsid w:val="009E3F40"/>
    <w:rsid w:val="009E47ED"/>
    <w:rsid w:val="009E51A6"/>
    <w:rsid w:val="009E622E"/>
    <w:rsid w:val="009E7419"/>
    <w:rsid w:val="009F1CBF"/>
    <w:rsid w:val="009F1CD5"/>
    <w:rsid w:val="009F1F0C"/>
    <w:rsid w:val="00A00FC0"/>
    <w:rsid w:val="00A01C5B"/>
    <w:rsid w:val="00A0345E"/>
    <w:rsid w:val="00A03FF9"/>
    <w:rsid w:val="00A04C67"/>
    <w:rsid w:val="00A1068D"/>
    <w:rsid w:val="00A135A3"/>
    <w:rsid w:val="00A1417F"/>
    <w:rsid w:val="00A170A2"/>
    <w:rsid w:val="00A176F0"/>
    <w:rsid w:val="00A2010D"/>
    <w:rsid w:val="00A2076C"/>
    <w:rsid w:val="00A26259"/>
    <w:rsid w:val="00A27867"/>
    <w:rsid w:val="00A31BF9"/>
    <w:rsid w:val="00A33165"/>
    <w:rsid w:val="00A3495F"/>
    <w:rsid w:val="00A369E8"/>
    <w:rsid w:val="00A41379"/>
    <w:rsid w:val="00A439F6"/>
    <w:rsid w:val="00A46DBC"/>
    <w:rsid w:val="00A529C4"/>
    <w:rsid w:val="00A54220"/>
    <w:rsid w:val="00A5510D"/>
    <w:rsid w:val="00A55296"/>
    <w:rsid w:val="00A57298"/>
    <w:rsid w:val="00A61BB9"/>
    <w:rsid w:val="00A6290B"/>
    <w:rsid w:val="00A63CFD"/>
    <w:rsid w:val="00A64527"/>
    <w:rsid w:val="00A64BEF"/>
    <w:rsid w:val="00A65363"/>
    <w:rsid w:val="00A67FD0"/>
    <w:rsid w:val="00A703B2"/>
    <w:rsid w:val="00A73491"/>
    <w:rsid w:val="00A7410B"/>
    <w:rsid w:val="00A7462B"/>
    <w:rsid w:val="00A74C4A"/>
    <w:rsid w:val="00A803E1"/>
    <w:rsid w:val="00A807C5"/>
    <w:rsid w:val="00A82D04"/>
    <w:rsid w:val="00A854A0"/>
    <w:rsid w:val="00A85585"/>
    <w:rsid w:val="00A85DBE"/>
    <w:rsid w:val="00A876F9"/>
    <w:rsid w:val="00A928F7"/>
    <w:rsid w:val="00A942AD"/>
    <w:rsid w:val="00A95CA8"/>
    <w:rsid w:val="00A975FD"/>
    <w:rsid w:val="00AA2C98"/>
    <w:rsid w:val="00AA2FC5"/>
    <w:rsid w:val="00AA3701"/>
    <w:rsid w:val="00AA3CD5"/>
    <w:rsid w:val="00AA48F5"/>
    <w:rsid w:val="00AA68B0"/>
    <w:rsid w:val="00AA71BD"/>
    <w:rsid w:val="00AB1B2A"/>
    <w:rsid w:val="00AB5BAB"/>
    <w:rsid w:val="00AC1EB9"/>
    <w:rsid w:val="00AC3464"/>
    <w:rsid w:val="00AC36BE"/>
    <w:rsid w:val="00AC39CD"/>
    <w:rsid w:val="00AC5952"/>
    <w:rsid w:val="00AC68D7"/>
    <w:rsid w:val="00AC7312"/>
    <w:rsid w:val="00AC74D7"/>
    <w:rsid w:val="00AC7DD7"/>
    <w:rsid w:val="00AD06B2"/>
    <w:rsid w:val="00AD14CA"/>
    <w:rsid w:val="00AD65D6"/>
    <w:rsid w:val="00AD690F"/>
    <w:rsid w:val="00AE026F"/>
    <w:rsid w:val="00AE15D0"/>
    <w:rsid w:val="00AE1AAD"/>
    <w:rsid w:val="00AE2F00"/>
    <w:rsid w:val="00AE5212"/>
    <w:rsid w:val="00AF5572"/>
    <w:rsid w:val="00AF6C47"/>
    <w:rsid w:val="00AF779B"/>
    <w:rsid w:val="00B018C7"/>
    <w:rsid w:val="00B059F4"/>
    <w:rsid w:val="00B067CA"/>
    <w:rsid w:val="00B07E7B"/>
    <w:rsid w:val="00B1093C"/>
    <w:rsid w:val="00B13915"/>
    <w:rsid w:val="00B13BA3"/>
    <w:rsid w:val="00B13D4E"/>
    <w:rsid w:val="00B13EED"/>
    <w:rsid w:val="00B140AC"/>
    <w:rsid w:val="00B174B9"/>
    <w:rsid w:val="00B21E6D"/>
    <w:rsid w:val="00B23F76"/>
    <w:rsid w:val="00B25408"/>
    <w:rsid w:val="00B25BD2"/>
    <w:rsid w:val="00B26346"/>
    <w:rsid w:val="00B320C2"/>
    <w:rsid w:val="00B32B40"/>
    <w:rsid w:val="00B32D03"/>
    <w:rsid w:val="00B400D0"/>
    <w:rsid w:val="00B41D02"/>
    <w:rsid w:val="00B445DB"/>
    <w:rsid w:val="00B4773B"/>
    <w:rsid w:val="00B47908"/>
    <w:rsid w:val="00B52D4F"/>
    <w:rsid w:val="00B53576"/>
    <w:rsid w:val="00B5378D"/>
    <w:rsid w:val="00B53CB5"/>
    <w:rsid w:val="00B5651B"/>
    <w:rsid w:val="00B61C3F"/>
    <w:rsid w:val="00B62A08"/>
    <w:rsid w:val="00B630F3"/>
    <w:rsid w:val="00B65AD5"/>
    <w:rsid w:val="00B65E1C"/>
    <w:rsid w:val="00B66247"/>
    <w:rsid w:val="00B74726"/>
    <w:rsid w:val="00B74AF2"/>
    <w:rsid w:val="00B7593C"/>
    <w:rsid w:val="00B775C2"/>
    <w:rsid w:val="00B811CA"/>
    <w:rsid w:val="00B8254D"/>
    <w:rsid w:val="00B8308A"/>
    <w:rsid w:val="00B838E8"/>
    <w:rsid w:val="00B85ADA"/>
    <w:rsid w:val="00B85B00"/>
    <w:rsid w:val="00B923FE"/>
    <w:rsid w:val="00B93364"/>
    <w:rsid w:val="00B95EB2"/>
    <w:rsid w:val="00BA78D0"/>
    <w:rsid w:val="00BB0653"/>
    <w:rsid w:val="00BB0AFA"/>
    <w:rsid w:val="00BB0E1C"/>
    <w:rsid w:val="00BB17A0"/>
    <w:rsid w:val="00BB33FB"/>
    <w:rsid w:val="00BB5148"/>
    <w:rsid w:val="00BB7B7E"/>
    <w:rsid w:val="00BC20EE"/>
    <w:rsid w:val="00BC3F15"/>
    <w:rsid w:val="00BC5892"/>
    <w:rsid w:val="00BC5D79"/>
    <w:rsid w:val="00BC7675"/>
    <w:rsid w:val="00BD0D05"/>
    <w:rsid w:val="00BD13AD"/>
    <w:rsid w:val="00BE15F4"/>
    <w:rsid w:val="00BE2455"/>
    <w:rsid w:val="00BE2A76"/>
    <w:rsid w:val="00BE3392"/>
    <w:rsid w:val="00BE64A0"/>
    <w:rsid w:val="00BE6F4B"/>
    <w:rsid w:val="00BF1610"/>
    <w:rsid w:val="00BF47A8"/>
    <w:rsid w:val="00BF4927"/>
    <w:rsid w:val="00BF4F54"/>
    <w:rsid w:val="00BF659B"/>
    <w:rsid w:val="00C00078"/>
    <w:rsid w:val="00C0010D"/>
    <w:rsid w:val="00C0078F"/>
    <w:rsid w:val="00C0139C"/>
    <w:rsid w:val="00C03E71"/>
    <w:rsid w:val="00C03F04"/>
    <w:rsid w:val="00C066C6"/>
    <w:rsid w:val="00C06B27"/>
    <w:rsid w:val="00C13609"/>
    <w:rsid w:val="00C1641E"/>
    <w:rsid w:val="00C17042"/>
    <w:rsid w:val="00C17292"/>
    <w:rsid w:val="00C178EE"/>
    <w:rsid w:val="00C22E2D"/>
    <w:rsid w:val="00C23403"/>
    <w:rsid w:val="00C24A85"/>
    <w:rsid w:val="00C26C48"/>
    <w:rsid w:val="00C27623"/>
    <w:rsid w:val="00C27C5E"/>
    <w:rsid w:val="00C3589E"/>
    <w:rsid w:val="00C35A69"/>
    <w:rsid w:val="00C43384"/>
    <w:rsid w:val="00C438CB"/>
    <w:rsid w:val="00C43A69"/>
    <w:rsid w:val="00C44565"/>
    <w:rsid w:val="00C4713B"/>
    <w:rsid w:val="00C505E8"/>
    <w:rsid w:val="00C51EF9"/>
    <w:rsid w:val="00C52BC1"/>
    <w:rsid w:val="00C53909"/>
    <w:rsid w:val="00C54C74"/>
    <w:rsid w:val="00C55554"/>
    <w:rsid w:val="00C5573D"/>
    <w:rsid w:val="00C57781"/>
    <w:rsid w:val="00C579A4"/>
    <w:rsid w:val="00C62621"/>
    <w:rsid w:val="00C627C2"/>
    <w:rsid w:val="00C644B9"/>
    <w:rsid w:val="00C65EA1"/>
    <w:rsid w:val="00C70969"/>
    <w:rsid w:val="00C74919"/>
    <w:rsid w:val="00C76967"/>
    <w:rsid w:val="00C77A95"/>
    <w:rsid w:val="00C8060E"/>
    <w:rsid w:val="00C8171D"/>
    <w:rsid w:val="00C81873"/>
    <w:rsid w:val="00C85A44"/>
    <w:rsid w:val="00C874EF"/>
    <w:rsid w:val="00C948CF"/>
    <w:rsid w:val="00C97499"/>
    <w:rsid w:val="00CA066C"/>
    <w:rsid w:val="00CA1665"/>
    <w:rsid w:val="00CA1F17"/>
    <w:rsid w:val="00CA48D0"/>
    <w:rsid w:val="00CA5632"/>
    <w:rsid w:val="00CA688C"/>
    <w:rsid w:val="00CA68BF"/>
    <w:rsid w:val="00CB07E7"/>
    <w:rsid w:val="00CB207F"/>
    <w:rsid w:val="00CB55FA"/>
    <w:rsid w:val="00CB6F14"/>
    <w:rsid w:val="00CB700F"/>
    <w:rsid w:val="00CC0AC0"/>
    <w:rsid w:val="00CC1F7F"/>
    <w:rsid w:val="00CC3819"/>
    <w:rsid w:val="00CC6B47"/>
    <w:rsid w:val="00CD11C1"/>
    <w:rsid w:val="00CD1BC9"/>
    <w:rsid w:val="00CD2F3F"/>
    <w:rsid w:val="00CD3A9D"/>
    <w:rsid w:val="00CD4D9E"/>
    <w:rsid w:val="00CD5681"/>
    <w:rsid w:val="00CD5E06"/>
    <w:rsid w:val="00CD6A24"/>
    <w:rsid w:val="00CD7CBF"/>
    <w:rsid w:val="00CE0D9A"/>
    <w:rsid w:val="00CE17D0"/>
    <w:rsid w:val="00CE2BCD"/>
    <w:rsid w:val="00CE3B21"/>
    <w:rsid w:val="00CE4B48"/>
    <w:rsid w:val="00CE5F0A"/>
    <w:rsid w:val="00CE5F1B"/>
    <w:rsid w:val="00CF07C9"/>
    <w:rsid w:val="00CF085E"/>
    <w:rsid w:val="00CF1010"/>
    <w:rsid w:val="00CF1018"/>
    <w:rsid w:val="00CF1146"/>
    <w:rsid w:val="00CF2AB7"/>
    <w:rsid w:val="00CF50B3"/>
    <w:rsid w:val="00CF66F9"/>
    <w:rsid w:val="00D016BF"/>
    <w:rsid w:val="00D03196"/>
    <w:rsid w:val="00D0371A"/>
    <w:rsid w:val="00D03F32"/>
    <w:rsid w:val="00D045CF"/>
    <w:rsid w:val="00D074CC"/>
    <w:rsid w:val="00D10361"/>
    <w:rsid w:val="00D1107D"/>
    <w:rsid w:val="00D134B5"/>
    <w:rsid w:val="00D139A3"/>
    <w:rsid w:val="00D142D8"/>
    <w:rsid w:val="00D179CC"/>
    <w:rsid w:val="00D20249"/>
    <w:rsid w:val="00D21EA8"/>
    <w:rsid w:val="00D26B4A"/>
    <w:rsid w:val="00D320D1"/>
    <w:rsid w:val="00D3282C"/>
    <w:rsid w:val="00D3293C"/>
    <w:rsid w:val="00D33C79"/>
    <w:rsid w:val="00D352AF"/>
    <w:rsid w:val="00D371C7"/>
    <w:rsid w:val="00D40406"/>
    <w:rsid w:val="00D40C03"/>
    <w:rsid w:val="00D41567"/>
    <w:rsid w:val="00D42F88"/>
    <w:rsid w:val="00D45484"/>
    <w:rsid w:val="00D469E5"/>
    <w:rsid w:val="00D47290"/>
    <w:rsid w:val="00D505E1"/>
    <w:rsid w:val="00D50669"/>
    <w:rsid w:val="00D525F6"/>
    <w:rsid w:val="00D54BC1"/>
    <w:rsid w:val="00D57E05"/>
    <w:rsid w:val="00D61192"/>
    <w:rsid w:val="00D62C1C"/>
    <w:rsid w:val="00D66385"/>
    <w:rsid w:val="00D667B7"/>
    <w:rsid w:val="00D70297"/>
    <w:rsid w:val="00D70FEC"/>
    <w:rsid w:val="00D7138B"/>
    <w:rsid w:val="00D71FD1"/>
    <w:rsid w:val="00D758AC"/>
    <w:rsid w:val="00D811E9"/>
    <w:rsid w:val="00D81A8A"/>
    <w:rsid w:val="00D84E76"/>
    <w:rsid w:val="00D85F8A"/>
    <w:rsid w:val="00D864C4"/>
    <w:rsid w:val="00D9284F"/>
    <w:rsid w:val="00D92AB0"/>
    <w:rsid w:val="00D94177"/>
    <w:rsid w:val="00D955DE"/>
    <w:rsid w:val="00DA009B"/>
    <w:rsid w:val="00DA04FB"/>
    <w:rsid w:val="00DA1FC4"/>
    <w:rsid w:val="00DA2732"/>
    <w:rsid w:val="00DA3C20"/>
    <w:rsid w:val="00DA3C57"/>
    <w:rsid w:val="00DA4469"/>
    <w:rsid w:val="00DB05BD"/>
    <w:rsid w:val="00DB1C10"/>
    <w:rsid w:val="00DB1D20"/>
    <w:rsid w:val="00DB2980"/>
    <w:rsid w:val="00DB5CEB"/>
    <w:rsid w:val="00DB6517"/>
    <w:rsid w:val="00DB7FC2"/>
    <w:rsid w:val="00DC02FA"/>
    <w:rsid w:val="00DC2433"/>
    <w:rsid w:val="00DC2A0B"/>
    <w:rsid w:val="00DC329C"/>
    <w:rsid w:val="00DC7B45"/>
    <w:rsid w:val="00DD1AAF"/>
    <w:rsid w:val="00DD2DD2"/>
    <w:rsid w:val="00DD3323"/>
    <w:rsid w:val="00DD4298"/>
    <w:rsid w:val="00DD484F"/>
    <w:rsid w:val="00DD602B"/>
    <w:rsid w:val="00DE0DD1"/>
    <w:rsid w:val="00DE4549"/>
    <w:rsid w:val="00DE4E24"/>
    <w:rsid w:val="00DE51ED"/>
    <w:rsid w:val="00DF1039"/>
    <w:rsid w:val="00DF251B"/>
    <w:rsid w:val="00DF3EC8"/>
    <w:rsid w:val="00DF64B1"/>
    <w:rsid w:val="00DF7F42"/>
    <w:rsid w:val="00DF7F91"/>
    <w:rsid w:val="00E01AA8"/>
    <w:rsid w:val="00E01F74"/>
    <w:rsid w:val="00E03798"/>
    <w:rsid w:val="00E038C5"/>
    <w:rsid w:val="00E05681"/>
    <w:rsid w:val="00E056CB"/>
    <w:rsid w:val="00E06819"/>
    <w:rsid w:val="00E1042B"/>
    <w:rsid w:val="00E11582"/>
    <w:rsid w:val="00E1236F"/>
    <w:rsid w:val="00E13086"/>
    <w:rsid w:val="00E13281"/>
    <w:rsid w:val="00E1400E"/>
    <w:rsid w:val="00E1409F"/>
    <w:rsid w:val="00E1471B"/>
    <w:rsid w:val="00E2215B"/>
    <w:rsid w:val="00E24324"/>
    <w:rsid w:val="00E24742"/>
    <w:rsid w:val="00E27663"/>
    <w:rsid w:val="00E27DD9"/>
    <w:rsid w:val="00E356ED"/>
    <w:rsid w:val="00E35AAE"/>
    <w:rsid w:val="00E36A4C"/>
    <w:rsid w:val="00E36CE6"/>
    <w:rsid w:val="00E401E0"/>
    <w:rsid w:val="00E41506"/>
    <w:rsid w:val="00E426CE"/>
    <w:rsid w:val="00E43103"/>
    <w:rsid w:val="00E447F3"/>
    <w:rsid w:val="00E46C88"/>
    <w:rsid w:val="00E46FE4"/>
    <w:rsid w:val="00E56391"/>
    <w:rsid w:val="00E57B16"/>
    <w:rsid w:val="00E62E3E"/>
    <w:rsid w:val="00E63E5D"/>
    <w:rsid w:val="00E64ABF"/>
    <w:rsid w:val="00E657EF"/>
    <w:rsid w:val="00E65E0E"/>
    <w:rsid w:val="00E67B2A"/>
    <w:rsid w:val="00E73AB0"/>
    <w:rsid w:val="00E75620"/>
    <w:rsid w:val="00E76A1A"/>
    <w:rsid w:val="00E76CFF"/>
    <w:rsid w:val="00E77132"/>
    <w:rsid w:val="00E80790"/>
    <w:rsid w:val="00E81BFF"/>
    <w:rsid w:val="00E852B0"/>
    <w:rsid w:val="00E85478"/>
    <w:rsid w:val="00E863B4"/>
    <w:rsid w:val="00E8790E"/>
    <w:rsid w:val="00E9346E"/>
    <w:rsid w:val="00E96FA8"/>
    <w:rsid w:val="00EA48B5"/>
    <w:rsid w:val="00EA7380"/>
    <w:rsid w:val="00EA77F5"/>
    <w:rsid w:val="00EB05AB"/>
    <w:rsid w:val="00EB21A5"/>
    <w:rsid w:val="00EB2851"/>
    <w:rsid w:val="00EB6F0F"/>
    <w:rsid w:val="00EB7972"/>
    <w:rsid w:val="00EB7F4C"/>
    <w:rsid w:val="00EC04E4"/>
    <w:rsid w:val="00EC0E58"/>
    <w:rsid w:val="00EC387A"/>
    <w:rsid w:val="00EC3FEE"/>
    <w:rsid w:val="00EC5136"/>
    <w:rsid w:val="00EC5A51"/>
    <w:rsid w:val="00EC6DD6"/>
    <w:rsid w:val="00EC7390"/>
    <w:rsid w:val="00ED0EB9"/>
    <w:rsid w:val="00ED157F"/>
    <w:rsid w:val="00ED1EBE"/>
    <w:rsid w:val="00ED2765"/>
    <w:rsid w:val="00ED42C2"/>
    <w:rsid w:val="00EE23F3"/>
    <w:rsid w:val="00EE326D"/>
    <w:rsid w:val="00EF2D35"/>
    <w:rsid w:val="00EF3982"/>
    <w:rsid w:val="00EF5B2C"/>
    <w:rsid w:val="00EF780D"/>
    <w:rsid w:val="00F02D4D"/>
    <w:rsid w:val="00F033B8"/>
    <w:rsid w:val="00F0469C"/>
    <w:rsid w:val="00F04884"/>
    <w:rsid w:val="00F05A5A"/>
    <w:rsid w:val="00F065ED"/>
    <w:rsid w:val="00F07875"/>
    <w:rsid w:val="00F11136"/>
    <w:rsid w:val="00F12325"/>
    <w:rsid w:val="00F14883"/>
    <w:rsid w:val="00F15272"/>
    <w:rsid w:val="00F162BF"/>
    <w:rsid w:val="00F16514"/>
    <w:rsid w:val="00F27D9B"/>
    <w:rsid w:val="00F3190B"/>
    <w:rsid w:val="00F34477"/>
    <w:rsid w:val="00F40CAA"/>
    <w:rsid w:val="00F42B58"/>
    <w:rsid w:val="00F43146"/>
    <w:rsid w:val="00F43BB1"/>
    <w:rsid w:val="00F458DF"/>
    <w:rsid w:val="00F46AF0"/>
    <w:rsid w:val="00F47194"/>
    <w:rsid w:val="00F5106C"/>
    <w:rsid w:val="00F523DE"/>
    <w:rsid w:val="00F55FA1"/>
    <w:rsid w:val="00F57460"/>
    <w:rsid w:val="00F60398"/>
    <w:rsid w:val="00F61BA2"/>
    <w:rsid w:val="00F627AB"/>
    <w:rsid w:val="00F6360E"/>
    <w:rsid w:val="00F712B8"/>
    <w:rsid w:val="00F724C4"/>
    <w:rsid w:val="00F73E87"/>
    <w:rsid w:val="00F74059"/>
    <w:rsid w:val="00F74570"/>
    <w:rsid w:val="00F74E6C"/>
    <w:rsid w:val="00F75A7D"/>
    <w:rsid w:val="00F8255E"/>
    <w:rsid w:val="00F86D05"/>
    <w:rsid w:val="00F86EAB"/>
    <w:rsid w:val="00F877AB"/>
    <w:rsid w:val="00F90542"/>
    <w:rsid w:val="00F920DC"/>
    <w:rsid w:val="00FA2317"/>
    <w:rsid w:val="00FA5857"/>
    <w:rsid w:val="00FA66BA"/>
    <w:rsid w:val="00FA737E"/>
    <w:rsid w:val="00FB1170"/>
    <w:rsid w:val="00FB1CD0"/>
    <w:rsid w:val="00FB2DB5"/>
    <w:rsid w:val="00FB30EF"/>
    <w:rsid w:val="00FB313D"/>
    <w:rsid w:val="00FB7224"/>
    <w:rsid w:val="00FB76EC"/>
    <w:rsid w:val="00FC02EC"/>
    <w:rsid w:val="00FC1402"/>
    <w:rsid w:val="00FC344B"/>
    <w:rsid w:val="00FC6027"/>
    <w:rsid w:val="00FD05B6"/>
    <w:rsid w:val="00FD0733"/>
    <w:rsid w:val="00FD339B"/>
    <w:rsid w:val="00FD4402"/>
    <w:rsid w:val="00FD4825"/>
    <w:rsid w:val="00FD4B00"/>
    <w:rsid w:val="00FE3BF6"/>
    <w:rsid w:val="00FE5754"/>
    <w:rsid w:val="00FF0088"/>
    <w:rsid w:val="00FF1304"/>
    <w:rsid w:val="00FF2FEC"/>
    <w:rsid w:val="00FF4016"/>
    <w:rsid w:val="00FF497F"/>
    <w:rsid w:val="00FF6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DC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F91"/>
    <w:pPr>
      <w:spacing w:after="200" w:line="276" w:lineRule="auto"/>
    </w:pPr>
    <w:rPr>
      <w:rFonts w:eastAsiaTheme="minorEastAsia"/>
    </w:rPr>
  </w:style>
  <w:style w:type="paragraph" w:styleId="Heading1">
    <w:name w:val="heading 1"/>
    <w:basedOn w:val="Normal"/>
    <w:next w:val="Normal"/>
    <w:link w:val="Heading1Char"/>
    <w:uiPriority w:val="9"/>
    <w:qFormat/>
    <w:rsid w:val="00DF7F91"/>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F7F91"/>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F7F91"/>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DF7F91"/>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B320C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F9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DF7F9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F7F91"/>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DF7F91"/>
    <w:rPr>
      <w:rFonts w:asciiTheme="majorHAnsi" w:eastAsiaTheme="majorEastAsia" w:hAnsiTheme="majorHAnsi" w:cstheme="majorBidi"/>
      <w:b/>
      <w:bCs/>
      <w:i/>
      <w:iCs/>
    </w:rPr>
  </w:style>
  <w:style w:type="paragraph" w:styleId="ListParagraph">
    <w:name w:val="List Paragraph"/>
    <w:basedOn w:val="Normal"/>
    <w:link w:val="ListParagraphChar"/>
    <w:uiPriority w:val="34"/>
    <w:qFormat/>
    <w:rsid w:val="00DF7F91"/>
    <w:pPr>
      <w:ind w:left="720"/>
      <w:contextualSpacing/>
    </w:pPr>
  </w:style>
  <w:style w:type="character" w:styleId="CommentReference">
    <w:name w:val="annotation reference"/>
    <w:basedOn w:val="DefaultParagraphFont"/>
    <w:uiPriority w:val="99"/>
    <w:unhideWhenUsed/>
    <w:rsid w:val="00DF7F91"/>
    <w:rPr>
      <w:sz w:val="16"/>
      <w:szCs w:val="16"/>
    </w:rPr>
  </w:style>
  <w:style w:type="paragraph" w:styleId="CommentText">
    <w:name w:val="annotation text"/>
    <w:basedOn w:val="Normal"/>
    <w:link w:val="CommentTextChar"/>
    <w:uiPriority w:val="99"/>
    <w:unhideWhenUsed/>
    <w:rsid w:val="00DF7F91"/>
    <w:pPr>
      <w:spacing w:line="240" w:lineRule="auto"/>
    </w:pPr>
    <w:rPr>
      <w:sz w:val="20"/>
      <w:szCs w:val="20"/>
    </w:rPr>
  </w:style>
  <w:style w:type="character" w:customStyle="1" w:styleId="CommentTextChar">
    <w:name w:val="Comment Text Char"/>
    <w:basedOn w:val="DefaultParagraphFont"/>
    <w:link w:val="CommentText"/>
    <w:uiPriority w:val="99"/>
    <w:rsid w:val="00DF7F91"/>
    <w:rPr>
      <w:rFonts w:eastAsiaTheme="minorEastAsia"/>
      <w:sz w:val="20"/>
      <w:szCs w:val="20"/>
    </w:rPr>
  </w:style>
  <w:style w:type="character" w:styleId="Hyperlink">
    <w:name w:val="Hyperlink"/>
    <w:basedOn w:val="DefaultParagraphFont"/>
    <w:uiPriority w:val="99"/>
    <w:unhideWhenUsed/>
    <w:rsid w:val="00DF7F91"/>
    <w:rPr>
      <w:color w:val="0000FF" w:themeColor="hyperlink"/>
      <w:u w:val="single"/>
    </w:rPr>
  </w:style>
  <w:style w:type="paragraph" w:customStyle="1" w:styleId="NumberedList1">
    <w:name w:val="Numbered List 1"/>
    <w:basedOn w:val="ListParagraph"/>
    <w:link w:val="NumberedList1Char"/>
    <w:qFormat/>
    <w:rsid w:val="00DF7F91"/>
    <w:pPr>
      <w:spacing w:after="0"/>
      <w:ind w:left="0"/>
    </w:pPr>
    <w:rPr>
      <w:rFonts w:cstheme="minorHAnsi"/>
    </w:rPr>
  </w:style>
  <w:style w:type="character" w:customStyle="1" w:styleId="ListParagraphChar">
    <w:name w:val="List Paragraph Char"/>
    <w:basedOn w:val="DefaultParagraphFont"/>
    <w:link w:val="ListParagraph"/>
    <w:uiPriority w:val="34"/>
    <w:rsid w:val="00DF7F91"/>
    <w:rPr>
      <w:rFonts w:eastAsiaTheme="minorEastAsia"/>
    </w:rPr>
  </w:style>
  <w:style w:type="character" w:customStyle="1" w:styleId="NumberedList1Char">
    <w:name w:val="Numbered List 1 Char"/>
    <w:basedOn w:val="ListParagraphChar"/>
    <w:link w:val="NumberedList1"/>
    <w:rsid w:val="00DF7F91"/>
    <w:rPr>
      <w:rFonts w:eastAsiaTheme="minorEastAsia" w:cstheme="minorHAnsi"/>
    </w:rPr>
  </w:style>
  <w:style w:type="paragraph" w:styleId="BalloonText">
    <w:name w:val="Balloon Text"/>
    <w:basedOn w:val="Normal"/>
    <w:link w:val="BalloonTextChar"/>
    <w:uiPriority w:val="99"/>
    <w:semiHidden/>
    <w:unhideWhenUsed/>
    <w:rsid w:val="00DF7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F91"/>
    <w:rPr>
      <w:rFonts w:ascii="Tahoma" w:eastAsiaTheme="minorEastAsia" w:hAnsi="Tahoma" w:cs="Tahoma"/>
      <w:sz w:val="16"/>
      <w:szCs w:val="16"/>
    </w:rPr>
  </w:style>
  <w:style w:type="character" w:styleId="BookTitle">
    <w:name w:val="Book Title"/>
    <w:basedOn w:val="DefaultParagraphFont"/>
    <w:uiPriority w:val="33"/>
    <w:qFormat/>
    <w:rsid w:val="00DF7F91"/>
    <w:rPr>
      <w:b/>
      <w:bCs/>
      <w:smallCaps/>
      <w:spacing w:val="5"/>
    </w:rPr>
  </w:style>
  <w:style w:type="paragraph" w:styleId="TOCHeading">
    <w:name w:val="TOC Heading"/>
    <w:basedOn w:val="Heading1"/>
    <w:next w:val="Normal"/>
    <w:uiPriority w:val="39"/>
    <w:unhideWhenUsed/>
    <w:qFormat/>
    <w:rsid w:val="00DF7F91"/>
    <w:pPr>
      <w:outlineLvl w:val="9"/>
    </w:pPr>
    <w:rPr>
      <w:lang w:eastAsia="ja-JP"/>
    </w:rPr>
  </w:style>
  <w:style w:type="paragraph" w:styleId="TOC2">
    <w:name w:val="toc 2"/>
    <w:basedOn w:val="Normal"/>
    <w:next w:val="Normal"/>
    <w:autoRedefine/>
    <w:uiPriority w:val="39"/>
    <w:unhideWhenUsed/>
    <w:qFormat/>
    <w:rsid w:val="00DF7F91"/>
    <w:pPr>
      <w:spacing w:after="100"/>
      <w:ind w:left="220"/>
    </w:pPr>
  </w:style>
  <w:style w:type="paragraph" w:styleId="TOC1">
    <w:name w:val="toc 1"/>
    <w:basedOn w:val="Normal"/>
    <w:next w:val="Normal"/>
    <w:autoRedefine/>
    <w:uiPriority w:val="39"/>
    <w:unhideWhenUsed/>
    <w:qFormat/>
    <w:rsid w:val="00B320C2"/>
    <w:pPr>
      <w:tabs>
        <w:tab w:val="left" w:pos="440"/>
        <w:tab w:val="right" w:leader="dot" w:pos="9350"/>
      </w:tabs>
      <w:spacing w:after="100"/>
    </w:pPr>
  </w:style>
  <w:style w:type="paragraph" w:styleId="TOC3">
    <w:name w:val="toc 3"/>
    <w:basedOn w:val="Normal"/>
    <w:next w:val="Normal"/>
    <w:autoRedefine/>
    <w:uiPriority w:val="39"/>
    <w:unhideWhenUsed/>
    <w:qFormat/>
    <w:rsid w:val="00DF7F91"/>
    <w:pPr>
      <w:spacing w:after="100"/>
      <w:ind w:left="440"/>
    </w:pPr>
  </w:style>
  <w:style w:type="paragraph" w:styleId="TOC4">
    <w:name w:val="toc 4"/>
    <w:basedOn w:val="Normal"/>
    <w:next w:val="Normal"/>
    <w:autoRedefine/>
    <w:uiPriority w:val="39"/>
    <w:unhideWhenUsed/>
    <w:rsid w:val="00DF7F91"/>
    <w:pPr>
      <w:spacing w:after="100"/>
      <w:ind w:left="660"/>
    </w:pPr>
  </w:style>
  <w:style w:type="paragraph" w:styleId="TOC5">
    <w:name w:val="toc 5"/>
    <w:basedOn w:val="Normal"/>
    <w:next w:val="Normal"/>
    <w:autoRedefine/>
    <w:uiPriority w:val="39"/>
    <w:unhideWhenUsed/>
    <w:rsid w:val="00061147"/>
    <w:pPr>
      <w:tabs>
        <w:tab w:val="left" w:pos="1320"/>
        <w:tab w:val="right" w:leader="dot" w:pos="9350"/>
      </w:tabs>
      <w:spacing w:after="100"/>
      <w:ind w:left="720"/>
    </w:pPr>
  </w:style>
  <w:style w:type="paragraph" w:styleId="CommentSubject">
    <w:name w:val="annotation subject"/>
    <w:basedOn w:val="CommentText"/>
    <w:next w:val="CommentText"/>
    <w:link w:val="CommentSubjectChar"/>
    <w:uiPriority w:val="99"/>
    <w:semiHidden/>
    <w:unhideWhenUsed/>
    <w:rsid w:val="006919B1"/>
    <w:rPr>
      <w:b/>
      <w:bCs/>
    </w:rPr>
  </w:style>
  <w:style w:type="character" w:customStyle="1" w:styleId="CommentSubjectChar">
    <w:name w:val="Comment Subject Char"/>
    <w:basedOn w:val="CommentTextChar"/>
    <w:link w:val="CommentSubject"/>
    <w:uiPriority w:val="99"/>
    <w:semiHidden/>
    <w:rsid w:val="006919B1"/>
    <w:rPr>
      <w:rFonts w:eastAsiaTheme="minorEastAsia"/>
      <w:b/>
      <w:bCs/>
      <w:sz w:val="20"/>
      <w:szCs w:val="20"/>
    </w:rPr>
  </w:style>
  <w:style w:type="paragraph" w:styleId="Revision">
    <w:name w:val="Revision"/>
    <w:hidden/>
    <w:uiPriority w:val="99"/>
    <w:semiHidden/>
    <w:rsid w:val="00783A50"/>
    <w:rPr>
      <w:rFonts w:eastAsiaTheme="minorEastAsia"/>
    </w:rPr>
  </w:style>
  <w:style w:type="paragraph" w:styleId="FootnoteText">
    <w:name w:val="footnote text"/>
    <w:basedOn w:val="Normal"/>
    <w:link w:val="FootnoteTextChar"/>
    <w:uiPriority w:val="99"/>
    <w:semiHidden/>
    <w:unhideWhenUsed/>
    <w:rsid w:val="00F74570"/>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F74570"/>
    <w:rPr>
      <w:sz w:val="20"/>
      <w:szCs w:val="20"/>
    </w:rPr>
  </w:style>
  <w:style w:type="character" w:styleId="FootnoteReference">
    <w:name w:val="footnote reference"/>
    <w:basedOn w:val="DefaultParagraphFont"/>
    <w:uiPriority w:val="99"/>
    <w:semiHidden/>
    <w:unhideWhenUsed/>
    <w:rsid w:val="00F74570"/>
    <w:rPr>
      <w:vertAlign w:val="superscript"/>
    </w:rPr>
  </w:style>
  <w:style w:type="table" w:styleId="TableGrid">
    <w:name w:val="Table Grid"/>
    <w:basedOn w:val="TableNormal"/>
    <w:uiPriority w:val="59"/>
    <w:rsid w:val="00F745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D7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787"/>
    <w:rPr>
      <w:rFonts w:eastAsiaTheme="minorEastAsia"/>
    </w:rPr>
  </w:style>
  <w:style w:type="paragraph" w:styleId="Footer">
    <w:name w:val="footer"/>
    <w:basedOn w:val="Normal"/>
    <w:link w:val="FooterChar"/>
    <w:uiPriority w:val="99"/>
    <w:unhideWhenUsed/>
    <w:rsid w:val="000D7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787"/>
    <w:rPr>
      <w:rFonts w:eastAsiaTheme="minorEastAsia"/>
    </w:rPr>
  </w:style>
  <w:style w:type="table" w:styleId="LightList-Accent5">
    <w:name w:val="Light List Accent 5"/>
    <w:basedOn w:val="TableNormal"/>
    <w:uiPriority w:val="61"/>
    <w:rsid w:val="00795CE2"/>
    <w:rPr>
      <w:rFonts w:eastAsiaTheme="minorEastAsi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Default">
    <w:name w:val="Default"/>
    <w:uiPriority w:val="99"/>
    <w:rsid w:val="006166A1"/>
    <w:pPr>
      <w:autoSpaceDE w:val="0"/>
      <w:autoSpaceDN w:val="0"/>
      <w:adjustRightInd w:val="0"/>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7A78D3"/>
    <w:rPr>
      <w:i/>
      <w:iCs/>
    </w:rPr>
  </w:style>
  <w:style w:type="paragraph" w:styleId="NormalWeb">
    <w:name w:val="Normal (Web)"/>
    <w:basedOn w:val="Normal"/>
    <w:uiPriority w:val="99"/>
    <w:unhideWhenUsed/>
    <w:rsid w:val="00F111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CtrSglSp">
    <w:name w:val="C2-Ctr Sgl Sp"/>
    <w:link w:val="C2-CtrSglSpChar"/>
    <w:rsid w:val="001D6863"/>
    <w:pPr>
      <w:keepNext/>
      <w:spacing w:line="240" w:lineRule="atLeast"/>
      <w:jc w:val="center"/>
    </w:pPr>
    <w:rPr>
      <w:rFonts w:ascii="Arial" w:eastAsia="Times New Roman" w:hAnsi="Arial" w:cs="Times New Roman"/>
      <w:sz w:val="24"/>
      <w:szCs w:val="20"/>
    </w:rPr>
  </w:style>
  <w:style w:type="character" w:customStyle="1" w:styleId="C2-CtrSglSpChar">
    <w:name w:val="C2-Ctr Sgl Sp Char"/>
    <w:basedOn w:val="DefaultParagraphFont"/>
    <w:link w:val="C2-CtrSglSp"/>
    <w:locked/>
    <w:rsid w:val="001D6863"/>
    <w:rPr>
      <w:rFonts w:ascii="Arial" w:eastAsia="Times New Roman" w:hAnsi="Arial" w:cs="Times New Roman"/>
      <w:sz w:val="24"/>
      <w:szCs w:val="20"/>
    </w:rPr>
  </w:style>
  <w:style w:type="character" w:customStyle="1" w:styleId="biblist">
    <w:name w:val="biblist"/>
    <w:basedOn w:val="DefaultParagraphFont"/>
    <w:rsid w:val="00145950"/>
  </w:style>
  <w:style w:type="paragraph" w:styleId="NoSpacing">
    <w:name w:val="No Spacing"/>
    <w:basedOn w:val="Normal"/>
    <w:uiPriority w:val="99"/>
    <w:qFormat/>
    <w:rsid w:val="00C53909"/>
    <w:pPr>
      <w:spacing w:after="0" w:line="240" w:lineRule="auto"/>
    </w:pPr>
    <w:rPr>
      <w:rFonts w:ascii="Cambria" w:eastAsia="Times New Roman" w:hAnsi="Cambria" w:cs="Times New Roman"/>
    </w:rPr>
  </w:style>
  <w:style w:type="paragraph" w:styleId="PlainText">
    <w:name w:val="Plain Text"/>
    <w:basedOn w:val="Normal"/>
    <w:link w:val="PlainTextChar"/>
    <w:uiPriority w:val="99"/>
    <w:unhideWhenUsed/>
    <w:rsid w:val="00B21E6D"/>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B21E6D"/>
    <w:rPr>
      <w:rFonts w:ascii="Calibri" w:hAnsi="Calibri"/>
      <w:szCs w:val="21"/>
    </w:rPr>
  </w:style>
  <w:style w:type="character" w:styleId="FollowedHyperlink">
    <w:name w:val="FollowedHyperlink"/>
    <w:basedOn w:val="DefaultParagraphFont"/>
    <w:uiPriority w:val="99"/>
    <w:semiHidden/>
    <w:unhideWhenUsed/>
    <w:rsid w:val="00FD0733"/>
    <w:rPr>
      <w:color w:val="800080" w:themeColor="followedHyperlink"/>
      <w:u w:val="single"/>
    </w:rPr>
  </w:style>
  <w:style w:type="paragraph" w:customStyle="1" w:styleId="Pa11">
    <w:name w:val="Pa11"/>
    <w:basedOn w:val="Default"/>
    <w:next w:val="Default"/>
    <w:uiPriority w:val="99"/>
    <w:rsid w:val="00210349"/>
    <w:pPr>
      <w:widowControl w:val="0"/>
      <w:spacing w:after="360" w:line="241" w:lineRule="atLeast"/>
    </w:pPr>
    <w:rPr>
      <w:rFonts w:ascii="GillSans Light" w:eastAsia="Batang" w:hAnsi="GillSans Light"/>
      <w:color w:val="auto"/>
      <w:lang w:eastAsia="ko-KR"/>
    </w:rPr>
  </w:style>
  <w:style w:type="paragraph" w:customStyle="1" w:styleId="Pa6">
    <w:name w:val="Pa6"/>
    <w:basedOn w:val="Default"/>
    <w:next w:val="Default"/>
    <w:uiPriority w:val="99"/>
    <w:rsid w:val="00210349"/>
    <w:pPr>
      <w:widowControl w:val="0"/>
      <w:spacing w:after="80" w:line="321" w:lineRule="atLeast"/>
    </w:pPr>
    <w:rPr>
      <w:rFonts w:ascii="GillSans Light" w:eastAsia="Batang" w:hAnsi="GillSans Light"/>
      <w:color w:val="auto"/>
      <w:lang w:eastAsia="ko-KR"/>
    </w:rPr>
  </w:style>
  <w:style w:type="character" w:customStyle="1" w:styleId="Heading5Char">
    <w:name w:val="Heading 5 Char"/>
    <w:basedOn w:val="DefaultParagraphFont"/>
    <w:link w:val="Heading5"/>
    <w:uiPriority w:val="9"/>
    <w:rsid w:val="00B320C2"/>
    <w:rPr>
      <w:rFonts w:asciiTheme="majorHAnsi" w:eastAsiaTheme="majorEastAsia" w:hAnsiTheme="majorHAnsi" w:cstheme="majorBidi"/>
      <w:color w:val="243F60" w:themeColor="accent1" w:themeShade="7F"/>
    </w:rPr>
  </w:style>
  <w:style w:type="table" w:customStyle="1" w:styleId="TableGrid1">
    <w:name w:val="Table Grid1"/>
    <w:basedOn w:val="TableNormal"/>
    <w:next w:val="TableGrid"/>
    <w:uiPriority w:val="59"/>
    <w:rsid w:val="00A201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F91"/>
    <w:pPr>
      <w:spacing w:after="200" w:line="276" w:lineRule="auto"/>
    </w:pPr>
    <w:rPr>
      <w:rFonts w:eastAsiaTheme="minorEastAsia"/>
    </w:rPr>
  </w:style>
  <w:style w:type="paragraph" w:styleId="Heading1">
    <w:name w:val="heading 1"/>
    <w:basedOn w:val="Normal"/>
    <w:next w:val="Normal"/>
    <w:link w:val="Heading1Char"/>
    <w:uiPriority w:val="9"/>
    <w:qFormat/>
    <w:rsid w:val="00DF7F91"/>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F7F91"/>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F7F91"/>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DF7F91"/>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B320C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F9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DF7F9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F7F91"/>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DF7F91"/>
    <w:rPr>
      <w:rFonts w:asciiTheme="majorHAnsi" w:eastAsiaTheme="majorEastAsia" w:hAnsiTheme="majorHAnsi" w:cstheme="majorBidi"/>
      <w:b/>
      <w:bCs/>
      <w:i/>
      <w:iCs/>
    </w:rPr>
  </w:style>
  <w:style w:type="paragraph" w:styleId="ListParagraph">
    <w:name w:val="List Paragraph"/>
    <w:basedOn w:val="Normal"/>
    <w:link w:val="ListParagraphChar"/>
    <w:uiPriority w:val="34"/>
    <w:qFormat/>
    <w:rsid w:val="00DF7F91"/>
    <w:pPr>
      <w:ind w:left="720"/>
      <w:contextualSpacing/>
    </w:pPr>
  </w:style>
  <w:style w:type="character" w:styleId="CommentReference">
    <w:name w:val="annotation reference"/>
    <w:basedOn w:val="DefaultParagraphFont"/>
    <w:uiPriority w:val="99"/>
    <w:unhideWhenUsed/>
    <w:rsid w:val="00DF7F91"/>
    <w:rPr>
      <w:sz w:val="16"/>
      <w:szCs w:val="16"/>
    </w:rPr>
  </w:style>
  <w:style w:type="paragraph" w:styleId="CommentText">
    <w:name w:val="annotation text"/>
    <w:basedOn w:val="Normal"/>
    <w:link w:val="CommentTextChar"/>
    <w:uiPriority w:val="99"/>
    <w:unhideWhenUsed/>
    <w:rsid w:val="00DF7F91"/>
    <w:pPr>
      <w:spacing w:line="240" w:lineRule="auto"/>
    </w:pPr>
    <w:rPr>
      <w:sz w:val="20"/>
      <w:szCs w:val="20"/>
    </w:rPr>
  </w:style>
  <w:style w:type="character" w:customStyle="1" w:styleId="CommentTextChar">
    <w:name w:val="Comment Text Char"/>
    <w:basedOn w:val="DefaultParagraphFont"/>
    <w:link w:val="CommentText"/>
    <w:uiPriority w:val="99"/>
    <w:rsid w:val="00DF7F91"/>
    <w:rPr>
      <w:rFonts w:eastAsiaTheme="minorEastAsia"/>
      <w:sz w:val="20"/>
      <w:szCs w:val="20"/>
    </w:rPr>
  </w:style>
  <w:style w:type="character" w:styleId="Hyperlink">
    <w:name w:val="Hyperlink"/>
    <w:basedOn w:val="DefaultParagraphFont"/>
    <w:uiPriority w:val="99"/>
    <w:unhideWhenUsed/>
    <w:rsid w:val="00DF7F91"/>
    <w:rPr>
      <w:color w:val="0000FF" w:themeColor="hyperlink"/>
      <w:u w:val="single"/>
    </w:rPr>
  </w:style>
  <w:style w:type="paragraph" w:customStyle="1" w:styleId="NumberedList1">
    <w:name w:val="Numbered List 1"/>
    <w:basedOn w:val="ListParagraph"/>
    <w:link w:val="NumberedList1Char"/>
    <w:qFormat/>
    <w:rsid w:val="00DF7F91"/>
    <w:pPr>
      <w:spacing w:after="0"/>
      <w:ind w:left="0"/>
    </w:pPr>
    <w:rPr>
      <w:rFonts w:cstheme="minorHAnsi"/>
    </w:rPr>
  </w:style>
  <w:style w:type="character" w:customStyle="1" w:styleId="ListParagraphChar">
    <w:name w:val="List Paragraph Char"/>
    <w:basedOn w:val="DefaultParagraphFont"/>
    <w:link w:val="ListParagraph"/>
    <w:uiPriority w:val="34"/>
    <w:rsid w:val="00DF7F91"/>
    <w:rPr>
      <w:rFonts w:eastAsiaTheme="minorEastAsia"/>
    </w:rPr>
  </w:style>
  <w:style w:type="character" w:customStyle="1" w:styleId="NumberedList1Char">
    <w:name w:val="Numbered List 1 Char"/>
    <w:basedOn w:val="ListParagraphChar"/>
    <w:link w:val="NumberedList1"/>
    <w:rsid w:val="00DF7F91"/>
    <w:rPr>
      <w:rFonts w:eastAsiaTheme="minorEastAsia" w:cstheme="minorHAnsi"/>
    </w:rPr>
  </w:style>
  <w:style w:type="paragraph" w:styleId="BalloonText">
    <w:name w:val="Balloon Text"/>
    <w:basedOn w:val="Normal"/>
    <w:link w:val="BalloonTextChar"/>
    <w:uiPriority w:val="99"/>
    <w:semiHidden/>
    <w:unhideWhenUsed/>
    <w:rsid w:val="00DF7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F91"/>
    <w:rPr>
      <w:rFonts w:ascii="Tahoma" w:eastAsiaTheme="minorEastAsia" w:hAnsi="Tahoma" w:cs="Tahoma"/>
      <w:sz w:val="16"/>
      <w:szCs w:val="16"/>
    </w:rPr>
  </w:style>
  <w:style w:type="character" w:styleId="BookTitle">
    <w:name w:val="Book Title"/>
    <w:basedOn w:val="DefaultParagraphFont"/>
    <w:uiPriority w:val="33"/>
    <w:qFormat/>
    <w:rsid w:val="00DF7F91"/>
    <w:rPr>
      <w:b/>
      <w:bCs/>
      <w:smallCaps/>
      <w:spacing w:val="5"/>
    </w:rPr>
  </w:style>
  <w:style w:type="paragraph" w:styleId="TOCHeading">
    <w:name w:val="TOC Heading"/>
    <w:basedOn w:val="Heading1"/>
    <w:next w:val="Normal"/>
    <w:uiPriority w:val="39"/>
    <w:unhideWhenUsed/>
    <w:qFormat/>
    <w:rsid w:val="00DF7F91"/>
    <w:pPr>
      <w:outlineLvl w:val="9"/>
    </w:pPr>
    <w:rPr>
      <w:lang w:eastAsia="ja-JP"/>
    </w:rPr>
  </w:style>
  <w:style w:type="paragraph" w:styleId="TOC2">
    <w:name w:val="toc 2"/>
    <w:basedOn w:val="Normal"/>
    <w:next w:val="Normal"/>
    <w:autoRedefine/>
    <w:uiPriority w:val="39"/>
    <w:unhideWhenUsed/>
    <w:qFormat/>
    <w:rsid w:val="00DF7F91"/>
    <w:pPr>
      <w:spacing w:after="100"/>
      <w:ind w:left="220"/>
    </w:pPr>
  </w:style>
  <w:style w:type="paragraph" w:styleId="TOC1">
    <w:name w:val="toc 1"/>
    <w:basedOn w:val="Normal"/>
    <w:next w:val="Normal"/>
    <w:autoRedefine/>
    <w:uiPriority w:val="39"/>
    <w:unhideWhenUsed/>
    <w:qFormat/>
    <w:rsid w:val="00B320C2"/>
    <w:pPr>
      <w:tabs>
        <w:tab w:val="left" w:pos="440"/>
        <w:tab w:val="right" w:leader="dot" w:pos="9350"/>
      </w:tabs>
      <w:spacing w:after="100"/>
    </w:pPr>
  </w:style>
  <w:style w:type="paragraph" w:styleId="TOC3">
    <w:name w:val="toc 3"/>
    <w:basedOn w:val="Normal"/>
    <w:next w:val="Normal"/>
    <w:autoRedefine/>
    <w:uiPriority w:val="39"/>
    <w:unhideWhenUsed/>
    <w:qFormat/>
    <w:rsid w:val="00DF7F91"/>
    <w:pPr>
      <w:spacing w:after="100"/>
      <w:ind w:left="440"/>
    </w:pPr>
  </w:style>
  <w:style w:type="paragraph" w:styleId="TOC4">
    <w:name w:val="toc 4"/>
    <w:basedOn w:val="Normal"/>
    <w:next w:val="Normal"/>
    <w:autoRedefine/>
    <w:uiPriority w:val="39"/>
    <w:unhideWhenUsed/>
    <w:rsid w:val="00DF7F91"/>
    <w:pPr>
      <w:spacing w:after="100"/>
      <w:ind w:left="660"/>
    </w:pPr>
  </w:style>
  <w:style w:type="paragraph" w:styleId="TOC5">
    <w:name w:val="toc 5"/>
    <w:basedOn w:val="Normal"/>
    <w:next w:val="Normal"/>
    <w:autoRedefine/>
    <w:uiPriority w:val="39"/>
    <w:unhideWhenUsed/>
    <w:rsid w:val="00061147"/>
    <w:pPr>
      <w:tabs>
        <w:tab w:val="left" w:pos="1320"/>
        <w:tab w:val="right" w:leader="dot" w:pos="9350"/>
      </w:tabs>
      <w:spacing w:after="100"/>
      <w:ind w:left="720"/>
    </w:pPr>
  </w:style>
  <w:style w:type="paragraph" w:styleId="CommentSubject">
    <w:name w:val="annotation subject"/>
    <w:basedOn w:val="CommentText"/>
    <w:next w:val="CommentText"/>
    <w:link w:val="CommentSubjectChar"/>
    <w:uiPriority w:val="99"/>
    <w:semiHidden/>
    <w:unhideWhenUsed/>
    <w:rsid w:val="006919B1"/>
    <w:rPr>
      <w:b/>
      <w:bCs/>
    </w:rPr>
  </w:style>
  <w:style w:type="character" w:customStyle="1" w:styleId="CommentSubjectChar">
    <w:name w:val="Comment Subject Char"/>
    <w:basedOn w:val="CommentTextChar"/>
    <w:link w:val="CommentSubject"/>
    <w:uiPriority w:val="99"/>
    <w:semiHidden/>
    <w:rsid w:val="006919B1"/>
    <w:rPr>
      <w:rFonts w:eastAsiaTheme="minorEastAsia"/>
      <w:b/>
      <w:bCs/>
      <w:sz w:val="20"/>
      <w:szCs w:val="20"/>
    </w:rPr>
  </w:style>
  <w:style w:type="paragraph" w:styleId="Revision">
    <w:name w:val="Revision"/>
    <w:hidden/>
    <w:uiPriority w:val="99"/>
    <w:semiHidden/>
    <w:rsid w:val="00783A50"/>
    <w:rPr>
      <w:rFonts w:eastAsiaTheme="minorEastAsia"/>
    </w:rPr>
  </w:style>
  <w:style w:type="paragraph" w:styleId="FootnoteText">
    <w:name w:val="footnote text"/>
    <w:basedOn w:val="Normal"/>
    <w:link w:val="FootnoteTextChar"/>
    <w:uiPriority w:val="99"/>
    <w:semiHidden/>
    <w:unhideWhenUsed/>
    <w:rsid w:val="00F74570"/>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F74570"/>
    <w:rPr>
      <w:sz w:val="20"/>
      <w:szCs w:val="20"/>
    </w:rPr>
  </w:style>
  <w:style w:type="character" w:styleId="FootnoteReference">
    <w:name w:val="footnote reference"/>
    <w:basedOn w:val="DefaultParagraphFont"/>
    <w:uiPriority w:val="99"/>
    <w:semiHidden/>
    <w:unhideWhenUsed/>
    <w:rsid w:val="00F74570"/>
    <w:rPr>
      <w:vertAlign w:val="superscript"/>
    </w:rPr>
  </w:style>
  <w:style w:type="table" w:styleId="TableGrid">
    <w:name w:val="Table Grid"/>
    <w:basedOn w:val="TableNormal"/>
    <w:uiPriority w:val="59"/>
    <w:rsid w:val="00F745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D7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787"/>
    <w:rPr>
      <w:rFonts w:eastAsiaTheme="minorEastAsia"/>
    </w:rPr>
  </w:style>
  <w:style w:type="paragraph" w:styleId="Footer">
    <w:name w:val="footer"/>
    <w:basedOn w:val="Normal"/>
    <w:link w:val="FooterChar"/>
    <w:uiPriority w:val="99"/>
    <w:unhideWhenUsed/>
    <w:rsid w:val="000D7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787"/>
    <w:rPr>
      <w:rFonts w:eastAsiaTheme="minorEastAsia"/>
    </w:rPr>
  </w:style>
  <w:style w:type="table" w:styleId="LightList-Accent5">
    <w:name w:val="Light List Accent 5"/>
    <w:basedOn w:val="TableNormal"/>
    <w:uiPriority w:val="61"/>
    <w:rsid w:val="00795CE2"/>
    <w:rPr>
      <w:rFonts w:eastAsiaTheme="minorEastAsi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Default">
    <w:name w:val="Default"/>
    <w:uiPriority w:val="99"/>
    <w:rsid w:val="006166A1"/>
    <w:pPr>
      <w:autoSpaceDE w:val="0"/>
      <w:autoSpaceDN w:val="0"/>
      <w:adjustRightInd w:val="0"/>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7A78D3"/>
    <w:rPr>
      <w:i/>
      <w:iCs/>
    </w:rPr>
  </w:style>
  <w:style w:type="paragraph" w:styleId="NormalWeb">
    <w:name w:val="Normal (Web)"/>
    <w:basedOn w:val="Normal"/>
    <w:uiPriority w:val="99"/>
    <w:unhideWhenUsed/>
    <w:rsid w:val="00F111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CtrSglSp">
    <w:name w:val="C2-Ctr Sgl Sp"/>
    <w:link w:val="C2-CtrSglSpChar"/>
    <w:rsid w:val="001D6863"/>
    <w:pPr>
      <w:keepNext/>
      <w:spacing w:line="240" w:lineRule="atLeast"/>
      <w:jc w:val="center"/>
    </w:pPr>
    <w:rPr>
      <w:rFonts w:ascii="Arial" w:eastAsia="Times New Roman" w:hAnsi="Arial" w:cs="Times New Roman"/>
      <w:sz w:val="24"/>
      <w:szCs w:val="20"/>
    </w:rPr>
  </w:style>
  <w:style w:type="character" w:customStyle="1" w:styleId="C2-CtrSglSpChar">
    <w:name w:val="C2-Ctr Sgl Sp Char"/>
    <w:basedOn w:val="DefaultParagraphFont"/>
    <w:link w:val="C2-CtrSglSp"/>
    <w:locked/>
    <w:rsid w:val="001D6863"/>
    <w:rPr>
      <w:rFonts w:ascii="Arial" w:eastAsia="Times New Roman" w:hAnsi="Arial" w:cs="Times New Roman"/>
      <w:sz w:val="24"/>
      <w:szCs w:val="20"/>
    </w:rPr>
  </w:style>
  <w:style w:type="character" w:customStyle="1" w:styleId="biblist">
    <w:name w:val="biblist"/>
    <w:basedOn w:val="DefaultParagraphFont"/>
    <w:rsid w:val="00145950"/>
  </w:style>
  <w:style w:type="paragraph" w:styleId="NoSpacing">
    <w:name w:val="No Spacing"/>
    <w:basedOn w:val="Normal"/>
    <w:uiPriority w:val="99"/>
    <w:qFormat/>
    <w:rsid w:val="00C53909"/>
    <w:pPr>
      <w:spacing w:after="0" w:line="240" w:lineRule="auto"/>
    </w:pPr>
    <w:rPr>
      <w:rFonts w:ascii="Cambria" w:eastAsia="Times New Roman" w:hAnsi="Cambria" w:cs="Times New Roman"/>
    </w:rPr>
  </w:style>
  <w:style w:type="paragraph" w:styleId="PlainText">
    <w:name w:val="Plain Text"/>
    <w:basedOn w:val="Normal"/>
    <w:link w:val="PlainTextChar"/>
    <w:uiPriority w:val="99"/>
    <w:unhideWhenUsed/>
    <w:rsid w:val="00B21E6D"/>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B21E6D"/>
    <w:rPr>
      <w:rFonts w:ascii="Calibri" w:hAnsi="Calibri"/>
      <w:szCs w:val="21"/>
    </w:rPr>
  </w:style>
  <w:style w:type="character" w:styleId="FollowedHyperlink">
    <w:name w:val="FollowedHyperlink"/>
    <w:basedOn w:val="DefaultParagraphFont"/>
    <w:uiPriority w:val="99"/>
    <w:semiHidden/>
    <w:unhideWhenUsed/>
    <w:rsid w:val="00FD0733"/>
    <w:rPr>
      <w:color w:val="800080" w:themeColor="followedHyperlink"/>
      <w:u w:val="single"/>
    </w:rPr>
  </w:style>
  <w:style w:type="paragraph" w:customStyle="1" w:styleId="Pa11">
    <w:name w:val="Pa11"/>
    <w:basedOn w:val="Default"/>
    <w:next w:val="Default"/>
    <w:uiPriority w:val="99"/>
    <w:rsid w:val="00210349"/>
    <w:pPr>
      <w:widowControl w:val="0"/>
      <w:spacing w:after="360" w:line="241" w:lineRule="atLeast"/>
    </w:pPr>
    <w:rPr>
      <w:rFonts w:ascii="GillSans Light" w:eastAsia="Batang" w:hAnsi="GillSans Light"/>
      <w:color w:val="auto"/>
      <w:lang w:eastAsia="ko-KR"/>
    </w:rPr>
  </w:style>
  <w:style w:type="paragraph" w:customStyle="1" w:styleId="Pa6">
    <w:name w:val="Pa6"/>
    <w:basedOn w:val="Default"/>
    <w:next w:val="Default"/>
    <w:uiPriority w:val="99"/>
    <w:rsid w:val="00210349"/>
    <w:pPr>
      <w:widowControl w:val="0"/>
      <w:spacing w:after="80" w:line="321" w:lineRule="atLeast"/>
    </w:pPr>
    <w:rPr>
      <w:rFonts w:ascii="GillSans Light" w:eastAsia="Batang" w:hAnsi="GillSans Light"/>
      <w:color w:val="auto"/>
      <w:lang w:eastAsia="ko-KR"/>
    </w:rPr>
  </w:style>
  <w:style w:type="character" w:customStyle="1" w:styleId="Heading5Char">
    <w:name w:val="Heading 5 Char"/>
    <w:basedOn w:val="DefaultParagraphFont"/>
    <w:link w:val="Heading5"/>
    <w:uiPriority w:val="9"/>
    <w:rsid w:val="00B320C2"/>
    <w:rPr>
      <w:rFonts w:asciiTheme="majorHAnsi" w:eastAsiaTheme="majorEastAsia" w:hAnsiTheme="majorHAnsi" w:cstheme="majorBidi"/>
      <w:color w:val="243F60" w:themeColor="accent1" w:themeShade="7F"/>
    </w:rPr>
  </w:style>
  <w:style w:type="table" w:customStyle="1" w:styleId="TableGrid1">
    <w:name w:val="Table Grid1"/>
    <w:basedOn w:val="TableNormal"/>
    <w:next w:val="TableGrid"/>
    <w:uiPriority w:val="59"/>
    <w:rsid w:val="00A201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0524">
      <w:bodyDiv w:val="1"/>
      <w:marLeft w:val="0"/>
      <w:marRight w:val="0"/>
      <w:marTop w:val="0"/>
      <w:marBottom w:val="0"/>
      <w:divBdr>
        <w:top w:val="none" w:sz="0" w:space="0" w:color="auto"/>
        <w:left w:val="none" w:sz="0" w:space="0" w:color="auto"/>
        <w:bottom w:val="none" w:sz="0" w:space="0" w:color="auto"/>
        <w:right w:val="none" w:sz="0" w:space="0" w:color="auto"/>
      </w:divBdr>
    </w:div>
    <w:div w:id="67306397">
      <w:bodyDiv w:val="1"/>
      <w:marLeft w:val="0"/>
      <w:marRight w:val="0"/>
      <w:marTop w:val="0"/>
      <w:marBottom w:val="0"/>
      <w:divBdr>
        <w:top w:val="none" w:sz="0" w:space="0" w:color="auto"/>
        <w:left w:val="none" w:sz="0" w:space="0" w:color="auto"/>
        <w:bottom w:val="none" w:sz="0" w:space="0" w:color="auto"/>
        <w:right w:val="none" w:sz="0" w:space="0" w:color="auto"/>
      </w:divBdr>
    </w:div>
    <w:div w:id="138037327">
      <w:bodyDiv w:val="1"/>
      <w:marLeft w:val="0"/>
      <w:marRight w:val="0"/>
      <w:marTop w:val="0"/>
      <w:marBottom w:val="0"/>
      <w:divBdr>
        <w:top w:val="none" w:sz="0" w:space="0" w:color="auto"/>
        <w:left w:val="none" w:sz="0" w:space="0" w:color="auto"/>
        <w:bottom w:val="none" w:sz="0" w:space="0" w:color="auto"/>
        <w:right w:val="none" w:sz="0" w:space="0" w:color="auto"/>
      </w:divBdr>
    </w:div>
    <w:div w:id="208423028">
      <w:bodyDiv w:val="1"/>
      <w:marLeft w:val="0"/>
      <w:marRight w:val="0"/>
      <w:marTop w:val="0"/>
      <w:marBottom w:val="0"/>
      <w:divBdr>
        <w:top w:val="none" w:sz="0" w:space="0" w:color="auto"/>
        <w:left w:val="none" w:sz="0" w:space="0" w:color="auto"/>
        <w:bottom w:val="none" w:sz="0" w:space="0" w:color="auto"/>
        <w:right w:val="none" w:sz="0" w:space="0" w:color="auto"/>
      </w:divBdr>
    </w:div>
    <w:div w:id="227419613">
      <w:bodyDiv w:val="1"/>
      <w:marLeft w:val="0"/>
      <w:marRight w:val="0"/>
      <w:marTop w:val="0"/>
      <w:marBottom w:val="0"/>
      <w:divBdr>
        <w:top w:val="none" w:sz="0" w:space="0" w:color="auto"/>
        <w:left w:val="none" w:sz="0" w:space="0" w:color="auto"/>
        <w:bottom w:val="none" w:sz="0" w:space="0" w:color="auto"/>
        <w:right w:val="none" w:sz="0" w:space="0" w:color="auto"/>
      </w:divBdr>
    </w:div>
    <w:div w:id="329405045">
      <w:bodyDiv w:val="1"/>
      <w:marLeft w:val="0"/>
      <w:marRight w:val="0"/>
      <w:marTop w:val="0"/>
      <w:marBottom w:val="0"/>
      <w:divBdr>
        <w:top w:val="none" w:sz="0" w:space="0" w:color="auto"/>
        <w:left w:val="none" w:sz="0" w:space="0" w:color="auto"/>
        <w:bottom w:val="none" w:sz="0" w:space="0" w:color="auto"/>
        <w:right w:val="none" w:sz="0" w:space="0" w:color="auto"/>
      </w:divBdr>
    </w:div>
    <w:div w:id="414060289">
      <w:bodyDiv w:val="1"/>
      <w:marLeft w:val="0"/>
      <w:marRight w:val="0"/>
      <w:marTop w:val="0"/>
      <w:marBottom w:val="0"/>
      <w:divBdr>
        <w:top w:val="none" w:sz="0" w:space="0" w:color="auto"/>
        <w:left w:val="none" w:sz="0" w:space="0" w:color="auto"/>
        <w:bottom w:val="none" w:sz="0" w:space="0" w:color="auto"/>
        <w:right w:val="none" w:sz="0" w:space="0" w:color="auto"/>
      </w:divBdr>
    </w:div>
    <w:div w:id="553472419">
      <w:bodyDiv w:val="1"/>
      <w:marLeft w:val="0"/>
      <w:marRight w:val="0"/>
      <w:marTop w:val="0"/>
      <w:marBottom w:val="0"/>
      <w:divBdr>
        <w:top w:val="none" w:sz="0" w:space="0" w:color="auto"/>
        <w:left w:val="none" w:sz="0" w:space="0" w:color="auto"/>
        <w:bottom w:val="none" w:sz="0" w:space="0" w:color="auto"/>
        <w:right w:val="none" w:sz="0" w:space="0" w:color="auto"/>
      </w:divBdr>
    </w:div>
    <w:div w:id="576747629">
      <w:bodyDiv w:val="1"/>
      <w:marLeft w:val="0"/>
      <w:marRight w:val="0"/>
      <w:marTop w:val="0"/>
      <w:marBottom w:val="0"/>
      <w:divBdr>
        <w:top w:val="none" w:sz="0" w:space="0" w:color="auto"/>
        <w:left w:val="none" w:sz="0" w:space="0" w:color="auto"/>
        <w:bottom w:val="none" w:sz="0" w:space="0" w:color="auto"/>
        <w:right w:val="none" w:sz="0" w:space="0" w:color="auto"/>
      </w:divBdr>
    </w:div>
    <w:div w:id="828865715">
      <w:bodyDiv w:val="1"/>
      <w:marLeft w:val="0"/>
      <w:marRight w:val="0"/>
      <w:marTop w:val="0"/>
      <w:marBottom w:val="0"/>
      <w:divBdr>
        <w:top w:val="none" w:sz="0" w:space="0" w:color="auto"/>
        <w:left w:val="none" w:sz="0" w:space="0" w:color="auto"/>
        <w:bottom w:val="none" w:sz="0" w:space="0" w:color="auto"/>
        <w:right w:val="none" w:sz="0" w:space="0" w:color="auto"/>
      </w:divBdr>
    </w:div>
    <w:div w:id="853693121">
      <w:bodyDiv w:val="1"/>
      <w:marLeft w:val="0"/>
      <w:marRight w:val="0"/>
      <w:marTop w:val="0"/>
      <w:marBottom w:val="0"/>
      <w:divBdr>
        <w:top w:val="none" w:sz="0" w:space="0" w:color="auto"/>
        <w:left w:val="none" w:sz="0" w:space="0" w:color="auto"/>
        <w:bottom w:val="none" w:sz="0" w:space="0" w:color="auto"/>
        <w:right w:val="none" w:sz="0" w:space="0" w:color="auto"/>
      </w:divBdr>
    </w:div>
    <w:div w:id="870000780">
      <w:bodyDiv w:val="1"/>
      <w:marLeft w:val="0"/>
      <w:marRight w:val="0"/>
      <w:marTop w:val="0"/>
      <w:marBottom w:val="0"/>
      <w:divBdr>
        <w:top w:val="none" w:sz="0" w:space="0" w:color="auto"/>
        <w:left w:val="none" w:sz="0" w:space="0" w:color="auto"/>
        <w:bottom w:val="none" w:sz="0" w:space="0" w:color="auto"/>
        <w:right w:val="none" w:sz="0" w:space="0" w:color="auto"/>
      </w:divBdr>
    </w:div>
    <w:div w:id="894048801">
      <w:bodyDiv w:val="1"/>
      <w:marLeft w:val="0"/>
      <w:marRight w:val="0"/>
      <w:marTop w:val="0"/>
      <w:marBottom w:val="0"/>
      <w:divBdr>
        <w:top w:val="none" w:sz="0" w:space="0" w:color="auto"/>
        <w:left w:val="none" w:sz="0" w:space="0" w:color="auto"/>
        <w:bottom w:val="none" w:sz="0" w:space="0" w:color="auto"/>
        <w:right w:val="none" w:sz="0" w:space="0" w:color="auto"/>
      </w:divBdr>
    </w:div>
    <w:div w:id="905720124">
      <w:bodyDiv w:val="1"/>
      <w:marLeft w:val="0"/>
      <w:marRight w:val="0"/>
      <w:marTop w:val="0"/>
      <w:marBottom w:val="0"/>
      <w:divBdr>
        <w:top w:val="none" w:sz="0" w:space="0" w:color="auto"/>
        <w:left w:val="none" w:sz="0" w:space="0" w:color="auto"/>
        <w:bottom w:val="none" w:sz="0" w:space="0" w:color="auto"/>
        <w:right w:val="none" w:sz="0" w:space="0" w:color="auto"/>
      </w:divBdr>
    </w:div>
    <w:div w:id="1046299521">
      <w:bodyDiv w:val="1"/>
      <w:marLeft w:val="0"/>
      <w:marRight w:val="0"/>
      <w:marTop w:val="0"/>
      <w:marBottom w:val="0"/>
      <w:divBdr>
        <w:top w:val="none" w:sz="0" w:space="0" w:color="auto"/>
        <w:left w:val="none" w:sz="0" w:space="0" w:color="auto"/>
        <w:bottom w:val="none" w:sz="0" w:space="0" w:color="auto"/>
        <w:right w:val="none" w:sz="0" w:space="0" w:color="auto"/>
      </w:divBdr>
    </w:div>
    <w:div w:id="1075855554">
      <w:bodyDiv w:val="1"/>
      <w:marLeft w:val="0"/>
      <w:marRight w:val="0"/>
      <w:marTop w:val="0"/>
      <w:marBottom w:val="0"/>
      <w:divBdr>
        <w:top w:val="none" w:sz="0" w:space="0" w:color="auto"/>
        <w:left w:val="none" w:sz="0" w:space="0" w:color="auto"/>
        <w:bottom w:val="none" w:sz="0" w:space="0" w:color="auto"/>
        <w:right w:val="none" w:sz="0" w:space="0" w:color="auto"/>
      </w:divBdr>
    </w:div>
    <w:div w:id="1082138821">
      <w:bodyDiv w:val="1"/>
      <w:marLeft w:val="0"/>
      <w:marRight w:val="0"/>
      <w:marTop w:val="0"/>
      <w:marBottom w:val="0"/>
      <w:divBdr>
        <w:top w:val="none" w:sz="0" w:space="0" w:color="auto"/>
        <w:left w:val="none" w:sz="0" w:space="0" w:color="auto"/>
        <w:bottom w:val="none" w:sz="0" w:space="0" w:color="auto"/>
        <w:right w:val="none" w:sz="0" w:space="0" w:color="auto"/>
      </w:divBdr>
    </w:div>
    <w:div w:id="1099831662">
      <w:bodyDiv w:val="1"/>
      <w:marLeft w:val="0"/>
      <w:marRight w:val="0"/>
      <w:marTop w:val="0"/>
      <w:marBottom w:val="0"/>
      <w:divBdr>
        <w:top w:val="none" w:sz="0" w:space="0" w:color="auto"/>
        <w:left w:val="none" w:sz="0" w:space="0" w:color="auto"/>
        <w:bottom w:val="none" w:sz="0" w:space="0" w:color="auto"/>
        <w:right w:val="none" w:sz="0" w:space="0" w:color="auto"/>
      </w:divBdr>
    </w:div>
    <w:div w:id="1414934155">
      <w:bodyDiv w:val="1"/>
      <w:marLeft w:val="0"/>
      <w:marRight w:val="0"/>
      <w:marTop w:val="0"/>
      <w:marBottom w:val="0"/>
      <w:divBdr>
        <w:top w:val="none" w:sz="0" w:space="0" w:color="auto"/>
        <w:left w:val="none" w:sz="0" w:space="0" w:color="auto"/>
        <w:bottom w:val="none" w:sz="0" w:space="0" w:color="auto"/>
        <w:right w:val="none" w:sz="0" w:space="0" w:color="auto"/>
      </w:divBdr>
    </w:div>
    <w:div w:id="1445617888">
      <w:bodyDiv w:val="1"/>
      <w:marLeft w:val="0"/>
      <w:marRight w:val="0"/>
      <w:marTop w:val="0"/>
      <w:marBottom w:val="0"/>
      <w:divBdr>
        <w:top w:val="none" w:sz="0" w:space="0" w:color="auto"/>
        <w:left w:val="none" w:sz="0" w:space="0" w:color="auto"/>
        <w:bottom w:val="none" w:sz="0" w:space="0" w:color="auto"/>
        <w:right w:val="none" w:sz="0" w:space="0" w:color="auto"/>
      </w:divBdr>
    </w:div>
    <w:div w:id="1470633571">
      <w:bodyDiv w:val="1"/>
      <w:marLeft w:val="0"/>
      <w:marRight w:val="0"/>
      <w:marTop w:val="0"/>
      <w:marBottom w:val="0"/>
      <w:divBdr>
        <w:top w:val="none" w:sz="0" w:space="0" w:color="auto"/>
        <w:left w:val="none" w:sz="0" w:space="0" w:color="auto"/>
        <w:bottom w:val="none" w:sz="0" w:space="0" w:color="auto"/>
        <w:right w:val="none" w:sz="0" w:space="0" w:color="auto"/>
      </w:divBdr>
    </w:div>
    <w:div w:id="1614827319">
      <w:bodyDiv w:val="1"/>
      <w:marLeft w:val="0"/>
      <w:marRight w:val="0"/>
      <w:marTop w:val="0"/>
      <w:marBottom w:val="0"/>
      <w:divBdr>
        <w:top w:val="none" w:sz="0" w:space="0" w:color="auto"/>
        <w:left w:val="none" w:sz="0" w:space="0" w:color="auto"/>
        <w:bottom w:val="none" w:sz="0" w:space="0" w:color="auto"/>
        <w:right w:val="none" w:sz="0" w:space="0" w:color="auto"/>
      </w:divBdr>
    </w:div>
    <w:div w:id="1688289336">
      <w:bodyDiv w:val="1"/>
      <w:marLeft w:val="0"/>
      <w:marRight w:val="0"/>
      <w:marTop w:val="0"/>
      <w:marBottom w:val="0"/>
      <w:divBdr>
        <w:top w:val="none" w:sz="0" w:space="0" w:color="auto"/>
        <w:left w:val="none" w:sz="0" w:space="0" w:color="auto"/>
        <w:bottom w:val="none" w:sz="0" w:space="0" w:color="auto"/>
        <w:right w:val="none" w:sz="0" w:space="0" w:color="auto"/>
      </w:divBdr>
    </w:div>
    <w:div w:id="1757631431">
      <w:bodyDiv w:val="1"/>
      <w:marLeft w:val="0"/>
      <w:marRight w:val="0"/>
      <w:marTop w:val="0"/>
      <w:marBottom w:val="0"/>
      <w:divBdr>
        <w:top w:val="none" w:sz="0" w:space="0" w:color="auto"/>
        <w:left w:val="none" w:sz="0" w:space="0" w:color="auto"/>
        <w:bottom w:val="none" w:sz="0" w:space="0" w:color="auto"/>
        <w:right w:val="none" w:sz="0" w:space="0" w:color="auto"/>
      </w:divBdr>
    </w:div>
    <w:div w:id="1843467765">
      <w:bodyDiv w:val="1"/>
      <w:marLeft w:val="0"/>
      <w:marRight w:val="0"/>
      <w:marTop w:val="0"/>
      <w:marBottom w:val="0"/>
      <w:divBdr>
        <w:top w:val="none" w:sz="0" w:space="0" w:color="auto"/>
        <w:left w:val="none" w:sz="0" w:space="0" w:color="auto"/>
        <w:bottom w:val="none" w:sz="0" w:space="0" w:color="auto"/>
        <w:right w:val="none" w:sz="0" w:space="0" w:color="auto"/>
      </w:divBdr>
      <w:divsChild>
        <w:div w:id="33240100">
          <w:marLeft w:val="0"/>
          <w:marRight w:val="0"/>
          <w:marTop w:val="0"/>
          <w:marBottom w:val="0"/>
          <w:divBdr>
            <w:top w:val="none" w:sz="0" w:space="0" w:color="auto"/>
            <w:left w:val="none" w:sz="0" w:space="0" w:color="auto"/>
            <w:bottom w:val="none" w:sz="0" w:space="0" w:color="auto"/>
            <w:right w:val="none" w:sz="0" w:space="0" w:color="auto"/>
          </w:divBdr>
          <w:divsChild>
            <w:div w:id="1599635341">
              <w:marLeft w:val="0"/>
              <w:marRight w:val="0"/>
              <w:marTop w:val="0"/>
              <w:marBottom w:val="0"/>
              <w:divBdr>
                <w:top w:val="none" w:sz="0" w:space="0" w:color="auto"/>
                <w:left w:val="none" w:sz="0" w:space="0" w:color="auto"/>
                <w:bottom w:val="none" w:sz="0" w:space="0" w:color="auto"/>
                <w:right w:val="none" w:sz="0" w:space="0" w:color="auto"/>
              </w:divBdr>
              <w:divsChild>
                <w:div w:id="1346782048">
                  <w:marLeft w:val="0"/>
                  <w:marRight w:val="0"/>
                  <w:marTop w:val="0"/>
                  <w:marBottom w:val="0"/>
                  <w:divBdr>
                    <w:top w:val="none" w:sz="0" w:space="0" w:color="auto"/>
                    <w:left w:val="none" w:sz="0" w:space="0" w:color="auto"/>
                    <w:bottom w:val="none" w:sz="0" w:space="0" w:color="auto"/>
                    <w:right w:val="none" w:sz="0" w:space="0" w:color="auto"/>
                  </w:divBdr>
                  <w:divsChild>
                    <w:div w:id="483854966">
                      <w:marLeft w:val="0"/>
                      <w:marRight w:val="0"/>
                      <w:marTop w:val="0"/>
                      <w:marBottom w:val="0"/>
                      <w:divBdr>
                        <w:top w:val="none" w:sz="0" w:space="0" w:color="auto"/>
                        <w:left w:val="none" w:sz="0" w:space="0" w:color="auto"/>
                        <w:bottom w:val="none" w:sz="0" w:space="0" w:color="auto"/>
                        <w:right w:val="none" w:sz="0" w:space="0" w:color="auto"/>
                      </w:divBdr>
                      <w:divsChild>
                        <w:div w:id="1606033528">
                          <w:marLeft w:val="0"/>
                          <w:marRight w:val="0"/>
                          <w:marTop w:val="0"/>
                          <w:marBottom w:val="0"/>
                          <w:divBdr>
                            <w:top w:val="none" w:sz="0" w:space="0" w:color="auto"/>
                            <w:left w:val="none" w:sz="0" w:space="0" w:color="auto"/>
                            <w:bottom w:val="none" w:sz="0" w:space="0" w:color="auto"/>
                            <w:right w:val="none" w:sz="0" w:space="0" w:color="auto"/>
                          </w:divBdr>
                          <w:divsChild>
                            <w:div w:id="676882318">
                              <w:marLeft w:val="0"/>
                              <w:marRight w:val="0"/>
                              <w:marTop w:val="0"/>
                              <w:marBottom w:val="0"/>
                              <w:divBdr>
                                <w:top w:val="none" w:sz="0" w:space="0" w:color="auto"/>
                                <w:left w:val="single" w:sz="12" w:space="0" w:color="000000"/>
                                <w:bottom w:val="single" w:sz="12" w:space="0" w:color="000000"/>
                                <w:right w:val="single" w:sz="12" w:space="0" w:color="000000"/>
                              </w:divBdr>
                              <w:divsChild>
                                <w:div w:id="1449351916">
                                  <w:marLeft w:val="0"/>
                                  <w:marRight w:val="0"/>
                                  <w:marTop w:val="0"/>
                                  <w:marBottom w:val="0"/>
                                  <w:divBdr>
                                    <w:top w:val="none" w:sz="0" w:space="0" w:color="auto"/>
                                    <w:left w:val="none" w:sz="0" w:space="0" w:color="auto"/>
                                    <w:bottom w:val="none" w:sz="0" w:space="0" w:color="auto"/>
                                    <w:right w:val="none" w:sz="0" w:space="0" w:color="auto"/>
                                  </w:divBdr>
                                  <w:divsChild>
                                    <w:div w:id="1656910361">
                                      <w:marLeft w:val="225"/>
                                      <w:marRight w:val="0"/>
                                      <w:marTop w:val="0"/>
                                      <w:marBottom w:val="0"/>
                                      <w:divBdr>
                                        <w:top w:val="none" w:sz="0" w:space="0" w:color="auto"/>
                                        <w:left w:val="none" w:sz="0" w:space="0" w:color="auto"/>
                                        <w:bottom w:val="none" w:sz="0" w:space="0" w:color="auto"/>
                                        <w:right w:val="none" w:sz="0" w:space="0" w:color="auto"/>
                                      </w:divBdr>
                                      <w:divsChild>
                                        <w:div w:id="842166613">
                                          <w:marLeft w:val="300"/>
                                          <w:marRight w:val="0"/>
                                          <w:marTop w:val="150"/>
                                          <w:marBottom w:val="0"/>
                                          <w:divBdr>
                                            <w:top w:val="none" w:sz="0" w:space="0" w:color="auto"/>
                                            <w:left w:val="none" w:sz="0" w:space="0" w:color="auto"/>
                                            <w:bottom w:val="none" w:sz="0" w:space="0" w:color="auto"/>
                                            <w:right w:val="none" w:sz="0" w:space="0" w:color="auto"/>
                                          </w:divBdr>
                                          <w:divsChild>
                                            <w:div w:id="1313213689">
                                              <w:marLeft w:val="0"/>
                                              <w:marRight w:val="0"/>
                                              <w:marTop w:val="450"/>
                                              <w:marBottom w:val="0"/>
                                              <w:divBdr>
                                                <w:top w:val="none" w:sz="0" w:space="0" w:color="auto"/>
                                                <w:left w:val="none" w:sz="0" w:space="0" w:color="auto"/>
                                                <w:bottom w:val="none" w:sz="0" w:space="0" w:color="auto"/>
                                                <w:right w:val="none" w:sz="0" w:space="0" w:color="auto"/>
                                              </w:divBdr>
                                              <w:divsChild>
                                                <w:div w:id="931158311">
                                                  <w:marLeft w:val="0"/>
                                                  <w:marRight w:val="0"/>
                                                  <w:marTop w:val="0"/>
                                                  <w:marBottom w:val="0"/>
                                                  <w:divBdr>
                                                    <w:top w:val="none" w:sz="0" w:space="0" w:color="auto"/>
                                                    <w:left w:val="none" w:sz="0" w:space="0" w:color="auto"/>
                                                    <w:bottom w:val="none" w:sz="0" w:space="0" w:color="auto"/>
                                                    <w:right w:val="none" w:sz="0" w:space="0" w:color="auto"/>
                                                  </w:divBdr>
                                                  <w:divsChild>
                                                    <w:div w:id="37685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7288579">
      <w:bodyDiv w:val="1"/>
      <w:marLeft w:val="0"/>
      <w:marRight w:val="0"/>
      <w:marTop w:val="0"/>
      <w:marBottom w:val="0"/>
      <w:divBdr>
        <w:top w:val="none" w:sz="0" w:space="0" w:color="auto"/>
        <w:left w:val="none" w:sz="0" w:space="0" w:color="auto"/>
        <w:bottom w:val="none" w:sz="0" w:space="0" w:color="auto"/>
        <w:right w:val="none" w:sz="0" w:space="0" w:color="auto"/>
      </w:divBdr>
    </w:div>
    <w:div w:id="1897159582">
      <w:bodyDiv w:val="1"/>
      <w:marLeft w:val="0"/>
      <w:marRight w:val="0"/>
      <w:marTop w:val="0"/>
      <w:marBottom w:val="0"/>
      <w:divBdr>
        <w:top w:val="none" w:sz="0" w:space="0" w:color="auto"/>
        <w:left w:val="none" w:sz="0" w:space="0" w:color="auto"/>
        <w:bottom w:val="none" w:sz="0" w:space="0" w:color="auto"/>
        <w:right w:val="none" w:sz="0" w:space="0" w:color="auto"/>
      </w:divBdr>
    </w:div>
    <w:div w:id="207280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ationalchildrensstudy.gov" TargetMode="External"/><Relationship Id="rId18" Type="http://schemas.openxmlformats.org/officeDocument/2006/relationships/hyperlink" Target="https://www.nationalchildrensstudy.gov/about/overview/Pages/NCS-CONOPS-Data-Access-and-Confidentiality.pdf" TargetMode="External"/><Relationship Id="rId3" Type="http://schemas.openxmlformats.org/officeDocument/2006/relationships/customXml" Target="../customXml/item3.xml"/><Relationship Id="rId21" Type="http://schemas.openxmlformats.org/officeDocument/2006/relationships/hyperlink" Target="http://www.nationalchildrensstudy.gov/research/researchpublications/pages/default.aspx" TargetMode="External"/><Relationship Id="rId7" Type="http://schemas.microsoft.com/office/2007/relationships/stylesWithEffects" Target="stylesWithEffects.xml"/><Relationship Id="rId12" Type="http://schemas.openxmlformats.org/officeDocument/2006/relationships/hyperlink" Target="mailto:ncs@mail.nih.gov" TargetMode="External"/><Relationship Id="rId17" Type="http://schemas.openxmlformats.org/officeDocument/2006/relationships/hyperlink" Target="http://www.nihtoolbox.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whitehouse.gov/omb/inforeg_default/" TargetMode="External"/><Relationship Id="rId20" Type="http://schemas.openxmlformats.org/officeDocument/2006/relationships/hyperlink" Target="http://www.reginfo.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nasmhpd.org/docs/publications/docs/2008/SRBriefings/I_2_B_ChildrensHealthAct2000.pdf"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brennancenter.org/sites/default/files/publications/What%20Govt%20Does%20with%20Data%20100813.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hitehouse.gov/omb/inforeg_default/" TargetMode="External"/><Relationship Id="rId22" Type="http://schemas.openxmlformats.org/officeDocument/2006/relationships/hyperlink" Target="https://www.nationalchildrensstudy.gov/about/overview/Pages/NCS-CONOPS-Data-Access-and-Confidentiality.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ncbi.nlm.nih.gov/pubmed?term=%22Standring%20RT%22%5BAuthor%5D" TargetMode="External"/><Relationship Id="rId13" Type="http://schemas.openxmlformats.org/officeDocument/2006/relationships/hyperlink" Target="http://www.ncbi.nlm.nih.gov/pubmed/21768734" TargetMode="External"/><Relationship Id="rId18" Type="http://schemas.openxmlformats.org/officeDocument/2006/relationships/hyperlink" Target="http://www.ncbi.nlm.nih.gov/pubmed?term=%22Twardella%20D%22%5BAuthor%5D" TargetMode="External"/><Relationship Id="rId26" Type="http://schemas.openxmlformats.org/officeDocument/2006/relationships/hyperlink" Target="http://sites.nationalacademies.org/xpedio/idcplg?IdcService=GET_FILE&amp;dDocName=DBASSE_081457&amp;RevisionSelectionMethod=Latest" TargetMode="External"/><Relationship Id="rId3" Type="http://schemas.openxmlformats.org/officeDocument/2006/relationships/hyperlink" Target="http://www.ncbi.nlm.nih.gov/pubmed/20595440" TargetMode="External"/><Relationship Id="rId21" Type="http://schemas.openxmlformats.org/officeDocument/2006/relationships/hyperlink" Target="http://www.ncbi.nlm.nih.gov/pubmed?term=%22Gallo%20MV%22%5BAuthor%5D" TargetMode="External"/><Relationship Id="rId7" Type="http://schemas.openxmlformats.org/officeDocument/2006/relationships/hyperlink" Target="http://www.ncbi.nlm.nih.gov/pubmed?term=%22Seidman%20MD%22%5BAuthor%5D" TargetMode="External"/><Relationship Id="rId12" Type="http://schemas.openxmlformats.org/officeDocument/2006/relationships/hyperlink" Target="http://www.ncbi.nlm.nih.gov/pubmed?term=%22Brink%20M%22%5BAuthor%5D" TargetMode="External"/><Relationship Id="rId17" Type="http://schemas.openxmlformats.org/officeDocument/2006/relationships/hyperlink" Target="http://www.ncbi.nlm.nih.gov/pubmed?term=%22Ndrepepa%20A%22%5BAuthor%5D" TargetMode="External"/><Relationship Id="rId25" Type="http://schemas.openxmlformats.org/officeDocument/2006/relationships/hyperlink" Target="http://www.euro.who.int/en/what-we-do/health-topics/environmental-health/noise" TargetMode="External"/><Relationship Id="rId2" Type="http://schemas.openxmlformats.org/officeDocument/2006/relationships/hyperlink" Target="http://developingchild.harvard.edu/" TargetMode="External"/><Relationship Id="rId16" Type="http://schemas.openxmlformats.org/officeDocument/2006/relationships/hyperlink" Target="http://www.ncbi.nlm.nih.gov/pubmed/21139857" TargetMode="External"/><Relationship Id="rId20" Type="http://schemas.openxmlformats.org/officeDocument/2006/relationships/hyperlink" Target="http://www.ncbi.nlm.nih.gov/pubmed?term=%22Schell%20LM%22%5BAuthor%5D" TargetMode="External"/><Relationship Id="rId1" Type="http://schemas.openxmlformats.org/officeDocument/2006/relationships/hyperlink" Target="http://www.nationalchildrensstudy.gov/newsandevents/databriefs/Pages/databrief_feb2014_no1.aspx" TargetMode="External"/><Relationship Id="rId6" Type="http://schemas.openxmlformats.org/officeDocument/2006/relationships/hyperlink" Target="http://www.cdc.gov/ncbddd/actearly/milestones/milestones-3yr.html" TargetMode="External"/><Relationship Id="rId11" Type="http://schemas.openxmlformats.org/officeDocument/2006/relationships/hyperlink" Target="http://www.ncbi.nlm.nih.gov/pubmed?term=%22Bauer%20GF%22%5BAuthor%5D" TargetMode="External"/><Relationship Id="rId24" Type="http://schemas.openxmlformats.org/officeDocument/2006/relationships/hyperlink" Target="http://www.ncbi.nlm.nih.gov/pubmed/16617215" TargetMode="External"/><Relationship Id="rId5" Type="http://schemas.openxmlformats.org/officeDocument/2006/relationships/hyperlink" Target="http://www.ncbi.nlm.nih.gov/pubmed/22135423" TargetMode="External"/><Relationship Id="rId15" Type="http://schemas.openxmlformats.org/officeDocument/2006/relationships/hyperlink" Target="http://www.ncbi.nlm.nih.gov/pubmed?term=%22Standring%20RT%22%5BAuthor%5D" TargetMode="External"/><Relationship Id="rId23" Type="http://schemas.openxmlformats.org/officeDocument/2006/relationships/hyperlink" Target="http://www.ncbi.nlm.nih.gov/pubmed?term=%22Ravenscroft%20J%22%5BAuthor%5D" TargetMode="External"/><Relationship Id="rId28" Type="http://schemas.openxmlformats.org/officeDocument/2006/relationships/hyperlink" Target="http://www.hhs.gov/ohrp/archive/irb/irb_chapter3.htm" TargetMode="External"/><Relationship Id="rId10" Type="http://schemas.openxmlformats.org/officeDocument/2006/relationships/hyperlink" Target="http://www.ncbi.nlm.nih.gov/pubmed?term=%22Omlin%20S%22%5BAuthor%5D" TargetMode="External"/><Relationship Id="rId19" Type="http://schemas.openxmlformats.org/officeDocument/2006/relationships/hyperlink" Target="http://www.ncbi.nlm.nih.gov/pubmed?term=Ndrepepa%20A%2C%20" TargetMode="External"/><Relationship Id="rId4" Type="http://schemas.openxmlformats.org/officeDocument/2006/relationships/hyperlink" Target="http://www.ncbi.nlm.nih.gov/pubmed/20810700" TargetMode="External"/><Relationship Id="rId9" Type="http://schemas.openxmlformats.org/officeDocument/2006/relationships/hyperlink" Target="http://www.ncbi.nlm.nih.gov/pubmed/21139857" TargetMode="External"/><Relationship Id="rId14" Type="http://schemas.openxmlformats.org/officeDocument/2006/relationships/hyperlink" Target="http://www.ncbi.nlm.nih.gov/pubmed?term=%22Seidman%20MD%22%5BAuthor%5D" TargetMode="External"/><Relationship Id="rId22" Type="http://schemas.openxmlformats.org/officeDocument/2006/relationships/hyperlink" Target="http://www.ncbi.nlm.nih.gov/pubmed?term=%22Denham%20M%22%5BAuthor%5D" TargetMode="External"/><Relationship Id="rId27" Type="http://schemas.openxmlformats.org/officeDocument/2006/relationships/hyperlink" Target="http://www.hhs.gov/ohrp/humansubjects/guidance/45cfr4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udy_x0020_Center xmlns="97da15da-340d-45c3-b410-ea542fff83b9" xsi:nil="true"/>
    <Notes1 xmlns="97da15da-340d-45c3-b410-ea542fff83b9" xsi:nil="true"/>
    <RoutingRuleDescription xmlns="http://schemas.microsoft.com/sharepoint/v3">NCS VS Sub Change 30 Day_Renewal</RoutingRuleDescription>
    <Record xmlns="731ff553-a81a-4800-bc24-74128aaef756">false</Recor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2054C-2745-48BB-AF9F-F47FA603D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da15da-340d-45c3-b410-ea542fff83b9"/>
    <ds:schemaRef ds:uri="731ff553-a81a-4800-bc24-74128aaef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B398CF-7305-43D0-90E2-EEC7DE3D2A51}">
  <ds:schemaRefs>
    <ds:schemaRef ds:uri="http://schemas.microsoft.com/office/2006/documentManagement/types"/>
    <ds:schemaRef ds:uri="http://schemas.microsoft.com/sharepoint/v3"/>
    <ds:schemaRef ds:uri="http://purl.org/dc/elements/1.1/"/>
    <ds:schemaRef ds:uri="http://purl.org/dc/terms/"/>
    <ds:schemaRef ds:uri="http://www.w3.org/XML/1998/namespace"/>
    <ds:schemaRef ds:uri="http://purl.org/dc/dcmitype/"/>
    <ds:schemaRef ds:uri="97da15da-340d-45c3-b410-ea542fff83b9"/>
    <ds:schemaRef ds:uri="http://schemas.microsoft.com/office/infopath/2007/PartnerControls"/>
    <ds:schemaRef ds:uri="http://schemas.openxmlformats.org/package/2006/metadata/core-properties"/>
    <ds:schemaRef ds:uri="731ff553-a81a-4800-bc24-74128aaef756"/>
    <ds:schemaRef ds:uri="http://schemas.microsoft.com/office/2006/metadata/properties"/>
  </ds:schemaRefs>
</ds:datastoreItem>
</file>

<file path=customXml/itemProps3.xml><?xml version="1.0" encoding="utf-8"?>
<ds:datastoreItem xmlns:ds="http://schemas.openxmlformats.org/officeDocument/2006/customXml" ds:itemID="{95D87D8E-B38F-4C39-91F8-59C40662632D}">
  <ds:schemaRefs>
    <ds:schemaRef ds:uri="http://schemas.microsoft.com/sharepoint/v3/contenttype/forms"/>
  </ds:schemaRefs>
</ds:datastoreItem>
</file>

<file path=customXml/itemProps4.xml><?xml version="1.0" encoding="utf-8"?>
<ds:datastoreItem xmlns:ds="http://schemas.openxmlformats.org/officeDocument/2006/customXml" ds:itemID="{A942A7B1-A9C9-4A66-B549-85FA62971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27878</Words>
  <Characters>158911</Characters>
  <Application>Microsoft Office Word</Application>
  <DocSecurity>4</DocSecurity>
  <Lines>1324</Lines>
  <Paragraphs>372</Paragraphs>
  <ScaleCrop>false</ScaleCrop>
  <HeadingPairs>
    <vt:vector size="2" baseType="variant">
      <vt:variant>
        <vt:lpstr>Title</vt:lpstr>
      </vt:variant>
      <vt:variant>
        <vt:i4>1</vt:i4>
      </vt:variant>
    </vt:vector>
  </HeadingPairs>
  <TitlesOfParts>
    <vt:vector size="1" baseType="lpstr">
      <vt:lpstr/>
    </vt:vector>
  </TitlesOfParts>
  <Company>NIH NICHD</Company>
  <LinksUpToDate>false</LinksUpToDate>
  <CharactersWithSpaces>186417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Betley, Valerie (NIH/NICHD) [C]</dc:creator>
  <cp:lastModifiedBy>Perryman, Seleda</cp:lastModifiedBy>
  <cp:revision>2</cp:revision>
  <cp:lastPrinted>2013-11-07T21:02:00Z</cp:lastPrinted>
  <dcterms:created xsi:type="dcterms:W3CDTF">2014-05-19T18:55:00Z</dcterms:created>
  <dcterms:modified xsi:type="dcterms:W3CDTF">2014-05-19T18:55:00Z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