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88066" w14:textId="2E0CF3A2" w:rsidR="008934D6" w:rsidRDefault="003A7A75" w:rsidP="008934D6">
      <w:pPr>
        <w:jc w:val="center"/>
        <w:rPr>
          <w:b/>
          <w:sz w:val="40"/>
          <w:szCs w:val="40"/>
        </w:rPr>
      </w:pPr>
      <w:bookmarkStart w:id="0" w:name="_Toc306344165"/>
      <w:bookmarkStart w:id="1" w:name="_Toc306344806"/>
      <w:bookmarkStart w:id="2" w:name="_Toc306345047"/>
      <w:bookmarkStart w:id="3" w:name="_Toc311445518"/>
      <w:bookmarkStart w:id="4" w:name="_GoBack"/>
      <w:bookmarkEnd w:id="4"/>
      <w:r w:rsidRPr="003A7A75">
        <w:rPr>
          <w:b/>
          <w:sz w:val="40"/>
          <w:szCs w:val="40"/>
        </w:rPr>
        <w:t>Perfluorinated Compound Biological Sampling in the Vicinity of Morgan, Lawrence, and Limestone Counties, Alabama</w:t>
      </w:r>
    </w:p>
    <w:p w14:paraId="41EB6BAA" w14:textId="77777777" w:rsidR="003A7A75" w:rsidRDefault="003A7A75" w:rsidP="008934D6">
      <w:pPr>
        <w:jc w:val="center"/>
      </w:pPr>
    </w:p>
    <w:p w14:paraId="119296AF" w14:textId="77777777" w:rsidR="008934D6" w:rsidRDefault="008934D6" w:rsidP="008934D6">
      <w:pPr>
        <w:jc w:val="center"/>
      </w:pPr>
      <w:r w:rsidRPr="00BC290E">
        <w:t>ATSDR</w:t>
      </w:r>
      <w:r>
        <w:t xml:space="preserve"> Exposure Investigations (EI) Generic Information Collection Request</w:t>
      </w:r>
    </w:p>
    <w:p w14:paraId="3FAB71F2" w14:textId="77777777" w:rsidR="008934D6" w:rsidRPr="00BC290E" w:rsidRDefault="008934D6" w:rsidP="008934D6">
      <w:pPr>
        <w:jc w:val="center"/>
      </w:pPr>
      <w:r>
        <w:t>OMB No. 0923-0048</w:t>
      </w:r>
    </w:p>
    <w:p w14:paraId="2F3F177F" w14:textId="77777777" w:rsidR="000D0BA5" w:rsidRDefault="000D0BA5" w:rsidP="000D0BA5">
      <w:pPr>
        <w:jc w:val="center"/>
        <w:rPr>
          <w:b/>
        </w:rPr>
      </w:pPr>
    </w:p>
    <w:p w14:paraId="22754106" w14:textId="77777777" w:rsidR="000D0BA5" w:rsidRDefault="00944592" w:rsidP="00C66E47">
      <w:pPr>
        <w:jc w:val="center"/>
        <w:rPr>
          <w:b/>
        </w:rPr>
      </w:pPr>
      <w:r>
        <w:rPr>
          <w:b/>
        </w:rPr>
        <w:t xml:space="preserve">Attachment 2: </w:t>
      </w:r>
      <w:r w:rsidR="000D0BA5">
        <w:rPr>
          <w:b/>
        </w:rPr>
        <w:t>Supporting Statement Part B</w:t>
      </w:r>
    </w:p>
    <w:p w14:paraId="074C4D83" w14:textId="77777777" w:rsidR="000D0BA5" w:rsidRDefault="000D0BA5" w:rsidP="00C66E47">
      <w:pPr>
        <w:jc w:val="center"/>
        <w:rPr>
          <w:b/>
        </w:rPr>
      </w:pPr>
    </w:p>
    <w:p w14:paraId="15465543" w14:textId="66B06F30" w:rsidR="00637EA9" w:rsidRDefault="000D0BA5" w:rsidP="00C66E47">
      <w:pPr>
        <w:jc w:val="center"/>
        <w:rPr>
          <w:b/>
        </w:rPr>
      </w:pPr>
      <w:r>
        <w:rPr>
          <w:b/>
        </w:rPr>
        <w:t xml:space="preserve">Submitted: </w:t>
      </w:r>
      <w:r w:rsidR="00346379">
        <w:rPr>
          <w:b/>
        </w:rPr>
        <w:fldChar w:fldCharType="begin"/>
      </w:r>
      <w:r w:rsidR="00346379">
        <w:rPr>
          <w:b/>
        </w:rPr>
        <w:instrText xml:space="preserve"> DATE \@ "MMMM d, yyyy" </w:instrText>
      </w:r>
      <w:r w:rsidR="00346379">
        <w:rPr>
          <w:b/>
        </w:rPr>
        <w:fldChar w:fldCharType="separate"/>
      </w:r>
      <w:r w:rsidR="00380949">
        <w:rPr>
          <w:b/>
          <w:noProof/>
        </w:rPr>
        <w:t>August 6, 2015</w:t>
      </w:r>
      <w:r w:rsidR="00346379">
        <w:rPr>
          <w:b/>
        </w:rPr>
        <w:fldChar w:fldCharType="end"/>
      </w:r>
    </w:p>
    <w:p w14:paraId="4641A76F" w14:textId="77777777" w:rsidR="00637EA9" w:rsidRDefault="00637EA9" w:rsidP="00637EA9">
      <w:pPr>
        <w:jc w:val="center"/>
        <w:rPr>
          <w:b/>
        </w:rPr>
      </w:pPr>
    </w:p>
    <w:p w14:paraId="5FC11AB9" w14:textId="77777777" w:rsidR="00637EA9" w:rsidRDefault="00637EA9" w:rsidP="00637EA9">
      <w:pPr>
        <w:jc w:val="center"/>
        <w:rPr>
          <w:b/>
        </w:rPr>
      </w:pPr>
    </w:p>
    <w:p w14:paraId="0E2B1D67" w14:textId="77777777" w:rsidR="00637EA9" w:rsidRDefault="00637EA9" w:rsidP="00637EA9">
      <w:pPr>
        <w:jc w:val="center"/>
        <w:rPr>
          <w:b/>
        </w:rPr>
      </w:pPr>
    </w:p>
    <w:p w14:paraId="2713A501" w14:textId="77777777" w:rsidR="00637EA9" w:rsidRDefault="00637EA9" w:rsidP="00637EA9">
      <w:pPr>
        <w:jc w:val="center"/>
      </w:pPr>
      <w:r>
        <w:t>Science Support Branch (SSB)</w:t>
      </w:r>
    </w:p>
    <w:p w14:paraId="37ADCDC3" w14:textId="77777777" w:rsidR="00637EA9" w:rsidRDefault="00637EA9" w:rsidP="00637EA9">
      <w:pPr>
        <w:jc w:val="center"/>
      </w:pPr>
      <w:r>
        <w:t>Division of Community and Health Investigations (DCHI)</w:t>
      </w:r>
    </w:p>
    <w:p w14:paraId="21BB86BC" w14:textId="77777777" w:rsidR="00637EA9" w:rsidRDefault="00637EA9" w:rsidP="00637EA9">
      <w:pPr>
        <w:jc w:val="center"/>
      </w:pPr>
      <w:r>
        <w:t>Agency for Toxic Substances and Disease Registry (ATSDR)</w:t>
      </w:r>
    </w:p>
    <w:p w14:paraId="322CAC6B" w14:textId="77777777" w:rsidR="00637EA9" w:rsidRDefault="00637EA9" w:rsidP="00637EA9">
      <w:pPr>
        <w:jc w:val="center"/>
        <w:rPr>
          <w:b/>
        </w:rPr>
      </w:pPr>
    </w:p>
    <w:p w14:paraId="76DF61B4" w14:textId="77777777" w:rsidR="00637EA9" w:rsidRDefault="00637EA9" w:rsidP="00637EA9">
      <w:pPr>
        <w:rPr>
          <w:b/>
        </w:rPr>
      </w:pPr>
    </w:p>
    <w:p w14:paraId="72B4389D" w14:textId="77777777" w:rsidR="00637EA9" w:rsidRDefault="00637EA9" w:rsidP="00637EA9">
      <w:pPr>
        <w:rPr>
          <w:b/>
        </w:rPr>
      </w:pPr>
    </w:p>
    <w:p w14:paraId="06ECD38D" w14:textId="77777777" w:rsidR="00637EA9" w:rsidRDefault="00637EA9" w:rsidP="00637EA9">
      <w:pPr>
        <w:tabs>
          <w:tab w:val="left" w:pos="1545"/>
        </w:tabs>
        <w:rPr>
          <w:b/>
        </w:rPr>
      </w:pPr>
      <w:r>
        <w:rPr>
          <w:b/>
        </w:rPr>
        <w:t>Program Official:</w:t>
      </w:r>
    </w:p>
    <w:p w14:paraId="467C8D15" w14:textId="77777777" w:rsidR="00637EA9" w:rsidRDefault="00637EA9" w:rsidP="00637EA9">
      <w:pPr>
        <w:autoSpaceDE w:val="0"/>
        <w:autoSpaceDN w:val="0"/>
        <w:adjustRightInd w:val="0"/>
        <w:ind w:left="720"/>
      </w:pPr>
      <w:r>
        <w:t>Peter J. Kowalski, MPH, CIH</w:t>
      </w:r>
    </w:p>
    <w:p w14:paraId="333D35B2" w14:textId="77777777" w:rsidR="00637EA9" w:rsidRDefault="00637EA9" w:rsidP="00637EA9">
      <w:pPr>
        <w:autoSpaceDE w:val="0"/>
        <w:autoSpaceDN w:val="0"/>
        <w:adjustRightInd w:val="0"/>
        <w:ind w:left="720"/>
      </w:pPr>
      <w:r>
        <w:t>Acting Lead, Exposure Investigations</w:t>
      </w:r>
      <w:r w:rsidR="008934D6">
        <w:t xml:space="preserve"> and Data Analysis</w:t>
      </w:r>
      <w:r>
        <w:t xml:space="preserve"> Team</w:t>
      </w:r>
    </w:p>
    <w:p w14:paraId="4E41CA0D" w14:textId="77777777" w:rsidR="00637EA9" w:rsidRDefault="00637EA9" w:rsidP="00637EA9">
      <w:pPr>
        <w:autoSpaceDE w:val="0"/>
        <w:autoSpaceDN w:val="0"/>
        <w:adjustRightInd w:val="0"/>
        <w:ind w:left="720"/>
      </w:pPr>
      <w:r>
        <w:t>Science Support Branch</w:t>
      </w:r>
    </w:p>
    <w:p w14:paraId="4CF12D23" w14:textId="77777777" w:rsidR="00637EA9" w:rsidRDefault="00637EA9" w:rsidP="00637EA9">
      <w:pPr>
        <w:autoSpaceDE w:val="0"/>
        <w:autoSpaceDN w:val="0"/>
        <w:adjustRightInd w:val="0"/>
        <w:ind w:left="720"/>
      </w:pPr>
      <w:r>
        <w:t>Division of Community Health Investigations</w:t>
      </w:r>
    </w:p>
    <w:p w14:paraId="5B5D7E71" w14:textId="77777777" w:rsidR="00637EA9" w:rsidRDefault="00637EA9" w:rsidP="00637EA9">
      <w:pPr>
        <w:autoSpaceDE w:val="0"/>
        <w:autoSpaceDN w:val="0"/>
        <w:adjustRightInd w:val="0"/>
        <w:ind w:left="720"/>
      </w:pPr>
      <w:r>
        <w:t>Agency for Toxic Substances and Disease Registry</w:t>
      </w:r>
    </w:p>
    <w:p w14:paraId="2CC89004" w14:textId="77777777" w:rsidR="00637EA9" w:rsidRDefault="00637EA9" w:rsidP="00637EA9">
      <w:pPr>
        <w:autoSpaceDE w:val="0"/>
        <w:autoSpaceDN w:val="0"/>
        <w:adjustRightInd w:val="0"/>
        <w:ind w:left="720"/>
        <w:rPr>
          <w:szCs w:val="20"/>
          <w:lang w:val="en"/>
        </w:rPr>
      </w:pPr>
      <w:r>
        <w:rPr>
          <w:szCs w:val="20"/>
          <w:lang w:val="en"/>
        </w:rPr>
        <w:t>4770 Buford Hwy NE, MS F59</w:t>
      </w:r>
      <w:r>
        <w:rPr>
          <w:szCs w:val="20"/>
          <w:lang w:val="en"/>
        </w:rPr>
        <w:br/>
      </w:r>
      <w:smartTag w:uri="urn:schemas-microsoft-com:office:smarttags" w:element="place">
        <w:smartTag w:uri="urn:schemas-microsoft-com:office:smarttags" w:element="City">
          <w:r>
            <w:rPr>
              <w:szCs w:val="20"/>
              <w:lang w:val="en"/>
            </w:rPr>
            <w:t>Atlanta</w:t>
          </w:r>
        </w:smartTag>
        <w:r>
          <w:rPr>
            <w:szCs w:val="20"/>
            <w:lang w:val="en"/>
          </w:rPr>
          <w:t xml:space="preserve">, </w:t>
        </w:r>
        <w:smartTag w:uri="urn:schemas-microsoft-com:office:smarttags" w:element="State">
          <w:r>
            <w:rPr>
              <w:szCs w:val="20"/>
              <w:lang w:val="en"/>
            </w:rPr>
            <w:t>GA</w:t>
          </w:r>
        </w:smartTag>
        <w:r>
          <w:rPr>
            <w:szCs w:val="20"/>
            <w:lang w:val="en"/>
          </w:rPr>
          <w:t xml:space="preserve"> </w:t>
        </w:r>
        <w:smartTag w:uri="urn:schemas-microsoft-com:office:smarttags" w:element="PostalCode">
          <w:r>
            <w:rPr>
              <w:szCs w:val="20"/>
              <w:lang w:val="en"/>
            </w:rPr>
            <w:t>30341</w:t>
          </w:r>
        </w:smartTag>
      </w:smartTag>
    </w:p>
    <w:p w14:paraId="2549B090" w14:textId="77777777" w:rsidR="00637EA9" w:rsidRDefault="00637EA9" w:rsidP="00637EA9">
      <w:pPr>
        <w:autoSpaceDE w:val="0"/>
        <w:autoSpaceDN w:val="0"/>
        <w:adjustRightInd w:val="0"/>
        <w:ind w:left="720"/>
      </w:pPr>
      <w:r>
        <w:t>Phone: 770-488-0776</w:t>
      </w:r>
    </w:p>
    <w:p w14:paraId="17074641" w14:textId="77777777" w:rsidR="00637EA9" w:rsidRDefault="00637EA9" w:rsidP="00637EA9">
      <w:pPr>
        <w:autoSpaceDE w:val="0"/>
        <w:autoSpaceDN w:val="0"/>
        <w:adjustRightInd w:val="0"/>
        <w:ind w:left="720"/>
      </w:pPr>
      <w:r>
        <w:t>Fax:  770-488-1542</w:t>
      </w:r>
    </w:p>
    <w:p w14:paraId="0D1ED919" w14:textId="77777777" w:rsidR="00637EA9" w:rsidRDefault="00637EA9" w:rsidP="00637EA9">
      <w:pPr>
        <w:autoSpaceDE w:val="0"/>
        <w:autoSpaceDN w:val="0"/>
        <w:adjustRightInd w:val="0"/>
        <w:ind w:left="720"/>
      </w:pPr>
      <w:r>
        <w:t xml:space="preserve">Email: </w:t>
      </w:r>
      <w:hyperlink r:id="rId8" w:history="1">
        <w:r>
          <w:rPr>
            <w:rStyle w:val="Hyperlink"/>
          </w:rPr>
          <w:t>PKowalski@cdc.gov</w:t>
        </w:r>
      </w:hyperlink>
    </w:p>
    <w:p w14:paraId="737B515F" w14:textId="77777777" w:rsidR="00637EA9" w:rsidRDefault="00637EA9" w:rsidP="00637EA9">
      <w:pPr>
        <w:autoSpaceDE w:val="0"/>
        <w:autoSpaceDN w:val="0"/>
        <w:adjustRightInd w:val="0"/>
        <w:ind w:left="720"/>
      </w:pPr>
    </w:p>
    <w:p w14:paraId="5CED99AE" w14:textId="77777777" w:rsidR="00637EA9" w:rsidRDefault="00637EA9" w:rsidP="00637EA9">
      <w:pPr>
        <w:autoSpaceDE w:val="0"/>
        <w:autoSpaceDN w:val="0"/>
        <w:adjustRightInd w:val="0"/>
        <w:ind w:left="720"/>
      </w:pPr>
    </w:p>
    <w:p w14:paraId="222D7EE8" w14:textId="77777777" w:rsidR="00637EA9" w:rsidRDefault="00637EA9" w:rsidP="00637EA9">
      <w:pPr>
        <w:autoSpaceDE w:val="0"/>
        <w:autoSpaceDN w:val="0"/>
        <w:adjustRightInd w:val="0"/>
        <w:rPr>
          <w:b/>
        </w:rPr>
      </w:pPr>
      <w:r>
        <w:rPr>
          <w:b/>
        </w:rPr>
        <w:t>Point of Contact:</w:t>
      </w:r>
    </w:p>
    <w:p w14:paraId="466A43D3" w14:textId="77777777" w:rsidR="00637EA9" w:rsidRDefault="008934D6" w:rsidP="00637EA9">
      <w:pPr>
        <w:autoSpaceDE w:val="0"/>
        <w:autoSpaceDN w:val="0"/>
        <w:adjustRightInd w:val="0"/>
        <w:ind w:left="720"/>
      </w:pPr>
      <w:r>
        <w:t>Rachel R. Worley</w:t>
      </w:r>
    </w:p>
    <w:p w14:paraId="75B8E2AC" w14:textId="77777777" w:rsidR="00637EA9" w:rsidRDefault="00637EA9" w:rsidP="00637EA9">
      <w:pPr>
        <w:autoSpaceDE w:val="0"/>
        <w:autoSpaceDN w:val="0"/>
        <w:adjustRightInd w:val="0"/>
        <w:ind w:left="720"/>
      </w:pPr>
      <w:r>
        <w:t xml:space="preserve">Environmental Health Scientist, Exposure Investigations </w:t>
      </w:r>
      <w:r w:rsidR="008934D6">
        <w:t xml:space="preserve">and Data Analysis </w:t>
      </w:r>
      <w:r>
        <w:t>Team</w:t>
      </w:r>
    </w:p>
    <w:p w14:paraId="50DCC556" w14:textId="77777777" w:rsidR="00637EA9" w:rsidRDefault="00637EA9" w:rsidP="00637EA9">
      <w:pPr>
        <w:autoSpaceDE w:val="0"/>
        <w:autoSpaceDN w:val="0"/>
        <w:adjustRightInd w:val="0"/>
        <w:ind w:left="720"/>
      </w:pPr>
      <w:r>
        <w:t>Science Support Branch</w:t>
      </w:r>
    </w:p>
    <w:p w14:paraId="408B60F7" w14:textId="77777777" w:rsidR="00637EA9" w:rsidRDefault="00637EA9" w:rsidP="00637EA9">
      <w:pPr>
        <w:autoSpaceDE w:val="0"/>
        <w:autoSpaceDN w:val="0"/>
        <w:adjustRightInd w:val="0"/>
        <w:ind w:left="720"/>
      </w:pPr>
      <w:r>
        <w:t xml:space="preserve">Division of Community Health Investigation </w:t>
      </w:r>
    </w:p>
    <w:p w14:paraId="3E13ACB6" w14:textId="77777777" w:rsidR="00637EA9" w:rsidRDefault="00637EA9" w:rsidP="00637EA9">
      <w:pPr>
        <w:autoSpaceDE w:val="0"/>
        <w:autoSpaceDN w:val="0"/>
        <w:adjustRightInd w:val="0"/>
        <w:ind w:left="720"/>
      </w:pPr>
      <w:r>
        <w:t>Agency for Toxic Substances and Disease Registry</w:t>
      </w:r>
    </w:p>
    <w:p w14:paraId="13D598D0" w14:textId="77777777" w:rsidR="00637EA9" w:rsidRDefault="00637EA9" w:rsidP="00637EA9">
      <w:pPr>
        <w:autoSpaceDE w:val="0"/>
        <w:autoSpaceDN w:val="0"/>
        <w:adjustRightInd w:val="0"/>
        <w:ind w:left="720"/>
        <w:rPr>
          <w:szCs w:val="20"/>
          <w:lang w:val="en"/>
        </w:rPr>
      </w:pPr>
      <w:r>
        <w:rPr>
          <w:szCs w:val="20"/>
          <w:lang w:val="en"/>
        </w:rPr>
        <w:t>4770 Buford Hwy NE, MS F59</w:t>
      </w:r>
      <w:r>
        <w:rPr>
          <w:szCs w:val="20"/>
          <w:lang w:val="en"/>
        </w:rPr>
        <w:br/>
        <w:t>Atlanta, GA 30341</w:t>
      </w:r>
    </w:p>
    <w:p w14:paraId="04541D1D" w14:textId="77777777" w:rsidR="00637EA9" w:rsidRDefault="00637EA9" w:rsidP="00637EA9">
      <w:pPr>
        <w:autoSpaceDE w:val="0"/>
        <w:autoSpaceDN w:val="0"/>
        <w:adjustRightInd w:val="0"/>
        <w:ind w:left="720"/>
      </w:pPr>
      <w:r>
        <w:t>Phone: 770-488-</w:t>
      </w:r>
      <w:r w:rsidR="008934D6">
        <w:t>1549</w:t>
      </w:r>
    </w:p>
    <w:p w14:paraId="29ED81D5" w14:textId="77777777" w:rsidR="00637EA9" w:rsidRDefault="00637EA9" w:rsidP="00637EA9">
      <w:pPr>
        <w:autoSpaceDE w:val="0"/>
        <w:autoSpaceDN w:val="0"/>
        <w:adjustRightInd w:val="0"/>
        <w:ind w:left="720"/>
      </w:pPr>
      <w:r>
        <w:t>Fax:  770-488-1542</w:t>
      </w:r>
    </w:p>
    <w:p w14:paraId="179A86DF" w14:textId="77777777" w:rsidR="00637EA9" w:rsidRDefault="00637EA9" w:rsidP="00637EA9">
      <w:pPr>
        <w:ind w:firstLine="720"/>
        <w:rPr>
          <w:b/>
        </w:rPr>
      </w:pPr>
      <w:r>
        <w:t xml:space="preserve">Email: </w:t>
      </w:r>
      <w:hyperlink r:id="rId9" w:history="1">
        <w:r w:rsidR="008934D6" w:rsidRPr="00FA2861">
          <w:rPr>
            <w:rStyle w:val="Hyperlink"/>
          </w:rPr>
          <w:t>RWorley@cdc.gov</w:t>
        </w:r>
      </w:hyperlink>
      <w:r>
        <w:t xml:space="preserve"> </w:t>
      </w:r>
    </w:p>
    <w:p w14:paraId="1E34DF39" w14:textId="77777777" w:rsidR="00392C0E" w:rsidRDefault="00392C0E">
      <w:pPr>
        <w:rPr>
          <w:b/>
        </w:rPr>
      </w:pPr>
    </w:p>
    <w:p w14:paraId="6D6448C0" w14:textId="77777777" w:rsidR="004B64BA" w:rsidRPr="004B64BA" w:rsidRDefault="004B64BA" w:rsidP="004B64BA">
      <w:pPr>
        <w:rPr>
          <w:b/>
        </w:rPr>
      </w:pPr>
    </w:p>
    <w:sdt>
      <w:sdtPr>
        <w:rPr>
          <w:rFonts w:ascii="Times New Roman" w:eastAsia="Times New Roman" w:hAnsi="Times New Roman" w:cs="Times New Roman"/>
          <w:b w:val="0"/>
          <w:bCs w:val="0"/>
          <w:color w:val="auto"/>
          <w:sz w:val="24"/>
          <w:szCs w:val="24"/>
        </w:rPr>
        <w:id w:val="-1812703533"/>
        <w:docPartObj>
          <w:docPartGallery w:val="Table of Contents"/>
          <w:docPartUnique/>
        </w:docPartObj>
      </w:sdtPr>
      <w:sdtEndPr>
        <w:rPr>
          <w:noProof/>
        </w:rPr>
      </w:sdtEndPr>
      <w:sdtContent>
        <w:p w14:paraId="3B47CCAF" w14:textId="77777777" w:rsidR="004B64BA" w:rsidRDefault="004B64BA" w:rsidP="004B64BA">
          <w:pPr>
            <w:pStyle w:val="TOCHeading"/>
            <w:jc w:val="center"/>
          </w:pPr>
          <w:r>
            <w:t>Table of Contents</w:t>
          </w:r>
        </w:p>
        <w:p w14:paraId="4C8434CF" w14:textId="77777777" w:rsidR="004B64BA" w:rsidRPr="004B64BA" w:rsidRDefault="004B64BA" w:rsidP="004B64BA"/>
        <w:p w14:paraId="06EABDDF" w14:textId="77777777" w:rsidR="00AD1C21" w:rsidRDefault="004B64BA">
          <w:pPr>
            <w:pStyle w:val="TOC1"/>
            <w:rPr>
              <w:rFonts w:asciiTheme="minorHAnsi" w:eastAsiaTheme="minorEastAsia" w:hAnsiTheme="minorHAnsi" w:cstheme="minorBidi"/>
              <w:noProof/>
              <w:sz w:val="22"/>
              <w:szCs w:val="22"/>
            </w:rPr>
          </w:pPr>
          <w:r>
            <w:rPr>
              <w:rFonts w:eastAsiaTheme="minorEastAsia"/>
            </w:rPr>
            <w:fldChar w:fldCharType="begin"/>
          </w:r>
          <w:r>
            <w:instrText xml:space="preserve"> TOC \o "1-3" \h \z \u </w:instrText>
          </w:r>
          <w:r>
            <w:rPr>
              <w:rFonts w:eastAsiaTheme="minorEastAsia"/>
            </w:rPr>
            <w:fldChar w:fldCharType="separate"/>
          </w:r>
          <w:hyperlink w:anchor="_Toc363419104" w:history="1">
            <w:r w:rsidR="00AD1C21" w:rsidRPr="00E45D8C">
              <w:rPr>
                <w:rStyle w:val="Hyperlink"/>
                <w:noProof/>
              </w:rPr>
              <w:t>B. Collections of Information Employing Statistical Methods</w:t>
            </w:r>
            <w:r w:rsidR="00AD1C21">
              <w:rPr>
                <w:noProof/>
                <w:webHidden/>
              </w:rPr>
              <w:tab/>
            </w:r>
            <w:r w:rsidR="00AD1C21">
              <w:rPr>
                <w:noProof/>
                <w:webHidden/>
              </w:rPr>
              <w:fldChar w:fldCharType="begin"/>
            </w:r>
            <w:r w:rsidR="00AD1C21">
              <w:rPr>
                <w:noProof/>
                <w:webHidden/>
              </w:rPr>
              <w:instrText xml:space="preserve"> PAGEREF _Toc363419104 \h </w:instrText>
            </w:r>
            <w:r w:rsidR="00AD1C21">
              <w:rPr>
                <w:noProof/>
                <w:webHidden/>
              </w:rPr>
            </w:r>
            <w:r w:rsidR="00AD1C21">
              <w:rPr>
                <w:noProof/>
                <w:webHidden/>
              </w:rPr>
              <w:fldChar w:fldCharType="separate"/>
            </w:r>
            <w:r w:rsidR="00AD1C21">
              <w:rPr>
                <w:noProof/>
                <w:webHidden/>
              </w:rPr>
              <w:t>3</w:t>
            </w:r>
            <w:r w:rsidR="00AD1C21">
              <w:rPr>
                <w:noProof/>
                <w:webHidden/>
              </w:rPr>
              <w:fldChar w:fldCharType="end"/>
            </w:r>
          </w:hyperlink>
        </w:p>
        <w:p w14:paraId="7682D13A" w14:textId="77777777" w:rsidR="00AD1C21" w:rsidRDefault="00380949">
          <w:pPr>
            <w:pStyle w:val="TOC2"/>
            <w:rPr>
              <w:rFonts w:asciiTheme="minorHAnsi" w:hAnsiTheme="minorHAnsi" w:cstheme="minorBidi"/>
              <w:bCs w:val="0"/>
              <w:sz w:val="22"/>
              <w:szCs w:val="22"/>
            </w:rPr>
          </w:pPr>
          <w:hyperlink w:anchor="_Toc363419105" w:history="1">
            <w:r w:rsidR="00AD1C21" w:rsidRPr="00E45D8C">
              <w:rPr>
                <w:rStyle w:val="Hyperlink"/>
              </w:rPr>
              <w:t>B.1. Respondent Universe and Sampling Methods</w:t>
            </w:r>
            <w:r w:rsidR="00AD1C21">
              <w:rPr>
                <w:webHidden/>
              </w:rPr>
              <w:tab/>
            </w:r>
            <w:r w:rsidR="00AD1C21">
              <w:rPr>
                <w:webHidden/>
              </w:rPr>
              <w:fldChar w:fldCharType="begin"/>
            </w:r>
            <w:r w:rsidR="00AD1C21">
              <w:rPr>
                <w:webHidden/>
              </w:rPr>
              <w:instrText xml:space="preserve"> PAGEREF _Toc363419105 \h </w:instrText>
            </w:r>
            <w:r w:rsidR="00AD1C21">
              <w:rPr>
                <w:webHidden/>
              </w:rPr>
            </w:r>
            <w:r w:rsidR="00AD1C21">
              <w:rPr>
                <w:webHidden/>
              </w:rPr>
              <w:fldChar w:fldCharType="separate"/>
            </w:r>
            <w:r w:rsidR="00AD1C21">
              <w:rPr>
                <w:webHidden/>
              </w:rPr>
              <w:t>3</w:t>
            </w:r>
            <w:r w:rsidR="00AD1C21">
              <w:rPr>
                <w:webHidden/>
              </w:rPr>
              <w:fldChar w:fldCharType="end"/>
            </w:r>
          </w:hyperlink>
        </w:p>
        <w:p w14:paraId="13A18746" w14:textId="77777777" w:rsidR="00AD1C21" w:rsidRDefault="00380949">
          <w:pPr>
            <w:pStyle w:val="TOC2"/>
            <w:rPr>
              <w:rFonts w:asciiTheme="minorHAnsi" w:hAnsiTheme="minorHAnsi" w:cstheme="minorBidi"/>
              <w:bCs w:val="0"/>
              <w:sz w:val="22"/>
              <w:szCs w:val="22"/>
            </w:rPr>
          </w:pPr>
          <w:hyperlink w:anchor="_Toc363419106" w:history="1">
            <w:r w:rsidR="00AD1C21" w:rsidRPr="00E45D8C">
              <w:rPr>
                <w:rStyle w:val="Hyperlink"/>
              </w:rPr>
              <w:t>B.2. Procedures for the Collection of Information</w:t>
            </w:r>
            <w:r w:rsidR="00AD1C21">
              <w:rPr>
                <w:webHidden/>
              </w:rPr>
              <w:tab/>
            </w:r>
            <w:r w:rsidR="00AD1C21">
              <w:rPr>
                <w:webHidden/>
              </w:rPr>
              <w:fldChar w:fldCharType="begin"/>
            </w:r>
            <w:r w:rsidR="00AD1C21">
              <w:rPr>
                <w:webHidden/>
              </w:rPr>
              <w:instrText xml:space="preserve"> PAGEREF _Toc363419106 \h </w:instrText>
            </w:r>
            <w:r w:rsidR="00AD1C21">
              <w:rPr>
                <w:webHidden/>
              </w:rPr>
            </w:r>
            <w:r w:rsidR="00AD1C21">
              <w:rPr>
                <w:webHidden/>
              </w:rPr>
              <w:fldChar w:fldCharType="separate"/>
            </w:r>
            <w:r w:rsidR="00AD1C21">
              <w:rPr>
                <w:webHidden/>
              </w:rPr>
              <w:t>3</w:t>
            </w:r>
            <w:r w:rsidR="00AD1C21">
              <w:rPr>
                <w:webHidden/>
              </w:rPr>
              <w:fldChar w:fldCharType="end"/>
            </w:r>
          </w:hyperlink>
        </w:p>
        <w:p w14:paraId="36CF3CCE" w14:textId="77777777" w:rsidR="00AD1C21" w:rsidRDefault="00380949">
          <w:pPr>
            <w:pStyle w:val="TOC2"/>
            <w:rPr>
              <w:rFonts w:asciiTheme="minorHAnsi" w:hAnsiTheme="minorHAnsi" w:cstheme="minorBidi"/>
              <w:bCs w:val="0"/>
              <w:sz w:val="22"/>
              <w:szCs w:val="22"/>
            </w:rPr>
          </w:pPr>
          <w:hyperlink w:anchor="_Toc363419107" w:history="1">
            <w:r w:rsidR="00AD1C21" w:rsidRPr="00E45D8C">
              <w:rPr>
                <w:rStyle w:val="Hyperlink"/>
              </w:rPr>
              <w:t>B.3. Methods to Maximize Response Rates and Deal with Non-response</w:t>
            </w:r>
            <w:r w:rsidR="00AD1C21">
              <w:rPr>
                <w:webHidden/>
              </w:rPr>
              <w:tab/>
            </w:r>
            <w:r w:rsidR="00AD1C21">
              <w:rPr>
                <w:webHidden/>
              </w:rPr>
              <w:fldChar w:fldCharType="begin"/>
            </w:r>
            <w:r w:rsidR="00AD1C21">
              <w:rPr>
                <w:webHidden/>
              </w:rPr>
              <w:instrText xml:space="preserve"> PAGEREF _Toc363419107 \h </w:instrText>
            </w:r>
            <w:r w:rsidR="00AD1C21">
              <w:rPr>
                <w:webHidden/>
              </w:rPr>
            </w:r>
            <w:r w:rsidR="00AD1C21">
              <w:rPr>
                <w:webHidden/>
              </w:rPr>
              <w:fldChar w:fldCharType="separate"/>
            </w:r>
            <w:r w:rsidR="00AD1C21">
              <w:rPr>
                <w:webHidden/>
              </w:rPr>
              <w:t>3</w:t>
            </w:r>
            <w:r w:rsidR="00AD1C21">
              <w:rPr>
                <w:webHidden/>
              </w:rPr>
              <w:fldChar w:fldCharType="end"/>
            </w:r>
          </w:hyperlink>
        </w:p>
        <w:p w14:paraId="475C8367" w14:textId="77777777" w:rsidR="00AD1C21" w:rsidRDefault="00380949">
          <w:pPr>
            <w:pStyle w:val="TOC2"/>
            <w:rPr>
              <w:rFonts w:asciiTheme="minorHAnsi" w:hAnsiTheme="minorHAnsi" w:cstheme="minorBidi"/>
              <w:bCs w:val="0"/>
              <w:sz w:val="22"/>
              <w:szCs w:val="22"/>
            </w:rPr>
          </w:pPr>
          <w:hyperlink w:anchor="_Toc363419108" w:history="1">
            <w:r w:rsidR="00AD1C21" w:rsidRPr="00E45D8C">
              <w:rPr>
                <w:rStyle w:val="Hyperlink"/>
              </w:rPr>
              <w:t>B.4. Test of Procedures or Methods to be Undertaken</w:t>
            </w:r>
            <w:r w:rsidR="00AD1C21">
              <w:rPr>
                <w:webHidden/>
              </w:rPr>
              <w:tab/>
            </w:r>
            <w:r w:rsidR="00AD1C21">
              <w:rPr>
                <w:webHidden/>
              </w:rPr>
              <w:fldChar w:fldCharType="begin"/>
            </w:r>
            <w:r w:rsidR="00AD1C21">
              <w:rPr>
                <w:webHidden/>
              </w:rPr>
              <w:instrText xml:space="preserve"> PAGEREF _Toc363419108 \h </w:instrText>
            </w:r>
            <w:r w:rsidR="00AD1C21">
              <w:rPr>
                <w:webHidden/>
              </w:rPr>
            </w:r>
            <w:r w:rsidR="00AD1C21">
              <w:rPr>
                <w:webHidden/>
              </w:rPr>
              <w:fldChar w:fldCharType="separate"/>
            </w:r>
            <w:r w:rsidR="00AD1C21">
              <w:rPr>
                <w:webHidden/>
              </w:rPr>
              <w:t>4</w:t>
            </w:r>
            <w:r w:rsidR="00AD1C21">
              <w:rPr>
                <w:webHidden/>
              </w:rPr>
              <w:fldChar w:fldCharType="end"/>
            </w:r>
          </w:hyperlink>
        </w:p>
        <w:p w14:paraId="4329D4B8" w14:textId="77777777" w:rsidR="00AD1C21" w:rsidRDefault="00380949">
          <w:pPr>
            <w:pStyle w:val="TOC2"/>
            <w:rPr>
              <w:rFonts w:asciiTheme="minorHAnsi" w:hAnsiTheme="minorHAnsi" w:cstheme="minorBidi"/>
              <w:bCs w:val="0"/>
              <w:sz w:val="22"/>
              <w:szCs w:val="22"/>
            </w:rPr>
          </w:pPr>
          <w:hyperlink w:anchor="_Toc363419109" w:history="1">
            <w:r w:rsidR="00AD1C21" w:rsidRPr="00E45D8C">
              <w:rPr>
                <w:rStyle w:val="Hyperlink"/>
              </w:rPr>
              <w:t>B.5. Individuals Consulted on Statistical Aspects and Individuals Collecting and/or Analyzing Data</w:t>
            </w:r>
            <w:r w:rsidR="00AD1C21">
              <w:rPr>
                <w:webHidden/>
              </w:rPr>
              <w:tab/>
            </w:r>
            <w:r w:rsidR="00AD1C21">
              <w:rPr>
                <w:webHidden/>
              </w:rPr>
              <w:fldChar w:fldCharType="begin"/>
            </w:r>
            <w:r w:rsidR="00AD1C21">
              <w:rPr>
                <w:webHidden/>
              </w:rPr>
              <w:instrText xml:space="preserve"> PAGEREF _Toc363419109 \h </w:instrText>
            </w:r>
            <w:r w:rsidR="00AD1C21">
              <w:rPr>
                <w:webHidden/>
              </w:rPr>
            </w:r>
            <w:r w:rsidR="00AD1C21">
              <w:rPr>
                <w:webHidden/>
              </w:rPr>
              <w:fldChar w:fldCharType="separate"/>
            </w:r>
            <w:r w:rsidR="00AD1C21">
              <w:rPr>
                <w:webHidden/>
              </w:rPr>
              <w:t>4</w:t>
            </w:r>
            <w:r w:rsidR="00AD1C21">
              <w:rPr>
                <w:webHidden/>
              </w:rPr>
              <w:fldChar w:fldCharType="end"/>
            </w:r>
          </w:hyperlink>
        </w:p>
        <w:p w14:paraId="36D26991" w14:textId="77777777" w:rsidR="004B64BA" w:rsidRDefault="004B64BA">
          <w:r>
            <w:rPr>
              <w:b/>
              <w:bCs/>
              <w:noProof/>
            </w:rPr>
            <w:fldChar w:fldCharType="end"/>
          </w:r>
        </w:p>
      </w:sdtContent>
    </w:sdt>
    <w:p w14:paraId="68F2FB9A" w14:textId="77777777" w:rsidR="004A065B" w:rsidRPr="009F7507" w:rsidRDefault="004A065B" w:rsidP="004A065B">
      <w:pPr>
        <w:rPr>
          <w:b/>
        </w:rPr>
      </w:pPr>
      <w:r>
        <w:rPr>
          <w:b/>
        </w:rPr>
        <w:t>ATTACHMENTS</w:t>
      </w:r>
    </w:p>
    <w:p w14:paraId="4CAB36B6" w14:textId="77777777" w:rsidR="004A065B" w:rsidRDefault="004A065B" w:rsidP="004A065B">
      <w:pPr>
        <w:pStyle w:val="ListParagraph"/>
        <w:numPr>
          <w:ilvl w:val="0"/>
          <w:numId w:val="11"/>
        </w:numPr>
        <w:spacing w:after="200" w:line="276" w:lineRule="auto"/>
        <w:rPr>
          <w:b/>
        </w:rPr>
      </w:pPr>
      <w:r>
        <w:rPr>
          <w:b/>
        </w:rPr>
        <w:t>Supporting Statement A</w:t>
      </w:r>
    </w:p>
    <w:p w14:paraId="5F5EAFF1" w14:textId="77777777" w:rsidR="004A065B" w:rsidRDefault="004A065B" w:rsidP="004A065B">
      <w:pPr>
        <w:pStyle w:val="ListParagraph"/>
        <w:numPr>
          <w:ilvl w:val="0"/>
          <w:numId w:val="11"/>
        </w:numPr>
        <w:spacing w:after="200" w:line="276" w:lineRule="auto"/>
        <w:rPr>
          <w:b/>
        </w:rPr>
      </w:pPr>
      <w:r>
        <w:rPr>
          <w:b/>
        </w:rPr>
        <w:t>Supporting Statement B</w:t>
      </w:r>
    </w:p>
    <w:p w14:paraId="4E90A9DC" w14:textId="77777777" w:rsidR="004A065B" w:rsidRDefault="004A065B" w:rsidP="004A065B">
      <w:pPr>
        <w:pStyle w:val="ListParagraph"/>
        <w:numPr>
          <w:ilvl w:val="0"/>
          <w:numId w:val="11"/>
        </w:numPr>
        <w:spacing w:after="200" w:line="276" w:lineRule="auto"/>
        <w:rPr>
          <w:b/>
        </w:rPr>
      </w:pPr>
      <w:r>
        <w:rPr>
          <w:b/>
        </w:rPr>
        <w:t>Decatur EI Assent/Consent/Parental Permission Forms</w:t>
      </w:r>
    </w:p>
    <w:p w14:paraId="1ED139AF" w14:textId="77777777" w:rsidR="004A065B" w:rsidRDefault="004A065B" w:rsidP="004A065B">
      <w:pPr>
        <w:pStyle w:val="ListParagraph"/>
        <w:numPr>
          <w:ilvl w:val="1"/>
          <w:numId w:val="11"/>
        </w:numPr>
        <w:spacing w:after="200" w:line="276" w:lineRule="auto"/>
        <w:rPr>
          <w:b/>
        </w:rPr>
      </w:pPr>
      <w:r w:rsidRPr="00F3090F">
        <w:rPr>
          <w:b/>
        </w:rPr>
        <w:t>Adult Consent Form (≥ 18 years of age)</w:t>
      </w:r>
    </w:p>
    <w:p w14:paraId="5B9EC377" w14:textId="77777777" w:rsidR="004A065B" w:rsidRDefault="004A065B" w:rsidP="004A065B">
      <w:pPr>
        <w:pStyle w:val="ListParagraph"/>
        <w:numPr>
          <w:ilvl w:val="1"/>
          <w:numId w:val="11"/>
        </w:numPr>
        <w:spacing w:after="200" w:line="276" w:lineRule="auto"/>
        <w:rPr>
          <w:b/>
        </w:rPr>
      </w:pPr>
      <w:r>
        <w:rPr>
          <w:b/>
        </w:rPr>
        <w:t xml:space="preserve">Adult Consent Form for Sample Storage </w:t>
      </w:r>
      <w:r w:rsidRPr="00F3090F">
        <w:rPr>
          <w:b/>
        </w:rPr>
        <w:t>(≥ 18 years of age)</w:t>
      </w:r>
      <w:r>
        <w:rPr>
          <w:b/>
        </w:rPr>
        <w:t xml:space="preserve"> </w:t>
      </w:r>
    </w:p>
    <w:p w14:paraId="74BDA4B6" w14:textId="77777777" w:rsidR="004A065B" w:rsidRDefault="004A065B" w:rsidP="004A065B">
      <w:pPr>
        <w:pStyle w:val="ListParagraph"/>
        <w:numPr>
          <w:ilvl w:val="1"/>
          <w:numId w:val="11"/>
        </w:numPr>
        <w:spacing w:after="200" w:line="276" w:lineRule="auto"/>
        <w:rPr>
          <w:b/>
        </w:rPr>
      </w:pPr>
      <w:r w:rsidRPr="00F3090F">
        <w:rPr>
          <w:b/>
        </w:rPr>
        <w:t>Assent Form for Children (12 - &lt; 18 Years)</w:t>
      </w:r>
    </w:p>
    <w:p w14:paraId="2A64DD51" w14:textId="77777777" w:rsidR="004A065B" w:rsidRPr="00077D5C" w:rsidRDefault="004A065B" w:rsidP="004A065B">
      <w:pPr>
        <w:pStyle w:val="ListParagraph"/>
        <w:numPr>
          <w:ilvl w:val="1"/>
          <w:numId w:val="11"/>
        </w:numPr>
        <w:spacing w:after="200" w:line="276" w:lineRule="auto"/>
        <w:rPr>
          <w:b/>
        </w:rPr>
      </w:pPr>
      <w:r>
        <w:rPr>
          <w:b/>
        </w:rPr>
        <w:t xml:space="preserve">Assent Form for Children for Sample Storage </w:t>
      </w:r>
      <w:r w:rsidRPr="00F3090F">
        <w:rPr>
          <w:b/>
        </w:rPr>
        <w:t>(12 - &lt; 18 Years)</w:t>
      </w:r>
    </w:p>
    <w:p w14:paraId="7A8B485C" w14:textId="77777777" w:rsidR="004A065B" w:rsidRDefault="004A065B" w:rsidP="004A065B">
      <w:pPr>
        <w:pStyle w:val="ListParagraph"/>
        <w:numPr>
          <w:ilvl w:val="1"/>
          <w:numId w:val="11"/>
        </w:numPr>
        <w:spacing w:after="200" w:line="276" w:lineRule="auto"/>
        <w:rPr>
          <w:b/>
        </w:rPr>
      </w:pPr>
      <w:r w:rsidRPr="00F3090F">
        <w:rPr>
          <w:b/>
        </w:rPr>
        <w:t>Parental Permission Form for Children (12 - &lt; 18 Years) Participating in Investigation</w:t>
      </w:r>
    </w:p>
    <w:p w14:paraId="4C63ECC1" w14:textId="77777777" w:rsidR="004A065B" w:rsidRPr="00F3090F" w:rsidRDefault="004A065B" w:rsidP="004A065B">
      <w:pPr>
        <w:pStyle w:val="ListParagraph"/>
        <w:numPr>
          <w:ilvl w:val="1"/>
          <w:numId w:val="11"/>
        </w:numPr>
        <w:spacing w:after="200" w:line="276" w:lineRule="auto"/>
        <w:rPr>
          <w:b/>
        </w:rPr>
      </w:pPr>
      <w:r>
        <w:rPr>
          <w:b/>
        </w:rPr>
        <w:t xml:space="preserve">Parental Permission Form for Sample Storage </w:t>
      </w:r>
      <w:r w:rsidRPr="00F3090F">
        <w:rPr>
          <w:b/>
        </w:rPr>
        <w:t>for Children (12 - &lt; 18 Years) Participating in Investigation</w:t>
      </w:r>
    </w:p>
    <w:p w14:paraId="307E815B" w14:textId="77777777" w:rsidR="004A065B" w:rsidRPr="00BB5A4C" w:rsidRDefault="004A065B" w:rsidP="004A065B">
      <w:pPr>
        <w:pStyle w:val="ListParagraph"/>
        <w:numPr>
          <w:ilvl w:val="0"/>
          <w:numId w:val="11"/>
        </w:numPr>
        <w:spacing w:after="200" w:line="276" w:lineRule="auto"/>
        <w:rPr>
          <w:b/>
        </w:rPr>
      </w:pPr>
      <w:r>
        <w:rPr>
          <w:b/>
        </w:rPr>
        <w:t>Decatur EI Questionnaire</w:t>
      </w:r>
    </w:p>
    <w:p w14:paraId="0035405A" w14:textId="77777777" w:rsidR="004A065B" w:rsidRDefault="004A065B" w:rsidP="004A065B">
      <w:pPr>
        <w:pStyle w:val="ListParagraph"/>
        <w:numPr>
          <w:ilvl w:val="0"/>
          <w:numId w:val="11"/>
        </w:numPr>
        <w:spacing w:after="200" w:line="276" w:lineRule="auto"/>
        <w:rPr>
          <w:b/>
        </w:rPr>
      </w:pPr>
      <w:r>
        <w:rPr>
          <w:b/>
        </w:rPr>
        <w:t>Decatur</w:t>
      </w:r>
      <w:r w:rsidRPr="004D64A2">
        <w:rPr>
          <w:b/>
        </w:rPr>
        <w:t xml:space="preserve"> EI Human Subjects Research Determination Form </w:t>
      </w:r>
    </w:p>
    <w:p w14:paraId="15F26A54" w14:textId="77777777" w:rsidR="004A065B" w:rsidRDefault="004A065B" w:rsidP="004A065B">
      <w:pPr>
        <w:pStyle w:val="ListParagraph"/>
        <w:numPr>
          <w:ilvl w:val="0"/>
          <w:numId w:val="11"/>
        </w:numPr>
        <w:spacing w:after="200" w:line="276" w:lineRule="auto"/>
        <w:rPr>
          <w:b/>
        </w:rPr>
      </w:pPr>
      <w:r>
        <w:rPr>
          <w:b/>
        </w:rPr>
        <w:t>Decatur</w:t>
      </w:r>
      <w:r w:rsidRPr="00081384">
        <w:rPr>
          <w:b/>
        </w:rPr>
        <w:t xml:space="preserve"> EI Sample Results Letters</w:t>
      </w:r>
    </w:p>
    <w:p w14:paraId="0FE5E3C0" w14:textId="77777777" w:rsidR="004A065B" w:rsidRDefault="004A065B" w:rsidP="004A065B">
      <w:pPr>
        <w:pStyle w:val="ListParagraph"/>
        <w:numPr>
          <w:ilvl w:val="0"/>
          <w:numId w:val="11"/>
        </w:numPr>
        <w:spacing w:after="200" w:line="276" w:lineRule="auto"/>
        <w:rPr>
          <w:b/>
        </w:rPr>
      </w:pPr>
      <w:r w:rsidRPr="00081384">
        <w:rPr>
          <w:b/>
        </w:rPr>
        <w:t>Example of Prior Exposure Investigation Final Report</w:t>
      </w:r>
    </w:p>
    <w:p w14:paraId="686D20AD" w14:textId="77777777" w:rsidR="004B64BA" w:rsidRDefault="004B64BA">
      <w:pPr>
        <w:rPr>
          <w:b/>
          <w:bCs/>
        </w:rPr>
      </w:pPr>
    </w:p>
    <w:p w14:paraId="3D8B8B07" w14:textId="77777777" w:rsidR="004B64BA" w:rsidRPr="004B64BA" w:rsidRDefault="004B64BA">
      <w:pPr>
        <w:rPr>
          <w:b/>
          <w:bCs/>
        </w:rPr>
      </w:pPr>
    </w:p>
    <w:p w14:paraId="2D6160E3" w14:textId="77777777" w:rsidR="004B64BA" w:rsidRDefault="004B64BA">
      <w:pPr>
        <w:rPr>
          <w:rFonts w:asciiTheme="majorHAnsi" w:eastAsiaTheme="majorEastAsia" w:hAnsiTheme="majorHAnsi" w:cstheme="majorBidi"/>
          <w:b/>
          <w:bCs/>
          <w:color w:val="4F81BD" w:themeColor="accent1"/>
          <w:sz w:val="26"/>
          <w:szCs w:val="26"/>
        </w:rPr>
      </w:pPr>
      <w:r>
        <w:br w:type="page"/>
      </w:r>
    </w:p>
    <w:p w14:paraId="0BCEBA09" w14:textId="77777777" w:rsidR="00D05E7E" w:rsidRDefault="002B4079" w:rsidP="00AD1C21">
      <w:pPr>
        <w:pStyle w:val="Heading1"/>
      </w:pPr>
      <w:bookmarkStart w:id="5" w:name="_Toc363419104"/>
      <w:r w:rsidRPr="002D0805">
        <w:lastRenderedPageBreak/>
        <w:t xml:space="preserve">B. </w:t>
      </w:r>
      <w:r w:rsidR="00F1433C">
        <w:t>Collections of Information Employing Statistical Methods</w:t>
      </w:r>
      <w:bookmarkEnd w:id="0"/>
      <w:bookmarkEnd w:id="1"/>
      <w:bookmarkEnd w:id="2"/>
      <w:bookmarkEnd w:id="3"/>
      <w:bookmarkEnd w:id="5"/>
      <w:r w:rsidR="006925F9" w:rsidRPr="002D0805">
        <w:fldChar w:fldCharType="begin"/>
      </w:r>
      <w:r w:rsidR="006925F9" w:rsidRPr="002D0805">
        <w:fldChar w:fldCharType="end"/>
      </w:r>
      <w:bookmarkStart w:id="6" w:name="_Toc306344166"/>
      <w:bookmarkStart w:id="7" w:name="_Toc306344807"/>
      <w:bookmarkStart w:id="8" w:name="_Toc306345048"/>
    </w:p>
    <w:p w14:paraId="14C3AF62" w14:textId="77777777" w:rsidR="00D05E7E" w:rsidRDefault="00D05E7E" w:rsidP="00D05E7E">
      <w:pPr>
        <w:pStyle w:val="Default"/>
        <w:outlineLvl w:val="0"/>
        <w:rPr>
          <w:color w:val="auto"/>
        </w:rPr>
      </w:pPr>
    </w:p>
    <w:p w14:paraId="322BFA59" w14:textId="77777777" w:rsidR="00922952" w:rsidRDefault="00922952" w:rsidP="00922952">
      <w:pPr>
        <w:tabs>
          <w:tab w:val="left" w:pos="1545"/>
        </w:tabs>
      </w:pPr>
      <w:bookmarkStart w:id="9" w:name="_Toc311445519"/>
      <w:r>
        <w:t>Although no statistical methodology is used for the investigations, we will use this section of the submission to describe how the data are collected.</w:t>
      </w:r>
    </w:p>
    <w:p w14:paraId="5C300791" w14:textId="77777777" w:rsidR="00922952" w:rsidRDefault="00922952" w:rsidP="00D05E7E">
      <w:pPr>
        <w:pStyle w:val="Default"/>
        <w:outlineLvl w:val="0"/>
        <w:rPr>
          <w:b/>
          <w:bCs/>
          <w:color w:val="auto"/>
        </w:rPr>
      </w:pPr>
    </w:p>
    <w:p w14:paraId="399F1A58" w14:textId="77777777" w:rsidR="008E2E05" w:rsidRPr="00BF7A67" w:rsidRDefault="00D05E7E" w:rsidP="00AD1C21">
      <w:pPr>
        <w:pStyle w:val="Heading2"/>
      </w:pPr>
      <w:bookmarkStart w:id="10" w:name="_Toc363419105"/>
      <w:r>
        <w:t>B</w:t>
      </w:r>
      <w:r w:rsidR="008E2E05" w:rsidRPr="00BF7A67">
        <w:t>.1</w:t>
      </w:r>
      <w:r w:rsidR="00EE17C0">
        <w:t>.</w:t>
      </w:r>
      <w:r w:rsidR="008E2E05" w:rsidRPr="00BF7A67">
        <w:t xml:space="preserve"> Respondent Universe and Sampling Methods</w:t>
      </w:r>
      <w:bookmarkEnd w:id="6"/>
      <w:bookmarkEnd w:id="7"/>
      <w:bookmarkEnd w:id="8"/>
      <w:bookmarkEnd w:id="9"/>
      <w:bookmarkEnd w:id="10"/>
      <w:r w:rsidR="006925F9" w:rsidRPr="00BF7A67">
        <w:fldChar w:fldCharType="begin"/>
      </w:r>
      <w:r w:rsidR="006925F9" w:rsidRPr="00BF7A67">
        <w:fldChar w:fldCharType="end"/>
      </w:r>
    </w:p>
    <w:p w14:paraId="27C2858D" w14:textId="77777777" w:rsidR="00510653" w:rsidRPr="00BF7A67" w:rsidRDefault="00510653" w:rsidP="002F40AB">
      <w:pPr>
        <w:autoSpaceDE w:val="0"/>
        <w:autoSpaceDN w:val="0"/>
        <w:adjustRightInd w:val="0"/>
      </w:pPr>
    </w:p>
    <w:p w14:paraId="6C8A350E" w14:textId="77777777" w:rsidR="00922952" w:rsidRDefault="00922952" w:rsidP="00922952">
      <w:pPr>
        <w:tabs>
          <w:tab w:val="left" w:pos="1545"/>
        </w:tabs>
      </w:pPr>
      <w:r>
        <w:t xml:space="preserve">Since </w:t>
      </w:r>
      <w:r w:rsidR="00E707A5">
        <w:t>the Agency for Toxic Substances and Disease Registry (</w:t>
      </w:r>
      <w:r>
        <w:t>ATSDR</w:t>
      </w:r>
      <w:r w:rsidR="00E707A5">
        <w:t>)</w:t>
      </w:r>
      <w:r>
        <w:t xml:space="preserve"> does not use the </w:t>
      </w:r>
      <w:r w:rsidR="00E707A5">
        <w:t>exposure investigation (</w:t>
      </w:r>
      <w:r w:rsidR="00BA6607">
        <w:t>EI</w:t>
      </w:r>
      <w:r w:rsidR="00E707A5">
        <w:t>)</w:t>
      </w:r>
      <w:r>
        <w:t xml:space="preserve"> results to generalize or estimate the total exposed population, the respondent universe and statistical methods for determining sample size are not a factor. </w:t>
      </w:r>
    </w:p>
    <w:p w14:paraId="0D225B31" w14:textId="77777777" w:rsidR="00356195" w:rsidRDefault="00356195" w:rsidP="002F40AB">
      <w:pPr>
        <w:autoSpaceDE w:val="0"/>
        <w:autoSpaceDN w:val="0"/>
        <w:adjustRightInd w:val="0"/>
      </w:pPr>
    </w:p>
    <w:p w14:paraId="7A111913" w14:textId="509FAF31" w:rsidR="00741EB6" w:rsidRDefault="00741EB6" w:rsidP="00741EB6">
      <w:pPr>
        <w:autoSpaceDE w:val="0"/>
        <w:autoSpaceDN w:val="0"/>
        <w:adjustRightInd w:val="0"/>
      </w:pPr>
      <w:r>
        <w:t>The purpose of the Decatur EI is to compare serum concentrations of perfluorinated compounds (PFCs) in residents of Morgan, Lawrence, and Limestone Counties, Alabama to national reference population (NHANES 2011-2012), to compare PFC-serum concentrations measured in individual participants to concentrations measured in 2010, to calculate biological half-life for each PFC species in order to improve understanding of  pharmacokinetic behavior of these compounds in humans</w:t>
      </w:r>
      <w:r w:rsidR="003B250C">
        <w:t xml:space="preserve"> in this community</w:t>
      </w:r>
      <w:r>
        <w:t>, and to evaluate potential existence of non-drinking water PFC exposure pathways through physiologically-based pharmacokinetic (PBPK) modeling</w:t>
      </w:r>
      <w:r w:rsidR="00681751">
        <w:t xml:space="preserve"> in this community</w:t>
      </w:r>
      <w:r>
        <w:t>.</w:t>
      </w:r>
    </w:p>
    <w:p w14:paraId="7CFBE988" w14:textId="77777777" w:rsidR="00741EB6" w:rsidRDefault="00741EB6" w:rsidP="00741EB6">
      <w:pPr>
        <w:autoSpaceDE w:val="0"/>
        <w:autoSpaceDN w:val="0"/>
        <w:adjustRightInd w:val="0"/>
      </w:pPr>
    </w:p>
    <w:p w14:paraId="673AFB84" w14:textId="73BE2019" w:rsidR="00741EB6" w:rsidRDefault="00741EB6" w:rsidP="00741EB6">
      <w:pPr>
        <w:tabs>
          <w:tab w:val="left" w:pos="1545"/>
        </w:tabs>
      </w:pPr>
      <w:r>
        <w:t>This EI aims to evaluate changes in PFC-serum concentrations and thus, participant selection is specifically biased to</w:t>
      </w:r>
      <w:r w:rsidR="00A73E57">
        <w:t>ward</w:t>
      </w:r>
      <w:r>
        <w:t xml:space="preserve"> residents who participated in the 2010 EI, rather than statistical random selection methods used in research to generate or contribute to generalizable knowledge. Most EIs, including this one, are location-based. We estimate the potential respondent universe based on the number of residents who live in the Morgan, Lawrence, and Limestone County area and who participated in the 2010 EI. </w:t>
      </w:r>
    </w:p>
    <w:p w14:paraId="5CCFF38F" w14:textId="77777777" w:rsidR="00741EB6" w:rsidRPr="00BF7A67" w:rsidRDefault="00741EB6" w:rsidP="00741EB6">
      <w:pPr>
        <w:autoSpaceDE w:val="0"/>
        <w:autoSpaceDN w:val="0"/>
        <w:adjustRightInd w:val="0"/>
      </w:pPr>
    </w:p>
    <w:p w14:paraId="30BF9169" w14:textId="77777777" w:rsidR="004B64BA" w:rsidRDefault="00741EB6" w:rsidP="00AD1C21">
      <w:pPr>
        <w:pStyle w:val="Heading2"/>
      </w:pPr>
      <w:bookmarkStart w:id="11" w:name="_Toc306344167"/>
      <w:bookmarkStart w:id="12" w:name="_Toc306344808"/>
      <w:bookmarkStart w:id="13" w:name="_Toc306345049"/>
      <w:bookmarkStart w:id="14" w:name="_Toc311445520"/>
      <w:bookmarkStart w:id="15" w:name="_Toc363419106"/>
      <w:r>
        <w:t xml:space="preserve"> </w:t>
      </w:r>
      <w:r w:rsidR="008E2E05" w:rsidRPr="00BF7A67">
        <w:t>B.2</w:t>
      </w:r>
      <w:r w:rsidR="00EE17C0">
        <w:t>.</w:t>
      </w:r>
      <w:r w:rsidR="008E2E05" w:rsidRPr="00BF7A67">
        <w:t xml:space="preserve"> Procedures for the Collection of Information</w:t>
      </w:r>
      <w:bookmarkEnd w:id="11"/>
      <w:bookmarkEnd w:id="12"/>
      <w:bookmarkEnd w:id="13"/>
      <w:bookmarkEnd w:id="14"/>
      <w:bookmarkEnd w:id="15"/>
    </w:p>
    <w:p w14:paraId="403A4887" w14:textId="77777777" w:rsidR="008E2E05" w:rsidRPr="00BF7A67" w:rsidRDefault="006925F9" w:rsidP="00FD0B9F">
      <w:pPr>
        <w:pStyle w:val="Heading3"/>
        <w:spacing w:before="0"/>
      </w:pPr>
      <w:r w:rsidRPr="00BF7A67">
        <w:fldChar w:fldCharType="begin"/>
      </w:r>
      <w:r w:rsidRPr="00BF7A67">
        <w:fldChar w:fldCharType="end"/>
      </w:r>
    </w:p>
    <w:p w14:paraId="16FD45A7" w14:textId="5FE24AAD" w:rsidR="00922952" w:rsidRDefault="00922952" w:rsidP="00922952">
      <w:pPr>
        <w:tabs>
          <w:tab w:val="left" w:pos="1545"/>
        </w:tabs>
      </w:pPr>
      <w:r>
        <w:t xml:space="preserve">A </w:t>
      </w:r>
      <w:r w:rsidR="00BA6607">
        <w:t>list of questions</w:t>
      </w:r>
      <w:r w:rsidR="000D0BA5">
        <w:t xml:space="preserve">, provided in Attachment </w:t>
      </w:r>
      <w:r w:rsidR="00C638EE">
        <w:t>4</w:t>
      </w:r>
      <w:r w:rsidR="000D0BA5">
        <w:t>,</w:t>
      </w:r>
      <w:r>
        <w:t xml:space="preserve"> </w:t>
      </w:r>
      <w:r w:rsidR="000D0BA5">
        <w:t>will be</w:t>
      </w:r>
      <w:r>
        <w:t xml:space="preserve"> administered in person</w:t>
      </w:r>
      <w:r w:rsidR="00E23D4B">
        <w:t xml:space="preserve"> at the site of </w:t>
      </w:r>
      <w:r w:rsidR="00191AB3">
        <w:t>biological sample</w:t>
      </w:r>
      <w:r w:rsidR="00E23D4B">
        <w:t xml:space="preserve"> collection</w:t>
      </w:r>
      <w:r>
        <w:t xml:space="preserve">. </w:t>
      </w:r>
      <w:r w:rsidR="00E23D4B">
        <w:t xml:space="preserve">Participants will be identified by </w:t>
      </w:r>
      <w:r w:rsidR="00191AB3">
        <w:t xml:space="preserve">recruiting from participants of the </w:t>
      </w:r>
      <w:r w:rsidR="00A73E57">
        <w:t xml:space="preserve">2010 </w:t>
      </w:r>
      <w:r w:rsidR="00191AB3">
        <w:t>Decatur, AL EI</w:t>
      </w:r>
      <w:r w:rsidR="00E23D4B">
        <w:t>.</w:t>
      </w:r>
      <w:r>
        <w:t xml:space="preserve">  The </w:t>
      </w:r>
      <w:r w:rsidR="00E23D4B">
        <w:t>EI team</w:t>
      </w:r>
      <w:r>
        <w:t xml:space="preserve"> is identified by name along with qualifications or experience in conducting similar EIs.</w:t>
      </w:r>
      <w:r w:rsidR="00BA6607">
        <w:t xml:space="preserve">  </w:t>
      </w:r>
    </w:p>
    <w:p w14:paraId="0D65CCA5" w14:textId="77777777" w:rsidR="00741EB6" w:rsidRDefault="00741EB6" w:rsidP="00922952">
      <w:pPr>
        <w:tabs>
          <w:tab w:val="left" w:pos="1545"/>
        </w:tabs>
      </w:pPr>
    </w:p>
    <w:p w14:paraId="15689988" w14:textId="77777777" w:rsidR="00364C2B" w:rsidRDefault="00741EB6" w:rsidP="00364C2B">
      <w:r w:rsidRPr="00741EB6">
        <w:t>ATSDR will contact all prior exposure investigation participants by phone to recruit them into the follow-up investigation. If telephone recruitment yields fewer than 75 participants, staff from ATSDR and local health agencies will hold a public meeting with the residents to attempt to recruit additional participants.</w:t>
      </w:r>
      <w:r>
        <w:t xml:space="preserve"> Up to 155 participants will be recruited into the investigation. </w:t>
      </w:r>
      <w:r w:rsidR="00364C2B">
        <w:t xml:space="preserve">This will include children over the age of 12, pregnant women, and women of child-bearing age. </w:t>
      </w:r>
    </w:p>
    <w:p w14:paraId="68D6A3BC" w14:textId="77777777" w:rsidR="00364C2B" w:rsidRDefault="00364C2B" w:rsidP="00364C2B"/>
    <w:p w14:paraId="6BFC3BE5" w14:textId="77777777" w:rsidR="00A663E0" w:rsidRDefault="00364C2B" w:rsidP="00364C2B">
      <w:r w:rsidRPr="00364C2B">
        <w:t>Participants in the investigation will be instructed to make an appointment at a blood collection center</w:t>
      </w:r>
      <w:r w:rsidRPr="00364C2B">
        <w:rPr>
          <w:color w:val="0000FF"/>
        </w:rPr>
        <w:t xml:space="preserve"> </w:t>
      </w:r>
      <w:r w:rsidRPr="00364C2B">
        <w:t>to have a blood sample drawn.</w:t>
      </w:r>
      <w:r w:rsidRPr="00364C2B">
        <w:rPr>
          <w:rFonts w:ascii="Calibri" w:hAnsi="Calibri"/>
        </w:rPr>
        <w:t xml:space="preserve"> </w:t>
      </w:r>
      <w:r>
        <w:t xml:space="preserve">Blood samples will be obtained using certified phlebotomists at </w:t>
      </w:r>
      <w:r w:rsidR="00A73E57">
        <w:t>the blood collection center</w:t>
      </w:r>
      <w:r>
        <w:t xml:space="preserve">. ATSDR personnel will pack and ship all samples overnight to the NCEH or a contract laboratory from the sample collection site. Participants will </w:t>
      </w:r>
      <w:r>
        <w:lastRenderedPageBreak/>
        <w:t xml:space="preserve">be instructed to collect a complete first-morning void in a provided urine collection container on the morning of their scheduled blood testing appointment. The participant will be asked to note the time of collection and the time of their last urinary void prior to the collected urinary void on the urine collection log sheet. The urine container should be capped, sealed in a plastic bag, and placed in a refrigerator or cooler until </w:t>
      </w:r>
      <w:r w:rsidR="00A73E57">
        <w:t>provided to</w:t>
      </w:r>
      <w:r>
        <w:t xml:space="preserve"> ATSDR.</w:t>
      </w:r>
    </w:p>
    <w:p w14:paraId="07646F03" w14:textId="77777777" w:rsidR="00A663E0" w:rsidRDefault="00A663E0" w:rsidP="00364C2B"/>
    <w:p w14:paraId="78DBDE48" w14:textId="4692C38A" w:rsidR="00741EB6" w:rsidRDefault="00364C2B" w:rsidP="00364C2B">
      <w:r>
        <w:t>Each participant will be asked to complete a short survey (Attachment 4) to gather information on risk factors for exposure to PFCs through food pathways, contact with contaminated soil, or local well water use. Each participant will have their height, weight, and body fat percentage measured and recorded by an ATSDR staff person.</w:t>
      </w:r>
    </w:p>
    <w:p w14:paraId="25EB6C64" w14:textId="77777777" w:rsidR="00E23D4B" w:rsidRDefault="00E23D4B" w:rsidP="00922952">
      <w:pPr>
        <w:tabs>
          <w:tab w:val="left" w:pos="1545"/>
        </w:tabs>
        <w:rPr>
          <w:i/>
        </w:rPr>
      </w:pPr>
    </w:p>
    <w:p w14:paraId="53A9F219" w14:textId="77777777" w:rsidR="00922952" w:rsidRDefault="00922952" w:rsidP="00922952">
      <w:pPr>
        <w:tabs>
          <w:tab w:val="left" w:pos="1545"/>
        </w:tabs>
        <w:rPr>
          <w:i/>
        </w:rPr>
      </w:pPr>
      <w:r>
        <w:rPr>
          <w:i/>
        </w:rPr>
        <w:t>Quality Control Procedures</w:t>
      </w:r>
    </w:p>
    <w:p w14:paraId="39B984A5" w14:textId="77777777" w:rsidR="00922952" w:rsidRDefault="00922952" w:rsidP="00922952">
      <w:pPr>
        <w:tabs>
          <w:tab w:val="left" w:pos="1545"/>
        </w:tabs>
        <w:rPr>
          <w:i/>
        </w:rPr>
      </w:pPr>
    </w:p>
    <w:p w14:paraId="1D22866F" w14:textId="77777777" w:rsidR="00922952" w:rsidRDefault="00922952" w:rsidP="00922952">
      <w:pPr>
        <w:tabs>
          <w:tab w:val="left" w:pos="1545"/>
        </w:tabs>
      </w:pPr>
      <w:r>
        <w:t xml:space="preserve">Prior to the interviews, the EI team is trained on the site-specific </w:t>
      </w:r>
      <w:r w:rsidR="00BA6607">
        <w:t xml:space="preserve">questions to be asked </w:t>
      </w:r>
      <w:r>
        <w:t>(e.g., the purpose of each question, how to capture answers, place for comments, etc.</w:t>
      </w:r>
      <w:r w:rsidR="00A625D7">
        <w:t>)</w:t>
      </w:r>
      <w:r>
        <w:t xml:space="preserve">. The </w:t>
      </w:r>
      <w:r w:rsidR="00BA6607">
        <w:t>list of questions</w:t>
      </w:r>
      <w:r>
        <w:t xml:space="preserve"> and individual’s answers are stored in a secure database or locked filing cabinet.</w:t>
      </w:r>
    </w:p>
    <w:p w14:paraId="508C17A8" w14:textId="77777777" w:rsidR="00922952" w:rsidRDefault="00922952" w:rsidP="00922952">
      <w:pPr>
        <w:tabs>
          <w:tab w:val="left" w:pos="1545"/>
        </w:tabs>
      </w:pPr>
    </w:p>
    <w:p w14:paraId="29745EE0" w14:textId="313077E2" w:rsidR="00922952" w:rsidRDefault="00922952" w:rsidP="00922952">
      <w:pPr>
        <w:tabs>
          <w:tab w:val="left" w:pos="1545"/>
        </w:tabs>
      </w:pPr>
      <w:r>
        <w:t>Each participant is given information regarding the name of the EI, a telephone number to answer questions, and the address of the ATSDR website where they can find more information about the EI</w:t>
      </w:r>
      <w:r w:rsidR="00FD0B9F">
        <w:t xml:space="preserve"> (Attachment</w:t>
      </w:r>
      <w:r w:rsidR="00B44474">
        <w:t xml:space="preserve"> </w:t>
      </w:r>
      <w:r w:rsidR="00C638EE">
        <w:t>4</w:t>
      </w:r>
      <w:r w:rsidR="00FD0B9F">
        <w:t>)</w:t>
      </w:r>
      <w:r>
        <w:t>. Each participant receives a copy of their personal results.</w:t>
      </w:r>
      <w:r w:rsidR="00CE4AAD">
        <w:t xml:space="preserve"> Samples provided in (Attachment 6). Individual results will be protected to the full extent provided by law and will not be shared publically in any published reports.</w:t>
      </w:r>
    </w:p>
    <w:p w14:paraId="70687EDB" w14:textId="77777777" w:rsidR="00922952" w:rsidRDefault="00922952" w:rsidP="00922952">
      <w:pPr>
        <w:tabs>
          <w:tab w:val="left" w:pos="1545"/>
        </w:tabs>
      </w:pPr>
    </w:p>
    <w:p w14:paraId="73D77C56" w14:textId="77777777" w:rsidR="00D03F33" w:rsidRPr="002D0805" w:rsidRDefault="00D03F33" w:rsidP="00AD1C21">
      <w:pPr>
        <w:pStyle w:val="Heading2"/>
      </w:pPr>
      <w:bookmarkStart w:id="16" w:name="_Toc306344809"/>
      <w:bookmarkStart w:id="17" w:name="_Toc306345050"/>
      <w:bookmarkStart w:id="18" w:name="_Toc311445521"/>
      <w:bookmarkStart w:id="19" w:name="_Toc363419107"/>
      <w:r w:rsidRPr="002D0805">
        <w:t>B.3</w:t>
      </w:r>
      <w:r w:rsidR="00EE17C0">
        <w:t>.</w:t>
      </w:r>
      <w:r w:rsidRPr="002D0805">
        <w:t xml:space="preserve"> Methods to Maximize Response Rates and Deal with Non-response</w:t>
      </w:r>
      <w:bookmarkEnd w:id="16"/>
      <w:bookmarkEnd w:id="17"/>
      <w:bookmarkEnd w:id="18"/>
      <w:bookmarkEnd w:id="19"/>
      <w:r w:rsidR="006925F9" w:rsidRPr="002D0805">
        <w:fldChar w:fldCharType="begin"/>
      </w:r>
      <w:r w:rsidR="006925F9" w:rsidRPr="002D0805">
        <w:fldChar w:fldCharType="end"/>
      </w:r>
    </w:p>
    <w:p w14:paraId="2CC9D4EC" w14:textId="77777777" w:rsidR="00D03F33" w:rsidRPr="002D0805" w:rsidRDefault="00D03F33" w:rsidP="002F40AB">
      <w:pPr>
        <w:pStyle w:val="Default"/>
        <w:rPr>
          <w:color w:val="auto"/>
        </w:rPr>
      </w:pPr>
    </w:p>
    <w:p w14:paraId="55FA27F1" w14:textId="256477FB" w:rsidR="00DD7349" w:rsidRDefault="00E23D4B" w:rsidP="00DD7349">
      <w:pPr>
        <w:tabs>
          <w:tab w:val="left" w:pos="1545"/>
        </w:tabs>
      </w:pPr>
      <w:r>
        <w:t xml:space="preserve">The </w:t>
      </w:r>
      <w:r w:rsidR="00191AB3">
        <w:t xml:space="preserve">Decatur, AL EI is a </w:t>
      </w:r>
      <w:r w:rsidR="00A73E57">
        <w:t>second exposure</w:t>
      </w:r>
      <w:r w:rsidR="00191AB3">
        <w:t xml:space="preserve"> investigation</w:t>
      </w:r>
      <w:r w:rsidR="00A73E57">
        <w:t xml:space="preserve"> that will be completed</w:t>
      </w:r>
      <w:r w:rsidR="00191AB3">
        <w:t xml:space="preserve"> in response to </w:t>
      </w:r>
      <w:r w:rsidR="00A469D9">
        <w:t>recommendations made in the 2010</w:t>
      </w:r>
      <w:r w:rsidR="00191AB3">
        <w:t xml:space="preserve"> Decatur, AL Exposure Investigation report. Participants </w:t>
      </w:r>
      <w:r w:rsidR="00A73E57">
        <w:t xml:space="preserve">will be </w:t>
      </w:r>
      <w:r w:rsidR="00191AB3">
        <w:t>recruited from the populati</w:t>
      </w:r>
      <w:r w:rsidR="00A469D9">
        <w:t>on that participated in the 2010</w:t>
      </w:r>
      <w:r w:rsidR="00191AB3">
        <w:t xml:space="preserve"> EI.</w:t>
      </w:r>
      <w:r w:rsidR="00DD7349">
        <w:t xml:space="preserve"> </w:t>
      </w:r>
    </w:p>
    <w:p w14:paraId="78DB29F4" w14:textId="77777777" w:rsidR="00DD7349" w:rsidRDefault="00DD7349" w:rsidP="00DD7349"/>
    <w:p w14:paraId="0AE57AF1" w14:textId="77777777" w:rsidR="00DD7349" w:rsidRDefault="00E23D4B" w:rsidP="00DD7349">
      <w:r>
        <w:t xml:space="preserve">For the </w:t>
      </w:r>
      <w:r w:rsidR="00191AB3">
        <w:t xml:space="preserve">Decatur, AL </w:t>
      </w:r>
      <w:r>
        <w:t xml:space="preserve">EI, we will be </w:t>
      </w:r>
      <w:r w:rsidR="005E5A4C">
        <w:t>recruiting up to</w:t>
      </w:r>
      <w:r>
        <w:t xml:space="preserve"> </w:t>
      </w:r>
      <w:r w:rsidR="00191AB3">
        <w:t>15</w:t>
      </w:r>
      <w:r w:rsidR="00A469D9">
        <w:t>5</w:t>
      </w:r>
      <w:r>
        <w:t xml:space="preserve"> participants</w:t>
      </w:r>
      <w:r w:rsidR="00191AB3">
        <w:t xml:space="preserve"> </w:t>
      </w:r>
      <w:r w:rsidR="00991172">
        <w:t xml:space="preserve">including </w:t>
      </w:r>
      <w:r w:rsidR="00191AB3">
        <w:t>adults and children over the age of 12</w:t>
      </w:r>
      <w:r>
        <w:t xml:space="preserve">. </w:t>
      </w:r>
      <w:r w:rsidR="00A64340">
        <w:t>In ATSDR’s experience, g</w:t>
      </w:r>
      <w:r w:rsidR="00DD7349">
        <w:t xml:space="preserve">etting </w:t>
      </w:r>
      <w:r w:rsidR="00A64340">
        <w:t xml:space="preserve">sufficient numbers of </w:t>
      </w:r>
      <w:r w:rsidR="00DD7349">
        <w:t xml:space="preserve">participants has not been a problem since </w:t>
      </w:r>
      <w:r w:rsidR="00A64340">
        <w:t xml:space="preserve">EI </w:t>
      </w:r>
      <w:r w:rsidR="00DD7349">
        <w:t xml:space="preserve">communities </w:t>
      </w:r>
      <w:r w:rsidR="00043FFB">
        <w:t>often request the testing</w:t>
      </w:r>
      <w:r w:rsidR="00DD7349">
        <w:t xml:space="preserve"> before we arrive. </w:t>
      </w:r>
      <w:r w:rsidR="00606748">
        <w:t>We often achieve close to a 100% response rate.</w:t>
      </w:r>
      <w:r w:rsidR="00663286">
        <w:t xml:space="preserve"> </w:t>
      </w:r>
      <w:r w:rsidR="00DD7349">
        <w:t>However, because we are interpreting each individual’s response to his or her specific exposure and not attempting to determine population level exposures, we can interpret results without 100% participation.</w:t>
      </w:r>
    </w:p>
    <w:p w14:paraId="20AA286C" w14:textId="77777777" w:rsidR="00D03F33" w:rsidRPr="002D0805" w:rsidRDefault="00D03F33" w:rsidP="002F40AB">
      <w:pPr>
        <w:pStyle w:val="Default"/>
        <w:rPr>
          <w:color w:val="auto"/>
        </w:rPr>
      </w:pPr>
    </w:p>
    <w:p w14:paraId="3ADD8BE7" w14:textId="77777777" w:rsidR="00D03F33" w:rsidRPr="002D0805" w:rsidRDefault="00D03F33" w:rsidP="00AD1C21">
      <w:pPr>
        <w:pStyle w:val="Heading2"/>
      </w:pPr>
      <w:bookmarkStart w:id="20" w:name="_Toc306344810"/>
      <w:bookmarkStart w:id="21" w:name="_Toc306345051"/>
      <w:bookmarkStart w:id="22" w:name="_Toc311445522"/>
      <w:bookmarkStart w:id="23" w:name="_Toc363419108"/>
      <w:r w:rsidRPr="002D0805">
        <w:t>B.4</w:t>
      </w:r>
      <w:r w:rsidR="00EE17C0">
        <w:t>.</w:t>
      </w:r>
      <w:r w:rsidRPr="002D0805">
        <w:t xml:space="preserve"> Test of Procedures or Methods to be Undertaken</w:t>
      </w:r>
      <w:bookmarkEnd w:id="20"/>
      <w:bookmarkEnd w:id="21"/>
      <w:bookmarkEnd w:id="22"/>
      <w:bookmarkEnd w:id="23"/>
      <w:r w:rsidR="006925F9" w:rsidRPr="002D0805">
        <w:fldChar w:fldCharType="begin"/>
      </w:r>
      <w:r w:rsidR="006925F9" w:rsidRPr="002D0805">
        <w:fldChar w:fldCharType="end"/>
      </w:r>
    </w:p>
    <w:p w14:paraId="604D007F" w14:textId="77777777" w:rsidR="00D03F33" w:rsidRPr="002D0805" w:rsidRDefault="00D03F33" w:rsidP="002F40AB">
      <w:pPr>
        <w:pStyle w:val="Default"/>
        <w:rPr>
          <w:color w:val="auto"/>
        </w:rPr>
      </w:pPr>
    </w:p>
    <w:p w14:paraId="0518F157" w14:textId="77777777" w:rsidR="00DD7349" w:rsidRDefault="00A31903" w:rsidP="00DD7349">
      <w:pPr>
        <w:tabs>
          <w:tab w:val="left" w:pos="1545"/>
        </w:tabs>
      </w:pPr>
      <w:r>
        <w:t xml:space="preserve">The EI team will use </w:t>
      </w:r>
      <w:r w:rsidR="0080109A">
        <w:t xml:space="preserve">the </w:t>
      </w:r>
      <w:r>
        <w:t xml:space="preserve">questions </w:t>
      </w:r>
      <w:r w:rsidR="0080109A">
        <w:t xml:space="preserve">provided in </w:t>
      </w:r>
      <w:r>
        <w:t>Attachmen</w:t>
      </w:r>
      <w:r w:rsidR="00996B73">
        <w:t xml:space="preserve">t </w:t>
      </w:r>
      <w:r w:rsidR="00F46404">
        <w:t>4</w:t>
      </w:r>
      <w:r>
        <w:t>.</w:t>
      </w:r>
    </w:p>
    <w:p w14:paraId="28EF4AFB" w14:textId="77777777" w:rsidR="00CD1627" w:rsidRDefault="00CD1627" w:rsidP="004B64BA">
      <w:pPr>
        <w:pStyle w:val="Heading3"/>
      </w:pPr>
      <w:bookmarkStart w:id="24" w:name="_Toc306344811"/>
      <w:bookmarkStart w:id="25" w:name="_Toc306345052"/>
      <w:bookmarkStart w:id="26" w:name="_Toc311445523"/>
    </w:p>
    <w:p w14:paraId="7F1C57BF" w14:textId="77777777" w:rsidR="00651981" w:rsidRPr="007C7FBC" w:rsidRDefault="00651981" w:rsidP="00AD1C21">
      <w:pPr>
        <w:pStyle w:val="Heading2"/>
      </w:pPr>
      <w:bookmarkStart w:id="27" w:name="_Toc363419109"/>
      <w:r w:rsidRPr="007C7FBC">
        <w:t>B.5</w:t>
      </w:r>
      <w:r w:rsidR="00EE17C0">
        <w:t>.</w:t>
      </w:r>
      <w:r w:rsidRPr="007C7FBC">
        <w:t xml:space="preserve"> Individuals Consulted on Statistical Aspects and Individuals Collecting and/or</w:t>
      </w:r>
      <w:r w:rsidR="007C7FBC" w:rsidRPr="007C7FBC">
        <w:t xml:space="preserve"> </w:t>
      </w:r>
      <w:r w:rsidRPr="007C7FBC">
        <w:t>Analyzing Data</w:t>
      </w:r>
      <w:bookmarkEnd w:id="24"/>
      <w:bookmarkEnd w:id="25"/>
      <w:bookmarkEnd w:id="26"/>
      <w:bookmarkEnd w:id="27"/>
    </w:p>
    <w:p w14:paraId="7D5F2F0C" w14:textId="77777777" w:rsidR="00651981" w:rsidRPr="002D0805" w:rsidRDefault="00651981" w:rsidP="002F40AB">
      <w:pPr>
        <w:autoSpaceDE w:val="0"/>
        <w:autoSpaceDN w:val="0"/>
        <w:adjustRightInd w:val="0"/>
      </w:pPr>
    </w:p>
    <w:p w14:paraId="06D7103F" w14:textId="6C22898D" w:rsidR="00A04208" w:rsidRPr="001E6C56" w:rsidRDefault="00A31903" w:rsidP="005B0CA9">
      <w:r>
        <w:lastRenderedPageBreak/>
        <w:t>Statistical calculations are not used to determine participation in E</w:t>
      </w:r>
      <w:r w:rsidR="0079062F">
        <w:t>I</w:t>
      </w:r>
      <w:r>
        <w:t xml:space="preserve">s.  </w:t>
      </w:r>
    </w:p>
    <w:sectPr w:rsidR="00A04208" w:rsidRPr="001E6C56" w:rsidSect="0067720C">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DB0A5" w14:textId="77777777" w:rsidR="003B250C" w:rsidRDefault="003B250C">
      <w:r>
        <w:separator/>
      </w:r>
    </w:p>
  </w:endnote>
  <w:endnote w:type="continuationSeparator" w:id="0">
    <w:p w14:paraId="08FEB437" w14:textId="77777777" w:rsidR="003B250C" w:rsidRDefault="003B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17FED" w14:textId="77777777" w:rsidR="003B250C" w:rsidRDefault="003B250C"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F5A6EE" w14:textId="77777777" w:rsidR="003B250C" w:rsidRDefault="003B25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BAFE0" w14:textId="77777777" w:rsidR="003B250C" w:rsidRDefault="003B250C"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0949">
      <w:rPr>
        <w:rStyle w:val="PageNumber"/>
        <w:noProof/>
      </w:rPr>
      <w:t>1</w:t>
    </w:r>
    <w:r>
      <w:rPr>
        <w:rStyle w:val="PageNumber"/>
      </w:rPr>
      <w:fldChar w:fldCharType="end"/>
    </w:r>
  </w:p>
  <w:p w14:paraId="23A71718" w14:textId="77777777" w:rsidR="003B250C" w:rsidRDefault="003B25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31201" w14:textId="77777777" w:rsidR="003B250C" w:rsidRDefault="003B250C">
      <w:r>
        <w:separator/>
      </w:r>
    </w:p>
  </w:footnote>
  <w:footnote w:type="continuationSeparator" w:id="0">
    <w:p w14:paraId="5ACD7D45" w14:textId="77777777" w:rsidR="003B250C" w:rsidRDefault="003B2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C50E6" w14:textId="77777777" w:rsidR="003B250C" w:rsidRDefault="003B250C" w:rsidP="0067720C">
    <w:pPr>
      <w:pStyle w:val="Header"/>
      <w:jc w:val="center"/>
      <w:rPr>
        <w:rFonts w:asciiTheme="majorHAnsi" w:eastAsiaTheme="majorEastAsia" w:hAnsiTheme="majorHAnsi" w:cstheme="majorBidi"/>
        <w:sz w:val="32"/>
        <w:szCs w:val="32"/>
      </w:rPr>
    </w:pPr>
  </w:p>
  <w:sdt>
    <w:sdtPr>
      <w:rPr>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2638891C" w14:textId="77777777" w:rsidR="003B250C" w:rsidRDefault="003B250C" w:rsidP="0067720C">
        <w:pPr>
          <w:pStyle w:val="Header"/>
          <w:jc w:val="center"/>
          <w:rPr>
            <w:rFonts w:asciiTheme="majorHAnsi" w:eastAsiaTheme="majorEastAsia" w:hAnsiTheme="majorHAnsi" w:cstheme="majorBidi"/>
            <w:sz w:val="32"/>
            <w:szCs w:val="32"/>
          </w:rPr>
        </w:pPr>
        <w:r>
          <w:rPr>
            <w:sz w:val="20"/>
            <w:szCs w:val="20"/>
          </w:rPr>
          <w:t>Attachment 2. Decatur, AL Exposure Investigation:  Supporting Statement B</w:t>
        </w:r>
      </w:p>
    </w:sdtContent>
  </w:sdt>
  <w:p w14:paraId="61F0ACE5" w14:textId="77777777" w:rsidR="003B250C" w:rsidRDefault="003B25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685D"/>
    <w:multiLevelType w:val="hybridMultilevel"/>
    <w:tmpl w:val="FE2A35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020528"/>
    <w:multiLevelType w:val="hybridMultilevel"/>
    <w:tmpl w:val="DD7435D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1DBE3D85"/>
    <w:multiLevelType w:val="hybridMultilevel"/>
    <w:tmpl w:val="54B65332"/>
    <w:lvl w:ilvl="0" w:tplc="E40E9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C82217"/>
    <w:multiLevelType w:val="hybridMultilevel"/>
    <w:tmpl w:val="EC10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01B50"/>
    <w:multiLevelType w:val="hybridMultilevel"/>
    <w:tmpl w:val="F842B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348081D"/>
    <w:multiLevelType w:val="hybridMultilevel"/>
    <w:tmpl w:val="BF6068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A0B04C7"/>
    <w:multiLevelType w:val="hybridMultilevel"/>
    <w:tmpl w:val="E198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4C436F"/>
    <w:multiLevelType w:val="hybridMultilevel"/>
    <w:tmpl w:val="32E6EB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2088B5A">
      <w:numFmt w:val="bullet"/>
      <w:lvlText w:val="•"/>
      <w:lvlJc w:val="left"/>
      <w:pPr>
        <w:ind w:left="2700" w:hanging="72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9F5706"/>
    <w:multiLevelType w:val="hybridMultilevel"/>
    <w:tmpl w:val="6F50DE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5A65D3"/>
    <w:multiLevelType w:val="hybridMultilevel"/>
    <w:tmpl w:val="761A698C"/>
    <w:lvl w:ilvl="0" w:tplc="76B8FDC8">
      <w:start w:val="1"/>
      <w:numFmt w:val="decimal"/>
      <w:lvlText w:val="%1."/>
      <w:lvlJc w:val="left"/>
      <w:pPr>
        <w:tabs>
          <w:tab w:val="num" w:pos="72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0174B6"/>
    <w:multiLevelType w:val="hybridMultilevel"/>
    <w:tmpl w:val="5E06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A7ADF"/>
    <w:multiLevelType w:val="hybridMultilevel"/>
    <w:tmpl w:val="4558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2"/>
  </w:num>
  <w:num w:numId="5">
    <w:abstractNumId w:val="9"/>
  </w:num>
  <w:num w:numId="6">
    <w:abstractNumId w:val="4"/>
  </w:num>
  <w:num w:numId="7">
    <w:abstractNumId w:val="10"/>
  </w:num>
  <w:num w:numId="8">
    <w:abstractNumId w:val="6"/>
  </w:num>
  <w:num w:numId="9">
    <w:abstractNumId w:val="5"/>
  </w:num>
  <w:num w:numId="10">
    <w:abstractNumId w:val="3"/>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A8"/>
    <w:rsid w:val="00016C0E"/>
    <w:rsid w:val="00032922"/>
    <w:rsid w:val="00033971"/>
    <w:rsid w:val="000406F1"/>
    <w:rsid w:val="00041368"/>
    <w:rsid w:val="00043FFB"/>
    <w:rsid w:val="000472D0"/>
    <w:rsid w:val="0005797C"/>
    <w:rsid w:val="000649C1"/>
    <w:rsid w:val="00067EB5"/>
    <w:rsid w:val="00067EF1"/>
    <w:rsid w:val="000773C4"/>
    <w:rsid w:val="0008749C"/>
    <w:rsid w:val="00090754"/>
    <w:rsid w:val="00091F11"/>
    <w:rsid w:val="00094F19"/>
    <w:rsid w:val="000A5592"/>
    <w:rsid w:val="000A65A5"/>
    <w:rsid w:val="000B283E"/>
    <w:rsid w:val="000B6AE7"/>
    <w:rsid w:val="000D0BA5"/>
    <w:rsid w:val="000E7793"/>
    <w:rsid w:val="00106CD3"/>
    <w:rsid w:val="00120226"/>
    <w:rsid w:val="00122D9D"/>
    <w:rsid w:val="001337F5"/>
    <w:rsid w:val="00156C1D"/>
    <w:rsid w:val="00156E28"/>
    <w:rsid w:val="001618FD"/>
    <w:rsid w:val="00166980"/>
    <w:rsid w:val="001716E3"/>
    <w:rsid w:val="00175336"/>
    <w:rsid w:val="001833B6"/>
    <w:rsid w:val="00190128"/>
    <w:rsid w:val="00191746"/>
    <w:rsid w:val="00191AB3"/>
    <w:rsid w:val="00196613"/>
    <w:rsid w:val="001B2F0F"/>
    <w:rsid w:val="001B6C41"/>
    <w:rsid w:val="001D2C40"/>
    <w:rsid w:val="001D4FF9"/>
    <w:rsid w:val="001D6A64"/>
    <w:rsid w:val="001D6E98"/>
    <w:rsid w:val="001D7273"/>
    <w:rsid w:val="001E683D"/>
    <w:rsid w:val="001E6C56"/>
    <w:rsid w:val="001F671F"/>
    <w:rsid w:val="00226789"/>
    <w:rsid w:val="00226F12"/>
    <w:rsid w:val="00235E02"/>
    <w:rsid w:val="002428A9"/>
    <w:rsid w:val="002555EC"/>
    <w:rsid w:val="002569E1"/>
    <w:rsid w:val="00266092"/>
    <w:rsid w:val="002669CF"/>
    <w:rsid w:val="00284F9D"/>
    <w:rsid w:val="0029554B"/>
    <w:rsid w:val="00297C51"/>
    <w:rsid w:val="002B1573"/>
    <w:rsid w:val="002B198F"/>
    <w:rsid w:val="002B2744"/>
    <w:rsid w:val="002B4079"/>
    <w:rsid w:val="002B599C"/>
    <w:rsid w:val="002D0805"/>
    <w:rsid w:val="002D1B61"/>
    <w:rsid w:val="002E0CB9"/>
    <w:rsid w:val="002E24AE"/>
    <w:rsid w:val="002F0422"/>
    <w:rsid w:val="002F40AB"/>
    <w:rsid w:val="00307746"/>
    <w:rsid w:val="00314B98"/>
    <w:rsid w:val="00322A9F"/>
    <w:rsid w:val="00331D1E"/>
    <w:rsid w:val="003327B3"/>
    <w:rsid w:val="003453F4"/>
    <w:rsid w:val="00346379"/>
    <w:rsid w:val="0035552F"/>
    <w:rsid w:val="00356195"/>
    <w:rsid w:val="00362A15"/>
    <w:rsid w:val="00364C2B"/>
    <w:rsid w:val="00370214"/>
    <w:rsid w:val="00370EFD"/>
    <w:rsid w:val="00372087"/>
    <w:rsid w:val="00380949"/>
    <w:rsid w:val="00380EA1"/>
    <w:rsid w:val="003838E1"/>
    <w:rsid w:val="003900D3"/>
    <w:rsid w:val="00392C0E"/>
    <w:rsid w:val="003961A9"/>
    <w:rsid w:val="003A4223"/>
    <w:rsid w:val="003A6F80"/>
    <w:rsid w:val="003A7A75"/>
    <w:rsid w:val="003B09D0"/>
    <w:rsid w:val="003B250C"/>
    <w:rsid w:val="003C2B64"/>
    <w:rsid w:val="003D25F3"/>
    <w:rsid w:val="003E010E"/>
    <w:rsid w:val="003E4C15"/>
    <w:rsid w:val="003F3169"/>
    <w:rsid w:val="003F3B2E"/>
    <w:rsid w:val="004064CA"/>
    <w:rsid w:val="00416780"/>
    <w:rsid w:val="0042229C"/>
    <w:rsid w:val="00424FA1"/>
    <w:rsid w:val="00425483"/>
    <w:rsid w:val="0043215B"/>
    <w:rsid w:val="004338EC"/>
    <w:rsid w:val="00443311"/>
    <w:rsid w:val="0045668E"/>
    <w:rsid w:val="00471684"/>
    <w:rsid w:val="00483496"/>
    <w:rsid w:val="004856EE"/>
    <w:rsid w:val="004916CD"/>
    <w:rsid w:val="00491741"/>
    <w:rsid w:val="004A065B"/>
    <w:rsid w:val="004A36EC"/>
    <w:rsid w:val="004B3540"/>
    <w:rsid w:val="004B64BA"/>
    <w:rsid w:val="004C1E1A"/>
    <w:rsid w:val="004C25B6"/>
    <w:rsid w:val="004C7309"/>
    <w:rsid w:val="004C7391"/>
    <w:rsid w:val="004E1968"/>
    <w:rsid w:val="004E22E0"/>
    <w:rsid w:val="004F43DE"/>
    <w:rsid w:val="004F54A8"/>
    <w:rsid w:val="0050015B"/>
    <w:rsid w:val="0050045B"/>
    <w:rsid w:val="00500461"/>
    <w:rsid w:val="00504E3B"/>
    <w:rsid w:val="0050563D"/>
    <w:rsid w:val="00510653"/>
    <w:rsid w:val="00515DFA"/>
    <w:rsid w:val="0051601C"/>
    <w:rsid w:val="005229C8"/>
    <w:rsid w:val="00523D3E"/>
    <w:rsid w:val="005322EC"/>
    <w:rsid w:val="00533F1F"/>
    <w:rsid w:val="00544956"/>
    <w:rsid w:val="00546017"/>
    <w:rsid w:val="00550A98"/>
    <w:rsid w:val="00551BCA"/>
    <w:rsid w:val="00552A78"/>
    <w:rsid w:val="00562ECD"/>
    <w:rsid w:val="00583F53"/>
    <w:rsid w:val="00587809"/>
    <w:rsid w:val="00596E4A"/>
    <w:rsid w:val="005B0CA9"/>
    <w:rsid w:val="005B43F9"/>
    <w:rsid w:val="005B45F4"/>
    <w:rsid w:val="005B4ECC"/>
    <w:rsid w:val="005B6B9A"/>
    <w:rsid w:val="005B70B1"/>
    <w:rsid w:val="005B769E"/>
    <w:rsid w:val="005C0816"/>
    <w:rsid w:val="005C27F5"/>
    <w:rsid w:val="005C5A41"/>
    <w:rsid w:val="005C5AF0"/>
    <w:rsid w:val="005D3D80"/>
    <w:rsid w:val="005E5A4C"/>
    <w:rsid w:val="005F5787"/>
    <w:rsid w:val="005F7A53"/>
    <w:rsid w:val="00606748"/>
    <w:rsid w:val="00614445"/>
    <w:rsid w:val="00617385"/>
    <w:rsid w:val="0061771E"/>
    <w:rsid w:val="006201FF"/>
    <w:rsid w:val="00622E0D"/>
    <w:rsid w:val="006262E9"/>
    <w:rsid w:val="0062653B"/>
    <w:rsid w:val="00631525"/>
    <w:rsid w:val="00637EA9"/>
    <w:rsid w:val="00642AAC"/>
    <w:rsid w:val="0064606A"/>
    <w:rsid w:val="00651981"/>
    <w:rsid w:val="006525AA"/>
    <w:rsid w:val="00660F0C"/>
    <w:rsid w:val="00663286"/>
    <w:rsid w:val="00664110"/>
    <w:rsid w:val="00665CFE"/>
    <w:rsid w:val="0067720C"/>
    <w:rsid w:val="00681751"/>
    <w:rsid w:val="0068197A"/>
    <w:rsid w:val="00692540"/>
    <w:rsid w:val="006925F9"/>
    <w:rsid w:val="00694686"/>
    <w:rsid w:val="006A0032"/>
    <w:rsid w:val="006A2AA7"/>
    <w:rsid w:val="006A44C0"/>
    <w:rsid w:val="006C7264"/>
    <w:rsid w:val="006D19A3"/>
    <w:rsid w:val="006D3C64"/>
    <w:rsid w:val="006D7CB6"/>
    <w:rsid w:val="006E2387"/>
    <w:rsid w:val="006E3E43"/>
    <w:rsid w:val="006F0D45"/>
    <w:rsid w:val="006F15B9"/>
    <w:rsid w:val="006F6333"/>
    <w:rsid w:val="007049CD"/>
    <w:rsid w:val="0070749D"/>
    <w:rsid w:val="0071113A"/>
    <w:rsid w:val="00712A9A"/>
    <w:rsid w:val="0071388D"/>
    <w:rsid w:val="00716010"/>
    <w:rsid w:val="00716202"/>
    <w:rsid w:val="007310A6"/>
    <w:rsid w:val="00731B13"/>
    <w:rsid w:val="0073591C"/>
    <w:rsid w:val="00736050"/>
    <w:rsid w:val="00741EB6"/>
    <w:rsid w:val="007530C8"/>
    <w:rsid w:val="007563C4"/>
    <w:rsid w:val="007626DF"/>
    <w:rsid w:val="00763E7C"/>
    <w:rsid w:val="007668BA"/>
    <w:rsid w:val="00770340"/>
    <w:rsid w:val="007724FA"/>
    <w:rsid w:val="00786093"/>
    <w:rsid w:val="0079062F"/>
    <w:rsid w:val="007A429D"/>
    <w:rsid w:val="007C3132"/>
    <w:rsid w:val="007C7FBC"/>
    <w:rsid w:val="007D3384"/>
    <w:rsid w:val="007D3DBD"/>
    <w:rsid w:val="007E0E75"/>
    <w:rsid w:val="007E79B5"/>
    <w:rsid w:val="007F21F1"/>
    <w:rsid w:val="007F299C"/>
    <w:rsid w:val="007F782D"/>
    <w:rsid w:val="0080109A"/>
    <w:rsid w:val="00807721"/>
    <w:rsid w:val="008103C4"/>
    <w:rsid w:val="00831D46"/>
    <w:rsid w:val="00833C4B"/>
    <w:rsid w:val="008343E7"/>
    <w:rsid w:val="00837498"/>
    <w:rsid w:val="00843A8A"/>
    <w:rsid w:val="008474D8"/>
    <w:rsid w:val="00851094"/>
    <w:rsid w:val="00852FFD"/>
    <w:rsid w:val="00853DC2"/>
    <w:rsid w:val="008544D1"/>
    <w:rsid w:val="00863529"/>
    <w:rsid w:val="00866BEC"/>
    <w:rsid w:val="008700C1"/>
    <w:rsid w:val="0087135C"/>
    <w:rsid w:val="00877FA2"/>
    <w:rsid w:val="00881217"/>
    <w:rsid w:val="008934D6"/>
    <w:rsid w:val="00894EE6"/>
    <w:rsid w:val="00895946"/>
    <w:rsid w:val="008A3CCD"/>
    <w:rsid w:val="008A5672"/>
    <w:rsid w:val="008A6840"/>
    <w:rsid w:val="008C3501"/>
    <w:rsid w:val="008D1BFD"/>
    <w:rsid w:val="008D66DB"/>
    <w:rsid w:val="008E09AA"/>
    <w:rsid w:val="008E0BAF"/>
    <w:rsid w:val="008E2E05"/>
    <w:rsid w:val="008E7880"/>
    <w:rsid w:val="008F0BD8"/>
    <w:rsid w:val="008F496F"/>
    <w:rsid w:val="008F5B3E"/>
    <w:rsid w:val="008F60D1"/>
    <w:rsid w:val="009017BB"/>
    <w:rsid w:val="00904B63"/>
    <w:rsid w:val="0091056C"/>
    <w:rsid w:val="009221B6"/>
    <w:rsid w:val="00922952"/>
    <w:rsid w:val="00923C7F"/>
    <w:rsid w:val="00926D65"/>
    <w:rsid w:val="00931ABC"/>
    <w:rsid w:val="0093242E"/>
    <w:rsid w:val="00934902"/>
    <w:rsid w:val="00944592"/>
    <w:rsid w:val="00951498"/>
    <w:rsid w:val="00954D8D"/>
    <w:rsid w:val="00956AE1"/>
    <w:rsid w:val="00962A96"/>
    <w:rsid w:val="00966A40"/>
    <w:rsid w:val="00975A0E"/>
    <w:rsid w:val="00982769"/>
    <w:rsid w:val="00991172"/>
    <w:rsid w:val="00995202"/>
    <w:rsid w:val="00996B73"/>
    <w:rsid w:val="009A6F5F"/>
    <w:rsid w:val="009B0450"/>
    <w:rsid w:val="009B086A"/>
    <w:rsid w:val="009B0CD9"/>
    <w:rsid w:val="009B12B7"/>
    <w:rsid w:val="009B5B95"/>
    <w:rsid w:val="009C2297"/>
    <w:rsid w:val="009C7EC5"/>
    <w:rsid w:val="009D067F"/>
    <w:rsid w:val="009D0A49"/>
    <w:rsid w:val="009D525A"/>
    <w:rsid w:val="009E0C38"/>
    <w:rsid w:val="009E7E5D"/>
    <w:rsid w:val="009F79A3"/>
    <w:rsid w:val="00A04208"/>
    <w:rsid w:val="00A05675"/>
    <w:rsid w:val="00A124FB"/>
    <w:rsid w:val="00A25F24"/>
    <w:rsid w:val="00A31903"/>
    <w:rsid w:val="00A3479A"/>
    <w:rsid w:val="00A448B8"/>
    <w:rsid w:val="00A469D9"/>
    <w:rsid w:val="00A527F9"/>
    <w:rsid w:val="00A625D7"/>
    <w:rsid w:val="00A64340"/>
    <w:rsid w:val="00A663E0"/>
    <w:rsid w:val="00A73E57"/>
    <w:rsid w:val="00A7532B"/>
    <w:rsid w:val="00A87C6C"/>
    <w:rsid w:val="00A93360"/>
    <w:rsid w:val="00A93EE6"/>
    <w:rsid w:val="00AA4D16"/>
    <w:rsid w:val="00AB0F01"/>
    <w:rsid w:val="00AB2C60"/>
    <w:rsid w:val="00AB383B"/>
    <w:rsid w:val="00AB7942"/>
    <w:rsid w:val="00AC2CDD"/>
    <w:rsid w:val="00AC2F6F"/>
    <w:rsid w:val="00AC6600"/>
    <w:rsid w:val="00AC7886"/>
    <w:rsid w:val="00AD1C21"/>
    <w:rsid w:val="00AD6846"/>
    <w:rsid w:val="00AD7F09"/>
    <w:rsid w:val="00AE0C85"/>
    <w:rsid w:val="00AE1610"/>
    <w:rsid w:val="00B01A66"/>
    <w:rsid w:val="00B05A66"/>
    <w:rsid w:val="00B3460A"/>
    <w:rsid w:val="00B40A7A"/>
    <w:rsid w:val="00B44474"/>
    <w:rsid w:val="00B516B5"/>
    <w:rsid w:val="00B628EE"/>
    <w:rsid w:val="00B722DF"/>
    <w:rsid w:val="00B9643C"/>
    <w:rsid w:val="00BA6607"/>
    <w:rsid w:val="00BA6CC3"/>
    <w:rsid w:val="00BB0BBB"/>
    <w:rsid w:val="00BB15B3"/>
    <w:rsid w:val="00BB25EB"/>
    <w:rsid w:val="00BD459D"/>
    <w:rsid w:val="00BE4476"/>
    <w:rsid w:val="00BF017A"/>
    <w:rsid w:val="00BF7A67"/>
    <w:rsid w:val="00C05D88"/>
    <w:rsid w:val="00C1413B"/>
    <w:rsid w:val="00C172FA"/>
    <w:rsid w:val="00C20983"/>
    <w:rsid w:val="00C31583"/>
    <w:rsid w:val="00C31758"/>
    <w:rsid w:val="00C320C2"/>
    <w:rsid w:val="00C32384"/>
    <w:rsid w:val="00C50DFD"/>
    <w:rsid w:val="00C520DE"/>
    <w:rsid w:val="00C6281A"/>
    <w:rsid w:val="00C638EE"/>
    <w:rsid w:val="00C666E7"/>
    <w:rsid w:val="00C66E47"/>
    <w:rsid w:val="00C7213D"/>
    <w:rsid w:val="00C73A89"/>
    <w:rsid w:val="00C748C7"/>
    <w:rsid w:val="00C86F57"/>
    <w:rsid w:val="00C87004"/>
    <w:rsid w:val="00C9386D"/>
    <w:rsid w:val="00C953DA"/>
    <w:rsid w:val="00C95965"/>
    <w:rsid w:val="00CA0F1B"/>
    <w:rsid w:val="00CA18B5"/>
    <w:rsid w:val="00CA485A"/>
    <w:rsid w:val="00CC2A52"/>
    <w:rsid w:val="00CC2B2E"/>
    <w:rsid w:val="00CC456D"/>
    <w:rsid w:val="00CD1627"/>
    <w:rsid w:val="00CD49F0"/>
    <w:rsid w:val="00CD53D0"/>
    <w:rsid w:val="00CE4AAD"/>
    <w:rsid w:val="00CF0F14"/>
    <w:rsid w:val="00CF1C35"/>
    <w:rsid w:val="00CF45D1"/>
    <w:rsid w:val="00D03F33"/>
    <w:rsid w:val="00D05E7E"/>
    <w:rsid w:val="00D1094B"/>
    <w:rsid w:val="00D15E81"/>
    <w:rsid w:val="00D169FF"/>
    <w:rsid w:val="00D172E1"/>
    <w:rsid w:val="00D177E1"/>
    <w:rsid w:val="00D20A6C"/>
    <w:rsid w:val="00D34CA5"/>
    <w:rsid w:val="00D51404"/>
    <w:rsid w:val="00D531DA"/>
    <w:rsid w:val="00D5729F"/>
    <w:rsid w:val="00D63163"/>
    <w:rsid w:val="00D72820"/>
    <w:rsid w:val="00D81A57"/>
    <w:rsid w:val="00D82BA0"/>
    <w:rsid w:val="00D84227"/>
    <w:rsid w:val="00D87295"/>
    <w:rsid w:val="00D92073"/>
    <w:rsid w:val="00D922D9"/>
    <w:rsid w:val="00D92D58"/>
    <w:rsid w:val="00D94491"/>
    <w:rsid w:val="00D96573"/>
    <w:rsid w:val="00DA1B5A"/>
    <w:rsid w:val="00DA4BF8"/>
    <w:rsid w:val="00DB0623"/>
    <w:rsid w:val="00DC12D4"/>
    <w:rsid w:val="00DD36FF"/>
    <w:rsid w:val="00DD7349"/>
    <w:rsid w:val="00DD7416"/>
    <w:rsid w:val="00DF0145"/>
    <w:rsid w:val="00DF2618"/>
    <w:rsid w:val="00DF3DF4"/>
    <w:rsid w:val="00DF4F52"/>
    <w:rsid w:val="00E026D1"/>
    <w:rsid w:val="00E23D4B"/>
    <w:rsid w:val="00E26172"/>
    <w:rsid w:val="00E30EC6"/>
    <w:rsid w:val="00E34DE4"/>
    <w:rsid w:val="00E357F9"/>
    <w:rsid w:val="00E46AA2"/>
    <w:rsid w:val="00E47144"/>
    <w:rsid w:val="00E5153C"/>
    <w:rsid w:val="00E52AFD"/>
    <w:rsid w:val="00E53261"/>
    <w:rsid w:val="00E6213F"/>
    <w:rsid w:val="00E630B8"/>
    <w:rsid w:val="00E66FE4"/>
    <w:rsid w:val="00E707A5"/>
    <w:rsid w:val="00E74E9B"/>
    <w:rsid w:val="00E821B6"/>
    <w:rsid w:val="00E82C8B"/>
    <w:rsid w:val="00E85EC3"/>
    <w:rsid w:val="00EB5387"/>
    <w:rsid w:val="00EC2C5C"/>
    <w:rsid w:val="00ED360E"/>
    <w:rsid w:val="00ED3B34"/>
    <w:rsid w:val="00ED471C"/>
    <w:rsid w:val="00EE17C0"/>
    <w:rsid w:val="00EF17A8"/>
    <w:rsid w:val="00EF712A"/>
    <w:rsid w:val="00F00596"/>
    <w:rsid w:val="00F1433C"/>
    <w:rsid w:val="00F263A6"/>
    <w:rsid w:val="00F31650"/>
    <w:rsid w:val="00F317AA"/>
    <w:rsid w:val="00F3244B"/>
    <w:rsid w:val="00F36192"/>
    <w:rsid w:val="00F36CD2"/>
    <w:rsid w:val="00F3741B"/>
    <w:rsid w:val="00F37A9E"/>
    <w:rsid w:val="00F37D85"/>
    <w:rsid w:val="00F40FDD"/>
    <w:rsid w:val="00F41025"/>
    <w:rsid w:val="00F46404"/>
    <w:rsid w:val="00F639B2"/>
    <w:rsid w:val="00F67B43"/>
    <w:rsid w:val="00F74C6E"/>
    <w:rsid w:val="00F7530C"/>
    <w:rsid w:val="00F86846"/>
    <w:rsid w:val="00F92405"/>
    <w:rsid w:val="00F95037"/>
    <w:rsid w:val="00FA53F4"/>
    <w:rsid w:val="00FC1CCA"/>
    <w:rsid w:val="00FC427F"/>
    <w:rsid w:val="00FD0B9F"/>
    <w:rsid w:val="00FE1990"/>
    <w:rsid w:val="00FE234D"/>
    <w:rsid w:val="00FE7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7105"/>
    <o:shapelayout v:ext="edit">
      <o:idmap v:ext="edit" data="1"/>
    </o:shapelayout>
  </w:shapeDefaults>
  <w:decimalSymbol w:val="."/>
  <w:listSeparator w:val=","/>
  <w14:docId w14:val="0EE9491C"/>
  <w15:docId w15:val="{11DD0E30-3354-4A58-98DA-520E0654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semiHidden/>
    <w:rsid w:val="008E2E05"/>
    <w:rPr>
      <w:rFonts w:eastAsia="SimSun"/>
      <w:sz w:val="20"/>
      <w:szCs w:val="20"/>
    </w:rPr>
  </w:style>
  <w:style w:type="character" w:customStyle="1" w:styleId="CommentTextChar">
    <w:name w:val="Comment Text Char"/>
    <w:basedOn w:val="DefaultParagraphFont"/>
    <w:link w:val="CommentText"/>
    <w:semiHidden/>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D25F3"/>
    <w:pPr>
      <w:spacing w:line="276" w:lineRule="auto"/>
      <w:outlineLvl w:val="9"/>
    </w:pPr>
  </w:style>
  <w:style w:type="paragraph" w:styleId="TOC1">
    <w:name w:val="toc 1"/>
    <w:basedOn w:val="Normal"/>
    <w:next w:val="Normal"/>
    <w:autoRedefine/>
    <w:uiPriority w:val="39"/>
    <w:unhideWhenUsed/>
    <w:qFormat/>
    <w:rsid w:val="00510653"/>
    <w:pPr>
      <w:tabs>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F1433C"/>
    <w:pPr>
      <w:tabs>
        <w:tab w:val="right" w:leader="dot" w:pos="9350"/>
      </w:tabs>
      <w:spacing w:after="100" w:line="276" w:lineRule="auto"/>
      <w:ind w:left="220"/>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6C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5222">
      <w:bodyDiv w:val="1"/>
      <w:marLeft w:val="0"/>
      <w:marRight w:val="0"/>
      <w:marTop w:val="0"/>
      <w:marBottom w:val="0"/>
      <w:divBdr>
        <w:top w:val="none" w:sz="0" w:space="0" w:color="auto"/>
        <w:left w:val="none" w:sz="0" w:space="0" w:color="auto"/>
        <w:bottom w:val="none" w:sz="0" w:space="0" w:color="auto"/>
        <w:right w:val="none" w:sz="0" w:space="0" w:color="auto"/>
      </w:divBdr>
    </w:div>
    <w:div w:id="428702087">
      <w:bodyDiv w:val="1"/>
      <w:marLeft w:val="0"/>
      <w:marRight w:val="0"/>
      <w:marTop w:val="0"/>
      <w:marBottom w:val="0"/>
      <w:divBdr>
        <w:top w:val="none" w:sz="0" w:space="0" w:color="auto"/>
        <w:left w:val="none" w:sz="0" w:space="0" w:color="auto"/>
        <w:bottom w:val="none" w:sz="0" w:space="0" w:color="auto"/>
        <w:right w:val="none" w:sz="0" w:space="0" w:color="auto"/>
      </w:divBdr>
    </w:div>
    <w:div w:id="628050878">
      <w:bodyDiv w:val="1"/>
      <w:marLeft w:val="0"/>
      <w:marRight w:val="0"/>
      <w:marTop w:val="0"/>
      <w:marBottom w:val="0"/>
      <w:divBdr>
        <w:top w:val="none" w:sz="0" w:space="0" w:color="auto"/>
        <w:left w:val="none" w:sz="0" w:space="0" w:color="auto"/>
        <w:bottom w:val="none" w:sz="0" w:space="0" w:color="auto"/>
        <w:right w:val="none" w:sz="0" w:space="0" w:color="auto"/>
      </w:divBdr>
    </w:div>
    <w:div w:id="114230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Kowalski@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Worley@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9178C-0CFC-4EF3-9A2F-6A150DFBF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1170</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Attachment 2. Decatur, AL Exposure Investigation:  Supporting Statement B</vt:lpstr>
    </vt:vector>
  </TitlesOfParts>
  <Company>Centers for Disease Control and Prevention</Company>
  <LinksUpToDate>false</LinksUpToDate>
  <CharactersWithSpaces>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Decatur, AL Exposure Investigation:  Supporting Statement B</dc:title>
  <dc:creator>murphy</dc:creator>
  <cp:lastModifiedBy>Zirger, Jeffrey (CDC/OD/OADS)</cp:lastModifiedBy>
  <cp:revision>3</cp:revision>
  <cp:lastPrinted>2013-07-25T13:12:00Z</cp:lastPrinted>
  <dcterms:created xsi:type="dcterms:W3CDTF">2015-08-06T15:39:00Z</dcterms:created>
  <dcterms:modified xsi:type="dcterms:W3CDTF">2015-08-06T15:40:00Z</dcterms:modified>
</cp:coreProperties>
</file>