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02F" w:rsidRPr="0046202F" w:rsidRDefault="0046202F" w:rsidP="0046202F">
      <w:pPr>
        <w:keepNext/>
        <w:keepLines/>
        <w:spacing w:before="200" w:after="0" w:line="240" w:lineRule="auto"/>
        <w:outlineLvl w:val="1"/>
        <w:rPr>
          <w:rFonts w:ascii="Times New Roman" w:eastAsiaTheme="majorEastAsia" w:hAnsi="Times New Roman" w:cs="Times New Roman"/>
          <w:b/>
          <w:bCs/>
          <w:sz w:val="24"/>
          <w:szCs w:val="24"/>
        </w:rPr>
      </w:pPr>
      <w:r w:rsidRPr="0046202F">
        <w:rPr>
          <w:rFonts w:ascii="Times New Roman" w:eastAsiaTheme="majorEastAsia" w:hAnsi="Times New Roman" w:cs="Times New Roman"/>
          <w:b/>
          <w:bCs/>
          <w:sz w:val="24"/>
          <w:szCs w:val="24"/>
        </w:rPr>
        <w:t>Attachment 6</w:t>
      </w:r>
      <w:r w:rsidR="00C3315F">
        <w:rPr>
          <w:rFonts w:ascii="Times New Roman" w:eastAsiaTheme="majorEastAsia" w:hAnsi="Times New Roman" w:cs="Times New Roman"/>
          <w:b/>
          <w:bCs/>
          <w:sz w:val="24"/>
          <w:szCs w:val="24"/>
        </w:rPr>
        <w:t>A</w:t>
      </w:r>
      <w:r w:rsidRPr="0046202F">
        <w:rPr>
          <w:rFonts w:ascii="Times New Roman" w:eastAsiaTheme="majorEastAsia" w:hAnsi="Times New Roman" w:cs="Times New Roman"/>
          <w:b/>
          <w:bCs/>
          <w:sz w:val="24"/>
          <w:szCs w:val="24"/>
        </w:rPr>
        <w:t xml:space="preserve">: Sample Results Letter to the Parent of a Participant </w:t>
      </w:r>
      <w:r w:rsidR="00A52414">
        <w:rPr>
          <w:rFonts w:ascii="Times New Roman" w:eastAsiaTheme="majorEastAsia" w:hAnsi="Times New Roman" w:cs="Times New Roman"/>
          <w:b/>
          <w:bCs/>
          <w:sz w:val="24"/>
          <w:szCs w:val="24"/>
        </w:rPr>
        <w:t>aged 9 to &lt;72 Months</w:t>
      </w:r>
      <w:bookmarkStart w:id="0" w:name="_GoBack"/>
      <w:bookmarkEnd w:id="0"/>
    </w:p>
    <w:p w:rsidR="0046202F" w:rsidRPr="0046202F" w:rsidRDefault="0046202F" w:rsidP="0046202F">
      <w:pPr>
        <w:spacing w:after="0"/>
        <w:contextualSpacing/>
        <w:rPr>
          <w:rFonts w:ascii="Times New Roman" w:hAnsi="Times New Roman" w:cs="Times New Roman"/>
        </w:rPr>
      </w:pPr>
      <w:r w:rsidRPr="0046202F">
        <w:rPr>
          <w:rFonts w:ascii="Times New Roman" w:hAnsi="Times New Roman" w:cs="Times New Roman"/>
        </w:rPr>
        <w:t xml:space="preserve">Flesch-Kincaid Reading level – 8.2 </w:t>
      </w:r>
    </w:p>
    <w:p w:rsidR="0046202F" w:rsidRPr="0046202F" w:rsidRDefault="0046202F" w:rsidP="0046202F">
      <w:pPr>
        <w:widowControl w:val="0"/>
        <w:tabs>
          <w:tab w:val="center" w:pos="4680"/>
          <w:tab w:val="right" w:pos="9360"/>
        </w:tabs>
        <w:autoSpaceDE w:val="0"/>
        <w:autoSpaceDN w:val="0"/>
        <w:adjustRightInd w:val="0"/>
        <w:spacing w:after="0" w:line="240" w:lineRule="auto"/>
        <w:rPr>
          <w:rFonts w:ascii="Times New Roman" w:eastAsia="Times New Roman" w:hAnsi="Times New Roman" w:cs="Times New Roman"/>
          <w:sz w:val="24"/>
          <w:szCs w:val="24"/>
        </w:rPr>
      </w:pPr>
    </w:p>
    <w:p w:rsidR="0046202F" w:rsidRPr="0046202F" w:rsidRDefault="0046202F" w:rsidP="0046202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46202F">
        <w:rPr>
          <w:rFonts w:ascii="Times New Roman" w:eastAsia="Times New Roman" w:hAnsi="Times New Roman" w:cs="Times New Roman"/>
          <w:b/>
          <w:sz w:val="24"/>
          <w:szCs w:val="24"/>
        </w:rPr>
        <w:t>(ATSDR Letterhead)</w:t>
      </w:r>
    </w:p>
    <w:p w:rsidR="0046202F" w:rsidRPr="0046202F" w:rsidRDefault="0046202F" w:rsidP="0046202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rsidR="0046202F" w:rsidRPr="0046202F" w:rsidRDefault="0046202F" w:rsidP="0046202F">
      <w:pPr>
        <w:widowControl w:val="0"/>
        <w:autoSpaceDE w:val="0"/>
        <w:autoSpaceDN w:val="0"/>
        <w:adjustRightInd w:val="0"/>
        <w:spacing w:after="0" w:line="240" w:lineRule="auto"/>
        <w:rPr>
          <w:rFonts w:ascii="Times New Roman" w:eastAsia="Times New Roman" w:hAnsi="Times New Roman" w:cs="Times New Roman"/>
          <w:sz w:val="24"/>
          <w:szCs w:val="24"/>
        </w:rPr>
      </w:pPr>
      <w:r w:rsidRPr="0046202F">
        <w:rPr>
          <w:rFonts w:ascii="Times New Roman" w:eastAsia="Times New Roman" w:hAnsi="Times New Roman" w:cs="Times New Roman"/>
          <w:sz w:val="24"/>
          <w:szCs w:val="24"/>
        </w:rPr>
        <w:t xml:space="preserve">DATE ________________ </w:t>
      </w:r>
    </w:p>
    <w:p w:rsidR="0046202F" w:rsidRPr="0046202F" w:rsidRDefault="0046202F" w:rsidP="0046202F">
      <w:pPr>
        <w:widowControl w:val="0"/>
        <w:autoSpaceDE w:val="0"/>
        <w:autoSpaceDN w:val="0"/>
        <w:adjustRightInd w:val="0"/>
        <w:spacing w:after="0" w:line="240" w:lineRule="auto"/>
        <w:rPr>
          <w:rFonts w:ascii="Times New Roman" w:eastAsia="Times New Roman" w:hAnsi="Times New Roman" w:cs="Times New Roman"/>
          <w:sz w:val="24"/>
          <w:szCs w:val="24"/>
        </w:rPr>
      </w:pPr>
    </w:p>
    <w:p w:rsidR="0046202F" w:rsidRPr="0046202F" w:rsidRDefault="0046202F" w:rsidP="0046202F">
      <w:pPr>
        <w:widowControl w:val="0"/>
        <w:autoSpaceDE w:val="0"/>
        <w:autoSpaceDN w:val="0"/>
        <w:adjustRightInd w:val="0"/>
        <w:spacing w:after="0" w:line="240" w:lineRule="auto"/>
        <w:rPr>
          <w:rFonts w:ascii="Times New Roman" w:eastAsia="Times New Roman" w:hAnsi="Times New Roman" w:cs="Times New Roman"/>
          <w:sz w:val="24"/>
          <w:szCs w:val="24"/>
        </w:rPr>
      </w:pPr>
    </w:p>
    <w:p w:rsidR="0046202F" w:rsidRPr="0046202F" w:rsidRDefault="0046202F" w:rsidP="0046202F">
      <w:pPr>
        <w:widowControl w:val="0"/>
        <w:autoSpaceDE w:val="0"/>
        <w:autoSpaceDN w:val="0"/>
        <w:adjustRightInd w:val="0"/>
        <w:spacing w:after="0" w:line="240" w:lineRule="auto"/>
        <w:rPr>
          <w:rFonts w:ascii="Times New Roman" w:eastAsia="Times New Roman" w:hAnsi="Times New Roman" w:cs="Times New Roman"/>
          <w:sz w:val="24"/>
          <w:szCs w:val="24"/>
        </w:rPr>
      </w:pPr>
      <w:r w:rsidRPr="0046202F">
        <w:rPr>
          <w:rFonts w:ascii="Times New Roman" w:eastAsia="Times New Roman" w:hAnsi="Times New Roman" w:cs="Times New Roman"/>
          <w:sz w:val="24"/>
          <w:szCs w:val="24"/>
        </w:rPr>
        <w:t>Name XXXXX</w:t>
      </w:r>
    </w:p>
    <w:p w:rsidR="0046202F" w:rsidRPr="0046202F" w:rsidRDefault="0046202F" w:rsidP="0046202F">
      <w:pPr>
        <w:widowControl w:val="0"/>
        <w:autoSpaceDE w:val="0"/>
        <w:autoSpaceDN w:val="0"/>
        <w:adjustRightInd w:val="0"/>
        <w:spacing w:after="0" w:line="240" w:lineRule="auto"/>
        <w:rPr>
          <w:rFonts w:ascii="Times New Roman" w:eastAsia="Times New Roman" w:hAnsi="Times New Roman" w:cs="Times New Roman"/>
          <w:sz w:val="24"/>
          <w:szCs w:val="24"/>
        </w:rPr>
      </w:pPr>
      <w:r w:rsidRPr="0046202F">
        <w:rPr>
          <w:rFonts w:ascii="Times New Roman" w:eastAsia="Times New Roman" w:hAnsi="Times New Roman" w:cs="Times New Roman"/>
          <w:sz w:val="24"/>
          <w:szCs w:val="24"/>
        </w:rPr>
        <w:t>Address XXXX</w:t>
      </w:r>
    </w:p>
    <w:p w:rsidR="0046202F" w:rsidRPr="0046202F" w:rsidRDefault="0046202F" w:rsidP="0046202F">
      <w:pPr>
        <w:widowControl w:val="0"/>
        <w:autoSpaceDE w:val="0"/>
        <w:autoSpaceDN w:val="0"/>
        <w:adjustRightInd w:val="0"/>
        <w:spacing w:after="0" w:line="240" w:lineRule="auto"/>
        <w:rPr>
          <w:rFonts w:ascii="Times New Roman" w:eastAsia="Times New Roman" w:hAnsi="Times New Roman" w:cs="Times New Roman"/>
          <w:sz w:val="24"/>
          <w:szCs w:val="24"/>
        </w:rPr>
      </w:pPr>
    </w:p>
    <w:p w:rsidR="0046202F" w:rsidRPr="0046202F" w:rsidRDefault="0046202F" w:rsidP="0046202F">
      <w:pPr>
        <w:widowControl w:val="0"/>
        <w:autoSpaceDE w:val="0"/>
        <w:autoSpaceDN w:val="0"/>
        <w:adjustRightInd w:val="0"/>
        <w:spacing w:after="0" w:line="240" w:lineRule="auto"/>
        <w:rPr>
          <w:rFonts w:ascii="Times New Roman" w:eastAsia="Times New Roman" w:hAnsi="Times New Roman" w:cs="Times New Roman"/>
          <w:sz w:val="24"/>
          <w:szCs w:val="24"/>
        </w:rPr>
      </w:pPr>
    </w:p>
    <w:p w:rsidR="0046202F" w:rsidRPr="0046202F" w:rsidRDefault="0046202F" w:rsidP="0046202F">
      <w:pPr>
        <w:widowControl w:val="0"/>
        <w:autoSpaceDE w:val="0"/>
        <w:autoSpaceDN w:val="0"/>
        <w:adjustRightInd w:val="0"/>
        <w:spacing w:after="0" w:line="240" w:lineRule="auto"/>
        <w:rPr>
          <w:rFonts w:ascii="Times New Roman" w:eastAsia="Times New Roman" w:hAnsi="Times New Roman" w:cs="Times New Roman"/>
          <w:sz w:val="24"/>
          <w:szCs w:val="24"/>
        </w:rPr>
      </w:pPr>
      <w:r w:rsidRPr="0046202F">
        <w:rPr>
          <w:rFonts w:ascii="Times New Roman" w:eastAsia="Times New Roman" w:hAnsi="Times New Roman" w:cs="Times New Roman"/>
          <w:sz w:val="24"/>
          <w:szCs w:val="24"/>
        </w:rPr>
        <w:t>Dear ____________</w:t>
      </w:r>
    </w:p>
    <w:p w:rsidR="0046202F" w:rsidRPr="0046202F" w:rsidRDefault="0046202F" w:rsidP="0046202F">
      <w:pPr>
        <w:widowControl w:val="0"/>
        <w:autoSpaceDE w:val="0"/>
        <w:autoSpaceDN w:val="0"/>
        <w:adjustRightInd w:val="0"/>
        <w:spacing w:after="0" w:line="240" w:lineRule="auto"/>
        <w:rPr>
          <w:rFonts w:ascii="Times New Roman" w:eastAsia="Times New Roman" w:hAnsi="Times New Roman" w:cs="Times New Roman"/>
          <w:sz w:val="24"/>
          <w:szCs w:val="24"/>
        </w:rPr>
      </w:pPr>
    </w:p>
    <w:p w:rsidR="0046202F" w:rsidRPr="0046202F" w:rsidRDefault="0046202F" w:rsidP="0046202F">
      <w:pPr>
        <w:widowControl w:val="0"/>
        <w:autoSpaceDE w:val="0"/>
        <w:autoSpaceDN w:val="0"/>
        <w:adjustRightInd w:val="0"/>
        <w:spacing w:after="0" w:line="240" w:lineRule="auto"/>
        <w:rPr>
          <w:rFonts w:ascii="Times New Roman" w:eastAsia="Times New Roman" w:hAnsi="Times New Roman" w:cs="Times New Roman"/>
          <w:sz w:val="24"/>
          <w:szCs w:val="24"/>
        </w:rPr>
      </w:pPr>
      <w:r w:rsidRPr="0046202F">
        <w:rPr>
          <w:rFonts w:ascii="Times New Roman" w:eastAsia="Times New Roman" w:hAnsi="Times New Roman" w:cs="Times New Roman"/>
          <w:sz w:val="24"/>
          <w:szCs w:val="24"/>
        </w:rPr>
        <w:t>Thank you for allowing your child, _______________, to take part in the Agency for Toxic Substances and Disease Registry’s (ATSDR) Exposure Investigation (EI) in Hayden and Winkelman, AZ. The goal of the EI is to determine whether people living in Hayden and Winkelman, AZ, are being exposed to lead and arsenic. Children under 6 years of age were only tested for lead.</w:t>
      </w:r>
    </w:p>
    <w:p w:rsidR="0046202F" w:rsidRPr="0046202F" w:rsidRDefault="0046202F" w:rsidP="0046202F">
      <w:pPr>
        <w:widowControl w:val="0"/>
        <w:autoSpaceDE w:val="0"/>
        <w:autoSpaceDN w:val="0"/>
        <w:adjustRightInd w:val="0"/>
        <w:spacing w:after="0" w:line="240" w:lineRule="auto"/>
        <w:rPr>
          <w:rFonts w:ascii="Times New Roman" w:eastAsia="Times New Roman" w:hAnsi="Times New Roman" w:cs="Times New Roman"/>
          <w:sz w:val="24"/>
          <w:szCs w:val="24"/>
        </w:rPr>
      </w:pPr>
    </w:p>
    <w:p w:rsidR="0046202F" w:rsidRPr="0046202F" w:rsidRDefault="0046202F" w:rsidP="0046202F">
      <w:pPr>
        <w:widowControl w:val="0"/>
        <w:autoSpaceDE w:val="0"/>
        <w:autoSpaceDN w:val="0"/>
        <w:adjustRightInd w:val="0"/>
        <w:spacing w:after="0" w:line="240" w:lineRule="auto"/>
        <w:rPr>
          <w:rFonts w:ascii="Times New Roman" w:eastAsia="Times New Roman" w:hAnsi="Times New Roman" w:cs="Times New Roman"/>
          <w:sz w:val="24"/>
          <w:szCs w:val="24"/>
        </w:rPr>
      </w:pPr>
      <w:r w:rsidRPr="0046202F">
        <w:rPr>
          <w:rFonts w:ascii="Times New Roman" w:eastAsia="Times New Roman" w:hAnsi="Times New Roman" w:cs="Times New Roman"/>
          <w:sz w:val="24"/>
          <w:szCs w:val="24"/>
        </w:rPr>
        <w:t>ATSDR collected a blood sample from your child on [Month Day, Year]. This letter contains the results of your child’s blood lead test.</w:t>
      </w:r>
    </w:p>
    <w:p w:rsidR="0046202F" w:rsidRPr="0046202F" w:rsidRDefault="0046202F" w:rsidP="0046202F">
      <w:pPr>
        <w:widowControl w:val="0"/>
        <w:autoSpaceDE w:val="0"/>
        <w:autoSpaceDN w:val="0"/>
        <w:adjustRightInd w:val="0"/>
        <w:spacing w:after="0" w:line="240" w:lineRule="auto"/>
        <w:rPr>
          <w:rFonts w:ascii="Times New Roman" w:eastAsia="Times New Roman" w:hAnsi="Times New Roman" w:cs="Times New Roman"/>
          <w:sz w:val="24"/>
          <w:szCs w:val="24"/>
        </w:rPr>
      </w:pPr>
    </w:p>
    <w:p w:rsidR="0046202F" w:rsidRPr="0046202F" w:rsidRDefault="0046202F" w:rsidP="0046202F">
      <w:pPr>
        <w:widowControl w:val="0"/>
        <w:autoSpaceDE w:val="0"/>
        <w:autoSpaceDN w:val="0"/>
        <w:adjustRightInd w:val="0"/>
        <w:spacing w:after="0" w:line="240" w:lineRule="auto"/>
        <w:rPr>
          <w:rFonts w:ascii="Times New Roman" w:eastAsia="Times New Roman" w:hAnsi="Times New Roman" w:cs="Times New Roman"/>
          <w:sz w:val="24"/>
          <w:szCs w:val="24"/>
        </w:rPr>
      </w:pPr>
      <w:r w:rsidRPr="0046202F">
        <w:rPr>
          <w:rFonts w:ascii="Times New Roman" w:eastAsia="Times New Roman" w:hAnsi="Times New Roman" w:cs="Times New Roman"/>
          <w:sz w:val="24"/>
          <w:szCs w:val="24"/>
        </w:rPr>
        <w:t>Your child's test result is shown below.</w:t>
      </w:r>
    </w:p>
    <w:p w:rsidR="0046202F" w:rsidRPr="0046202F" w:rsidRDefault="0046202F" w:rsidP="0046202F">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Style w:val="TableGrid"/>
        <w:tblW w:w="9738" w:type="dxa"/>
        <w:jc w:val="center"/>
        <w:tblLook w:val="04A0" w:firstRow="1" w:lastRow="0" w:firstColumn="1" w:lastColumn="0" w:noHBand="0" w:noVBand="1"/>
      </w:tblPr>
      <w:tblGrid>
        <w:gridCol w:w="2628"/>
        <w:gridCol w:w="2970"/>
        <w:gridCol w:w="4140"/>
      </w:tblGrid>
      <w:tr w:rsidR="0046202F" w:rsidRPr="0046202F" w:rsidTr="0039457B">
        <w:trPr>
          <w:jc w:val="center"/>
        </w:trPr>
        <w:tc>
          <w:tcPr>
            <w:tcW w:w="9738" w:type="dxa"/>
            <w:gridSpan w:val="3"/>
            <w:vAlign w:val="center"/>
          </w:tcPr>
          <w:p w:rsidR="0046202F" w:rsidRPr="0046202F" w:rsidRDefault="0046202F" w:rsidP="0046202F">
            <w:pPr>
              <w:widowControl w:val="0"/>
              <w:autoSpaceDE w:val="0"/>
              <w:autoSpaceDN w:val="0"/>
              <w:adjustRightInd w:val="0"/>
              <w:spacing w:before="60" w:after="60"/>
              <w:jc w:val="center"/>
              <w:rPr>
                <w:rFonts w:ascii="Times New Roman" w:eastAsia="Times New Roman" w:hAnsi="Times New Roman" w:cs="Times New Roman"/>
                <w:b/>
                <w:sz w:val="20"/>
                <w:szCs w:val="20"/>
              </w:rPr>
            </w:pPr>
            <w:r w:rsidRPr="0046202F">
              <w:rPr>
                <w:rFonts w:ascii="Times New Roman" w:eastAsia="Times New Roman" w:hAnsi="Times New Roman" w:cs="Times New Roman"/>
                <w:b/>
                <w:sz w:val="20"/>
                <w:szCs w:val="20"/>
              </w:rPr>
              <w:t>Blood Lead Test Results for Firstname Lastname</w:t>
            </w:r>
          </w:p>
        </w:tc>
      </w:tr>
      <w:tr w:rsidR="0046202F" w:rsidRPr="0046202F" w:rsidTr="0039457B">
        <w:trPr>
          <w:jc w:val="center"/>
        </w:trPr>
        <w:tc>
          <w:tcPr>
            <w:tcW w:w="2628" w:type="dxa"/>
            <w:tcBorders>
              <w:bottom w:val="single" w:sz="4" w:space="0" w:color="auto"/>
            </w:tcBorders>
            <w:vAlign w:val="center"/>
          </w:tcPr>
          <w:p w:rsidR="0046202F" w:rsidRPr="0046202F" w:rsidRDefault="0046202F" w:rsidP="0046202F">
            <w:pPr>
              <w:widowControl w:val="0"/>
              <w:autoSpaceDE w:val="0"/>
              <w:autoSpaceDN w:val="0"/>
              <w:adjustRightInd w:val="0"/>
              <w:jc w:val="center"/>
              <w:rPr>
                <w:rFonts w:ascii="Times New Roman" w:eastAsia="Times New Roman" w:hAnsi="Times New Roman" w:cs="Times New Roman"/>
                <w:b/>
                <w:sz w:val="20"/>
                <w:szCs w:val="20"/>
              </w:rPr>
            </w:pPr>
            <w:r w:rsidRPr="0046202F">
              <w:rPr>
                <w:rFonts w:ascii="Times New Roman" w:eastAsia="Times New Roman" w:hAnsi="Times New Roman" w:cs="Times New Roman"/>
                <w:b/>
                <w:sz w:val="20"/>
                <w:szCs w:val="20"/>
              </w:rPr>
              <w:t>Test</w:t>
            </w:r>
          </w:p>
        </w:tc>
        <w:tc>
          <w:tcPr>
            <w:tcW w:w="2970" w:type="dxa"/>
            <w:tcBorders>
              <w:bottom w:val="single" w:sz="4" w:space="0" w:color="auto"/>
            </w:tcBorders>
            <w:vAlign w:val="center"/>
          </w:tcPr>
          <w:p w:rsidR="0046202F" w:rsidRPr="0046202F" w:rsidRDefault="0046202F" w:rsidP="0046202F">
            <w:pPr>
              <w:widowControl w:val="0"/>
              <w:autoSpaceDE w:val="0"/>
              <w:autoSpaceDN w:val="0"/>
              <w:adjustRightInd w:val="0"/>
              <w:jc w:val="center"/>
              <w:rPr>
                <w:rFonts w:ascii="Times New Roman" w:eastAsia="Times New Roman" w:hAnsi="Times New Roman" w:cs="Times New Roman"/>
                <w:b/>
                <w:sz w:val="20"/>
                <w:szCs w:val="20"/>
              </w:rPr>
            </w:pPr>
            <w:r w:rsidRPr="0046202F">
              <w:rPr>
                <w:rFonts w:ascii="Times New Roman" w:eastAsia="Times New Roman" w:hAnsi="Times New Roman" w:cs="Times New Roman"/>
                <w:b/>
                <w:sz w:val="20"/>
                <w:szCs w:val="20"/>
              </w:rPr>
              <w:t>Test Result</w:t>
            </w:r>
          </w:p>
        </w:tc>
        <w:tc>
          <w:tcPr>
            <w:tcW w:w="4140" w:type="dxa"/>
            <w:tcBorders>
              <w:bottom w:val="single" w:sz="4" w:space="0" w:color="auto"/>
            </w:tcBorders>
            <w:vAlign w:val="center"/>
          </w:tcPr>
          <w:p w:rsidR="0046202F" w:rsidRPr="0046202F" w:rsidRDefault="0046202F" w:rsidP="0046202F">
            <w:pPr>
              <w:widowControl w:val="0"/>
              <w:autoSpaceDE w:val="0"/>
              <w:autoSpaceDN w:val="0"/>
              <w:adjustRightInd w:val="0"/>
              <w:jc w:val="center"/>
              <w:rPr>
                <w:rFonts w:ascii="Times New Roman" w:eastAsia="Times New Roman" w:hAnsi="Times New Roman" w:cs="Times New Roman"/>
                <w:b/>
                <w:sz w:val="20"/>
                <w:szCs w:val="20"/>
              </w:rPr>
            </w:pPr>
            <w:r w:rsidRPr="0046202F">
              <w:rPr>
                <w:rFonts w:ascii="Times New Roman" w:eastAsia="Times New Roman" w:hAnsi="Times New Roman" w:cs="Times New Roman"/>
                <w:b/>
                <w:sz w:val="20"/>
                <w:szCs w:val="20"/>
              </w:rPr>
              <w:t xml:space="preserve">Investigation Exposure Level                                                               </w:t>
            </w:r>
          </w:p>
        </w:tc>
      </w:tr>
      <w:tr w:rsidR="0046202F" w:rsidRPr="0046202F" w:rsidTr="0039457B">
        <w:trPr>
          <w:trHeight w:val="46"/>
          <w:jc w:val="center"/>
        </w:trPr>
        <w:tc>
          <w:tcPr>
            <w:tcW w:w="2628" w:type="dxa"/>
            <w:tcBorders>
              <w:bottom w:val="single" w:sz="4" w:space="0" w:color="auto"/>
            </w:tcBorders>
            <w:vAlign w:val="center"/>
          </w:tcPr>
          <w:p w:rsidR="0046202F" w:rsidRPr="0046202F" w:rsidRDefault="0046202F" w:rsidP="0046202F">
            <w:pPr>
              <w:widowControl w:val="0"/>
              <w:autoSpaceDE w:val="0"/>
              <w:autoSpaceDN w:val="0"/>
              <w:adjustRightInd w:val="0"/>
              <w:jc w:val="center"/>
              <w:rPr>
                <w:rFonts w:ascii="Times New Roman" w:eastAsia="Times New Roman" w:hAnsi="Times New Roman" w:cs="Times New Roman"/>
                <w:sz w:val="24"/>
                <w:szCs w:val="24"/>
              </w:rPr>
            </w:pPr>
            <w:r w:rsidRPr="0046202F">
              <w:rPr>
                <w:rFonts w:ascii="Times New Roman" w:eastAsia="Times New Roman" w:hAnsi="Times New Roman" w:cs="Times New Roman"/>
                <w:sz w:val="24"/>
                <w:szCs w:val="24"/>
              </w:rPr>
              <w:t>Blood Lead</w:t>
            </w:r>
          </w:p>
        </w:tc>
        <w:tc>
          <w:tcPr>
            <w:tcW w:w="2970" w:type="dxa"/>
            <w:tcBorders>
              <w:bottom w:val="single" w:sz="4" w:space="0" w:color="auto"/>
            </w:tcBorders>
            <w:vAlign w:val="center"/>
          </w:tcPr>
          <w:p w:rsidR="0046202F" w:rsidRPr="0046202F" w:rsidRDefault="0046202F" w:rsidP="0046202F">
            <w:pPr>
              <w:widowControl w:val="0"/>
              <w:autoSpaceDE w:val="0"/>
              <w:autoSpaceDN w:val="0"/>
              <w:adjustRightInd w:val="0"/>
              <w:jc w:val="center"/>
              <w:rPr>
                <w:rFonts w:ascii="Times New Roman" w:eastAsia="Times New Roman" w:hAnsi="Times New Roman" w:cs="Times New Roman"/>
                <w:sz w:val="24"/>
                <w:szCs w:val="24"/>
              </w:rPr>
            </w:pPr>
            <w:r w:rsidRPr="0046202F">
              <w:rPr>
                <w:rFonts w:ascii="Times New Roman" w:eastAsia="Times New Roman" w:hAnsi="Times New Roman" w:cs="Times New Roman"/>
                <w:sz w:val="24"/>
                <w:szCs w:val="24"/>
              </w:rPr>
              <w:t xml:space="preserve">XXX </w:t>
            </w:r>
            <w:r w:rsidRPr="0046202F">
              <w:rPr>
                <w:rFonts w:ascii="Times New Roman" w:hAnsi="Times New Roman" w:cs="Times New Roman"/>
                <w:sz w:val="24"/>
                <w:szCs w:val="24"/>
              </w:rPr>
              <w:t>µ</w:t>
            </w:r>
            <w:r w:rsidRPr="0046202F">
              <w:rPr>
                <w:rFonts w:ascii="Times New Roman" w:eastAsia="Times New Roman" w:hAnsi="Times New Roman" w:cs="Times New Roman"/>
                <w:sz w:val="24"/>
                <w:szCs w:val="24"/>
              </w:rPr>
              <w:t>g/dL</w:t>
            </w:r>
          </w:p>
        </w:tc>
        <w:tc>
          <w:tcPr>
            <w:tcW w:w="4140" w:type="dxa"/>
            <w:tcBorders>
              <w:bottom w:val="single" w:sz="4" w:space="0" w:color="auto"/>
            </w:tcBorders>
            <w:vAlign w:val="center"/>
          </w:tcPr>
          <w:p w:rsidR="0046202F" w:rsidRPr="0046202F" w:rsidRDefault="0046202F" w:rsidP="0046202F">
            <w:pPr>
              <w:widowControl w:val="0"/>
              <w:autoSpaceDE w:val="0"/>
              <w:autoSpaceDN w:val="0"/>
              <w:adjustRightInd w:val="0"/>
              <w:jc w:val="center"/>
              <w:rPr>
                <w:rFonts w:ascii="Times New Roman" w:eastAsia="Times New Roman" w:hAnsi="Times New Roman" w:cs="Times New Roman"/>
                <w:sz w:val="24"/>
                <w:szCs w:val="24"/>
                <w:vertAlign w:val="superscript"/>
              </w:rPr>
            </w:pPr>
            <w:r w:rsidRPr="0046202F">
              <w:rPr>
                <w:rFonts w:ascii="Times New Roman" w:eastAsia="Times New Roman" w:hAnsi="Times New Roman" w:cs="Times New Roman"/>
                <w:sz w:val="24"/>
                <w:szCs w:val="24"/>
              </w:rPr>
              <w:t xml:space="preserve">5 </w:t>
            </w:r>
            <w:r w:rsidRPr="0046202F">
              <w:rPr>
                <w:rFonts w:ascii="Times New Roman" w:hAnsi="Times New Roman" w:cs="Times New Roman"/>
                <w:sz w:val="24"/>
                <w:szCs w:val="24"/>
              </w:rPr>
              <w:t>µ</w:t>
            </w:r>
            <w:r w:rsidRPr="0046202F">
              <w:rPr>
                <w:rFonts w:ascii="Times New Roman" w:eastAsia="Times New Roman" w:hAnsi="Times New Roman" w:cs="Times New Roman"/>
                <w:sz w:val="24"/>
                <w:szCs w:val="24"/>
              </w:rPr>
              <w:t>g/dL</w:t>
            </w:r>
            <w:r w:rsidRPr="0046202F">
              <w:rPr>
                <w:rFonts w:ascii="Times New Roman" w:eastAsia="Times New Roman" w:hAnsi="Times New Roman" w:cs="Times New Roman"/>
                <w:sz w:val="24"/>
                <w:szCs w:val="24"/>
                <w:vertAlign w:val="superscript"/>
              </w:rPr>
              <w:t>1</w:t>
            </w:r>
          </w:p>
        </w:tc>
      </w:tr>
      <w:tr w:rsidR="0046202F" w:rsidRPr="0046202F" w:rsidTr="0039457B">
        <w:trPr>
          <w:jc w:val="center"/>
        </w:trPr>
        <w:tc>
          <w:tcPr>
            <w:tcW w:w="9738" w:type="dxa"/>
            <w:gridSpan w:val="3"/>
          </w:tcPr>
          <w:p w:rsidR="0046202F" w:rsidRPr="0046202F" w:rsidRDefault="0046202F" w:rsidP="0046202F">
            <w:pPr>
              <w:widowControl w:val="0"/>
              <w:autoSpaceDE w:val="0"/>
              <w:autoSpaceDN w:val="0"/>
              <w:adjustRightInd w:val="0"/>
              <w:rPr>
                <w:sz w:val="20"/>
                <w:szCs w:val="20"/>
              </w:rPr>
            </w:pPr>
            <w:r w:rsidRPr="0046202F">
              <w:rPr>
                <w:rFonts w:ascii="Times New Roman" w:eastAsia="Times New Roman" w:hAnsi="Times New Roman" w:cs="Times New Roman"/>
                <w:sz w:val="20"/>
                <w:szCs w:val="20"/>
                <w:vertAlign w:val="superscript"/>
              </w:rPr>
              <w:t xml:space="preserve">1 </w:t>
            </w:r>
            <w:r w:rsidRPr="0046202F">
              <w:rPr>
                <w:rFonts w:ascii="Times New Roman" w:eastAsia="Times New Roman" w:hAnsi="Times New Roman" w:cs="Times New Roman"/>
                <w:sz w:val="18"/>
                <w:szCs w:val="18"/>
              </w:rPr>
              <w:t xml:space="preserve">The investigation exposure level for blood lead is 5 µg/dL.  This value is </w:t>
            </w:r>
            <w:r w:rsidRPr="0046202F">
              <w:rPr>
                <w:rFonts w:ascii="Times New Roman" w:hAnsi="Times New Roman" w:cs="Times New Roman"/>
                <w:sz w:val="18"/>
                <w:szCs w:val="18"/>
              </w:rPr>
              <w:t xml:space="preserve"> the upper reference interval value of the 97.5</w:t>
            </w:r>
            <w:r w:rsidRPr="0046202F">
              <w:rPr>
                <w:rFonts w:ascii="Times New Roman" w:hAnsi="Times New Roman" w:cs="Times New Roman"/>
                <w:sz w:val="18"/>
                <w:szCs w:val="18"/>
                <w:vertAlign w:val="superscript"/>
              </w:rPr>
              <w:t>th</w:t>
            </w:r>
            <w:r w:rsidRPr="0046202F">
              <w:rPr>
                <w:rFonts w:ascii="Times New Roman" w:hAnsi="Times New Roman" w:cs="Times New Roman"/>
                <w:sz w:val="18"/>
                <w:szCs w:val="18"/>
              </w:rPr>
              <w:t xml:space="preserve"> percentile of the distribution of the combined 2007-2008 and 2009-2010 cycles of </w:t>
            </w:r>
            <w:r w:rsidRPr="0046202F">
              <w:rPr>
                <w:rFonts w:ascii="Times New Roman" w:eastAsia="Times New Roman" w:hAnsi="Times New Roman" w:cs="Times New Roman"/>
                <w:sz w:val="18"/>
                <w:szCs w:val="18"/>
              </w:rPr>
              <w:t>the Centers for Diseases Control and Prevention (</w:t>
            </w:r>
            <w:r w:rsidRPr="0046202F">
              <w:rPr>
                <w:rFonts w:ascii="Times New Roman" w:hAnsi="Times New Roman" w:cs="Times New Roman"/>
                <w:sz w:val="18"/>
                <w:szCs w:val="18"/>
              </w:rPr>
              <w:t xml:space="preserve">CDC) </w:t>
            </w:r>
            <w:r w:rsidRPr="0046202F">
              <w:rPr>
                <w:rFonts w:ascii="Times New Roman" w:eastAsia="Times New Roman" w:hAnsi="Times New Roman" w:cs="Times New Roman"/>
                <w:sz w:val="18"/>
                <w:szCs w:val="18"/>
              </w:rPr>
              <w:t>National Health and Nutrition Examination Survey (</w:t>
            </w:r>
            <w:r w:rsidRPr="0046202F">
              <w:rPr>
                <w:rFonts w:ascii="Times New Roman" w:hAnsi="Times New Roman" w:cs="Times New Roman"/>
                <w:sz w:val="18"/>
                <w:szCs w:val="18"/>
              </w:rPr>
              <w:t xml:space="preserve">CDC 2013- </w:t>
            </w:r>
            <w:hyperlink r:id="rId5" w:history="1">
              <w:r w:rsidRPr="0046202F">
                <w:rPr>
                  <w:rFonts w:ascii="Times New Roman" w:hAnsi="Times New Roman" w:cs="Times New Roman"/>
                  <w:color w:val="0000FF"/>
                  <w:sz w:val="18"/>
                  <w:szCs w:val="18"/>
                  <w:u w:val="single"/>
                </w:rPr>
                <w:t>http://www.cdc.gov/mmwr/preview/mmwrhtml/mm6213a3.htm</w:t>
              </w:r>
            </w:hyperlink>
            <w:r w:rsidRPr="0046202F">
              <w:rPr>
                <w:rFonts w:ascii="Times New Roman" w:hAnsi="Times New Roman" w:cs="Times New Roman"/>
                <w:sz w:val="18"/>
                <w:szCs w:val="18"/>
              </w:rPr>
              <w:t xml:space="preserve">). </w:t>
            </w:r>
          </w:p>
        </w:tc>
      </w:tr>
    </w:tbl>
    <w:p w:rsidR="0046202F" w:rsidRPr="0046202F" w:rsidRDefault="0046202F" w:rsidP="0046202F">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46202F" w:rsidRPr="0046202F" w:rsidTr="0039457B">
        <w:tc>
          <w:tcPr>
            <w:tcW w:w="10296" w:type="dxa"/>
          </w:tcPr>
          <w:p w:rsidR="0046202F" w:rsidRPr="0046202F" w:rsidRDefault="0046202F" w:rsidP="0046202F">
            <w:pPr>
              <w:widowControl w:val="0"/>
              <w:autoSpaceDE w:val="0"/>
              <w:autoSpaceDN w:val="0"/>
              <w:adjustRightInd w:val="0"/>
              <w:rPr>
                <w:rFonts w:ascii="Times New Roman" w:eastAsia="Times New Roman" w:hAnsi="Times New Roman" w:cs="Times New Roman"/>
                <w:b/>
                <w:i/>
                <w:sz w:val="24"/>
                <w:szCs w:val="24"/>
              </w:rPr>
            </w:pPr>
            <w:r w:rsidRPr="0046202F">
              <w:rPr>
                <w:rFonts w:ascii="Times New Roman" w:eastAsia="Times New Roman" w:hAnsi="Times New Roman" w:cs="Times New Roman"/>
                <w:b/>
                <w:i/>
                <w:sz w:val="24"/>
                <w:szCs w:val="24"/>
              </w:rPr>
              <w:t>Reporting child blood lead level:</w:t>
            </w:r>
          </w:p>
        </w:tc>
      </w:tr>
      <w:tr w:rsidR="0046202F" w:rsidRPr="0046202F" w:rsidTr="0039457B">
        <w:tc>
          <w:tcPr>
            <w:tcW w:w="10296" w:type="dxa"/>
          </w:tcPr>
          <w:p w:rsidR="0046202F" w:rsidRPr="0046202F" w:rsidRDefault="0046202F" w:rsidP="0046202F">
            <w:pPr>
              <w:widowControl w:val="0"/>
              <w:autoSpaceDE w:val="0"/>
              <w:autoSpaceDN w:val="0"/>
              <w:adjustRightInd w:val="0"/>
              <w:rPr>
                <w:rFonts w:ascii="Times New Roman" w:eastAsia="Times New Roman" w:hAnsi="Times New Roman" w:cs="Times New Roman"/>
                <w:b/>
                <w:i/>
                <w:sz w:val="24"/>
                <w:szCs w:val="24"/>
              </w:rPr>
            </w:pPr>
            <w:r w:rsidRPr="0046202F">
              <w:rPr>
                <w:rFonts w:ascii="Times New Roman" w:hAnsi="Times New Roman" w:cs="Times New Roman"/>
                <w:i/>
                <w:sz w:val="24"/>
                <w:szCs w:val="24"/>
              </w:rPr>
              <w:t>Insert A. Blood Lead Level below Investigation Exposure Level (IEL)</w:t>
            </w:r>
          </w:p>
        </w:tc>
      </w:tr>
      <w:tr w:rsidR="0046202F" w:rsidRPr="0046202F" w:rsidTr="0039457B">
        <w:tc>
          <w:tcPr>
            <w:tcW w:w="10296" w:type="dxa"/>
          </w:tcPr>
          <w:p w:rsidR="0046202F" w:rsidRPr="0046202F" w:rsidRDefault="0046202F" w:rsidP="0046202F">
            <w:pPr>
              <w:widowControl w:val="0"/>
              <w:autoSpaceDE w:val="0"/>
              <w:autoSpaceDN w:val="0"/>
              <w:adjustRightInd w:val="0"/>
              <w:rPr>
                <w:rFonts w:ascii="Times New Roman" w:eastAsia="Times New Roman" w:hAnsi="Times New Roman" w:cs="Times New Roman"/>
                <w:i/>
                <w:sz w:val="24"/>
                <w:szCs w:val="24"/>
              </w:rPr>
            </w:pPr>
            <w:r w:rsidRPr="0046202F">
              <w:rPr>
                <w:rFonts w:ascii="Times New Roman" w:hAnsi="Times New Roman" w:cs="Times New Roman"/>
                <w:i/>
                <w:sz w:val="24"/>
                <w:szCs w:val="24"/>
              </w:rPr>
              <w:t>Insert B. Blood Lead Level equal to or above Investigation Exposure Level (IEL)</w:t>
            </w:r>
          </w:p>
        </w:tc>
      </w:tr>
    </w:tbl>
    <w:p w:rsidR="0046202F" w:rsidRPr="0046202F" w:rsidRDefault="0046202F" w:rsidP="0046202F">
      <w:pPr>
        <w:widowControl w:val="0"/>
        <w:autoSpaceDE w:val="0"/>
        <w:autoSpaceDN w:val="0"/>
        <w:adjustRightInd w:val="0"/>
        <w:spacing w:after="0" w:line="240" w:lineRule="auto"/>
        <w:rPr>
          <w:rFonts w:ascii="Times New Roman" w:eastAsia="Times New Roman" w:hAnsi="Times New Roman" w:cs="Times New Roman"/>
          <w:b/>
          <w:sz w:val="24"/>
          <w:szCs w:val="24"/>
        </w:rPr>
      </w:pPr>
    </w:p>
    <w:p w:rsidR="0046202F" w:rsidRPr="0046202F" w:rsidRDefault="0046202F" w:rsidP="0046202F">
      <w:pPr>
        <w:widowControl w:val="0"/>
        <w:autoSpaceDE w:val="0"/>
        <w:autoSpaceDN w:val="0"/>
        <w:adjustRightInd w:val="0"/>
        <w:rPr>
          <w:rFonts w:ascii="Times New Roman" w:eastAsia="Times New Roman" w:hAnsi="Times New Roman" w:cs="Times New Roman"/>
          <w:sz w:val="24"/>
          <w:szCs w:val="24"/>
        </w:rPr>
      </w:pPr>
      <w:r w:rsidRPr="0046202F">
        <w:rPr>
          <w:rFonts w:ascii="Times New Roman" w:eastAsia="Times New Roman" w:hAnsi="Times New Roman" w:cs="Times New Roman"/>
          <w:sz w:val="24"/>
          <w:szCs w:val="24"/>
        </w:rPr>
        <w:t>ATSDR’s recommendations for reducing exposure to lead are in the enclosed factsheet.</w:t>
      </w:r>
    </w:p>
    <w:p w:rsidR="0046202F" w:rsidRPr="0046202F" w:rsidRDefault="0046202F" w:rsidP="0046202F">
      <w:pPr>
        <w:widowControl w:val="0"/>
        <w:autoSpaceDE w:val="0"/>
        <w:autoSpaceDN w:val="0"/>
        <w:adjustRightInd w:val="0"/>
        <w:spacing w:after="0" w:line="240" w:lineRule="auto"/>
        <w:rPr>
          <w:rFonts w:ascii="Times New Roman" w:eastAsia="Times New Roman" w:hAnsi="Times New Roman" w:cs="Times New Roman"/>
          <w:sz w:val="24"/>
          <w:szCs w:val="24"/>
        </w:rPr>
      </w:pPr>
      <w:r w:rsidRPr="0046202F">
        <w:rPr>
          <w:rFonts w:ascii="Times New Roman" w:eastAsia="Times New Roman" w:hAnsi="Times New Roman" w:cs="Times New Roman"/>
          <w:sz w:val="24"/>
          <w:szCs w:val="24"/>
        </w:rPr>
        <w:t xml:space="preserve">If you have questions concerning this Exposure Investigation or your child’s test results, please contact me at 770-488-0771 or by email at </w:t>
      </w:r>
      <w:hyperlink r:id="rId6" w:history="1">
        <w:r w:rsidRPr="0046202F">
          <w:rPr>
            <w:rFonts w:ascii="Times New Roman" w:eastAsia="Times New Roman" w:hAnsi="Times New Roman" w:cs="Times New Roman"/>
            <w:color w:val="0000FF"/>
            <w:sz w:val="24"/>
            <w:szCs w:val="24"/>
            <w:u w:val="single"/>
          </w:rPr>
          <w:t>BTierney@cdc.gov</w:t>
        </w:r>
      </w:hyperlink>
      <w:r w:rsidRPr="0046202F">
        <w:rPr>
          <w:rFonts w:ascii="Times New Roman" w:eastAsia="Times New Roman" w:hAnsi="Times New Roman" w:cs="Times New Roman"/>
          <w:sz w:val="24"/>
          <w:szCs w:val="24"/>
        </w:rPr>
        <w:t>.</w:t>
      </w:r>
    </w:p>
    <w:p w:rsidR="0046202F" w:rsidRPr="0046202F" w:rsidRDefault="0046202F" w:rsidP="0046202F">
      <w:pPr>
        <w:widowControl w:val="0"/>
        <w:autoSpaceDE w:val="0"/>
        <w:autoSpaceDN w:val="0"/>
        <w:adjustRightInd w:val="0"/>
        <w:spacing w:after="0" w:line="240" w:lineRule="auto"/>
        <w:rPr>
          <w:rFonts w:ascii="Times New Roman" w:eastAsia="Times New Roman" w:hAnsi="Times New Roman" w:cs="Times New Roman"/>
          <w:sz w:val="24"/>
          <w:szCs w:val="24"/>
        </w:rPr>
      </w:pPr>
    </w:p>
    <w:p w:rsidR="0046202F" w:rsidRPr="0046202F" w:rsidRDefault="0046202F" w:rsidP="0046202F">
      <w:pPr>
        <w:widowControl w:val="0"/>
        <w:autoSpaceDE w:val="0"/>
        <w:autoSpaceDN w:val="0"/>
        <w:adjustRightInd w:val="0"/>
        <w:spacing w:after="0" w:line="240" w:lineRule="auto"/>
        <w:rPr>
          <w:rFonts w:ascii="Times New Roman" w:eastAsia="Times New Roman" w:hAnsi="Times New Roman" w:cs="Times New Roman"/>
          <w:sz w:val="24"/>
          <w:szCs w:val="24"/>
        </w:rPr>
      </w:pPr>
      <w:r w:rsidRPr="0046202F">
        <w:rPr>
          <w:rFonts w:ascii="Times New Roman" w:eastAsia="Times New Roman" w:hAnsi="Times New Roman" w:cs="Times New Roman"/>
          <w:sz w:val="24"/>
          <w:szCs w:val="24"/>
        </w:rPr>
        <w:t>Sincerely,</w:t>
      </w:r>
      <w:r w:rsidRPr="0046202F" w:rsidDel="00871B8A">
        <w:rPr>
          <w:rFonts w:ascii="Times New Roman" w:eastAsia="Times New Roman" w:hAnsi="Times New Roman" w:cs="Times New Roman"/>
          <w:sz w:val="24"/>
          <w:szCs w:val="24"/>
        </w:rPr>
        <w:t xml:space="preserve"> </w:t>
      </w:r>
    </w:p>
    <w:p w:rsidR="0046202F" w:rsidRPr="0046202F" w:rsidRDefault="0046202F" w:rsidP="0046202F">
      <w:pPr>
        <w:widowControl w:val="0"/>
        <w:autoSpaceDE w:val="0"/>
        <w:autoSpaceDN w:val="0"/>
        <w:adjustRightInd w:val="0"/>
        <w:spacing w:after="0" w:line="240" w:lineRule="auto"/>
        <w:rPr>
          <w:rFonts w:ascii="Times New Roman" w:eastAsia="Times New Roman" w:hAnsi="Times New Roman" w:cs="Times New Roman"/>
          <w:sz w:val="24"/>
          <w:szCs w:val="24"/>
        </w:rPr>
      </w:pPr>
    </w:p>
    <w:p w:rsidR="0046202F" w:rsidRPr="0046202F" w:rsidRDefault="0046202F" w:rsidP="0046202F">
      <w:pPr>
        <w:widowControl w:val="0"/>
        <w:autoSpaceDE w:val="0"/>
        <w:autoSpaceDN w:val="0"/>
        <w:adjustRightInd w:val="0"/>
        <w:spacing w:after="0" w:line="240" w:lineRule="auto"/>
        <w:rPr>
          <w:rFonts w:ascii="Times New Roman" w:eastAsia="Times New Roman" w:hAnsi="Times New Roman" w:cs="Times New Roman"/>
          <w:sz w:val="24"/>
          <w:szCs w:val="24"/>
        </w:rPr>
      </w:pPr>
      <w:r w:rsidRPr="0046202F">
        <w:rPr>
          <w:rFonts w:ascii="Times New Roman" w:eastAsia="Times New Roman" w:hAnsi="Times New Roman" w:cs="Times New Roman"/>
          <w:sz w:val="24"/>
          <w:szCs w:val="24"/>
        </w:rPr>
        <w:t>Bruce C. Tierney, MD</w:t>
      </w:r>
    </w:p>
    <w:p w:rsidR="0046202F" w:rsidRPr="0046202F" w:rsidRDefault="0046202F" w:rsidP="0046202F">
      <w:pPr>
        <w:widowControl w:val="0"/>
        <w:autoSpaceDE w:val="0"/>
        <w:autoSpaceDN w:val="0"/>
        <w:adjustRightInd w:val="0"/>
        <w:spacing w:after="0" w:line="240" w:lineRule="auto"/>
        <w:rPr>
          <w:rFonts w:ascii="Times New Roman" w:eastAsia="Times New Roman" w:hAnsi="Times New Roman" w:cs="Times New Roman"/>
          <w:sz w:val="24"/>
          <w:szCs w:val="24"/>
        </w:rPr>
      </w:pPr>
      <w:r w:rsidRPr="0046202F">
        <w:rPr>
          <w:rFonts w:ascii="Times New Roman" w:eastAsia="Times New Roman" w:hAnsi="Times New Roman" w:cs="Times New Roman"/>
          <w:sz w:val="24"/>
          <w:szCs w:val="24"/>
        </w:rPr>
        <w:t>Lead Investigator – Asarco Hayden Smelter Exposure Investigation</w:t>
      </w:r>
    </w:p>
    <w:p w:rsidR="0046202F" w:rsidRPr="0046202F" w:rsidRDefault="0046202F" w:rsidP="0046202F">
      <w:pPr>
        <w:spacing w:after="0"/>
        <w:rPr>
          <w:rFonts w:ascii="Times New Roman" w:eastAsia="Times New Roman" w:hAnsi="Times New Roman" w:cs="Times New Roman"/>
          <w:sz w:val="24"/>
          <w:szCs w:val="24"/>
        </w:rPr>
      </w:pPr>
      <w:r w:rsidRPr="0046202F">
        <w:rPr>
          <w:rFonts w:ascii="Times New Roman" w:eastAsia="Times New Roman" w:hAnsi="Times New Roman" w:cs="Times New Roman"/>
          <w:sz w:val="24"/>
          <w:szCs w:val="24"/>
        </w:rPr>
        <w:t>ATSDR Division of Community Health Investigations, Exposure Investigation Team</w:t>
      </w:r>
    </w:p>
    <w:p w:rsidR="0046202F" w:rsidRPr="0046202F" w:rsidRDefault="0046202F" w:rsidP="0046202F">
      <w:pPr>
        <w:rPr>
          <w:rFonts w:ascii="Times New Roman" w:eastAsia="Times New Roman" w:hAnsi="Times New Roman" w:cs="Times New Roman"/>
          <w:sz w:val="24"/>
          <w:szCs w:val="24"/>
        </w:rPr>
      </w:pPr>
    </w:p>
    <w:p w:rsidR="00DF1CEA" w:rsidRDefault="0046202F" w:rsidP="0046202F">
      <w:r w:rsidRPr="0046202F">
        <w:rPr>
          <w:rFonts w:ascii="Times New Roman" w:eastAsia="Times New Roman" w:hAnsi="Times New Roman" w:cs="Times New Roman"/>
          <w:sz w:val="24"/>
          <w:szCs w:val="24"/>
        </w:rPr>
        <w:t>Enclosure {Factsheet A}</w:t>
      </w:r>
    </w:p>
    <w:sectPr w:rsidR="00DF1C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02F"/>
    <w:rsid w:val="00400E82"/>
    <w:rsid w:val="0046202F"/>
    <w:rsid w:val="00A52414"/>
    <w:rsid w:val="00B930B3"/>
    <w:rsid w:val="00C33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20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20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BTierney@cdc.gov" TargetMode="External"/><Relationship Id="rId5" Type="http://schemas.openxmlformats.org/officeDocument/2006/relationships/hyperlink" Target="http://www.cdc.gov/mmwr/preview/mmwrhtml/mm6213a3.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Scruton, Karen M. (ATSDR/DCHI/SSB)</dc:creator>
  <cp:lastModifiedBy>CDC Reviewer</cp:lastModifiedBy>
  <cp:revision>3</cp:revision>
  <dcterms:created xsi:type="dcterms:W3CDTF">2014-10-22T16:10:00Z</dcterms:created>
  <dcterms:modified xsi:type="dcterms:W3CDTF">2014-10-24T01:10:00Z</dcterms:modified>
</cp:coreProperties>
</file>