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0D2" w:rsidRDefault="00C710D2">
      <w:pPr>
        <w:jc w:val="center"/>
        <w:rPr>
          <w:b/>
          <w:sz w:val="24"/>
        </w:rPr>
      </w:pPr>
      <w:bookmarkStart w:id="0" w:name="_GoBack"/>
      <w:bookmarkEnd w:id="0"/>
    </w:p>
    <w:p w:rsidR="00C710D2" w:rsidRPr="00232795" w:rsidRDefault="00C710D2">
      <w:pPr>
        <w:jc w:val="center"/>
        <w:rPr>
          <w:b/>
          <w:sz w:val="22"/>
          <w:szCs w:val="22"/>
        </w:rPr>
      </w:pPr>
      <w:r w:rsidRPr="00232795">
        <w:rPr>
          <w:b/>
          <w:sz w:val="22"/>
          <w:szCs w:val="22"/>
        </w:rPr>
        <w:t>SUPPORTING STATEMENT</w:t>
      </w:r>
    </w:p>
    <w:p w:rsidR="00C710D2" w:rsidRDefault="00C710D2">
      <w:pPr>
        <w:rPr>
          <w:sz w:val="24"/>
        </w:rPr>
      </w:pPr>
    </w:p>
    <w:p w:rsidR="00C710D2" w:rsidRPr="00EF2361" w:rsidRDefault="00C710D2" w:rsidP="00E32719">
      <w:pPr>
        <w:rPr>
          <w:b/>
          <w:sz w:val="22"/>
          <w:szCs w:val="22"/>
        </w:rPr>
      </w:pPr>
      <w:r w:rsidRPr="00EF2361">
        <w:rPr>
          <w:b/>
          <w:sz w:val="22"/>
          <w:szCs w:val="22"/>
        </w:rPr>
        <w:t>A.   Justification:</w:t>
      </w:r>
    </w:p>
    <w:p w:rsidR="00C710D2" w:rsidRDefault="00C710D2" w:rsidP="00E32719">
      <w:pPr>
        <w:rPr>
          <w:sz w:val="22"/>
          <w:szCs w:val="22"/>
        </w:rPr>
      </w:pPr>
    </w:p>
    <w:p w:rsidR="005525E3" w:rsidRPr="005525E3" w:rsidRDefault="005525E3" w:rsidP="00840918">
      <w:pPr>
        <w:ind w:left="360"/>
        <w:rPr>
          <w:b/>
          <w:sz w:val="22"/>
          <w:szCs w:val="22"/>
        </w:rPr>
      </w:pPr>
      <w:r w:rsidRPr="005525E3">
        <w:rPr>
          <w:b/>
          <w:sz w:val="22"/>
          <w:szCs w:val="22"/>
        </w:rPr>
        <w:t>Existing Information Collection Requirements:</w:t>
      </w:r>
    </w:p>
    <w:p w:rsidR="005525E3" w:rsidRPr="00EF2361" w:rsidRDefault="005525E3" w:rsidP="00E32719">
      <w:pPr>
        <w:rPr>
          <w:sz w:val="22"/>
          <w:szCs w:val="22"/>
        </w:rPr>
      </w:pPr>
    </w:p>
    <w:p w:rsidR="00C710D2" w:rsidRDefault="00C710D2" w:rsidP="00394477">
      <w:pPr>
        <w:pStyle w:val="BodyText2"/>
        <w:tabs>
          <w:tab w:val="left" w:pos="360"/>
        </w:tabs>
        <w:ind w:left="360" w:hanging="360"/>
        <w:rPr>
          <w:sz w:val="22"/>
          <w:szCs w:val="22"/>
        </w:rPr>
      </w:pPr>
      <w:r w:rsidRPr="00EF2361">
        <w:rPr>
          <w:sz w:val="22"/>
          <w:szCs w:val="22"/>
        </w:rPr>
        <w:t>1.   FCC Form 160, “CORES Registration Form,” is part of the Commission’s Registration System (CORES)</w:t>
      </w:r>
      <w:r>
        <w:rPr>
          <w:sz w:val="22"/>
          <w:szCs w:val="22"/>
        </w:rPr>
        <w:t xml:space="preserve">.  This form maybe found at: </w:t>
      </w:r>
      <w:hyperlink r:id="rId8" w:history="1">
        <w:r w:rsidRPr="009C51BB">
          <w:rPr>
            <w:rStyle w:val="Hyperlink"/>
            <w:sz w:val="22"/>
            <w:szCs w:val="22"/>
          </w:rPr>
          <w:t>www.fcc.gov/Forms/Form160/160.pdf</w:t>
        </w:r>
      </w:hyperlink>
      <w:r>
        <w:rPr>
          <w:sz w:val="22"/>
          <w:szCs w:val="22"/>
        </w:rPr>
        <w:t>.</w:t>
      </w:r>
    </w:p>
    <w:p w:rsidR="00C710D2" w:rsidRDefault="00C710D2" w:rsidP="00394477">
      <w:pPr>
        <w:pStyle w:val="BodyText2"/>
        <w:tabs>
          <w:tab w:val="left" w:pos="360"/>
        </w:tabs>
        <w:ind w:left="360" w:hanging="360"/>
        <w:rPr>
          <w:sz w:val="22"/>
          <w:szCs w:val="22"/>
        </w:rPr>
      </w:pPr>
    </w:p>
    <w:p w:rsidR="00C710D2" w:rsidRDefault="00C710D2" w:rsidP="00C61410">
      <w:pPr>
        <w:pStyle w:val="BodyText2"/>
        <w:tabs>
          <w:tab w:val="left" w:pos="360"/>
        </w:tabs>
        <w:ind w:left="360" w:hanging="360"/>
        <w:rPr>
          <w:sz w:val="22"/>
          <w:szCs w:val="22"/>
        </w:rPr>
      </w:pPr>
      <w:r>
        <w:rPr>
          <w:sz w:val="22"/>
          <w:szCs w:val="22"/>
        </w:rPr>
        <w:tab/>
        <w:t>(a)</w:t>
      </w:r>
      <w:r>
        <w:rPr>
          <w:sz w:val="22"/>
          <w:szCs w:val="22"/>
        </w:rPr>
        <w:tab/>
        <w:t>A</w:t>
      </w:r>
      <w:r w:rsidRPr="00EF2361">
        <w:rPr>
          <w:sz w:val="22"/>
          <w:szCs w:val="22"/>
        </w:rPr>
        <w:t>pplicants</w:t>
      </w:r>
      <w:r>
        <w:rPr>
          <w:sz w:val="22"/>
          <w:szCs w:val="22"/>
        </w:rPr>
        <w:t xml:space="preserve"> (respondents) use FCC Form 160 </w:t>
      </w:r>
      <w:r w:rsidRPr="00EF2361">
        <w:rPr>
          <w:sz w:val="22"/>
          <w:szCs w:val="22"/>
        </w:rPr>
        <w:t>to register manually for both “</w:t>
      </w:r>
      <w:proofErr w:type="spellStart"/>
      <w:r w:rsidRPr="00EF2361">
        <w:rPr>
          <w:sz w:val="22"/>
          <w:szCs w:val="22"/>
        </w:rPr>
        <w:t>feeable</w:t>
      </w:r>
      <w:proofErr w:type="spellEnd"/>
      <w:r w:rsidRPr="00EF2361">
        <w:rPr>
          <w:sz w:val="22"/>
          <w:szCs w:val="22"/>
        </w:rPr>
        <w:t xml:space="preserve">” </w:t>
      </w:r>
      <w:r>
        <w:rPr>
          <w:sz w:val="22"/>
          <w:szCs w:val="22"/>
        </w:rPr>
        <w:tab/>
      </w:r>
      <w:r w:rsidRPr="00EF2361">
        <w:rPr>
          <w:sz w:val="22"/>
          <w:szCs w:val="22"/>
        </w:rPr>
        <w:t>and “non-</w:t>
      </w:r>
      <w:proofErr w:type="spellStart"/>
      <w:r w:rsidRPr="00EF2361">
        <w:rPr>
          <w:sz w:val="22"/>
          <w:szCs w:val="22"/>
        </w:rPr>
        <w:t>feeable</w:t>
      </w:r>
      <w:proofErr w:type="spellEnd"/>
      <w:r w:rsidRPr="00EF2361">
        <w:rPr>
          <w:sz w:val="22"/>
          <w:szCs w:val="22"/>
        </w:rPr>
        <w:t>” regulatory requirements</w:t>
      </w:r>
      <w:r>
        <w:rPr>
          <w:sz w:val="22"/>
          <w:szCs w:val="22"/>
        </w:rPr>
        <w:t>.</w:t>
      </w:r>
      <w:r w:rsidRPr="00EF2361">
        <w:rPr>
          <w:sz w:val="22"/>
          <w:szCs w:val="22"/>
        </w:rPr>
        <w:t xml:space="preserve">   </w:t>
      </w:r>
    </w:p>
    <w:p w:rsidR="00C710D2" w:rsidRDefault="00C710D2" w:rsidP="00C61410">
      <w:pPr>
        <w:pStyle w:val="BodyText2"/>
        <w:tabs>
          <w:tab w:val="left" w:pos="360"/>
        </w:tabs>
        <w:ind w:left="360" w:hanging="360"/>
        <w:rPr>
          <w:sz w:val="22"/>
          <w:szCs w:val="22"/>
        </w:rPr>
      </w:pPr>
    </w:p>
    <w:p w:rsidR="00C710D2" w:rsidRDefault="00C710D2" w:rsidP="00C25B48">
      <w:pPr>
        <w:pStyle w:val="BodyText2"/>
        <w:numPr>
          <w:ilvl w:val="0"/>
          <w:numId w:val="6"/>
        </w:numPr>
        <w:tabs>
          <w:tab w:val="clear" w:pos="810"/>
          <w:tab w:val="left" w:pos="360"/>
          <w:tab w:val="num" w:pos="720"/>
        </w:tabs>
        <w:ind w:left="720"/>
        <w:rPr>
          <w:sz w:val="22"/>
          <w:szCs w:val="22"/>
        </w:rPr>
      </w:pPr>
      <w:r>
        <w:rPr>
          <w:sz w:val="22"/>
          <w:szCs w:val="22"/>
        </w:rPr>
        <w:t>Respondents may include individuals</w:t>
      </w:r>
      <w:r>
        <w:rPr>
          <w:rStyle w:val="FootnoteReference"/>
          <w:sz w:val="22"/>
          <w:szCs w:val="22"/>
        </w:rPr>
        <w:footnoteReference w:id="1"/>
      </w:r>
      <w:r>
        <w:rPr>
          <w:sz w:val="22"/>
          <w:szCs w:val="22"/>
        </w:rPr>
        <w:t xml:space="preserve">, private sector entities, </w:t>
      </w:r>
      <w:r>
        <w:rPr>
          <w:i/>
          <w:sz w:val="22"/>
          <w:szCs w:val="22"/>
        </w:rPr>
        <w:t>i.e.</w:t>
      </w:r>
      <w:r>
        <w:rPr>
          <w:sz w:val="22"/>
          <w:szCs w:val="22"/>
        </w:rPr>
        <w:t xml:space="preserve">, </w:t>
      </w:r>
      <w:r w:rsidR="002C70C2">
        <w:rPr>
          <w:sz w:val="22"/>
          <w:szCs w:val="22"/>
        </w:rPr>
        <w:t xml:space="preserve">sole proprietor, </w:t>
      </w:r>
      <w:r>
        <w:rPr>
          <w:sz w:val="22"/>
          <w:szCs w:val="22"/>
        </w:rPr>
        <w:t xml:space="preserve">corporations, joint ventures, universities, partnerships, attorneys, </w:t>
      </w:r>
      <w:r w:rsidRPr="00485570">
        <w:rPr>
          <w:i/>
          <w:sz w:val="22"/>
          <w:szCs w:val="22"/>
        </w:rPr>
        <w:t>etc.</w:t>
      </w:r>
      <w:r>
        <w:rPr>
          <w:sz w:val="22"/>
          <w:szCs w:val="22"/>
        </w:rPr>
        <w:t>, Federal, state, and local government agencies, and/or foreign entities.</w:t>
      </w:r>
    </w:p>
    <w:p w:rsidR="00C710D2" w:rsidRPr="00EF2361" w:rsidRDefault="00C710D2" w:rsidP="00C61410">
      <w:pPr>
        <w:pStyle w:val="BodyText2"/>
        <w:tabs>
          <w:tab w:val="left" w:pos="360"/>
        </w:tabs>
        <w:ind w:left="360"/>
        <w:rPr>
          <w:sz w:val="22"/>
          <w:szCs w:val="22"/>
        </w:rPr>
      </w:pPr>
    </w:p>
    <w:p w:rsidR="00C710D2" w:rsidRPr="00EF2361" w:rsidRDefault="00C710D2" w:rsidP="00C25B48">
      <w:pPr>
        <w:pStyle w:val="BodyText2"/>
        <w:numPr>
          <w:ilvl w:val="0"/>
          <w:numId w:val="6"/>
        </w:numPr>
        <w:tabs>
          <w:tab w:val="clear" w:pos="810"/>
          <w:tab w:val="left" w:pos="360"/>
          <w:tab w:val="num" w:pos="720"/>
        </w:tabs>
        <w:ind w:left="720"/>
        <w:rPr>
          <w:sz w:val="22"/>
          <w:szCs w:val="22"/>
        </w:rPr>
      </w:pPr>
      <w:r w:rsidRPr="00EF2361">
        <w:rPr>
          <w:sz w:val="22"/>
          <w:szCs w:val="22"/>
        </w:rPr>
        <w:t xml:space="preserve">FCC Form 160 collects information that pertains to the </w:t>
      </w:r>
      <w:r>
        <w:rPr>
          <w:sz w:val="22"/>
          <w:szCs w:val="22"/>
        </w:rPr>
        <w:t xml:space="preserve">applicant </w:t>
      </w:r>
      <w:r w:rsidRPr="00EF2361">
        <w:rPr>
          <w:sz w:val="22"/>
          <w:szCs w:val="22"/>
        </w:rPr>
        <w:t xml:space="preserve">entity’s name, address, </w:t>
      </w:r>
      <w:r>
        <w:rPr>
          <w:sz w:val="22"/>
          <w:szCs w:val="22"/>
        </w:rPr>
        <w:t xml:space="preserve">Taxpayer ID/Social Security Number, </w:t>
      </w:r>
      <w:r w:rsidRPr="00EF2361">
        <w:rPr>
          <w:sz w:val="22"/>
          <w:szCs w:val="22"/>
        </w:rPr>
        <w:t>contact representative, telephone, e-mail address</w:t>
      </w:r>
      <w:r>
        <w:rPr>
          <w:sz w:val="22"/>
          <w:szCs w:val="22"/>
        </w:rPr>
        <w:t>,</w:t>
      </w:r>
      <w:r w:rsidRPr="00EF2361">
        <w:rPr>
          <w:sz w:val="22"/>
          <w:szCs w:val="22"/>
        </w:rPr>
        <w:t xml:space="preserve"> and fax number, </w:t>
      </w:r>
      <w:r w:rsidRPr="00AC2DBB">
        <w:rPr>
          <w:i/>
          <w:sz w:val="22"/>
          <w:szCs w:val="22"/>
        </w:rPr>
        <w:t>etc.</w:t>
      </w:r>
      <w:r>
        <w:rPr>
          <w:sz w:val="22"/>
          <w:szCs w:val="22"/>
        </w:rPr>
        <w:t xml:space="preserve">, </w:t>
      </w:r>
      <w:r w:rsidRPr="00EF2361">
        <w:rPr>
          <w:sz w:val="22"/>
          <w:szCs w:val="22"/>
        </w:rPr>
        <w:t>which is required:</w:t>
      </w:r>
    </w:p>
    <w:p w:rsidR="00C710D2" w:rsidRPr="00EF2361" w:rsidRDefault="00C710D2" w:rsidP="00C25B48">
      <w:pPr>
        <w:pStyle w:val="BodyText2"/>
        <w:tabs>
          <w:tab w:val="left" w:pos="360"/>
          <w:tab w:val="num" w:pos="720"/>
        </w:tabs>
        <w:ind w:left="720" w:hanging="360"/>
        <w:rPr>
          <w:sz w:val="22"/>
          <w:szCs w:val="22"/>
        </w:rPr>
      </w:pPr>
    </w:p>
    <w:p w:rsidR="00C710D2" w:rsidRPr="00EF2361" w:rsidRDefault="00C710D2" w:rsidP="00C25B48">
      <w:pPr>
        <w:pStyle w:val="BodyText2"/>
        <w:numPr>
          <w:ilvl w:val="1"/>
          <w:numId w:val="4"/>
        </w:numPr>
        <w:tabs>
          <w:tab w:val="left" w:pos="360"/>
          <w:tab w:val="num" w:pos="1080"/>
        </w:tabs>
        <w:ind w:left="1080" w:hanging="360"/>
        <w:rPr>
          <w:sz w:val="22"/>
          <w:szCs w:val="22"/>
        </w:rPr>
      </w:pPr>
      <w:r w:rsidRPr="00EF2361">
        <w:rPr>
          <w:sz w:val="22"/>
          <w:szCs w:val="22"/>
        </w:rPr>
        <w:t xml:space="preserve">to ensure that the applicant receives any refunds due; </w:t>
      </w:r>
    </w:p>
    <w:p w:rsidR="00C710D2" w:rsidRPr="00EF2361" w:rsidRDefault="00C710D2" w:rsidP="00C25B48">
      <w:pPr>
        <w:pStyle w:val="BodyText2"/>
        <w:tabs>
          <w:tab w:val="left" w:pos="360"/>
          <w:tab w:val="num" w:pos="1080"/>
        </w:tabs>
        <w:ind w:left="1080" w:hanging="360"/>
        <w:rPr>
          <w:sz w:val="22"/>
          <w:szCs w:val="22"/>
        </w:rPr>
      </w:pPr>
    </w:p>
    <w:p w:rsidR="00C710D2" w:rsidRPr="00EF2361" w:rsidRDefault="00C710D2" w:rsidP="00C25B48">
      <w:pPr>
        <w:pStyle w:val="BodyText2"/>
        <w:numPr>
          <w:ilvl w:val="1"/>
          <w:numId w:val="4"/>
        </w:numPr>
        <w:tabs>
          <w:tab w:val="left" w:pos="360"/>
          <w:tab w:val="num" w:pos="1080"/>
        </w:tabs>
        <w:ind w:left="1080" w:hanging="360"/>
        <w:rPr>
          <w:sz w:val="22"/>
          <w:szCs w:val="22"/>
        </w:rPr>
      </w:pPr>
      <w:r w:rsidRPr="00EF2361">
        <w:rPr>
          <w:sz w:val="22"/>
          <w:szCs w:val="22"/>
        </w:rPr>
        <w:t xml:space="preserve">to service public inquiries;  </w:t>
      </w:r>
    </w:p>
    <w:p w:rsidR="00C710D2" w:rsidRPr="00EF2361" w:rsidRDefault="00C710D2" w:rsidP="00C25B48">
      <w:pPr>
        <w:pStyle w:val="BodyText2"/>
        <w:tabs>
          <w:tab w:val="left" w:pos="360"/>
          <w:tab w:val="num" w:pos="1080"/>
        </w:tabs>
        <w:ind w:left="1080" w:hanging="360"/>
        <w:rPr>
          <w:sz w:val="22"/>
          <w:szCs w:val="22"/>
        </w:rPr>
      </w:pPr>
    </w:p>
    <w:p w:rsidR="002C70C2" w:rsidRDefault="00C710D2" w:rsidP="00C25B48">
      <w:pPr>
        <w:pStyle w:val="BodyText2"/>
        <w:numPr>
          <w:ilvl w:val="1"/>
          <w:numId w:val="4"/>
        </w:numPr>
        <w:tabs>
          <w:tab w:val="left" w:pos="360"/>
          <w:tab w:val="num" w:pos="1080"/>
        </w:tabs>
        <w:ind w:left="1080" w:hanging="360"/>
        <w:rPr>
          <w:sz w:val="22"/>
          <w:szCs w:val="22"/>
        </w:rPr>
      </w:pPr>
      <w:r w:rsidRPr="00EF2361">
        <w:rPr>
          <w:sz w:val="22"/>
          <w:szCs w:val="22"/>
        </w:rPr>
        <w:t xml:space="preserve">to comply with the </w:t>
      </w:r>
      <w:r w:rsidRPr="005525E3">
        <w:rPr>
          <w:i/>
          <w:sz w:val="22"/>
          <w:szCs w:val="22"/>
        </w:rPr>
        <w:t>Debt Collection Improvement Act of 1996</w:t>
      </w:r>
      <w:r w:rsidR="002C70C2">
        <w:rPr>
          <w:sz w:val="22"/>
          <w:szCs w:val="22"/>
        </w:rPr>
        <w:t xml:space="preserve">; and </w:t>
      </w:r>
    </w:p>
    <w:p w:rsidR="002C70C2" w:rsidRDefault="002C70C2" w:rsidP="00434E1A">
      <w:pPr>
        <w:pStyle w:val="ListParagraph"/>
        <w:rPr>
          <w:sz w:val="22"/>
          <w:szCs w:val="22"/>
        </w:rPr>
      </w:pPr>
    </w:p>
    <w:p w:rsidR="00C710D2" w:rsidRDefault="002C70C2" w:rsidP="00840918">
      <w:pPr>
        <w:pStyle w:val="BodyText2"/>
        <w:tabs>
          <w:tab w:val="left" w:pos="360"/>
          <w:tab w:val="num" w:pos="1500"/>
        </w:tabs>
        <w:ind w:left="1080"/>
        <w:rPr>
          <w:sz w:val="22"/>
          <w:szCs w:val="22"/>
        </w:rPr>
      </w:pPr>
      <w:proofErr w:type="gramStart"/>
      <w:r w:rsidRPr="0052139A">
        <w:rPr>
          <w:sz w:val="22"/>
          <w:szCs w:val="22"/>
        </w:rPr>
        <w:t>to</w:t>
      </w:r>
      <w:proofErr w:type="gramEnd"/>
      <w:r w:rsidRPr="0052139A">
        <w:rPr>
          <w:sz w:val="22"/>
          <w:szCs w:val="22"/>
        </w:rPr>
        <w:t xml:space="preserve"> </w:t>
      </w:r>
      <w:r w:rsidR="005F3715" w:rsidRPr="0052139A">
        <w:rPr>
          <w:sz w:val="22"/>
          <w:szCs w:val="22"/>
        </w:rPr>
        <w:t xml:space="preserve">communicate with applicants for administrative matters related to their CORE account, </w:t>
      </w:r>
      <w:r w:rsidR="0081508E" w:rsidRPr="0052139A">
        <w:rPr>
          <w:sz w:val="22"/>
          <w:szCs w:val="22"/>
        </w:rPr>
        <w:t>including the confirmation of the respon</w:t>
      </w:r>
      <w:r w:rsidR="00311FD3" w:rsidRPr="0052139A">
        <w:rPr>
          <w:sz w:val="22"/>
          <w:szCs w:val="22"/>
        </w:rPr>
        <w:t>d</w:t>
      </w:r>
      <w:r w:rsidR="0081508E" w:rsidRPr="0052139A">
        <w:rPr>
          <w:sz w:val="22"/>
          <w:szCs w:val="22"/>
        </w:rPr>
        <w:t>ent</w:t>
      </w:r>
      <w:r w:rsidR="00311FD3" w:rsidRPr="0052139A">
        <w:rPr>
          <w:sz w:val="22"/>
          <w:szCs w:val="22"/>
        </w:rPr>
        <w:t>’</w:t>
      </w:r>
      <w:r w:rsidR="0081508E" w:rsidRPr="0052139A">
        <w:rPr>
          <w:sz w:val="22"/>
          <w:szCs w:val="22"/>
        </w:rPr>
        <w:t>s initial registration, and</w:t>
      </w:r>
      <w:r w:rsidR="005F3715" w:rsidRPr="0052139A">
        <w:rPr>
          <w:sz w:val="22"/>
          <w:szCs w:val="22"/>
        </w:rPr>
        <w:t xml:space="preserve"> confirm</w:t>
      </w:r>
      <w:r w:rsidR="0081508E" w:rsidRPr="0052139A">
        <w:rPr>
          <w:sz w:val="22"/>
          <w:szCs w:val="22"/>
        </w:rPr>
        <w:t xml:space="preserve">ation of subsequent </w:t>
      </w:r>
      <w:r w:rsidR="005F3715" w:rsidRPr="0052139A">
        <w:rPr>
          <w:sz w:val="22"/>
          <w:szCs w:val="22"/>
        </w:rPr>
        <w:t>changes to account data</w:t>
      </w:r>
      <w:r w:rsidR="00C710D2" w:rsidRPr="0052139A">
        <w:rPr>
          <w:sz w:val="22"/>
          <w:szCs w:val="22"/>
        </w:rPr>
        <w:t xml:space="preserve">. </w:t>
      </w:r>
      <w:r w:rsidR="0081508E" w:rsidRPr="0052139A">
        <w:rPr>
          <w:sz w:val="22"/>
          <w:szCs w:val="22"/>
        </w:rPr>
        <w:t xml:space="preserve">  </w:t>
      </w:r>
    </w:p>
    <w:p w:rsidR="00894514" w:rsidRPr="0052139A" w:rsidRDefault="00894514" w:rsidP="00840918">
      <w:pPr>
        <w:pStyle w:val="BodyText2"/>
        <w:tabs>
          <w:tab w:val="left" w:pos="360"/>
          <w:tab w:val="num" w:pos="1500"/>
        </w:tabs>
        <w:ind w:left="1080"/>
        <w:rPr>
          <w:sz w:val="22"/>
          <w:szCs w:val="22"/>
        </w:rPr>
      </w:pPr>
    </w:p>
    <w:p w:rsidR="00C710D2" w:rsidRPr="00EF2361" w:rsidRDefault="00C710D2" w:rsidP="00C25B48">
      <w:pPr>
        <w:pStyle w:val="BodyText2"/>
        <w:numPr>
          <w:ilvl w:val="0"/>
          <w:numId w:val="6"/>
        </w:numPr>
        <w:tabs>
          <w:tab w:val="clear" w:pos="810"/>
          <w:tab w:val="left" w:pos="360"/>
          <w:tab w:val="num" w:pos="720"/>
        </w:tabs>
        <w:ind w:left="720"/>
        <w:rPr>
          <w:sz w:val="22"/>
          <w:szCs w:val="22"/>
        </w:rPr>
      </w:pPr>
      <w:r w:rsidRPr="00EF2361">
        <w:rPr>
          <w:sz w:val="22"/>
          <w:szCs w:val="22"/>
        </w:rPr>
        <w:t xml:space="preserve">The FCC uses the information applicants provide for </w:t>
      </w:r>
      <w:r>
        <w:rPr>
          <w:sz w:val="22"/>
          <w:szCs w:val="22"/>
        </w:rPr>
        <w:t>registering applicants and licensees doing business with the FCC</w:t>
      </w:r>
      <w:r w:rsidRPr="00EF2361">
        <w:rPr>
          <w:sz w:val="22"/>
          <w:szCs w:val="22"/>
        </w:rPr>
        <w:t xml:space="preserve">.    </w:t>
      </w:r>
    </w:p>
    <w:p w:rsidR="00C710D2" w:rsidRPr="00EF2361" w:rsidRDefault="00C710D2" w:rsidP="00A57880">
      <w:pPr>
        <w:pStyle w:val="BodyText2"/>
        <w:tabs>
          <w:tab w:val="left" w:pos="360"/>
        </w:tabs>
        <w:rPr>
          <w:sz w:val="22"/>
          <w:szCs w:val="22"/>
        </w:rPr>
      </w:pPr>
    </w:p>
    <w:p w:rsidR="00C710D2" w:rsidRDefault="00C710D2" w:rsidP="00C25B48">
      <w:pPr>
        <w:pStyle w:val="BodyText2"/>
        <w:numPr>
          <w:ilvl w:val="0"/>
          <w:numId w:val="6"/>
        </w:numPr>
        <w:tabs>
          <w:tab w:val="clear" w:pos="810"/>
          <w:tab w:val="left" w:pos="360"/>
          <w:tab w:val="num" w:pos="720"/>
        </w:tabs>
        <w:ind w:left="720"/>
        <w:rPr>
          <w:sz w:val="22"/>
          <w:szCs w:val="22"/>
        </w:rPr>
      </w:pPr>
      <w:r>
        <w:rPr>
          <w:sz w:val="22"/>
          <w:szCs w:val="22"/>
        </w:rPr>
        <w:t xml:space="preserve">Once an applicant completes FCC Form 160, the </w:t>
      </w:r>
      <w:r w:rsidRPr="00EF2361">
        <w:rPr>
          <w:sz w:val="22"/>
          <w:szCs w:val="22"/>
        </w:rPr>
        <w:t>Commission</w:t>
      </w:r>
      <w:r>
        <w:rPr>
          <w:sz w:val="22"/>
          <w:szCs w:val="22"/>
        </w:rPr>
        <w:t xml:space="preserve"> Registration System (CORES) issues the applicant a </w:t>
      </w:r>
      <w:r w:rsidRPr="00EF2361">
        <w:rPr>
          <w:sz w:val="22"/>
          <w:szCs w:val="22"/>
        </w:rPr>
        <w:t>FCC Registration Number (FRN)</w:t>
      </w:r>
      <w:r>
        <w:rPr>
          <w:sz w:val="22"/>
          <w:szCs w:val="22"/>
        </w:rPr>
        <w:t xml:space="preserve">.  </w:t>
      </w:r>
    </w:p>
    <w:p w:rsidR="00C710D2" w:rsidRDefault="00C710D2" w:rsidP="00ED210B">
      <w:pPr>
        <w:pStyle w:val="BodyText2"/>
        <w:tabs>
          <w:tab w:val="left" w:pos="360"/>
        </w:tabs>
        <w:rPr>
          <w:sz w:val="22"/>
          <w:szCs w:val="22"/>
        </w:rPr>
      </w:pPr>
    </w:p>
    <w:p w:rsidR="00C710D2" w:rsidRDefault="00C710D2" w:rsidP="00ED210B">
      <w:pPr>
        <w:pStyle w:val="BodyText2"/>
        <w:tabs>
          <w:tab w:val="left" w:pos="360"/>
          <w:tab w:val="left" w:pos="720"/>
          <w:tab w:val="left" w:pos="1080"/>
        </w:tabs>
        <w:ind w:left="360"/>
        <w:rPr>
          <w:sz w:val="22"/>
          <w:szCs w:val="22"/>
        </w:rPr>
      </w:pPr>
      <w:r>
        <w:rPr>
          <w:sz w:val="22"/>
          <w:szCs w:val="22"/>
        </w:rPr>
        <w:tab/>
        <w:t>(1)</w:t>
      </w:r>
      <w:r>
        <w:rPr>
          <w:sz w:val="22"/>
          <w:szCs w:val="22"/>
        </w:rPr>
        <w:tab/>
        <w:t xml:space="preserve">The FRN is </w:t>
      </w:r>
      <w:r w:rsidRPr="00EF2361">
        <w:rPr>
          <w:sz w:val="22"/>
          <w:szCs w:val="22"/>
        </w:rPr>
        <w:t>a unique business account number</w:t>
      </w:r>
      <w:r>
        <w:rPr>
          <w:sz w:val="22"/>
          <w:szCs w:val="22"/>
        </w:rPr>
        <w:t>, which i</w:t>
      </w:r>
      <w:r w:rsidRPr="00EF2361">
        <w:rPr>
          <w:sz w:val="22"/>
          <w:szCs w:val="22"/>
        </w:rPr>
        <w:t xml:space="preserve">s </w:t>
      </w:r>
      <w:r>
        <w:rPr>
          <w:sz w:val="22"/>
          <w:szCs w:val="22"/>
        </w:rPr>
        <w:t xml:space="preserve">used solely </w:t>
      </w:r>
      <w:r w:rsidRPr="00EF2361">
        <w:rPr>
          <w:sz w:val="22"/>
          <w:szCs w:val="22"/>
        </w:rPr>
        <w:t xml:space="preserve">for identification </w:t>
      </w:r>
      <w:r>
        <w:rPr>
          <w:sz w:val="22"/>
          <w:szCs w:val="22"/>
        </w:rPr>
        <w:tab/>
      </w:r>
      <w:r>
        <w:rPr>
          <w:sz w:val="22"/>
          <w:szCs w:val="22"/>
        </w:rPr>
        <w:tab/>
      </w:r>
      <w:r w:rsidRPr="00EF2361">
        <w:rPr>
          <w:sz w:val="22"/>
          <w:szCs w:val="22"/>
        </w:rPr>
        <w:t>purposes.</w:t>
      </w:r>
    </w:p>
    <w:p w:rsidR="00C710D2" w:rsidRDefault="00C710D2" w:rsidP="00ED210B">
      <w:pPr>
        <w:pStyle w:val="BodyText2"/>
        <w:tabs>
          <w:tab w:val="left" w:pos="360"/>
          <w:tab w:val="left" w:pos="720"/>
          <w:tab w:val="left" w:pos="1080"/>
        </w:tabs>
        <w:ind w:left="360"/>
        <w:rPr>
          <w:sz w:val="22"/>
          <w:szCs w:val="22"/>
        </w:rPr>
      </w:pPr>
    </w:p>
    <w:p w:rsidR="00C710D2" w:rsidRDefault="00C710D2" w:rsidP="00ED210B">
      <w:pPr>
        <w:pStyle w:val="BodyText2"/>
        <w:tabs>
          <w:tab w:val="left" w:pos="360"/>
          <w:tab w:val="left" w:pos="720"/>
          <w:tab w:val="left" w:pos="1080"/>
        </w:tabs>
        <w:ind w:left="360"/>
        <w:rPr>
          <w:sz w:val="22"/>
          <w:szCs w:val="22"/>
        </w:rPr>
      </w:pPr>
      <w:r>
        <w:rPr>
          <w:sz w:val="22"/>
          <w:szCs w:val="22"/>
        </w:rPr>
        <w:tab/>
        <w:t>(2)</w:t>
      </w:r>
      <w:r>
        <w:rPr>
          <w:sz w:val="22"/>
          <w:szCs w:val="22"/>
        </w:rPr>
        <w:tab/>
        <w:t xml:space="preserve">As an alternative, the FRN can be obtained electronically through the FCC webpage: </w:t>
      </w:r>
      <w:r>
        <w:rPr>
          <w:sz w:val="22"/>
          <w:szCs w:val="22"/>
        </w:rPr>
        <w:tab/>
      </w:r>
      <w:r>
        <w:rPr>
          <w:sz w:val="22"/>
          <w:szCs w:val="22"/>
        </w:rPr>
        <w:tab/>
      </w:r>
      <w:r>
        <w:rPr>
          <w:sz w:val="22"/>
          <w:szCs w:val="22"/>
        </w:rPr>
        <w:tab/>
      </w:r>
      <w:hyperlink r:id="rId9" w:history="1">
        <w:r w:rsidRPr="002E71F0">
          <w:rPr>
            <w:rStyle w:val="Hyperlink"/>
            <w:sz w:val="22"/>
            <w:szCs w:val="22"/>
          </w:rPr>
          <w:t>www.fcc.gov/frnreg</w:t>
        </w:r>
      </w:hyperlink>
      <w:r>
        <w:rPr>
          <w:sz w:val="22"/>
          <w:szCs w:val="22"/>
        </w:rPr>
        <w:t>.</w:t>
      </w:r>
    </w:p>
    <w:p w:rsidR="00C710D2" w:rsidRDefault="00C710D2" w:rsidP="00E32719">
      <w:pPr>
        <w:pStyle w:val="BodyText2"/>
        <w:rPr>
          <w:sz w:val="22"/>
          <w:szCs w:val="22"/>
        </w:rPr>
      </w:pPr>
      <w:r>
        <w:rPr>
          <w:sz w:val="22"/>
          <w:szCs w:val="22"/>
        </w:rPr>
        <w:tab/>
      </w:r>
    </w:p>
    <w:p w:rsidR="00380837" w:rsidRPr="0049684F" w:rsidRDefault="00380837" w:rsidP="00380837">
      <w:pPr>
        <w:ind w:left="360"/>
        <w:rPr>
          <w:b/>
          <w:sz w:val="22"/>
          <w:szCs w:val="22"/>
        </w:rPr>
      </w:pPr>
      <w:r w:rsidRPr="0049684F">
        <w:rPr>
          <w:b/>
          <w:sz w:val="22"/>
          <w:szCs w:val="22"/>
        </w:rPr>
        <w:t>Proposed Information Collection Requirements</w:t>
      </w:r>
      <w:r>
        <w:rPr>
          <w:b/>
          <w:sz w:val="22"/>
          <w:szCs w:val="22"/>
        </w:rPr>
        <w:t xml:space="preserve"> (The FCC has not adopted any of these proposed requirements)</w:t>
      </w:r>
      <w:r w:rsidRPr="0049684F">
        <w:rPr>
          <w:b/>
          <w:sz w:val="22"/>
          <w:szCs w:val="22"/>
        </w:rPr>
        <w:t>:</w:t>
      </w:r>
      <w:r w:rsidRPr="0049684F">
        <w:rPr>
          <w:b/>
          <w:sz w:val="22"/>
          <w:szCs w:val="22"/>
        </w:rPr>
        <w:br/>
      </w:r>
    </w:p>
    <w:p w:rsidR="00380837" w:rsidRDefault="00380837" w:rsidP="00380837">
      <w:pPr>
        <w:pStyle w:val="BodyText2"/>
        <w:numPr>
          <w:ilvl w:val="0"/>
          <w:numId w:val="15"/>
        </w:numPr>
        <w:ind w:left="720"/>
        <w:rPr>
          <w:rStyle w:val="documentbody"/>
          <w:sz w:val="22"/>
          <w:szCs w:val="22"/>
        </w:rPr>
      </w:pPr>
      <w:r w:rsidRPr="00680481">
        <w:rPr>
          <w:sz w:val="22"/>
          <w:szCs w:val="22"/>
        </w:rPr>
        <w:t xml:space="preserve">On </w:t>
      </w:r>
      <w:r>
        <w:rPr>
          <w:sz w:val="22"/>
          <w:szCs w:val="22"/>
        </w:rPr>
        <w:t>December 7, 2010</w:t>
      </w:r>
      <w:r w:rsidRPr="00680481">
        <w:rPr>
          <w:sz w:val="22"/>
          <w:szCs w:val="22"/>
        </w:rPr>
        <w:t xml:space="preserve">, the Federal Communication Commission (FCC) released a </w:t>
      </w:r>
      <w:r w:rsidRPr="003C41D5">
        <w:rPr>
          <w:i/>
          <w:sz w:val="22"/>
          <w:szCs w:val="22"/>
        </w:rPr>
        <w:t>Notice of Proposed Rulemaking (NPRM)</w:t>
      </w:r>
      <w:r w:rsidRPr="00680481">
        <w:rPr>
          <w:sz w:val="22"/>
          <w:szCs w:val="22"/>
        </w:rPr>
        <w:t xml:space="preserve">, </w:t>
      </w:r>
      <w:r w:rsidR="00643BFF">
        <w:rPr>
          <w:sz w:val="22"/>
          <w:szCs w:val="22"/>
        </w:rPr>
        <w:t xml:space="preserve">Amendment of Part 1 of the Commission’s Rules, </w:t>
      </w:r>
      <w:r w:rsidR="00643BFF">
        <w:rPr>
          <w:sz w:val="22"/>
          <w:szCs w:val="22"/>
        </w:rPr>
        <w:lastRenderedPageBreak/>
        <w:t xml:space="preserve">Concerning Practice and Procedure, Amendment of CORES Registration System, </w:t>
      </w:r>
      <w:r w:rsidRPr="00680481">
        <w:rPr>
          <w:sz w:val="22"/>
          <w:szCs w:val="22"/>
        </w:rPr>
        <w:t>MD Docket Number 10-234, FCC 10-192.</w:t>
      </w:r>
      <w:r>
        <w:rPr>
          <w:sz w:val="22"/>
          <w:szCs w:val="22"/>
        </w:rPr>
        <w:t xml:space="preserve">  Among other things, in this </w:t>
      </w:r>
      <w:r w:rsidRPr="003C41D5">
        <w:rPr>
          <w:i/>
          <w:sz w:val="22"/>
          <w:szCs w:val="22"/>
        </w:rPr>
        <w:t>NPRM</w:t>
      </w:r>
      <w:r>
        <w:rPr>
          <w:sz w:val="22"/>
          <w:szCs w:val="22"/>
        </w:rPr>
        <w:t xml:space="preserve"> the FCC </w:t>
      </w:r>
      <w:r w:rsidR="003C41D5">
        <w:rPr>
          <w:sz w:val="22"/>
          <w:szCs w:val="22"/>
        </w:rPr>
        <w:t xml:space="preserve">has </w:t>
      </w:r>
      <w:r w:rsidRPr="00D65E54">
        <w:rPr>
          <w:rStyle w:val="documentbody"/>
          <w:sz w:val="22"/>
          <w:szCs w:val="22"/>
        </w:rPr>
        <w:t>propose</w:t>
      </w:r>
      <w:r w:rsidR="003C41D5">
        <w:rPr>
          <w:rStyle w:val="documentbody"/>
          <w:sz w:val="22"/>
          <w:szCs w:val="22"/>
        </w:rPr>
        <w:t>d</w:t>
      </w:r>
      <w:r>
        <w:rPr>
          <w:rStyle w:val="documentbody"/>
          <w:sz w:val="22"/>
          <w:szCs w:val="22"/>
        </w:rPr>
        <w:t xml:space="preserve"> to:</w:t>
      </w:r>
    </w:p>
    <w:p w:rsidR="00380837" w:rsidRDefault="00380837" w:rsidP="00380837">
      <w:pPr>
        <w:pStyle w:val="BodyText2"/>
        <w:ind w:left="450"/>
        <w:rPr>
          <w:rStyle w:val="documentbody"/>
          <w:sz w:val="22"/>
          <w:szCs w:val="22"/>
        </w:rPr>
      </w:pPr>
    </w:p>
    <w:p w:rsidR="00380837" w:rsidRDefault="00380837" w:rsidP="00380837">
      <w:pPr>
        <w:pStyle w:val="BodyText2"/>
        <w:ind w:left="1080" w:hanging="360"/>
        <w:rPr>
          <w:rStyle w:val="documentbody"/>
          <w:sz w:val="22"/>
          <w:szCs w:val="22"/>
        </w:rPr>
      </w:pPr>
      <w:r>
        <w:rPr>
          <w:rStyle w:val="documentbody"/>
          <w:sz w:val="22"/>
          <w:szCs w:val="22"/>
        </w:rPr>
        <w:t xml:space="preserve">(1) </w:t>
      </w:r>
      <w:r w:rsidRPr="00D65E54">
        <w:rPr>
          <w:rStyle w:val="documentbody"/>
          <w:sz w:val="22"/>
          <w:szCs w:val="22"/>
        </w:rPr>
        <w:t xml:space="preserve"> </w:t>
      </w:r>
      <w:proofErr w:type="gramStart"/>
      <w:r w:rsidRPr="00D65E54">
        <w:rPr>
          <w:rStyle w:val="documentbody"/>
          <w:sz w:val="22"/>
          <w:szCs w:val="22"/>
        </w:rPr>
        <w:t>eliminate</w:t>
      </w:r>
      <w:proofErr w:type="gramEnd"/>
      <w:r w:rsidRPr="00D65E54">
        <w:rPr>
          <w:rStyle w:val="documentbody"/>
          <w:sz w:val="22"/>
          <w:szCs w:val="22"/>
        </w:rPr>
        <w:t xml:space="preserve"> some of our exceptions to the requirement that entities and individuals provide their Taxpayer Identification Number (“TIN”) at the time of registration; </w:t>
      </w:r>
    </w:p>
    <w:p w:rsidR="00380837" w:rsidRDefault="00380837" w:rsidP="00380837">
      <w:pPr>
        <w:pStyle w:val="BodyText2"/>
        <w:ind w:left="1080" w:hanging="360"/>
        <w:rPr>
          <w:rStyle w:val="documentbody"/>
          <w:sz w:val="22"/>
          <w:szCs w:val="22"/>
        </w:rPr>
      </w:pPr>
    </w:p>
    <w:p w:rsidR="00380837" w:rsidRDefault="00380837" w:rsidP="00380837">
      <w:pPr>
        <w:pStyle w:val="BodyText2"/>
        <w:ind w:left="1080" w:hanging="360"/>
        <w:rPr>
          <w:rStyle w:val="documentbody"/>
          <w:sz w:val="22"/>
          <w:szCs w:val="22"/>
        </w:rPr>
      </w:pPr>
      <w:r>
        <w:rPr>
          <w:rStyle w:val="documentbody"/>
          <w:sz w:val="22"/>
          <w:szCs w:val="22"/>
        </w:rPr>
        <w:t xml:space="preserve">(2)  </w:t>
      </w:r>
      <w:r w:rsidRPr="00D65E54">
        <w:rPr>
          <w:rStyle w:val="documentbody"/>
          <w:sz w:val="22"/>
          <w:szCs w:val="22"/>
        </w:rPr>
        <w:t xml:space="preserve">require FRN holders to provide their e-mail addresses; </w:t>
      </w:r>
    </w:p>
    <w:p w:rsidR="00380837" w:rsidRDefault="00380837" w:rsidP="00380837">
      <w:pPr>
        <w:pStyle w:val="BodyText2"/>
        <w:ind w:left="1080" w:hanging="360"/>
        <w:rPr>
          <w:rStyle w:val="documentbody"/>
          <w:sz w:val="22"/>
          <w:szCs w:val="22"/>
        </w:rPr>
      </w:pPr>
    </w:p>
    <w:p w:rsidR="00380837" w:rsidRDefault="00380837" w:rsidP="00380837">
      <w:pPr>
        <w:pStyle w:val="BodyText2"/>
        <w:ind w:left="1080" w:hanging="360"/>
        <w:rPr>
          <w:rStyle w:val="documentbody"/>
          <w:sz w:val="22"/>
          <w:szCs w:val="22"/>
        </w:rPr>
      </w:pPr>
      <w:r>
        <w:rPr>
          <w:rStyle w:val="documentbody"/>
          <w:sz w:val="22"/>
          <w:szCs w:val="22"/>
        </w:rPr>
        <w:t xml:space="preserve">(3)  </w:t>
      </w:r>
      <w:proofErr w:type="gramStart"/>
      <w:r w:rsidRPr="00D65E54">
        <w:rPr>
          <w:rStyle w:val="documentbody"/>
          <w:sz w:val="22"/>
          <w:szCs w:val="22"/>
        </w:rPr>
        <w:t>giv</w:t>
      </w:r>
      <w:r>
        <w:rPr>
          <w:rStyle w:val="documentbody"/>
          <w:sz w:val="22"/>
          <w:szCs w:val="22"/>
        </w:rPr>
        <w:t>e</w:t>
      </w:r>
      <w:proofErr w:type="gramEnd"/>
      <w:r w:rsidRPr="00D65E54">
        <w:rPr>
          <w:rStyle w:val="documentbody"/>
          <w:sz w:val="22"/>
          <w:szCs w:val="22"/>
        </w:rPr>
        <w:t xml:space="preserve"> FRN holders the option to identify multiple points of contact; and</w:t>
      </w:r>
    </w:p>
    <w:p w:rsidR="003C41D5" w:rsidRDefault="003C41D5" w:rsidP="00380837">
      <w:pPr>
        <w:pStyle w:val="BodyText2"/>
        <w:ind w:left="1080" w:hanging="360"/>
        <w:rPr>
          <w:rStyle w:val="documentbody"/>
          <w:sz w:val="22"/>
          <w:szCs w:val="22"/>
        </w:rPr>
      </w:pPr>
    </w:p>
    <w:p w:rsidR="00380837" w:rsidRDefault="00380837" w:rsidP="00380837">
      <w:pPr>
        <w:pStyle w:val="BodyText2"/>
        <w:ind w:left="1080" w:hanging="360"/>
        <w:rPr>
          <w:rStyle w:val="documentbody"/>
          <w:sz w:val="22"/>
          <w:szCs w:val="22"/>
        </w:rPr>
      </w:pPr>
      <w:r>
        <w:rPr>
          <w:rStyle w:val="documentbody"/>
          <w:sz w:val="22"/>
          <w:szCs w:val="22"/>
        </w:rPr>
        <w:t xml:space="preserve">(4) </w:t>
      </w:r>
      <w:r w:rsidRPr="00D65E54" w:rsidDel="003F4261">
        <w:rPr>
          <w:rStyle w:val="documentbody"/>
          <w:sz w:val="22"/>
          <w:szCs w:val="22"/>
        </w:rPr>
        <w:t xml:space="preserve"> </w:t>
      </w:r>
      <w:proofErr w:type="gramStart"/>
      <w:r w:rsidRPr="00D65E54">
        <w:rPr>
          <w:rStyle w:val="documentbody"/>
          <w:sz w:val="22"/>
          <w:szCs w:val="22"/>
        </w:rPr>
        <w:t>requi</w:t>
      </w:r>
      <w:r>
        <w:rPr>
          <w:rStyle w:val="documentbody"/>
          <w:sz w:val="22"/>
          <w:szCs w:val="22"/>
        </w:rPr>
        <w:t>re</w:t>
      </w:r>
      <w:proofErr w:type="gramEnd"/>
      <w:r w:rsidRPr="00D65E54">
        <w:rPr>
          <w:rStyle w:val="documentbody"/>
          <w:sz w:val="22"/>
          <w:szCs w:val="22"/>
        </w:rPr>
        <w:t xml:space="preserve"> FRN holders to indicate their tax-exempt status and notify the Commission of pending bankruptcy proceedings.  </w:t>
      </w:r>
    </w:p>
    <w:p w:rsidR="00380837" w:rsidRDefault="00380837" w:rsidP="00380837">
      <w:pPr>
        <w:pStyle w:val="BodyText2"/>
        <w:ind w:left="1080" w:hanging="360"/>
        <w:rPr>
          <w:rStyle w:val="documentbody"/>
          <w:sz w:val="22"/>
          <w:szCs w:val="22"/>
        </w:rPr>
      </w:pPr>
    </w:p>
    <w:p w:rsidR="00380837" w:rsidRDefault="00380837" w:rsidP="00380837">
      <w:pPr>
        <w:pStyle w:val="BodyText2"/>
        <w:numPr>
          <w:ilvl w:val="0"/>
          <w:numId w:val="15"/>
        </w:numPr>
        <w:tabs>
          <w:tab w:val="left" w:pos="720"/>
        </w:tabs>
        <w:ind w:left="720"/>
        <w:rPr>
          <w:rStyle w:val="documentbody"/>
          <w:sz w:val="22"/>
          <w:szCs w:val="22"/>
        </w:rPr>
      </w:pPr>
      <w:r w:rsidRPr="00D65E54">
        <w:rPr>
          <w:rStyle w:val="documentbody"/>
          <w:sz w:val="22"/>
          <w:szCs w:val="22"/>
        </w:rPr>
        <w:t xml:space="preserve">All </w:t>
      </w:r>
      <w:r>
        <w:rPr>
          <w:rStyle w:val="documentbody"/>
          <w:sz w:val="22"/>
          <w:szCs w:val="22"/>
        </w:rPr>
        <w:t xml:space="preserve">other </w:t>
      </w:r>
      <w:r w:rsidRPr="00D65E54">
        <w:rPr>
          <w:rStyle w:val="documentbody"/>
          <w:sz w:val="22"/>
          <w:szCs w:val="22"/>
        </w:rPr>
        <w:t xml:space="preserve">remaining existing information collection requirements </w:t>
      </w:r>
      <w:r w:rsidR="00037552">
        <w:rPr>
          <w:rStyle w:val="documentbody"/>
          <w:sz w:val="22"/>
          <w:szCs w:val="22"/>
        </w:rPr>
        <w:t>in this</w:t>
      </w:r>
      <w:r w:rsidR="00037552" w:rsidRPr="00037552">
        <w:rPr>
          <w:rStyle w:val="documentbody"/>
          <w:i/>
          <w:sz w:val="22"/>
          <w:szCs w:val="22"/>
        </w:rPr>
        <w:t xml:space="preserve"> NPRM</w:t>
      </w:r>
      <w:r w:rsidR="00037552">
        <w:rPr>
          <w:rStyle w:val="documentbody"/>
          <w:sz w:val="22"/>
          <w:szCs w:val="22"/>
        </w:rPr>
        <w:t xml:space="preserve"> </w:t>
      </w:r>
      <w:r w:rsidRPr="00D65E54">
        <w:rPr>
          <w:rStyle w:val="documentbody"/>
          <w:sz w:val="22"/>
          <w:szCs w:val="22"/>
        </w:rPr>
        <w:t>would stay as they are</w:t>
      </w:r>
      <w:r>
        <w:rPr>
          <w:rStyle w:val="documentbody"/>
          <w:sz w:val="22"/>
          <w:szCs w:val="22"/>
        </w:rPr>
        <w:t>.</w:t>
      </w:r>
    </w:p>
    <w:p w:rsidR="00380837" w:rsidRDefault="00380837" w:rsidP="00380837">
      <w:pPr>
        <w:pStyle w:val="BodyText2"/>
        <w:tabs>
          <w:tab w:val="left" w:pos="720"/>
        </w:tabs>
        <w:ind w:left="720"/>
        <w:rPr>
          <w:rStyle w:val="documentbody"/>
          <w:sz w:val="22"/>
          <w:szCs w:val="22"/>
        </w:rPr>
      </w:pPr>
    </w:p>
    <w:p w:rsidR="00380837" w:rsidRPr="003C41D5" w:rsidRDefault="00380837" w:rsidP="00380837">
      <w:pPr>
        <w:pStyle w:val="BodyText2"/>
        <w:numPr>
          <w:ilvl w:val="0"/>
          <w:numId w:val="15"/>
        </w:numPr>
        <w:tabs>
          <w:tab w:val="left" w:pos="720"/>
        </w:tabs>
        <w:ind w:left="720"/>
        <w:rPr>
          <w:rStyle w:val="documentbody"/>
          <w:sz w:val="22"/>
          <w:szCs w:val="22"/>
        </w:rPr>
      </w:pPr>
      <w:r w:rsidRPr="00380837">
        <w:rPr>
          <w:rStyle w:val="documentbody"/>
          <w:sz w:val="22"/>
          <w:szCs w:val="22"/>
        </w:rPr>
        <w:t>The various burden estimates will also remain the same.</w:t>
      </w:r>
    </w:p>
    <w:p w:rsidR="00380837" w:rsidRDefault="00380837" w:rsidP="003C41D5">
      <w:pPr>
        <w:pStyle w:val="BodyText2"/>
        <w:ind w:left="360"/>
        <w:rPr>
          <w:b/>
          <w:sz w:val="22"/>
          <w:szCs w:val="22"/>
        </w:rPr>
      </w:pPr>
    </w:p>
    <w:p w:rsidR="0052139A" w:rsidRDefault="0052139A" w:rsidP="003C41D5">
      <w:pPr>
        <w:pStyle w:val="BodyText2"/>
        <w:ind w:left="360"/>
        <w:rPr>
          <w:b/>
          <w:sz w:val="22"/>
          <w:szCs w:val="22"/>
        </w:rPr>
      </w:pPr>
      <w:r w:rsidRPr="0052139A">
        <w:rPr>
          <w:b/>
          <w:sz w:val="22"/>
          <w:szCs w:val="22"/>
        </w:rPr>
        <w:t>New Information Collection Requirements:</w:t>
      </w:r>
    </w:p>
    <w:p w:rsidR="00380837" w:rsidRPr="0052139A" w:rsidRDefault="00380837" w:rsidP="003C41D5">
      <w:pPr>
        <w:pStyle w:val="BodyText2"/>
        <w:ind w:left="360"/>
        <w:rPr>
          <w:b/>
          <w:sz w:val="22"/>
          <w:szCs w:val="22"/>
        </w:rPr>
      </w:pPr>
    </w:p>
    <w:p w:rsidR="0049684F" w:rsidRDefault="00054F6A" w:rsidP="0049684F">
      <w:pPr>
        <w:pStyle w:val="ListParagraph"/>
        <w:numPr>
          <w:ilvl w:val="0"/>
          <w:numId w:val="14"/>
        </w:numPr>
        <w:tabs>
          <w:tab w:val="left" w:pos="360"/>
        </w:tabs>
        <w:rPr>
          <w:sz w:val="22"/>
          <w:szCs w:val="22"/>
        </w:rPr>
      </w:pPr>
      <w:r>
        <w:t>The F</w:t>
      </w:r>
      <w:r w:rsidRPr="00054F6A">
        <w:rPr>
          <w:sz w:val="22"/>
          <w:szCs w:val="22"/>
        </w:rPr>
        <w:t xml:space="preserve">CC is currently sending, by U.S. Postal Service, confirmations of CORES registrations and updates.  </w:t>
      </w:r>
    </w:p>
    <w:p w:rsidR="0049684F" w:rsidRDefault="0049684F" w:rsidP="0049684F">
      <w:pPr>
        <w:pStyle w:val="ListParagraph"/>
        <w:tabs>
          <w:tab w:val="left" w:pos="360"/>
        </w:tabs>
        <w:rPr>
          <w:sz w:val="22"/>
          <w:szCs w:val="22"/>
        </w:rPr>
      </w:pPr>
    </w:p>
    <w:p w:rsidR="0049684F" w:rsidRDefault="00054F6A" w:rsidP="0049684F">
      <w:pPr>
        <w:pStyle w:val="ListParagraph"/>
        <w:numPr>
          <w:ilvl w:val="0"/>
          <w:numId w:val="14"/>
        </w:numPr>
        <w:tabs>
          <w:tab w:val="left" w:pos="360"/>
        </w:tabs>
        <w:rPr>
          <w:sz w:val="22"/>
          <w:szCs w:val="22"/>
        </w:rPr>
      </w:pPr>
      <w:r w:rsidRPr="00054F6A">
        <w:rPr>
          <w:sz w:val="22"/>
          <w:szCs w:val="22"/>
        </w:rPr>
        <w:t>The FCC will transition to sending confirmations by email where we have email addresses for the CORES registrants</w:t>
      </w:r>
      <w:r w:rsidR="00FD46B9">
        <w:rPr>
          <w:sz w:val="22"/>
          <w:szCs w:val="22"/>
        </w:rPr>
        <w:t xml:space="preserve">.  This </w:t>
      </w:r>
      <w:r w:rsidR="00356F47">
        <w:rPr>
          <w:sz w:val="22"/>
          <w:szCs w:val="22"/>
        </w:rPr>
        <w:t>is being done because:</w:t>
      </w:r>
      <w:r w:rsidRPr="00054F6A">
        <w:rPr>
          <w:sz w:val="22"/>
          <w:szCs w:val="22"/>
        </w:rPr>
        <w:t xml:space="preserve">  </w:t>
      </w:r>
    </w:p>
    <w:p w:rsidR="0049684F" w:rsidRPr="0049684F" w:rsidRDefault="0049684F" w:rsidP="0049684F">
      <w:pPr>
        <w:pStyle w:val="ListParagraph"/>
        <w:rPr>
          <w:sz w:val="22"/>
          <w:szCs w:val="22"/>
        </w:rPr>
      </w:pPr>
    </w:p>
    <w:p w:rsidR="0049684F" w:rsidRDefault="00356F47" w:rsidP="00356F47">
      <w:pPr>
        <w:pStyle w:val="ListParagraph"/>
        <w:numPr>
          <w:ilvl w:val="0"/>
          <w:numId w:val="16"/>
        </w:numPr>
        <w:tabs>
          <w:tab w:val="left" w:pos="1080"/>
        </w:tabs>
        <w:ind w:left="1080"/>
        <w:rPr>
          <w:sz w:val="22"/>
          <w:szCs w:val="22"/>
        </w:rPr>
      </w:pPr>
      <w:r>
        <w:rPr>
          <w:sz w:val="22"/>
          <w:szCs w:val="22"/>
        </w:rPr>
        <w:t xml:space="preserve"> </w:t>
      </w:r>
      <w:r w:rsidR="00054F6A" w:rsidRPr="00054F6A">
        <w:rPr>
          <w:sz w:val="22"/>
          <w:szCs w:val="22"/>
        </w:rPr>
        <w:t xml:space="preserve">Emailing confirmations instead of sending hard copies will save the FCC considerable money, including labor, paper and postage.  </w:t>
      </w:r>
    </w:p>
    <w:p w:rsidR="0049684F" w:rsidRPr="0049684F" w:rsidRDefault="0049684F" w:rsidP="0049684F">
      <w:pPr>
        <w:pStyle w:val="ListParagraph"/>
        <w:rPr>
          <w:sz w:val="22"/>
          <w:szCs w:val="22"/>
        </w:rPr>
      </w:pPr>
    </w:p>
    <w:p w:rsidR="00054F6A" w:rsidRPr="00054F6A" w:rsidRDefault="00054F6A" w:rsidP="00356F47">
      <w:pPr>
        <w:pStyle w:val="ListParagraph"/>
        <w:numPr>
          <w:ilvl w:val="0"/>
          <w:numId w:val="16"/>
        </w:numPr>
        <w:tabs>
          <w:tab w:val="left" w:pos="360"/>
        </w:tabs>
        <w:ind w:left="1080"/>
        <w:rPr>
          <w:sz w:val="22"/>
          <w:szCs w:val="22"/>
        </w:rPr>
      </w:pPr>
      <w:r w:rsidRPr="00054F6A">
        <w:rPr>
          <w:sz w:val="22"/>
          <w:szCs w:val="22"/>
        </w:rPr>
        <w:t>Additionally, it is more efficient to transmit confirmations electronically on a real-time base.</w:t>
      </w:r>
    </w:p>
    <w:p w:rsidR="00054F6A" w:rsidRDefault="00054F6A" w:rsidP="00054F6A">
      <w:pPr>
        <w:rPr>
          <w:sz w:val="22"/>
          <w:szCs w:val="22"/>
        </w:rPr>
      </w:pPr>
    </w:p>
    <w:p w:rsidR="00054F6A" w:rsidRDefault="00C710D2" w:rsidP="00054F6A">
      <w:pPr>
        <w:pStyle w:val="BodyText2"/>
        <w:tabs>
          <w:tab w:val="left" w:pos="360"/>
        </w:tabs>
        <w:ind w:left="360"/>
        <w:rPr>
          <w:sz w:val="22"/>
          <w:szCs w:val="22"/>
        </w:rPr>
      </w:pPr>
      <w:r w:rsidRPr="0049195B">
        <w:rPr>
          <w:sz w:val="22"/>
          <w:szCs w:val="22"/>
        </w:rPr>
        <w:t>This information collection contains personally identifiable information on individuals (PII</w:t>
      </w:r>
      <w:bookmarkStart w:id="1" w:name="OLE_LINK1"/>
      <w:bookmarkStart w:id="2" w:name="OLE_LINK2"/>
      <w:r w:rsidRPr="0049195B">
        <w:rPr>
          <w:sz w:val="22"/>
          <w:szCs w:val="22"/>
        </w:rPr>
        <w:t>).</w:t>
      </w:r>
      <w:r w:rsidRPr="007E33C1">
        <w:rPr>
          <w:rStyle w:val="FootnoteReference"/>
          <w:sz w:val="22"/>
          <w:szCs w:val="22"/>
        </w:rPr>
        <w:t xml:space="preserve"> </w:t>
      </w:r>
      <w:r>
        <w:rPr>
          <w:rStyle w:val="FootnoteReference"/>
          <w:sz w:val="22"/>
          <w:szCs w:val="22"/>
        </w:rPr>
        <w:footnoteReference w:id="2"/>
      </w:r>
      <w:bookmarkEnd w:id="1"/>
      <w:bookmarkEnd w:id="2"/>
      <w:r w:rsidRPr="0049195B">
        <w:rPr>
          <w:sz w:val="22"/>
          <w:szCs w:val="22"/>
        </w:rPr>
        <w:t xml:space="preserve"> </w:t>
      </w:r>
      <w:r w:rsidRPr="0049195B">
        <w:rPr>
          <w:sz w:val="22"/>
          <w:szCs w:val="22"/>
        </w:rPr>
        <w:tab/>
      </w:r>
    </w:p>
    <w:p w:rsidR="00C710D2" w:rsidRPr="0049195B" w:rsidRDefault="00C710D2" w:rsidP="00152BEE">
      <w:pPr>
        <w:tabs>
          <w:tab w:val="left" w:pos="360"/>
        </w:tabs>
        <w:rPr>
          <w:sz w:val="22"/>
          <w:szCs w:val="22"/>
        </w:rPr>
      </w:pPr>
      <w:r w:rsidRPr="0049195B">
        <w:rPr>
          <w:sz w:val="22"/>
          <w:szCs w:val="22"/>
        </w:rPr>
        <w:tab/>
        <w:t xml:space="preserve">(a) </w:t>
      </w:r>
      <w:r w:rsidRPr="0049195B">
        <w:rPr>
          <w:sz w:val="22"/>
          <w:szCs w:val="22"/>
        </w:rPr>
        <w:tab/>
        <w:t xml:space="preserve">The FCC maintains a system of records notice (SORN), FCC/OMD-9, “Commission </w:t>
      </w:r>
      <w:r w:rsidRPr="0049195B">
        <w:rPr>
          <w:sz w:val="22"/>
          <w:szCs w:val="22"/>
        </w:rPr>
        <w:tab/>
      </w:r>
      <w:r w:rsidRPr="0049195B">
        <w:rPr>
          <w:sz w:val="22"/>
          <w:szCs w:val="22"/>
        </w:rPr>
        <w:tab/>
      </w:r>
      <w:r w:rsidRPr="0049195B">
        <w:rPr>
          <w:sz w:val="22"/>
          <w:szCs w:val="22"/>
        </w:rPr>
        <w:tab/>
        <w:t xml:space="preserve">Registration System (CORES),” to cover the collection, purposes(s), storage, safeguards, </w:t>
      </w:r>
      <w:r w:rsidRPr="0049195B">
        <w:rPr>
          <w:sz w:val="22"/>
          <w:szCs w:val="22"/>
        </w:rPr>
        <w:tab/>
      </w:r>
      <w:r w:rsidRPr="0049195B">
        <w:rPr>
          <w:sz w:val="22"/>
          <w:szCs w:val="22"/>
        </w:rPr>
        <w:tab/>
      </w:r>
      <w:r w:rsidRPr="0049195B">
        <w:rPr>
          <w:sz w:val="22"/>
          <w:szCs w:val="22"/>
        </w:rPr>
        <w:tab/>
        <w:t xml:space="preserve">and disposal of the PII that individual respondents may submit on FCC Form 160.    </w:t>
      </w:r>
    </w:p>
    <w:p w:rsidR="00C710D2" w:rsidRPr="0049195B" w:rsidRDefault="00C710D2" w:rsidP="00152BEE">
      <w:pPr>
        <w:tabs>
          <w:tab w:val="left" w:pos="360"/>
        </w:tabs>
        <w:rPr>
          <w:sz w:val="22"/>
          <w:szCs w:val="22"/>
        </w:rPr>
      </w:pPr>
      <w:r w:rsidRPr="0049195B">
        <w:rPr>
          <w:sz w:val="22"/>
          <w:szCs w:val="22"/>
        </w:rPr>
        <w:tab/>
      </w:r>
    </w:p>
    <w:p w:rsidR="003072D5" w:rsidRDefault="00C710D2" w:rsidP="00DE761B">
      <w:pPr>
        <w:tabs>
          <w:tab w:val="left" w:pos="360"/>
        </w:tabs>
        <w:ind w:left="720" w:hanging="360"/>
      </w:pPr>
      <w:r w:rsidRPr="0049195B">
        <w:rPr>
          <w:sz w:val="22"/>
          <w:szCs w:val="22"/>
        </w:rPr>
        <w:t>(b)</w:t>
      </w:r>
      <w:r w:rsidRPr="0049195B">
        <w:rPr>
          <w:sz w:val="22"/>
          <w:szCs w:val="22"/>
        </w:rPr>
        <w:tab/>
        <w:t xml:space="preserve">The FCC published this </w:t>
      </w:r>
      <w:r w:rsidRPr="00037552">
        <w:rPr>
          <w:sz w:val="22"/>
          <w:szCs w:val="22"/>
        </w:rPr>
        <w:t xml:space="preserve">SORN last on April 5, 2006 (71 FR 17234, 17253).  </w:t>
      </w:r>
      <w:r w:rsidR="00DE761B">
        <w:rPr>
          <w:sz w:val="22"/>
          <w:szCs w:val="22"/>
        </w:rPr>
        <w:t>It is posted on the FCC Privacy Webpage at:</w:t>
      </w:r>
      <w:r w:rsidR="003072D5" w:rsidRPr="003072D5">
        <w:t xml:space="preserve"> </w:t>
      </w:r>
      <w:r w:rsidR="003072D5">
        <w:t xml:space="preserve"> </w:t>
      </w:r>
    </w:p>
    <w:p w:rsidR="00C710D2" w:rsidRPr="00F52A9A" w:rsidRDefault="003072D5" w:rsidP="00DE761B">
      <w:pPr>
        <w:tabs>
          <w:tab w:val="left" w:pos="360"/>
        </w:tabs>
        <w:ind w:left="720" w:hanging="360"/>
        <w:rPr>
          <w:color w:val="0000FF"/>
          <w:sz w:val="22"/>
          <w:szCs w:val="22"/>
          <w:u w:val="single"/>
        </w:rPr>
      </w:pPr>
      <w:r>
        <w:rPr>
          <w:sz w:val="22"/>
          <w:szCs w:val="22"/>
        </w:rPr>
        <w:tab/>
      </w:r>
      <w:r w:rsidRPr="00F52A9A">
        <w:rPr>
          <w:color w:val="0000FF"/>
          <w:sz w:val="22"/>
          <w:szCs w:val="22"/>
          <w:u w:val="single"/>
        </w:rPr>
        <w:t>http://transition.fcc.gov/omd/privacyact/records-systems.html</w:t>
      </w:r>
      <w:r w:rsidR="00FA31E4" w:rsidRPr="00F52A9A">
        <w:rPr>
          <w:color w:val="0000FF"/>
          <w:sz w:val="22"/>
          <w:szCs w:val="22"/>
        </w:rPr>
        <w:t>.</w:t>
      </w:r>
    </w:p>
    <w:p w:rsidR="00C710D2" w:rsidRPr="0049195B" w:rsidRDefault="00C710D2" w:rsidP="00152BEE">
      <w:pPr>
        <w:tabs>
          <w:tab w:val="left" w:pos="360"/>
        </w:tabs>
        <w:rPr>
          <w:sz w:val="22"/>
          <w:szCs w:val="22"/>
        </w:rPr>
      </w:pPr>
    </w:p>
    <w:p w:rsidR="00DE761B" w:rsidRDefault="00037552" w:rsidP="00DE761B">
      <w:pPr>
        <w:tabs>
          <w:tab w:val="left" w:pos="360"/>
        </w:tabs>
        <w:ind w:left="720" w:hanging="360"/>
        <w:rPr>
          <w:color w:val="0000FF"/>
          <w:sz w:val="22"/>
          <w:szCs w:val="22"/>
        </w:rPr>
      </w:pPr>
      <w:r w:rsidRPr="0049195B">
        <w:rPr>
          <w:sz w:val="22"/>
          <w:szCs w:val="22"/>
        </w:rPr>
        <w:t>(c)</w:t>
      </w:r>
      <w:r w:rsidRPr="0049195B">
        <w:rPr>
          <w:sz w:val="22"/>
          <w:szCs w:val="22"/>
        </w:rPr>
        <w:tab/>
      </w:r>
      <w:r>
        <w:rPr>
          <w:sz w:val="22"/>
          <w:szCs w:val="22"/>
        </w:rPr>
        <w:t xml:space="preserve">The </w:t>
      </w:r>
      <w:r w:rsidRPr="00B94EC2">
        <w:rPr>
          <w:sz w:val="22"/>
          <w:szCs w:val="22"/>
        </w:rPr>
        <w:t xml:space="preserve">FCC </w:t>
      </w:r>
      <w:r>
        <w:rPr>
          <w:sz w:val="22"/>
          <w:szCs w:val="22"/>
        </w:rPr>
        <w:t>conducted a Pri</w:t>
      </w:r>
      <w:r w:rsidRPr="00B94EC2">
        <w:rPr>
          <w:sz w:val="22"/>
          <w:szCs w:val="22"/>
        </w:rPr>
        <w:t xml:space="preserve">vacy Impact Assessment of FCC/OMD-9 SORN and </w:t>
      </w:r>
      <w:proofErr w:type="gramStart"/>
      <w:r w:rsidRPr="00B94EC2">
        <w:rPr>
          <w:sz w:val="22"/>
          <w:szCs w:val="22"/>
        </w:rPr>
        <w:t>post</w:t>
      </w:r>
      <w:proofErr w:type="gramEnd"/>
      <w:r w:rsidRPr="00B94EC2">
        <w:rPr>
          <w:sz w:val="22"/>
          <w:szCs w:val="22"/>
        </w:rPr>
        <w:t xml:space="preserve"> it on the FCC</w:t>
      </w:r>
      <w:r>
        <w:rPr>
          <w:sz w:val="22"/>
          <w:szCs w:val="22"/>
        </w:rPr>
        <w:t xml:space="preserve"> </w:t>
      </w:r>
      <w:r w:rsidRPr="00B94EC2">
        <w:rPr>
          <w:sz w:val="22"/>
          <w:szCs w:val="22"/>
        </w:rPr>
        <w:t>webpage, as required by OMB Memorandum, M-03-22 (September 22, 2003).</w:t>
      </w:r>
      <w:r w:rsidR="00DE761B" w:rsidRPr="00DE761B">
        <w:rPr>
          <w:sz w:val="22"/>
          <w:szCs w:val="22"/>
        </w:rPr>
        <w:t xml:space="preserve"> </w:t>
      </w:r>
      <w:r w:rsidR="00DE761B">
        <w:rPr>
          <w:sz w:val="22"/>
          <w:szCs w:val="22"/>
        </w:rPr>
        <w:t xml:space="preserve"> It is posted on the FCC Privacy Webpage at:</w:t>
      </w:r>
      <w:r w:rsidR="005D28BE" w:rsidRPr="005D28BE">
        <w:t xml:space="preserve"> </w:t>
      </w:r>
      <w:hyperlink r:id="rId10" w:history="1">
        <w:r w:rsidR="00BC4D6E" w:rsidRPr="00C040A7">
          <w:rPr>
            <w:rStyle w:val="Hyperlink"/>
            <w:sz w:val="22"/>
            <w:szCs w:val="22"/>
          </w:rPr>
          <w:t>http://transition.fcc.gov/omd/privacyact/Privacy_Impact_Assessment.html</w:t>
        </w:r>
      </w:hyperlink>
      <w:r w:rsidR="00FA31E4" w:rsidRPr="00F52A9A">
        <w:rPr>
          <w:color w:val="0000FF"/>
          <w:sz w:val="22"/>
          <w:szCs w:val="22"/>
        </w:rPr>
        <w:t>.</w:t>
      </w:r>
    </w:p>
    <w:p w:rsidR="006C63A2" w:rsidRDefault="006C63A2" w:rsidP="00DE761B">
      <w:pPr>
        <w:tabs>
          <w:tab w:val="left" w:pos="360"/>
        </w:tabs>
        <w:ind w:left="720" w:hanging="360"/>
        <w:rPr>
          <w:color w:val="0000FF"/>
          <w:sz w:val="22"/>
          <w:szCs w:val="22"/>
        </w:rPr>
      </w:pPr>
    </w:p>
    <w:p w:rsidR="00C710D2" w:rsidRPr="00EF2361" w:rsidRDefault="00C710D2" w:rsidP="00A213DE">
      <w:pPr>
        <w:pStyle w:val="BodyText2"/>
        <w:tabs>
          <w:tab w:val="left" w:pos="360"/>
        </w:tabs>
        <w:rPr>
          <w:sz w:val="22"/>
          <w:szCs w:val="22"/>
        </w:rPr>
      </w:pPr>
      <w:r>
        <w:rPr>
          <w:sz w:val="22"/>
          <w:szCs w:val="22"/>
        </w:rPr>
        <w:lastRenderedPageBreak/>
        <w:tab/>
      </w:r>
      <w:r w:rsidRPr="00EF2361">
        <w:rPr>
          <w:sz w:val="22"/>
          <w:szCs w:val="22"/>
        </w:rPr>
        <w:t xml:space="preserve">Statutory authority for this collection of information is the </w:t>
      </w:r>
      <w:r w:rsidRPr="00037552">
        <w:rPr>
          <w:i/>
          <w:sz w:val="22"/>
          <w:szCs w:val="22"/>
        </w:rPr>
        <w:t xml:space="preserve">Debt Collection Improvement </w:t>
      </w:r>
      <w:r w:rsidRPr="00037552">
        <w:rPr>
          <w:i/>
          <w:sz w:val="22"/>
          <w:szCs w:val="22"/>
        </w:rPr>
        <w:tab/>
        <w:t>Act of 1996 (DCIA)</w:t>
      </w:r>
      <w:r w:rsidRPr="00EF2361">
        <w:rPr>
          <w:sz w:val="22"/>
          <w:szCs w:val="22"/>
        </w:rPr>
        <w:t>, Public Law 104-134, Chapter 10, Section 31001.</w:t>
      </w:r>
    </w:p>
    <w:p w:rsidR="00C710D2" w:rsidRPr="00EF2361" w:rsidRDefault="00C710D2" w:rsidP="00152BEE">
      <w:pPr>
        <w:tabs>
          <w:tab w:val="left" w:pos="360"/>
        </w:tabs>
        <w:rPr>
          <w:sz w:val="22"/>
          <w:szCs w:val="22"/>
        </w:rPr>
      </w:pPr>
    </w:p>
    <w:p w:rsidR="00C710D2" w:rsidRPr="00EF2361" w:rsidRDefault="00C710D2" w:rsidP="00DF45F9">
      <w:pPr>
        <w:tabs>
          <w:tab w:val="left" w:pos="360"/>
        </w:tabs>
        <w:rPr>
          <w:sz w:val="22"/>
          <w:szCs w:val="22"/>
        </w:rPr>
      </w:pPr>
      <w:r w:rsidRPr="00EF2361">
        <w:rPr>
          <w:sz w:val="22"/>
          <w:szCs w:val="22"/>
        </w:rPr>
        <w:t xml:space="preserve">2.  </w:t>
      </w:r>
      <w:r w:rsidRPr="00EF2361">
        <w:rPr>
          <w:sz w:val="22"/>
          <w:szCs w:val="22"/>
        </w:rPr>
        <w:tab/>
        <w:t>The Commission uses FCC Form 160 for</w:t>
      </w:r>
      <w:r>
        <w:rPr>
          <w:sz w:val="22"/>
          <w:szCs w:val="22"/>
        </w:rPr>
        <w:t xml:space="preserve"> registering applicants and licensees required to do </w:t>
      </w:r>
      <w:r>
        <w:rPr>
          <w:sz w:val="22"/>
          <w:szCs w:val="22"/>
        </w:rPr>
        <w:tab/>
        <w:t>business with the FCC</w:t>
      </w:r>
      <w:r w:rsidRPr="00EF2361">
        <w:rPr>
          <w:sz w:val="22"/>
          <w:szCs w:val="22"/>
        </w:rPr>
        <w:t xml:space="preserve">.  </w:t>
      </w:r>
    </w:p>
    <w:p w:rsidR="00C710D2" w:rsidRPr="00EF2361" w:rsidRDefault="00C710D2" w:rsidP="00E32719">
      <w:pPr>
        <w:rPr>
          <w:sz w:val="22"/>
          <w:szCs w:val="22"/>
        </w:rPr>
      </w:pPr>
    </w:p>
    <w:p w:rsidR="00C710D2" w:rsidRPr="00EF2361" w:rsidRDefault="00C710D2" w:rsidP="00DF45F9">
      <w:pPr>
        <w:tabs>
          <w:tab w:val="left" w:pos="360"/>
        </w:tabs>
        <w:rPr>
          <w:sz w:val="22"/>
          <w:szCs w:val="22"/>
        </w:rPr>
      </w:pPr>
      <w:r w:rsidRPr="00EF2361">
        <w:rPr>
          <w:sz w:val="22"/>
          <w:szCs w:val="22"/>
        </w:rPr>
        <w:t>3.   The Commission</w:t>
      </w:r>
      <w:r>
        <w:rPr>
          <w:sz w:val="22"/>
          <w:szCs w:val="22"/>
        </w:rPr>
        <w:t>’s electronic filing system requires each applicant/</w:t>
      </w:r>
      <w:proofErr w:type="spellStart"/>
      <w:r>
        <w:rPr>
          <w:sz w:val="22"/>
          <w:szCs w:val="22"/>
        </w:rPr>
        <w:t>regulatee</w:t>
      </w:r>
      <w:proofErr w:type="spellEnd"/>
      <w:r>
        <w:rPr>
          <w:sz w:val="22"/>
          <w:szCs w:val="22"/>
        </w:rPr>
        <w:t xml:space="preserve">/entity to provide </w:t>
      </w:r>
      <w:r>
        <w:rPr>
          <w:sz w:val="22"/>
          <w:szCs w:val="22"/>
        </w:rPr>
        <w:tab/>
      </w:r>
      <w:r>
        <w:rPr>
          <w:sz w:val="22"/>
          <w:szCs w:val="22"/>
        </w:rPr>
        <w:tab/>
      </w:r>
      <w:r w:rsidRPr="00EF2361">
        <w:rPr>
          <w:sz w:val="22"/>
          <w:szCs w:val="22"/>
        </w:rPr>
        <w:t>th</w:t>
      </w:r>
      <w:r>
        <w:rPr>
          <w:sz w:val="22"/>
          <w:szCs w:val="22"/>
        </w:rPr>
        <w:t>is</w:t>
      </w:r>
      <w:r w:rsidRPr="00EF2361">
        <w:rPr>
          <w:sz w:val="22"/>
          <w:szCs w:val="22"/>
        </w:rPr>
        <w:t xml:space="preserve"> </w:t>
      </w:r>
      <w:r>
        <w:rPr>
          <w:sz w:val="22"/>
          <w:szCs w:val="22"/>
        </w:rPr>
        <w:t>information when filing their applications, including FCC Form 160</w:t>
      </w:r>
      <w:r w:rsidRPr="00EF2361">
        <w:rPr>
          <w:sz w:val="22"/>
          <w:szCs w:val="22"/>
        </w:rPr>
        <w:t xml:space="preserve">.   </w:t>
      </w:r>
      <w:r w:rsidRPr="00EF2361">
        <w:rPr>
          <w:sz w:val="22"/>
          <w:szCs w:val="22"/>
        </w:rPr>
        <w:tab/>
      </w:r>
    </w:p>
    <w:p w:rsidR="00C710D2" w:rsidRPr="00EF2361" w:rsidRDefault="00C710D2" w:rsidP="00DF45F9">
      <w:pPr>
        <w:tabs>
          <w:tab w:val="left" w:pos="360"/>
        </w:tabs>
        <w:rPr>
          <w:sz w:val="22"/>
          <w:szCs w:val="22"/>
        </w:rPr>
      </w:pPr>
    </w:p>
    <w:p w:rsidR="00C710D2" w:rsidRPr="00EF2361" w:rsidRDefault="00C710D2" w:rsidP="00DF45F9">
      <w:pPr>
        <w:tabs>
          <w:tab w:val="left" w:pos="360"/>
        </w:tabs>
        <w:rPr>
          <w:sz w:val="22"/>
          <w:szCs w:val="22"/>
        </w:rPr>
      </w:pPr>
      <w:r w:rsidRPr="00EF2361">
        <w:rPr>
          <w:sz w:val="22"/>
          <w:szCs w:val="22"/>
        </w:rPr>
        <w:tab/>
        <w:t xml:space="preserve">(a) </w:t>
      </w:r>
      <w:r w:rsidRPr="00EF2361">
        <w:rPr>
          <w:sz w:val="22"/>
          <w:szCs w:val="22"/>
        </w:rPr>
        <w:tab/>
      </w:r>
      <w:r>
        <w:rPr>
          <w:sz w:val="22"/>
          <w:szCs w:val="22"/>
        </w:rPr>
        <w:t>T</w:t>
      </w:r>
      <w:r w:rsidRPr="00EF2361">
        <w:rPr>
          <w:sz w:val="22"/>
          <w:szCs w:val="22"/>
        </w:rPr>
        <w:t xml:space="preserve">he FCC’s application forms have been revised to include the FRN.   </w:t>
      </w:r>
    </w:p>
    <w:p w:rsidR="00C710D2" w:rsidRPr="00EF2361" w:rsidRDefault="00C710D2" w:rsidP="00DF45F9">
      <w:pPr>
        <w:tabs>
          <w:tab w:val="left" w:pos="360"/>
        </w:tabs>
        <w:rPr>
          <w:sz w:val="22"/>
          <w:szCs w:val="22"/>
        </w:rPr>
      </w:pPr>
    </w:p>
    <w:p w:rsidR="00C710D2" w:rsidRPr="00EF2361" w:rsidRDefault="00C710D2" w:rsidP="006D6B43">
      <w:pPr>
        <w:tabs>
          <w:tab w:val="left" w:pos="360"/>
          <w:tab w:val="left" w:pos="720"/>
        </w:tabs>
        <w:rPr>
          <w:sz w:val="22"/>
          <w:szCs w:val="22"/>
        </w:rPr>
      </w:pPr>
      <w:r w:rsidRPr="00EF2361">
        <w:rPr>
          <w:sz w:val="22"/>
          <w:szCs w:val="22"/>
        </w:rPr>
        <w:tab/>
        <w:t xml:space="preserve">(b)  The applicants (respondents) may use the FCC’s Internet portal at: </w:t>
      </w:r>
      <w:hyperlink r:id="rId11" w:history="1">
        <w:r w:rsidRPr="00EF2361">
          <w:rPr>
            <w:rStyle w:val="Hyperlink"/>
            <w:sz w:val="22"/>
            <w:szCs w:val="22"/>
          </w:rPr>
          <w:t>www.fcc.gov/frnreg</w:t>
        </w:r>
      </w:hyperlink>
    </w:p>
    <w:p w:rsidR="00C710D2" w:rsidRPr="00EF2361" w:rsidRDefault="00C710D2" w:rsidP="006D6B43">
      <w:pPr>
        <w:tabs>
          <w:tab w:val="left" w:pos="360"/>
          <w:tab w:val="left" w:pos="720"/>
        </w:tabs>
        <w:rPr>
          <w:sz w:val="22"/>
          <w:szCs w:val="22"/>
        </w:rPr>
      </w:pPr>
      <w:r w:rsidRPr="00EF2361">
        <w:rPr>
          <w:sz w:val="22"/>
          <w:szCs w:val="22"/>
        </w:rPr>
        <w:tab/>
      </w:r>
      <w:r w:rsidRPr="00EF2361">
        <w:rPr>
          <w:sz w:val="22"/>
          <w:szCs w:val="22"/>
        </w:rPr>
        <w:tab/>
      </w:r>
      <w:proofErr w:type="gramStart"/>
      <w:r w:rsidRPr="00EF2361">
        <w:rPr>
          <w:sz w:val="22"/>
          <w:szCs w:val="22"/>
        </w:rPr>
        <w:t>to</w:t>
      </w:r>
      <w:proofErr w:type="gramEnd"/>
      <w:r w:rsidRPr="00EF2361">
        <w:rPr>
          <w:sz w:val="22"/>
          <w:szCs w:val="22"/>
        </w:rPr>
        <w:t xml:space="preserve"> provide the information electronically.    </w:t>
      </w:r>
    </w:p>
    <w:p w:rsidR="00C710D2" w:rsidRPr="00EF2361" w:rsidRDefault="00C710D2" w:rsidP="00DF45F9">
      <w:pPr>
        <w:tabs>
          <w:tab w:val="left" w:pos="360"/>
        </w:tabs>
        <w:rPr>
          <w:sz w:val="22"/>
          <w:szCs w:val="22"/>
        </w:rPr>
      </w:pPr>
    </w:p>
    <w:p w:rsidR="00C710D2" w:rsidRPr="00EF2361" w:rsidRDefault="00C710D2" w:rsidP="00DF45F9">
      <w:pPr>
        <w:tabs>
          <w:tab w:val="left" w:pos="360"/>
        </w:tabs>
        <w:rPr>
          <w:sz w:val="22"/>
          <w:szCs w:val="22"/>
        </w:rPr>
      </w:pPr>
      <w:r w:rsidRPr="00EF2361">
        <w:rPr>
          <w:sz w:val="22"/>
          <w:szCs w:val="22"/>
        </w:rPr>
        <w:tab/>
        <w:t xml:space="preserve">(c)  The Commission places no restrictions on the media that the public uses to file the </w:t>
      </w:r>
      <w:r w:rsidRPr="00EF2361">
        <w:rPr>
          <w:sz w:val="22"/>
          <w:szCs w:val="22"/>
        </w:rPr>
        <w:tab/>
      </w:r>
      <w:r w:rsidRPr="00EF2361">
        <w:rPr>
          <w:sz w:val="22"/>
          <w:szCs w:val="22"/>
        </w:rPr>
        <w:tab/>
      </w:r>
      <w:r w:rsidRPr="00EF2361">
        <w:rPr>
          <w:sz w:val="22"/>
          <w:szCs w:val="22"/>
        </w:rPr>
        <w:tab/>
        <w:t xml:space="preserve"> information.</w:t>
      </w:r>
    </w:p>
    <w:p w:rsidR="00C710D2" w:rsidRPr="00EF2361" w:rsidRDefault="00C710D2" w:rsidP="00E32719">
      <w:pPr>
        <w:rPr>
          <w:sz w:val="22"/>
          <w:szCs w:val="22"/>
        </w:rPr>
      </w:pPr>
    </w:p>
    <w:p w:rsidR="00C710D2" w:rsidRPr="00EF2361" w:rsidRDefault="00C710D2" w:rsidP="00DF45F9">
      <w:pPr>
        <w:tabs>
          <w:tab w:val="left" w:pos="360"/>
        </w:tabs>
        <w:rPr>
          <w:sz w:val="22"/>
          <w:szCs w:val="22"/>
        </w:rPr>
      </w:pPr>
      <w:r w:rsidRPr="00EF2361">
        <w:rPr>
          <w:sz w:val="22"/>
          <w:szCs w:val="22"/>
        </w:rPr>
        <w:t xml:space="preserve">4.   There is no similar information already available.  </w:t>
      </w:r>
    </w:p>
    <w:p w:rsidR="00C710D2" w:rsidRPr="00EF2361" w:rsidRDefault="00C710D2" w:rsidP="00DF45F9">
      <w:pPr>
        <w:tabs>
          <w:tab w:val="left" w:pos="360"/>
        </w:tabs>
        <w:rPr>
          <w:sz w:val="22"/>
          <w:szCs w:val="22"/>
        </w:rPr>
      </w:pPr>
    </w:p>
    <w:p w:rsidR="00C710D2" w:rsidRPr="00EF2361" w:rsidRDefault="00C710D2" w:rsidP="00DF45F9">
      <w:pPr>
        <w:tabs>
          <w:tab w:val="left" w:pos="360"/>
        </w:tabs>
        <w:rPr>
          <w:sz w:val="22"/>
          <w:szCs w:val="22"/>
        </w:rPr>
      </w:pPr>
      <w:r w:rsidRPr="00EF2361">
        <w:rPr>
          <w:sz w:val="22"/>
          <w:szCs w:val="22"/>
        </w:rPr>
        <w:tab/>
        <w:t xml:space="preserve">(a)  According to the requirements of the </w:t>
      </w:r>
      <w:r w:rsidRPr="001004AD">
        <w:rPr>
          <w:i/>
          <w:sz w:val="22"/>
          <w:szCs w:val="22"/>
        </w:rPr>
        <w:t>Debt Collection Improvement Act of 1996 (DCIA)</w:t>
      </w:r>
      <w:r>
        <w:rPr>
          <w:sz w:val="22"/>
          <w:szCs w:val="22"/>
        </w:rPr>
        <w:t xml:space="preserve">, </w:t>
      </w:r>
      <w:r>
        <w:rPr>
          <w:sz w:val="22"/>
          <w:szCs w:val="22"/>
        </w:rPr>
        <w:tab/>
      </w:r>
      <w:r>
        <w:rPr>
          <w:sz w:val="22"/>
          <w:szCs w:val="22"/>
        </w:rPr>
        <w:tab/>
      </w:r>
      <w:r>
        <w:rPr>
          <w:sz w:val="22"/>
          <w:szCs w:val="22"/>
        </w:rPr>
        <w:tab/>
      </w:r>
      <w:r w:rsidRPr="00EF2361">
        <w:rPr>
          <w:sz w:val="22"/>
          <w:szCs w:val="22"/>
        </w:rPr>
        <w:t>the Commission is required to obtain this information</w:t>
      </w:r>
      <w:r>
        <w:rPr>
          <w:sz w:val="22"/>
          <w:szCs w:val="22"/>
        </w:rPr>
        <w:t xml:space="preserve"> from entities (respondents) doing </w:t>
      </w:r>
      <w:r>
        <w:rPr>
          <w:sz w:val="22"/>
          <w:szCs w:val="22"/>
        </w:rPr>
        <w:tab/>
      </w:r>
      <w:r>
        <w:rPr>
          <w:sz w:val="22"/>
          <w:szCs w:val="22"/>
        </w:rPr>
        <w:tab/>
      </w:r>
      <w:r>
        <w:rPr>
          <w:sz w:val="22"/>
          <w:szCs w:val="22"/>
        </w:rPr>
        <w:tab/>
        <w:t>business with the FCC</w:t>
      </w:r>
      <w:r w:rsidRPr="00EF2361">
        <w:rPr>
          <w:sz w:val="22"/>
          <w:szCs w:val="22"/>
        </w:rPr>
        <w:t xml:space="preserve">. </w:t>
      </w:r>
    </w:p>
    <w:p w:rsidR="00C710D2" w:rsidRPr="00EF2361" w:rsidRDefault="00C710D2" w:rsidP="00DF45F9">
      <w:pPr>
        <w:tabs>
          <w:tab w:val="left" w:pos="360"/>
        </w:tabs>
        <w:rPr>
          <w:sz w:val="22"/>
          <w:szCs w:val="22"/>
        </w:rPr>
      </w:pPr>
    </w:p>
    <w:p w:rsidR="00C710D2" w:rsidRPr="00EF2361" w:rsidRDefault="00C710D2" w:rsidP="00DF45F9">
      <w:pPr>
        <w:tabs>
          <w:tab w:val="left" w:pos="360"/>
        </w:tabs>
        <w:rPr>
          <w:sz w:val="22"/>
          <w:szCs w:val="22"/>
        </w:rPr>
      </w:pPr>
      <w:r w:rsidRPr="00EF2361">
        <w:rPr>
          <w:sz w:val="22"/>
          <w:szCs w:val="22"/>
        </w:rPr>
        <w:tab/>
        <w:t>(b)  The applicant (respondent) only has to register for a FRN once.</w:t>
      </w:r>
    </w:p>
    <w:p w:rsidR="00C710D2" w:rsidRPr="00EF2361" w:rsidRDefault="00C710D2" w:rsidP="00E32719">
      <w:pPr>
        <w:rPr>
          <w:sz w:val="22"/>
          <w:szCs w:val="22"/>
        </w:rPr>
      </w:pPr>
    </w:p>
    <w:p w:rsidR="00C710D2" w:rsidRPr="00EF2361" w:rsidRDefault="00C710D2" w:rsidP="00057FF3">
      <w:pPr>
        <w:tabs>
          <w:tab w:val="left" w:pos="360"/>
        </w:tabs>
        <w:rPr>
          <w:sz w:val="22"/>
          <w:szCs w:val="22"/>
        </w:rPr>
      </w:pPr>
      <w:r w:rsidRPr="00EF2361">
        <w:rPr>
          <w:sz w:val="22"/>
          <w:szCs w:val="22"/>
        </w:rPr>
        <w:t xml:space="preserve">5.  In conformance with the Paperwork Reduction Act of 1995, the Commission is making an </w:t>
      </w:r>
      <w:r w:rsidRPr="00EF2361">
        <w:rPr>
          <w:sz w:val="22"/>
          <w:szCs w:val="22"/>
        </w:rPr>
        <w:tab/>
        <w:t xml:space="preserve">effort to minimize the burden on all respondents, regardless of size.  </w:t>
      </w:r>
    </w:p>
    <w:p w:rsidR="00C710D2" w:rsidRPr="00EF2361" w:rsidRDefault="00C710D2" w:rsidP="00057FF3">
      <w:pPr>
        <w:tabs>
          <w:tab w:val="left" w:pos="360"/>
        </w:tabs>
        <w:rPr>
          <w:sz w:val="22"/>
          <w:szCs w:val="22"/>
        </w:rPr>
      </w:pPr>
    </w:p>
    <w:p w:rsidR="00C710D2" w:rsidRPr="00EF2361" w:rsidRDefault="00C710D2" w:rsidP="00057FF3">
      <w:pPr>
        <w:tabs>
          <w:tab w:val="left" w:pos="360"/>
        </w:tabs>
        <w:rPr>
          <w:sz w:val="22"/>
          <w:szCs w:val="22"/>
        </w:rPr>
      </w:pPr>
      <w:r w:rsidRPr="00EF2361">
        <w:rPr>
          <w:sz w:val="22"/>
          <w:szCs w:val="22"/>
        </w:rPr>
        <w:tab/>
        <w:t xml:space="preserve">(a)  The collection will have minimal impact on all respondents.     </w:t>
      </w:r>
    </w:p>
    <w:p w:rsidR="00C710D2" w:rsidRPr="00EF2361" w:rsidRDefault="00C710D2" w:rsidP="00057FF3">
      <w:pPr>
        <w:tabs>
          <w:tab w:val="left" w:pos="360"/>
        </w:tabs>
        <w:rPr>
          <w:sz w:val="22"/>
          <w:szCs w:val="22"/>
        </w:rPr>
      </w:pPr>
    </w:p>
    <w:p w:rsidR="00C710D2" w:rsidRPr="00EF2361" w:rsidRDefault="00C710D2" w:rsidP="00E923EB">
      <w:pPr>
        <w:tabs>
          <w:tab w:val="left" w:pos="360"/>
          <w:tab w:val="left" w:pos="720"/>
        </w:tabs>
        <w:ind w:left="720" w:hanging="720"/>
        <w:rPr>
          <w:sz w:val="22"/>
          <w:szCs w:val="22"/>
        </w:rPr>
      </w:pPr>
      <w:r w:rsidRPr="00EF2361">
        <w:rPr>
          <w:sz w:val="22"/>
          <w:szCs w:val="22"/>
        </w:rPr>
        <w:tab/>
        <w:t>(b)</w:t>
      </w:r>
      <w:r w:rsidRPr="00EF2361">
        <w:rPr>
          <w:sz w:val="22"/>
          <w:szCs w:val="22"/>
        </w:rPr>
        <w:tab/>
        <w:t xml:space="preserve">The Commission has limited its collection of information to only the extent needed to identify a person or business </w:t>
      </w:r>
      <w:r>
        <w:rPr>
          <w:sz w:val="22"/>
          <w:szCs w:val="22"/>
        </w:rPr>
        <w:t xml:space="preserve">doing business </w:t>
      </w:r>
      <w:r w:rsidRPr="00EF2361">
        <w:rPr>
          <w:sz w:val="22"/>
          <w:szCs w:val="22"/>
        </w:rPr>
        <w:t xml:space="preserve">with the </w:t>
      </w:r>
      <w:r>
        <w:rPr>
          <w:sz w:val="22"/>
          <w:szCs w:val="22"/>
        </w:rPr>
        <w:t>FCC</w:t>
      </w:r>
      <w:r w:rsidRPr="00EF2361">
        <w:rPr>
          <w:sz w:val="22"/>
          <w:szCs w:val="22"/>
        </w:rPr>
        <w:t>.</w:t>
      </w:r>
    </w:p>
    <w:p w:rsidR="00C710D2" w:rsidRPr="00EF2361" w:rsidRDefault="00C710D2" w:rsidP="00E32719">
      <w:pPr>
        <w:rPr>
          <w:sz w:val="22"/>
          <w:szCs w:val="22"/>
        </w:rPr>
      </w:pPr>
    </w:p>
    <w:p w:rsidR="00C710D2" w:rsidRPr="00EF2361" w:rsidRDefault="00C710D2" w:rsidP="00057FF3">
      <w:pPr>
        <w:tabs>
          <w:tab w:val="left" w:pos="360"/>
        </w:tabs>
        <w:rPr>
          <w:sz w:val="22"/>
          <w:szCs w:val="22"/>
        </w:rPr>
      </w:pPr>
      <w:r w:rsidRPr="00EF2361">
        <w:rPr>
          <w:sz w:val="22"/>
          <w:szCs w:val="22"/>
        </w:rPr>
        <w:t xml:space="preserve">6.   The FRN is used each time a person or entity does business with the Commission.  </w:t>
      </w:r>
    </w:p>
    <w:p w:rsidR="00C710D2" w:rsidRPr="00EF2361" w:rsidRDefault="00C710D2" w:rsidP="00057FF3">
      <w:pPr>
        <w:tabs>
          <w:tab w:val="left" w:pos="360"/>
        </w:tabs>
        <w:rPr>
          <w:sz w:val="22"/>
          <w:szCs w:val="22"/>
        </w:rPr>
      </w:pPr>
    </w:p>
    <w:p w:rsidR="00C710D2" w:rsidRPr="00EF2361" w:rsidRDefault="00C710D2" w:rsidP="00B93CD0">
      <w:pPr>
        <w:tabs>
          <w:tab w:val="left" w:pos="360"/>
          <w:tab w:val="left" w:pos="720"/>
        </w:tabs>
        <w:ind w:left="720" w:hanging="720"/>
        <w:rPr>
          <w:sz w:val="22"/>
          <w:szCs w:val="22"/>
        </w:rPr>
      </w:pPr>
      <w:r w:rsidRPr="00EF2361">
        <w:rPr>
          <w:sz w:val="22"/>
          <w:szCs w:val="22"/>
        </w:rPr>
        <w:tab/>
        <w:t xml:space="preserve">(a) Although this unique number is stored in the Commission’s CORES database, it is an integral part of each filing or service/benefit request.  </w:t>
      </w:r>
    </w:p>
    <w:p w:rsidR="00C710D2" w:rsidRPr="00EF2361" w:rsidRDefault="00C710D2" w:rsidP="00B93CD0">
      <w:pPr>
        <w:tabs>
          <w:tab w:val="left" w:pos="360"/>
          <w:tab w:val="left" w:pos="720"/>
        </w:tabs>
        <w:ind w:left="720" w:hanging="720"/>
        <w:rPr>
          <w:sz w:val="22"/>
          <w:szCs w:val="22"/>
        </w:rPr>
      </w:pPr>
    </w:p>
    <w:p w:rsidR="00C710D2" w:rsidRPr="00EF2361" w:rsidRDefault="00C710D2" w:rsidP="00B93CD0">
      <w:pPr>
        <w:tabs>
          <w:tab w:val="left" w:pos="360"/>
          <w:tab w:val="left" w:pos="720"/>
        </w:tabs>
        <w:ind w:left="720" w:hanging="720"/>
        <w:rPr>
          <w:sz w:val="22"/>
          <w:szCs w:val="22"/>
        </w:rPr>
      </w:pPr>
      <w:r w:rsidRPr="00EF2361">
        <w:rPr>
          <w:sz w:val="22"/>
          <w:szCs w:val="22"/>
        </w:rPr>
        <w:tab/>
        <w:t xml:space="preserve">(b) The FRN serves to identify the filer so as to ensure proper crediting of the transaction and money, if applicable.  </w:t>
      </w:r>
    </w:p>
    <w:p w:rsidR="00C710D2" w:rsidRPr="00EF2361" w:rsidRDefault="00C710D2" w:rsidP="00E32719">
      <w:pPr>
        <w:rPr>
          <w:sz w:val="22"/>
          <w:szCs w:val="22"/>
        </w:rPr>
      </w:pPr>
    </w:p>
    <w:p w:rsidR="00C710D2" w:rsidRPr="00EF2361" w:rsidRDefault="00C710D2" w:rsidP="00E32719">
      <w:pPr>
        <w:rPr>
          <w:sz w:val="22"/>
          <w:szCs w:val="22"/>
        </w:rPr>
      </w:pPr>
      <w:r w:rsidRPr="00EF2361">
        <w:rPr>
          <w:sz w:val="22"/>
          <w:szCs w:val="22"/>
        </w:rPr>
        <w:t>7.  This information is only collected once to obtain a FRN.  There are no special circumstances.</w:t>
      </w:r>
    </w:p>
    <w:p w:rsidR="00C710D2" w:rsidRPr="00EF2361" w:rsidRDefault="00C710D2" w:rsidP="00E32719">
      <w:pPr>
        <w:rPr>
          <w:sz w:val="22"/>
          <w:szCs w:val="22"/>
        </w:rPr>
      </w:pPr>
      <w:r w:rsidRPr="00EF2361">
        <w:rPr>
          <w:sz w:val="22"/>
          <w:szCs w:val="22"/>
        </w:rPr>
        <w:t xml:space="preserve"> </w:t>
      </w:r>
    </w:p>
    <w:p w:rsidR="00C710D2" w:rsidRPr="00EF2361" w:rsidRDefault="00C710D2" w:rsidP="005576D8">
      <w:pPr>
        <w:tabs>
          <w:tab w:val="left" w:pos="360"/>
        </w:tabs>
        <w:ind w:left="360" w:hanging="360"/>
        <w:rPr>
          <w:sz w:val="22"/>
          <w:szCs w:val="22"/>
        </w:rPr>
      </w:pPr>
      <w:r w:rsidRPr="00EF2361">
        <w:rPr>
          <w:sz w:val="22"/>
          <w:szCs w:val="22"/>
        </w:rPr>
        <w:t xml:space="preserve">8.  The Commission published a Notice in the </w:t>
      </w:r>
      <w:r w:rsidRPr="00EF2361">
        <w:rPr>
          <w:i/>
          <w:sz w:val="22"/>
          <w:szCs w:val="22"/>
        </w:rPr>
        <w:t>Federal Register</w:t>
      </w:r>
      <w:r w:rsidRPr="00EF2361">
        <w:rPr>
          <w:sz w:val="22"/>
          <w:szCs w:val="22"/>
        </w:rPr>
        <w:t xml:space="preserve"> on </w:t>
      </w:r>
      <w:r w:rsidR="00CC6690">
        <w:rPr>
          <w:sz w:val="22"/>
          <w:szCs w:val="22"/>
        </w:rPr>
        <w:t>July 11, 2013</w:t>
      </w:r>
      <w:r w:rsidR="00E73BCF">
        <w:rPr>
          <w:sz w:val="22"/>
          <w:szCs w:val="22"/>
        </w:rPr>
        <w:t xml:space="preserve"> </w:t>
      </w:r>
      <w:r w:rsidRPr="00EF2361">
        <w:rPr>
          <w:sz w:val="22"/>
          <w:szCs w:val="22"/>
        </w:rPr>
        <w:t>(</w:t>
      </w:r>
      <w:r w:rsidR="00CC6690">
        <w:rPr>
          <w:sz w:val="22"/>
          <w:szCs w:val="22"/>
        </w:rPr>
        <w:t>78</w:t>
      </w:r>
      <w:r w:rsidR="00D924FF">
        <w:rPr>
          <w:sz w:val="22"/>
          <w:szCs w:val="22"/>
        </w:rPr>
        <w:t xml:space="preserve"> </w:t>
      </w:r>
      <w:r w:rsidRPr="00EF2361">
        <w:rPr>
          <w:sz w:val="22"/>
          <w:szCs w:val="22"/>
        </w:rPr>
        <w:t>FR</w:t>
      </w:r>
      <w:r w:rsidR="00CC6690">
        <w:rPr>
          <w:sz w:val="22"/>
          <w:szCs w:val="22"/>
        </w:rPr>
        <w:t xml:space="preserve"> 41795</w:t>
      </w:r>
      <w:r w:rsidRPr="00EF2361">
        <w:rPr>
          <w:sz w:val="22"/>
          <w:szCs w:val="22"/>
        </w:rPr>
        <w:t>), which initiated a 60-day comment period.  No comments were submitted as a result of the notice.</w:t>
      </w:r>
    </w:p>
    <w:p w:rsidR="00C710D2" w:rsidRPr="00EF2361" w:rsidRDefault="00C710D2" w:rsidP="00E32719">
      <w:pPr>
        <w:rPr>
          <w:sz w:val="22"/>
          <w:szCs w:val="22"/>
        </w:rPr>
      </w:pPr>
    </w:p>
    <w:p w:rsidR="00C710D2" w:rsidRPr="00EF2361" w:rsidRDefault="00C710D2" w:rsidP="005576D8">
      <w:pPr>
        <w:ind w:left="360" w:hanging="360"/>
        <w:rPr>
          <w:sz w:val="22"/>
          <w:szCs w:val="22"/>
        </w:rPr>
      </w:pPr>
      <w:r w:rsidRPr="00EF2361">
        <w:rPr>
          <w:sz w:val="22"/>
          <w:szCs w:val="22"/>
        </w:rPr>
        <w:t>9.  Respondents will not receive any payments or gifts.</w:t>
      </w:r>
    </w:p>
    <w:p w:rsidR="00C710D2" w:rsidRPr="00EF2361" w:rsidRDefault="00C710D2" w:rsidP="00E32719">
      <w:pPr>
        <w:rPr>
          <w:sz w:val="22"/>
          <w:szCs w:val="22"/>
        </w:rPr>
      </w:pPr>
    </w:p>
    <w:p w:rsidR="00C710D2" w:rsidRPr="00F346D9" w:rsidRDefault="00C710D2" w:rsidP="00C03038">
      <w:pPr>
        <w:tabs>
          <w:tab w:val="left" w:pos="360"/>
        </w:tabs>
        <w:rPr>
          <w:sz w:val="22"/>
          <w:szCs w:val="22"/>
        </w:rPr>
      </w:pPr>
      <w:r w:rsidRPr="00F346D9">
        <w:rPr>
          <w:sz w:val="22"/>
          <w:szCs w:val="22"/>
        </w:rPr>
        <w:t>10.  When applicants and licensees register with the FCC, the</w:t>
      </w:r>
      <w:r w:rsidR="004373B3">
        <w:rPr>
          <w:sz w:val="22"/>
          <w:szCs w:val="22"/>
        </w:rPr>
        <w:t>y</w:t>
      </w:r>
      <w:r w:rsidRPr="00F346D9">
        <w:rPr>
          <w:sz w:val="22"/>
          <w:szCs w:val="22"/>
        </w:rPr>
        <w:t xml:space="preserve"> must provide their Taxpayer </w:t>
      </w:r>
      <w:r w:rsidRPr="00F346D9">
        <w:rPr>
          <w:sz w:val="22"/>
          <w:szCs w:val="22"/>
        </w:rPr>
        <w:tab/>
      </w:r>
      <w:r w:rsidRPr="00F346D9">
        <w:rPr>
          <w:sz w:val="22"/>
          <w:szCs w:val="22"/>
        </w:rPr>
        <w:tab/>
        <w:t xml:space="preserve">Information Number (TIN) and/or Social Security Number (SSN).  The FCC’s CORES </w:t>
      </w:r>
      <w:r w:rsidRPr="00F346D9">
        <w:rPr>
          <w:sz w:val="22"/>
          <w:szCs w:val="22"/>
        </w:rPr>
        <w:tab/>
        <w:t xml:space="preserve">Registration System then provides each registrant with a FCC Registration Number (FRN), </w:t>
      </w:r>
      <w:r w:rsidRPr="00F346D9">
        <w:rPr>
          <w:sz w:val="22"/>
          <w:szCs w:val="22"/>
        </w:rPr>
        <w:tab/>
        <w:t xml:space="preserve">which identifies the registrant in his/her subsequent dealings with the FCC.  This is done to </w:t>
      </w:r>
      <w:r w:rsidRPr="00F346D9">
        <w:rPr>
          <w:sz w:val="22"/>
          <w:szCs w:val="22"/>
        </w:rPr>
        <w:tab/>
        <w:t>protect the individual’s privacy.</w:t>
      </w:r>
      <w:r w:rsidRPr="007E33C1">
        <w:rPr>
          <w:rStyle w:val="FootnoteReference"/>
          <w:sz w:val="22"/>
          <w:szCs w:val="22"/>
        </w:rPr>
        <w:t xml:space="preserve"> </w:t>
      </w:r>
      <w:r>
        <w:rPr>
          <w:rStyle w:val="FootnoteReference"/>
          <w:sz w:val="22"/>
          <w:szCs w:val="22"/>
        </w:rPr>
        <w:footnoteReference w:id="3"/>
      </w:r>
      <w:r w:rsidRPr="00F346D9">
        <w:rPr>
          <w:sz w:val="22"/>
          <w:szCs w:val="22"/>
        </w:rPr>
        <w:t xml:space="preserve">  Furthermore: </w:t>
      </w:r>
    </w:p>
    <w:p w:rsidR="00C710D2" w:rsidRPr="00F346D9" w:rsidRDefault="00C710D2" w:rsidP="00C03038">
      <w:pPr>
        <w:tabs>
          <w:tab w:val="left" w:pos="360"/>
        </w:tabs>
        <w:rPr>
          <w:sz w:val="22"/>
          <w:szCs w:val="22"/>
        </w:rPr>
      </w:pPr>
    </w:p>
    <w:p w:rsidR="00C710D2" w:rsidRPr="00F346D9" w:rsidRDefault="00C710D2" w:rsidP="00FF39D4">
      <w:pPr>
        <w:tabs>
          <w:tab w:val="left" w:pos="360"/>
          <w:tab w:val="left" w:pos="720"/>
        </w:tabs>
        <w:rPr>
          <w:sz w:val="22"/>
          <w:szCs w:val="22"/>
        </w:rPr>
      </w:pPr>
      <w:r w:rsidRPr="00F346D9">
        <w:rPr>
          <w:sz w:val="22"/>
          <w:szCs w:val="22"/>
        </w:rPr>
        <w:tab/>
        <w:t xml:space="preserve">(a) The Commission maintains a SORN, FCC/OMD-9, “Commission Registration System </w:t>
      </w:r>
      <w:r w:rsidRPr="00F346D9">
        <w:rPr>
          <w:sz w:val="22"/>
          <w:szCs w:val="22"/>
        </w:rPr>
        <w:tab/>
      </w:r>
      <w:r w:rsidRPr="00F346D9">
        <w:rPr>
          <w:sz w:val="22"/>
          <w:szCs w:val="22"/>
        </w:rPr>
        <w:tab/>
      </w:r>
      <w:r w:rsidRPr="00F346D9">
        <w:rPr>
          <w:sz w:val="22"/>
          <w:szCs w:val="22"/>
        </w:rPr>
        <w:tab/>
        <w:t xml:space="preserve">(CORES)” to cover the collection, purpose(s), storage, safeguards, and disposal of the PII </w:t>
      </w:r>
      <w:r w:rsidRPr="00F346D9">
        <w:rPr>
          <w:sz w:val="22"/>
          <w:szCs w:val="22"/>
        </w:rPr>
        <w:tab/>
      </w:r>
      <w:r w:rsidRPr="00F346D9">
        <w:rPr>
          <w:sz w:val="22"/>
          <w:szCs w:val="22"/>
        </w:rPr>
        <w:tab/>
        <w:t xml:space="preserve">that individual respondents may submit on FCC Form 160.  </w:t>
      </w:r>
    </w:p>
    <w:p w:rsidR="00C710D2" w:rsidRPr="00F346D9" w:rsidRDefault="00C710D2" w:rsidP="00C03038">
      <w:pPr>
        <w:tabs>
          <w:tab w:val="left" w:pos="360"/>
        </w:tabs>
        <w:rPr>
          <w:sz w:val="22"/>
          <w:szCs w:val="22"/>
        </w:rPr>
      </w:pPr>
    </w:p>
    <w:p w:rsidR="00C710D2" w:rsidRPr="00F346D9" w:rsidRDefault="00C710D2" w:rsidP="00C03038">
      <w:pPr>
        <w:tabs>
          <w:tab w:val="left" w:pos="360"/>
        </w:tabs>
        <w:rPr>
          <w:sz w:val="22"/>
          <w:szCs w:val="22"/>
        </w:rPr>
      </w:pPr>
      <w:r w:rsidRPr="00F346D9">
        <w:rPr>
          <w:sz w:val="22"/>
          <w:szCs w:val="22"/>
        </w:rPr>
        <w:tab/>
        <w:t>(b)</w:t>
      </w:r>
      <w:r w:rsidRPr="00F346D9">
        <w:rPr>
          <w:sz w:val="22"/>
          <w:szCs w:val="22"/>
        </w:rPr>
        <w:tab/>
        <w:t xml:space="preserve">FCC Form 160 includes a privacy statement to inform applicants (respondents) of the </w:t>
      </w:r>
      <w:r w:rsidRPr="00F346D9">
        <w:rPr>
          <w:sz w:val="22"/>
          <w:szCs w:val="22"/>
        </w:rPr>
        <w:tab/>
      </w:r>
      <w:r w:rsidRPr="00F346D9">
        <w:rPr>
          <w:sz w:val="22"/>
          <w:szCs w:val="22"/>
        </w:rPr>
        <w:tab/>
      </w:r>
      <w:r w:rsidRPr="00F346D9">
        <w:rPr>
          <w:sz w:val="22"/>
          <w:szCs w:val="22"/>
        </w:rPr>
        <w:tab/>
        <w:t xml:space="preserve">Commission’s need to obtain the information and the protections that the FCC has in </w:t>
      </w:r>
      <w:r w:rsidRPr="00F346D9">
        <w:rPr>
          <w:sz w:val="22"/>
          <w:szCs w:val="22"/>
        </w:rPr>
        <w:tab/>
      </w:r>
      <w:r w:rsidRPr="00F346D9">
        <w:rPr>
          <w:sz w:val="22"/>
          <w:szCs w:val="22"/>
        </w:rPr>
        <w:tab/>
      </w:r>
      <w:r w:rsidRPr="00F346D9">
        <w:rPr>
          <w:sz w:val="22"/>
          <w:szCs w:val="22"/>
        </w:rPr>
        <w:tab/>
        <w:t xml:space="preserve">place to protect the PII.  </w:t>
      </w:r>
    </w:p>
    <w:p w:rsidR="00C710D2" w:rsidRPr="00F346D9" w:rsidRDefault="00C710D2" w:rsidP="00E32719">
      <w:pPr>
        <w:rPr>
          <w:sz w:val="22"/>
          <w:szCs w:val="22"/>
        </w:rPr>
      </w:pPr>
    </w:p>
    <w:p w:rsidR="00C710D2" w:rsidRPr="00F346D9" w:rsidRDefault="00C710D2" w:rsidP="00881B91">
      <w:pPr>
        <w:tabs>
          <w:tab w:val="left" w:pos="360"/>
        </w:tabs>
        <w:ind w:left="360" w:hanging="360"/>
        <w:rPr>
          <w:strike/>
          <w:sz w:val="22"/>
          <w:szCs w:val="22"/>
        </w:rPr>
      </w:pPr>
      <w:r w:rsidRPr="00F346D9">
        <w:rPr>
          <w:sz w:val="22"/>
          <w:szCs w:val="22"/>
        </w:rPr>
        <w:t>11. Individuals entrepreneurs</w:t>
      </w:r>
      <w:r w:rsidRPr="007E33C1">
        <w:rPr>
          <w:rStyle w:val="FootnoteReference"/>
          <w:sz w:val="22"/>
          <w:szCs w:val="22"/>
        </w:rPr>
        <w:t xml:space="preserve"> </w:t>
      </w:r>
      <w:r>
        <w:rPr>
          <w:rStyle w:val="FootnoteReference"/>
          <w:sz w:val="22"/>
          <w:szCs w:val="22"/>
        </w:rPr>
        <w:footnoteReference w:id="4"/>
      </w:r>
      <w:r w:rsidRPr="00F346D9">
        <w:rPr>
          <w:sz w:val="22"/>
          <w:szCs w:val="22"/>
        </w:rPr>
        <w:t xml:space="preserve"> who register using FCC Form 160 must provide their Taxpayer Identification </w:t>
      </w:r>
      <w:r w:rsidR="007D1B24" w:rsidRPr="00F346D9">
        <w:rPr>
          <w:sz w:val="22"/>
          <w:szCs w:val="22"/>
        </w:rPr>
        <w:t>Number</w:t>
      </w:r>
      <w:r w:rsidR="007D1B24">
        <w:rPr>
          <w:sz w:val="22"/>
          <w:szCs w:val="22"/>
        </w:rPr>
        <w:t xml:space="preserve"> (TIN) </w:t>
      </w:r>
      <w:r w:rsidRPr="00F346D9">
        <w:rPr>
          <w:sz w:val="22"/>
          <w:szCs w:val="22"/>
        </w:rPr>
        <w:t>for the FCC’s CORES program to issue a FCC Registration Number</w:t>
      </w:r>
      <w:r w:rsidR="007D1B24">
        <w:rPr>
          <w:sz w:val="22"/>
          <w:szCs w:val="22"/>
        </w:rPr>
        <w:t xml:space="preserve"> (FRN)</w:t>
      </w:r>
      <w:r w:rsidRPr="00F346D9">
        <w:rPr>
          <w:sz w:val="22"/>
          <w:szCs w:val="22"/>
        </w:rPr>
        <w:t xml:space="preserve">, as required by the </w:t>
      </w:r>
      <w:r w:rsidRPr="00881B91">
        <w:rPr>
          <w:i/>
          <w:sz w:val="22"/>
          <w:szCs w:val="22"/>
        </w:rPr>
        <w:t>Debt Collection Improvement Act of 1996</w:t>
      </w:r>
      <w:r w:rsidRPr="00F346D9">
        <w:rPr>
          <w:sz w:val="22"/>
          <w:szCs w:val="22"/>
        </w:rPr>
        <w:t xml:space="preserve">.  </w:t>
      </w:r>
    </w:p>
    <w:p w:rsidR="00C710D2" w:rsidRPr="00F346D9" w:rsidRDefault="00C710D2" w:rsidP="00B87716">
      <w:pPr>
        <w:tabs>
          <w:tab w:val="left" w:pos="360"/>
        </w:tabs>
        <w:rPr>
          <w:sz w:val="22"/>
          <w:szCs w:val="22"/>
        </w:rPr>
      </w:pPr>
    </w:p>
    <w:p w:rsidR="00C710D2" w:rsidRPr="00F346D9" w:rsidRDefault="00C710D2" w:rsidP="00B87716">
      <w:pPr>
        <w:tabs>
          <w:tab w:val="left" w:pos="360"/>
        </w:tabs>
        <w:rPr>
          <w:sz w:val="22"/>
          <w:szCs w:val="22"/>
        </w:rPr>
      </w:pPr>
      <w:r w:rsidRPr="00F346D9">
        <w:rPr>
          <w:sz w:val="22"/>
          <w:szCs w:val="22"/>
        </w:rPr>
        <w:tab/>
        <w:t xml:space="preserve">(a) </w:t>
      </w:r>
      <w:r w:rsidRPr="00F346D9">
        <w:rPr>
          <w:sz w:val="22"/>
          <w:szCs w:val="22"/>
        </w:rPr>
        <w:tab/>
        <w:t xml:space="preserve">The FCC has a SORN, FCC/OMD-9, “Commission Registration System (CORES),” </w:t>
      </w:r>
      <w:r w:rsidRPr="00F346D9">
        <w:rPr>
          <w:sz w:val="22"/>
          <w:szCs w:val="22"/>
        </w:rPr>
        <w:tab/>
      </w:r>
      <w:r w:rsidRPr="00F346D9">
        <w:rPr>
          <w:sz w:val="22"/>
          <w:szCs w:val="22"/>
        </w:rPr>
        <w:tab/>
      </w:r>
      <w:r w:rsidRPr="00F346D9">
        <w:rPr>
          <w:sz w:val="22"/>
          <w:szCs w:val="22"/>
        </w:rPr>
        <w:tab/>
        <w:t>which covers the PII that applicants submit on FCC Form 160, as noted above.</w:t>
      </w:r>
    </w:p>
    <w:p w:rsidR="00C710D2" w:rsidRPr="00F346D9" w:rsidRDefault="00C710D2" w:rsidP="00B87716">
      <w:pPr>
        <w:tabs>
          <w:tab w:val="left" w:pos="360"/>
        </w:tabs>
        <w:rPr>
          <w:sz w:val="22"/>
          <w:szCs w:val="22"/>
        </w:rPr>
      </w:pPr>
    </w:p>
    <w:p w:rsidR="00C710D2" w:rsidRPr="00F346D9" w:rsidRDefault="00C710D2" w:rsidP="00434E1A">
      <w:pPr>
        <w:tabs>
          <w:tab w:val="left" w:pos="360"/>
        </w:tabs>
        <w:rPr>
          <w:sz w:val="22"/>
          <w:szCs w:val="22"/>
        </w:rPr>
      </w:pPr>
      <w:r w:rsidRPr="00F346D9">
        <w:rPr>
          <w:sz w:val="22"/>
          <w:szCs w:val="22"/>
        </w:rPr>
        <w:tab/>
        <w:t>(b)</w:t>
      </w:r>
      <w:r w:rsidRPr="00F346D9">
        <w:rPr>
          <w:sz w:val="22"/>
          <w:szCs w:val="22"/>
        </w:rPr>
        <w:tab/>
        <w:t xml:space="preserve">Furthermore, the Commission will redact any PII submitted on this form before it makes </w:t>
      </w:r>
      <w:r w:rsidRPr="00F346D9">
        <w:rPr>
          <w:sz w:val="22"/>
          <w:szCs w:val="22"/>
        </w:rPr>
        <w:tab/>
      </w:r>
      <w:r w:rsidRPr="00F346D9">
        <w:rPr>
          <w:sz w:val="22"/>
          <w:szCs w:val="22"/>
        </w:rPr>
        <w:tab/>
      </w:r>
      <w:r w:rsidRPr="00F346D9">
        <w:rPr>
          <w:sz w:val="22"/>
          <w:szCs w:val="22"/>
        </w:rPr>
        <w:tab/>
        <w:t>FCC Form 160 available for public inspection.</w:t>
      </w:r>
    </w:p>
    <w:p w:rsidR="00C710D2" w:rsidRPr="00F346D9" w:rsidRDefault="00C710D2" w:rsidP="00E55A44">
      <w:pPr>
        <w:tabs>
          <w:tab w:val="left" w:pos="360"/>
        </w:tabs>
        <w:rPr>
          <w:sz w:val="22"/>
          <w:szCs w:val="22"/>
        </w:rPr>
      </w:pPr>
    </w:p>
    <w:p w:rsidR="00C710D2" w:rsidRDefault="00C710D2" w:rsidP="00691201">
      <w:pPr>
        <w:tabs>
          <w:tab w:val="left" w:pos="360"/>
        </w:tabs>
        <w:rPr>
          <w:sz w:val="22"/>
          <w:szCs w:val="22"/>
        </w:rPr>
      </w:pPr>
      <w:r w:rsidRPr="00EF2361">
        <w:rPr>
          <w:sz w:val="22"/>
          <w:szCs w:val="22"/>
        </w:rPr>
        <w:t>12. The Commission estimates that</w:t>
      </w:r>
      <w:r>
        <w:rPr>
          <w:sz w:val="22"/>
          <w:szCs w:val="22"/>
        </w:rPr>
        <w:t>:</w:t>
      </w:r>
    </w:p>
    <w:p w:rsidR="00C710D2" w:rsidRDefault="00C710D2" w:rsidP="00691201">
      <w:pPr>
        <w:tabs>
          <w:tab w:val="left" w:pos="360"/>
        </w:tabs>
        <w:rPr>
          <w:sz w:val="22"/>
          <w:szCs w:val="22"/>
        </w:rPr>
      </w:pPr>
    </w:p>
    <w:p w:rsidR="00982FFE" w:rsidRDefault="00C710D2" w:rsidP="00982FFE">
      <w:pPr>
        <w:pStyle w:val="ListParagraph"/>
        <w:numPr>
          <w:ilvl w:val="0"/>
          <w:numId w:val="9"/>
        </w:numPr>
        <w:tabs>
          <w:tab w:val="left" w:pos="360"/>
        </w:tabs>
        <w:rPr>
          <w:sz w:val="22"/>
          <w:szCs w:val="22"/>
        </w:rPr>
      </w:pPr>
      <w:r w:rsidRPr="00982FFE">
        <w:rPr>
          <w:sz w:val="22"/>
          <w:szCs w:val="22"/>
        </w:rPr>
        <w:t xml:space="preserve">There are </w:t>
      </w:r>
      <w:r w:rsidR="004373B3" w:rsidRPr="00982FFE">
        <w:rPr>
          <w:sz w:val="22"/>
          <w:szCs w:val="22"/>
        </w:rPr>
        <w:t>93</w:t>
      </w:r>
      <w:r w:rsidRPr="00982FFE">
        <w:rPr>
          <w:sz w:val="22"/>
          <w:szCs w:val="22"/>
        </w:rPr>
        <w:t>,000 respondents</w:t>
      </w:r>
      <w:r>
        <w:rPr>
          <w:rStyle w:val="FootnoteReference"/>
          <w:sz w:val="22"/>
          <w:szCs w:val="22"/>
        </w:rPr>
        <w:footnoteReference w:id="5"/>
      </w:r>
      <w:r w:rsidRPr="00982FFE">
        <w:rPr>
          <w:sz w:val="22"/>
          <w:szCs w:val="22"/>
        </w:rPr>
        <w:t xml:space="preserve"> who are required to file FCC Form 160</w:t>
      </w:r>
      <w:r w:rsidR="00982FFE" w:rsidRPr="00982FFE">
        <w:rPr>
          <w:sz w:val="22"/>
          <w:szCs w:val="22"/>
        </w:rPr>
        <w:t xml:space="preserve">.  </w:t>
      </w:r>
      <w:r w:rsidR="00982FFE">
        <w:rPr>
          <w:sz w:val="22"/>
          <w:szCs w:val="22"/>
        </w:rPr>
        <w:t>They</w:t>
      </w:r>
      <w:r w:rsidR="0002280C">
        <w:rPr>
          <w:sz w:val="22"/>
          <w:szCs w:val="22"/>
        </w:rPr>
        <w:t xml:space="preserve"> are broken down as follow:</w:t>
      </w:r>
    </w:p>
    <w:p w:rsidR="0002280C" w:rsidRDefault="0002280C" w:rsidP="0002280C">
      <w:pPr>
        <w:pStyle w:val="ListParagraph"/>
        <w:tabs>
          <w:tab w:val="left" w:pos="360"/>
        </w:tabs>
        <w:rPr>
          <w:sz w:val="22"/>
          <w:szCs w:val="22"/>
        </w:rPr>
      </w:pPr>
    </w:p>
    <w:p w:rsidR="0002280C" w:rsidRDefault="0002280C" w:rsidP="0002280C">
      <w:pPr>
        <w:pStyle w:val="ListParagraph"/>
        <w:numPr>
          <w:ilvl w:val="0"/>
          <w:numId w:val="8"/>
        </w:numPr>
        <w:tabs>
          <w:tab w:val="left" w:pos="360"/>
          <w:tab w:val="left" w:pos="720"/>
          <w:tab w:val="left" w:pos="1080"/>
        </w:tabs>
        <w:rPr>
          <w:sz w:val="22"/>
          <w:szCs w:val="22"/>
        </w:rPr>
      </w:pPr>
      <w:r w:rsidRPr="00434E1A">
        <w:rPr>
          <w:sz w:val="22"/>
          <w:szCs w:val="22"/>
        </w:rPr>
        <w:t>Individuals &amp; households</w:t>
      </w:r>
      <w:r>
        <w:rPr>
          <w:sz w:val="22"/>
          <w:szCs w:val="22"/>
        </w:rPr>
        <w:t xml:space="preserve"> (“individuals”)</w:t>
      </w:r>
      <w:r w:rsidR="000723E1">
        <w:rPr>
          <w:sz w:val="22"/>
          <w:szCs w:val="22"/>
        </w:rPr>
        <w:t xml:space="preserve"> -</w:t>
      </w:r>
      <w:r>
        <w:rPr>
          <w:sz w:val="22"/>
          <w:szCs w:val="22"/>
        </w:rPr>
        <w:t xml:space="preserve"> 65,000</w:t>
      </w:r>
      <w:r w:rsidRPr="00434E1A">
        <w:rPr>
          <w:sz w:val="22"/>
          <w:szCs w:val="22"/>
        </w:rPr>
        <w:t xml:space="preserve"> </w:t>
      </w:r>
    </w:p>
    <w:p w:rsidR="0002280C" w:rsidRDefault="00C710D2" w:rsidP="0002280C">
      <w:pPr>
        <w:pStyle w:val="ListParagraph"/>
        <w:numPr>
          <w:ilvl w:val="0"/>
          <w:numId w:val="8"/>
        </w:numPr>
        <w:tabs>
          <w:tab w:val="left" w:pos="360"/>
          <w:tab w:val="left" w:pos="720"/>
          <w:tab w:val="left" w:pos="1080"/>
        </w:tabs>
        <w:rPr>
          <w:sz w:val="22"/>
          <w:szCs w:val="22"/>
        </w:rPr>
      </w:pPr>
      <w:r w:rsidRPr="00A01270">
        <w:rPr>
          <w:sz w:val="22"/>
          <w:szCs w:val="22"/>
        </w:rPr>
        <w:t>Businesses and other for-profit entities</w:t>
      </w:r>
      <w:r w:rsidR="004D6139" w:rsidRPr="00A01270">
        <w:rPr>
          <w:sz w:val="22"/>
          <w:szCs w:val="22"/>
        </w:rPr>
        <w:t xml:space="preserve"> (“businesses”)</w:t>
      </w:r>
      <w:r w:rsidR="000723E1">
        <w:rPr>
          <w:sz w:val="22"/>
          <w:szCs w:val="22"/>
        </w:rPr>
        <w:t xml:space="preserve"> -</w:t>
      </w:r>
      <w:r w:rsidR="004D6139" w:rsidRPr="00A01270">
        <w:rPr>
          <w:sz w:val="22"/>
          <w:szCs w:val="22"/>
        </w:rPr>
        <w:t xml:space="preserve"> 17,000</w:t>
      </w:r>
    </w:p>
    <w:p w:rsidR="00434E1A" w:rsidRPr="0002280C" w:rsidRDefault="00434E1A" w:rsidP="0002280C">
      <w:pPr>
        <w:pStyle w:val="ListParagraph"/>
        <w:numPr>
          <w:ilvl w:val="0"/>
          <w:numId w:val="8"/>
        </w:numPr>
        <w:tabs>
          <w:tab w:val="left" w:pos="360"/>
          <w:tab w:val="left" w:pos="720"/>
          <w:tab w:val="left" w:pos="1080"/>
        </w:tabs>
        <w:rPr>
          <w:sz w:val="22"/>
          <w:szCs w:val="22"/>
        </w:rPr>
      </w:pPr>
      <w:r w:rsidRPr="0002280C">
        <w:rPr>
          <w:sz w:val="22"/>
          <w:szCs w:val="22"/>
        </w:rPr>
        <w:t>St</w:t>
      </w:r>
      <w:r w:rsidR="004373B3" w:rsidRPr="0002280C">
        <w:rPr>
          <w:sz w:val="22"/>
          <w:szCs w:val="22"/>
        </w:rPr>
        <w:t>ate, local or tribal governments (“governments”)</w:t>
      </w:r>
      <w:r w:rsidR="000723E1">
        <w:rPr>
          <w:sz w:val="22"/>
          <w:szCs w:val="22"/>
        </w:rPr>
        <w:t xml:space="preserve"> -</w:t>
      </w:r>
      <w:r w:rsidR="004D6139" w:rsidRPr="0002280C">
        <w:rPr>
          <w:sz w:val="22"/>
          <w:szCs w:val="22"/>
        </w:rPr>
        <w:t xml:space="preserve"> 7,000</w:t>
      </w:r>
    </w:p>
    <w:p w:rsidR="00A01270" w:rsidRDefault="00C710D2" w:rsidP="0002280C">
      <w:pPr>
        <w:pStyle w:val="ListParagraph"/>
        <w:numPr>
          <w:ilvl w:val="0"/>
          <w:numId w:val="8"/>
        </w:numPr>
        <w:tabs>
          <w:tab w:val="left" w:pos="360"/>
          <w:tab w:val="left" w:pos="720"/>
          <w:tab w:val="left" w:pos="1080"/>
        </w:tabs>
        <w:rPr>
          <w:sz w:val="22"/>
          <w:szCs w:val="22"/>
        </w:rPr>
      </w:pPr>
      <w:r w:rsidRPr="00434E1A">
        <w:rPr>
          <w:sz w:val="22"/>
          <w:szCs w:val="22"/>
        </w:rPr>
        <w:t>Institutions and other non-profits (“institutions”)</w:t>
      </w:r>
      <w:r w:rsidR="000723E1">
        <w:rPr>
          <w:sz w:val="22"/>
          <w:szCs w:val="22"/>
        </w:rPr>
        <w:t xml:space="preserve"> -</w:t>
      </w:r>
      <w:r w:rsidR="00434E1A" w:rsidRPr="00434E1A">
        <w:rPr>
          <w:sz w:val="22"/>
          <w:szCs w:val="22"/>
        </w:rPr>
        <w:t xml:space="preserve"> </w:t>
      </w:r>
      <w:r w:rsidR="004D6139" w:rsidRPr="00434E1A">
        <w:rPr>
          <w:sz w:val="22"/>
          <w:szCs w:val="22"/>
        </w:rPr>
        <w:t>4,000</w:t>
      </w:r>
    </w:p>
    <w:p w:rsidR="00C15659" w:rsidRPr="00A01270" w:rsidRDefault="00C15659" w:rsidP="00C15659">
      <w:pPr>
        <w:pStyle w:val="ListParagraph"/>
        <w:tabs>
          <w:tab w:val="left" w:pos="360"/>
          <w:tab w:val="left" w:pos="720"/>
          <w:tab w:val="left" w:pos="1080"/>
        </w:tabs>
        <w:ind w:left="994"/>
        <w:rPr>
          <w:sz w:val="22"/>
          <w:szCs w:val="22"/>
        </w:rPr>
      </w:pPr>
    </w:p>
    <w:p w:rsidR="00C710D2" w:rsidRPr="00A01270" w:rsidRDefault="00A01270" w:rsidP="00C15659">
      <w:pPr>
        <w:pStyle w:val="ListParagraph"/>
        <w:tabs>
          <w:tab w:val="left" w:pos="360"/>
          <w:tab w:val="left" w:pos="720"/>
          <w:tab w:val="left" w:pos="1080"/>
        </w:tabs>
        <w:ind w:left="0"/>
        <w:rPr>
          <w:sz w:val="22"/>
          <w:szCs w:val="22"/>
        </w:rPr>
      </w:pPr>
      <w:r>
        <w:rPr>
          <w:sz w:val="22"/>
          <w:szCs w:val="22"/>
        </w:rPr>
        <w:tab/>
      </w:r>
      <w:r w:rsidR="00C710D2" w:rsidRPr="00A01270">
        <w:rPr>
          <w:sz w:val="22"/>
          <w:szCs w:val="22"/>
        </w:rPr>
        <w:t xml:space="preserve">(b) The average burden on respondents is approximately ten minutes (0.167 hours) based on </w:t>
      </w:r>
      <w:r w:rsidR="00C710D2" w:rsidRPr="00A01270">
        <w:rPr>
          <w:sz w:val="22"/>
          <w:szCs w:val="22"/>
        </w:rPr>
        <w:tab/>
      </w:r>
      <w:r w:rsidR="00C710D2" w:rsidRPr="00A01270">
        <w:rPr>
          <w:sz w:val="22"/>
          <w:szCs w:val="22"/>
        </w:rPr>
        <w:tab/>
      </w:r>
      <w:r w:rsidR="00C710D2" w:rsidRPr="00A01270">
        <w:rPr>
          <w:sz w:val="22"/>
          <w:szCs w:val="22"/>
        </w:rPr>
        <w:tab/>
        <w:t>FCC staff's knowledge and familiarity</w:t>
      </w:r>
      <w:r w:rsidR="009D0C09" w:rsidRPr="00A01270">
        <w:rPr>
          <w:sz w:val="22"/>
          <w:szCs w:val="22"/>
        </w:rPr>
        <w:t xml:space="preserve"> </w:t>
      </w:r>
      <w:r w:rsidR="00C710D2" w:rsidRPr="00A01270">
        <w:rPr>
          <w:sz w:val="22"/>
          <w:szCs w:val="22"/>
        </w:rPr>
        <w:t xml:space="preserve">with the  data that respondents are required to have </w:t>
      </w:r>
      <w:r w:rsidR="00C15659">
        <w:rPr>
          <w:sz w:val="22"/>
          <w:szCs w:val="22"/>
        </w:rPr>
        <w:tab/>
      </w:r>
      <w:r w:rsidR="00C15659">
        <w:rPr>
          <w:sz w:val="22"/>
          <w:szCs w:val="22"/>
        </w:rPr>
        <w:tab/>
      </w:r>
      <w:r w:rsidR="00C710D2" w:rsidRPr="00A01270">
        <w:rPr>
          <w:sz w:val="22"/>
          <w:szCs w:val="22"/>
        </w:rPr>
        <w:t>to file FCC Form 160, “CORES Registration Form:”</w:t>
      </w:r>
      <w:r w:rsidR="004D6139" w:rsidRPr="00A01270">
        <w:rPr>
          <w:sz w:val="22"/>
          <w:szCs w:val="22"/>
        </w:rPr>
        <w:t xml:space="preserve">  The number of responses is </w:t>
      </w:r>
      <w:r w:rsidR="00C15659">
        <w:rPr>
          <w:sz w:val="22"/>
          <w:szCs w:val="22"/>
        </w:rPr>
        <w:tab/>
      </w:r>
      <w:r w:rsidR="00C15659">
        <w:rPr>
          <w:sz w:val="22"/>
          <w:szCs w:val="22"/>
        </w:rPr>
        <w:tab/>
      </w:r>
      <w:r w:rsidR="00C15659">
        <w:rPr>
          <w:sz w:val="22"/>
          <w:szCs w:val="22"/>
        </w:rPr>
        <w:tab/>
      </w:r>
      <w:r w:rsidR="004D6139" w:rsidRPr="00A01270">
        <w:rPr>
          <w:sz w:val="22"/>
          <w:szCs w:val="22"/>
        </w:rPr>
        <w:t xml:space="preserve">calculated </w:t>
      </w:r>
      <w:r w:rsidR="009D0C09" w:rsidRPr="00A01270">
        <w:rPr>
          <w:sz w:val="22"/>
          <w:szCs w:val="22"/>
        </w:rPr>
        <w:t xml:space="preserve">as one response per applicant and a one-time reporting requirement to register </w:t>
      </w:r>
      <w:r w:rsidR="00C15659">
        <w:rPr>
          <w:sz w:val="22"/>
          <w:szCs w:val="22"/>
        </w:rPr>
        <w:tab/>
      </w:r>
      <w:r w:rsidR="00C15659">
        <w:rPr>
          <w:sz w:val="22"/>
          <w:szCs w:val="22"/>
        </w:rPr>
        <w:tab/>
      </w:r>
      <w:r w:rsidR="00C15659">
        <w:rPr>
          <w:sz w:val="22"/>
          <w:szCs w:val="22"/>
        </w:rPr>
        <w:tab/>
      </w:r>
      <w:r w:rsidR="009D0C09" w:rsidRPr="00A01270">
        <w:rPr>
          <w:sz w:val="22"/>
          <w:szCs w:val="22"/>
        </w:rPr>
        <w:t>with the FCC.  The annual hourly burden is calculated as follow:</w:t>
      </w:r>
      <w:r w:rsidR="00C710D2" w:rsidRPr="00A01270">
        <w:rPr>
          <w:sz w:val="22"/>
          <w:szCs w:val="22"/>
        </w:rPr>
        <w:t xml:space="preserve">   </w:t>
      </w:r>
    </w:p>
    <w:p w:rsidR="00C710D2" w:rsidRPr="00EF2361" w:rsidRDefault="00C710D2" w:rsidP="00C15659">
      <w:pPr>
        <w:tabs>
          <w:tab w:val="left" w:pos="360"/>
        </w:tabs>
        <w:rPr>
          <w:sz w:val="22"/>
          <w:szCs w:val="22"/>
        </w:rPr>
      </w:pPr>
    </w:p>
    <w:p w:rsidR="009D0C09" w:rsidRDefault="004373B3" w:rsidP="00982FFE">
      <w:pPr>
        <w:numPr>
          <w:ilvl w:val="0"/>
          <w:numId w:val="7"/>
        </w:numPr>
        <w:tabs>
          <w:tab w:val="left" w:pos="360"/>
        </w:tabs>
        <w:rPr>
          <w:sz w:val="22"/>
          <w:szCs w:val="22"/>
        </w:rPr>
      </w:pPr>
      <w:r>
        <w:rPr>
          <w:sz w:val="22"/>
          <w:szCs w:val="22"/>
        </w:rPr>
        <w:t>Individuals</w:t>
      </w:r>
      <w:r w:rsidR="004D6139">
        <w:rPr>
          <w:sz w:val="22"/>
          <w:szCs w:val="22"/>
        </w:rPr>
        <w:t>:</w:t>
      </w:r>
      <w:r w:rsidR="00434E1A">
        <w:rPr>
          <w:sz w:val="22"/>
          <w:szCs w:val="22"/>
        </w:rPr>
        <w:tab/>
      </w:r>
      <w:r w:rsidR="00434E1A">
        <w:rPr>
          <w:sz w:val="22"/>
          <w:szCs w:val="22"/>
        </w:rPr>
        <w:tab/>
        <w:t xml:space="preserve"> </w:t>
      </w:r>
      <w:r w:rsidR="004D6139">
        <w:rPr>
          <w:sz w:val="22"/>
          <w:szCs w:val="22"/>
        </w:rPr>
        <w:t>65,000 respon</w:t>
      </w:r>
      <w:r w:rsidR="00434E1A">
        <w:rPr>
          <w:sz w:val="22"/>
          <w:szCs w:val="22"/>
        </w:rPr>
        <w:t>ses</w:t>
      </w:r>
      <w:r w:rsidR="004D6139">
        <w:rPr>
          <w:sz w:val="22"/>
          <w:szCs w:val="22"/>
        </w:rPr>
        <w:t xml:space="preserve"> x 0.</w:t>
      </w:r>
      <w:r w:rsidR="009D0C09">
        <w:rPr>
          <w:sz w:val="22"/>
          <w:szCs w:val="22"/>
        </w:rPr>
        <w:t xml:space="preserve">167 hour (10 minutes) </w:t>
      </w:r>
      <w:r w:rsidR="004D6139">
        <w:rPr>
          <w:sz w:val="22"/>
          <w:szCs w:val="22"/>
        </w:rPr>
        <w:t>=</w:t>
      </w:r>
      <w:r w:rsidR="009D0C09">
        <w:rPr>
          <w:sz w:val="22"/>
          <w:szCs w:val="22"/>
        </w:rPr>
        <w:t xml:space="preserve"> 10,855 hours</w:t>
      </w:r>
    </w:p>
    <w:p w:rsidR="00C710D2" w:rsidRPr="009D0C09" w:rsidRDefault="00C710D2" w:rsidP="00982FFE">
      <w:pPr>
        <w:numPr>
          <w:ilvl w:val="0"/>
          <w:numId w:val="7"/>
        </w:numPr>
        <w:tabs>
          <w:tab w:val="left" w:pos="360"/>
        </w:tabs>
        <w:rPr>
          <w:sz w:val="22"/>
          <w:szCs w:val="22"/>
        </w:rPr>
      </w:pPr>
      <w:r w:rsidRPr="009D0C09">
        <w:rPr>
          <w:sz w:val="22"/>
          <w:szCs w:val="22"/>
        </w:rPr>
        <w:t>Businesses</w:t>
      </w:r>
      <w:r w:rsidR="009D0C09" w:rsidRPr="009D0C09">
        <w:rPr>
          <w:sz w:val="22"/>
          <w:szCs w:val="22"/>
        </w:rPr>
        <w:t>:</w:t>
      </w:r>
      <w:r w:rsidR="00434E1A">
        <w:rPr>
          <w:sz w:val="22"/>
          <w:szCs w:val="22"/>
        </w:rPr>
        <w:tab/>
      </w:r>
      <w:r w:rsidR="00434E1A">
        <w:rPr>
          <w:sz w:val="22"/>
          <w:szCs w:val="22"/>
        </w:rPr>
        <w:tab/>
      </w:r>
      <w:r w:rsidR="009D0C09" w:rsidRPr="009D0C09">
        <w:rPr>
          <w:sz w:val="22"/>
          <w:szCs w:val="22"/>
        </w:rPr>
        <w:t xml:space="preserve"> 17</w:t>
      </w:r>
      <w:r w:rsidR="009D0C09">
        <w:rPr>
          <w:sz w:val="22"/>
          <w:szCs w:val="22"/>
        </w:rPr>
        <w:t>,</w:t>
      </w:r>
      <w:r w:rsidR="009D0C09" w:rsidRPr="009D0C09">
        <w:rPr>
          <w:sz w:val="22"/>
          <w:szCs w:val="22"/>
        </w:rPr>
        <w:t>000</w:t>
      </w:r>
      <w:r w:rsidRPr="009D0C09">
        <w:rPr>
          <w:sz w:val="22"/>
          <w:szCs w:val="22"/>
        </w:rPr>
        <w:t xml:space="preserve"> </w:t>
      </w:r>
      <w:r w:rsidR="00434E1A">
        <w:rPr>
          <w:sz w:val="22"/>
          <w:szCs w:val="22"/>
        </w:rPr>
        <w:t xml:space="preserve">responses </w:t>
      </w:r>
      <w:r w:rsidRPr="009D0C09">
        <w:rPr>
          <w:sz w:val="22"/>
          <w:szCs w:val="22"/>
        </w:rPr>
        <w:t>x 0.</w:t>
      </w:r>
      <w:r w:rsidR="009D0C09" w:rsidRPr="009D0C09">
        <w:rPr>
          <w:sz w:val="22"/>
          <w:szCs w:val="22"/>
        </w:rPr>
        <w:t>167</w:t>
      </w:r>
      <w:r w:rsidR="009D0C09">
        <w:rPr>
          <w:sz w:val="22"/>
          <w:szCs w:val="22"/>
        </w:rPr>
        <w:t xml:space="preserve"> hour</w:t>
      </w:r>
      <w:r w:rsidR="00434E1A">
        <w:rPr>
          <w:sz w:val="22"/>
          <w:szCs w:val="22"/>
        </w:rPr>
        <w:t xml:space="preserve"> </w:t>
      </w:r>
      <w:r w:rsidR="009D0C09">
        <w:rPr>
          <w:sz w:val="22"/>
          <w:szCs w:val="22"/>
        </w:rPr>
        <w:t xml:space="preserve">(10 minutes) = </w:t>
      </w:r>
      <w:r w:rsidR="00434E1A">
        <w:rPr>
          <w:sz w:val="22"/>
          <w:szCs w:val="22"/>
        </w:rPr>
        <w:t xml:space="preserve">  </w:t>
      </w:r>
      <w:r w:rsidR="009D0C09">
        <w:rPr>
          <w:sz w:val="22"/>
          <w:szCs w:val="22"/>
        </w:rPr>
        <w:t>2,839 hours</w:t>
      </w:r>
      <w:r w:rsidRPr="009D0C09">
        <w:rPr>
          <w:sz w:val="22"/>
          <w:szCs w:val="22"/>
        </w:rPr>
        <w:t xml:space="preserve"> </w:t>
      </w:r>
    </w:p>
    <w:p w:rsidR="009D0C09" w:rsidRDefault="009D0C09" w:rsidP="00982FFE">
      <w:pPr>
        <w:numPr>
          <w:ilvl w:val="0"/>
          <w:numId w:val="7"/>
        </w:numPr>
        <w:tabs>
          <w:tab w:val="left" w:pos="360"/>
          <w:tab w:val="left" w:pos="720"/>
        </w:tabs>
        <w:rPr>
          <w:sz w:val="22"/>
          <w:szCs w:val="22"/>
        </w:rPr>
      </w:pPr>
      <w:r>
        <w:rPr>
          <w:sz w:val="22"/>
          <w:szCs w:val="22"/>
        </w:rPr>
        <w:t>Governments:</w:t>
      </w:r>
      <w:r w:rsidR="00434E1A">
        <w:rPr>
          <w:sz w:val="22"/>
          <w:szCs w:val="22"/>
        </w:rPr>
        <w:tab/>
      </w:r>
      <w:r>
        <w:rPr>
          <w:sz w:val="22"/>
          <w:szCs w:val="22"/>
        </w:rPr>
        <w:t xml:space="preserve"> </w:t>
      </w:r>
      <w:r w:rsidR="00434E1A">
        <w:rPr>
          <w:sz w:val="22"/>
          <w:szCs w:val="22"/>
        </w:rPr>
        <w:t xml:space="preserve">  </w:t>
      </w:r>
      <w:r>
        <w:rPr>
          <w:sz w:val="22"/>
          <w:szCs w:val="22"/>
        </w:rPr>
        <w:t xml:space="preserve">7,000 </w:t>
      </w:r>
      <w:r w:rsidR="00434E1A">
        <w:rPr>
          <w:sz w:val="22"/>
          <w:szCs w:val="22"/>
        </w:rPr>
        <w:t xml:space="preserve">responses </w:t>
      </w:r>
      <w:r>
        <w:rPr>
          <w:sz w:val="22"/>
          <w:szCs w:val="22"/>
        </w:rPr>
        <w:t xml:space="preserve">x 0.167 hour (10 minutes) = </w:t>
      </w:r>
      <w:r w:rsidR="00434E1A">
        <w:rPr>
          <w:sz w:val="22"/>
          <w:szCs w:val="22"/>
        </w:rPr>
        <w:t xml:space="preserve">  </w:t>
      </w:r>
      <w:r>
        <w:rPr>
          <w:sz w:val="22"/>
          <w:szCs w:val="22"/>
        </w:rPr>
        <w:t>1,169 hours</w:t>
      </w:r>
    </w:p>
    <w:p w:rsidR="00C710D2" w:rsidRDefault="00C710D2" w:rsidP="00982FFE">
      <w:pPr>
        <w:numPr>
          <w:ilvl w:val="0"/>
          <w:numId w:val="7"/>
        </w:numPr>
        <w:tabs>
          <w:tab w:val="left" w:pos="360"/>
          <w:tab w:val="left" w:pos="720"/>
        </w:tabs>
        <w:rPr>
          <w:sz w:val="22"/>
          <w:szCs w:val="22"/>
        </w:rPr>
      </w:pPr>
      <w:r>
        <w:rPr>
          <w:sz w:val="22"/>
          <w:szCs w:val="22"/>
        </w:rPr>
        <w:t>Institutions</w:t>
      </w:r>
      <w:r w:rsidR="009D0C09">
        <w:rPr>
          <w:sz w:val="22"/>
          <w:szCs w:val="22"/>
        </w:rPr>
        <w:t>:</w:t>
      </w:r>
      <w:r w:rsidR="00434E1A">
        <w:rPr>
          <w:sz w:val="22"/>
          <w:szCs w:val="22"/>
        </w:rPr>
        <w:tab/>
      </w:r>
      <w:r w:rsidR="00434E1A">
        <w:rPr>
          <w:sz w:val="22"/>
          <w:szCs w:val="22"/>
        </w:rPr>
        <w:tab/>
        <w:t xml:space="preserve">   </w:t>
      </w:r>
      <w:r w:rsidR="009D0C09">
        <w:rPr>
          <w:sz w:val="22"/>
          <w:szCs w:val="22"/>
        </w:rPr>
        <w:t>4,000</w:t>
      </w:r>
      <w:r>
        <w:rPr>
          <w:sz w:val="22"/>
          <w:szCs w:val="22"/>
        </w:rPr>
        <w:t xml:space="preserve"> </w:t>
      </w:r>
      <w:r w:rsidR="00434E1A">
        <w:rPr>
          <w:sz w:val="22"/>
          <w:szCs w:val="22"/>
        </w:rPr>
        <w:t xml:space="preserve">responses </w:t>
      </w:r>
      <w:r>
        <w:rPr>
          <w:sz w:val="22"/>
          <w:szCs w:val="22"/>
        </w:rPr>
        <w:t>x 0.1</w:t>
      </w:r>
      <w:r w:rsidR="009D0C09">
        <w:rPr>
          <w:sz w:val="22"/>
          <w:szCs w:val="22"/>
        </w:rPr>
        <w:t xml:space="preserve">67 hour (10 minutes) = </w:t>
      </w:r>
      <w:r w:rsidR="00434E1A">
        <w:rPr>
          <w:sz w:val="22"/>
          <w:szCs w:val="22"/>
        </w:rPr>
        <w:t xml:space="preserve">     </w:t>
      </w:r>
      <w:r w:rsidR="009D0C09">
        <w:rPr>
          <w:sz w:val="22"/>
          <w:szCs w:val="22"/>
        </w:rPr>
        <w:t>668 hours</w:t>
      </w:r>
      <w:r>
        <w:rPr>
          <w:sz w:val="22"/>
          <w:szCs w:val="22"/>
        </w:rPr>
        <w:t xml:space="preserve"> </w:t>
      </w:r>
    </w:p>
    <w:p w:rsidR="00C710D2" w:rsidRDefault="00C710D2" w:rsidP="00982FFE">
      <w:pPr>
        <w:tabs>
          <w:tab w:val="left" w:pos="360"/>
        </w:tabs>
        <w:rPr>
          <w:sz w:val="22"/>
          <w:szCs w:val="22"/>
        </w:rPr>
      </w:pPr>
      <w:r>
        <w:rPr>
          <w:sz w:val="22"/>
          <w:szCs w:val="22"/>
        </w:rPr>
        <w:tab/>
      </w:r>
      <w:r>
        <w:rPr>
          <w:sz w:val="22"/>
          <w:szCs w:val="22"/>
        </w:rPr>
        <w:tab/>
      </w:r>
    </w:p>
    <w:p w:rsidR="00C710D2" w:rsidRPr="00EF2361" w:rsidRDefault="00C710D2" w:rsidP="00691201">
      <w:pPr>
        <w:tabs>
          <w:tab w:val="left" w:pos="360"/>
        </w:tabs>
        <w:rPr>
          <w:sz w:val="22"/>
          <w:szCs w:val="22"/>
        </w:rPr>
      </w:pPr>
      <w:r>
        <w:rPr>
          <w:sz w:val="22"/>
          <w:szCs w:val="22"/>
        </w:rPr>
        <w:tab/>
      </w:r>
      <w:r w:rsidRPr="00EF2361">
        <w:rPr>
          <w:b/>
          <w:sz w:val="22"/>
          <w:szCs w:val="22"/>
        </w:rPr>
        <w:t xml:space="preserve">Total Number of Respondents: </w:t>
      </w:r>
      <w:r w:rsidR="009D0C09">
        <w:rPr>
          <w:b/>
          <w:sz w:val="22"/>
          <w:szCs w:val="22"/>
        </w:rPr>
        <w:t>93</w:t>
      </w:r>
      <w:r w:rsidRPr="00EF2361">
        <w:rPr>
          <w:b/>
          <w:sz w:val="22"/>
          <w:szCs w:val="22"/>
        </w:rPr>
        <w:t>,</w:t>
      </w:r>
      <w:r>
        <w:rPr>
          <w:b/>
          <w:sz w:val="22"/>
          <w:szCs w:val="22"/>
        </w:rPr>
        <w:t>000</w:t>
      </w:r>
      <w:r w:rsidRPr="00EF2361">
        <w:rPr>
          <w:b/>
          <w:sz w:val="22"/>
          <w:szCs w:val="22"/>
        </w:rPr>
        <w:t xml:space="preserve"> applican</w:t>
      </w:r>
      <w:r w:rsidR="00434E1A">
        <w:rPr>
          <w:b/>
          <w:sz w:val="22"/>
          <w:szCs w:val="22"/>
        </w:rPr>
        <w:t>ts</w:t>
      </w:r>
    </w:p>
    <w:p w:rsidR="00C710D2" w:rsidRPr="00EF2361" w:rsidRDefault="00C710D2" w:rsidP="00691201">
      <w:pPr>
        <w:tabs>
          <w:tab w:val="left" w:pos="360"/>
        </w:tabs>
        <w:rPr>
          <w:sz w:val="22"/>
          <w:szCs w:val="22"/>
        </w:rPr>
      </w:pPr>
    </w:p>
    <w:p w:rsidR="00C710D2" w:rsidRPr="00EF2361" w:rsidRDefault="00C710D2" w:rsidP="00691201">
      <w:pPr>
        <w:tabs>
          <w:tab w:val="left" w:pos="360"/>
        </w:tabs>
        <w:rPr>
          <w:sz w:val="22"/>
          <w:szCs w:val="22"/>
        </w:rPr>
      </w:pPr>
      <w:r w:rsidRPr="00EF2361">
        <w:rPr>
          <w:sz w:val="22"/>
          <w:szCs w:val="22"/>
        </w:rPr>
        <w:tab/>
      </w:r>
      <w:r w:rsidRPr="00EF2361">
        <w:rPr>
          <w:b/>
          <w:sz w:val="22"/>
          <w:szCs w:val="22"/>
        </w:rPr>
        <w:t xml:space="preserve">Total Number of Responses: </w:t>
      </w:r>
      <w:r w:rsidR="009D0C09">
        <w:rPr>
          <w:b/>
          <w:sz w:val="22"/>
          <w:szCs w:val="22"/>
        </w:rPr>
        <w:t>93</w:t>
      </w:r>
      <w:r>
        <w:rPr>
          <w:b/>
          <w:sz w:val="22"/>
          <w:szCs w:val="22"/>
        </w:rPr>
        <w:t>,000</w:t>
      </w:r>
      <w:r w:rsidRPr="00EF2361">
        <w:rPr>
          <w:b/>
          <w:sz w:val="22"/>
          <w:szCs w:val="22"/>
        </w:rPr>
        <w:t xml:space="preserve"> responses</w:t>
      </w:r>
      <w:r w:rsidRPr="00EF2361">
        <w:rPr>
          <w:sz w:val="22"/>
          <w:szCs w:val="22"/>
        </w:rPr>
        <w:t xml:space="preserve"> </w:t>
      </w:r>
    </w:p>
    <w:p w:rsidR="00C710D2" w:rsidRPr="00EF2361" w:rsidRDefault="00C710D2" w:rsidP="00691201">
      <w:pPr>
        <w:tabs>
          <w:tab w:val="left" w:pos="360"/>
        </w:tabs>
        <w:rPr>
          <w:sz w:val="22"/>
          <w:szCs w:val="22"/>
        </w:rPr>
      </w:pPr>
    </w:p>
    <w:p w:rsidR="00C710D2" w:rsidRDefault="00C710D2" w:rsidP="00691201">
      <w:pPr>
        <w:tabs>
          <w:tab w:val="left" w:pos="360"/>
        </w:tabs>
        <w:rPr>
          <w:b/>
          <w:sz w:val="22"/>
          <w:szCs w:val="22"/>
        </w:rPr>
      </w:pPr>
      <w:r w:rsidRPr="00EF2361">
        <w:rPr>
          <w:sz w:val="22"/>
          <w:szCs w:val="22"/>
        </w:rPr>
        <w:tab/>
      </w:r>
      <w:r w:rsidRPr="00EF2361">
        <w:rPr>
          <w:b/>
          <w:sz w:val="22"/>
          <w:szCs w:val="22"/>
        </w:rPr>
        <w:t xml:space="preserve">Total Annual Hourly Burden: </w:t>
      </w:r>
      <w:r w:rsidR="009D0C09">
        <w:rPr>
          <w:b/>
          <w:sz w:val="22"/>
          <w:szCs w:val="22"/>
        </w:rPr>
        <w:t>10,855</w:t>
      </w:r>
      <w:r>
        <w:rPr>
          <w:b/>
          <w:sz w:val="22"/>
          <w:szCs w:val="22"/>
        </w:rPr>
        <w:t xml:space="preserve"> </w:t>
      </w:r>
      <w:proofErr w:type="spellStart"/>
      <w:r>
        <w:rPr>
          <w:b/>
          <w:sz w:val="22"/>
          <w:szCs w:val="22"/>
        </w:rPr>
        <w:t>hrs</w:t>
      </w:r>
      <w:proofErr w:type="spellEnd"/>
      <w:r>
        <w:rPr>
          <w:b/>
          <w:sz w:val="22"/>
          <w:szCs w:val="22"/>
        </w:rPr>
        <w:t xml:space="preserve"> + </w:t>
      </w:r>
      <w:r w:rsidR="009D0C09">
        <w:rPr>
          <w:b/>
          <w:sz w:val="22"/>
          <w:szCs w:val="22"/>
        </w:rPr>
        <w:t>2,839</w:t>
      </w:r>
      <w:r>
        <w:rPr>
          <w:b/>
          <w:sz w:val="22"/>
          <w:szCs w:val="22"/>
        </w:rPr>
        <w:t xml:space="preserve"> </w:t>
      </w:r>
      <w:proofErr w:type="spellStart"/>
      <w:r>
        <w:rPr>
          <w:b/>
          <w:sz w:val="22"/>
          <w:szCs w:val="22"/>
        </w:rPr>
        <w:t>hrs</w:t>
      </w:r>
      <w:proofErr w:type="spellEnd"/>
      <w:r>
        <w:rPr>
          <w:b/>
          <w:sz w:val="22"/>
          <w:szCs w:val="22"/>
        </w:rPr>
        <w:t xml:space="preserve"> + </w:t>
      </w:r>
      <w:r w:rsidR="009D0C09">
        <w:rPr>
          <w:b/>
          <w:sz w:val="22"/>
          <w:szCs w:val="22"/>
        </w:rPr>
        <w:t>1,169</w:t>
      </w:r>
      <w:r>
        <w:rPr>
          <w:b/>
          <w:sz w:val="22"/>
          <w:szCs w:val="22"/>
        </w:rPr>
        <w:t xml:space="preserve"> </w:t>
      </w:r>
      <w:proofErr w:type="spellStart"/>
      <w:r>
        <w:rPr>
          <w:b/>
          <w:sz w:val="22"/>
          <w:szCs w:val="22"/>
        </w:rPr>
        <w:t>hrs</w:t>
      </w:r>
      <w:proofErr w:type="spellEnd"/>
      <w:r w:rsidR="009D0C09">
        <w:rPr>
          <w:b/>
          <w:sz w:val="22"/>
          <w:szCs w:val="22"/>
        </w:rPr>
        <w:t xml:space="preserve"> + 668 </w:t>
      </w:r>
      <w:proofErr w:type="spellStart"/>
      <w:r w:rsidR="009D0C09">
        <w:rPr>
          <w:b/>
          <w:sz w:val="22"/>
          <w:szCs w:val="22"/>
        </w:rPr>
        <w:t>hrs</w:t>
      </w:r>
      <w:proofErr w:type="spellEnd"/>
      <w:r>
        <w:rPr>
          <w:b/>
          <w:sz w:val="22"/>
          <w:szCs w:val="22"/>
        </w:rPr>
        <w:t xml:space="preserve"> = </w:t>
      </w:r>
      <w:r w:rsidR="009D0C09">
        <w:rPr>
          <w:b/>
          <w:sz w:val="22"/>
          <w:szCs w:val="22"/>
        </w:rPr>
        <w:t>15,531</w:t>
      </w:r>
      <w:r>
        <w:rPr>
          <w:b/>
          <w:sz w:val="22"/>
          <w:szCs w:val="22"/>
        </w:rPr>
        <w:t xml:space="preserve"> </w:t>
      </w:r>
      <w:proofErr w:type="spellStart"/>
      <w:r>
        <w:rPr>
          <w:b/>
          <w:sz w:val="22"/>
          <w:szCs w:val="22"/>
        </w:rPr>
        <w:t>hrs</w:t>
      </w:r>
      <w:proofErr w:type="spellEnd"/>
    </w:p>
    <w:p w:rsidR="00C710D2" w:rsidRDefault="00C710D2" w:rsidP="00691201">
      <w:pPr>
        <w:tabs>
          <w:tab w:val="left" w:pos="360"/>
        </w:tabs>
        <w:rPr>
          <w:sz w:val="22"/>
          <w:szCs w:val="22"/>
        </w:rPr>
      </w:pPr>
      <w:r>
        <w:rPr>
          <w:b/>
          <w:sz w:val="22"/>
          <w:szCs w:val="22"/>
        </w:rPr>
        <w:tab/>
      </w:r>
    </w:p>
    <w:p w:rsidR="00C710D2" w:rsidRDefault="00C710D2" w:rsidP="00691201">
      <w:pPr>
        <w:tabs>
          <w:tab w:val="left" w:pos="360"/>
        </w:tabs>
        <w:rPr>
          <w:sz w:val="22"/>
          <w:szCs w:val="22"/>
        </w:rPr>
      </w:pPr>
      <w:r>
        <w:rPr>
          <w:sz w:val="22"/>
          <w:szCs w:val="22"/>
        </w:rPr>
        <w:tab/>
        <w:t xml:space="preserve">The Commission estimates that respondents will use the equivalent of a senior staff person at </w:t>
      </w:r>
      <w:r>
        <w:rPr>
          <w:sz w:val="22"/>
          <w:szCs w:val="22"/>
        </w:rPr>
        <w:tab/>
        <w:t>the GS-13/Step 5 ($4</w:t>
      </w:r>
      <w:r w:rsidR="008B08C2">
        <w:rPr>
          <w:sz w:val="22"/>
          <w:szCs w:val="22"/>
        </w:rPr>
        <w:t>8.51</w:t>
      </w:r>
      <w:r>
        <w:rPr>
          <w:sz w:val="22"/>
          <w:szCs w:val="22"/>
        </w:rPr>
        <w:t xml:space="preserve"> per hour) to complete and file FCC Form 160:</w:t>
      </w:r>
    </w:p>
    <w:p w:rsidR="00C710D2" w:rsidRDefault="00C710D2" w:rsidP="00691201">
      <w:pPr>
        <w:tabs>
          <w:tab w:val="left" w:pos="360"/>
        </w:tabs>
        <w:rPr>
          <w:sz w:val="22"/>
          <w:szCs w:val="22"/>
        </w:rPr>
      </w:pPr>
    </w:p>
    <w:p w:rsidR="00C710D2" w:rsidRDefault="00C710D2" w:rsidP="00F967F9">
      <w:pPr>
        <w:tabs>
          <w:tab w:val="left" w:pos="360"/>
          <w:tab w:val="left" w:pos="720"/>
        </w:tabs>
      </w:pPr>
      <w:r w:rsidRPr="00F967F9">
        <w:tab/>
      </w:r>
      <w:r w:rsidR="00F967F9" w:rsidRPr="00F967F9">
        <w:tab/>
      </w:r>
    </w:p>
    <w:p w:rsidR="00F967F9" w:rsidRPr="00F967F9" w:rsidRDefault="00F967F9" w:rsidP="00F967F9">
      <w:pPr>
        <w:tabs>
          <w:tab w:val="left" w:pos="360"/>
          <w:tab w:val="left" w:pos="720"/>
        </w:tabs>
      </w:pPr>
      <w:r>
        <w:tab/>
      </w:r>
      <w:r>
        <w:tab/>
        <w:t>(1)  Individuals:  10,855 hours x $48.51/hour = $526,592.75</w:t>
      </w:r>
    </w:p>
    <w:p w:rsidR="00C710D2" w:rsidRDefault="00C710D2" w:rsidP="00691201">
      <w:pPr>
        <w:tabs>
          <w:tab w:val="left" w:pos="360"/>
        </w:tabs>
        <w:rPr>
          <w:sz w:val="22"/>
          <w:szCs w:val="22"/>
        </w:rPr>
      </w:pPr>
      <w:r>
        <w:rPr>
          <w:sz w:val="22"/>
          <w:szCs w:val="22"/>
        </w:rPr>
        <w:tab/>
      </w:r>
    </w:p>
    <w:p w:rsidR="00C710D2" w:rsidRDefault="00C710D2" w:rsidP="009D0C7E">
      <w:pPr>
        <w:tabs>
          <w:tab w:val="left" w:pos="360"/>
          <w:tab w:val="left" w:pos="720"/>
        </w:tabs>
        <w:rPr>
          <w:sz w:val="22"/>
          <w:szCs w:val="22"/>
        </w:rPr>
      </w:pPr>
      <w:r>
        <w:rPr>
          <w:sz w:val="22"/>
          <w:szCs w:val="22"/>
        </w:rPr>
        <w:tab/>
      </w:r>
      <w:r w:rsidR="00F967F9">
        <w:rPr>
          <w:sz w:val="22"/>
          <w:szCs w:val="22"/>
        </w:rPr>
        <w:tab/>
      </w:r>
      <w:r>
        <w:rPr>
          <w:sz w:val="22"/>
          <w:szCs w:val="22"/>
        </w:rPr>
        <w:t>(2)</w:t>
      </w:r>
      <w:r w:rsidR="00F967F9">
        <w:rPr>
          <w:sz w:val="22"/>
          <w:szCs w:val="22"/>
        </w:rPr>
        <w:t xml:space="preserve"> </w:t>
      </w:r>
      <w:r>
        <w:rPr>
          <w:sz w:val="22"/>
          <w:szCs w:val="22"/>
        </w:rPr>
        <w:t xml:space="preserve"> </w:t>
      </w:r>
      <w:r w:rsidR="008B08C2">
        <w:rPr>
          <w:sz w:val="22"/>
          <w:szCs w:val="22"/>
        </w:rPr>
        <w:t>Businesses</w:t>
      </w:r>
      <w:r>
        <w:rPr>
          <w:sz w:val="22"/>
          <w:szCs w:val="22"/>
        </w:rPr>
        <w:t>: 2,</w:t>
      </w:r>
      <w:r w:rsidR="008B08C2">
        <w:rPr>
          <w:sz w:val="22"/>
          <w:szCs w:val="22"/>
        </w:rPr>
        <w:t>839</w:t>
      </w:r>
      <w:r>
        <w:rPr>
          <w:sz w:val="22"/>
          <w:szCs w:val="22"/>
        </w:rPr>
        <w:t xml:space="preserve"> hours x $4</w:t>
      </w:r>
      <w:r w:rsidR="008B08C2">
        <w:rPr>
          <w:sz w:val="22"/>
          <w:szCs w:val="22"/>
        </w:rPr>
        <w:t>8.51</w:t>
      </w:r>
      <w:r>
        <w:rPr>
          <w:sz w:val="22"/>
          <w:szCs w:val="22"/>
        </w:rPr>
        <w:t>/hour = $</w:t>
      </w:r>
      <w:r w:rsidR="008B08C2">
        <w:rPr>
          <w:sz w:val="22"/>
          <w:szCs w:val="22"/>
        </w:rPr>
        <w:t>137,724.26</w:t>
      </w:r>
      <w:r>
        <w:rPr>
          <w:sz w:val="22"/>
          <w:szCs w:val="22"/>
        </w:rPr>
        <w:t xml:space="preserve"> </w:t>
      </w:r>
    </w:p>
    <w:p w:rsidR="00C710D2" w:rsidRDefault="00C710D2" w:rsidP="009D0C7E">
      <w:pPr>
        <w:tabs>
          <w:tab w:val="left" w:pos="360"/>
          <w:tab w:val="left" w:pos="720"/>
        </w:tabs>
        <w:rPr>
          <w:sz w:val="22"/>
          <w:szCs w:val="22"/>
        </w:rPr>
      </w:pPr>
    </w:p>
    <w:p w:rsidR="00C710D2" w:rsidRPr="00F967F9" w:rsidRDefault="00C710D2" w:rsidP="00F967F9">
      <w:pPr>
        <w:tabs>
          <w:tab w:val="left" w:pos="360"/>
          <w:tab w:val="left" w:pos="720"/>
        </w:tabs>
      </w:pPr>
      <w:r w:rsidRPr="00F967F9">
        <w:tab/>
      </w:r>
      <w:r w:rsidR="00F967F9" w:rsidRPr="00F967F9">
        <w:tab/>
      </w:r>
      <w:r w:rsidRPr="00F967F9">
        <w:t>(3)</w:t>
      </w:r>
      <w:r w:rsidR="00F967F9">
        <w:t xml:space="preserve">  </w:t>
      </w:r>
      <w:r w:rsidR="008B08C2" w:rsidRPr="00F967F9">
        <w:t>G</w:t>
      </w:r>
      <w:r w:rsidRPr="00F967F9">
        <w:t xml:space="preserve">overnments: </w:t>
      </w:r>
      <w:r w:rsidR="008B08C2" w:rsidRPr="00F967F9">
        <w:t>1,169</w:t>
      </w:r>
      <w:r w:rsidRPr="00F967F9">
        <w:t xml:space="preserve"> hours x $4</w:t>
      </w:r>
      <w:r w:rsidR="008B08C2" w:rsidRPr="00F967F9">
        <w:t>8.51</w:t>
      </w:r>
      <w:r w:rsidRPr="00F967F9">
        <w:t>/hour = $</w:t>
      </w:r>
      <w:r w:rsidR="008B08C2" w:rsidRPr="00F967F9">
        <w:t>56,709.99</w:t>
      </w:r>
    </w:p>
    <w:p w:rsidR="007F540C" w:rsidRDefault="007F540C" w:rsidP="009D0C7E">
      <w:pPr>
        <w:tabs>
          <w:tab w:val="left" w:pos="360"/>
          <w:tab w:val="left" w:pos="720"/>
        </w:tabs>
        <w:rPr>
          <w:sz w:val="22"/>
          <w:szCs w:val="22"/>
        </w:rPr>
      </w:pPr>
    </w:p>
    <w:p w:rsidR="008B08C2" w:rsidRDefault="008B08C2" w:rsidP="009D0C7E">
      <w:pPr>
        <w:tabs>
          <w:tab w:val="left" w:pos="360"/>
          <w:tab w:val="left" w:pos="720"/>
        </w:tabs>
        <w:rPr>
          <w:sz w:val="22"/>
          <w:szCs w:val="22"/>
        </w:rPr>
      </w:pPr>
      <w:r>
        <w:rPr>
          <w:sz w:val="22"/>
          <w:szCs w:val="22"/>
        </w:rPr>
        <w:tab/>
      </w:r>
      <w:r w:rsidR="00F967F9">
        <w:rPr>
          <w:sz w:val="22"/>
          <w:szCs w:val="22"/>
        </w:rPr>
        <w:tab/>
      </w:r>
      <w:r>
        <w:rPr>
          <w:sz w:val="22"/>
          <w:szCs w:val="22"/>
        </w:rPr>
        <w:t>(</w:t>
      </w:r>
      <w:r w:rsidR="000723E1">
        <w:rPr>
          <w:sz w:val="22"/>
          <w:szCs w:val="22"/>
        </w:rPr>
        <w:t>4</w:t>
      </w:r>
      <w:r>
        <w:rPr>
          <w:sz w:val="22"/>
          <w:szCs w:val="22"/>
        </w:rPr>
        <w:t>)  Institutions:  668 hours x $48.51/hou</w:t>
      </w:r>
      <w:r w:rsidR="007F540C">
        <w:rPr>
          <w:sz w:val="22"/>
          <w:szCs w:val="22"/>
        </w:rPr>
        <w:t>r</w:t>
      </w:r>
      <w:r>
        <w:rPr>
          <w:sz w:val="22"/>
          <w:szCs w:val="22"/>
        </w:rPr>
        <w:t xml:space="preserve"> = $32,405.71</w:t>
      </w:r>
    </w:p>
    <w:p w:rsidR="00C710D2" w:rsidRDefault="00C710D2" w:rsidP="009D0C7E">
      <w:pPr>
        <w:tabs>
          <w:tab w:val="left" w:pos="360"/>
          <w:tab w:val="left" w:pos="720"/>
        </w:tabs>
        <w:rPr>
          <w:sz w:val="22"/>
          <w:szCs w:val="22"/>
        </w:rPr>
      </w:pPr>
    </w:p>
    <w:p w:rsidR="000606D9" w:rsidRDefault="000606D9" w:rsidP="009D0C7E">
      <w:pPr>
        <w:tabs>
          <w:tab w:val="left" w:pos="360"/>
          <w:tab w:val="left" w:pos="720"/>
        </w:tabs>
        <w:rPr>
          <w:sz w:val="22"/>
          <w:szCs w:val="22"/>
        </w:rPr>
      </w:pPr>
      <w:r>
        <w:rPr>
          <w:b/>
          <w:sz w:val="22"/>
          <w:szCs w:val="22"/>
        </w:rPr>
        <w:tab/>
      </w:r>
      <w:r w:rsidR="00C710D2" w:rsidRPr="009D0C7E">
        <w:rPr>
          <w:b/>
          <w:sz w:val="22"/>
          <w:szCs w:val="22"/>
        </w:rPr>
        <w:t>Total “In House” Costs:</w:t>
      </w:r>
      <w:r w:rsidR="00C710D2">
        <w:rPr>
          <w:sz w:val="22"/>
          <w:szCs w:val="22"/>
        </w:rPr>
        <w:t xml:space="preserve"> </w:t>
      </w:r>
    </w:p>
    <w:p w:rsidR="000606D9" w:rsidRDefault="000606D9" w:rsidP="009D0C7E">
      <w:pPr>
        <w:tabs>
          <w:tab w:val="left" w:pos="360"/>
          <w:tab w:val="left" w:pos="720"/>
        </w:tabs>
        <w:rPr>
          <w:sz w:val="22"/>
          <w:szCs w:val="22"/>
        </w:rPr>
      </w:pPr>
    </w:p>
    <w:p w:rsidR="00C710D2" w:rsidRPr="009D0C7E" w:rsidRDefault="000606D9" w:rsidP="009D0C7E">
      <w:pPr>
        <w:tabs>
          <w:tab w:val="left" w:pos="360"/>
          <w:tab w:val="left" w:pos="720"/>
        </w:tabs>
        <w:rPr>
          <w:b/>
          <w:sz w:val="22"/>
          <w:szCs w:val="22"/>
        </w:rPr>
      </w:pPr>
      <w:r>
        <w:rPr>
          <w:sz w:val="22"/>
          <w:szCs w:val="22"/>
        </w:rPr>
        <w:tab/>
      </w:r>
      <w:r w:rsidR="00C710D2">
        <w:rPr>
          <w:sz w:val="22"/>
          <w:szCs w:val="22"/>
        </w:rPr>
        <w:t>$</w:t>
      </w:r>
      <w:r w:rsidR="008B08C2">
        <w:rPr>
          <w:sz w:val="22"/>
          <w:szCs w:val="22"/>
        </w:rPr>
        <w:t>526,592.75</w:t>
      </w:r>
      <w:r w:rsidR="007F540C">
        <w:rPr>
          <w:sz w:val="22"/>
          <w:szCs w:val="22"/>
        </w:rPr>
        <w:t xml:space="preserve"> </w:t>
      </w:r>
      <w:r w:rsidR="008B08C2">
        <w:rPr>
          <w:sz w:val="22"/>
          <w:szCs w:val="22"/>
        </w:rPr>
        <w:t>+</w:t>
      </w:r>
      <w:r w:rsidR="00C710D2">
        <w:rPr>
          <w:sz w:val="22"/>
          <w:szCs w:val="22"/>
        </w:rPr>
        <w:t xml:space="preserve"> $1</w:t>
      </w:r>
      <w:r w:rsidR="008B08C2">
        <w:rPr>
          <w:sz w:val="22"/>
          <w:szCs w:val="22"/>
        </w:rPr>
        <w:t>3</w:t>
      </w:r>
      <w:r w:rsidR="00C710D2">
        <w:rPr>
          <w:sz w:val="22"/>
          <w:szCs w:val="22"/>
        </w:rPr>
        <w:t>7,7</w:t>
      </w:r>
      <w:r w:rsidR="008B08C2">
        <w:rPr>
          <w:sz w:val="22"/>
          <w:szCs w:val="22"/>
        </w:rPr>
        <w:t>24.26</w:t>
      </w:r>
      <w:r w:rsidR="00C710D2">
        <w:rPr>
          <w:sz w:val="22"/>
          <w:szCs w:val="22"/>
        </w:rPr>
        <w:t xml:space="preserve"> + $</w:t>
      </w:r>
      <w:r w:rsidR="008B08C2">
        <w:rPr>
          <w:sz w:val="22"/>
          <w:szCs w:val="22"/>
        </w:rPr>
        <w:t>5</w:t>
      </w:r>
      <w:r w:rsidR="00C710D2">
        <w:rPr>
          <w:sz w:val="22"/>
          <w:szCs w:val="22"/>
        </w:rPr>
        <w:t>6,70</w:t>
      </w:r>
      <w:r w:rsidR="008B08C2">
        <w:rPr>
          <w:sz w:val="22"/>
          <w:szCs w:val="22"/>
        </w:rPr>
        <w:t>9</w:t>
      </w:r>
      <w:r w:rsidR="00C710D2">
        <w:rPr>
          <w:sz w:val="22"/>
          <w:szCs w:val="22"/>
        </w:rPr>
        <w:t>.</w:t>
      </w:r>
      <w:r w:rsidR="008B08C2">
        <w:rPr>
          <w:sz w:val="22"/>
          <w:szCs w:val="22"/>
        </w:rPr>
        <w:t>99</w:t>
      </w:r>
      <w:r w:rsidR="007F540C">
        <w:rPr>
          <w:sz w:val="22"/>
          <w:szCs w:val="22"/>
        </w:rPr>
        <w:t xml:space="preserve">+$32,405.71 </w:t>
      </w:r>
      <w:r w:rsidR="00C710D2">
        <w:rPr>
          <w:sz w:val="22"/>
          <w:szCs w:val="22"/>
        </w:rPr>
        <w:t xml:space="preserve">= </w:t>
      </w:r>
      <w:r w:rsidR="00C710D2" w:rsidRPr="009D0C7E">
        <w:rPr>
          <w:b/>
          <w:sz w:val="22"/>
          <w:szCs w:val="22"/>
        </w:rPr>
        <w:t>$</w:t>
      </w:r>
      <w:r w:rsidR="007F540C">
        <w:rPr>
          <w:b/>
          <w:sz w:val="22"/>
          <w:szCs w:val="22"/>
        </w:rPr>
        <w:t>753,432.70</w:t>
      </w:r>
    </w:p>
    <w:p w:rsidR="00C710D2" w:rsidRPr="009D0C7E" w:rsidRDefault="00C710D2" w:rsidP="00691201">
      <w:pPr>
        <w:tabs>
          <w:tab w:val="left" w:pos="360"/>
        </w:tabs>
        <w:rPr>
          <w:b/>
          <w:sz w:val="22"/>
          <w:szCs w:val="22"/>
        </w:rPr>
      </w:pPr>
    </w:p>
    <w:p w:rsidR="00C710D2" w:rsidRPr="00EF2361" w:rsidRDefault="00C710D2" w:rsidP="00691201">
      <w:pPr>
        <w:tabs>
          <w:tab w:val="left" w:pos="360"/>
        </w:tabs>
        <w:rPr>
          <w:sz w:val="22"/>
          <w:szCs w:val="22"/>
        </w:rPr>
      </w:pPr>
      <w:r w:rsidRPr="00EF2361">
        <w:rPr>
          <w:sz w:val="22"/>
          <w:szCs w:val="22"/>
        </w:rPr>
        <w:t>13. The Total Annual Reporting and Recordkeeping Cost Burden estimates:</w:t>
      </w:r>
    </w:p>
    <w:p w:rsidR="00C710D2" w:rsidRPr="00EF2361" w:rsidRDefault="00C710D2" w:rsidP="00691201">
      <w:pPr>
        <w:tabs>
          <w:tab w:val="left" w:pos="360"/>
        </w:tabs>
        <w:rPr>
          <w:sz w:val="22"/>
          <w:szCs w:val="22"/>
        </w:rPr>
      </w:pPr>
      <w:r w:rsidRPr="00EF2361">
        <w:rPr>
          <w:sz w:val="22"/>
          <w:szCs w:val="22"/>
        </w:rPr>
        <w:tab/>
      </w:r>
    </w:p>
    <w:p w:rsidR="00C710D2" w:rsidRPr="00EF2361" w:rsidRDefault="00C710D2" w:rsidP="00691201">
      <w:pPr>
        <w:tabs>
          <w:tab w:val="left" w:pos="360"/>
        </w:tabs>
        <w:rPr>
          <w:sz w:val="22"/>
          <w:szCs w:val="22"/>
        </w:rPr>
      </w:pPr>
      <w:r w:rsidRPr="00EF2361">
        <w:rPr>
          <w:sz w:val="22"/>
          <w:szCs w:val="22"/>
        </w:rPr>
        <w:tab/>
        <w:t>(a)</w:t>
      </w:r>
      <w:r w:rsidRPr="00EF2361">
        <w:rPr>
          <w:sz w:val="22"/>
          <w:szCs w:val="22"/>
        </w:rPr>
        <w:tab/>
        <w:t>Total annualized capital/startup costs: $.00</w:t>
      </w:r>
    </w:p>
    <w:p w:rsidR="00C710D2" w:rsidRPr="00EF2361" w:rsidRDefault="00C710D2" w:rsidP="00691201">
      <w:pPr>
        <w:tabs>
          <w:tab w:val="left" w:pos="360"/>
        </w:tabs>
        <w:rPr>
          <w:sz w:val="22"/>
          <w:szCs w:val="22"/>
        </w:rPr>
      </w:pPr>
    </w:p>
    <w:p w:rsidR="00C710D2" w:rsidRPr="00EF2361" w:rsidRDefault="00C710D2" w:rsidP="00691201">
      <w:pPr>
        <w:tabs>
          <w:tab w:val="left" w:pos="360"/>
        </w:tabs>
        <w:rPr>
          <w:sz w:val="22"/>
          <w:szCs w:val="22"/>
        </w:rPr>
      </w:pPr>
      <w:r w:rsidRPr="00EF2361">
        <w:rPr>
          <w:sz w:val="22"/>
          <w:szCs w:val="22"/>
        </w:rPr>
        <w:tab/>
        <w:t>(b)</w:t>
      </w:r>
      <w:r w:rsidRPr="00EF2361">
        <w:rPr>
          <w:sz w:val="22"/>
          <w:szCs w:val="22"/>
        </w:rPr>
        <w:tab/>
        <w:t>Total annual costs (O&amp;M): $0.00</w:t>
      </w:r>
    </w:p>
    <w:p w:rsidR="00C710D2" w:rsidRPr="00EF2361" w:rsidRDefault="00C710D2" w:rsidP="00691201">
      <w:pPr>
        <w:tabs>
          <w:tab w:val="left" w:pos="360"/>
        </w:tabs>
        <w:rPr>
          <w:sz w:val="22"/>
          <w:szCs w:val="22"/>
        </w:rPr>
      </w:pPr>
    </w:p>
    <w:p w:rsidR="00C710D2" w:rsidRPr="00EF2361" w:rsidRDefault="00C710D2" w:rsidP="00691201">
      <w:pPr>
        <w:tabs>
          <w:tab w:val="left" w:pos="360"/>
        </w:tabs>
        <w:rPr>
          <w:b/>
          <w:sz w:val="22"/>
          <w:szCs w:val="22"/>
        </w:rPr>
      </w:pPr>
      <w:r w:rsidRPr="00EF2361">
        <w:rPr>
          <w:sz w:val="22"/>
          <w:szCs w:val="22"/>
        </w:rPr>
        <w:tab/>
        <w:t>(c)</w:t>
      </w:r>
      <w:r w:rsidRPr="00EF2361">
        <w:rPr>
          <w:sz w:val="22"/>
          <w:szCs w:val="22"/>
        </w:rPr>
        <w:tab/>
        <w:t xml:space="preserve">Total annualized cost requested: </w:t>
      </w:r>
      <w:r w:rsidRPr="00F967F9">
        <w:rPr>
          <w:sz w:val="22"/>
          <w:szCs w:val="22"/>
        </w:rPr>
        <w:t>$0.00</w:t>
      </w:r>
    </w:p>
    <w:p w:rsidR="00C710D2" w:rsidRPr="00EF2361" w:rsidRDefault="00C710D2" w:rsidP="00834652">
      <w:pPr>
        <w:rPr>
          <w:sz w:val="22"/>
          <w:szCs w:val="22"/>
        </w:rPr>
      </w:pPr>
    </w:p>
    <w:p w:rsidR="00C710D2" w:rsidRDefault="00C710D2" w:rsidP="002E3AAF">
      <w:pPr>
        <w:pStyle w:val="Style0"/>
        <w:tabs>
          <w:tab w:val="left" w:pos="360"/>
        </w:tabs>
        <w:rPr>
          <w:rFonts w:ascii="Times New Roman" w:hAnsi="Times New Roman"/>
          <w:color w:val="000000"/>
          <w:sz w:val="22"/>
          <w:szCs w:val="22"/>
        </w:rPr>
      </w:pPr>
      <w:r w:rsidRPr="00AC526C">
        <w:rPr>
          <w:rFonts w:ascii="Times New Roman" w:hAnsi="Times New Roman"/>
          <w:sz w:val="22"/>
          <w:szCs w:val="22"/>
        </w:rPr>
        <w:t>14.</w:t>
      </w:r>
      <w:r w:rsidRPr="00AC526C">
        <w:rPr>
          <w:rFonts w:ascii="Times New Roman" w:hAnsi="Times New Roman"/>
          <w:sz w:val="22"/>
          <w:szCs w:val="22"/>
        </w:rPr>
        <w:tab/>
      </w:r>
      <w:r>
        <w:rPr>
          <w:rFonts w:ascii="Times New Roman" w:hAnsi="Times New Roman"/>
          <w:color w:val="000000"/>
          <w:sz w:val="22"/>
          <w:szCs w:val="22"/>
        </w:rPr>
        <w:t xml:space="preserve">There are no costs </w:t>
      </w:r>
      <w:r w:rsidRPr="007B186A">
        <w:rPr>
          <w:rFonts w:ascii="Times New Roman" w:hAnsi="Times New Roman"/>
          <w:color w:val="000000"/>
          <w:sz w:val="22"/>
          <w:szCs w:val="22"/>
        </w:rPr>
        <w:t>to the Federal Government</w:t>
      </w:r>
      <w:r>
        <w:rPr>
          <w:rFonts w:ascii="Times New Roman" w:hAnsi="Times New Roman"/>
          <w:color w:val="000000"/>
          <w:sz w:val="22"/>
          <w:szCs w:val="22"/>
        </w:rPr>
        <w:t>:</w:t>
      </w:r>
    </w:p>
    <w:p w:rsidR="00C710D2" w:rsidRPr="00C04638" w:rsidRDefault="00C710D2" w:rsidP="002E3AAF">
      <w:pPr>
        <w:pStyle w:val="Style0"/>
        <w:tabs>
          <w:tab w:val="left" w:pos="360"/>
        </w:tabs>
        <w:rPr>
          <w:rFonts w:ascii="Times New Roman" w:hAnsi="Times New Roman"/>
          <w:color w:val="000000"/>
          <w:sz w:val="22"/>
          <w:szCs w:val="22"/>
        </w:rPr>
      </w:pPr>
    </w:p>
    <w:p w:rsidR="00C710D2" w:rsidRPr="00C04638" w:rsidRDefault="00C710D2" w:rsidP="00834652">
      <w:pPr>
        <w:tabs>
          <w:tab w:val="left" w:pos="360"/>
        </w:tabs>
        <w:rPr>
          <w:color w:val="000000"/>
          <w:sz w:val="22"/>
          <w:szCs w:val="22"/>
        </w:rPr>
      </w:pPr>
      <w:r w:rsidRPr="00834652">
        <w:rPr>
          <w:color w:val="000000"/>
          <w:sz w:val="22"/>
          <w:szCs w:val="22"/>
        </w:rPr>
        <w:tab/>
        <w:t xml:space="preserve">(a) </w:t>
      </w:r>
      <w:r w:rsidR="002B7D7F">
        <w:rPr>
          <w:color w:val="000000"/>
          <w:sz w:val="22"/>
          <w:szCs w:val="22"/>
        </w:rPr>
        <w:t xml:space="preserve"> </w:t>
      </w:r>
      <w:r w:rsidRPr="00834652">
        <w:rPr>
          <w:color w:val="000000"/>
          <w:sz w:val="22"/>
          <w:szCs w:val="22"/>
        </w:rPr>
        <w:t>Congress requires the FCC to collect section 9 regulatory fees, which provide the major</w:t>
      </w:r>
      <w:r w:rsidRPr="00C04638">
        <w:rPr>
          <w:color w:val="000000"/>
          <w:sz w:val="22"/>
          <w:szCs w:val="22"/>
        </w:rPr>
        <w:t xml:space="preserve"> </w:t>
      </w:r>
      <w:r w:rsidR="002B7D7F">
        <w:rPr>
          <w:color w:val="000000"/>
          <w:sz w:val="22"/>
          <w:szCs w:val="22"/>
        </w:rPr>
        <w:tab/>
      </w:r>
      <w:r w:rsidR="002B7D7F">
        <w:rPr>
          <w:color w:val="000000"/>
          <w:sz w:val="22"/>
          <w:szCs w:val="22"/>
        </w:rPr>
        <w:tab/>
      </w:r>
      <w:r w:rsidR="002B7D7F">
        <w:rPr>
          <w:color w:val="000000"/>
          <w:sz w:val="22"/>
          <w:szCs w:val="22"/>
        </w:rPr>
        <w:tab/>
      </w:r>
      <w:r w:rsidRPr="00C04638">
        <w:rPr>
          <w:color w:val="000000"/>
          <w:sz w:val="22"/>
          <w:szCs w:val="22"/>
        </w:rPr>
        <w:t>funding source for the FCC’s operating budget; and</w:t>
      </w:r>
    </w:p>
    <w:p w:rsidR="00C710D2" w:rsidRPr="00C04638" w:rsidRDefault="00C710D2" w:rsidP="002E3AAF">
      <w:pPr>
        <w:pStyle w:val="Style0"/>
        <w:tabs>
          <w:tab w:val="left" w:pos="360"/>
        </w:tabs>
        <w:rPr>
          <w:rFonts w:ascii="Times New Roman" w:hAnsi="Times New Roman"/>
          <w:color w:val="000000"/>
          <w:sz w:val="22"/>
          <w:szCs w:val="22"/>
        </w:rPr>
      </w:pPr>
    </w:p>
    <w:p w:rsidR="00C710D2" w:rsidRDefault="002B7D7F" w:rsidP="002B7D7F">
      <w:pPr>
        <w:pStyle w:val="Style0"/>
        <w:numPr>
          <w:ilvl w:val="0"/>
          <w:numId w:val="9"/>
        </w:numPr>
        <w:tabs>
          <w:tab w:val="left" w:pos="360"/>
        </w:tabs>
        <w:rPr>
          <w:rFonts w:ascii="Times New Roman" w:hAnsi="Times New Roman"/>
          <w:color w:val="000000"/>
          <w:sz w:val="22"/>
          <w:szCs w:val="22"/>
        </w:rPr>
      </w:pPr>
      <w:r>
        <w:rPr>
          <w:rFonts w:ascii="Times New Roman" w:hAnsi="Times New Roman"/>
          <w:color w:val="000000"/>
          <w:sz w:val="22"/>
          <w:szCs w:val="22"/>
        </w:rPr>
        <w:t>T</w:t>
      </w:r>
      <w:r w:rsidR="00C710D2" w:rsidRPr="00C04638">
        <w:rPr>
          <w:rFonts w:ascii="Times New Roman" w:hAnsi="Times New Roman"/>
          <w:color w:val="000000"/>
          <w:sz w:val="22"/>
          <w:szCs w:val="22"/>
        </w:rPr>
        <w:t>he FCC considers the cost</w:t>
      </w:r>
      <w:r w:rsidR="00C710D2">
        <w:rPr>
          <w:rFonts w:ascii="Times New Roman" w:hAnsi="Times New Roman"/>
          <w:color w:val="000000"/>
          <w:sz w:val="22"/>
          <w:szCs w:val="22"/>
        </w:rPr>
        <w:t>s</w:t>
      </w:r>
      <w:r w:rsidR="00C710D2" w:rsidRPr="00C04638">
        <w:rPr>
          <w:rFonts w:ascii="Times New Roman" w:hAnsi="Times New Roman"/>
          <w:color w:val="000000"/>
          <w:sz w:val="22"/>
          <w:szCs w:val="22"/>
        </w:rPr>
        <w:t xml:space="preserve"> to administer the regulator</w:t>
      </w:r>
      <w:r w:rsidR="00C710D2">
        <w:rPr>
          <w:rFonts w:ascii="Times New Roman" w:hAnsi="Times New Roman"/>
          <w:color w:val="000000"/>
          <w:sz w:val="22"/>
          <w:szCs w:val="22"/>
        </w:rPr>
        <w:t>y</w:t>
      </w:r>
      <w:r w:rsidR="00C710D2" w:rsidRPr="00C04638">
        <w:rPr>
          <w:rFonts w:ascii="Times New Roman" w:hAnsi="Times New Roman"/>
          <w:color w:val="000000"/>
          <w:sz w:val="22"/>
          <w:szCs w:val="22"/>
        </w:rPr>
        <w:t xml:space="preserve"> fee program</w:t>
      </w:r>
      <w:r w:rsidR="00C710D2">
        <w:rPr>
          <w:rFonts w:ascii="Times New Roman" w:hAnsi="Times New Roman"/>
          <w:color w:val="000000"/>
          <w:sz w:val="22"/>
          <w:szCs w:val="22"/>
        </w:rPr>
        <w:t>, including processing FCC Form 160,</w:t>
      </w:r>
      <w:r w:rsidR="00C710D2" w:rsidRPr="00C04638">
        <w:rPr>
          <w:rFonts w:ascii="Times New Roman" w:hAnsi="Times New Roman"/>
          <w:color w:val="000000"/>
          <w:sz w:val="22"/>
          <w:szCs w:val="22"/>
        </w:rPr>
        <w:t xml:space="preserve"> as part of its regular operations.</w:t>
      </w:r>
    </w:p>
    <w:p w:rsidR="00C710D2" w:rsidRPr="00EF2361" w:rsidRDefault="00C710D2" w:rsidP="00E32719">
      <w:pPr>
        <w:ind w:left="420"/>
        <w:rPr>
          <w:sz w:val="22"/>
          <w:szCs w:val="22"/>
        </w:rPr>
      </w:pPr>
    </w:p>
    <w:p w:rsidR="00C710D2" w:rsidRPr="00EF2361" w:rsidRDefault="00C710D2" w:rsidP="00E32719">
      <w:pPr>
        <w:tabs>
          <w:tab w:val="left" w:pos="360"/>
        </w:tabs>
        <w:rPr>
          <w:sz w:val="22"/>
          <w:szCs w:val="22"/>
        </w:rPr>
      </w:pPr>
      <w:r w:rsidRPr="00EF2361">
        <w:rPr>
          <w:sz w:val="22"/>
          <w:szCs w:val="22"/>
        </w:rPr>
        <w:t>15. The Commission has made the following adjustments:</w:t>
      </w:r>
    </w:p>
    <w:p w:rsidR="00C710D2" w:rsidRPr="00EF2361" w:rsidRDefault="00C710D2" w:rsidP="00C413B7">
      <w:pPr>
        <w:pStyle w:val="BodyText2"/>
        <w:ind w:left="720" w:hanging="360"/>
        <w:rPr>
          <w:sz w:val="22"/>
          <w:szCs w:val="22"/>
        </w:rPr>
      </w:pPr>
    </w:p>
    <w:p w:rsidR="00C710D2" w:rsidRPr="004C3DC1" w:rsidRDefault="004C3DC1" w:rsidP="00054F6A">
      <w:pPr>
        <w:pStyle w:val="NormalWeb"/>
        <w:numPr>
          <w:ilvl w:val="0"/>
          <w:numId w:val="13"/>
        </w:numPr>
        <w:tabs>
          <w:tab w:val="left" w:pos="360"/>
        </w:tabs>
        <w:rPr>
          <w:sz w:val="22"/>
          <w:szCs w:val="22"/>
        </w:rPr>
      </w:pPr>
      <w:r w:rsidRPr="004C3DC1">
        <w:rPr>
          <w:rFonts w:cs="Tahoma"/>
          <w:color w:val="000000"/>
          <w:sz w:val="22"/>
          <w:szCs w:val="20"/>
        </w:rPr>
        <w:t>The Commission has changed the total number of respondents, the total number of annual responses, and the total annual hourly burden based on our review of the actual 2012 filings for Form 160 (and for Form 161).</w:t>
      </w:r>
      <w:r w:rsidRPr="004C3DC1">
        <w:rPr>
          <w:rFonts w:ascii="Tahoma" w:hAnsi="Tahoma" w:cs="Tahoma"/>
          <w:color w:val="000000"/>
          <w:sz w:val="20"/>
          <w:szCs w:val="20"/>
        </w:rPr>
        <w:t xml:space="preserve">  </w:t>
      </w:r>
      <w:r w:rsidR="00C413B7" w:rsidRPr="004C3DC1">
        <w:rPr>
          <w:sz w:val="22"/>
          <w:szCs w:val="22"/>
        </w:rPr>
        <w:t>T</w:t>
      </w:r>
      <w:r w:rsidR="00C710D2" w:rsidRPr="004C3DC1">
        <w:rPr>
          <w:sz w:val="22"/>
          <w:szCs w:val="22"/>
        </w:rPr>
        <w:t>he</w:t>
      </w:r>
      <w:r>
        <w:rPr>
          <w:sz w:val="22"/>
          <w:szCs w:val="22"/>
        </w:rPr>
        <w:t>re</w:t>
      </w:r>
      <w:r w:rsidR="00C710D2" w:rsidRPr="004C3DC1">
        <w:rPr>
          <w:sz w:val="22"/>
          <w:szCs w:val="22"/>
        </w:rPr>
        <w:t xml:space="preserve"> </w:t>
      </w:r>
      <w:r w:rsidR="00C413B7" w:rsidRPr="004C3DC1">
        <w:rPr>
          <w:sz w:val="22"/>
          <w:szCs w:val="22"/>
        </w:rPr>
        <w:t>has been a de</w:t>
      </w:r>
      <w:r w:rsidR="00C710D2" w:rsidRPr="004C3DC1">
        <w:rPr>
          <w:sz w:val="22"/>
          <w:szCs w:val="22"/>
        </w:rPr>
        <w:t xml:space="preserve">crease in the number of </w:t>
      </w:r>
      <w:r>
        <w:rPr>
          <w:sz w:val="22"/>
          <w:szCs w:val="22"/>
        </w:rPr>
        <w:t>respondent</w:t>
      </w:r>
      <w:r w:rsidR="00C710D2" w:rsidRPr="004C3DC1">
        <w:rPr>
          <w:sz w:val="22"/>
          <w:szCs w:val="22"/>
        </w:rPr>
        <w:t xml:space="preserve">s, we have </w:t>
      </w:r>
      <w:r w:rsidR="00C413B7" w:rsidRPr="004C3DC1">
        <w:rPr>
          <w:sz w:val="22"/>
          <w:szCs w:val="22"/>
        </w:rPr>
        <w:t>thus</w:t>
      </w:r>
      <w:r w:rsidR="00C710D2" w:rsidRPr="004C3DC1">
        <w:rPr>
          <w:sz w:val="22"/>
          <w:szCs w:val="22"/>
        </w:rPr>
        <w:t xml:space="preserve"> </w:t>
      </w:r>
      <w:r w:rsidR="00C413B7" w:rsidRPr="004C3DC1">
        <w:rPr>
          <w:sz w:val="22"/>
          <w:szCs w:val="22"/>
        </w:rPr>
        <w:t>de</w:t>
      </w:r>
      <w:r w:rsidR="00C710D2" w:rsidRPr="004C3DC1">
        <w:rPr>
          <w:sz w:val="22"/>
          <w:szCs w:val="22"/>
        </w:rPr>
        <w:t>creased our estimate</w:t>
      </w:r>
      <w:r w:rsidR="00C413B7" w:rsidRPr="004C3DC1">
        <w:rPr>
          <w:sz w:val="22"/>
          <w:szCs w:val="22"/>
        </w:rPr>
        <w:t xml:space="preserve"> </w:t>
      </w:r>
      <w:r w:rsidR="00C710D2" w:rsidRPr="004C3DC1">
        <w:rPr>
          <w:sz w:val="22"/>
          <w:szCs w:val="22"/>
        </w:rPr>
        <w:t xml:space="preserve">of the total annual hourly burden from </w:t>
      </w:r>
      <w:r w:rsidR="00C413B7" w:rsidRPr="004C3DC1">
        <w:rPr>
          <w:sz w:val="22"/>
          <w:szCs w:val="22"/>
        </w:rPr>
        <w:t>25,050</w:t>
      </w:r>
      <w:r w:rsidR="00C710D2" w:rsidRPr="004C3DC1">
        <w:rPr>
          <w:sz w:val="22"/>
          <w:szCs w:val="22"/>
        </w:rPr>
        <w:t xml:space="preserve"> hours to </w:t>
      </w:r>
      <w:r w:rsidR="00C413B7" w:rsidRPr="004C3DC1">
        <w:rPr>
          <w:sz w:val="22"/>
          <w:szCs w:val="22"/>
        </w:rPr>
        <w:t>15,531</w:t>
      </w:r>
      <w:r w:rsidR="00C710D2" w:rsidRPr="004C3DC1">
        <w:rPr>
          <w:sz w:val="22"/>
          <w:szCs w:val="22"/>
        </w:rPr>
        <w:t xml:space="preserve"> hours; and</w:t>
      </w:r>
    </w:p>
    <w:p w:rsidR="002B7D7F" w:rsidRPr="002B7D7F" w:rsidRDefault="002B7D7F" w:rsidP="002B7D7F">
      <w:pPr>
        <w:tabs>
          <w:tab w:val="left" w:pos="360"/>
        </w:tabs>
        <w:ind w:left="360"/>
        <w:rPr>
          <w:sz w:val="22"/>
          <w:szCs w:val="22"/>
        </w:rPr>
      </w:pPr>
    </w:p>
    <w:p w:rsidR="00C710D2" w:rsidRPr="00B4582C" w:rsidRDefault="00C710D2" w:rsidP="00054F6A">
      <w:pPr>
        <w:pStyle w:val="ListParagraph"/>
        <w:numPr>
          <w:ilvl w:val="0"/>
          <w:numId w:val="13"/>
        </w:numPr>
        <w:tabs>
          <w:tab w:val="left" w:pos="360"/>
        </w:tabs>
        <w:rPr>
          <w:sz w:val="22"/>
          <w:szCs w:val="22"/>
        </w:rPr>
      </w:pPr>
      <w:r w:rsidRPr="00B4582C">
        <w:rPr>
          <w:sz w:val="22"/>
          <w:szCs w:val="22"/>
        </w:rPr>
        <w:t>Upon closer examination, the Commission notes that the “individuals”</w:t>
      </w:r>
      <w:r>
        <w:rPr>
          <w:rStyle w:val="FootnoteReference"/>
          <w:sz w:val="22"/>
          <w:szCs w:val="22"/>
        </w:rPr>
        <w:footnoteReference w:id="6"/>
      </w:r>
      <w:r w:rsidRPr="00B4582C">
        <w:rPr>
          <w:sz w:val="22"/>
          <w:szCs w:val="22"/>
        </w:rPr>
        <w:t xml:space="preserve"> who are filing FCC Form 160 are doing so in their “entrepreneurial capacity” as business owners, which exempts most of the information that they provide from the personally identifiable information (PII) covered by the Privacy Act.  Nonetheless, there is a system of records notice, FCC/OMD-9, “Commission Registration System (CORES)” to cover any PII data that they may provide.</w:t>
      </w:r>
    </w:p>
    <w:p w:rsidR="00970821" w:rsidRPr="00B4582C" w:rsidRDefault="00970821" w:rsidP="00B4582C">
      <w:pPr>
        <w:pStyle w:val="ListParagraph"/>
        <w:rPr>
          <w:sz w:val="22"/>
          <w:szCs w:val="22"/>
        </w:rPr>
      </w:pPr>
    </w:p>
    <w:p w:rsidR="00970821" w:rsidRPr="00B4582C" w:rsidRDefault="00054F6A" w:rsidP="00054F6A">
      <w:pPr>
        <w:pStyle w:val="ListParagraph"/>
        <w:numPr>
          <w:ilvl w:val="0"/>
          <w:numId w:val="13"/>
        </w:numPr>
        <w:tabs>
          <w:tab w:val="left" w:pos="360"/>
        </w:tabs>
        <w:rPr>
          <w:sz w:val="22"/>
          <w:szCs w:val="22"/>
        </w:rPr>
      </w:pPr>
      <w:r>
        <w:rPr>
          <w:sz w:val="22"/>
          <w:szCs w:val="22"/>
        </w:rPr>
        <w:t>As noted in Question 1, t</w:t>
      </w:r>
      <w:r w:rsidR="00970821">
        <w:rPr>
          <w:sz w:val="22"/>
          <w:szCs w:val="22"/>
        </w:rPr>
        <w:t>he FCC is</w:t>
      </w:r>
      <w:r w:rsidR="00B4582C">
        <w:rPr>
          <w:sz w:val="22"/>
          <w:szCs w:val="22"/>
        </w:rPr>
        <w:t xml:space="preserve"> currently</w:t>
      </w:r>
      <w:r w:rsidR="00970821">
        <w:rPr>
          <w:sz w:val="22"/>
          <w:szCs w:val="22"/>
        </w:rPr>
        <w:t xml:space="preserve"> sending, by U.S. Postal Service, confirmations of CORES registrations and updates.  The FCC will transition to sending confirmations by email where we have email addresses for the CORES registrants.  </w:t>
      </w:r>
      <w:r w:rsidR="00F36C44">
        <w:rPr>
          <w:sz w:val="22"/>
          <w:szCs w:val="22"/>
        </w:rPr>
        <w:t>Emailing confirmations instead of</w:t>
      </w:r>
      <w:r w:rsidR="00B4582C">
        <w:rPr>
          <w:sz w:val="22"/>
          <w:szCs w:val="22"/>
        </w:rPr>
        <w:t xml:space="preserve"> sending hard cop</w:t>
      </w:r>
      <w:r w:rsidR="00F36C44">
        <w:rPr>
          <w:sz w:val="22"/>
          <w:szCs w:val="22"/>
        </w:rPr>
        <w:t>ies</w:t>
      </w:r>
      <w:r w:rsidR="00B4582C">
        <w:rPr>
          <w:sz w:val="22"/>
          <w:szCs w:val="22"/>
        </w:rPr>
        <w:t xml:space="preserve"> will save the FCC considerable money, including labor, paper and postage.  Additionally, it is more </w:t>
      </w:r>
      <w:r w:rsidR="00311FD3">
        <w:rPr>
          <w:sz w:val="22"/>
          <w:szCs w:val="22"/>
        </w:rPr>
        <w:t>ef</w:t>
      </w:r>
      <w:r w:rsidR="00B4582C">
        <w:rPr>
          <w:sz w:val="22"/>
          <w:szCs w:val="22"/>
        </w:rPr>
        <w:t>ficient to transmit confirmations electronically on a real-time base.</w:t>
      </w:r>
    </w:p>
    <w:p w:rsidR="00C710D2" w:rsidRPr="00EF2361" w:rsidRDefault="00C710D2" w:rsidP="00E32719">
      <w:pPr>
        <w:rPr>
          <w:sz w:val="22"/>
          <w:szCs w:val="22"/>
        </w:rPr>
      </w:pPr>
    </w:p>
    <w:p w:rsidR="00C710D2" w:rsidRPr="00EF2361" w:rsidRDefault="00C710D2" w:rsidP="00E32719">
      <w:pPr>
        <w:rPr>
          <w:sz w:val="22"/>
          <w:szCs w:val="22"/>
        </w:rPr>
      </w:pPr>
      <w:r w:rsidRPr="00EF2361">
        <w:rPr>
          <w:sz w:val="22"/>
          <w:szCs w:val="22"/>
        </w:rPr>
        <w:t>16.  The data will not be published for statistical use.</w:t>
      </w:r>
    </w:p>
    <w:p w:rsidR="00C710D2" w:rsidRPr="00EF2361" w:rsidRDefault="00C710D2" w:rsidP="00E32719">
      <w:pPr>
        <w:rPr>
          <w:sz w:val="22"/>
          <w:szCs w:val="22"/>
        </w:rPr>
      </w:pPr>
    </w:p>
    <w:p w:rsidR="00C710D2" w:rsidRPr="00EF2361" w:rsidRDefault="00C710D2" w:rsidP="00E32719">
      <w:pPr>
        <w:tabs>
          <w:tab w:val="left" w:pos="360"/>
        </w:tabs>
        <w:rPr>
          <w:sz w:val="22"/>
          <w:szCs w:val="22"/>
        </w:rPr>
      </w:pPr>
      <w:r w:rsidRPr="00EF2361">
        <w:rPr>
          <w:sz w:val="22"/>
          <w:szCs w:val="22"/>
        </w:rPr>
        <w:t xml:space="preserve">17.  We are seeking continued OMB approval to not display the expiration date of OMB approval </w:t>
      </w:r>
      <w:r w:rsidRPr="00EF2361">
        <w:rPr>
          <w:sz w:val="22"/>
          <w:szCs w:val="22"/>
        </w:rPr>
        <w:tab/>
        <w:t xml:space="preserve">of the information collection.  </w:t>
      </w:r>
    </w:p>
    <w:p w:rsidR="00C710D2" w:rsidRPr="00EF2361" w:rsidRDefault="00C710D2" w:rsidP="00E32719">
      <w:pPr>
        <w:tabs>
          <w:tab w:val="left" w:pos="360"/>
        </w:tabs>
        <w:rPr>
          <w:sz w:val="22"/>
          <w:szCs w:val="22"/>
        </w:rPr>
      </w:pPr>
    </w:p>
    <w:p w:rsidR="00C710D2" w:rsidRPr="00EF2361" w:rsidRDefault="00C710D2" w:rsidP="009A6303">
      <w:pPr>
        <w:tabs>
          <w:tab w:val="left" w:pos="360"/>
          <w:tab w:val="left" w:pos="720"/>
        </w:tabs>
        <w:ind w:left="720" w:hanging="720"/>
        <w:rPr>
          <w:sz w:val="22"/>
          <w:szCs w:val="22"/>
        </w:rPr>
      </w:pPr>
      <w:r w:rsidRPr="00EF2361">
        <w:rPr>
          <w:sz w:val="22"/>
          <w:szCs w:val="22"/>
        </w:rPr>
        <w:tab/>
        <w:t xml:space="preserve">(a)  Once the form is printed, by waiving the OMB expiration date, it allows the </w:t>
      </w:r>
      <w:r w:rsidRPr="00EF2361">
        <w:rPr>
          <w:sz w:val="22"/>
          <w:szCs w:val="22"/>
        </w:rPr>
        <w:tab/>
        <w:t xml:space="preserve"> Commission to maintain paper stocks of forms rather than destroying them away because of an outdated OMB expiration date or change to our electronic forms that are available on the Internet or Right Fax system.    </w:t>
      </w:r>
    </w:p>
    <w:p w:rsidR="00C710D2" w:rsidRPr="00EF2361" w:rsidRDefault="00C710D2" w:rsidP="009A6303">
      <w:pPr>
        <w:tabs>
          <w:tab w:val="left" w:pos="360"/>
          <w:tab w:val="left" w:pos="720"/>
        </w:tabs>
        <w:ind w:left="720" w:hanging="720"/>
        <w:rPr>
          <w:sz w:val="22"/>
          <w:szCs w:val="22"/>
        </w:rPr>
      </w:pPr>
    </w:p>
    <w:p w:rsidR="00C710D2" w:rsidRPr="00EF2361" w:rsidRDefault="00C710D2" w:rsidP="009A6303">
      <w:pPr>
        <w:tabs>
          <w:tab w:val="left" w:pos="360"/>
          <w:tab w:val="left" w:pos="720"/>
        </w:tabs>
        <w:ind w:left="720" w:hanging="720"/>
        <w:rPr>
          <w:sz w:val="22"/>
          <w:szCs w:val="22"/>
        </w:rPr>
      </w:pPr>
      <w:r w:rsidRPr="00EF2361">
        <w:rPr>
          <w:sz w:val="22"/>
          <w:szCs w:val="22"/>
        </w:rPr>
        <w:tab/>
        <w:t xml:space="preserve">(b)  The Commission will use an edition date in lieu of an OMB expiration date.   </w:t>
      </w:r>
    </w:p>
    <w:p w:rsidR="00C710D2" w:rsidRPr="00EF2361" w:rsidRDefault="00C710D2" w:rsidP="009A6303">
      <w:pPr>
        <w:tabs>
          <w:tab w:val="left" w:pos="360"/>
          <w:tab w:val="left" w:pos="720"/>
        </w:tabs>
        <w:ind w:left="720" w:hanging="720"/>
        <w:rPr>
          <w:sz w:val="22"/>
          <w:szCs w:val="22"/>
        </w:rPr>
      </w:pPr>
    </w:p>
    <w:p w:rsidR="00C710D2" w:rsidRPr="00EF2361" w:rsidRDefault="00C710D2" w:rsidP="009A6303">
      <w:pPr>
        <w:tabs>
          <w:tab w:val="left" w:pos="360"/>
          <w:tab w:val="left" w:pos="720"/>
        </w:tabs>
        <w:ind w:left="720" w:hanging="720"/>
        <w:rPr>
          <w:sz w:val="22"/>
          <w:szCs w:val="22"/>
        </w:rPr>
      </w:pPr>
      <w:r w:rsidRPr="00EF2361">
        <w:rPr>
          <w:sz w:val="22"/>
          <w:szCs w:val="22"/>
        </w:rPr>
        <w:tab/>
        <w:t xml:space="preserve">(c) </w:t>
      </w:r>
      <w:r w:rsidRPr="00EF2361">
        <w:rPr>
          <w:sz w:val="22"/>
          <w:szCs w:val="22"/>
        </w:rPr>
        <w:tab/>
        <w:t>Additionally, the Commission published all OMB-approved information collections in 47 CFR § 0.408.</w:t>
      </w:r>
    </w:p>
    <w:p w:rsidR="00C710D2" w:rsidRPr="00EF2361" w:rsidRDefault="00C710D2" w:rsidP="00E32719">
      <w:pPr>
        <w:rPr>
          <w:sz w:val="22"/>
          <w:szCs w:val="22"/>
        </w:rPr>
      </w:pPr>
    </w:p>
    <w:p w:rsidR="00C710D2" w:rsidRPr="00DB444F" w:rsidRDefault="00C710D2" w:rsidP="0016423B">
      <w:pPr>
        <w:tabs>
          <w:tab w:val="left" w:pos="360"/>
        </w:tabs>
        <w:ind w:left="360" w:hanging="360"/>
        <w:rPr>
          <w:sz w:val="22"/>
          <w:szCs w:val="22"/>
        </w:rPr>
      </w:pPr>
      <w:r w:rsidRPr="00EF2361">
        <w:rPr>
          <w:sz w:val="22"/>
          <w:szCs w:val="22"/>
        </w:rPr>
        <w:t xml:space="preserve">18.  </w:t>
      </w:r>
      <w:r>
        <w:rPr>
          <w:sz w:val="22"/>
          <w:szCs w:val="22"/>
        </w:rPr>
        <w:t xml:space="preserve">There are </w:t>
      </w:r>
      <w:r w:rsidRPr="00DB444F">
        <w:rPr>
          <w:sz w:val="22"/>
          <w:szCs w:val="22"/>
        </w:rPr>
        <w:t xml:space="preserve">no </w:t>
      </w:r>
      <w:r>
        <w:rPr>
          <w:sz w:val="22"/>
          <w:szCs w:val="22"/>
        </w:rPr>
        <w:t xml:space="preserve">other </w:t>
      </w:r>
      <w:r w:rsidRPr="00DB444F">
        <w:rPr>
          <w:sz w:val="22"/>
          <w:szCs w:val="22"/>
        </w:rPr>
        <w:t>exceptions to item 19 of the OMB 83</w:t>
      </w:r>
      <w:r>
        <w:rPr>
          <w:sz w:val="22"/>
          <w:szCs w:val="22"/>
        </w:rPr>
        <w:t>-I “C</w:t>
      </w:r>
      <w:r w:rsidRPr="00DB444F">
        <w:rPr>
          <w:sz w:val="22"/>
          <w:szCs w:val="22"/>
        </w:rPr>
        <w:t xml:space="preserve">ertification </w:t>
      </w:r>
      <w:r>
        <w:rPr>
          <w:sz w:val="22"/>
          <w:szCs w:val="22"/>
        </w:rPr>
        <w:t>S</w:t>
      </w:r>
      <w:r w:rsidRPr="00DB444F">
        <w:rPr>
          <w:sz w:val="22"/>
          <w:szCs w:val="22"/>
        </w:rPr>
        <w:t>tatement.</w:t>
      </w:r>
      <w:r>
        <w:rPr>
          <w:sz w:val="22"/>
          <w:szCs w:val="22"/>
        </w:rPr>
        <w:t>”</w:t>
      </w:r>
    </w:p>
    <w:p w:rsidR="00C710D2" w:rsidRPr="00EF2361" w:rsidRDefault="00C710D2" w:rsidP="00E32719">
      <w:pPr>
        <w:rPr>
          <w:sz w:val="22"/>
          <w:szCs w:val="22"/>
        </w:rPr>
      </w:pPr>
    </w:p>
    <w:p w:rsidR="00C710D2" w:rsidRPr="00EF2361" w:rsidRDefault="00C710D2" w:rsidP="00E32719">
      <w:pPr>
        <w:rPr>
          <w:sz w:val="22"/>
          <w:szCs w:val="22"/>
        </w:rPr>
      </w:pPr>
    </w:p>
    <w:p w:rsidR="00C710D2" w:rsidRPr="00EF2361" w:rsidRDefault="00C710D2" w:rsidP="00E32719">
      <w:pPr>
        <w:rPr>
          <w:b/>
          <w:sz w:val="22"/>
          <w:szCs w:val="22"/>
        </w:rPr>
      </w:pPr>
      <w:r w:rsidRPr="00EF2361">
        <w:rPr>
          <w:b/>
          <w:sz w:val="22"/>
          <w:szCs w:val="22"/>
        </w:rPr>
        <w:t>B.  Collections of Information Employing Statistical Methods:</w:t>
      </w:r>
    </w:p>
    <w:p w:rsidR="00C710D2" w:rsidRPr="00EF2361" w:rsidRDefault="00C710D2" w:rsidP="00E32719">
      <w:pPr>
        <w:rPr>
          <w:sz w:val="22"/>
          <w:szCs w:val="22"/>
        </w:rPr>
      </w:pPr>
      <w:r w:rsidRPr="00EF2361">
        <w:rPr>
          <w:sz w:val="22"/>
          <w:szCs w:val="22"/>
        </w:rPr>
        <w:tab/>
      </w:r>
    </w:p>
    <w:p w:rsidR="00C710D2" w:rsidRPr="00232795" w:rsidRDefault="00C710D2" w:rsidP="00E32719">
      <w:pPr>
        <w:tabs>
          <w:tab w:val="left" w:pos="360"/>
        </w:tabs>
        <w:rPr>
          <w:sz w:val="22"/>
          <w:szCs w:val="22"/>
        </w:rPr>
      </w:pPr>
      <w:r w:rsidRPr="00EF2361">
        <w:rPr>
          <w:sz w:val="22"/>
          <w:szCs w:val="22"/>
        </w:rPr>
        <w:tab/>
        <w:t>This information collection does not emplo</w:t>
      </w:r>
      <w:r>
        <w:rPr>
          <w:sz w:val="22"/>
          <w:szCs w:val="22"/>
        </w:rPr>
        <w:t xml:space="preserve">y any </w:t>
      </w:r>
      <w:r w:rsidRPr="00232795">
        <w:rPr>
          <w:sz w:val="22"/>
          <w:szCs w:val="22"/>
        </w:rPr>
        <w:t>statistical method</w:t>
      </w:r>
      <w:r>
        <w:rPr>
          <w:sz w:val="22"/>
          <w:szCs w:val="22"/>
        </w:rPr>
        <w:t>s</w:t>
      </w:r>
      <w:r w:rsidRPr="00232795">
        <w:rPr>
          <w:sz w:val="22"/>
          <w:szCs w:val="22"/>
        </w:rPr>
        <w:t>.</w:t>
      </w:r>
    </w:p>
    <w:sectPr w:rsidR="00C710D2" w:rsidRPr="00232795" w:rsidSect="00414E31">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0D2" w:rsidRDefault="00C710D2">
      <w:r>
        <w:separator/>
      </w:r>
    </w:p>
  </w:endnote>
  <w:endnote w:type="continuationSeparator" w:id="0">
    <w:p w:rsidR="00C710D2" w:rsidRDefault="00C7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0D2" w:rsidRDefault="00C710D2" w:rsidP="003262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10D2" w:rsidRDefault="00C71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0D2" w:rsidRDefault="00C710D2" w:rsidP="003262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4613">
      <w:rPr>
        <w:rStyle w:val="PageNumber"/>
        <w:noProof/>
      </w:rPr>
      <w:t>6</w:t>
    </w:r>
    <w:r>
      <w:rPr>
        <w:rStyle w:val="PageNumber"/>
      </w:rPr>
      <w:fldChar w:fldCharType="end"/>
    </w:r>
  </w:p>
  <w:p w:rsidR="00C710D2" w:rsidRDefault="00C71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0D2" w:rsidRDefault="00C710D2">
      <w:r>
        <w:separator/>
      </w:r>
    </w:p>
  </w:footnote>
  <w:footnote w:type="continuationSeparator" w:id="0">
    <w:p w:rsidR="00C710D2" w:rsidRDefault="00C710D2">
      <w:r>
        <w:continuationSeparator/>
      </w:r>
    </w:p>
  </w:footnote>
  <w:footnote w:id="1">
    <w:p w:rsidR="00C710D2" w:rsidRDefault="00C710D2" w:rsidP="00D74FBA">
      <w:pPr>
        <w:tabs>
          <w:tab w:val="left" w:pos="180"/>
        </w:tabs>
        <w:ind w:left="180" w:hanging="180"/>
      </w:pPr>
      <w:r w:rsidRPr="006532DA">
        <w:rPr>
          <w:rStyle w:val="FootnoteReference"/>
        </w:rPr>
        <w:footnoteRef/>
      </w:r>
      <w:r w:rsidRPr="006532DA">
        <w:t xml:space="preserve"> </w:t>
      </w:r>
      <w:r>
        <w:tab/>
      </w:r>
      <w:r w:rsidRPr="002C70C2">
        <w:t>The Commission has determined that there are few if any “individuals” as such filing FCC Form 160, since most of these people are acting in their “entrepreneurial capacity” as “businesses.”</w:t>
      </w:r>
    </w:p>
  </w:footnote>
  <w:footnote w:id="2">
    <w:p w:rsidR="00C710D2" w:rsidRDefault="00C710D2" w:rsidP="002C70C2">
      <w:pPr>
        <w:tabs>
          <w:tab w:val="left" w:pos="180"/>
        </w:tabs>
        <w:ind w:left="180" w:hanging="180"/>
      </w:pPr>
      <w:r w:rsidRPr="006532DA">
        <w:rPr>
          <w:rStyle w:val="FootnoteReference"/>
        </w:rPr>
        <w:footnoteRef/>
      </w:r>
      <w:r w:rsidRPr="006532DA">
        <w:t xml:space="preserve"> </w:t>
      </w:r>
      <w:r>
        <w:tab/>
      </w:r>
      <w:r w:rsidRPr="002C70C2">
        <w:t>See the explanation in FN 1 for most “individuals” who are filing FCC Form 160.</w:t>
      </w:r>
    </w:p>
  </w:footnote>
  <w:footnote w:id="3">
    <w:p w:rsidR="00C710D2" w:rsidRDefault="00C710D2" w:rsidP="004339F5">
      <w:pPr>
        <w:tabs>
          <w:tab w:val="left" w:pos="180"/>
        </w:tabs>
        <w:ind w:left="180" w:hanging="180"/>
      </w:pPr>
      <w:r w:rsidRPr="006532DA">
        <w:rPr>
          <w:rStyle w:val="FootnoteReference"/>
        </w:rPr>
        <w:footnoteRef/>
      </w:r>
      <w:r w:rsidRPr="006532DA">
        <w:t xml:space="preserve"> </w:t>
      </w:r>
      <w:r w:rsidRPr="006532DA">
        <w:tab/>
      </w:r>
      <w:proofErr w:type="spellStart"/>
      <w:proofErr w:type="gramStart"/>
      <w:r>
        <w:t>Idid</w:t>
      </w:r>
      <w:proofErr w:type="spellEnd"/>
      <w:r w:rsidRPr="006532DA">
        <w:t>.</w:t>
      </w:r>
      <w:proofErr w:type="gramEnd"/>
    </w:p>
  </w:footnote>
  <w:footnote w:id="4">
    <w:p w:rsidR="00C710D2" w:rsidRDefault="00C710D2" w:rsidP="00951136">
      <w:pPr>
        <w:tabs>
          <w:tab w:val="left" w:pos="180"/>
        </w:tabs>
        <w:ind w:left="180" w:hanging="180"/>
      </w:pPr>
      <w:r w:rsidRPr="006532DA">
        <w:rPr>
          <w:rStyle w:val="FootnoteReference"/>
        </w:rPr>
        <w:footnoteRef/>
      </w:r>
      <w:r w:rsidRPr="006532DA">
        <w:t xml:space="preserve"> </w:t>
      </w:r>
      <w:r w:rsidRPr="006532DA">
        <w:tab/>
      </w:r>
      <w:r>
        <w:t>Ibid</w:t>
      </w:r>
      <w:r w:rsidRPr="006532DA">
        <w:t>.</w:t>
      </w:r>
    </w:p>
  </w:footnote>
  <w:footnote w:id="5">
    <w:p w:rsidR="00C710D2" w:rsidRPr="00D74FBA" w:rsidRDefault="00A72FCE" w:rsidP="00D74FBA">
      <w:pPr>
        <w:pStyle w:val="BodyText2"/>
        <w:ind w:left="180" w:hanging="180"/>
        <w:rPr>
          <w:sz w:val="20"/>
        </w:rPr>
      </w:pPr>
      <w:r>
        <w:rPr>
          <w:rStyle w:val="FootnoteReference"/>
          <w:sz w:val="20"/>
        </w:rPr>
        <w:footnoteRef/>
      </w:r>
      <w:r>
        <w:rPr>
          <w:sz w:val="20"/>
        </w:rPr>
        <w:tab/>
        <w:t>Based on actual number of responses in 2012</w:t>
      </w:r>
      <w:r w:rsidR="000723E1">
        <w:rPr>
          <w:sz w:val="20"/>
        </w:rPr>
        <w:t>,</w:t>
      </w:r>
      <w:r>
        <w:rPr>
          <w:sz w:val="20"/>
        </w:rPr>
        <w:t xml:space="preserve"> rounded up to thousands. </w:t>
      </w:r>
    </w:p>
    <w:p w:rsidR="00C710D2" w:rsidRDefault="00C710D2">
      <w:pPr>
        <w:pStyle w:val="FootnoteText"/>
      </w:pPr>
      <w:r w:rsidRPr="00D74FBA">
        <w:t xml:space="preserve"> </w:t>
      </w:r>
    </w:p>
  </w:footnote>
  <w:footnote w:id="6">
    <w:p w:rsidR="00C710D2" w:rsidRDefault="00C710D2" w:rsidP="00D2040D">
      <w:pPr>
        <w:tabs>
          <w:tab w:val="left" w:pos="180"/>
        </w:tabs>
        <w:ind w:left="180" w:hanging="180"/>
      </w:pPr>
      <w:r w:rsidRPr="006532DA">
        <w:rPr>
          <w:rStyle w:val="FootnoteReference"/>
        </w:rPr>
        <w:footnoteRef/>
      </w:r>
      <w:r w:rsidRPr="006532DA">
        <w:t xml:space="preserve"> </w:t>
      </w:r>
      <w:r w:rsidRPr="006532DA">
        <w:tab/>
      </w:r>
      <w:r>
        <w:t>Ibid</w:t>
      </w:r>
      <w:r w:rsidRPr="006532D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0D2" w:rsidRPr="00232795" w:rsidRDefault="00C710D2" w:rsidP="00232795">
    <w:pPr>
      <w:pStyle w:val="Header"/>
      <w:rPr>
        <w:b/>
        <w:sz w:val="22"/>
        <w:szCs w:val="22"/>
      </w:rPr>
    </w:pPr>
    <w:r w:rsidRPr="00232795">
      <w:rPr>
        <w:b/>
        <w:sz w:val="22"/>
        <w:szCs w:val="22"/>
      </w:rPr>
      <w:t>3060-0917</w:t>
    </w:r>
    <w:r w:rsidRPr="00232795">
      <w:rPr>
        <w:b/>
        <w:sz w:val="22"/>
        <w:szCs w:val="22"/>
      </w:rPr>
      <w:tab/>
    </w:r>
    <w:r w:rsidRPr="00232795">
      <w:rPr>
        <w:b/>
        <w:sz w:val="22"/>
        <w:szCs w:val="22"/>
      </w:rPr>
      <w:tab/>
    </w:r>
    <w:r w:rsidR="000710AC">
      <w:rPr>
        <w:b/>
        <w:sz w:val="22"/>
        <w:szCs w:val="22"/>
      </w:rPr>
      <w:t>December</w:t>
    </w:r>
    <w:r w:rsidR="00B37728">
      <w:rPr>
        <w:b/>
        <w:sz w:val="22"/>
        <w:szCs w:val="22"/>
      </w:rPr>
      <w:t xml:space="preserve"> 2013</w:t>
    </w:r>
  </w:p>
  <w:p w:rsidR="00C710D2" w:rsidRPr="00232795" w:rsidRDefault="00C710D2" w:rsidP="00232795">
    <w:pPr>
      <w:pStyle w:val="BodyText"/>
      <w:rPr>
        <w:sz w:val="22"/>
        <w:szCs w:val="22"/>
      </w:rPr>
    </w:pPr>
    <w:r w:rsidRPr="00232795">
      <w:rPr>
        <w:sz w:val="22"/>
        <w:szCs w:val="22"/>
      </w:rPr>
      <w:t>CORES Registration Form, FCC Form 160</w:t>
    </w:r>
  </w:p>
  <w:p w:rsidR="00C710D2" w:rsidRPr="00232795" w:rsidRDefault="00C710D2" w:rsidP="00232795">
    <w:pPr>
      <w:pStyle w:val="Header"/>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1981"/>
    <w:multiLevelType w:val="hybridMultilevel"/>
    <w:tmpl w:val="DD0819F6"/>
    <w:lvl w:ilvl="0" w:tplc="B038C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66F04"/>
    <w:multiLevelType w:val="hybridMultilevel"/>
    <w:tmpl w:val="0D84C994"/>
    <w:lvl w:ilvl="0" w:tplc="366086BA">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59907A3"/>
    <w:multiLevelType w:val="singleLevel"/>
    <w:tmpl w:val="5F26A60C"/>
    <w:lvl w:ilvl="0">
      <w:start w:val="1"/>
      <w:numFmt w:val="decimal"/>
      <w:lvlText w:val="%1."/>
      <w:lvlJc w:val="left"/>
      <w:pPr>
        <w:tabs>
          <w:tab w:val="num" w:pos="420"/>
        </w:tabs>
        <w:ind w:left="420" w:hanging="420"/>
      </w:pPr>
      <w:rPr>
        <w:rFonts w:cs="Times New Roman" w:hint="default"/>
      </w:rPr>
    </w:lvl>
  </w:abstractNum>
  <w:abstractNum w:abstractNumId="3">
    <w:nsid w:val="2C963B60"/>
    <w:multiLevelType w:val="hybridMultilevel"/>
    <w:tmpl w:val="58506C5C"/>
    <w:lvl w:ilvl="0" w:tplc="747292E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D4E47C4"/>
    <w:multiLevelType w:val="hybridMultilevel"/>
    <w:tmpl w:val="97C00AF4"/>
    <w:lvl w:ilvl="0" w:tplc="A57C2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744FE6"/>
    <w:multiLevelType w:val="hybridMultilevel"/>
    <w:tmpl w:val="8EC6B186"/>
    <w:lvl w:ilvl="0" w:tplc="7E0403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401EDA"/>
    <w:multiLevelType w:val="hybridMultilevel"/>
    <w:tmpl w:val="6BFC322C"/>
    <w:lvl w:ilvl="0" w:tplc="0302A24A">
      <w:start w:val="1"/>
      <w:numFmt w:val="lowerLetter"/>
      <w:lvlText w:val="(%1)"/>
      <w:lvlJc w:val="left"/>
      <w:pPr>
        <w:tabs>
          <w:tab w:val="num" w:pos="720"/>
        </w:tabs>
        <w:ind w:left="720" w:hanging="360"/>
      </w:pPr>
      <w:rPr>
        <w:rFonts w:cs="Times New Roman" w:hint="default"/>
      </w:rPr>
    </w:lvl>
    <w:lvl w:ilvl="1" w:tplc="3B92B91A">
      <w:start w:val="1"/>
      <w:numFmt w:val="decimal"/>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3491292"/>
    <w:multiLevelType w:val="hybridMultilevel"/>
    <w:tmpl w:val="31F25E8C"/>
    <w:lvl w:ilvl="0" w:tplc="F0323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CD1245"/>
    <w:multiLevelType w:val="multilevel"/>
    <w:tmpl w:val="2B68908C"/>
    <w:lvl w:ilvl="0">
      <w:start w:val="3060"/>
      <w:numFmt w:val="decimal"/>
      <w:lvlText w:val="%1"/>
      <w:lvlJc w:val="left"/>
      <w:pPr>
        <w:tabs>
          <w:tab w:val="num" w:pos="7560"/>
        </w:tabs>
        <w:ind w:left="7560" w:hanging="7560"/>
      </w:pPr>
      <w:rPr>
        <w:rFonts w:cs="Times New Roman" w:hint="default"/>
      </w:rPr>
    </w:lvl>
    <w:lvl w:ilvl="1">
      <w:start w:val="917"/>
      <w:numFmt w:val="decimalZero"/>
      <w:lvlText w:val="%1-%2"/>
      <w:lvlJc w:val="left"/>
      <w:pPr>
        <w:tabs>
          <w:tab w:val="num" w:pos="7560"/>
        </w:tabs>
        <w:ind w:left="7560" w:hanging="7560"/>
      </w:pPr>
      <w:rPr>
        <w:rFonts w:cs="Times New Roman" w:hint="default"/>
      </w:rPr>
    </w:lvl>
    <w:lvl w:ilvl="2">
      <w:start w:val="1"/>
      <w:numFmt w:val="decimal"/>
      <w:lvlText w:val="%1-%2.%3"/>
      <w:lvlJc w:val="left"/>
      <w:pPr>
        <w:tabs>
          <w:tab w:val="num" w:pos="7560"/>
        </w:tabs>
        <w:ind w:left="7560" w:hanging="7560"/>
      </w:pPr>
      <w:rPr>
        <w:rFonts w:cs="Times New Roman" w:hint="default"/>
      </w:rPr>
    </w:lvl>
    <w:lvl w:ilvl="3">
      <w:start w:val="1"/>
      <w:numFmt w:val="decimal"/>
      <w:lvlText w:val="%1-%2.%3.%4"/>
      <w:lvlJc w:val="left"/>
      <w:pPr>
        <w:tabs>
          <w:tab w:val="num" w:pos="7560"/>
        </w:tabs>
        <w:ind w:left="7560" w:hanging="7560"/>
      </w:pPr>
      <w:rPr>
        <w:rFonts w:cs="Times New Roman" w:hint="default"/>
      </w:rPr>
    </w:lvl>
    <w:lvl w:ilvl="4">
      <w:start w:val="1"/>
      <w:numFmt w:val="decimal"/>
      <w:lvlText w:val="%1-%2.%3.%4.%5"/>
      <w:lvlJc w:val="left"/>
      <w:pPr>
        <w:tabs>
          <w:tab w:val="num" w:pos="7560"/>
        </w:tabs>
        <w:ind w:left="7560" w:hanging="7560"/>
      </w:pPr>
      <w:rPr>
        <w:rFonts w:cs="Times New Roman" w:hint="default"/>
      </w:rPr>
    </w:lvl>
    <w:lvl w:ilvl="5">
      <w:start w:val="1"/>
      <w:numFmt w:val="decimal"/>
      <w:lvlText w:val="%1-%2.%3.%4.%5.%6"/>
      <w:lvlJc w:val="left"/>
      <w:pPr>
        <w:tabs>
          <w:tab w:val="num" w:pos="7560"/>
        </w:tabs>
        <w:ind w:left="7560" w:hanging="7560"/>
      </w:pPr>
      <w:rPr>
        <w:rFonts w:cs="Times New Roman" w:hint="default"/>
      </w:rPr>
    </w:lvl>
    <w:lvl w:ilvl="6">
      <w:start w:val="1"/>
      <w:numFmt w:val="decimal"/>
      <w:lvlText w:val="%1-%2.%3.%4.%5.%6.%7"/>
      <w:lvlJc w:val="left"/>
      <w:pPr>
        <w:tabs>
          <w:tab w:val="num" w:pos="7560"/>
        </w:tabs>
        <w:ind w:left="7560" w:hanging="7560"/>
      </w:pPr>
      <w:rPr>
        <w:rFonts w:cs="Times New Roman" w:hint="default"/>
      </w:rPr>
    </w:lvl>
    <w:lvl w:ilvl="7">
      <w:start w:val="1"/>
      <w:numFmt w:val="decimal"/>
      <w:lvlText w:val="%1-%2.%3.%4.%5.%6.%7.%8"/>
      <w:lvlJc w:val="left"/>
      <w:pPr>
        <w:tabs>
          <w:tab w:val="num" w:pos="7560"/>
        </w:tabs>
        <w:ind w:left="7560" w:hanging="7560"/>
      </w:pPr>
      <w:rPr>
        <w:rFonts w:cs="Times New Roman" w:hint="default"/>
      </w:rPr>
    </w:lvl>
    <w:lvl w:ilvl="8">
      <w:start w:val="1"/>
      <w:numFmt w:val="decimal"/>
      <w:lvlText w:val="%1-%2.%3.%4.%5.%6.%7.%8.%9"/>
      <w:lvlJc w:val="left"/>
      <w:pPr>
        <w:tabs>
          <w:tab w:val="num" w:pos="7560"/>
        </w:tabs>
        <w:ind w:left="7560" w:hanging="7560"/>
      </w:pPr>
      <w:rPr>
        <w:rFonts w:cs="Times New Roman" w:hint="default"/>
      </w:rPr>
    </w:lvl>
  </w:abstractNum>
  <w:abstractNum w:abstractNumId="9">
    <w:nsid w:val="4CAB0AE7"/>
    <w:multiLevelType w:val="singleLevel"/>
    <w:tmpl w:val="D514175A"/>
    <w:lvl w:ilvl="0">
      <w:start w:val="14"/>
      <w:numFmt w:val="decimal"/>
      <w:lvlText w:val="%1."/>
      <w:lvlJc w:val="left"/>
      <w:pPr>
        <w:tabs>
          <w:tab w:val="num" w:pos="420"/>
        </w:tabs>
        <w:ind w:left="420" w:hanging="420"/>
      </w:pPr>
      <w:rPr>
        <w:rFonts w:cs="Times New Roman" w:hint="default"/>
      </w:rPr>
    </w:lvl>
  </w:abstractNum>
  <w:abstractNum w:abstractNumId="10">
    <w:nsid w:val="50580FA0"/>
    <w:multiLevelType w:val="hybridMultilevel"/>
    <w:tmpl w:val="ED4E7AB2"/>
    <w:lvl w:ilvl="0" w:tplc="436017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CF365A"/>
    <w:multiLevelType w:val="hybridMultilevel"/>
    <w:tmpl w:val="1F36D008"/>
    <w:lvl w:ilvl="0" w:tplc="194834C0">
      <w:start w:val="1"/>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A833B0"/>
    <w:multiLevelType w:val="hybridMultilevel"/>
    <w:tmpl w:val="64DE3858"/>
    <w:lvl w:ilvl="0" w:tplc="F33CF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344765"/>
    <w:multiLevelType w:val="hybridMultilevel"/>
    <w:tmpl w:val="B3F2FEE4"/>
    <w:lvl w:ilvl="0" w:tplc="6A1E9D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C5C6233"/>
    <w:multiLevelType w:val="hybridMultilevel"/>
    <w:tmpl w:val="24D67B80"/>
    <w:lvl w:ilvl="0" w:tplc="96A6D962">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F0E192A"/>
    <w:multiLevelType w:val="hybridMultilevel"/>
    <w:tmpl w:val="392A60EE"/>
    <w:lvl w:ilvl="0" w:tplc="6850470C">
      <w:start w:val="2"/>
      <w:numFmt w:val="low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9"/>
  </w:num>
  <w:num w:numId="3">
    <w:abstractNumId w:val="8"/>
  </w:num>
  <w:num w:numId="4">
    <w:abstractNumId w:val="6"/>
  </w:num>
  <w:num w:numId="5">
    <w:abstractNumId w:val="14"/>
  </w:num>
  <w:num w:numId="6">
    <w:abstractNumId w:val="15"/>
  </w:num>
  <w:num w:numId="7">
    <w:abstractNumId w:val="3"/>
  </w:num>
  <w:num w:numId="8">
    <w:abstractNumId w:val="1"/>
  </w:num>
  <w:num w:numId="9">
    <w:abstractNumId w:val="5"/>
  </w:num>
  <w:num w:numId="10">
    <w:abstractNumId w:val="7"/>
  </w:num>
  <w:num w:numId="11">
    <w:abstractNumId w:val="0"/>
  </w:num>
  <w:num w:numId="12">
    <w:abstractNumId w:val="4"/>
  </w:num>
  <w:num w:numId="13">
    <w:abstractNumId w:val="10"/>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3C"/>
    <w:rsid w:val="00000546"/>
    <w:rsid w:val="0001104B"/>
    <w:rsid w:val="000110F4"/>
    <w:rsid w:val="00013481"/>
    <w:rsid w:val="00014D57"/>
    <w:rsid w:val="00015AD6"/>
    <w:rsid w:val="00020772"/>
    <w:rsid w:val="0002280C"/>
    <w:rsid w:val="00035FE2"/>
    <w:rsid w:val="00037552"/>
    <w:rsid w:val="000457D8"/>
    <w:rsid w:val="000524C2"/>
    <w:rsid w:val="00054F6A"/>
    <w:rsid w:val="00057FF3"/>
    <w:rsid w:val="000606D9"/>
    <w:rsid w:val="000710AC"/>
    <w:rsid w:val="000723E1"/>
    <w:rsid w:val="00077C57"/>
    <w:rsid w:val="0008178A"/>
    <w:rsid w:val="000832B7"/>
    <w:rsid w:val="00086971"/>
    <w:rsid w:val="0009497D"/>
    <w:rsid w:val="000A04D5"/>
    <w:rsid w:val="000A366F"/>
    <w:rsid w:val="000A3FAC"/>
    <w:rsid w:val="000B6AFF"/>
    <w:rsid w:val="000D033F"/>
    <w:rsid w:val="000D647F"/>
    <w:rsid w:val="000E13FC"/>
    <w:rsid w:val="000E3E63"/>
    <w:rsid w:val="000E4CA1"/>
    <w:rsid w:val="000E75C3"/>
    <w:rsid w:val="001004AD"/>
    <w:rsid w:val="001054EE"/>
    <w:rsid w:val="001376AC"/>
    <w:rsid w:val="00137927"/>
    <w:rsid w:val="00137D98"/>
    <w:rsid w:val="00145E0C"/>
    <w:rsid w:val="00152BEE"/>
    <w:rsid w:val="00154DDD"/>
    <w:rsid w:val="00156506"/>
    <w:rsid w:val="00161EA1"/>
    <w:rsid w:val="0016423B"/>
    <w:rsid w:val="0016734C"/>
    <w:rsid w:val="00174917"/>
    <w:rsid w:val="001760F4"/>
    <w:rsid w:val="00176443"/>
    <w:rsid w:val="001816F0"/>
    <w:rsid w:val="001A5C32"/>
    <w:rsid w:val="001C1DDC"/>
    <w:rsid w:val="001D260A"/>
    <w:rsid w:val="001D273F"/>
    <w:rsid w:val="001D38B3"/>
    <w:rsid w:val="001D4D49"/>
    <w:rsid w:val="001E06FF"/>
    <w:rsid w:val="001F334F"/>
    <w:rsid w:val="002207D4"/>
    <w:rsid w:val="00226438"/>
    <w:rsid w:val="00232795"/>
    <w:rsid w:val="002370EA"/>
    <w:rsid w:val="002411D6"/>
    <w:rsid w:val="00243C59"/>
    <w:rsid w:val="00244613"/>
    <w:rsid w:val="00262963"/>
    <w:rsid w:val="00281D31"/>
    <w:rsid w:val="00283112"/>
    <w:rsid w:val="002838E6"/>
    <w:rsid w:val="002A2EE1"/>
    <w:rsid w:val="002B29B5"/>
    <w:rsid w:val="002B2B64"/>
    <w:rsid w:val="002B7D7F"/>
    <w:rsid w:val="002C70C2"/>
    <w:rsid w:val="002D1DCD"/>
    <w:rsid w:val="002E3AAF"/>
    <w:rsid w:val="002E71F0"/>
    <w:rsid w:val="002F2AD6"/>
    <w:rsid w:val="00306BAB"/>
    <w:rsid w:val="003072D5"/>
    <w:rsid w:val="00311FD3"/>
    <w:rsid w:val="00326222"/>
    <w:rsid w:val="00326236"/>
    <w:rsid w:val="003272E5"/>
    <w:rsid w:val="00336E6E"/>
    <w:rsid w:val="00342F16"/>
    <w:rsid w:val="00345702"/>
    <w:rsid w:val="00353135"/>
    <w:rsid w:val="00353B2D"/>
    <w:rsid w:val="00355936"/>
    <w:rsid w:val="00356E71"/>
    <w:rsid w:val="00356F47"/>
    <w:rsid w:val="003667A2"/>
    <w:rsid w:val="00366F31"/>
    <w:rsid w:val="00371E34"/>
    <w:rsid w:val="0037431C"/>
    <w:rsid w:val="00380837"/>
    <w:rsid w:val="003934AA"/>
    <w:rsid w:val="00394220"/>
    <w:rsid w:val="00394477"/>
    <w:rsid w:val="00397D7D"/>
    <w:rsid w:val="003C19FF"/>
    <w:rsid w:val="003C41D5"/>
    <w:rsid w:val="003E3586"/>
    <w:rsid w:val="003F7B84"/>
    <w:rsid w:val="00405EDD"/>
    <w:rsid w:val="00414E31"/>
    <w:rsid w:val="00421AC5"/>
    <w:rsid w:val="00430718"/>
    <w:rsid w:val="004339F5"/>
    <w:rsid w:val="00434E1A"/>
    <w:rsid w:val="004373B3"/>
    <w:rsid w:val="00446459"/>
    <w:rsid w:val="00452C0F"/>
    <w:rsid w:val="00456FF8"/>
    <w:rsid w:val="00464A2A"/>
    <w:rsid w:val="004762E9"/>
    <w:rsid w:val="00476D09"/>
    <w:rsid w:val="00481C2F"/>
    <w:rsid w:val="00485570"/>
    <w:rsid w:val="004864EF"/>
    <w:rsid w:val="00491112"/>
    <w:rsid w:val="0049195B"/>
    <w:rsid w:val="004930BF"/>
    <w:rsid w:val="0049684F"/>
    <w:rsid w:val="004A072D"/>
    <w:rsid w:val="004A3723"/>
    <w:rsid w:val="004A6DCF"/>
    <w:rsid w:val="004B550A"/>
    <w:rsid w:val="004C2BAE"/>
    <w:rsid w:val="004C3DC1"/>
    <w:rsid w:val="004C5FC2"/>
    <w:rsid w:val="004C76AA"/>
    <w:rsid w:val="004D6139"/>
    <w:rsid w:val="004E143C"/>
    <w:rsid w:val="00502569"/>
    <w:rsid w:val="00514AE6"/>
    <w:rsid w:val="0052139A"/>
    <w:rsid w:val="005308BB"/>
    <w:rsid w:val="0053244C"/>
    <w:rsid w:val="00541CA2"/>
    <w:rsid w:val="005525E3"/>
    <w:rsid w:val="005561F5"/>
    <w:rsid w:val="00557015"/>
    <w:rsid w:val="005576D8"/>
    <w:rsid w:val="00562F9D"/>
    <w:rsid w:val="005647C8"/>
    <w:rsid w:val="00566D80"/>
    <w:rsid w:val="00575168"/>
    <w:rsid w:val="00586A01"/>
    <w:rsid w:val="00591388"/>
    <w:rsid w:val="005A1043"/>
    <w:rsid w:val="005A455B"/>
    <w:rsid w:val="005B3236"/>
    <w:rsid w:val="005B68E1"/>
    <w:rsid w:val="005C5F67"/>
    <w:rsid w:val="005D28BE"/>
    <w:rsid w:val="005E33D4"/>
    <w:rsid w:val="005E34D8"/>
    <w:rsid w:val="005E355B"/>
    <w:rsid w:val="005E364B"/>
    <w:rsid w:val="005E4840"/>
    <w:rsid w:val="005F31D8"/>
    <w:rsid w:val="005F3715"/>
    <w:rsid w:val="005F3E54"/>
    <w:rsid w:val="00606F84"/>
    <w:rsid w:val="00612301"/>
    <w:rsid w:val="006165AB"/>
    <w:rsid w:val="006217AB"/>
    <w:rsid w:val="0062626B"/>
    <w:rsid w:val="00637D7E"/>
    <w:rsid w:val="00643BFF"/>
    <w:rsid w:val="00646408"/>
    <w:rsid w:val="00652225"/>
    <w:rsid w:val="006532DA"/>
    <w:rsid w:val="00655ED6"/>
    <w:rsid w:val="006609F6"/>
    <w:rsid w:val="006629D6"/>
    <w:rsid w:val="00665234"/>
    <w:rsid w:val="0066650B"/>
    <w:rsid w:val="006669D8"/>
    <w:rsid w:val="0067025D"/>
    <w:rsid w:val="00674B8E"/>
    <w:rsid w:val="00675BEB"/>
    <w:rsid w:val="006778B1"/>
    <w:rsid w:val="00691201"/>
    <w:rsid w:val="00696D94"/>
    <w:rsid w:val="00697452"/>
    <w:rsid w:val="006A0BB9"/>
    <w:rsid w:val="006B009E"/>
    <w:rsid w:val="006B2E98"/>
    <w:rsid w:val="006C6180"/>
    <w:rsid w:val="006C63A2"/>
    <w:rsid w:val="006C73FC"/>
    <w:rsid w:val="006D209F"/>
    <w:rsid w:val="006D6147"/>
    <w:rsid w:val="006D6B43"/>
    <w:rsid w:val="006E5A9F"/>
    <w:rsid w:val="006F008E"/>
    <w:rsid w:val="006F209C"/>
    <w:rsid w:val="007067DD"/>
    <w:rsid w:val="0071674C"/>
    <w:rsid w:val="00730383"/>
    <w:rsid w:val="0073552F"/>
    <w:rsid w:val="007446CB"/>
    <w:rsid w:val="007449A6"/>
    <w:rsid w:val="007461AE"/>
    <w:rsid w:val="0075133B"/>
    <w:rsid w:val="00767FCF"/>
    <w:rsid w:val="00773751"/>
    <w:rsid w:val="00790A13"/>
    <w:rsid w:val="007B186A"/>
    <w:rsid w:val="007B60E7"/>
    <w:rsid w:val="007D1B24"/>
    <w:rsid w:val="007D60BA"/>
    <w:rsid w:val="007E2448"/>
    <w:rsid w:val="007E33C1"/>
    <w:rsid w:val="007F19CE"/>
    <w:rsid w:val="007F2FA5"/>
    <w:rsid w:val="007F31C8"/>
    <w:rsid w:val="007F540C"/>
    <w:rsid w:val="007F5AB9"/>
    <w:rsid w:val="007F696B"/>
    <w:rsid w:val="0081508E"/>
    <w:rsid w:val="008166CA"/>
    <w:rsid w:val="00820BED"/>
    <w:rsid w:val="0083058E"/>
    <w:rsid w:val="008323F9"/>
    <w:rsid w:val="00834652"/>
    <w:rsid w:val="00840918"/>
    <w:rsid w:val="00861CBC"/>
    <w:rsid w:val="0086286C"/>
    <w:rsid w:val="008654F7"/>
    <w:rsid w:val="00881B91"/>
    <w:rsid w:val="00883EE2"/>
    <w:rsid w:val="0088780B"/>
    <w:rsid w:val="00892340"/>
    <w:rsid w:val="00894514"/>
    <w:rsid w:val="008A08D5"/>
    <w:rsid w:val="008A08E3"/>
    <w:rsid w:val="008A0D75"/>
    <w:rsid w:val="008A3679"/>
    <w:rsid w:val="008B08C2"/>
    <w:rsid w:val="008C52F2"/>
    <w:rsid w:val="008C79AB"/>
    <w:rsid w:val="008D5656"/>
    <w:rsid w:val="008D5FB3"/>
    <w:rsid w:val="008E0138"/>
    <w:rsid w:val="008E7B92"/>
    <w:rsid w:val="008F0F78"/>
    <w:rsid w:val="008F1252"/>
    <w:rsid w:val="008F1FF9"/>
    <w:rsid w:val="008F75E1"/>
    <w:rsid w:val="00904065"/>
    <w:rsid w:val="00910CF6"/>
    <w:rsid w:val="00912511"/>
    <w:rsid w:val="00925AC9"/>
    <w:rsid w:val="009423E1"/>
    <w:rsid w:val="00942F97"/>
    <w:rsid w:val="009504CE"/>
    <w:rsid w:val="00950633"/>
    <w:rsid w:val="00951136"/>
    <w:rsid w:val="00955A22"/>
    <w:rsid w:val="00956AEA"/>
    <w:rsid w:val="009625D0"/>
    <w:rsid w:val="00965635"/>
    <w:rsid w:val="00970821"/>
    <w:rsid w:val="00970B28"/>
    <w:rsid w:val="009804C7"/>
    <w:rsid w:val="00982FFE"/>
    <w:rsid w:val="00987C25"/>
    <w:rsid w:val="009A33B8"/>
    <w:rsid w:val="009A545B"/>
    <w:rsid w:val="009A6303"/>
    <w:rsid w:val="009A72D7"/>
    <w:rsid w:val="009C51BB"/>
    <w:rsid w:val="009D0C09"/>
    <w:rsid w:val="009D0C7E"/>
    <w:rsid w:val="009D3C23"/>
    <w:rsid w:val="009D3FE0"/>
    <w:rsid w:val="009E45B8"/>
    <w:rsid w:val="00A00D1A"/>
    <w:rsid w:val="00A01270"/>
    <w:rsid w:val="00A13F3B"/>
    <w:rsid w:val="00A17762"/>
    <w:rsid w:val="00A213DE"/>
    <w:rsid w:val="00A2373B"/>
    <w:rsid w:val="00A35D4C"/>
    <w:rsid w:val="00A36D7A"/>
    <w:rsid w:val="00A3789E"/>
    <w:rsid w:val="00A42215"/>
    <w:rsid w:val="00A53D88"/>
    <w:rsid w:val="00A54B56"/>
    <w:rsid w:val="00A551DB"/>
    <w:rsid w:val="00A57880"/>
    <w:rsid w:val="00A672CD"/>
    <w:rsid w:val="00A674B9"/>
    <w:rsid w:val="00A72FCE"/>
    <w:rsid w:val="00A7754B"/>
    <w:rsid w:val="00A86485"/>
    <w:rsid w:val="00A86E55"/>
    <w:rsid w:val="00A964DE"/>
    <w:rsid w:val="00AA0629"/>
    <w:rsid w:val="00AB152C"/>
    <w:rsid w:val="00AC2DBB"/>
    <w:rsid w:val="00AC2F82"/>
    <w:rsid w:val="00AC526C"/>
    <w:rsid w:val="00AC7B01"/>
    <w:rsid w:val="00AE0120"/>
    <w:rsid w:val="00AE71A3"/>
    <w:rsid w:val="00AE790C"/>
    <w:rsid w:val="00AF28C3"/>
    <w:rsid w:val="00AF761D"/>
    <w:rsid w:val="00AF7B8B"/>
    <w:rsid w:val="00B04C71"/>
    <w:rsid w:val="00B0788F"/>
    <w:rsid w:val="00B170EA"/>
    <w:rsid w:val="00B200A3"/>
    <w:rsid w:val="00B21CE7"/>
    <w:rsid w:val="00B230BF"/>
    <w:rsid w:val="00B27F6A"/>
    <w:rsid w:val="00B34AEA"/>
    <w:rsid w:val="00B37728"/>
    <w:rsid w:val="00B4582C"/>
    <w:rsid w:val="00B51750"/>
    <w:rsid w:val="00B54D18"/>
    <w:rsid w:val="00B63720"/>
    <w:rsid w:val="00B65F12"/>
    <w:rsid w:val="00B8036A"/>
    <w:rsid w:val="00B827E8"/>
    <w:rsid w:val="00B842F4"/>
    <w:rsid w:val="00B87716"/>
    <w:rsid w:val="00B91D3B"/>
    <w:rsid w:val="00B92A8E"/>
    <w:rsid w:val="00B93CD0"/>
    <w:rsid w:val="00B97F8E"/>
    <w:rsid w:val="00BB0D68"/>
    <w:rsid w:val="00BC4D6E"/>
    <w:rsid w:val="00BD3F81"/>
    <w:rsid w:val="00BD7224"/>
    <w:rsid w:val="00BF3235"/>
    <w:rsid w:val="00C03038"/>
    <w:rsid w:val="00C03550"/>
    <w:rsid w:val="00C04638"/>
    <w:rsid w:val="00C10893"/>
    <w:rsid w:val="00C15659"/>
    <w:rsid w:val="00C25B48"/>
    <w:rsid w:val="00C25D26"/>
    <w:rsid w:val="00C413B7"/>
    <w:rsid w:val="00C455B6"/>
    <w:rsid w:val="00C5794C"/>
    <w:rsid w:val="00C61410"/>
    <w:rsid w:val="00C710D2"/>
    <w:rsid w:val="00C73FED"/>
    <w:rsid w:val="00C8197E"/>
    <w:rsid w:val="00C943DC"/>
    <w:rsid w:val="00C96B2F"/>
    <w:rsid w:val="00CA6687"/>
    <w:rsid w:val="00CB08D4"/>
    <w:rsid w:val="00CB7FC9"/>
    <w:rsid w:val="00CC6690"/>
    <w:rsid w:val="00CD2B34"/>
    <w:rsid w:val="00CD5EE9"/>
    <w:rsid w:val="00CF0C49"/>
    <w:rsid w:val="00CF2B25"/>
    <w:rsid w:val="00D034C9"/>
    <w:rsid w:val="00D03592"/>
    <w:rsid w:val="00D17F5F"/>
    <w:rsid w:val="00D2040D"/>
    <w:rsid w:val="00D2262F"/>
    <w:rsid w:val="00D24D80"/>
    <w:rsid w:val="00D24E84"/>
    <w:rsid w:val="00D46544"/>
    <w:rsid w:val="00D5299C"/>
    <w:rsid w:val="00D539A4"/>
    <w:rsid w:val="00D62672"/>
    <w:rsid w:val="00D66CD9"/>
    <w:rsid w:val="00D74FBA"/>
    <w:rsid w:val="00D815EF"/>
    <w:rsid w:val="00D82E7D"/>
    <w:rsid w:val="00D83648"/>
    <w:rsid w:val="00D924FF"/>
    <w:rsid w:val="00D97FAC"/>
    <w:rsid w:val="00DA1524"/>
    <w:rsid w:val="00DA5C3A"/>
    <w:rsid w:val="00DB1F3E"/>
    <w:rsid w:val="00DB444F"/>
    <w:rsid w:val="00DB7E52"/>
    <w:rsid w:val="00DC4CDC"/>
    <w:rsid w:val="00DD3261"/>
    <w:rsid w:val="00DE07A7"/>
    <w:rsid w:val="00DE3F04"/>
    <w:rsid w:val="00DE5D0E"/>
    <w:rsid w:val="00DE761B"/>
    <w:rsid w:val="00DE7A1D"/>
    <w:rsid w:val="00DF45F9"/>
    <w:rsid w:val="00E0245A"/>
    <w:rsid w:val="00E06844"/>
    <w:rsid w:val="00E0738A"/>
    <w:rsid w:val="00E1579C"/>
    <w:rsid w:val="00E16ED7"/>
    <w:rsid w:val="00E31D00"/>
    <w:rsid w:val="00E32719"/>
    <w:rsid w:val="00E36CE4"/>
    <w:rsid w:val="00E37A5A"/>
    <w:rsid w:val="00E41E40"/>
    <w:rsid w:val="00E51704"/>
    <w:rsid w:val="00E55A44"/>
    <w:rsid w:val="00E6350B"/>
    <w:rsid w:val="00E65E0B"/>
    <w:rsid w:val="00E67C1F"/>
    <w:rsid w:val="00E70BE9"/>
    <w:rsid w:val="00E73BCF"/>
    <w:rsid w:val="00E80F85"/>
    <w:rsid w:val="00E83251"/>
    <w:rsid w:val="00E86B5D"/>
    <w:rsid w:val="00E90C3A"/>
    <w:rsid w:val="00E923EB"/>
    <w:rsid w:val="00EA4A98"/>
    <w:rsid w:val="00EA5FAB"/>
    <w:rsid w:val="00EB16FD"/>
    <w:rsid w:val="00EB4389"/>
    <w:rsid w:val="00ED002E"/>
    <w:rsid w:val="00ED210B"/>
    <w:rsid w:val="00ED2EEB"/>
    <w:rsid w:val="00ED6676"/>
    <w:rsid w:val="00EF2361"/>
    <w:rsid w:val="00F05DFA"/>
    <w:rsid w:val="00F15FBF"/>
    <w:rsid w:val="00F2791B"/>
    <w:rsid w:val="00F2796B"/>
    <w:rsid w:val="00F30262"/>
    <w:rsid w:val="00F346D9"/>
    <w:rsid w:val="00F36C44"/>
    <w:rsid w:val="00F374E8"/>
    <w:rsid w:val="00F37D07"/>
    <w:rsid w:val="00F436BD"/>
    <w:rsid w:val="00F52A9A"/>
    <w:rsid w:val="00F52B8C"/>
    <w:rsid w:val="00F54BBE"/>
    <w:rsid w:val="00F75FAD"/>
    <w:rsid w:val="00F80FC2"/>
    <w:rsid w:val="00F818D5"/>
    <w:rsid w:val="00F91406"/>
    <w:rsid w:val="00F91B29"/>
    <w:rsid w:val="00F931E4"/>
    <w:rsid w:val="00F95BCE"/>
    <w:rsid w:val="00F967F9"/>
    <w:rsid w:val="00FA31E4"/>
    <w:rsid w:val="00FA3496"/>
    <w:rsid w:val="00FA4421"/>
    <w:rsid w:val="00FB4EE3"/>
    <w:rsid w:val="00FB5776"/>
    <w:rsid w:val="00FD46B9"/>
    <w:rsid w:val="00FD750B"/>
    <w:rsid w:val="00FE08E9"/>
    <w:rsid w:val="00FE3CA4"/>
    <w:rsid w:val="00FF39D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63"/>
    <w:rPr>
      <w:sz w:val="20"/>
      <w:szCs w:val="20"/>
    </w:rPr>
  </w:style>
  <w:style w:type="paragraph" w:styleId="Heading1">
    <w:name w:val="heading 1"/>
    <w:basedOn w:val="Normal"/>
    <w:next w:val="Normal"/>
    <w:link w:val="Heading1Char"/>
    <w:uiPriority w:val="99"/>
    <w:qFormat/>
    <w:rsid w:val="000E3E63"/>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364B"/>
    <w:rPr>
      <w:rFonts w:ascii="Cambria" w:hAnsi="Cambria" w:cs="Times New Roman"/>
      <w:b/>
      <w:bCs/>
      <w:kern w:val="32"/>
      <w:sz w:val="32"/>
      <w:szCs w:val="32"/>
    </w:rPr>
  </w:style>
  <w:style w:type="paragraph" w:styleId="BalloonText">
    <w:name w:val="Balloon Text"/>
    <w:basedOn w:val="Normal"/>
    <w:link w:val="BalloonTextChar"/>
    <w:uiPriority w:val="99"/>
    <w:semiHidden/>
    <w:rsid w:val="001A5C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364B"/>
    <w:rPr>
      <w:rFonts w:cs="Times New Roman"/>
      <w:sz w:val="2"/>
    </w:rPr>
  </w:style>
  <w:style w:type="paragraph" w:styleId="BodyText">
    <w:name w:val="Body Text"/>
    <w:basedOn w:val="Normal"/>
    <w:link w:val="BodyTextChar"/>
    <w:uiPriority w:val="99"/>
    <w:rsid w:val="000E3E63"/>
    <w:rPr>
      <w:b/>
      <w:sz w:val="24"/>
    </w:rPr>
  </w:style>
  <w:style w:type="character" w:customStyle="1" w:styleId="BodyTextChar">
    <w:name w:val="Body Text Char"/>
    <w:basedOn w:val="DefaultParagraphFont"/>
    <w:link w:val="BodyText"/>
    <w:uiPriority w:val="99"/>
    <w:semiHidden/>
    <w:locked/>
    <w:rsid w:val="005E364B"/>
    <w:rPr>
      <w:rFonts w:cs="Times New Roman"/>
    </w:rPr>
  </w:style>
  <w:style w:type="paragraph" w:styleId="BodyText2">
    <w:name w:val="Body Text 2"/>
    <w:basedOn w:val="Normal"/>
    <w:link w:val="BodyText2Char"/>
    <w:rsid w:val="000E3E63"/>
    <w:rPr>
      <w:sz w:val="24"/>
    </w:rPr>
  </w:style>
  <w:style w:type="character" w:customStyle="1" w:styleId="BodyText2Char">
    <w:name w:val="Body Text 2 Char"/>
    <w:basedOn w:val="DefaultParagraphFont"/>
    <w:link w:val="BodyText2"/>
    <w:semiHidden/>
    <w:locked/>
    <w:rsid w:val="005E364B"/>
    <w:rPr>
      <w:rFonts w:cs="Times New Roman"/>
    </w:rPr>
  </w:style>
  <w:style w:type="paragraph" w:styleId="Header">
    <w:name w:val="header"/>
    <w:basedOn w:val="Normal"/>
    <w:link w:val="HeaderChar"/>
    <w:uiPriority w:val="99"/>
    <w:rsid w:val="00232795"/>
    <w:pPr>
      <w:tabs>
        <w:tab w:val="center" w:pos="4320"/>
        <w:tab w:val="right" w:pos="8640"/>
      </w:tabs>
    </w:pPr>
  </w:style>
  <w:style w:type="character" w:customStyle="1" w:styleId="HeaderChar">
    <w:name w:val="Header Char"/>
    <w:basedOn w:val="DefaultParagraphFont"/>
    <w:link w:val="Header"/>
    <w:uiPriority w:val="99"/>
    <w:semiHidden/>
    <w:locked/>
    <w:rsid w:val="005E364B"/>
    <w:rPr>
      <w:rFonts w:cs="Times New Roman"/>
    </w:rPr>
  </w:style>
  <w:style w:type="paragraph" w:styleId="Footer">
    <w:name w:val="footer"/>
    <w:basedOn w:val="Normal"/>
    <w:link w:val="FooterChar"/>
    <w:uiPriority w:val="99"/>
    <w:rsid w:val="00232795"/>
    <w:pPr>
      <w:tabs>
        <w:tab w:val="center" w:pos="4320"/>
        <w:tab w:val="right" w:pos="8640"/>
      </w:tabs>
    </w:pPr>
  </w:style>
  <w:style w:type="character" w:customStyle="1" w:styleId="FooterChar">
    <w:name w:val="Footer Char"/>
    <w:basedOn w:val="DefaultParagraphFont"/>
    <w:link w:val="Footer"/>
    <w:uiPriority w:val="99"/>
    <w:semiHidden/>
    <w:locked/>
    <w:rsid w:val="005E364B"/>
    <w:rPr>
      <w:rFonts w:cs="Times New Roman"/>
    </w:rPr>
  </w:style>
  <w:style w:type="character" w:styleId="Hyperlink">
    <w:name w:val="Hyperlink"/>
    <w:basedOn w:val="DefaultParagraphFont"/>
    <w:uiPriority w:val="99"/>
    <w:rsid w:val="00394477"/>
    <w:rPr>
      <w:rFonts w:cs="Times New Roman"/>
      <w:color w:val="0000FF"/>
      <w:u w:val="single"/>
    </w:rPr>
  </w:style>
  <w:style w:type="character" w:styleId="PageNumber">
    <w:name w:val="page number"/>
    <w:basedOn w:val="DefaultParagraphFont"/>
    <w:uiPriority w:val="99"/>
    <w:rsid w:val="002838E6"/>
    <w:rPr>
      <w:rFonts w:cs="Times New Roman"/>
    </w:rPr>
  </w:style>
  <w:style w:type="paragraph" w:customStyle="1" w:styleId="Style0">
    <w:name w:val="Style0"/>
    <w:uiPriority w:val="99"/>
    <w:rsid w:val="002E3AAF"/>
    <w:rPr>
      <w:rFonts w:ascii="Arial" w:hAnsi="Arial"/>
      <w:sz w:val="24"/>
      <w:szCs w:val="20"/>
    </w:rPr>
  </w:style>
  <w:style w:type="paragraph" w:styleId="FootnoteText">
    <w:name w:val="footnote text"/>
    <w:basedOn w:val="Normal"/>
    <w:link w:val="FootnoteTextChar"/>
    <w:uiPriority w:val="99"/>
    <w:semiHidden/>
    <w:rsid w:val="002207D4"/>
  </w:style>
  <w:style w:type="character" w:customStyle="1" w:styleId="FootnoteTextChar">
    <w:name w:val="Footnote Text Char"/>
    <w:basedOn w:val="DefaultParagraphFont"/>
    <w:link w:val="FootnoteText"/>
    <w:uiPriority w:val="99"/>
    <w:semiHidden/>
    <w:locked/>
    <w:rsid w:val="005E364B"/>
    <w:rPr>
      <w:rFonts w:cs="Times New Roman"/>
    </w:rPr>
  </w:style>
  <w:style w:type="character" w:styleId="FootnoteReference">
    <w:name w:val="footnote reference"/>
    <w:basedOn w:val="DefaultParagraphFont"/>
    <w:uiPriority w:val="99"/>
    <w:semiHidden/>
    <w:rsid w:val="002207D4"/>
    <w:rPr>
      <w:rFonts w:cs="Times New Roman"/>
      <w:vertAlign w:val="superscript"/>
    </w:rPr>
  </w:style>
  <w:style w:type="paragraph" w:styleId="ListParagraph">
    <w:name w:val="List Paragraph"/>
    <w:basedOn w:val="Normal"/>
    <w:uiPriority w:val="34"/>
    <w:qFormat/>
    <w:rsid w:val="002C70C2"/>
    <w:pPr>
      <w:ind w:left="720"/>
      <w:contextualSpacing/>
    </w:pPr>
  </w:style>
  <w:style w:type="paragraph" w:styleId="NormalWeb">
    <w:name w:val="Normal (Web)"/>
    <w:basedOn w:val="Normal"/>
    <w:uiPriority w:val="99"/>
    <w:unhideWhenUsed/>
    <w:rsid w:val="004C3DC1"/>
    <w:rPr>
      <w:rFonts w:eastAsiaTheme="minorHAnsi"/>
      <w:sz w:val="24"/>
      <w:szCs w:val="24"/>
    </w:rPr>
  </w:style>
  <w:style w:type="character" w:customStyle="1" w:styleId="documentbody">
    <w:name w:val="documentbody"/>
    <w:basedOn w:val="DefaultParagraphFont"/>
    <w:rsid w:val="00380837"/>
  </w:style>
  <w:style w:type="character" w:styleId="CommentReference">
    <w:name w:val="annotation reference"/>
    <w:basedOn w:val="DefaultParagraphFont"/>
    <w:uiPriority w:val="99"/>
    <w:semiHidden/>
    <w:unhideWhenUsed/>
    <w:rsid w:val="00037552"/>
    <w:rPr>
      <w:sz w:val="16"/>
      <w:szCs w:val="16"/>
    </w:rPr>
  </w:style>
  <w:style w:type="paragraph" w:styleId="CommentText">
    <w:name w:val="annotation text"/>
    <w:basedOn w:val="Normal"/>
    <w:link w:val="CommentTextChar"/>
    <w:uiPriority w:val="99"/>
    <w:semiHidden/>
    <w:unhideWhenUsed/>
    <w:rsid w:val="00037552"/>
  </w:style>
  <w:style w:type="character" w:customStyle="1" w:styleId="CommentTextChar">
    <w:name w:val="Comment Text Char"/>
    <w:basedOn w:val="DefaultParagraphFont"/>
    <w:link w:val="CommentText"/>
    <w:uiPriority w:val="99"/>
    <w:semiHidden/>
    <w:rsid w:val="00037552"/>
    <w:rPr>
      <w:sz w:val="20"/>
      <w:szCs w:val="20"/>
    </w:rPr>
  </w:style>
  <w:style w:type="paragraph" w:styleId="CommentSubject">
    <w:name w:val="annotation subject"/>
    <w:basedOn w:val="CommentText"/>
    <w:next w:val="CommentText"/>
    <w:link w:val="CommentSubjectChar"/>
    <w:uiPriority w:val="99"/>
    <w:semiHidden/>
    <w:unhideWhenUsed/>
    <w:rsid w:val="00037552"/>
    <w:rPr>
      <w:b/>
      <w:bCs/>
    </w:rPr>
  </w:style>
  <w:style w:type="character" w:customStyle="1" w:styleId="CommentSubjectChar">
    <w:name w:val="Comment Subject Char"/>
    <w:basedOn w:val="CommentTextChar"/>
    <w:link w:val="CommentSubject"/>
    <w:uiPriority w:val="99"/>
    <w:semiHidden/>
    <w:rsid w:val="000375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63"/>
    <w:rPr>
      <w:sz w:val="20"/>
      <w:szCs w:val="20"/>
    </w:rPr>
  </w:style>
  <w:style w:type="paragraph" w:styleId="Heading1">
    <w:name w:val="heading 1"/>
    <w:basedOn w:val="Normal"/>
    <w:next w:val="Normal"/>
    <w:link w:val="Heading1Char"/>
    <w:uiPriority w:val="99"/>
    <w:qFormat/>
    <w:rsid w:val="000E3E63"/>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364B"/>
    <w:rPr>
      <w:rFonts w:ascii="Cambria" w:hAnsi="Cambria" w:cs="Times New Roman"/>
      <w:b/>
      <w:bCs/>
      <w:kern w:val="32"/>
      <w:sz w:val="32"/>
      <w:szCs w:val="32"/>
    </w:rPr>
  </w:style>
  <w:style w:type="paragraph" w:styleId="BalloonText">
    <w:name w:val="Balloon Text"/>
    <w:basedOn w:val="Normal"/>
    <w:link w:val="BalloonTextChar"/>
    <w:uiPriority w:val="99"/>
    <w:semiHidden/>
    <w:rsid w:val="001A5C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364B"/>
    <w:rPr>
      <w:rFonts w:cs="Times New Roman"/>
      <w:sz w:val="2"/>
    </w:rPr>
  </w:style>
  <w:style w:type="paragraph" w:styleId="BodyText">
    <w:name w:val="Body Text"/>
    <w:basedOn w:val="Normal"/>
    <w:link w:val="BodyTextChar"/>
    <w:uiPriority w:val="99"/>
    <w:rsid w:val="000E3E63"/>
    <w:rPr>
      <w:b/>
      <w:sz w:val="24"/>
    </w:rPr>
  </w:style>
  <w:style w:type="character" w:customStyle="1" w:styleId="BodyTextChar">
    <w:name w:val="Body Text Char"/>
    <w:basedOn w:val="DefaultParagraphFont"/>
    <w:link w:val="BodyText"/>
    <w:uiPriority w:val="99"/>
    <w:semiHidden/>
    <w:locked/>
    <w:rsid w:val="005E364B"/>
    <w:rPr>
      <w:rFonts w:cs="Times New Roman"/>
    </w:rPr>
  </w:style>
  <w:style w:type="paragraph" w:styleId="BodyText2">
    <w:name w:val="Body Text 2"/>
    <w:basedOn w:val="Normal"/>
    <w:link w:val="BodyText2Char"/>
    <w:rsid w:val="000E3E63"/>
    <w:rPr>
      <w:sz w:val="24"/>
    </w:rPr>
  </w:style>
  <w:style w:type="character" w:customStyle="1" w:styleId="BodyText2Char">
    <w:name w:val="Body Text 2 Char"/>
    <w:basedOn w:val="DefaultParagraphFont"/>
    <w:link w:val="BodyText2"/>
    <w:semiHidden/>
    <w:locked/>
    <w:rsid w:val="005E364B"/>
    <w:rPr>
      <w:rFonts w:cs="Times New Roman"/>
    </w:rPr>
  </w:style>
  <w:style w:type="paragraph" w:styleId="Header">
    <w:name w:val="header"/>
    <w:basedOn w:val="Normal"/>
    <w:link w:val="HeaderChar"/>
    <w:uiPriority w:val="99"/>
    <w:rsid w:val="00232795"/>
    <w:pPr>
      <w:tabs>
        <w:tab w:val="center" w:pos="4320"/>
        <w:tab w:val="right" w:pos="8640"/>
      </w:tabs>
    </w:pPr>
  </w:style>
  <w:style w:type="character" w:customStyle="1" w:styleId="HeaderChar">
    <w:name w:val="Header Char"/>
    <w:basedOn w:val="DefaultParagraphFont"/>
    <w:link w:val="Header"/>
    <w:uiPriority w:val="99"/>
    <w:semiHidden/>
    <w:locked/>
    <w:rsid w:val="005E364B"/>
    <w:rPr>
      <w:rFonts w:cs="Times New Roman"/>
    </w:rPr>
  </w:style>
  <w:style w:type="paragraph" w:styleId="Footer">
    <w:name w:val="footer"/>
    <w:basedOn w:val="Normal"/>
    <w:link w:val="FooterChar"/>
    <w:uiPriority w:val="99"/>
    <w:rsid w:val="00232795"/>
    <w:pPr>
      <w:tabs>
        <w:tab w:val="center" w:pos="4320"/>
        <w:tab w:val="right" w:pos="8640"/>
      </w:tabs>
    </w:pPr>
  </w:style>
  <w:style w:type="character" w:customStyle="1" w:styleId="FooterChar">
    <w:name w:val="Footer Char"/>
    <w:basedOn w:val="DefaultParagraphFont"/>
    <w:link w:val="Footer"/>
    <w:uiPriority w:val="99"/>
    <w:semiHidden/>
    <w:locked/>
    <w:rsid w:val="005E364B"/>
    <w:rPr>
      <w:rFonts w:cs="Times New Roman"/>
    </w:rPr>
  </w:style>
  <w:style w:type="character" w:styleId="Hyperlink">
    <w:name w:val="Hyperlink"/>
    <w:basedOn w:val="DefaultParagraphFont"/>
    <w:uiPriority w:val="99"/>
    <w:rsid w:val="00394477"/>
    <w:rPr>
      <w:rFonts w:cs="Times New Roman"/>
      <w:color w:val="0000FF"/>
      <w:u w:val="single"/>
    </w:rPr>
  </w:style>
  <w:style w:type="character" w:styleId="PageNumber">
    <w:name w:val="page number"/>
    <w:basedOn w:val="DefaultParagraphFont"/>
    <w:uiPriority w:val="99"/>
    <w:rsid w:val="002838E6"/>
    <w:rPr>
      <w:rFonts w:cs="Times New Roman"/>
    </w:rPr>
  </w:style>
  <w:style w:type="paragraph" w:customStyle="1" w:styleId="Style0">
    <w:name w:val="Style0"/>
    <w:uiPriority w:val="99"/>
    <w:rsid w:val="002E3AAF"/>
    <w:rPr>
      <w:rFonts w:ascii="Arial" w:hAnsi="Arial"/>
      <w:sz w:val="24"/>
      <w:szCs w:val="20"/>
    </w:rPr>
  </w:style>
  <w:style w:type="paragraph" w:styleId="FootnoteText">
    <w:name w:val="footnote text"/>
    <w:basedOn w:val="Normal"/>
    <w:link w:val="FootnoteTextChar"/>
    <w:uiPriority w:val="99"/>
    <w:semiHidden/>
    <w:rsid w:val="002207D4"/>
  </w:style>
  <w:style w:type="character" w:customStyle="1" w:styleId="FootnoteTextChar">
    <w:name w:val="Footnote Text Char"/>
    <w:basedOn w:val="DefaultParagraphFont"/>
    <w:link w:val="FootnoteText"/>
    <w:uiPriority w:val="99"/>
    <w:semiHidden/>
    <w:locked/>
    <w:rsid w:val="005E364B"/>
    <w:rPr>
      <w:rFonts w:cs="Times New Roman"/>
    </w:rPr>
  </w:style>
  <w:style w:type="character" w:styleId="FootnoteReference">
    <w:name w:val="footnote reference"/>
    <w:basedOn w:val="DefaultParagraphFont"/>
    <w:uiPriority w:val="99"/>
    <w:semiHidden/>
    <w:rsid w:val="002207D4"/>
    <w:rPr>
      <w:rFonts w:cs="Times New Roman"/>
      <w:vertAlign w:val="superscript"/>
    </w:rPr>
  </w:style>
  <w:style w:type="paragraph" w:styleId="ListParagraph">
    <w:name w:val="List Paragraph"/>
    <w:basedOn w:val="Normal"/>
    <w:uiPriority w:val="34"/>
    <w:qFormat/>
    <w:rsid w:val="002C70C2"/>
    <w:pPr>
      <w:ind w:left="720"/>
      <w:contextualSpacing/>
    </w:pPr>
  </w:style>
  <w:style w:type="paragraph" w:styleId="NormalWeb">
    <w:name w:val="Normal (Web)"/>
    <w:basedOn w:val="Normal"/>
    <w:uiPriority w:val="99"/>
    <w:unhideWhenUsed/>
    <w:rsid w:val="004C3DC1"/>
    <w:rPr>
      <w:rFonts w:eastAsiaTheme="minorHAnsi"/>
      <w:sz w:val="24"/>
      <w:szCs w:val="24"/>
    </w:rPr>
  </w:style>
  <w:style w:type="character" w:customStyle="1" w:styleId="documentbody">
    <w:name w:val="documentbody"/>
    <w:basedOn w:val="DefaultParagraphFont"/>
    <w:rsid w:val="00380837"/>
  </w:style>
  <w:style w:type="character" w:styleId="CommentReference">
    <w:name w:val="annotation reference"/>
    <w:basedOn w:val="DefaultParagraphFont"/>
    <w:uiPriority w:val="99"/>
    <w:semiHidden/>
    <w:unhideWhenUsed/>
    <w:rsid w:val="00037552"/>
    <w:rPr>
      <w:sz w:val="16"/>
      <w:szCs w:val="16"/>
    </w:rPr>
  </w:style>
  <w:style w:type="paragraph" w:styleId="CommentText">
    <w:name w:val="annotation text"/>
    <w:basedOn w:val="Normal"/>
    <w:link w:val="CommentTextChar"/>
    <w:uiPriority w:val="99"/>
    <w:semiHidden/>
    <w:unhideWhenUsed/>
    <w:rsid w:val="00037552"/>
  </w:style>
  <w:style w:type="character" w:customStyle="1" w:styleId="CommentTextChar">
    <w:name w:val="Comment Text Char"/>
    <w:basedOn w:val="DefaultParagraphFont"/>
    <w:link w:val="CommentText"/>
    <w:uiPriority w:val="99"/>
    <w:semiHidden/>
    <w:rsid w:val="00037552"/>
    <w:rPr>
      <w:sz w:val="20"/>
      <w:szCs w:val="20"/>
    </w:rPr>
  </w:style>
  <w:style w:type="paragraph" w:styleId="CommentSubject">
    <w:name w:val="annotation subject"/>
    <w:basedOn w:val="CommentText"/>
    <w:next w:val="CommentText"/>
    <w:link w:val="CommentSubjectChar"/>
    <w:uiPriority w:val="99"/>
    <w:semiHidden/>
    <w:unhideWhenUsed/>
    <w:rsid w:val="00037552"/>
    <w:rPr>
      <w:b/>
      <w:bCs/>
    </w:rPr>
  </w:style>
  <w:style w:type="character" w:customStyle="1" w:styleId="CommentSubjectChar">
    <w:name w:val="Comment Subject Char"/>
    <w:basedOn w:val="CommentTextChar"/>
    <w:link w:val="CommentSubject"/>
    <w:uiPriority w:val="99"/>
    <w:semiHidden/>
    <w:rsid w:val="000375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1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Forms/Form160/160.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cc.gov/frnre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ransition.fcc.gov/omd/privacyact/Privacy_Impact_Assessment.html" TargetMode="External"/><Relationship Id="rId4" Type="http://schemas.openxmlformats.org/officeDocument/2006/relationships/settings" Target="settings.xml"/><Relationship Id="rId9" Type="http://schemas.openxmlformats.org/officeDocument/2006/relationships/hyperlink" Target="http://www.fcc.gov/frn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1820</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twatson</dc:creator>
  <cp:lastModifiedBy>Leslie F Smith</cp:lastModifiedBy>
  <cp:revision>3</cp:revision>
  <cp:lastPrinted>2013-12-11T19:36:00Z</cp:lastPrinted>
  <dcterms:created xsi:type="dcterms:W3CDTF">2013-12-16T17:57:00Z</dcterms:created>
  <dcterms:modified xsi:type="dcterms:W3CDTF">2013-12-16T17:57:00Z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