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2EF" w:rsidRPr="002F2DF9" w:rsidRDefault="000442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bookmarkStart w:id="0" w:name="_GoBack"/>
      <w:r w:rsidRPr="002F2DF9">
        <w:rPr>
          <w:b/>
          <w:sz w:val="24"/>
          <w:szCs w:val="24"/>
        </w:rPr>
        <w:t>Supporting Statement for Paperwork Reduction Act Submissions</w:t>
      </w:r>
    </w:p>
    <w:p w:rsidR="009269C7" w:rsidRPr="002F2DF9" w:rsidRDefault="009269C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p>
    <w:p w:rsidR="009269C7" w:rsidRPr="002F2DF9" w:rsidRDefault="009269C7" w:rsidP="009269C7">
      <w:pPr>
        <w:pStyle w:val="Heading2"/>
        <w:rPr>
          <w:rFonts w:ascii="Times New Roman" w:hAnsi="Times New Roman"/>
          <w:color w:val="auto"/>
          <w:sz w:val="24"/>
          <w:szCs w:val="24"/>
        </w:rPr>
      </w:pPr>
      <w:r w:rsidRPr="002F2DF9">
        <w:rPr>
          <w:rFonts w:ascii="Times New Roman" w:hAnsi="Times New Roman"/>
          <w:color w:val="auto"/>
          <w:sz w:val="24"/>
          <w:szCs w:val="24"/>
        </w:rPr>
        <w:tab/>
      </w:r>
      <w:r w:rsidRPr="002F2DF9">
        <w:rPr>
          <w:rFonts w:ascii="Times New Roman" w:hAnsi="Times New Roman"/>
          <w:color w:val="auto"/>
          <w:sz w:val="24"/>
          <w:szCs w:val="24"/>
        </w:rPr>
        <w:tab/>
      </w:r>
      <w:r w:rsidRPr="002F2DF9">
        <w:rPr>
          <w:rFonts w:ascii="Times New Roman" w:hAnsi="Times New Roman"/>
          <w:color w:val="auto"/>
          <w:sz w:val="24"/>
          <w:szCs w:val="24"/>
        </w:rPr>
        <w:tab/>
        <w:t>Office of Hospital Facilities</w:t>
      </w:r>
      <w:r w:rsidR="00047664" w:rsidRPr="002F2DF9">
        <w:rPr>
          <w:rFonts w:ascii="Times New Roman" w:hAnsi="Times New Roman"/>
          <w:color w:val="auto"/>
          <w:sz w:val="24"/>
          <w:szCs w:val="24"/>
        </w:rPr>
        <w:t xml:space="preserve"> (OHF)</w:t>
      </w:r>
      <w:r w:rsidRPr="002F2DF9">
        <w:rPr>
          <w:rFonts w:ascii="Times New Roman" w:hAnsi="Times New Roman"/>
          <w:color w:val="auto"/>
          <w:sz w:val="24"/>
          <w:szCs w:val="24"/>
        </w:rPr>
        <w:t xml:space="preserve"> Transactional Forms for FHA Programs 242, 241, </w:t>
      </w:r>
      <w:r w:rsidRPr="002F2DF9">
        <w:rPr>
          <w:rFonts w:ascii="Times New Roman" w:hAnsi="Times New Roman"/>
          <w:color w:val="auto"/>
          <w:sz w:val="24"/>
          <w:szCs w:val="24"/>
        </w:rPr>
        <w:tab/>
      </w:r>
      <w:r w:rsidRPr="002F2DF9">
        <w:rPr>
          <w:rFonts w:ascii="Times New Roman" w:hAnsi="Times New Roman"/>
          <w:color w:val="auto"/>
          <w:sz w:val="24"/>
          <w:szCs w:val="24"/>
        </w:rPr>
        <w:tab/>
      </w:r>
      <w:r w:rsidRPr="002F2DF9">
        <w:rPr>
          <w:rFonts w:ascii="Times New Roman" w:hAnsi="Times New Roman"/>
          <w:color w:val="auto"/>
          <w:sz w:val="24"/>
          <w:szCs w:val="24"/>
        </w:rPr>
        <w:tab/>
      </w:r>
      <w:r w:rsidRPr="002F2DF9">
        <w:rPr>
          <w:rFonts w:ascii="Times New Roman" w:hAnsi="Times New Roman"/>
          <w:color w:val="auto"/>
          <w:sz w:val="24"/>
          <w:szCs w:val="24"/>
        </w:rPr>
        <w:tab/>
      </w:r>
      <w:r w:rsidRPr="002F2DF9">
        <w:rPr>
          <w:rFonts w:ascii="Times New Roman" w:hAnsi="Times New Roman"/>
          <w:color w:val="auto"/>
          <w:sz w:val="24"/>
          <w:szCs w:val="24"/>
        </w:rPr>
        <w:tab/>
      </w:r>
      <w:r w:rsidRPr="002F2DF9">
        <w:rPr>
          <w:rFonts w:ascii="Times New Roman" w:hAnsi="Times New Roman"/>
          <w:color w:val="auto"/>
          <w:sz w:val="24"/>
          <w:szCs w:val="24"/>
        </w:rPr>
        <w:tab/>
      </w:r>
      <w:r w:rsidRPr="002F2DF9">
        <w:rPr>
          <w:rFonts w:ascii="Times New Roman" w:hAnsi="Times New Roman"/>
          <w:color w:val="auto"/>
          <w:sz w:val="24"/>
          <w:szCs w:val="24"/>
        </w:rPr>
        <w:tab/>
      </w:r>
      <w:r w:rsidRPr="002F2DF9">
        <w:rPr>
          <w:rFonts w:ascii="Times New Roman" w:hAnsi="Times New Roman"/>
          <w:color w:val="auto"/>
          <w:sz w:val="24"/>
          <w:szCs w:val="24"/>
        </w:rPr>
        <w:tab/>
        <w:t>223(f), 223(a</w:t>
      </w:r>
      <w:proofErr w:type="gramStart"/>
      <w:r w:rsidRPr="002F2DF9">
        <w:rPr>
          <w:rFonts w:ascii="Times New Roman" w:hAnsi="Times New Roman"/>
          <w:color w:val="auto"/>
          <w:sz w:val="24"/>
          <w:szCs w:val="24"/>
        </w:rPr>
        <w:t>)(</w:t>
      </w:r>
      <w:proofErr w:type="gramEnd"/>
      <w:r w:rsidRPr="002F2DF9">
        <w:rPr>
          <w:rFonts w:ascii="Times New Roman" w:hAnsi="Times New Roman"/>
          <w:color w:val="auto"/>
          <w:sz w:val="24"/>
          <w:szCs w:val="24"/>
        </w:rPr>
        <w:t>7)</w:t>
      </w:r>
    </w:p>
    <w:p w:rsidR="00D73B1E" w:rsidRPr="002F2DF9" w:rsidRDefault="000442EF" w:rsidP="00D73B1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2F2DF9">
        <w:rPr>
          <w:b/>
          <w:sz w:val="24"/>
          <w:szCs w:val="24"/>
        </w:rPr>
        <w:t>OMB Control Number 2502-</w:t>
      </w:r>
      <w:r w:rsidR="003441CE" w:rsidRPr="002F2DF9">
        <w:rPr>
          <w:b/>
          <w:sz w:val="24"/>
          <w:szCs w:val="24"/>
        </w:rPr>
        <w:t>0602</w:t>
      </w:r>
      <w:r w:rsidR="009269C7" w:rsidRPr="002F2DF9">
        <w:rPr>
          <w:b/>
          <w:sz w:val="24"/>
          <w:szCs w:val="24"/>
        </w:rPr>
        <w:t xml:space="preserve"> </w:t>
      </w:r>
    </w:p>
    <w:p w:rsidR="00505D93" w:rsidRPr="002F2DF9" w:rsidRDefault="00047664" w:rsidP="00D73B1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2F2DF9">
        <w:rPr>
          <w:b/>
          <w:sz w:val="24"/>
          <w:szCs w:val="24"/>
        </w:rPr>
        <w:tab/>
      </w:r>
      <w:r w:rsidRPr="002F2DF9">
        <w:rPr>
          <w:b/>
          <w:sz w:val="24"/>
          <w:szCs w:val="24"/>
        </w:rPr>
        <w:tab/>
        <w:t xml:space="preserve"> </w:t>
      </w:r>
    </w:p>
    <w:p w:rsidR="00EE5EE9" w:rsidRPr="002F2DF9" w:rsidRDefault="00E62921" w:rsidP="00EE5EE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2F2DF9">
        <w:rPr>
          <w:sz w:val="24"/>
          <w:szCs w:val="24"/>
        </w:rPr>
        <w:t>HUD-2</w:t>
      </w:r>
      <w:r w:rsidR="00EE5EE9" w:rsidRPr="002F2DF9">
        <w:rPr>
          <w:sz w:val="24"/>
          <w:szCs w:val="24"/>
        </w:rPr>
        <w:t>-OHF</w:t>
      </w:r>
      <w:r w:rsidRPr="002F2DF9">
        <w:rPr>
          <w:sz w:val="24"/>
          <w:szCs w:val="24"/>
        </w:rPr>
        <w:t>, HUD-2205a</w:t>
      </w:r>
      <w:r w:rsidR="00EE5EE9" w:rsidRPr="002F2DF9">
        <w:rPr>
          <w:sz w:val="24"/>
          <w:szCs w:val="24"/>
        </w:rPr>
        <w:t>-OHF</w:t>
      </w:r>
      <w:r w:rsidRPr="002F2DF9">
        <w:rPr>
          <w:sz w:val="24"/>
          <w:szCs w:val="24"/>
        </w:rPr>
        <w:t>, HUD-2434</w:t>
      </w:r>
      <w:r w:rsidR="00EE5EE9" w:rsidRPr="002F2DF9">
        <w:rPr>
          <w:sz w:val="24"/>
          <w:szCs w:val="24"/>
        </w:rPr>
        <w:t>-OHF</w:t>
      </w:r>
      <w:r w:rsidRPr="002F2DF9">
        <w:rPr>
          <w:sz w:val="24"/>
          <w:szCs w:val="24"/>
        </w:rPr>
        <w:t>, HUD-2</w:t>
      </w:r>
      <w:r w:rsidR="007428C9" w:rsidRPr="002F2DF9">
        <w:rPr>
          <w:sz w:val="24"/>
          <w:szCs w:val="24"/>
        </w:rPr>
        <w:t>466GP</w:t>
      </w:r>
      <w:r w:rsidR="00EE5EE9" w:rsidRPr="002F2DF9">
        <w:rPr>
          <w:sz w:val="24"/>
          <w:szCs w:val="24"/>
        </w:rPr>
        <w:t>-OHF</w:t>
      </w:r>
      <w:r w:rsidR="007428C9" w:rsidRPr="002F2DF9">
        <w:rPr>
          <w:sz w:val="24"/>
          <w:szCs w:val="24"/>
        </w:rPr>
        <w:t>, HUD-41901</w:t>
      </w:r>
      <w:r w:rsidR="00EE5EE9" w:rsidRPr="002F2DF9">
        <w:rPr>
          <w:sz w:val="24"/>
          <w:szCs w:val="24"/>
        </w:rPr>
        <w:t>-OHF</w:t>
      </w:r>
      <w:r w:rsidR="007428C9" w:rsidRPr="002F2DF9">
        <w:rPr>
          <w:sz w:val="24"/>
          <w:szCs w:val="24"/>
        </w:rPr>
        <w:t>, HUD-92421-OHF, HUD-92422-OHF</w:t>
      </w:r>
      <w:r w:rsidRPr="002F2DF9">
        <w:rPr>
          <w:sz w:val="24"/>
          <w:szCs w:val="24"/>
        </w:rPr>
        <w:t>, HUD-92451</w:t>
      </w:r>
      <w:r w:rsidR="00EE5EE9" w:rsidRPr="002F2DF9">
        <w:rPr>
          <w:sz w:val="24"/>
          <w:szCs w:val="24"/>
        </w:rPr>
        <w:t>-OHF</w:t>
      </w:r>
      <w:r w:rsidRPr="002F2DF9">
        <w:rPr>
          <w:sz w:val="24"/>
          <w:szCs w:val="24"/>
        </w:rPr>
        <w:t>, HUD-92453</w:t>
      </w:r>
      <w:r w:rsidR="00EE5EE9" w:rsidRPr="002F2DF9">
        <w:rPr>
          <w:sz w:val="24"/>
          <w:szCs w:val="24"/>
        </w:rPr>
        <w:t>-OHF</w:t>
      </w:r>
      <w:r w:rsidRPr="002F2DF9">
        <w:rPr>
          <w:sz w:val="24"/>
          <w:szCs w:val="24"/>
        </w:rPr>
        <w:t>, HUD-92010</w:t>
      </w:r>
      <w:r w:rsidR="00EE5EE9" w:rsidRPr="002F2DF9">
        <w:rPr>
          <w:sz w:val="24"/>
          <w:szCs w:val="24"/>
        </w:rPr>
        <w:t>-OHF</w:t>
      </w:r>
      <w:r w:rsidRPr="002F2DF9">
        <w:rPr>
          <w:sz w:val="24"/>
          <w:szCs w:val="24"/>
        </w:rPr>
        <w:t>, HUD-92330a</w:t>
      </w:r>
      <w:r w:rsidR="00EE5EE9" w:rsidRPr="002F2DF9">
        <w:rPr>
          <w:sz w:val="24"/>
          <w:szCs w:val="24"/>
        </w:rPr>
        <w:t>-OHF</w:t>
      </w:r>
      <w:r w:rsidRPr="002F2DF9">
        <w:rPr>
          <w:sz w:val="24"/>
          <w:szCs w:val="24"/>
        </w:rPr>
        <w:t xml:space="preserve">, </w:t>
      </w:r>
    </w:p>
    <w:p w:rsidR="00EE5EE9" w:rsidRPr="002F2DF9" w:rsidRDefault="00E62921" w:rsidP="00EE5EE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2F2DF9">
        <w:rPr>
          <w:sz w:val="24"/>
          <w:szCs w:val="24"/>
        </w:rPr>
        <w:t>HUD-92403.1</w:t>
      </w:r>
      <w:r w:rsidR="00EE5EE9" w:rsidRPr="002F2DF9">
        <w:rPr>
          <w:sz w:val="24"/>
          <w:szCs w:val="24"/>
        </w:rPr>
        <w:t>-OHF</w:t>
      </w:r>
      <w:r w:rsidRPr="002F2DF9">
        <w:rPr>
          <w:sz w:val="24"/>
          <w:szCs w:val="24"/>
        </w:rPr>
        <w:t>, HUD-92403</w:t>
      </w:r>
      <w:r w:rsidR="00EE5EE9" w:rsidRPr="002F2DF9">
        <w:rPr>
          <w:sz w:val="24"/>
          <w:szCs w:val="24"/>
        </w:rPr>
        <w:t>-OHF</w:t>
      </w:r>
      <w:r w:rsidRPr="002F2DF9">
        <w:rPr>
          <w:sz w:val="24"/>
          <w:szCs w:val="24"/>
        </w:rPr>
        <w:t>, HUD-92432</w:t>
      </w:r>
      <w:r w:rsidR="00EE5EE9" w:rsidRPr="002F2DF9">
        <w:rPr>
          <w:sz w:val="24"/>
          <w:szCs w:val="24"/>
        </w:rPr>
        <w:t>-OHF</w:t>
      </w:r>
      <w:r w:rsidRPr="002F2DF9">
        <w:rPr>
          <w:sz w:val="24"/>
          <w:szCs w:val="24"/>
        </w:rPr>
        <w:t>, HUD-92450-CA</w:t>
      </w:r>
      <w:r w:rsidR="00EE5EE9" w:rsidRPr="002F2DF9">
        <w:rPr>
          <w:sz w:val="24"/>
          <w:szCs w:val="24"/>
        </w:rPr>
        <w:t>-OHF</w:t>
      </w:r>
      <w:r w:rsidRPr="002F2DF9">
        <w:rPr>
          <w:sz w:val="24"/>
          <w:szCs w:val="24"/>
        </w:rPr>
        <w:t>, HUD-92452</w:t>
      </w:r>
      <w:r w:rsidR="00EE5EE9" w:rsidRPr="002F2DF9">
        <w:rPr>
          <w:sz w:val="24"/>
          <w:szCs w:val="24"/>
        </w:rPr>
        <w:t>-OHF</w:t>
      </w:r>
      <w:r w:rsidRPr="002F2DF9">
        <w:rPr>
          <w:sz w:val="24"/>
          <w:szCs w:val="24"/>
        </w:rPr>
        <w:t xml:space="preserve">, </w:t>
      </w:r>
    </w:p>
    <w:p w:rsidR="00BE7C97" w:rsidRPr="002F2DF9" w:rsidRDefault="00E62921" w:rsidP="00EE5EE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s>
        <w:ind w:right="-330"/>
        <w:rPr>
          <w:sz w:val="24"/>
          <w:szCs w:val="24"/>
        </w:rPr>
      </w:pPr>
      <w:r w:rsidRPr="002F2DF9">
        <w:rPr>
          <w:sz w:val="24"/>
          <w:szCs w:val="24"/>
        </w:rPr>
        <w:t>HUD-92464</w:t>
      </w:r>
      <w:r w:rsidR="00EE5EE9" w:rsidRPr="002F2DF9">
        <w:rPr>
          <w:sz w:val="24"/>
          <w:szCs w:val="24"/>
        </w:rPr>
        <w:t>-OHF</w:t>
      </w:r>
      <w:r w:rsidRPr="002F2DF9">
        <w:rPr>
          <w:sz w:val="24"/>
          <w:szCs w:val="24"/>
        </w:rPr>
        <w:t>, HUD-92466</w:t>
      </w:r>
      <w:r w:rsidR="00EE5EE9" w:rsidRPr="002F2DF9">
        <w:rPr>
          <w:sz w:val="24"/>
          <w:szCs w:val="24"/>
        </w:rPr>
        <w:t>-OHF</w:t>
      </w:r>
      <w:r w:rsidRPr="002F2DF9">
        <w:rPr>
          <w:sz w:val="24"/>
          <w:szCs w:val="24"/>
        </w:rPr>
        <w:t>, HUD-2576-</w:t>
      </w:r>
      <w:r w:rsidR="00EE5EE9" w:rsidRPr="002F2DF9">
        <w:rPr>
          <w:sz w:val="24"/>
          <w:szCs w:val="24"/>
        </w:rPr>
        <w:t>O</w:t>
      </w:r>
      <w:r w:rsidRPr="002F2DF9">
        <w:rPr>
          <w:sz w:val="24"/>
          <w:szCs w:val="24"/>
        </w:rPr>
        <w:t>HF, HUD-92580</w:t>
      </w:r>
      <w:r w:rsidR="00EE5EE9" w:rsidRPr="002F2DF9">
        <w:rPr>
          <w:sz w:val="24"/>
          <w:szCs w:val="24"/>
        </w:rPr>
        <w:t>-OHF</w:t>
      </w:r>
      <w:r w:rsidRPr="002F2DF9">
        <w:rPr>
          <w:sz w:val="24"/>
          <w:szCs w:val="24"/>
        </w:rPr>
        <w:t>, HUD-3305</w:t>
      </w:r>
      <w:r w:rsidR="00EE5EE9" w:rsidRPr="002F2DF9">
        <w:rPr>
          <w:sz w:val="24"/>
          <w:szCs w:val="24"/>
        </w:rPr>
        <w:t>-OHF</w:t>
      </w:r>
      <w:r w:rsidRPr="002F2DF9">
        <w:rPr>
          <w:sz w:val="24"/>
          <w:szCs w:val="24"/>
        </w:rPr>
        <w:t>, HUD-4128</w:t>
      </w:r>
      <w:r w:rsidR="00EE5EE9" w:rsidRPr="002F2DF9">
        <w:rPr>
          <w:sz w:val="24"/>
          <w:szCs w:val="24"/>
        </w:rPr>
        <w:t>-OHF</w:t>
      </w:r>
      <w:r w:rsidRPr="002F2DF9">
        <w:rPr>
          <w:sz w:val="24"/>
          <w:szCs w:val="24"/>
        </w:rPr>
        <w:t>, HUD</w:t>
      </w:r>
      <w:r w:rsidR="00EE5EE9" w:rsidRPr="002F2DF9">
        <w:rPr>
          <w:sz w:val="24"/>
          <w:szCs w:val="24"/>
        </w:rPr>
        <w:t>-9250-OHF, HUD-91725-OHF, HUD-92013-OHF</w:t>
      </w:r>
      <w:r w:rsidRPr="002F2DF9">
        <w:rPr>
          <w:sz w:val="24"/>
          <w:szCs w:val="24"/>
        </w:rPr>
        <w:t>, HUD-92023</w:t>
      </w:r>
      <w:r w:rsidR="00EE5EE9" w:rsidRPr="002F2DF9">
        <w:rPr>
          <w:sz w:val="24"/>
          <w:szCs w:val="24"/>
        </w:rPr>
        <w:t>-OHF</w:t>
      </w:r>
      <w:r w:rsidRPr="002F2DF9">
        <w:rPr>
          <w:sz w:val="24"/>
          <w:szCs w:val="24"/>
        </w:rPr>
        <w:t>, HUD-9241</w:t>
      </w:r>
      <w:r w:rsidR="008649A7" w:rsidRPr="002F2DF9">
        <w:rPr>
          <w:sz w:val="24"/>
          <w:szCs w:val="24"/>
        </w:rPr>
        <w:t>5</w:t>
      </w:r>
      <w:r w:rsidR="00EE5EE9" w:rsidRPr="002F2DF9">
        <w:rPr>
          <w:sz w:val="24"/>
          <w:szCs w:val="24"/>
        </w:rPr>
        <w:t>-OHF</w:t>
      </w:r>
      <w:r w:rsidR="008649A7" w:rsidRPr="002F2DF9">
        <w:rPr>
          <w:sz w:val="24"/>
          <w:szCs w:val="24"/>
        </w:rPr>
        <w:t>, HUD-92441</w:t>
      </w:r>
      <w:r w:rsidR="00EE5EE9" w:rsidRPr="002F2DF9">
        <w:rPr>
          <w:sz w:val="24"/>
          <w:szCs w:val="24"/>
        </w:rPr>
        <w:t>-OHF</w:t>
      </w:r>
      <w:r w:rsidR="008649A7" w:rsidRPr="002F2DF9">
        <w:rPr>
          <w:sz w:val="24"/>
          <w:szCs w:val="24"/>
        </w:rPr>
        <w:t>, HUD-92447</w:t>
      </w:r>
      <w:r w:rsidR="00EE5EE9" w:rsidRPr="002F2DF9">
        <w:rPr>
          <w:sz w:val="24"/>
          <w:szCs w:val="24"/>
        </w:rPr>
        <w:t>-OHF</w:t>
      </w:r>
      <w:r w:rsidR="008649A7" w:rsidRPr="002F2DF9">
        <w:rPr>
          <w:sz w:val="24"/>
          <w:szCs w:val="24"/>
        </w:rPr>
        <w:t>, HUD-924</w:t>
      </w:r>
      <w:r w:rsidRPr="002F2DF9">
        <w:rPr>
          <w:sz w:val="24"/>
          <w:szCs w:val="24"/>
        </w:rPr>
        <w:t>48</w:t>
      </w:r>
      <w:r w:rsidR="00EE5EE9" w:rsidRPr="002F2DF9">
        <w:rPr>
          <w:sz w:val="24"/>
          <w:szCs w:val="24"/>
        </w:rPr>
        <w:t>-OHF</w:t>
      </w:r>
      <w:r w:rsidRPr="002F2DF9">
        <w:rPr>
          <w:sz w:val="24"/>
          <w:szCs w:val="24"/>
        </w:rPr>
        <w:t>, HUD-92452A</w:t>
      </w:r>
      <w:r w:rsidR="00EE5EE9" w:rsidRPr="002F2DF9">
        <w:rPr>
          <w:sz w:val="24"/>
          <w:szCs w:val="24"/>
        </w:rPr>
        <w:t>-OHF</w:t>
      </w:r>
      <w:r w:rsidRPr="002F2DF9">
        <w:rPr>
          <w:sz w:val="24"/>
          <w:szCs w:val="24"/>
        </w:rPr>
        <w:t>, HUD-92457</w:t>
      </w:r>
      <w:r w:rsidR="00EE5EE9" w:rsidRPr="002F2DF9">
        <w:rPr>
          <w:sz w:val="24"/>
          <w:szCs w:val="24"/>
        </w:rPr>
        <w:t>-OHF</w:t>
      </w:r>
      <w:r w:rsidRPr="002F2DF9">
        <w:rPr>
          <w:sz w:val="24"/>
          <w:szCs w:val="24"/>
        </w:rPr>
        <w:t>, HUD-92476</w:t>
      </w:r>
      <w:r w:rsidR="00EE5EE9" w:rsidRPr="002F2DF9">
        <w:rPr>
          <w:sz w:val="24"/>
          <w:szCs w:val="24"/>
        </w:rPr>
        <w:t>-OHF</w:t>
      </w:r>
      <w:r w:rsidRPr="002F2DF9">
        <w:rPr>
          <w:sz w:val="24"/>
          <w:szCs w:val="24"/>
        </w:rPr>
        <w:t xml:space="preserve">. </w:t>
      </w:r>
    </w:p>
    <w:p w:rsidR="00BE7C97" w:rsidRPr="002F2DF9" w:rsidRDefault="00BE7C97" w:rsidP="00BE7C9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sz w:val="24"/>
          <w:szCs w:val="24"/>
        </w:rPr>
      </w:pPr>
    </w:p>
    <w:p w:rsidR="00E62921" w:rsidRPr="002F2DF9" w:rsidRDefault="00E62921" w:rsidP="00BE7C9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sz w:val="24"/>
          <w:szCs w:val="24"/>
        </w:rPr>
      </w:pPr>
      <w:r w:rsidRPr="002F2DF9">
        <w:rPr>
          <w:sz w:val="24"/>
          <w:szCs w:val="24"/>
        </w:rPr>
        <w:t>***</w:t>
      </w:r>
      <w:r w:rsidR="007428C9" w:rsidRPr="002F2DF9">
        <w:rPr>
          <w:sz w:val="24"/>
          <w:szCs w:val="24"/>
        </w:rPr>
        <w:t>A</w:t>
      </w:r>
      <w:r w:rsidRPr="002F2DF9">
        <w:rPr>
          <w:sz w:val="24"/>
          <w:szCs w:val="24"/>
        </w:rPr>
        <w:t>ll the above document</w:t>
      </w:r>
      <w:r w:rsidR="007428C9" w:rsidRPr="002F2DF9">
        <w:rPr>
          <w:sz w:val="24"/>
          <w:szCs w:val="24"/>
        </w:rPr>
        <w:t>s</w:t>
      </w:r>
      <w:r w:rsidRPr="002F2DF9">
        <w:rPr>
          <w:sz w:val="24"/>
          <w:szCs w:val="24"/>
        </w:rPr>
        <w:t xml:space="preserve"> should have the suffix of "OHF" (i.e. HUD 4128-OHF)</w:t>
      </w:r>
    </w:p>
    <w:p w:rsidR="000442EF" w:rsidRPr="002F2DF9" w:rsidRDefault="000442E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p>
    <w:p w:rsidR="000442EF" w:rsidRPr="002F2DF9" w:rsidRDefault="000442E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2F2DF9">
        <w:rPr>
          <w:b/>
          <w:sz w:val="24"/>
          <w:szCs w:val="24"/>
        </w:rPr>
        <w:t xml:space="preserve">A. </w:t>
      </w:r>
      <w:r w:rsidRPr="002F2DF9">
        <w:rPr>
          <w:b/>
          <w:sz w:val="24"/>
          <w:szCs w:val="24"/>
        </w:rPr>
        <w:tab/>
        <w:t>Justification</w:t>
      </w:r>
    </w:p>
    <w:p w:rsidR="000442EF" w:rsidRPr="002F2DF9" w:rsidRDefault="000442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BB5295" w:rsidRPr="002F2DF9" w:rsidRDefault="00504F8B" w:rsidP="00BB5295">
      <w:pPr>
        <w:pStyle w:val="ListParagraph"/>
        <w:numPr>
          <w:ilvl w:val="0"/>
          <w:numId w:val="31"/>
        </w:numPr>
        <w:rPr>
          <w:sz w:val="24"/>
          <w:szCs w:val="24"/>
        </w:rPr>
      </w:pPr>
      <w:r w:rsidRPr="002F2DF9">
        <w:rPr>
          <w:sz w:val="24"/>
          <w:szCs w:val="24"/>
        </w:rPr>
        <w:t>Why this information is necessary:</w:t>
      </w:r>
    </w:p>
    <w:p w:rsidR="00BB5295" w:rsidRPr="002F2DF9" w:rsidRDefault="00BB5295" w:rsidP="00BB5295">
      <w:pPr>
        <w:pStyle w:val="ListParagraph"/>
        <w:ind w:left="480"/>
        <w:rPr>
          <w:sz w:val="24"/>
          <w:szCs w:val="24"/>
        </w:rPr>
      </w:pPr>
    </w:p>
    <w:p w:rsidR="00BB5295" w:rsidRPr="002F2DF9" w:rsidRDefault="00D73B1E" w:rsidP="00BB5295">
      <w:pPr>
        <w:pStyle w:val="ListParagraph"/>
        <w:ind w:left="480"/>
        <w:rPr>
          <w:sz w:val="24"/>
          <w:szCs w:val="24"/>
        </w:rPr>
      </w:pPr>
      <w:r w:rsidRPr="002F2DF9">
        <w:rPr>
          <w:sz w:val="24"/>
          <w:szCs w:val="24"/>
        </w:rPr>
        <w:t xml:space="preserve">The information is needed for administration of the Section 242 Hospital Mortgage </w:t>
      </w:r>
      <w:r w:rsidR="007F1001" w:rsidRPr="002F2DF9">
        <w:rPr>
          <w:sz w:val="24"/>
          <w:szCs w:val="24"/>
        </w:rPr>
        <w:t xml:space="preserve">Insurance </w:t>
      </w:r>
      <w:r w:rsidRPr="002F2DF9">
        <w:rPr>
          <w:sz w:val="24"/>
          <w:szCs w:val="24"/>
        </w:rPr>
        <w:t xml:space="preserve">Program.  </w:t>
      </w:r>
      <w:r w:rsidR="00504F8B" w:rsidRPr="002F2DF9">
        <w:rPr>
          <w:sz w:val="24"/>
          <w:szCs w:val="24"/>
        </w:rPr>
        <w:t xml:space="preserve">The collection is a comprehensive list of HUD Forms associated with the administration of the Hospital  Mortgage </w:t>
      </w:r>
      <w:r w:rsidR="007F1001" w:rsidRPr="002F2DF9">
        <w:rPr>
          <w:sz w:val="24"/>
          <w:szCs w:val="24"/>
        </w:rPr>
        <w:t xml:space="preserve">Insurance </w:t>
      </w:r>
      <w:r w:rsidR="00504F8B" w:rsidRPr="002F2DF9">
        <w:rPr>
          <w:sz w:val="24"/>
          <w:szCs w:val="24"/>
        </w:rPr>
        <w:t xml:space="preserve">Program pursuant to 24 CFR 242, 241, 223(f) [proposed] and 223(a)(7). </w:t>
      </w:r>
    </w:p>
    <w:p w:rsidR="00BB5295" w:rsidRPr="002F2DF9" w:rsidRDefault="00BB5295" w:rsidP="00BB5295">
      <w:pPr>
        <w:pStyle w:val="ListParagraph"/>
        <w:ind w:left="480"/>
        <w:rPr>
          <w:sz w:val="24"/>
          <w:szCs w:val="24"/>
        </w:rPr>
      </w:pPr>
    </w:p>
    <w:p w:rsidR="00DC559D" w:rsidRPr="002F2DF9" w:rsidRDefault="00504F8B" w:rsidP="00DC559D">
      <w:pPr>
        <w:pStyle w:val="ListParagraph"/>
        <w:ind w:left="480"/>
        <w:rPr>
          <w:sz w:val="24"/>
          <w:szCs w:val="24"/>
        </w:rPr>
      </w:pPr>
      <w:r w:rsidRPr="002F2DF9">
        <w:rPr>
          <w:sz w:val="24"/>
          <w:szCs w:val="24"/>
        </w:rPr>
        <w:t>The collection is needed as the Office of Healthcare Facilities (OHF) has used Multifamily Housing forms since its inception. Though helpful, the Multifamily forms don’t take into account all the information necessary from healthcare facilities that OHF often needs during the underwriting, construction and initial/final endorsement project phases.   Information is collected from OHF staff, mortgagees, mortgagors, contractors and agents to manage and mo</w:t>
      </w:r>
      <w:r w:rsidR="00D73B1E" w:rsidRPr="002F2DF9">
        <w:rPr>
          <w:sz w:val="24"/>
          <w:szCs w:val="24"/>
        </w:rPr>
        <w:t>nitor the application</w:t>
      </w:r>
      <w:r w:rsidRPr="002F2DF9">
        <w:rPr>
          <w:sz w:val="24"/>
          <w:szCs w:val="24"/>
        </w:rPr>
        <w:t>, project administration and initial/final endorsement of projects undertaken by Office of Hospital Facilities.</w:t>
      </w:r>
    </w:p>
    <w:p w:rsidR="00DC559D" w:rsidRPr="002F2DF9" w:rsidRDefault="00DC559D" w:rsidP="00DC559D">
      <w:pPr>
        <w:pStyle w:val="ListParagraph"/>
        <w:ind w:left="480"/>
        <w:rPr>
          <w:sz w:val="24"/>
          <w:szCs w:val="24"/>
        </w:rPr>
      </w:pPr>
    </w:p>
    <w:p w:rsidR="009269C7" w:rsidRPr="002F2DF9" w:rsidRDefault="009269C7" w:rsidP="009269C7">
      <w:pPr>
        <w:pStyle w:val="ListParagraph"/>
        <w:rPr>
          <w:sz w:val="24"/>
          <w:szCs w:val="24"/>
        </w:rPr>
      </w:pPr>
    </w:p>
    <w:p w:rsidR="000442EF" w:rsidRPr="002F2DF9" w:rsidRDefault="000442EF">
      <w:pPr>
        <w:ind w:left="360" w:hanging="360"/>
        <w:rPr>
          <w:sz w:val="24"/>
          <w:szCs w:val="24"/>
        </w:rPr>
      </w:pPr>
      <w:r w:rsidRPr="002F2DF9">
        <w:rPr>
          <w:sz w:val="24"/>
          <w:szCs w:val="24"/>
        </w:rPr>
        <w:t>2.</w:t>
      </w:r>
      <w:r w:rsidRPr="002F2DF9">
        <w:rPr>
          <w:sz w:val="24"/>
          <w:szCs w:val="24"/>
        </w:rPr>
        <w:tab/>
        <w:t>How the information will be used:</w:t>
      </w:r>
    </w:p>
    <w:p w:rsidR="000442EF" w:rsidRPr="002F2DF9" w:rsidRDefault="00047664">
      <w:pPr>
        <w:ind w:left="360" w:hanging="360"/>
        <w:rPr>
          <w:sz w:val="24"/>
          <w:szCs w:val="24"/>
        </w:rPr>
      </w:pPr>
      <w:r w:rsidRPr="002F2DF9">
        <w:rPr>
          <w:sz w:val="24"/>
          <w:szCs w:val="24"/>
        </w:rPr>
        <w:tab/>
      </w:r>
      <w:r w:rsidRPr="002F2DF9">
        <w:rPr>
          <w:sz w:val="24"/>
          <w:szCs w:val="24"/>
        </w:rPr>
        <w:tab/>
      </w:r>
      <w:r w:rsidRPr="002F2DF9">
        <w:rPr>
          <w:sz w:val="24"/>
          <w:szCs w:val="24"/>
        </w:rPr>
        <w:tab/>
      </w:r>
    </w:p>
    <w:p w:rsidR="00BE7C97" w:rsidRPr="002F2DF9" w:rsidRDefault="00D73B1E" w:rsidP="00BE7C97">
      <w:pPr>
        <w:ind w:left="360"/>
        <w:rPr>
          <w:sz w:val="24"/>
          <w:szCs w:val="24"/>
        </w:rPr>
      </w:pPr>
      <w:r w:rsidRPr="002F2DF9">
        <w:rPr>
          <w:sz w:val="24"/>
          <w:szCs w:val="24"/>
        </w:rPr>
        <w:t>The information is used in conjunction with the application, commitment, and initial/final endorsement stages of the hospital mortgage insurance process.  OHF uses the information to determine the eligibility of applicant hospitals, underwrite the loans, ensure that the collateral securing each loan is adequate, and capture administrative data to be used in determining whether the Program meets its stated goals and management objectives.</w:t>
      </w:r>
    </w:p>
    <w:p w:rsidR="00BE7C97" w:rsidRPr="002F2DF9" w:rsidRDefault="00BE7C97" w:rsidP="00BE7C97">
      <w:pPr>
        <w:ind w:left="360"/>
        <w:rPr>
          <w:sz w:val="24"/>
          <w:szCs w:val="24"/>
        </w:rPr>
      </w:pPr>
    </w:p>
    <w:p w:rsidR="007428C9" w:rsidRPr="002F2DF9" w:rsidRDefault="00BE7C97" w:rsidP="007428C9">
      <w:pPr>
        <w:ind w:left="360"/>
        <w:rPr>
          <w:sz w:val="24"/>
          <w:szCs w:val="24"/>
        </w:rPr>
      </w:pPr>
      <w:r w:rsidRPr="002F2DF9">
        <w:rPr>
          <w:sz w:val="24"/>
          <w:szCs w:val="24"/>
        </w:rPr>
        <w:t xml:space="preserve">This information collection is being revised to reflect the regulatory change and account for the differences in the market response and burden of those submissions as a result of the actions resulting from the 242 Federal Housing Administration (FHA) Hospital Mortgage Insurance Program—Refinancing Hospital Loans rule.  </w:t>
      </w:r>
    </w:p>
    <w:p w:rsidR="007428C9" w:rsidRPr="002F2DF9" w:rsidRDefault="007428C9" w:rsidP="007428C9">
      <w:pPr>
        <w:ind w:left="360"/>
        <w:rPr>
          <w:sz w:val="24"/>
          <w:szCs w:val="24"/>
        </w:rPr>
      </w:pPr>
    </w:p>
    <w:p w:rsidR="007428C9" w:rsidRPr="002F2DF9" w:rsidRDefault="007428C9" w:rsidP="007428C9">
      <w:pPr>
        <w:ind w:left="360"/>
        <w:rPr>
          <w:sz w:val="24"/>
          <w:szCs w:val="24"/>
        </w:rPr>
      </w:pPr>
      <w:r w:rsidRPr="002F2DF9">
        <w:rPr>
          <w:sz w:val="24"/>
          <w:szCs w:val="24"/>
        </w:rPr>
        <w:t xml:space="preserve">Also, the program office is currently revising the Handbook 4615.1 Rev-1, Hospital Mortgage Insurance Program Section 242 of the National Housing Act.  This handbook will provide supplements to the </w:t>
      </w:r>
      <w:r w:rsidRPr="002F2DF9">
        <w:rPr>
          <w:sz w:val="24"/>
          <w:szCs w:val="24"/>
          <w:u w:val="single"/>
        </w:rPr>
        <w:t>Section 242 statute</w:t>
      </w:r>
      <w:r w:rsidRPr="002F2DF9">
        <w:rPr>
          <w:sz w:val="24"/>
          <w:szCs w:val="24"/>
        </w:rPr>
        <w:t xml:space="preserve"> and </w:t>
      </w:r>
      <w:proofErr w:type="gramStart"/>
      <w:r w:rsidRPr="002F2DF9">
        <w:rPr>
          <w:sz w:val="24"/>
          <w:szCs w:val="24"/>
        </w:rPr>
        <w:t>its</w:t>
      </w:r>
      <w:proofErr w:type="gramEnd"/>
      <w:r w:rsidRPr="002F2DF9">
        <w:rPr>
          <w:sz w:val="24"/>
          <w:szCs w:val="24"/>
        </w:rPr>
        <w:t xml:space="preserve"> implementing regulations (24 CFR Part 242).  It will also provide detail guidance for lenders and hospitals participating in the hospital mortgage insurance program, as well as for HUD staff and other interested parties.</w:t>
      </w:r>
    </w:p>
    <w:p w:rsidR="007428C9" w:rsidRPr="002F2DF9" w:rsidRDefault="007428C9" w:rsidP="00BE7C97">
      <w:pPr>
        <w:ind w:left="360"/>
        <w:rPr>
          <w:sz w:val="24"/>
          <w:szCs w:val="24"/>
        </w:rPr>
      </w:pPr>
    </w:p>
    <w:p w:rsidR="000442EF" w:rsidRPr="002F2DF9" w:rsidRDefault="000442EF">
      <w:pPr>
        <w:rPr>
          <w:sz w:val="24"/>
          <w:szCs w:val="24"/>
        </w:rPr>
      </w:pPr>
    </w:p>
    <w:p w:rsidR="00504F8B" w:rsidRPr="002F2DF9" w:rsidRDefault="00504F8B" w:rsidP="00504F8B">
      <w:pPr>
        <w:numPr>
          <w:ilvl w:val="0"/>
          <w:numId w:val="13"/>
        </w:numPr>
        <w:rPr>
          <w:sz w:val="24"/>
          <w:szCs w:val="24"/>
        </w:rPr>
      </w:pPr>
      <w:r w:rsidRPr="002F2DF9">
        <w:rPr>
          <w:sz w:val="24"/>
          <w:szCs w:val="24"/>
        </w:rPr>
        <w:t xml:space="preserve">The Department is currently working to automate this process through its current Development Application Processing System (DAP).  However, this will require the implementation of a standard E-sign system. </w:t>
      </w:r>
      <w:r w:rsidRPr="002F2DF9">
        <w:rPr>
          <w:iCs/>
          <w:sz w:val="24"/>
          <w:szCs w:val="24"/>
        </w:rPr>
        <w:t>The target date of 9/30/2013 was given for implementation.  This information was submitted to Congress and the approximate rollout date is 10/2013 for implementation.</w:t>
      </w:r>
    </w:p>
    <w:p w:rsidR="00504F8B" w:rsidRPr="002F2DF9" w:rsidRDefault="00504F8B" w:rsidP="00504F8B">
      <w:pPr>
        <w:ind w:left="360"/>
        <w:rPr>
          <w:sz w:val="24"/>
          <w:szCs w:val="24"/>
        </w:rPr>
      </w:pPr>
    </w:p>
    <w:p w:rsidR="00504F8B" w:rsidRPr="002F2DF9" w:rsidRDefault="00504F8B" w:rsidP="00504F8B">
      <w:pPr>
        <w:ind w:left="360"/>
        <w:rPr>
          <w:sz w:val="24"/>
          <w:szCs w:val="24"/>
        </w:rPr>
      </w:pPr>
      <w:r w:rsidRPr="002F2DF9">
        <w:rPr>
          <w:sz w:val="24"/>
          <w:szCs w:val="24"/>
        </w:rPr>
        <w:t xml:space="preserve">OHF has already developed a number of fill-able forms in an attempt to be more responsive to needs of our external/internal clients.  These improvements/updates allow much of the necessary information to be submitted electronically by the HUD client if desired. </w:t>
      </w:r>
    </w:p>
    <w:p w:rsidR="000442EF" w:rsidRPr="002F2DF9" w:rsidRDefault="000442EF">
      <w:pPr>
        <w:rPr>
          <w:sz w:val="24"/>
          <w:szCs w:val="24"/>
        </w:rPr>
      </w:pPr>
    </w:p>
    <w:p w:rsidR="000442EF" w:rsidRPr="002F2DF9" w:rsidRDefault="000442EF">
      <w:pPr>
        <w:numPr>
          <w:ilvl w:val="0"/>
          <w:numId w:val="14"/>
        </w:numPr>
        <w:rPr>
          <w:sz w:val="24"/>
          <w:szCs w:val="24"/>
        </w:rPr>
      </w:pPr>
      <w:r w:rsidRPr="002F2DF9">
        <w:rPr>
          <w:sz w:val="24"/>
          <w:szCs w:val="24"/>
        </w:rPr>
        <w:t>Development and construction cost varies with each project.  General or modified information is not acceptable.  No other forms exist which can be acceptable.  No other existing forms can be substituted to obtain the required information for mortgage proceeds distribution and cost certification.</w:t>
      </w:r>
    </w:p>
    <w:p w:rsidR="000442EF" w:rsidRPr="002F2DF9" w:rsidRDefault="000442EF">
      <w:pPr>
        <w:rPr>
          <w:sz w:val="24"/>
          <w:szCs w:val="24"/>
        </w:rPr>
      </w:pPr>
    </w:p>
    <w:p w:rsidR="000442EF" w:rsidRPr="002F2DF9" w:rsidRDefault="00FE1977">
      <w:pPr>
        <w:numPr>
          <w:ilvl w:val="0"/>
          <w:numId w:val="15"/>
        </w:numPr>
        <w:rPr>
          <w:sz w:val="24"/>
          <w:szCs w:val="24"/>
        </w:rPr>
      </w:pPr>
      <w:r w:rsidRPr="002F2DF9">
        <w:rPr>
          <w:sz w:val="24"/>
          <w:szCs w:val="24"/>
        </w:rPr>
        <w:t>Small Business burden consideration not applicable with this program</w:t>
      </w:r>
      <w:r w:rsidR="000442EF" w:rsidRPr="002F2DF9">
        <w:rPr>
          <w:sz w:val="24"/>
          <w:szCs w:val="24"/>
        </w:rPr>
        <w:t>.</w:t>
      </w:r>
    </w:p>
    <w:p w:rsidR="000442EF" w:rsidRPr="002F2DF9" w:rsidRDefault="000442EF">
      <w:pPr>
        <w:rPr>
          <w:sz w:val="24"/>
          <w:szCs w:val="24"/>
        </w:rPr>
      </w:pPr>
    </w:p>
    <w:p w:rsidR="000442EF" w:rsidRPr="002F2DF9" w:rsidRDefault="000442EF">
      <w:pPr>
        <w:numPr>
          <w:ilvl w:val="0"/>
          <w:numId w:val="16"/>
        </w:numPr>
        <w:rPr>
          <w:sz w:val="24"/>
          <w:szCs w:val="24"/>
        </w:rPr>
      </w:pPr>
      <w:r w:rsidRPr="002F2DF9">
        <w:rPr>
          <w:sz w:val="24"/>
          <w:szCs w:val="24"/>
        </w:rPr>
        <w:t xml:space="preserve">The collection of information occurs only once for each </w:t>
      </w:r>
      <w:r w:rsidR="007F1001" w:rsidRPr="002F2DF9">
        <w:rPr>
          <w:sz w:val="24"/>
          <w:szCs w:val="24"/>
        </w:rPr>
        <w:t>hospital</w:t>
      </w:r>
      <w:r w:rsidRPr="002F2DF9">
        <w:rPr>
          <w:sz w:val="24"/>
          <w:szCs w:val="24"/>
        </w:rPr>
        <w:t xml:space="preserve"> project.  The Department could not comply with the provisions of the law and Federal regulations if the collection were eliminated.</w:t>
      </w:r>
    </w:p>
    <w:p w:rsidR="000442EF" w:rsidRPr="002F2DF9" w:rsidRDefault="000442EF">
      <w:pPr>
        <w:rPr>
          <w:sz w:val="24"/>
          <w:szCs w:val="24"/>
        </w:rPr>
      </w:pPr>
    </w:p>
    <w:p w:rsidR="000442EF" w:rsidRPr="002F2DF9" w:rsidRDefault="000442EF">
      <w:pPr>
        <w:numPr>
          <w:ilvl w:val="0"/>
          <w:numId w:val="17"/>
        </w:numPr>
        <w:rPr>
          <w:sz w:val="24"/>
          <w:szCs w:val="24"/>
        </w:rPr>
      </w:pPr>
      <w:r w:rsidRPr="002F2DF9">
        <w:rPr>
          <w:sz w:val="24"/>
          <w:szCs w:val="24"/>
        </w:rPr>
        <w:t>There are no special circumstances that apply to this information collection.</w:t>
      </w:r>
    </w:p>
    <w:p w:rsidR="000442EF" w:rsidRPr="002F2DF9" w:rsidRDefault="000442EF">
      <w:pPr>
        <w:rPr>
          <w:sz w:val="24"/>
          <w:szCs w:val="24"/>
        </w:rPr>
      </w:pPr>
    </w:p>
    <w:p w:rsidR="00480009" w:rsidRPr="002F2DF9" w:rsidRDefault="00480009" w:rsidP="00480009">
      <w:pPr>
        <w:pStyle w:val="ListParagraph"/>
        <w:numPr>
          <w:ilvl w:val="0"/>
          <w:numId w:val="18"/>
        </w:numPr>
        <w:rPr>
          <w:sz w:val="24"/>
          <w:szCs w:val="24"/>
        </w:rPr>
      </w:pPr>
      <w:r w:rsidRPr="002F2DF9">
        <w:rPr>
          <w:sz w:val="24"/>
          <w:szCs w:val="24"/>
        </w:rPr>
        <w:t xml:space="preserve">HUD solicited comments from the public on revisions made to this collection through FR-5334-P-01, Hospital Refinancing, a proposed rule that was published in the Federal Register on January 29, 2010 (Volume 75, Number 19, </w:t>
      </w:r>
      <w:proofErr w:type="gramStart"/>
      <w:r w:rsidRPr="002F2DF9">
        <w:rPr>
          <w:sz w:val="24"/>
          <w:szCs w:val="24"/>
        </w:rPr>
        <w:t>page</w:t>
      </w:r>
      <w:proofErr w:type="gramEnd"/>
      <w:r w:rsidRPr="002F2DF9">
        <w:rPr>
          <w:sz w:val="24"/>
          <w:szCs w:val="24"/>
        </w:rPr>
        <w:t xml:space="preserve"> 4964). The revisions to this collection reflect changes made in response to the seven public comments received on the proposed rule.  See the public comment summary in the final rule, FR-5334-F-02, Hospital Refinancing published in</w:t>
      </w:r>
      <w:r w:rsidR="00CC72D0" w:rsidRPr="002F2DF9">
        <w:rPr>
          <w:sz w:val="24"/>
          <w:szCs w:val="24"/>
        </w:rPr>
        <w:t xml:space="preserve"> the Federal Register (Volume 78, Number 24, page 8330</w:t>
      </w:r>
      <w:r w:rsidRPr="002F2DF9">
        <w:rPr>
          <w:sz w:val="24"/>
          <w:szCs w:val="24"/>
        </w:rPr>
        <w:t>).  </w:t>
      </w:r>
    </w:p>
    <w:p w:rsidR="00C15352" w:rsidRPr="002F2DF9" w:rsidRDefault="00C15352" w:rsidP="00C15352">
      <w:pPr>
        <w:ind w:left="360"/>
        <w:rPr>
          <w:sz w:val="24"/>
          <w:szCs w:val="24"/>
        </w:rPr>
      </w:pPr>
    </w:p>
    <w:p w:rsidR="00B00F55" w:rsidRPr="002F2DF9" w:rsidRDefault="00B00F55" w:rsidP="00C15352">
      <w:pPr>
        <w:ind w:left="360"/>
        <w:rPr>
          <w:sz w:val="24"/>
          <w:szCs w:val="24"/>
        </w:rPr>
      </w:pPr>
      <w:r w:rsidRPr="002F2DF9">
        <w:rPr>
          <w:sz w:val="24"/>
          <w:szCs w:val="24"/>
        </w:rPr>
        <w:t>OHF sol</w:t>
      </w:r>
      <w:r w:rsidR="00C15352" w:rsidRPr="002F2DF9">
        <w:rPr>
          <w:sz w:val="24"/>
          <w:szCs w:val="24"/>
        </w:rPr>
        <w:t xml:space="preserve">icited public comments </w:t>
      </w:r>
      <w:r w:rsidRPr="002F2DF9">
        <w:rPr>
          <w:sz w:val="24"/>
          <w:szCs w:val="24"/>
        </w:rPr>
        <w:t xml:space="preserve">from the following persons: </w:t>
      </w:r>
    </w:p>
    <w:p w:rsidR="000442EF" w:rsidRPr="002F2DF9" w:rsidRDefault="00B00F55" w:rsidP="00B00F55">
      <w:pPr>
        <w:ind w:left="360"/>
        <w:rPr>
          <w:b/>
          <w:sz w:val="24"/>
          <w:szCs w:val="24"/>
        </w:rPr>
      </w:pPr>
      <w:r w:rsidRPr="002F2DF9">
        <w:rPr>
          <w:b/>
          <w:sz w:val="24"/>
          <w:szCs w:val="24"/>
        </w:rPr>
        <w:t xml:space="preserve">Ms. Nicole L. </w:t>
      </w:r>
      <w:proofErr w:type="spellStart"/>
      <w:r w:rsidRPr="002F2DF9">
        <w:rPr>
          <w:b/>
          <w:sz w:val="24"/>
          <w:szCs w:val="24"/>
        </w:rPr>
        <w:t>Hoffpauir</w:t>
      </w:r>
      <w:proofErr w:type="spellEnd"/>
      <w:r w:rsidRPr="002F2DF9">
        <w:rPr>
          <w:b/>
          <w:sz w:val="24"/>
          <w:szCs w:val="24"/>
        </w:rPr>
        <w:t xml:space="preserve">, Partner, </w:t>
      </w:r>
      <w:proofErr w:type="spellStart"/>
      <w:r w:rsidRPr="002F2DF9">
        <w:rPr>
          <w:b/>
          <w:sz w:val="24"/>
          <w:szCs w:val="24"/>
        </w:rPr>
        <w:t>Krooth</w:t>
      </w:r>
      <w:proofErr w:type="spellEnd"/>
      <w:r w:rsidRPr="002F2DF9">
        <w:rPr>
          <w:b/>
          <w:sz w:val="24"/>
          <w:szCs w:val="24"/>
        </w:rPr>
        <w:t xml:space="preserve"> &amp; Altman, LLP, 1850 M St, #400-Washington, DC  20036;</w:t>
      </w:r>
    </w:p>
    <w:p w:rsidR="00B00F55" w:rsidRPr="002F2DF9" w:rsidRDefault="00B00F55" w:rsidP="00C15352">
      <w:pPr>
        <w:ind w:left="360"/>
        <w:rPr>
          <w:b/>
          <w:sz w:val="24"/>
          <w:szCs w:val="24"/>
        </w:rPr>
      </w:pPr>
      <w:r w:rsidRPr="002F2DF9">
        <w:rPr>
          <w:b/>
          <w:sz w:val="24"/>
          <w:szCs w:val="24"/>
        </w:rPr>
        <w:t xml:space="preserve">Ms. Mary Gavin, Mortgage Banker/Servicer., </w:t>
      </w:r>
      <w:proofErr w:type="spellStart"/>
      <w:r w:rsidRPr="002F2DF9">
        <w:rPr>
          <w:b/>
          <w:sz w:val="24"/>
          <w:szCs w:val="24"/>
        </w:rPr>
        <w:t>Tyll</w:t>
      </w:r>
      <w:proofErr w:type="spellEnd"/>
      <w:r w:rsidRPr="002F2DF9">
        <w:rPr>
          <w:b/>
          <w:sz w:val="24"/>
          <w:szCs w:val="24"/>
        </w:rPr>
        <w:t xml:space="preserve"> &amp; </w:t>
      </w:r>
      <w:proofErr w:type="spellStart"/>
      <w:r w:rsidRPr="002F2DF9">
        <w:rPr>
          <w:b/>
          <w:sz w:val="24"/>
          <w:szCs w:val="24"/>
        </w:rPr>
        <w:t>Lavigne</w:t>
      </w:r>
      <w:proofErr w:type="spellEnd"/>
      <w:r w:rsidRPr="002F2DF9">
        <w:rPr>
          <w:b/>
          <w:sz w:val="24"/>
          <w:szCs w:val="24"/>
        </w:rPr>
        <w:t>, Inc., #2 Clement Ave., Saratoga Springs, NY, 12866;</w:t>
      </w:r>
      <w:r w:rsidR="00C15352" w:rsidRPr="002F2DF9">
        <w:rPr>
          <w:b/>
          <w:sz w:val="24"/>
          <w:szCs w:val="24"/>
        </w:rPr>
        <w:t xml:space="preserve"> </w:t>
      </w:r>
      <w:r w:rsidRPr="002F2DF9">
        <w:rPr>
          <w:b/>
          <w:sz w:val="24"/>
          <w:szCs w:val="24"/>
        </w:rPr>
        <w:t xml:space="preserve">Ms. Lisa Smith, Mortgage Banker/Servicer., Prudential </w:t>
      </w:r>
      <w:proofErr w:type="spellStart"/>
      <w:r w:rsidRPr="002F2DF9">
        <w:rPr>
          <w:b/>
          <w:sz w:val="24"/>
          <w:szCs w:val="24"/>
        </w:rPr>
        <w:t>Huntoon</w:t>
      </w:r>
      <w:proofErr w:type="spellEnd"/>
      <w:r w:rsidRPr="002F2DF9">
        <w:rPr>
          <w:b/>
          <w:sz w:val="24"/>
          <w:szCs w:val="24"/>
        </w:rPr>
        <w:t xml:space="preserve"> Paige, 2100 Ross Avenue, </w:t>
      </w:r>
      <w:proofErr w:type="spellStart"/>
      <w:r w:rsidRPr="002F2DF9">
        <w:rPr>
          <w:b/>
          <w:sz w:val="24"/>
          <w:szCs w:val="24"/>
        </w:rPr>
        <w:t>Ste</w:t>
      </w:r>
      <w:proofErr w:type="spellEnd"/>
      <w:r w:rsidRPr="002F2DF9">
        <w:rPr>
          <w:b/>
          <w:sz w:val="24"/>
          <w:szCs w:val="24"/>
        </w:rPr>
        <w:t xml:space="preserve"> 2500, Dallas, Texas 75201.</w:t>
      </w:r>
    </w:p>
    <w:p w:rsidR="000442EF" w:rsidRPr="002F2DF9" w:rsidRDefault="000442EF">
      <w:pPr>
        <w:rPr>
          <w:sz w:val="24"/>
          <w:szCs w:val="24"/>
        </w:rPr>
      </w:pPr>
    </w:p>
    <w:p w:rsidR="002E416F" w:rsidRPr="002F2DF9" w:rsidRDefault="002E416F" w:rsidP="00E93691">
      <w:pPr>
        <w:pStyle w:val="BodyTextIndent"/>
        <w:rPr>
          <w:szCs w:val="24"/>
        </w:rPr>
      </w:pPr>
      <w:r w:rsidRPr="002F2DF9">
        <w:rPr>
          <w:szCs w:val="24"/>
        </w:rPr>
        <w:t>HUD contacted several external customers when compiling information necessary to updating its current forms collection. Contemporaneous to the PRA filing there had been numerous discussion</w:t>
      </w:r>
      <w:r w:rsidR="007F1001" w:rsidRPr="002F2DF9">
        <w:rPr>
          <w:szCs w:val="24"/>
        </w:rPr>
        <w:t>s</w:t>
      </w:r>
      <w:r w:rsidRPr="002F2DF9">
        <w:rPr>
          <w:szCs w:val="24"/>
        </w:rPr>
        <w:t xml:space="preserve"> as to both the use and continued relevancy of the HUD Forms</w:t>
      </w:r>
      <w:r w:rsidR="00E93691" w:rsidRPr="002F2DF9">
        <w:rPr>
          <w:szCs w:val="24"/>
        </w:rPr>
        <w:t>.</w:t>
      </w:r>
      <w:r w:rsidRPr="002F2DF9">
        <w:rPr>
          <w:szCs w:val="24"/>
        </w:rPr>
        <w:t xml:space="preserve"> </w:t>
      </w:r>
    </w:p>
    <w:p w:rsidR="002E416F" w:rsidRPr="002F2DF9" w:rsidRDefault="002E416F" w:rsidP="002E416F">
      <w:pPr>
        <w:pStyle w:val="BodyTextIndent"/>
        <w:rPr>
          <w:szCs w:val="24"/>
        </w:rPr>
      </w:pPr>
    </w:p>
    <w:p w:rsidR="002E416F" w:rsidRPr="002F2DF9" w:rsidRDefault="002E416F" w:rsidP="00E93691">
      <w:pPr>
        <w:pStyle w:val="BodyTextIndent"/>
        <w:rPr>
          <w:szCs w:val="24"/>
        </w:rPr>
      </w:pPr>
      <w:r w:rsidRPr="002F2DF9">
        <w:rPr>
          <w:szCs w:val="24"/>
        </w:rPr>
        <w:t>The Office of Hospital Facilities (OHF) had received numerous request</w:t>
      </w:r>
      <w:r w:rsidR="007F1001" w:rsidRPr="002F2DF9">
        <w:rPr>
          <w:szCs w:val="24"/>
        </w:rPr>
        <w:t>s</w:t>
      </w:r>
      <w:r w:rsidRPr="002F2DF9">
        <w:rPr>
          <w:szCs w:val="24"/>
        </w:rPr>
        <w:t xml:space="preserve"> </w:t>
      </w:r>
      <w:r w:rsidR="007F1001" w:rsidRPr="002F2DF9">
        <w:rPr>
          <w:szCs w:val="24"/>
        </w:rPr>
        <w:t>from</w:t>
      </w:r>
      <w:r w:rsidRPr="002F2DF9">
        <w:rPr>
          <w:szCs w:val="24"/>
        </w:rPr>
        <w:t xml:space="preserve"> Mortgagees to make the HUD Form 92013-HOSP a fill-able document in order to expedite the application process</w:t>
      </w:r>
      <w:r w:rsidR="007F1001" w:rsidRPr="002F2DF9">
        <w:rPr>
          <w:szCs w:val="24"/>
        </w:rPr>
        <w:t>.</w:t>
      </w:r>
    </w:p>
    <w:p w:rsidR="002E416F" w:rsidRPr="002F2DF9" w:rsidRDefault="002E416F" w:rsidP="002E416F">
      <w:pPr>
        <w:pStyle w:val="BodyTextIndent"/>
        <w:rPr>
          <w:szCs w:val="24"/>
        </w:rPr>
      </w:pPr>
    </w:p>
    <w:p w:rsidR="002E416F" w:rsidRPr="002F2DF9" w:rsidRDefault="002E416F" w:rsidP="002E416F">
      <w:pPr>
        <w:pStyle w:val="BodyTextIndent"/>
        <w:rPr>
          <w:szCs w:val="24"/>
        </w:rPr>
      </w:pPr>
      <w:r w:rsidRPr="002F2DF9">
        <w:rPr>
          <w:szCs w:val="24"/>
        </w:rPr>
        <w:t xml:space="preserve">       A number of HUD Partners/Mortgagees requested this change to the above document to wit:</w:t>
      </w:r>
    </w:p>
    <w:p w:rsidR="002E416F" w:rsidRPr="002F2DF9" w:rsidRDefault="002E416F" w:rsidP="002E416F">
      <w:pPr>
        <w:pStyle w:val="BodyTextIndent"/>
        <w:rPr>
          <w:szCs w:val="24"/>
        </w:rPr>
      </w:pPr>
    </w:p>
    <w:p w:rsidR="002E416F" w:rsidRPr="002F2DF9" w:rsidRDefault="002E416F" w:rsidP="002E416F">
      <w:pPr>
        <w:pStyle w:val="BodyTextIndent"/>
        <w:rPr>
          <w:szCs w:val="24"/>
        </w:rPr>
      </w:pPr>
      <w:r w:rsidRPr="002F2DF9">
        <w:rPr>
          <w:szCs w:val="24"/>
        </w:rPr>
        <w:tab/>
      </w:r>
      <w:r w:rsidRPr="002F2DF9">
        <w:rPr>
          <w:szCs w:val="24"/>
        </w:rPr>
        <w:tab/>
      </w:r>
      <w:r w:rsidRPr="002F2DF9">
        <w:rPr>
          <w:szCs w:val="24"/>
        </w:rPr>
        <w:tab/>
      </w:r>
      <w:r w:rsidRPr="002F2DF9">
        <w:rPr>
          <w:szCs w:val="24"/>
        </w:rPr>
        <w:tab/>
        <w:t xml:space="preserve">1) Maura </w:t>
      </w:r>
      <w:proofErr w:type="spellStart"/>
      <w:r w:rsidRPr="002F2DF9">
        <w:rPr>
          <w:szCs w:val="24"/>
        </w:rPr>
        <w:t>Davalos</w:t>
      </w:r>
      <w:proofErr w:type="spellEnd"/>
      <w:r w:rsidRPr="002F2DF9">
        <w:rPr>
          <w:szCs w:val="24"/>
        </w:rPr>
        <w:t xml:space="preserve">, AMS Healthcare </w:t>
      </w:r>
    </w:p>
    <w:p w:rsidR="002E416F" w:rsidRPr="002F2DF9" w:rsidRDefault="002E416F" w:rsidP="002E416F">
      <w:pPr>
        <w:pStyle w:val="BodyTextIndent"/>
        <w:rPr>
          <w:szCs w:val="24"/>
        </w:rPr>
      </w:pPr>
      <w:r w:rsidRPr="002F2DF9">
        <w:rPr>
          <w:szCs w:val="24"/>
        </w:rPr>
        <w:tab/>
      </w:r>
      <w:r w:rsidRPr="002F2DF9">
        <w:rPr>
          <w:szCs w:val="24"/>
        </w:rPr>
        <w:tab/>
      </w:r>
      <w:r w:rsidRPr="002F2DF9">
        <w:rPr>
          <w:szCs w:val="24"/>
        </w:rPr>
        <w:tab/>
      </w:r>
      <w:r w:rsidRPr="002F2DF9">
        <w:rPr>
          <w:szCs w:val="24"/>
        </w:rPr>
        <w:tab/>
        <w:t xml:space="preserve">2) Kim Galbraith, US Bank </w:t>
      </w:r>
    </w:p>
    <w:p w:rsidR="002E416F" w:rsidRPr="002F2DF9" w:rsidRDefault="002E416F">
      <w:pPr>
        <w:pStyle w:val="BodyTextIndent"/>
        <w:rPr>
          <w:szCs w:val="24"/>
        </w:rPr>
      </w:pPr>
    </w:p>
    <w:p w:rsidR="00C15352" w:rsidRPr="002F2DF9" w:rsidRDefault="00C15352">
      <w:pPr>
        <w:pStyle w:val="BodyTextIndent"/>
        <w:rPr>
          <w:szCs w:val="24"/>
        </w:rPr>
      </w:pPr>
    </w:p>
    <w:p w:rsidR="000442EF" w:rsidRPr="002F2DF9" w:rsidRDefault="000442EF">
      <w:pPr>
        <w:numPr>
          <w:ilvl w:val="0"/>
          <w:numId w:val="19"/>
        </w:numPr>
        <w:rPr>
          <w:sz w:val="24"/>
          <w:szCs w:val="24"/>
        </w:rPr>
      </w:pPr>
      <w:r w:rsidRPr="002F2DF9">
        <w:rPr>
          <w:sz w:val="24"/>
          <w:szCs w:val="24"/>
        </w:rPr>
        <w:t>No gifts or payments, other than remuneration to contractors, are provided to respondents.</w:t>
      </w:r>
    </w:p>
    <w:p w:rsidR="000442EF" w:rsidRPr="002F2DF9" w:rsidRDefault="000442EF">
      <w:pPr>
        <w:rPr>
          <w:sz w:val="24"/>
          <w:szCs w:val="24"/>
        </w:rPr>
      </w:pPr>
    </w:p>
    <w:p w:rsidR="000442EF" w:rsidRPr="002F2DF9" w:rsidRDefault="000442EF">
      <w:pPr>
        <w:numPr>
          <w:ilvl w:val="0"/>
          <w:numId w:val="20"/>
        </w:numPr>
        <w:rPr>
          <w:sz w:val="24"/>
          <w:szCs w:val="24"/>
        </w:rPr>
      </w:pPr>
      <w:r w:rsidRPr="002F2DF9">
        <w:rPr>
          <w:sz w:val="24"/>
          <w:szCs w:val="24"/>
        </w:rPr>
        <w:t xml:space="preserve">The Privacy Act of 1974 provides an assurance of confidently to the respondents. </w:t>
      </w:r>
      <w:r w:rsidR="000239AC" w:rsidRPr="002F2DF9">
        <w:rPr>
          <w:sz w:val="24"/>
          <w:szCs w:val="24"/>
        </w:rPr>
        <w:t>The forms are</w:t>
      </w:r>
      <w:r w:rsidRPr="002F2DF9">
        <w:rPr>
          <w:sz w:val="24"/>
          <w:szCs w:val="24"/>
        </w:rPr>
        <w:t xml:space="preserve"> for the Department</w:t>
      </w:r>
      <w:r w:rsidR="000239AC" w:rsidRPr="002F2DF9">
        <w:rPr>
          <w:sz w:val="24"/>
          <w:szCs w:val="24"/>
        </w:rPr>
        <w:t>al</w:t>
      </w:r>
      <w:r w:rsidRPr="002F2DF9">
        <w:rPr>
          <w:sz w:val="24"/>
          <w:szCs w:val="24"/>
        </w:rPr>
        <w:t xml:space="preserve"> use only and respondents are assured that the material is held in confidentiality unless a release order is issued under the Freedom of Information Act.</w:t>
      </w:r>
    </w:p>
    <w:p w:rsidR="000442EF" w:rsidRPr="002F2DF9" w:rsidRDefault="000442EF">
      <w:pPr>
        <w:rPr>
          <w:sz w:val="24"/>
          <w:szCs w:val="24"/>
        </w:rPr>
      </w:pPr>
    </w:p>
    <w:p w:rsidR="000442EF" w:rsidRPr="002F2DF9" w:rsidRDefault="000442EF">
      <w:pPr>
        <w:numPr>
          <w:ilvl w:val="0"/>
          <w:numId w:val="21"/>
        </w:numPr>
        <w:rPr>
          <w:sz w:val="24"/>
          <w:szCs w:val="24"/>
        </w:rPr>
      </w:pPr>
      <w:r w:rsidRPr="002F2DF9">
        <w:rPr>
          <w:sz w:val="24"/>
          <w:szCs w:val="24"/>
        </w:rPr>
        <w:t>No questions of a sensitive nature apply.</w:t>
      </w:r>
    </w:p>
    <w:p w:rsidR="00255D2B" w:rsidRPr="002F2DF9" w:rsidRDefault="00255D2B" w:rsidP="00255D2B">
      <w:pPr>
        <w:ind w:left="360"/>
        <w:rPr>
          <w:sz w:val="24"/>
        </w:rPr>
      </w:pPr>
    </w:p>
    <w:p w:rsidR="007A479C" w:rsidRPr="002F2DF9" w:rsidRDefault="007A479C" w:rsidP="007A479C">
      <w:pPr>
        <w:numPr>
          <w:ilvl w:val="0"/>
          <w:numId w:val="21"/>
        </w:numPr>
        <w:rPr>
          <w:sz w:val="24"/>
        </w:rPr>
      </w:pPr>
      <w:r w:rsidRPr="002F2DF9">
        <w:rPr>
          <w:sz w:val="24"/>
        </w:rPr>
        <w:t>Estimates of the respondents</w:t>
      </w:r>
      <w:r w:rsidR="007F1001" w:rsidRPr="002F2DF9">
        <w:rPr>
          <w:sz w:val="24"/>
        </w:rPr>
        <w:t>’</w:t>
      </w:r>
      <w:r w:rsidRPr="002F2DF9">
        <w:rPr>
          <w:sz w:val="24"/>
        </w:rPr>
        <w:t xml:space="preserve"> burden and costs:</w:t>
      </w:r>
    </w:p>
    <w:p w:rsidR="008C5831" w:rsidRPr="002F2DF9" w:rsidRDefault="008C5831" w:rsidP="00E62233">
      <w:pPr>
        <w:pStyle w:val="ListParagraph"/>
        <w:rPr>
          <w:sz w:val="24"/>
        </w:rPr>
      </w:pPr>
    </w:p>
    <w:tbl>
      <w:tblPr>
        <w:tblW w:w="11000" w:type="dxa"/>
        <w:tblInd w:w="18" w:type="dxa"/>
        <w:tblLook w:val="04A0" w:firstRow="1" w:lastRow="0" w:firstColumn="1" w:lastColumn="0" w:noHBand="0" w:noVBand="1"/>
      </w:tblPr>
      <w:tblGrid>
        <w:gridCol w:w="1389"/>
        <w:gridCol w:w="1638"/>
        <w:gridCol w:w="1306"/>
        <w:gridCol w:w="1127"/>
        <w:gridCol w:w="1094"/>
        <w:gridCol w:w="1017"/>
        <w:gridCol w:w="1016"/>
        <w:gridCol w:w="1017"/>
        <w:gridCol w:w="1396"/>
      </w:tblGrid>
      <w:tr w:rsidR="002F2DF9" w:rsidRPr="002F2DF9" w:rsidTr="00062C33">
        <w:trPr>
          <w:trHeight w:val="765"/>
          <w:tblHeader/>
        </w:trPr>
        <w:tc>
          <w:tcPr>
            <w:tcW w:w="13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5831" w:rsidRPr="002F2DF9" w:rsidRDefault="008C5831" w:rsidP="00AD23DF">
            <w:pPr>
              <w:jc w:val="center"/>
              <w:rPr>
                <w:b/>
                <w:bCs/>
              </w:rPr>
            </w:pPr>
            <w:r w:rsidRPr="002F2DF9">
              <w:rPr>
                <w:b/>
                <w:bCs/>
              </w:rPr>
              <w:t>Information Collection</w:t>
            </w:r>
          </w:p>
        </w:tc>
        <w:tc>
          <w:tcPr>
            <w:tcW w:w="1638" w:type="dxa"/>
            <w:tcBorders>
              <w:top w:val="single" w:sz="4" w:space="0" w:color="auto"/>
              <w:left w:val="nil"/>
              <w:bottom w:val="single" w:sz="4" w:space="0" w:color="auto"/>
              <w:right w:val="single" w:sz="4" w:space="0" w:color="auto"/>
            </w:tcBorders>
            <w:shd w:val="clear" w:color="auto" w:fill="auto"/>
            <w:vAlign w:val="center"/>
            <w:hideMark/>
          </w:tcPr>
          <w:p w:rsidR="008C5831" w:rsidRPr="002F2DF9" w:rsidRDefault="008C5831" w:rsidP="00AD23DF">
            <w:pPr>
              <w:jc w:val="center"/>
              <w:rPr>
                <w:b/>
                <w:bCs/>
              </w:rPr>
            </w:pPr>
            <w:r w:rsidRPr="002F2DF9">
              <w:rPr>
                <w:b/>
                <w:bCs/>
              </w:rPr>
              <w:t>Title</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8C5831" w:rsidRPr="002F2DF9" w:rsidRDefault="008C5831" w:rsidP="00AD23DF">
            <w:pPr>
              <w:jc w:val="center"/>
              <w:rPr>
                <w:b/>
                <w:bCs/>
              </w:rPr>
            </w:pPr>
            <w:r w:rsidRPr="002F2DF9">
              <w:rPr>
                <w:b/>
                <w:bCs/>
              </w:rPr>
              <w:t>Number of Respondents</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rsidR="008C5831" w:rsidRPr="002F2DF9" w:rsidRDefault="008C5831" w:rsidP="00AD23DF">
            <w:pPr>
              <w:jc w:val="center"/>
              <w:rPr>
                <w:b/>
                <w:bCs/>
              </w:rPr>
            </w:pPr>
            <w:r w:rsidRPr="002F2DF9">
              <w:rPr>
                <w:b/>
                <w:bCs/>
              </w:rPr>
              <w:t>Frequency of Response</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8C5831" w:rsidRPr="002F2DF9" w:rsidRDefault="008C5831" w:rsidP="00AD23DF">
            <w:pPr>
              <w:jc w:val="center"/>
              <w:rPr>
                <w:b/>
                <w:bCs/>
              </w:rPr>
            </w:pPr>
            <w:r w:rsidRPr="002F2DF9">
              <w:rPr>
                <w:b/>
                <w:bCs/>
              </w:rPr>
              <w:t>Responses Per Annum</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8C5831" w:rsidRPr="002F2DF9" w:rsidRDefault="008C5831" w:rsidP="00AD23DF">
            <w:pPr>
              <w:jc w:val="center"/>
              <w:rPr>
                <w:b/>
                <w:bCs/>
              </w:rPr>
            </w:pPr>
            <w:r w:rsidRPr="002F2DF9">
              <w:rPr>
                <w:b/>
                <w:bCs/>
              </w:rPr>
              <w:t>Burden Hour Per Response (</w:t>
            </w:r>
            <w:proofErr w:type="spellStart"/>
            <w:r w:rsidRPr="002F2DF9">
              <w:rPr>
                <w:b/>
                <w:bCs/>
              </w:rPr>
              <w:t>Avg</w:t>
            </w:r>
            <w:proofErr w:type="spellEnd"/>
            <w:r w:rsidRPr="002F2DF9">
              <w:rPr>
                <w:b/>
                <w:bCs/>
              </w:rPr>
              <w:t>)</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rsidR="008C5831" w:rsidRPr="002F2DF9" w:rsidRDefault="008C5831" w:rsidP="00AD23DF">
            <w:pPr>
              <w:jc w:val="center"/>
              <w:rPr>
                <w:b/>
                <w:bCs/>
              </w:rPr>
            </w:pPr>
            <w:r w:rsidRPr="002F2DF9">
              <w:rPr>
                <w:b/>
                <w:bCs/>
              </w:rPr>
              <w:t>Annual Burden Hours</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8C5831" w:rsidRPr="002F2DF9" w:rsidRDefault="008C5831" w:rsidP="00AD23DF">
            <w:pPr>
              <w:jc w:val="center"/>
              <w:rPr>
                <w:b/>
                <w:bCs/>
              </w:rPr>
            </w:pPr>
            <w:r w:rsidRPr="002F2DF9">
              <w:rPr>
                <w:b/>
                <w:bCs/>
              </w:rPr>
              <w:t>Hourly Cost Per Response (</w:t>
            </w:r>
            <w:proofErr w:type="spellStart"/>
            <w:r w:rsidRPr="002F2DF9">
              <w:rPr>
                <w:b/>
                <w:bCs/>
              </w:rPr>
              <w:t>Avg</w:t>
            </w:r>
            <w:proofErr w:type="spellEnd"/>
            <w:r w:rsidRPr="002F2DF9">
              <w:rPr>
                <w:b/>
                <w:bCs/>
              </w:rPr>
              <w:t>)</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rsidR="008C5831" w:rsidRPr="002F2DF9" w:rsidRDefault="008C5831" w:rsidP="00AD23DF">
            <w:pPr>
              <w:jc w:val="center"/>
              <w:rPr>
                <w:b/>
                <w:bCs/>
              </w:rPr>
            </w:pPr>
            <w:r w:rsidRPr="002F2DF9">
              <w:rPr>
                <w:b/>
                <w:bCs/>
              </w:rPr>
              <w:t>Annual Cost</w:t>
            </w:r>
          </w:p>
        </w:tc>
      </w:tr>
      <w:tr w:rsidR="002F2DF9" w:rsidRPr="002F2DF9" w:rsidTr="00062C33">
        <w:trPr>
          <w:trHeight w:val="51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2F2DF9" w:rsidRDefault="008C5831" w:rsidP="00AD23DF">
            <w:r w:rsidRPr="002F2DF9">
              <w:t>HUD-2</w:t>
            </w:r>
          </w:p>
        </w:tc>
        <w:tc>
          <w:tcPr>
            <w:tcW w:w="1638"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r w:rsidRPr="002F2DF9">
              <w:t xml:space="preserve">Request for Waiver of Housing Directive </w:t>
            </w:r>
          </w:p>
        </w:tc>
        <w:tc>
          <w:tcPr>
            <w:tcW w:w="130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20</w:t>
            </w:r>
          </w:p>
        </w:tc>
        <w:tc>
          <w:tcPr>
            <w:tcW w:w="112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2</w:t>
            </w:r>
          </w:p>
        </w:tc>
        <w:tc>
          <w:tcPr>
            <w:tcW w:w="1094"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40</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1</w:t>
            </w:r>
          </w:p>
        </w:tc>
        <w:tc>
          <w:tcPr>
            <w:tcW w:w="101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40</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pPr>
            <w:r w:rsidRPr="002F2DF9">
              <w:t>75.00</w:t>
            </w:r>
          </w:p>
        </w:tc>
        <w:tc>
          <w:tcPr>
            <w:tcW w:w="139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pPr>
            <w:r w:rsidRPr="002F2DF9">
              <w:t xml:space="preserve">$3,000.00 </w:t>
            </w:r>
          </w:p>
        </w:tc>
      </w:tr>
      <w:tr w:rsidR="002F2DF9" w:rsidRPr="002F2DF9" w:rsidTr="00062C33">
        <w:trPr>
          <w:trHeight w:val="30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2F2DF9" w:rsidRDefault="008C5831" w:rsidP="00AD23DF">
            <w:r w:rsidRPr="002F2DF9">
              <w:t>HUD-2205A</w:t>
            </w:r>
          </w:p>
        </w:tc>
        <w:tc>
          <w:tcPr>
            <w:tcW w:w="1638"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r w:rsidRPr="002F2DF9">
              <w:t>Mortgagor's Cert</w:t>
            </w:r>
          </w:p>
        </w:tc>
        <w:tc>
          <w:tcPr>
            <w:tcW w:w="130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20</w:t>
            </w:r>
          </w:p>
        </w:tc>
        <w:tc>
          <w:tcPr>
            <w:tcW w:w="112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2</w:t>
            </w:r>
          </w:p>
        </w:tc>
        <w:tc>
          <w:tcPr>
            <w:tcW w:w="1094"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40</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1</w:t>
            </w:r>
          </w:p>
        </w:tc>
        <w:tc>
          <w:tcPr>
            <w:tcW w:w="101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40</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pPr>
            <w:r w:rsidRPr="002F2DF9">
              <w:t>100.00</w:t>
            </w:r>
          </w:p>
        </w:tc>
        <w:tc>
          <w:tcPr>
            <w:tcW w:w="139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pPr>
            <w:r w:rsidRPr="002F2DF9">
              <w:t xml:space="preserve">$4,000.00 </w:t>
            </w:r>
          </w:p>
        </w:tc>
      </w:tr>
      <w:tr w:rsidR="002F2DF9" w:rsidRPr="002F2DF9" w:rsidTr="00062C33">
        <w:trPr>
          <w:trHeight w:val="30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2F2DF9" w:rsidRDefault="008C5831" w:rsidP="00AD23DF">
            <w:r w:rsidRPr="002F2DF9">
              <w:t>HUD-2434</w:t>
            </w:r>
          </w:p>
        </w:tc>
        <w:tc>
          <w:tcPr>
            <w:tcW w:w="1638"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r w:rsidRPr="002F2DF9">
              <w:t>Mortgagee's Cert</w:t>
            </w:r>
          </w:p>
        </w:tc>
        <w:tc>
          <w:tcPr>
            <w:tcW w:w="130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25</w:t>
            </w:r>
          </w:p>
        </w:tc>
        <w:tc>
          <w:tcPr>
            <w:tcW w:w="112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3</w:t>
            </w:r>
          </w:p>
        </w:tc>
        <w:tc>
          <w:tcPr>
            <w:tcW w:w="1094"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75</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1</w:t>
            </w:r>
          </w:p>
        </w:tc>
        <w:tc>
          <w:tcPr>
            <w:tcW w:w="101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75</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pPr>
            <w:r w:rsidRPr="002F2DF9">
              <w:t>45.00</w:t>
            </w:r>
          </w:p>
        </w:tc>
        <w:tc>
          <w:tcPr>
            <w:tcW w:w="139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pPr>
            <w:r w:rsidRPr="002F2DF9">
              <w:t xml:space="preserve">$3,375.00 </w:t>
            </w:r>
          </w:p>
        </w:tc>
      </w:tr>
      <w:tr w:rsidR="002F2DF9" w:rsidRPr="002F2DF9" w:rsidTr="00062C33">
        <w:trPr>
          <w:trHeight w:val="30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2F2DF9" w:rsidRDefault="008C5831" w:rsidP="00AD23DF">
            <w:r w:rsidRPr="002F2DF9">
              <w:t>HUD-2466-GP</w:t>
            </w:r>
          </w:p>
        </w:tc>
        <w:tc>
          <w:tcPr>
            <w:tcW w:w="1638"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r w:rsidRPr="002F2DF9">
              <w:t xml:space="preserve">GP </w:t>
            </w:r>
            <w:proofErr w:type="spellStart"/>
            <w:r w:rsidRPr="002F2DF9">
              <w:t>Reg</w:t>
            </w:r>
            <w:proofErr w:type="spellEnd"/>
            <w:r w:rsidRPr="002F2DF9">
              <w:t xml:space="preserve"> Agreement</w:t>
            </w:r>
          </w:p>
        </w:tc>
        <w:tc>
          <w:tcPr>
            <w:tcW w:w="130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40</w:t>
            </w:r>
          </w:p>
        </w:tc>
        <w:tc>
          <w:tcPr>
            <w:tcW w:w="112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1</w:t>
            </w:r>
          </w:p>
        </w:tc>
        <w:tc>
          <w:tcPr>
            <w:tcW w:w="1094"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40</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0.5</w:t>
            </w:r>
          </w:p>
        </w:tc>
        <w:tc>
          <w:tcPr>
            <w:tcW w:w="101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20</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pPr>
            <w:r w:rsidRPr="002F2DF9">
              <w:t>100.00</w:t>
            </w:r>
          </w:p>
        </w:tc>
        <w:tc>
          <w:tcPr>
            <w:tcW w:w="139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pPr>
            <w:r w:rsidRPr="002F2DF9">
              <w:t xml:space="preserve">$2,000.00 </w:t>
            </w:r>
          </w:p>
        </w:tc>
      </w:tr>
      <w:tr w:rsidR="002F2DF9" w:rsidRPr="002F2DF9" w:rsidTr="00062C33">
        <w:trPr>
          <w:trHeight w:val="30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2F2DF9" w:rsidRDefault="008C5831" w:rsidP="00AD23DF">
            <w:r w:rsidRPr="002F2DF9">
              <w:t>HUD-41901</w:t>
            </w:r>
          </w:p>
        </w:tc>
        <w:tc>
          <w:tcPr>
            <w:tcW w:w="1638"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r w:rsidRPr="002F2DF9">
              <w:t>Assurance of Compliance</w:t>
            </w:r>
          </w:p>
        </w:tc>
        <w:tc>
          <w:tcPr>
            <w:tcW w:w="130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55</w:t>
            </w:r>
          </w:p>
        </w:tc>
        <w:tc>
          <w:tcPr>
            <w:tcW w:w="112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1</w:t>
            </w:r>
          </w:p>
        </w:tc>
        <w:tc>
          <w:tcPr>
            <w:tcW w:w="1094"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55</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2</w:t>
            </w:r>
          </w:p>
        </w:tc>
        <w:tc>
          <w:tcPr>
            <w:tcW w:w="101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110</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pPr>
            <w:r w:rsidRPr="002F2DF9">
              <w:t>200.00</w:t>
            </w:r>
          </w:p>
        </w:tc>
        <w:tc>
          <w:tcPr>
            <w:tcW w:w="139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pPr>
            <w:r w:rsidRPr="002F2DF9">
              <w:t xml:space="preserve">$22,000.00 </w:t>
            </w:r>
          </w:p>
        </w:tc>
      </w:tr>
      <w:tr w:rsidR="002F2DF9" w:rsidRPr="002F2DF9" w:rsidTr="00062C33">
        <w:trPr>
          <w:trHeight w:val="30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2F2DF9" w:rsidRDefault="008C5831" w:rsidP="00AD23DF">
            <w:r w:rsidRPr="002F2DF9">
              <w:t>HUD-92421</w:t>
            </w:r>
          </w:p>
        </w:tc>
        <w:tc>
          <w:tcPr>
            <w:tcW w:w="1638"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r w:rsidRPr="002F2DF9">
              <w:t>MRF Agreement</w:t>
            </w:r>
          </w:p>
        </w:tc>
        <w:tc>
          <w:tcPr>
            <w:tcW w:w="130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40</w:t>
            </w:r>
          </w:p>
        </w:tc>
        <w:tc>
          <w:tcPr>
            <w:tcW w:w="112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2</w:t>
            </w:r>
          </w:p>
        </w:tc>
        <w:tc>
          <w:tcPr>
            <w:tcW w:w="1094"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80</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1.5</w:t>
            </w:r>
          </w:p>
        </w:tc>
        <w:tc>
          <w:tcPr>
            <w:tcW w:w="101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120</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pPr>
            <w:r w:rsidRPr="002F2DF9">
              <w:t>200.00</w:t>
            </w:r>
          </w:p>
        </w:tc>
        <w:tc>
          <w:tcPr>
            <w:tcW w:w="139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pPr>
            <w:r w:rsidRPr="002F2DF9">
              <w:t xml:space="preserve">$24,000.00 </w:t>
            </w:r>
          </w:p>
        </w:tc>
      </w:tr>
      <w:tr w:rsidR="002F2DF9" w:rsidRPr="002F2DF9" w:rsidTr="00062C33">
        <w:trPr>
          <w:trHeight w:val="30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2F2DF9" w:rsidRDefault="008C5831" w:rsidP="00AD23DF">
            <w:r w:rsidRPr="002F2DF9">
              <w:t>HUD-92422</w:t>
            </w:r>
          </w:p>
        </w:tc>
        <w:tc>
          <w:tcPr>
            <w:tcW w:w="1638"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r w:rsidRPr="002F2DF9">
              <w:t xml:space="preserve">Fin and Stat Data </w:t>
            </w:r>
            <w:proofErr w:type="spellStart"/>
            <w:r w:rsidRPr="002F2DF9">
              <w:t>Rpt</w:t>
            </w:r>
            <w:proofErr w:type="spellEnd"/>
          </w:p>
        </w:tc>
        <w:tc>
          <w:tcPr>
            <w:tcW w:w="1306" w:type="dxa"/>
            <w:tcBorders>
              <w:top w:val="nil"/>
              <w:left w:val="nil"/>
              <w:bottom w:val="single" w:sz="4" w:space="0" w:color="auto"/>
              <w:right w:val="single" w:sz="4" w:space="0" w:color="auto"/>
            </w:tcBorders>
            <w:shd w:val="clear" w:color="auto" w:fill="auto"/>
            <w:noWrap/>
            <w:vAlign w:val="center"/>
            <w:hideMark/>
          </w:tcPr>
          <w:p w:rsidR="008C5831" w:rsidRPr="002F2DF9" w:rsidRDefault="008C5831" w:rsidP="00AD23DF">
            <w:pPr>
              <w:jc w:val="center"/>
            </w:pPr>
            <w:r w:rsidRPr="002F2DF9">
              <w:t>110</w:t>
            </w:r>
          </w:p>
        </w:tc>
        <w:tc>
          <w:tcPr>
            <w:tcW w:w="1127" w:type="dxa"/>
            <w:tcBorders>
              <w:top w:val="nil"/>
              <w:left w:val="nil"/>
              <w:bottom w:val="single" w:sz="4" w:space="0" w:color="auto"/>
              <w:right w:val="single" w:sz="4" w:space="0" w:color="auto"/>
            </w:tcBorders>
            <w:shd w:val="clear" w:color="auto" w:fill="auto"/>
            <w:noWrap/>
            <w:vAlign w:val="center"/>
            <w:hideMark/>
          </w:tcPr>
          <w:p w:rsidR="008C5831" w:rsidRPr="002F2DF9" w:rsidRDefault="008C5831" w:rsidP="00AD23DF">
            <w:pPr>
              <w:jc w:val="center"/>
            </w:pPr>
            <w:r w:rsidRPr="002F2DF9">
              <w:t>5</w:t>
            </w:r>
          </w:p>
        </w:tc>
        <w:tc>
          <w:tcPr>
            <w:tcW w:w="1094"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550</w:t>
            </w:r>
          </w:p>
        </w:tc>
        <w:tc>
          <w:tcPr>
            <w:tcW w:w="1017" w:type="dxa"/>
            <w:tcBorders>
              <w:top w:val="nil"/>
              <w:left w:val="nil"/>
              <w:bottom w:val="single" w:sz="4" w:space="0" w:color="auto"/>
              <w:right w:val="single" w:sz="4" w:space="0" w:color="auto"/>
            </w:tcBorders>
            <w:shd w:val="clear" w:color="auto" w:fill="auto"/>
            <w:noWrap/>
            <w:vAlign w:val="center"/>
            <w:hideMark/>
          </w:tcPr>
          <w:p w:rsidR="008C5831" w:rsidRPr="002F2DF9" w:rsidRDefault="008C5831" w:rsidP="00AD23DF">
            <w:pPr>
              <w:jc w:val="center"/>
            </w:pPr>
            <w:r w:rsidRPr="002F2DF9">
              <w:t>1</w:t>
            </w:r>
          </w:p>
        </w:tc>
        <w:tc>
          <w:tcPr>
            <w:tcW w:w="101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550</w:t>
            </w:r>
          </w:p>
        </w:tc>
        <w:tc>
          <w:tcPr>
            <w:tcW w:w="1017" w:type="dxa"/>
            <w:tcBorders>
              <w:top w:val="nil"/>
              <w:left w:val="nil"/>
              <w:bottom w:val="single" w:sz="4" w:space="0" w:color="auto"/>
              <w:right w:val="single" w:sz="4" w:space="0" w:color="auto"/>
            </w:tcBorders>
            <w:shd w:val="clear" w:color="auto" w:fill="auto"/>
            <w:noWrap/>
            <w:vAlign w:val="center"/>
            <w:hideMark/>
          </w:tcPr>
          <w:p w:rsidR="008C5831" w:rsidRPr="002F2DF9" w:rsidRDefault="008C5831" w:rsidP="00AD23DF">
            <w:pPr>
              <w:jc w:val="right"/>
            </w:pPr>
            <w:r w:rsidRPr="002F2DF9">
              <w:t>100.00</w:t>
            </w:r>
          </w:p>
        </w:tc>
        <w:tc>
          <w:tcPr>
            <w:tcW w:w="139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pPr>
            <w:r w:rsidRPr="002F2DF9">
              <w:t xml:space="preserve">$55,000.00 </w:t>
            </w:r>
          </w:p>
        </w:tc>
      </w:tr>
      <w:tr w:rsidR="002F2DF9" w:rsidRPr="002F2DF9" w:rsidTr="00062C33">
        <w:trPr>
          <w:trHeight w:val="51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2F2DF9" w:rsidRDefault="008C5831" w:rsidP="00AD23DF">
            <w:r w:rsidRPr="002F2DF9">
              <w:t>HUD-92451</w:t>
            </w:r>
          </w:p>
        </w:tc>
        <w:tc>
          <w:tcPr>
            <w:tcW w:w="1638"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r w:rsidRPr="002F2DF9">
              <w:t xml:space="preserve">Financial Record of Mortgage Loan Transaction </w:t>
            </w:r>
          </w:p>
        </w:tc>
        <w:tc>
          <w:tcPr>
            <w:tcW w:w="130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40</w:t>
            </w:r>
          </w:p>
        </w:tc>
        <w:tc>
          <w:tcPr>
            <w:tcW w:w="112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1</w:t>
            </w:r>
          </w:p>
        </w:tc>
        <w:tc>
          <w:tcPr>
            <w:tcW w:w="1094"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40</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1</w:t>
            </w:r>
          </w:p>
        </w:tc>
        <w:tc>
          <w:tcPr>
            <w:tcW w:w="101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40</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pPr>
            <w:r w:rsidRPr="002F2DF9">
              <w:t>50.00</w:t>
            </w:r>
          </w:p>
        </w:tc>
        <w:tc>
          <w:tcPr>
            <w:tcW w:w="139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pPr>
            <w:r w:rsidRPr="002F2DF9">
              <w:t xml:space="preserve">$2,000.00 </w:t>
            </w:r>
          </w:p>
        </w:tc>
      </w:tr>
      <w:tr w:rsidR="002F2DF9" w:rsidRPr="002F2DF9" w:rsidTr="00062C33">
        <w:trPr>
          <w:trHeight w:val="51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2F2DF9" w:rsidRDefault="00EB72D9" w:rsidP="00AD23DF">
            <w:pPr>
              <w:rPr>
                <w:b/>
              </w:rPr>
            </w:pPr>
            <w:r w:rsidRPr="002F2DF9">
              <w:rPr>
                <w:b/>
              </w:rPr>
              <w:t>HUD-</w:t>
            </w:r>
            <w:r w:rsidR="008C5831" w:rsidRPr="002F2DF9">
              <w:rPr>
                <w:b/>
              </w:rPr>
              <w:t xml:space="preserve">92453 </w:t>
            </w:r>
          </w:p>
        </w:tc>
        <w:tc>
          <w:tcPr>
            <w:tcW w:w="1638"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rPr>
                <w:b/>
              </w:rPr>
            </w:pPr>
            <w:r w:rsidRPr="002F2DF9">
              <w:rPr>
                <w:b/>
              </w:rPr>
              <w:t>Commitment to Insure Upon Completion</w:t>
            </w:r>
          </w:p>
        </w:tc>
        <w:tc>
          <w:tcPr>
            <w:tcW w:w="1306" w:type="dxa"/>
            <w:tcBorders>
              <w:top w:val="nil"/>
              <w:left w:val="nil"/>
              <w:bottom w:val="single" w:sz="4" w:space="0" w:color="auto"/>
              <w:right w:val="single" w:sz="4" w:space="0" w:color="auto"/>
            </w:tcBorders>
            <w:shd w:val="clear" w:color="auto" w:fill="auto"/>
            <w:noWrap/>
            <w:vAlign w:val="center"/>
            <w:hideMark/>
          </w:tcPr>
          <w:p w:rsidR="008C5831" w:rsidRPr="002F2DF9" w:rsidRDefault="008C5831" w:rsidP="00AD23DF">
            <w:pPr>
              <w:jc w:val="center"/>
              <w:rPr>
                <w:b/>
              </w:rPr>
            </w:pPr>
            <w:r w:rsidRPr="002F2DF9">
              <w:rPr>
                <w:b/>
              </w:rPr>
              <w:t>4</w:t>
            </w:r>
          </w:p>
        </w:tc>
        <w:tc>
          <w:tcPr>
            <w:tcW w:w="1127" w:type="dxa"/>
            <w:tcBorders>
              <w:top w:val="nil"/>
              <w:left w:val="nil"/>
              <w:bottom w:val="single" w:sz="4" w:space="0" w:color="auto"/>
              <w:right w:val="single" w:sz="4" w:space="0" w:color="auto"/>
            </w:tcBorders>
            <w:shd w:val="clear" w:color="auto" w:fill="auto"/>
            <w:noWrap/>
            <w:vAlign w:val="center"/>
            <w:hideMark/>
          </w:tcPr>
          <w:p w:rsidR="008C5831" w:rsidRPr="002F2DF9" w:rsidRDefault="008C5831" w:rsidP="00AD23DF">
            <w:pPr>
              <w:jc w:val="center"/>
              <w:rPr>
                <w:b/>
              </w:rPr>
            </w:pPr>
            <w:r w:rsidRPr="002F2DF9">
              <w:rPr>
                <w:b/>
              </w:rPr>
              <w:t>1</w:t>
            </w:r>
          </w:p>
        </w:tc>
        <w:tc>
          <w:tcPr>
            <w:tcW w:w="1094"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rPr>
                <w:b/>
              </w:rPr>
            </w:pPr>
            <w:r w:rsidRPr="002F2DF9">
              <w:rPr>
                <w:b/>
              </w:rPr>
              <w:t>4</w:t>
            </w:r>
          </w:p>
        </w:tc>
        <w:tc>
          <w:tcPr>
            <w:tcW w:w="1017" w:type="dxa"/>
            <w:tcBorders>
              <w:top w:val="nil"/>
              <w:left w:val="nil"/>
              <w:bottom w:val="single" w:sz="4" w:space="0" w:color="auto"/>
              <w:right w:val="single" w:sz="4" w:space="0" w:color="auto"/>
            </w:tcBorders>
            <w:shd w:val="clear" w:color="auto" w:fill="auto"/>
            <w:noWrap/>
            <w:vAlign w:val="center"/>
            <w:hideMark/>
          </w:tcPr>
          <w:p w:rsidR="008C5831" w:rsidRPr="002F2DF9" w:rsidRDefault="008C5831" w:rsidP="00AD23DF">
            <w:pPr>
              <w:jc w:val="center"/>
              <w:rPr>
                <w:b/>
              </w:rPr>
            </w:pPr>
            <w:r w:rsidRPr="002F2DF9">
              <w:rPr>
                <w:b/>
              </w:rPr>
              <w:t>30</w:t>
            </w:r>
          </w:p>
        </w:tc>
        <w:tc>
          <w:tcPr>
            <w:tcW w:w="101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rPr>
                <w:b/>
              </w:rPr>
            </w:pPr>
            <w:r w:rsidRPr="002F2DF9">
              <w:rPr>
                <w:b/>
              </w:rPr>
              <w:t>120</w:t>
            </w:r>
          </w:p>
        </w:tc>
        <w:tc>
          <w:tcPr>
            <w:tcW w:w="1017" w:type="dxa"/>
            <w:tcBorders>
              <w:top w:val="nil"/>
              <w:left w:val="nil"/>
              <w:bottom w:val="single" w:sz="4" w:space="0" w:color="auto"/>
              <w:right w:val="single" w:sz="4" w:space="0" w:color="auto"/>
            </w:tcBorders>
            <w:shd w:val="clear" w:color="auto" w:fill="auto"/>
            <w:noWrap/>
            <w:vAlign w:val="center"/>
            <w:hideMark/>
          </w:tcPr>
          <w:p w:rsidR="008C5831" w:rsidRPr="002F2DF9" w:rsidRDefault="008C5831" w:rsidP="00AD23DF">
            <w:pPr>
              <w:jc w:val="right"/>
              <w:rPr>
                <w:b/>
              </w:rPr>
            </w:pPr>
            <w:r w:rsidRPr="002F2DF9">
              <w:rPr>
                <w:b/>
              </w:rPr>
              <w:t>200.00</w:t>
            </w:r>
          </w:p>
        </w:tc>
        <w:tc>
          <w:tcPr>
            <w:tcW w:w="139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rPr>
                <w:b/>
              </w:rPr>
            </w:pPr>
            <w:r w:rsidRPr="002F2DF9">
              <w:rPr>
                <w:b/>
              </w:rPr>
              <w:t xml:space="preserve">$24,000.00 </w:t>
            </w:r>
          </w:p>
        </w:tc>
      </w:tr>
      <w:tr w:rsidR="002F2DF9" w:rsidRPr="002F2DF9" w:rsidTr="00062C33">
        <w:trPr>
          <w:trHeight w:val="51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2F2DF9" w:rsidRDefault="00EB72D9" w:rsidP="00AD23DF">
            <w:r w:rsidRPr="002F2DF9">
              <w:t>HUD-</w:t>
            </w:r>
            <w:r w:rsidR="008C5831" w:rsidRPr="002F2DF9">
              <w:t>92010</w:t>
            </w:r>
          </w:p>
        </w:tc>
        <w:tc>
          <w:tcPr>
            <w:tcW w:w="1638"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r w:rsidRPr="002F2DF9">
              <w:t>Equal Employment Opportunity Certification</w:t>
            </w:r>
          </w:p>
        </w:tc>
        <w:tc>
          <w:tcPr>
            <w:tcW w:w="130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30</w:t>
            </w:r>
          </w:p>
        </w:tc>
        <w:tc>
          <w:tcPr>
            <w:tcW w:w="112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3</w:t>
            </w:r>
          </w:p>
        </w:tc>
        <w:tc>
          <w:tcPr>
            <w:tcW w:w="1094"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90</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1.5</w:t>
            </w:r>
          </w:p>
        </w:tc>
        <w:tc>
          <w:tcPr>
            <w:tcW w:w="101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135</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pPr>
            <w:r w:rsidRPr="002F2DF9">
              <w:t>100.00</w:t>
            </w:r>
          </w:p>
        </w:tc>
        <w:tc>
          <w:tcPr>
            <w:tcW w:w="139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pPr>
            <w:r w:rsidRPr="002F2DF9">
              <w:t xml:space="preserve">$13,500.00 </w:t>
            </w:r>
          </w:p>
        </w:tc>
      </w:tr>
      <w:tr w:rsidR="002F2DF9" w:rsidRPr="002F2DF9" w:rsidTr="00062C33">
        <w:trPr>
          <w:trHeight w:val="51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2F2DF9" w:rsidRDefault="00EB72D9" w:rsidP="00AD23DF">
            <w:r w:rsidRPr="002F2DF9">
              <w:t>HUD-</w:t>
            </w:r>
            <w:r w:rsidR="008C5831" w:rsidRPr="002F2DF9">
              <w:t>92330A</w:t>
            </w:r>
          </w:p>
        </w:tc>
        <w:tc>
          <w:tcPr>
            <w:tcW w:w="1638"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r w:rsidRPr="002F2DF9">
              <w:t>Contractor's Certificate of Actual Cost</w:t>
            </w:r>
          </w:p>
        </w:tc>
        <w:tc>
          <w:tcPr>
            <w:tcW w:w="130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15</w:t>
            </w:r>
          </w:p>
        </w:tc>
        <w:tc>
          <w:tcPr>
            <w:tcW w:w="112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1</w:t>
            </w:r>
          </w:p>
        </w:tc>
        <w:tc>
          <w:tcPr>
            <w:tcW w:w="1094"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15</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1</w:t>
            </w:r>
          </w:p>
        </w:tc>
        <w:tc>
          <w:tcPr>
            <w:tcW w:w="101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15</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pPr>
            <w:r w:rsidRPr="002F2DF9">
              <w:t>100.00</w:t>
            </w:r>
          </w:p>
        </w:tc>
        <w:tc>
          <w:tcPr>
            <w:tcW w:w="139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pPr>
            <w:r w:rsidRPr="002F2DF9">
              <w:t xml:space="preserve">$1,500.00 </w:t>
            </w:r>
          </w:p>
        </w:tc>
      </w:tr>
      <w:tr w:rsidR="002F2DF9" w:rsidRPr="002F2DF9" w:rsidTr="00062C33">
        <w:trPr>
          <w:trHeight w:val="51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2F2DF9" w:rsidRDefault="008C5831" w:rsidP="00AD23DF">
            <w:r w:rsidRPr="002F2DF9">
              <w:t>HUD-92403.1</w:t>
            </w:r>
          </w:p>
        </w:tc>
        <w:tc>
          <w:tcPr>
            <w:tcW w:w="1638"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r w:rsidRPr="002F2DF9">
              <w:t>Mortgagor's And Architect's Certificate of Payment</w:t>
            </w:r>
          </w:p>
        </w:tc>
        <w:tc>
          <w:tcPr>
            <w:tcW w:w="130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30</w:t>
            </w:r>
          </w:p>
        </w:tc>
        <w:tc>
          <w:tcPr>
            <w:tcW w:w="112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3</w:t>
            </w:r>
          </w:p>
        </w:tc>
        <w:tc>
          <w:tcPr>
            <w:tcW w:w="1094"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90</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1</w:t>
            </w:r>
          </w:p>
        </w:tc>
        <w:tc>
          <w:tcPr>
            <w:tcW w:w="101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90</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pPr>
            <w:r w:rsidRPr="002F2DF9">
              <w:t>45.00</w:t>
            </w:r>
          </w:p>
        </w:tc>
        <w:tc>
          <w:tcPr>
            <w:tcW w:w="139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pPr>
            <w:r w:rsidRPr="002F2DF9">
              <w:t xml:space="preserve">$4,050.00 </w:t>
            </w:r>
          </w:p>
        </w:tc>
      </w:tr>
      <w:tr w:rsidR="002F2DF9" w:rsidRPr="002F2DF9" w:rsidTr="00062C33">
        <w:trPr>
          <w:trHeight w:val="765"/>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2F2DF9" w:rsidRDefault="008C5831" w:rsidP="00AD23DF">
            <w:r w:rsidRPr="002F2DF9">
              <w:t>HUD-92403</w:t>
            </w:r>
          </w:p>
        </w:tc>
        <w:tc>
          <w:tcPr>
            <w:tcW w:w="1638"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r w:rsidRPr="002F2DF9">
              <w:t>Application for Insurance of Advance of Mortgage Proceeds</w:t>
            </w:r>
          </w:p>
        </w:tc>
        <w:tc>
          <w:tcPr>
            <w:tcW w:w="130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30</w:t>
            </w:r>
          </w:p>
        </w:tc>
        <w:tc>
          <w:tcPr>
            <w:tcW w:w="112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1</w:t>
            </w:r>
          </w:p>
        </w:tc>
        <w:tc>
          <w:tcPr>
            <w:tcW w:w="1094"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30</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0.25</w:t>
            </w:r>
          </w:p>
        </w:tc>
        <w:tc>
          <w:tcPr>
            <w:tcW w:w="101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7.5</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pPr>
            <w:r w:rsidRPr="002F2DF9">
              <w:t>50.00</w:t>
            </w:r>
          </w:p>
        </w:tc>
        <w:tc>
          <w:tcPr>
            <w:tcW w:w="139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pPr>
            <w:r w:rsidRPr="002F2DF9">
              <w:t xml:space="preserve">$375.00 </w:t>
            </w:r>
          </w:p>
        </w:tc>
      </w:tr>
      <w:tr w:rsidR="002F2DF9" w:rsidRPr="002F2DF9" w:rsidTr="00062C33">
        <w:trPr>
          <w:trHeight w:val="51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2F2DF9" w:rsidRDefault="008C5831" w:rsidP="00AD23DF">
            <w:pPr>
              <w:rPr>
                <w:b/>
              </w:rPr>
            </w:pPr>
            <w:r w:rsidRPr="002F2DF9">
              <w:rPr>
                <w:b/>
              </w:rPr>
              <w:t>HUD-92432</w:t>
            </w:r>
          </w:p>
        </w:tc>
        <w:tc>
          <w:tcPr>
            <w:tcW w:w="1638"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rPr>
                <w:b/>
              </w:rPr>
            </w:pPr>
            <w:r w:rsidRPr="002F2DF9">
              <w:rPr>
                <w:b/>
              </w:rPr>
              <w:t xml:space="preserve">Commitment for Insurance of Advances </w:t>
            </w:r>
          </w:p>
        </w:tc>
        <w:tc>
          <w:tcPr>
            <w:tcW w:w="130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rPr>
                <w:b/>
              </w:rPr>
            </w:pPr>
            <w:r w:rsidRPr="002F2DF9">
              <w:rPr>
                <w:b/>
              </w:rPr>
              <w:t>16</w:t>
            </w:r>
          </w:p>
        </w:tc>
        <w:tc>
          <w:tcPr>
            <w:tcW w:w="112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rPr>
                <w:b/>
              </w:rPr>
            </w:pPr>
            <w:r w:rsidRPr="002F2DF9">
              <w:rPr>
                <w:b/>
              </w:rPr>
              <w:t>1</w:t>
            </w:r>
          </w:p>
        </w:tc>
        <w:tc>
          <w:tcPr>
            <w:tcW w:w="1094"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rPr>
                <w:b/>
              </w:rPr>
            </w:pPr>
            <w:r w:rsidRPr="002F2DF9">
              <w:rPr>
                <w:b/>
              </w:rPr>
              <w:t>16</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rPr>
                <w:b/>
              </w:rPr>
            </w:pPr>
            <w:r w:rsidRPr="002F2DF9">
              <w:rPr>
                <w:b/>
              </w:rPr>
              <w:t>30</w:t>
            </w:r>
          </w:p>
        </w:tc>
        <w:tc>
          <w:tcPr>
            <w:tcW w:w="101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rPr>
                <w:b/>
              </w:rPr>
            </w:pPr>
            <w:r w:rsidRPr="002F2DF9">
              <w:rPr>
                <w:b/>
              </w:rPr>
              <w:t>480</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rPr>
                <w:b/>
              </w:rPr>
            </w:pPr>
            <w:r w:rsidRPr="002F2DF9">
              <w:rPr>
                <w:b/>
              </w:rPr>
              <w:t>200.00</w:t>
            </w:r>
          </w:p>
        </w:tc>
        <w:tc>
          <w:tcPr>
            <w:tcW w:w="139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rPr>
                <w:b/>
              </w:rPr>
            </w:pPr>
            <w:r w:rsidRPr="002F2DF9">
              <w:rPr>
                <w:b/>
              </w:rPr>
              <w:t xml:space="preserve">$96,000.00 </w:t>
            </w:r>
          </w:p>
        </w:tc>
      </w:tr>
      <w:tr w:rsidR="002F2DF9" w:rsidRPr="002F2DF9" w:rsidTr="00062C33">
        <w:trPr>
          <w:trHeight w:val="51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2F2DF9" w:rsidRDefault="00EB72D9" w:rsidP="00AD23DF">
            <w:r w:rsidRPr="002F2DF9">
              <w:t>HUD-</w:t>
            </w:r>
            <w:r w:rsidR="008C5831" w:rsidRPr="002F2DF9">
              <w:t>92450-CA</w:t>
            </w:r>
          </w:p>
        </w:tc>
        <w:tc>
          <w:tcPr>
            <w:tcW w:w="1638"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r w:rsidRPr="002F2DF9">
              <w:t xml:space="preserve">Completion Assurance Agreement </w:t>
            </w:r>
          </w:p>
        </w:tc>
        <w:tc>
          <w:tcPr>
            <w:tcW w:w="130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10</w:t>
            </w:r>
          </w:p>
        </w:tc>
        <w:tc>
          <w:tcPr>
            <w:tcW w:w="112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1</w:t>
            </w:r>
          </w:p>
        </w:tc>
        <w:tc>
          <w:tcPr>
            <w:tcW w:w="1094"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10</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1.5</w:t>
            </w:r>
          </w:p>
        </w:tc>
        <w:tc>
          <w:tcPr>
            <w:tcW w:w="101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15</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pPr>
            <w:r w:rsidRPr="002F2DF9">
              <w:t>100.00</w:t>
            </w:r>
          </w:p>
        </w:tc>
        <w:tc>
          <w:tcPr>
            <w:tcW w:w="139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pPr>
            <w:r w:rsidRPr="002F2DF9">
              <w:t xml:space="preserve">$1,500.00 </w:t>
            </w:r>
          </w:p>
        </w:tc>
      </w:tr>
      <w:tr w:rsidR="002F2DF9" w:rsidRPr="002F2DF9" w:rsidTr="00062C33">
        <w:trPr>
          <w:trHeight w:val="51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2F2DF9" w:rsidRDefault="008C5831" w:rsidP="00AD23DF">
            <w:r w:rsidRPr="002F2DF9">
              <w:lastRenderedPageBreak/>
              <w:t>HUD-92452</w:t>
            </w:r>
          </w:p>
        </w:tc>
        <w:tc>
          <w:tcPr>
            <w:tcW w:w="1638"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r w:rsidRPr="002F2DF9">
              <w:t xml:space="preserve">Performance Bond-Dual </w:t>
            </w:r>
            <w:proofErr w:type="spellStart"/>
            <w:r w:rsidRPr="002F2DF9">
              <w:t>Obligee</w:t>
            </w:r>
            <w:proofErr w:type="spellEnd"/>
            <w:r w:rsidRPr="002F2DF9">
              <w:t xml:space="preserve"> </w:t>
            </w:r>
          </w:p>
        </w:tc>
        <w:tc>
          <w:tcPr>
            <w:tcW w:w="130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30</w:t>
            </w:r>
          </w:p>
        </w:tc>
        <w:tc>
          <w:tcPr>
            <w:tcW w:w="112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1</w:t>
            </w:r>
          </w:p>
        </w:tc>
        <w:tc>
          <w:tcPr>
            <w:tcW w:w="1094"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30</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1</w:t>
            </w:r>
          </w:p>
        </w:tc>
        <w:tc>
          <w:tcPr>
            <w:tcW w:w="101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30</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pPr>
            <w:r w:rsidRPr="002F2DF9">
              <w:t>200.00</w:t>
            </w:r>
          </w:p>
        </w:tc>
        <w:tc>
          <w:tcPr>
            <w:tcW w:w="139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pPr>
            <w:r w:rsidRPr="002F2DF9">
              <w:t xml:space="preserve">$6,000.00 </w:t>
            </w:r>
          </w:p>
        </w:tc>
      </w:tr>
      <w:tr w:rsidR="002F2DF9" w:rsidRPr="002F2DF9" w:rsidTr="00062C33">
        <w:trPr>
          <w:trHeight w:val="51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2F2DF9" w:rsidRDefault="008C5831" w:rsidP="00AD23DF">
            <w:r w:rsidRPr="002F2DF9">
              <w:t>HUD-92464</w:t>
            </w:r>
          </w:p>
        </w:tc>
        <w:tc>
          <w:tcPr>
            <w:tcW w:w="1638"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r w:rsidRPr="002F2DF9">
              <w:t>Request for Approval of Advance of Escrow Funds</w:t>
            </w:r>
          </w:p>
        </w:tc>
        <w:tc>
          <w:tcPr>
            <w:tcW w:w="130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7</w:t>
            </w:r>
          </w:p>
        </w:tc>
        <w:tc>
          <w:tcPr>
            <w:tcW w:w="112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2</w:t>
            </w:r>
          </w:p>
        </w:tc>
        <w:tc>
          <w:tcPr>
            <w:tcW w:w="1094"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14</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1</w:t>
            </w:r>
          </w:p>
        </w:tc>
        <w:tc>
          <w:tcPr>
            <w:tcW w:w="101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14</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pPr>
            <w:r w:rsidRPr="002F2DF9">
              <w:t>100.00</w:t>
            </w:r>
          </w:p>
        </w:tc>
        <w:tc>
          <w:tcPr>
            <w:tcW w:w="139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pPr>
            <w:r w:rsidRPr="002F2DF9">
              <w:t xml:space="preserve">$1,400.00 </w:t>
            </w:r>
          </w:p>
        </w:tc>
      </w:tr>
      <w:tr w:rsidR="002F2DF9" w:rsidRPr="002F2DF9" w:rsidTr="00062C33">
        <w:trPr>
          <w:trHeight w:val="30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2F2DF9" w:rsidRDefault="008C5831" w:rsidP="00AD23DF">
            <w:r w:rsidRPr="002F2DF9">
              <w:t>HUD-92466</w:t>
            </w:r>
          </w:p>
        </w:tc>
        <w:tc>
          <w:tcPr>
            <w:tcW w:w="1638"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r w:rsidRPr="002F2DF9">
              <w:t>Regulatory Agreement</w:t>
            </w:r>
          </w:p>
        </w:tc>
        <w:tc>
          <w:tcPr>
            <w:tcW w:w="130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40</w:t>
            </w:r>
          </w:p>
        </w:tc>
        <w:tc>
          <w:tcPr>
            <w:tcW w:w="112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1</w:t>
            </w:r>
          </w:p>
        </w:tc>
        <w:tc>
          <w:tcPr>
            <w:tcW w:w="1094"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40</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1</w:t>
            </w:r>
          </w:p>
        </w:tc>
        <w:tc>
          <w:tcPr>
            <w:tcW w:w="101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40</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pPr>
            <w:r w:rsidRPr="002F2DF9">
              <w:t>200.00</w:t>
            </w:r>
          </w:p>
        </w:tc>
        <w:tc>
          <w:tcPr>
            <w:tcW w:w="139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pPr>
            <w:r w:rsidRPr="002F2DF9">
              <w:t xml:space="preserve">$8,000.00 </w:t>
            </w:r>
          </w:p>
        </w:tc>
      </w:tr>
      <w:tr w:rsidR="002F2DF9" w:rsidRPr="002F2DF9" w:rsidTr="00062C33">
        <w:trPr>
          <w:trHeight w:val="102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2F2DF9" w:rsidRDefault="008C5831" w:rsidP="00AD23DF">
            <w:r w:rsidRPr="002F2DF9">
              <w:t>HUD-2576-HF</w:t>
            </w:r>
          </w:p>
        </w:tc>
        <w:tc>
          <w:tcPr>
            <w:tcW w:w="1638"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r w:rsidRPr="002F2DF9">
              <w:t xml:space="preserve">Certificate for Need for Health Facility and Assurance of Enforcement of State </w:t>
            </w:r>
          </w:p>
        </w:tc>
        <w:tc>
          <w:tcPr>
            <w:tcW w:w="130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40</w:t>
            </w:r>
          </w:p>
        </w:tc>
        <w:tc>
          <w:tcPr>
            <w:tcW w:w="112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4</w:t>
            </w:r>
          </w:p>
        </w:tc>
        <w:tc>
          <w:tcPr>
            <w:tcW w:w="1094"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160</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1.5</w:t>
            </w:r>
          </w:p>
        </w:tc>
        <w:tc>
          <w:tcPr>
            <w:tcW w:w="101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240</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pPr>
            <w:r w:rsidRPr="002F2DF9">
              <w:t>50.00</w:t>
            </w:r>
          </w:p>
        </w:tc>
        <w:tc>
          <w:tcPr>
            <w:tcW w:w="139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pPr>
            <w:r w:rsidRPr="002F2DF9">
              <w:t xml:space="preserve">$12,000.00 </w:t>
            </w:r>
          </w:p>
        </w:tc>
      </w:tr>
      <w:tr w:rsidR="002F2DF9" w:rsidRPr="002F2DF9" w:rsidTr="00062C33">
        <w:trPr>
          <w:trHeight w:val="51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2F2DF9" w:rsidRDefault="00EB72D9" w:rsidP="00AD23DF">
            <w:pPr>
              <w:rPr>
                <w:b/>
              </w:rPr>
            </w:pPr>
            <w:r w:rsidRPr="002F2DF9">
              <w:rPr>
                <w:b/>
              </w:rPr>
              <w:t>HUD-</w:t>
            </w:r>
            <w:r w:rsidR="008C5831" w:rsidRPr="002F2DF9">
              <w:rPr>
                <w:b/>
              </w:rPr>
              <w:t>92580</w:t>
            </w:r>
          </w:p>
        </w:tc>
        <w:tc>
          <w:tcPr>
            <w:tcW w:w="1638"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rPr>
                <w:b/>
              </w:rPr>
            </w:pPr>
            <w:r w:rsidRPr="002F2DF9">
              <w:rPr>
                <w:b/>
              </w:rPr>
              <w:t>Maximum Insurable Mortgage</w:t>
            </w:r>
          </w:p>
        </w:tc>
        <w:tc>
          <w:tcPr>
            <w:tcW w:w="130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rPr>
                <w:b/>
              </w:rPr>
            </w:pPr>
            <w:r w:rsidRPr="002F2DF9">
              <w:rPr>
                <w:b/>
              </w:rPr>
              <w:t>20</w:t>
            </w:r>
          </w:p>
        </w:tc>
        <w:tc>
          <w:tcPr>
            <w:tcW w:w="112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rPr>
                <w:b/>
              </w:rPr>
            </w:pPr>
            <w:r w:rsidRPr="002F2DF9">
              <w:rPr>
                <w:b/>
              </w:rPr>
              <w:t>1</w:t>
            </w:r>
          </w:p>
        </w:tc>
        <w:tc>
          <w:tcPr>
            <w:tcW w:w="1094"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rPr>
                <w:b/>
              </w:rPr>
            </w:pPr>
            <w:r w:rsidRPr="002F2DF9">
              <w:rPr>
                <w:b/>
              </w:rPr>
              <w:t>20</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rPr>
                <w:b/>
              </w:rPr>
            </w:pPr>
            <w:r w:rsidRPr="002F2DF9">
              <w:rPr>
                <w:b/>
              </w:rPr>
              <w:t>6</w:t>
            </w:r>
          </w:p>
        </w:tc>
        <w:tc>
          <w:tcPr>
            <w:tcW w:w="101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rPr>
                <w:b/>
              </w:rPr>
            </w:pPr>
            <w:r w:rsidRPr="002F2DF9">
              <w:rPr>
                <w:b/>
              </w:rPr>
              <w:t>120</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rPr>
                <w:b/>
              </w:rPr>
            </w:pPr>
            <w:r w:rsidRPr="002F2DF9">
              <w:rPr>
                <w:b/>
              </w:rPr>
              <w:t>100.00</w:t>
            </w:r>
          </w:p>
        </w:tc>
        <w:tc>
          <w:tcPr>
            <w:tcW w:w="139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rPr>
                <w:b/>
              </w:rPr>
            </w:pPr>
            <w:r w:rsidRPr="002F2DF9">
              <w:rPr>
                <w:b/>
              </w:rPr>
              <w:t xml:space="preserve">$12,000.00 </w:t>
            </w:r>
          </w:p>
        </w:tc>
      </w:tr>
      <w:tr w:rsidR="002F2DF9" w:rsidRPr="002F2DF9" w:rsidTr="00062C33">
        <w:trPr>
          <w:trHeight w:val="30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2F2DF9" w:rsidRDefault="008C5831" w:rsidP="00AD23DF">
            <w:r w:rsidRPr="002F2DF9">
              <w:t>HUD-3305</w:t>
            </w:r>
          </w:p>
        </w:tc>
        <w:tc>
          <w:tcPr>
            <w:tcW w:w="1638"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r w:rsidRPr="002F2DF9">
              <w:t>Agreement and Certification</w:t>
            </w:r>
          </w:p>
        </w:tc>
        <w:tc>
          <w:tcPr>
            <w:tcW w:w="130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30</w:t>
            </w:r>
          </w:p>
        </w:tc>
        <w:tc>
          <w:tcPr>
            <w:tcW w:w="112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1</w:t>
            </w:r>
          </w:p>
        </w:tc>
        <w:tc>
          <w:tcPr>
            <w:tcW w:w="1094"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30</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0.5</w:t>
            </w:r>
          </w:p>
        </w:tc>
        <w:tc>
          <w:tcPr>
            <w:tcW w:w="101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15</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pPr>
            <w:r w:rsidRPr="002F2DF9">
              <w:t>200.00</w:t>
            </w:r>
          </w:p>
        </w:tc>
        <w:tc>
          <w:tcPr>
            <w:tcW w:w="139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pPr>
            <w:r w:rsidRPr="002F2DF9">
              <w:t xml:space="preserve">$3,000.00 </w:t>
            </w:r>
          </w:p>
        </w:tc>
      </w:tr>
      <w:tr w:rsidR="002F2DF9" w:rsidRPr="002F2DF9" w:rsidTr="00062C33">
        <w:trPr>
          <w:trHeight w:val="51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2F2DF9" w:rsidRDefault="008C5831" w:rsidP="00AD23DF">
            <w:r w:rsidRPr="002F2DF9">
              <w:t>HUD-4128</w:t>
            </w:r>
          </w:p>
        </w:tc>
        <w:tc>
          <w:tcPr>
            <w:tcW w:w="1638"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r w:rsidRPr="002F2DF9">
              <w:t>Environmental Assessment and Compliance Findings</w:t>
            </w:r>
          </w:p>
        </w:tc>
        <w:tc>
          <w:tcPr>
            <w:tcW w:w="130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20</w:t>
            </w:r>
          </w:p>
        </w:tc>
        <w:tc>
          <w:tcPr>
            <w:tcW w:w="112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2</w:t>
            </w:r>
          </w:p>
        </w:tc>
        <w:tc>
          <w:tcPr>
            <w:tcW w:w="1094"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40</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1</w:t>
            </w:r>
          </w:p>
        </w:tc>
        <w:tc>
          <w:tcPr>
            <w:tcW w:w="101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40</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pPr>
            <w:r w:rsidRPr="002F2DF9">
              <w:t>50.00</w:t>
            </w:r>
          </w:p>
        </w:tc>
        <w:tc>
          <w:tcPr>
            <w:tcW w:w="139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pPr>
            <w:r w:rsidRPr="002F2DF9">
              <w:t xml:space="preserve">$2,000.00 </w:t>
            </w:r>
          </w:p>
        </w:tc>
      </w:tr>
      <w:tr w:rsidR="002F2DF9" w:rsidRPr="002F2DF9" w:rsidTr="00062C33">
        <w:trPr>
          <w:trHeight w:val="765"/>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2F2DF9" w:rsidRDefault="00EB72D9" w:rsidP="00AD23DF">
            <w:r w:rsidRPr="002F2DF9">
              <w:t>HUD-</w:t>
            </w:r>
            <w:r w:rsidR="008C5831" w:rsidRPr="002F2DF9">
              <w:t>9250</w:t>
            </w:r>
          </w:p>
        </w:tc>
        <w:tc>
          <w:tcPr>
            <w:tcW w:w="1638"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r w:rsidRPr="002F2DF9">
              <w:t>Funds Authorizations for use of Reserve for Replacement or Residual Receipts</w:t>
            </w:r>
          </w:p>
        </w:tc>
        <w:tc>
          <w:tcPr>
            <w:tcW w:w="130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30</w:t>
            </w:r>
          </w:p>
        </w:tc>
        <w:tc>
          <w:tcPr>
            <w:tcW w:w="112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1</w:t>
            </w:r>
          </w:p>
        </w:tc>
        <w:tc>
          <w:tcPr>
            <w:tcW w:w="1094"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30</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0.5</w:t>
            </w:r>
          </w:p>
        </w:tc>
        <w:tc>
          <w:tcPr>
            <w:tcW w:w="101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15</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pPr>
            <w:r w:rsidRPr="002F2DF9">
              <w:t>75.00</w:t>
            </w:r>
          </w:p>
        </w:tc>
        <w:tc>
          <w:tcPr>
            <w:tcW w:w="139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pPr>
            <w:r w:rsidRPr="002F2DF9">
              <w:t xml:space="preserve">$1,125.00 </w:t>
            </w:r>
          </w:p>
        </w:tc>
      </w:tr>
      <w:tr w:rsidR="002F2DF9" w:rsidRPr="002F2DF9" w:rsidTr="00062C33">
        <w:trPr>
          <w:trHeight w:val="51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2F2DF9" w:rsidRDefault="008C5831" w:rsidP="00AD23DF">
            <w:r w:rsidRPr="002F2DF9">
              <w:t>HUD-91725</w:t>
            </w:r>
          </w:p>
        </w:tc>
        <w:tc>
          <w:tcPr>
            <w:tcW w:w="1638"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r w:rsidRPr="002F2DF9">
              <w:t>Opinion by Counsel to the Mortgagor (FHA)</w:t>
            </w:r>
          </w:p>
        </w:tc>
        <w:tc>
          <w:tcPr>
            <w:tcW w:w="130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40</w:t>
            </w:r>
          </w:p>
        </w:tc>
        <w:tc>
          <w:tcPr>
            <w:tcW w:w="112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1</w:t>
            </w:r>
          </w:p>
        </w:tc>
        <w:tc>
          <w:tcPr>
            <w:tcW w:w="1094"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40</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0.5</w:t>
            </w:r>
          </w:p>
        </w:tc>
        <w:tc>
          <w:tcPr>
            <w:tcW w:w="101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20</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pPr>
            <w:r w:rsidRPr="002F2DF9">
              <w:t>100.00</w:t>
            </w:r>
          </w:p>
        </w:tc>
        <w:tc>
          <w:tcPr>
            <w:tcW w:w="139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pPr>
            <w:r w:rsidRPr="002F2DF9">
              <w:t xml:space="preserve">$2,000.00 </w:t>
            </w:r>
          </w:p>
        </w:tc>
      </w:tr>
      <w:tr w:rsidR="002F2DF9" w:rsidRPr="002F2DF9" w:rsidTr="00062C33">
        <w:trPr>
          <w:trHeight w:val="51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2F2DF9" w:rsidRDefault="00EB72D9" w:rsidP="00AD23DF">
            <w:pPr>
              <w:rPr>
                <w:b/>
              </w:rPr>
            </w:pPr>
            <w:r w:rsidRPr="002F2DF9">
              <w:rPr>
                <w:b/>
              </w:rPr>
              <w:t>HUD-</w:t>
            </w:r>
            <w:r w:rsidR="008C5831" w:rsidRPr="002F2DF9">
              <w:rPr>
                <w:b/>
              </w:rPr>
              <w:t>92013-Hosp</w:t>
            </w:r>
          </w:p>
        </w:tc>
        <w:tc>
          <w:tcPr>
            <w:tcW w:w="1638"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rPr>
                <w:b/>
              </w:rPr>
            </w:pPr>
            <w:r w:rsidRPr="002F2DF9">
              <w:rPr>
                <w:b/>
              </w:rPr>
              <w:t>Application for Hospital Project Mortgage Insurance</w:t>
            </w:r>
          </w:p>
        </w:tc>
        <w:tc>
          <w:tcPr>
            <w:tcW w:w="130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rPr>
                <w:b/>
              </w:rPr>
            </w:pPr>
            <w:r w:rsidRPr="002F2DF9">
              <w:rPr>
                <w:b/>
              </w:rPr>
              <w:t>20</w:t>
            </w:r>
          </w:p>
        </w:tc>
        <w:tc>
          <w:tcPr>
            <w:tcW w:w="112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rPr>
                <w:b/>
              </w:rPr>
            </w:pPr>
            <w:r w:rsidRPr="002F2DF9">
              <w:rPr>
                <w:b/>
              </w:rPr>
              <w:t>1</w:t>
            </w:r>
          </w:p>
        </w:tc>
        <w:tc>
          <w:tcPr>
            <w:tcW w:w="1094"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rPr>
                <w:b/>
              </w:rPr>
            </w:pPr>
            <w:r w:rsidRPr="002F2DF9">
              <w:rPr>
                <w:b/>
              </w:rPr>
              <w:t>20</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4722F" w:rsidP="00AD23DF">
            <w:pPr>
              <w:jc w:val="center"/>
              <w:rPr>
                <w:b/>
              </w:rPr>
            </w:pPr>
            <w:r w:rsidRPr="002F2DF9">
              <w:rPr>
                <w:b/>
              </w:rPr>
              <w:t>466</w:t>
            </w:r>
            <w:r w:rsidR="008C5831" w:rsidRPr="002F2DF9">
              <w:rPr>
                <w:b/>
              </w:rPr>
              <w:t>4</w:t>
            </w:r>
          </w:p>
        </w:tc>
        <w:tc>
          <w:tcPr>
            <w:tcW w:w="101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rPr>
                <w:b/>
              </w:rPr>
            </w:pPr>
            <w:r w:rsidRPr="002F2DF9">
              <w:rPr>
                <w:b/>
              </w:rPr>
              <w:t>93280</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rPr>
                <w:b/>
              </w:rPr>
            </w:pPr>
            <w:r w:rsidRPr="002F2DF9">
              <w:rPr>
                <w:b/>
              </w:rPr>
              <w:t>100.00</w:t>
            </w:r>
          </w:p>
        </w:tc>
        <w:tc>
          <w:tcPr>
            <w:tcW w:w="139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rPr>
                <w:b/>
              </w:rPr>
            </w:pPr>
            <w:r w:rsidRPr="002F2DF9">
              <w:rPr>
                <w:b/>
              </w:rPr>
              <w:t xml:space="preserve">$9,328,000.00 </w:t>
            </w:r>
          </w:p>
        </w:tc>
      </w:tr>
      <w:tr w:rsidR="002F2DF9" w:rsidRPr="002F2DF9" w:rsidTr="00062C33">
        <w:trPr>
          <w:trHeight w:val="765"/>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2F2DF9" w:rsidRDefault="008C5831" w:rsidP="00AD23DF">
            <w:pPr>
              <w:rPr>
                <w:b/>
              </w:rPr>
            </w:pPr>
            <w:r w:rsidRPr="002F2DF9">
              <w:rPr>
                <w:b/>
              </w:rPr>
              <w:t>HUD-92023</w:t>
            </w:r>
          </w:p>
        </w:tc>
        <w:tc>
          <w:tcPr>
            <w:tcW w:w="1638"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rPr>
                <w:b/>
              </w:rPr>
            </w:pPr>
            <w:r w:rsidRPr="002F2DF9">
              <w:rPr>
                <w:b/>
              </w:rPr>
              <w:t xml:space="preserve">Request For Final Endorsement of Credit Instrument </w:t>
            </w:r>
          </w:p>
        </w:tc>
        <w:tc>
          <w:tcPr>
            <w:tcW w:w="130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rPr>
                <w:b/>
              </w:rPr>
            </w:pPr>
            <w:r w:rsidRPr="002F2DF9">
              <w:rPr>
                <w:b/>
              </w:rPr>
              <w:t>2</w:t>
            </w:r>
            <w:r w:rsidR="00B37E69" w:rsidRPr="002F2DF9">
              <w:rPr>
                <w:b/>
              </w:rPr>
              <w:t>0</w:t>
            </w:r>
          </w:p>
        </w:tc>
        <w:tc>
          <w:tcPr>
            <w:tcW w:w="112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rPr>
                <w:b/>
              </w:rPr>
            </w:pPr>
            <w:r w:rsidRPr="002F2DF9">
              <w:rPr>
                <w:b/>
              </w:rPr>
              <w:t>1</w:t>
            </w:r>
          </w:p>
        </w:tc>
        <w:tc>
          <w:tcPr>
            <w:tcW w:w="1094"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rPr>
                <w:b/>
              </w:rPr>
            </w:pPr>
            <w:r w:rsidRPr="002F2DF9">
              <w:rPr>
                <w:b/>
              </w:rPr>
              <w:t>2</w:t>
            </w:r>
            <w:r w:rsidR="00B37E69" w:rsidRPr="002F2DF9">
              <w:rPr>
                <w:b/>
              </w:rPr>
              <w:t>0</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rPr>
                <w:b/>
              </w:rPr>
            </w:pPr>
            <w:r w:rsidRPr="002F2DF9">
              <w:rPr>
                <w:b/>
              </w:rPr>
              <w:t>1.5</w:t>
            </w:r>
          </w:p>
        </w:tc>
        <w:tc>
          <w:tcPr>
            <w:tcW w:w="101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rPr>
                <w:b/>
              </w:rPr>
            </w:pPr>
            <w:r w:rsidRPr="002F2DF9">
              <w:rPr>
                <w:b/>
              </w:rPr>
              <w:t>3</w:t>
            </w:r>
            <w:r w:rsidR="00B37E69" w:rsidRPr="002F2DF9">
              <w:rPr>
                <w:b/>
              </w:rPr>
              <w:t>0</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rPr>
                <w:b/>
              </w:rPr>
            </w:pPr>
            <w:r w:rsidRPr="002F2DF9">
              <w:rPr>
                <w:b/>
              </w:rPr>
              <w:t>100.00</w:t>
            </w:r>
          </w:p>
        </w:tc>
        <w:tc>
          <w:tcPr>
            <w:tcW w:w="1396" w:type="dxa"/>
            <w:tcBorders>
              <w:top w:val="nil"/>
              <w:left w:val="nil"/>
              <w:bottom w:val="single" w:sz="4" w:space="0" w:color="auto"/>
              <w:right w:val="single" w:sz="4" w:space="0" w:color="auto"/>
            </w:tcBorders>
            <w:shd w:val="clear" w:color="auto" w:fill="auto"/>
            <w:vAlign w:val="center"/>
            <w:hideMark/>
          </w:tcPr>
          <w:p w:rsidR="008C5831" w:rsidRPr="002F2DF9" w:rsidRDefault="00B37E69" w:rsidP="00AD23DF">
            <w:pPr>
              <w:jc w:val="right"/>
              <w:rPr>
                <w:b/>
              </w:rPr>
            </w:pPr>
            <w:r w:rsidRPr="002F2DF9">
              <w:rPr>
                <w:b/>
              </w:rPr>
              <w:t>$3,000</w:t>
            </w:r>
            <w:r w:rsidR="008C5831" w:rsidRPr="002F2DF9">
              <w:rPr>
                <w:b/>
              </w:rPr>
              <w:t xml:space="preserve">.00 </w:t>
            </w:r>
          </w:p>
        </w:tc>
      </w:tr>
      <w:tr w:rsidR="002F2DF9" w:rsidRPr="002F2DF9" w:rsidTr="00062C33">
        <w:trPr>
          <w:trHeight w:val="51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2F2DF9" w:rsidRDefault="00EB72D9" w:rsidP="00AD23DF">
            <w:r w:rsidRPr="002F2DF9">
              <w:t>HUD-</w:t>
            </w:r>
            <w:r w:rsidR="008C5831" w:rsidRPr="002F2DF9">
              <w:t>92330</w:t>
            </w:r>
          </w:p>
        </w:tc>
        <w:tc>
          <w:tcPr>
            <w:tcW w:w="1638"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r w:rsidRPr="002F2DF9">
              <w:t>Mortgagor's Certificate of Actual Cost</w:t>
            </w:r>
          </w:p>
        </w:tc>
        <w:tc>
          <w:tcPr>
            <w:tcW w:w="130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20</w:t>
            </w:r>
          </w:p>
        </w:tc>
        <w:tc>
          <w:tcPr>
            <w:tcW w:w="112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2</w:t>
            </w:r>
          </w:p>
        </w:tc>
        <w:tc>
          <w:tcPr>
            <w:tcW w:w="1094"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40</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1</w:t>
            </w:r>
          </w:p>
        </w:tc>
        <w:tc>
          <w:tcPr>
            <w:tcW w:w="101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40</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pPr>
            <w:r w:rsidRPr="002F2DF9">
              <w:t>50.00</w:t>
            </w:r>
          </w:p>
        </w:tc>
        <w:tc>
          <w:tcPr>
            <w:tcW w:w="139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pPr>
            <w:r w:rsidRPr="002F2DF9">
              <w:t xml:space="preserve">$2,000.00 </w:t>
            </w:r>
          </w:p>
        </w:tc>
      </w:tr>
      <w:tr w:rsidR="002F2DF9" w:rsidRPr="002F2DF9" w:rsidTr="00062C33">
        <w:trPr>
          <w:trHeight w:val="102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2F2DF9" w:rsidRDefault="008C5831" w:rsidP="00AD23DF">
            <w:r w:rsidRPr="002F2DF9">
              <w:t>HUD-92415</w:t>
            </w:r>
          </w:p>
        </w:tc>
        <w:tc>
          <w:tcPr>
            <w:tcW w:w="1638"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r w:rsidRPr="002F2DF9">
              <w:t xml:space="preserve">Request For Permission To Commence Construction Prior To Initial Endorsement For </w:t>
            </w:r>
            <w:r w:rsidRPr="002F2DF9">
              <w:lastRenderedPageBreak/>
              <w:t>Mortgage Insurance</w:t>
            </w:r>
          </w:p>
        </w:tc>
        <w:tc>
          <w:tcPr>
            <w:tcW w:w="130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lastRenderedPageBreak/>
              <w:t>10</w:t>
            </w:r>
          </w:p>
        </w:tc>
        <w:tc>
          <w:tcPr>
            <w:tcW w:w="112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1</w:t>
            </w:r>
          </w:p>
        </w:tc>
        <w:tc>
          <w:tcPr>
            <w:tcW w:w="1094"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10</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1</w:t>
            </w:r>
          </w:p>
        </w:tc>
        <w:tc>
          <w:tcPr>
            <w:tcW w:w="101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10</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pPr>
            <w:r w:rsidRPr="002F2DF9">
              <w:t>100.00</w:t>
            </w:r>
          </w:p>
        </w:tc>
        <w:tc>
          <w:tcPr>
            <w:tcW w:w="139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pPr>
            <w:r w:rsidRPr="002F2DF9">
              <w:t xml:space="preserve">$1,000.00 </w:t>
            </w:r>
          </w:p>
        </w:tc>
      </w:tr>
      <w:tr w:rsidR="002F2DF9" w:rsidRPr="002F2DF9" w:rsidTr="00062C33">
        <w:trPr>
          <w:trHeight w:val="30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2F2DF9" w:rsidRDefault="008C5831" w:rsidP="00AD23DF">
            <w:r w:rsidRPr="002F2DF9">
              <w:lastRenderedPageBreak/>
              <w:t>HUD-92441</w:t>
            </w:r>
          </w:p>
        </w:tc>
        <w:tc>
          <w:tcPr>
            <w:tcW w:w="1638"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r w:rsidRPr="002F2DF9">
              <w:t>Building Loan Agreement</w:t>
            </w:r>
          </w:p>
        </w:tc>
        <w:tc>
          <w:tcPr>
            <w:tcW w:w="130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45</w:t>
            </w:r>
          </w:p>
        </w:tc>
        <w:tc>
          <w:tcPr>
            <w:tcW w:w="112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30</w:t>
            </w:r>
          </w:p>
        </w:tc>
        <w:tc>
          <w:tcPr>
            <w:tcW w:w="1094"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1350</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1.5</w:t>
            </w:r>
          </w:p>
        </w:tc>
        <w:tc>
          <w:tcPr>
            <w:tcW w:w="101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2025</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pPr>
            <w:r w:rsidRPr="002F2DF9">
              <w:t>75.00</w:t>
            </w:r>
          </w:p>
        </w:tc>
        <w:tc>
          <w:tcPr>
            <w:tcW w:w="139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pPr>
            <w:r w:rsidRPr="002F2DF9">
              <w:t xml:space="preserve">$151,875.00 </w:t>
            </w:r>
          </w:p>
        </w:tc>
      </w:tr>
      <w:tr w:rsidR="002F2DF9" w:rsidRPr="002F2DF9" w:rsidTr="00062C33">
        <w:trPr>
          <w:trHeight w:val="51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2F2DF9" w:rsidRDefault="008C5831" w:rsidP="00AD23DF">
            <w:r w:rsidRPr="002F2DF9">
              <w:t>HUD-92447</w:t>
            </w:r>
          </w:p>
        </w:tc>
        <w:tc>
          <w:tcPr>
            <w:tcW w:w="1638"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r w:rsidRPr="002F2DF9">
              <w:t>Property Insurance Requirements</w:t>
            </w:r>
          </w:p>
        </w:tc>
        <w:tc>
          <w:tcPr>
            <w:tcW w:w="1306" w:type="dxa"/>
            <w:tcBorders>
              <w:top w:val="nil"/>
              <w:left w:val="nil"/>
              <w:bottom w:val="single" w:sz="4" w:space="0" w:color="auto"/>
              <w:right w:val="single" w:sz="4" w:space="0" w:color="auto"/>
            </w:tcBorders>
            <w:shd w:val="clear" w:color="auto" w:fill="auto"/>
            <w:noWrap/>
            <w:vAlign w:val="center"/>
            <w:hideMark/>
          </w:tcPr>
          <w:p w:rsidR="008C5831" w:rsidRPr="002F2DF9" w:rsidRDefault="008C5831" w:rsidP="00AD23DF">
            <w:pPr>
              <w:jc w:val="center"/>
            </w:pPr>
            <w:r w:rsidRPr="002F2DF9">
              <w:t>40</w:t>
            </w:r>
          </w:p>
        </w:tc>
        <w:tc>
          <w:tcPr>
            <w:tcW w:w="1127" w:type="dxa"/>
            <w:tcBorders>
              <w:top w:val="nil"/>
              <w:left w:val="nil"/>
              <w:bottom w:val="single" w:sz="4" w:space="0" w:color="auto"/>
              <w:right w:val="single" w:sz="4" w:space="0" w:color="auto"/>
            </w:tcBorders>
            <w:shd w:val="clear" w:color="auto" w:fill="auto"/>
            <w:noWrap/>
            <w:vAlign w:val="center"/>
            <w:hideMark/>
          </w:tcPr>
          <w:p w:rsidR="008C5831" w:rsidRPr="002F2DF9" w:rsidRDefault="008C5831" w:rsidP="00AD23DF">
            <w:pPr>
              <w:jc w:val="center"/>
            </w:pPr>
            <w:r w:rsidRPr="002F2DF9">
              <w:t>2</w:t>
            </w:r>
          </w:p>
        </w:tc>
        <w:tc>
          <w:tcPr>
            <w:tcW w:w="1094"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80</w:t>
            </w:r>
          </w:p>
        </w:tc>
        <w:tc>
          <w:tcPr>
            <w:tcW w:w="1017" w:type="dxa"/>
            <w:tcBorders>
              <w:top w:val="nil"/>
              <w:left w:val="nil"/>
              <w:bottom w:val="single" w:sz="4" w:space="0" w:color="auto"/>
              <w:right w:val="single" w:sz="4" w:space="0" w:color="auto"/>
            </w:tcBorders>
            <w:shd w:val="clear" w:color="auto" w:fill="auto"/>
            <w:noWrap/>
            <w:vAlign w:val="center"/>
            <w:hideMark/>
          </w:tcPr>
          <w:p w:rsidR="008C5831" w:rsidRPr="002F2DF9" w:rsidRDefault="008C5831" w:rsidP="00AD23DF">
            <w:pPr>
              <w:jc w:val="center"/>
            </w:pPr>
            <w:r w:rsidRPr="002F2DF9">
              <w:t>1</w:t>
            </w:r>
          </w:p>
        </w:tc>
        <w:tc>
          <w:tcPr>
            <w:tcW w:w="101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80</w:t>
            </w:r>
          </w:p>
        </w:tc>
        <w:tc>
          <w:tcPr>
            <w:tcW w:w="1017" w:type="dxa"/>
            <w:tcBorders>
              <w:top w:val="nil"/>
              <w:left w:val="nil"/>
              <w:bottom w:val="single" w:sz="4" w:space="0" w:color="auto"/>
              <w:right w:val="single" w:sz="4" w:space="0" w:color="auto"/>
            </w:tcBorders>
            <w:shd w:val="clear" w:color="auto" w:fill="auto"/>
            <w:noWrap/>
            <w:vAlign w:val="center"/>
            <w:hideMark/>
          </w:tcPr>
          <w:p w:rsidR="008C5831" w:rsidRPr="002F2DF9" w:rsidRDefault="008C5831" w:rsidP="00AD23DF">
            <w:pPr>
              <w:jc w:val="right"/>
            </w:pPr>
            <w:r w:rsidRPr="002F2DF9">
              <w:t>75.00</w:t>
            </w:r>
          </w:p>
        </w:tc>
        <w:tc>
          <w:tcPr>
            <w:tcW w:w="139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pPr>
            <w:r w:rsidRPr="002F2DF9">
              <w:t xml:space="preserve">$6,000.00 </w:t>
            </w:r>
          </w:p>
        </w:tc>
      </w:tr>
      <w:tr w:rsidR="002F2DF9" w:rsidRPr="002F2DF9" w:rsidTr="00062C33">
        <w:trPr>
          <w:trHeight w:val="30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2F2DF9" w:rsidRDefault="008C5831" w:rsidP="00AD23DF">
            <w:r w:rsidRPr="002F2DF9">
              <w:t>HUD-92248</w:t>
            </w:r>
          </w:p>
        </w:tc>
        <w:tc>
          <w:tcPr>
            <w:tcW w:w="1638"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r w:rsidRPr="002F2DF9">
              <w:t>Contractor's Requisition</w:t>
            </w:r>
          </w:p>
        </w:tc>
        <w:tc>
          <w:tcPr>
            <w:tcW w:w="130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30</w:t>
            </w:r>
          </w:p>
        </w:tc>
        <w:tc>
          <w:tcPr>
            <w:tcW w:w="112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1</w:t>
            </w:r>
          </w:p>
        </w:tc>
        <w:tc>
          <w:tcPr>
            <w:tcW w:w="1094"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30</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1</w:t>
            </w:r>
          </w:p>
        </w:tc>
        <w:tc>
          <w:tcPr>
            <w:tcW w:w="101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30</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pPr>
            <w:r w:rsidRPr="002F2DF9">
              <w:t>200.00</w:t>
            </w:r>
          </w:p>
        </w:tc>
        <w:tc>
          <w:tcPr>
            <w:tcW w:w="139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pPr>
            <w:r w:rsidRPr="002F2DF9">
              <w:t xml:space="preserve">$6,000.00 </w:t>
            </w:r>
          </w:p>
        </w:tc>
      </w:tr>
      <w:tr w:rsidR="002F2DF9" w:rsidRPr="002F2DF9" w:rsidTr="00062C33">
        <w:trPr>
          <w:trHeight w:val="30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2F2DF9" w:rsidRDefault="008C5831" w:rsidP="00AD23DF">
            <w:r w:rsidRPr="002F2DF9">
              <w:t>HUD-92452A</w:t>
            </w:r>
          </w:p>
        </w:tc>
        <w:tc>
          <w:tcPr>
            <w:tcW w:w="1638"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r w:rsidRPr="002F2DF9">
              <w:t>Payment Bond</w:t>
            </w:r>
          </w:p>
        </w:tc>
        <w:tc>
          <w:tcPr>
            <w:tcW w:w="130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30</w:t>
            </w:r>
          </w:p>
        </w:tc>
        <w:tc>
          <w:tcPr>
            <w:tcW w:w="112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1</w:t>
            </w:r>
          </w:p>
        </w:tc>
        <w:tc>
          <w:tcPr>
            <w:tcW w:w="1094"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30</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1</w:t>
            </w:r>
          </w:p>
        </w:tc>
        <w:tc>
          <w:tcPr>
            <w:tcW w:w="101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30</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pPr>
            <w:r w:rsidRPr="002F2DF9">
              <w:t>75.00</w:t>
            </w:r>
          </w:p>
        </w:tc>
        <w:tc>
          <w:tcPr>
            <w:tcW w:w="139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pPr>
            <w:r w:rsidRPr="002F2DF9">
              <w:t xml:space="preserve">$2,250.00 </w:t>
            </w:r>
          </w:p>
        </w:tc>
      </w:tr>
      <w:tr w:rsidR="002F2DF9" w:rsidRPr="002F2DF9" w:rsidTr="00062C33">
        <w:trPr>
          <w:trHeight w:val="30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2F2DF9" w:rsidRDefault="008C5831" w:rsidP="00AD23DF">
            <w:r w:rsidRPr="002F2DF9">
              <w:t>HUD-92457</w:t>
            </w:r>
          </w:p>
        </w:tc>
        <w:tc>
          <w:tcPr>
            <w:tcW w:w="1638"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r w:rsidRPr="002F2DF9">
              <w:t>Surveyor's Report</w:t>
            </w:r>
          </w:p>
        </w:tc>
        <w:tc>
          <w:tcPr>
            <w:tcW w:w="130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40</w:t>
            </w:r>
          </w:p>
        </w:tc>
        <w:tc>
          <w:tcPr>
            <w:tcW w:w="112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1</w:t>
            </w:r>
          </w:p>
        </w:tc>
        <w:tc>
          <w:tcPr>
            <w:tcW w:w="1094"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40</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1</w:t>
            </w:r>
          </w:p>
        </w:tc>
        <w:tc>
          <w:tcPr>
            <w:tcW w:w="101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40</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pPr>
            <w:r w:rsidRPr="002F2DF9">
              <w:t>200.00</w:t>
            </w:r>
          </w:p>
        </w:tc>
        <w:tc>
          <w:tcPr>
            <w:tcW w:w="139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pPr>
            <w:r w:rsidRPr="002F2DF9">
              <w:t xml:space="preserve">$8,000.00 </w:t>
            </w:r>
          </w:p>
        </w:tc>
      </w:tr>
      <w:tr w:rsidR="002F2DF9" w:rsidRPr="002F2DF9" w:rsidTr="00062C33">
        <w:trPr>
          <w:trHeight w:val="30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2F2DF9" w:rsidRDefault="008C5831" w:rsidP="00AD23DF">
            <w:r w:rsidRPr="002F2DF9">
              <w:t>HUD-92476.1</w:t>
            </w:r>
          </w:p>
        </w:tc>
        <w:tc>
          <w:tcPr>
            <w:tcW w:w="1638"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r w:rsidRPr="002F2DF9">
              <w:t>Escrow Agreement</w:t>
            </w:r>
          </w:p>
        </w:tc>
        <w:tc>
          <w:tcPr>
            <w:tcW w:w="130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15</w:t>
            </w:r>
          </w:p>
        </w:tc>
        <w:tc>
          <w:tcPr>
            <w:tcW w:w="112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1</w:t>
            </w:r>
          </w:p>
        </w:tc>
        <w:tc>
          <w:tcPr>
            <w:tcW w:w="1094"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15</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1</w:t>
            </w:r>
          </w:p>
        </w:tc>
        <w:tc>
          <w:tcPr>
            <w:tcW w:w="101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15</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pPr>
            <w:r w:rsidRPr="002F2DF9">
              <w:t>100.00</w:t>
            </w:r>
          </w:p>
        </w:tc>
        <w:tc>
          <w:tcPr>
            <w:tcW w:w="139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pPr>
            <w:r w:rsidRPr="002F2DF9">
              <w:t xml:space="preserve">$1,500.00 </w:t>
            </w:r>
          </w:p>
        </w:tc>
      </w:tr>
      <w:tr w:rsidR="002F2DF9" w:rsidRPr="002F2DF9" w:rsidTr="00062C33">
        <w:trPr>
          <w:trHeight w:val="30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2F2DF9" w:rsidRDefault="008C5831" w:rsidP="00AD23DF">
            <w:r w:rsidRPr="002F2DF9">
              <w:t>HUD-2530</w:t>
            </w:r>
          </w:p>
        </w:tc>
        <w:tc>
          <w:tcPr>
            <w:tcW w:w="1638"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r w:rsidRPr="002F2DF9">
              <w:t>Previous Part. Form</w:t>
            </w:r>
          </w:p>
        </w:tc>
        <w:tc>
          <w:tcPr>
            <w:tcW w:w="130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400</w:t>
            </w:r>
          </w:p>
        </w:tc>
        <w:tc>
          <w:tcPr>
            <w:tcW w:w="112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2</w:t>
            </w:r>
          </w:p>
        </w:tc>
        <w:tc>
          <w:tcPr>
            <w:tcW w:w="1094"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800</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1</w:t>
            </w:r>
          </w:p>
        </w:tc>
        <w:tc>
          <w:tcPr>
            <w:tcW w:w="101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pPr>
            <w:r w:rsidRPr="002F2DF9">
              <w:t>800</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pPr>
            <w:r w:rsidRPr="002F2DF9">
              <w:t>75.00</w:t>
            </w:r>
          </w:p>
        </w:tc>
        <w:tc>
          <w:tcPr>
            <w:tcW w:w="139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pPr>
            <w:r w:rsidRPr="002F2DF9">
              <w:t xml:space="preserve">$60,000.00 </w:t>
            </w:r>
          </w:p>
        </w:tc>
      </w:tr>
      <w:tr w:rsidR="002F2DF9" w:rsidRPr="002F2DF9" w:rsidTr="00062C33">
        <w:trPr>
          <w:trHeight w:val="765"/>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2F2DF9" w:rsidRDefault="008C5831" w:rsidP="00AD23DF">
            <w:pPr>
              <w:rPr>
                <w:b/>
              </w:rPr>
            </w:pPr>
            <w:r w:rsidRPr="002F2DF9">
              <w:rPr>
                <w:b/>
              </w:rPr>
              <w:t>242.35, Mortgage lien certifications</w:t>
            </w:r>
          </w:p>
        </w:tc>
        <w:tc>
          <w:tcPr>
            <w:tcW w:w="1638"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rPr>
                <w:b/>
              </w:rPr>
            </w:pPr>
            <w:r w:rsidRPr="002F2DF9">
              <w:rPr>
                <w:b/>
              </w:rPr>
              <w:t xml:space="preserve"> (Information is provided to HUD in a letter, not a form)  </w:t>
            </w:r>
          </w:p>
        </w:tc>
        <w:tc>
          <w:tcPr>
            <w:tcW w:w="130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rPr>
                <w:b/>
              </w:rPr>
            </w:pPr>
            <w:r w:rsidRPr="002F2DF9">
              <w:rPr>
                <w:b/>
              </w:rPr>
              <w:t>20</w:t>
            </w:r>
          </w:p>
        </w:tc>
        <w:tc>
          <w:tcPr>
            <w:tcW w:w="112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rPr>
                <w:b/>
              </w:rPr>
            </w:pPr>
            <w:r w:rsidRPr="002F2DF9">
              <w:rPr>
                <w:b/>
              </w:rPr>
              <w:t>2</w:t>
            </w:r>
          </w:p>
        </w:tc>
        <w:tc>
          <w:tcPr>
            <w:tcW w:w="1094"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rPr>
                <w:b/>
              </w:rPr>
            </w:pPr>
            <w:r w:rsidRPr="002F2DF9">
              <w:rPr>
                <w:b/>
              </w:rPr>
              <w:t>40</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rPr>
                <w:b/>
              </w:rPr>
            </w:pPr>
            <w:r w:rsidRPr="002F2DF9">
              <w:rPr>
                <w:b/>
              </w:rPr>
              <w:t>1</w:t>
            </w:r>
          </w:p>
        </w:tc>
        <w:tc>
          <w:tcPr>
            <w:tcW w:w="101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rPr>
                <w:b/>
              </w:rPr>
            </w:pPr>
            <w:r w:rsidRPr="002F2DF9">
              <w:rPr>
                <w:b/>
              </w:rPr>
              <w:t>40</w:t>
            </w:r>
          </w:p>
        </w:tc>
        <w:tc>
          <w:tcPr>
            <w:tcW w:w="1017"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rPr>
                <w:b/>
              </w:rPr>
            </w:pPr>
            <w:r w:rsidRPr="002F2DF9">
              <w:rPr>
                <w:b/>
              </w:rPr>
              <w:t>200.00</w:t>
            </w:r>
          </w:p>
        </w:tc>
        <w:tc>
          <w:tcPr>
            <w:tcW w:w="139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right"/>
              <w:rPr>
                <w:b/>
              </w:rPr>
            </w:pPr>
            <w:r w:rsidRPr="002F2DF9">
              <w:rPr>
                <w:b/>
              </w:rPr>
              <w:t xml:space="preserve">$8,000.00 </w:t>
            </w:r>
          </w:p>
        </w:tc>
      </w:tr>
      <w:tr w:rsidR="002F2DF9" w:rsidRPr="002F2DF9" w:rsidTr="00062C33">
        <w:trPr>
          <w:trHeight w:val="30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2F2DF9" w:rsidRDefault="008C5831" w:rsidP="00AD23DF">
            <w:pPr>
              <w:rPr>
                <w:b/>
                <w:bCs/>
              </w:rPr>
            </w:pPr>
            <w:r w:rsidRPr="002F2DF9">
              <w:rPr>
                <w:b/>
                <w:bCs/>
              </w:rPr>
              <w:t>Totals</w:t>
            </w:r>
          </w:p>
        </w:tc>
        <w:tc>
          <w:tcPr>
            <w:tcW w:w="1638"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8C5831" w:rsidRPr="002F2DF9" w:rsidRDefault="008C5831" w:rsidP="00AD23DF">
            <w:r w:rsidRPr="002F2DF9">
              <w:t> </w:t>
            </w:r>
          </w:p>
        </w:tc>
        <w:tc>
          <w:tcPr>
            <w:tcW w:w="130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rPr>
                <w:b/>
                <w:bCs/>
              </w:rPr>
            </w:pPr>
            <w:r w:rsidRPr="002F2DF9">
              <w:rPr>
                <w:b/>
                <w:bCs/>
              </w:rPr>
              <w:t>465</w:t>
            </w:r>
          </w:p>
        </w:tc>
        <w:tc>
          <w:tcPr>
            <w:tcW w:w="112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C5831" w:rsidRPr="002F2DF9" w:rsidRDefault="008C5831" w:rsidP="00AD23DF">
            <w:pPr>
              <w:jc w:val="center"/>
            </w:pPr>
            <w:r w:rsidRPr="002F2DF9">
              <w:t> </w:t>
            </w:r>
          </w:p>
        </w:tc>
        <w:tc>
          <w:tcPr>
            <w:tcW w:w="1094"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rPr>
                <w:b/>
                <w:bCs/>
              </w:rPr>
            </w:pPr>
            <w:r w:rsidRPr="002F2DF9">
              <w:rPr>
                <w:b/>
                <w:bCs/>
              </w:rPr>
              <w:t>4</w:t>
            </w:r>
            <w:r w:rsidR="00B37E69" w:rsidRPr="002F2DF9">
              <w:rPr>
                <w:b/>
                <w:bCs/>
              </w:rPr>
              <w:t>,</w:t>
            </w:r>
            <w:r w:rsidRPr="002F2DF9">
              <w:rPr>
                <w:b/>
                <w:bCs/>
              </w:rPr>
              <w:t>05</w:t>
            </w:r>
            <w:r w:rsidR="00B37E69" w:rsidRPr="002F2DF9">
              <w:rPr>
                <w:b/>
                <w:bCs/>
              </w:rPr>
              <w:t>4.00</w:t>
            </w:r>
          </w:p>
        </w:tc>
        <w:tc>
          <w:tcPr>
            <w:tcW w:w="101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C5831" w:rsidRPr="002F2DF9" w:rsidRDefault="008C5831" w:rsidP="00AD23DF">
            <w:pPr>
              <w:jc w:val="center"/>
            </w:pPr>
            <w:r w:rsidRPr="002F2DF9">
              <w:t> </w:t>
            </w:r>
          </w:p>
        </w:tc>
        <w:tc>
          <w:tcPr>
            <w:tcW w:w="1016" w:type="dxa"/>
            <w:tcBorders>
              <w:top w:val="nil"/>
              <w:left w:val="nil"/>
              <w:bottom w:val="single" w:sz="4" w:space="0" w:color="auto"/>
              <w:right w:val="single" w:sz="4" w:space="0" w:color="auto"/>
            </w:tcBorders>
            <w:shd w:val="clear" w:color="auto" w:fill="auto"/>
            <w:vAlign w:val="center"/>
            <w:hideMark/>
          </w:tcPr>
          <w:p w:rsidR="008C5831" w:rsidRPr="002F2DF9" w:rsidRDefault="008C5831" w:rsidP="00AD23DF">
            <w:pPr>
              <w:jc w:val="center"/>
              <w:rPr>
                <w:b/>
                <w:bCs/>
              </w:rPr>
            </w:pPr>
            <w:r w:rsidRPr="002F2DF9">
              <w:rPr>
                <w:b/>
                <w:bCs/>
              </w:rPr>
              <w:t>98</w:t>
            </w:r>
            <w:r w:rsidR="00B37E69" w:rsidRPr="002F2DF9">
              <w:rPr>
                <w:b/>
                <w:bCs/>
              </w:rPr>
              <w:t>,811.50</w:t>
            </w:r>
          </w:p>
        </w:tc>
        <w:tc>
          <w:tcPr>
            <w:tcW w:w="101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C5831" w:rsidRPr="002F2DF9" w:rsidRDefault="008C5831" w:rsidP="00AD23DF">
            <w:pPr>
              <w:jc w:val="right"/>
              <w:rPr>
                <w:b/>
                <w:bCs/>
              </w:rPr>
            </w:pPr>
            <w:r w:rsidRPr="002F2DF9">
              <w:rPr>
                <w:b/>
                <w:bCs/>
              </w:rPr>
              <w:t> </w:t>
            </w:r>
          </w:p>
        </w:tc>
        <w:tc>
          <w:tcPr>
            <w:tcW w:w="1396" w:type="dxa"/>
            <w:tcBorders>
              <w:top w:val="nil"/>
              <w:left w:val="nil"/>
              <w:bottom w:val="single" w:sz="4" w:space="0" w:color="auto"/>
              <w:right w:val="single" w:sz="4" w:space="0" w:color="auto"/>
            </w:tcBorders>
            <w:shd w:val="clear" w:color="auto" w:fill="auto"/>
            <w:vAlign w:val="center"/>
            <w:hideMark/>
          </w:tcPr>
          <w:p w:rsidR="008C5831" w:rsidRPr="002F2DF9" w:rsidRDefault="00B37E69" w:rsidP="00AD23DF">
            <w:pPr>
              <w:jc w:val="right"/>
              <w:rPr>
                <w:b/>
                <w:bCs/>
              </w:rPr>
            </w:pPr>
            <w:r w:rsidRPr="002F2DF9">
              <w:rPr>
                <w:b/>
                <w:bCs/>
              </w:rPr>
              <w:t>$9,881,450</w:t>
            </w:r>
            <w:r w:rsidR="008C5831" w:rsidRPr="002F2DF9">
              <w:rPr>
                <w:b/>
                <w:bCs/>
              </w:rPr>
              <w:t xml:space="preserve">.00 </w:t>
            </w:r>
          </w:p>
        </w:tc>
      </w:tr>
    </w:tbl>
    <w:p w:rsidR="008C5831" w:rsidRPr="002F2DF9" w:rsidRDefault="00062C33" w:rsidP="00062C33">
      <w:pPr>
        <w:rPr>
          <w:sz w:val="24"/>
        </w:rPr>
      </w:pPr>
      <w:r w:rsidRPr="002F2DF9">
        <w:rPr>
          <w:rFonts w:ascii="TimesNewRoman" w:hAnsi="TimesNewRoman"/>
        </w:rPr>
        <w:t>Note:</w:t>
      </w:r>
      <w:r w:rsidRPr="002F2DF9">
        <w:rPr>
          <w:rFonts w:ascii="TimesNewRoman" w:hAnsi="TimesNewRoman"/>
        </w:rPr>
        <w:tab/>
        <w:t>The forms in red indicate the total annual response for 15 Section 242 loans (including Section 241 supplemental loans and Section 223(a</w:t>
      </w:r>
      <w:proofErr w:type="gramStart"/>
      <w:r w:rsidRPr="002F2DF9">
        <w:rPr>
          <w:rFonts w:ascii="TimesNewRoman" w:hAnsi="TimesNewRoman"/>
        </w:rPr>
        <w:t>)(</w:t>
      </w:r>
      <w:proofErr w:type="gramEnd"/>
      <w:r w:rsidRPr="002F2DF9">
        <w:rPr>
          <w:rFonts w:ascii="TimesNewRoman" w:hAnsi="TimesNewRoman"/>
        </w:rPr>
        <w:t>7) refinancing loans) and 5 Section 223(f) refinancing or acquisition loans. The average response times for the sections of the rule are based on a review of recent program applications. Also, the resulting increases in total annual burden hours reflect the adjusted average response time and the increase in the loan volume of five additional loans due to 223(f).</w:t>
      </w:r>
    </w:p>
    <w:p w:rsidR="000442EF" w:rsidRPr="002F2DF9" w:rsidRDefault="000442EF">
      <w:pPr>
        <w:rPr>
          <w:sz w:val="24"/>
        </w:rPr>
      </w:pPr>
    </w:p>
    <w:p w:rsidR="00F83F65" w:rsidRPr="002F2DF9" w:rsidRDefault="00F83F65" w:rsidP="00F83F65">
      <w:pPr>
        <w:rPr>
          <w:b/>
          <w:sz w:val="24"/>
          <w:szCs w:val="24"/>
        </w:rPr>
      </w:pPr>
      <w:r w:rsidRPr="002F2DF9">
        <w:rPr>
          <w:b/>
          <w:sz w:val="24"/>
          <w:szCs w:val="24"/>
        </w:rPr>
        <w:t>The hourly cost is based on an estimate of the average annual salary of respondent staff at …</w:t>
      </w:r>
      <w:r w:rsidR="007A479C" w:rsidRPr="002F2DF9">
        <w:rPr>
          <w:b/>
          <w:sz w:val="24"/>
          <w:szCs w:val="24"/>
        </w:rPr>
        <w:t>$103.00</w:t>
      </w:r>
    </w:p>
    <w:p w:rsidR="00426402" w:rsidRPr="002F2DF9" w:rsidRDefault="00426402" w:rsidP="00F83F65">
      <w:pPr>
        <w:rPr>
          <w:b/>
          <w:sz w:val="24"/>
          <w:szCs w:val="24"/>
        </w:rPr>
      </w:pPr>
    </w:p>
    <w:p w:rsidR="00426402" w:rsidRPr="002F2DF9" w:rsidRDefault="00426402" w:rsidP="00426402">
      <w:pPr>
        <w:rPr>
          <w:sz w:val="24"/>
          <w:szCs w:val="24"/>
        </w:rPr>
      </w:pPr>
      <w:r w:rsidRPr="002F2DF9">
        <w:rPr>
          <w:sz w:val="24"/>
          <w:szCs w:val="24"/>
        </w:rPr>
        <w:t>The previous submission estimated a total of 1105 respondents.  This number was incorrect.  The correct estimation for the number of respondents is 465.  The respondents make up 10 potential applicants (mortgagees) incl. their agents (consultants) where the preliminary review was unsuccessful; 20 applicants (mortgagees) incl. their agents (lawyers, consultants, etc.); 20 mortgagors incl. their agents (lawyers, consultants, etc.); 15 construction managers incl. their agents (subcontractors, consultants, surveyors, etc.) and 400 individuals who must complete the previous participation form.</w:t>
      </w:r>
    </w:p>
    <w:p w:rsidR="00062C33" w:rsidRPr="002F2DF9" w:rsidRDefault="00062C33" w:rsidP="00426402">
      <w:pPr>
        <w:rPr>
          <w:sz w:val="24"/>
          <w:szCs w:val="24"/>
        </w:rPr>
      </w:pPr>
    </w:p>
    <w:p w:rsidR="00426402" w:rsidRPr="002F2DF9" w:rsidRDefault="00426402" w:rsidP="00426402">
      <w:pPr>
        <w:rPr>
          <w:sz w:val="24"/>
          <w:szCs w:val="24"/>
        </w:rPr>
      </w:pPr>
    </w:p>
    <w:p w:rsidR="000442EF" w:rsidRPr="002F2DF9" w:rsidRDefault="000442EF">
      <w:pPr>
        <w:numPr>
          <w:ilvl w:val="0"/>
          <w:numId w:val="23"/>
        </w:numPr>
        <w:rPr>
          <w:sz w:val="24"/>
          <w:szCs w:val="24"/>
        </w:rPr>
      </w:pPr>
      <w:r w:rsidRPr="002F2DF9">
        <w:rPr>
          <w:b/>
          <w:sz w:val="24"/>
          <w:szCs w:val="24"/>
        </w:rPr>
        <w:t>Cost to Respondents</w:t>
      </w:r>
      <w:r w:rsidRPr="002F2DF9">
        <w:rPr>
          <w:sz w:val="24"/>
          <w:szCs w:val="24"/>
        </w:rPr>
        <w:t xml:space="preserve"> - There are no additional costs associated with this collection of information.</w:t>
      </w:r>
      <w:r w:rsidR="0034343A" w:rsidRPr="002F2DF9">
        <w:rPr>
          <w:sz w:val="24"/>
          <w:szCs w:val="24"/>
        </w:rPr>
        <w:t xml:space="preserve">  </w:t>
      </w:r>
    </w:p>
    <w:p w:rsidR="000442EF" w:rsidRPr="002F2DF9" w:rsidRDefault="000442EF">
      <w:pPr>
        <w:rPr>
          <w:sz w:val="24"/>
          <w:szCs w:val="24"/>
        </w:rPr>
      </w:pPr>
    </w:p>
    <w:p w:rsidR="00F83F65" w:rsidRPr="002F2DF9" w:rsidRDefault="000442EF" w:rsidP="00F83F65">
      <w:pPr>
        <w:numPr>
          <w:ilvl w:val="0"/>
          <w:numId w:val="24"/>
        </w:numPr>
        <w:rPr>
          <w:sz w:val="24"/>
          <w:szCs w:val="24"/>
        </w:rPr>
      </w:pPr>
      <w:r w:rsidRPr="002F2DF9">
        <w:rPr>
          <w:b/>
          <w:sz w:val="24"/>
          <w:szCs w:val="24"/>
        </w:rPr>
        <w:t>Cost to the Federal Government</w:t>
      </w:r>
      <w:r w:rsidRPr="002F2DF9">
        <w:rPr>
          <w:sz w:val="24"/>
          <w:szCs w:val="24"/>
        </w:rPr>
        <w:t xml:space="preserve"> is based on an hourly rate of </w:t>
      </w:r>
      <w:r w:rsidR="0034343A" w:rsidRPr="002F2DF9">
        <w:rPr>
          <w:sz w:val="24"/>
          <w:szCs w:val="24"/>
        </w:rPr>
        <w:t>(</w:t>
      </w:r>
      <w:r w:rsidRPr="002F2DF9">
        <w:rPr>
          <w:sz w:val="24"/>
          <w:szCs w:val="24"/>
        </w:rPr>
        <w:t>$</w:t>
      </w:r>
      <w:r w:rsidR="007A479C" w:rsidRPr="002F2DF9">
        <w:rPr>
          <w:sz w:val="24"/>
          <w:szCs w:val="24"/>
        </w:rPr>
        <w:t>45.00</w:t>
      </w:r>
      <w:r w:rsidR="0034343A" w:rsidRPr="002F2DF9">
        <w:rPr>
          <w:sz w:val="24"/>
          <w:szCs w:val="24"/>
        </w:rPr>
        <w:t>) per hour</w:t>
      </w:r>
      <w:r w:rsidRPr="002F2DF9">
        <w:rPr>
          <w:sz w:val="24"/>
          <w:szCs w:val="24"/>
        </w:rPr>
        <w:t>.  There are no operational expenses.</w:t>
      </w:r>
      <w:r w:rsidR="00C0736D" w:rsidRPr="002F2DF9">
        <w:rPr>
          <w:sz w:val="24"/>
          <w:szCs w:val="24"/>
        </w:rPr>
        <w:t xml:space="preserve">  </w:t>
      </w:r>
      <w:r w:rsidR="00F83F65" w:rsidRPr="002F2DF9">
        <w:rPr>
          <w:b/>
          <w:sz w:val="24"/>
          <w:szCs w:val="24"/>
        </w:rPr>
        <w:t>Federal hourly rate is based on the average annual salary of a GS-1</w:t>
      </w:r>
      <w:r w:rsidR="007A479C" w:rsidRPr="002F2DF9">
        <w:rPr>
          <w:b/>
          <w:sz w:val="24"/>
          <w:szCs w:val="24"/>
        </w:rPr>
        <w:t>3</w:t>
      </w:r>
      <w:r w:rsidR="00F83F65" w:rsidRPr="002F2DF9">
        <w:rPr>
          <w:b/>
          <w:sz w:val="24"/>
          <w:szCs w:val="24"/>
        </w:rPr>
        <w:t xml:space="preserve">, Step </w:t>
      </w:r>
      <w:r w:rsidR="007A479C" w:rsidRPr="002F2DF9">
        <w:rPr>
          <w:b/>
          <w:sz w:val="24"/>
          <w:szCs w:val="24"/>
        </w:rPr>
        <w:t>3</w:t>
      </w:r>
      <w:r w:rsidR="00F83F65" w:rsidRPr="002F2DF9">
        <w:rPr>
          <w:b/>
          <w:sz w:val="24"/>
          <w:szCs w:val="24"/>
        </w:rPr>
        <w:t>.</w:t>
      </w:r>
    </w:p>
    <w:p w:rsidR="00C0736D" w:rsidRPr="002F2DF9" w:rsidRDefault="00C0736D" w:rsidP="00C0736D">
      <w:pPr>
        <w:ind w:left="360"/>
        <w:rPr>
          <w:b/>
          <w:sz w:val="24"/>
          <w:szCs w:val="24"/>
        </w:rPr>
      </w:pPr>
    </w:p>
    <w:p w:rsidR="00C0736D" w:rsidRPr="002F2DF9" w:rsidRDefault="00DE2590" w:rsidP="00C0736D">
      <w:pPr>
        <w:ind w:left="360"/>
        <w:rPr>
          <w:sz w:val="24"/>
          <w:szCs w:val="24"/>
        </w:rPr>
      </w:pPr>
      <w:r w:rsidRPr="002F2DF9">
        <w:rPr>
          <w:sz w:val="24"/>
          <w:szCs w:val="24"/>
        </w:rPr>
        <w:t>$45.00 x 5882.5= $264,712.50   Approximately $265, 000.00</w:t>
      </w:r>
    </w:p>
    <w:p w:rsidR="00255D2B" w:rsidRPr="002F2DF9" w:rsidRDefault="00255D2B" w:rsidP="00C0736D">
      <w:pPr>
        <w:ind w:left="360"/>
        <w:rPr>
          <w:sz w:val="24"/>
          <w:szCs w:val="24"/>
        </w:rPr>
      </w:pPr>
    </w:p>
    <w:p w:rsidR="008717FC" w:rsidRPr="002F2DF9" w:rsidRDefault="00DC559D" w:rsidP="002A5E63">
      <w:pPr>
        <w:pStyle w:val="ListParagraph"/>
        <w:numPr>
          <w:ilvl w:val="0"/>
          <w:numId w:val="33"/>
        </w:numPr>
        <w:ind w:left="360"/>
        <w:rPr>
          <w:sz w:val="24"/>
          <w:szCs w:val="24"/>
        </w:rPr>
      </w:pPr>
      <w:r w:rsidRPr="002F2DF9">
        <w:rPr>
          <w:sz w:val="24"/>
          <w:szCs w:val="24"/>
        </w:rPr>
        <w:t xml:space="preserve">This is a revision of a currently approved collection.  </w:t>
      </w:r>
      <w:r w:rsidR="002A5E63" w:rsidRPr="002F2DF9">
        <w:rPr>
          <w:sz w:val="24"/>
          <w:szCs w:val="24"/>
        </w:rPr>
        <w:t xml:space="preserve">The currently approved PRA package was based on an assumed annual volume of 15 Section 242 applications.  It shows 5,882.5 annual burden hours for an annual cost of $540,000.  Recently, HUD conducted a review of the paperwork burden associated with the hospital </w:t>
      </w:r>
      <w:r w:rsidR="002A5E63" w:rsidRPr="002F2DF9">
        <w:rPr>
          <w:sz w:val="24"/>
          <w:szCs w:val="24"/>
        </w:rPr>
        <w:lastRenderedPageBreak/>
        <w:t>mortgage insurance program.  As a result of that review, there were changes to the number of respondents, frequency of response, burden hours per response, and hourly cost per response for many data collection items affecting various aspects of the program.  HUD believes that the changes lead to a much more realistic estimate of burden hours.  A modified supporting statement incorporating the results of HUD’s review would show, for the same assumed annual volume of 15 Section 242 applications, 74,825 annual burden hours for an annual cost of $7,471,875.  This modified estimate of burden hours and cost becomes the new baseline against which program changes, or changes in program volume, are assessed.</w:t>
      </w:r>
    </w:p>
    <w:p w:rsidR="008717FC" w:rsidRPr="002F2DF9" w:rsidRDefault="008717FC" w:rsidP="008717FC">
      <w:pPr>
        <w:pStyle w:val="ListParagraph"/>
        <w:ind w:left="360"/>
        <w:rPr>
          <w:sz w:val="24"/>
          <w:szCs w:val="24"/>
        </w:rPr>
      </w:pPr>
    </w:p>
    <w:p w:rsidR="000442EF" w:rsidRPr="002F2DF9" w:rsidRDefault="00934B6E" w:rsidP="008717FC">
      <w:pPr>
        <w:pStyle w:val="ListParagraph"/>
        <w:ind w:left="360"/>
        <w:rPr>
          <w:sz w:val="24"/>
          <w:szCs w:val="24"/>
        </w:rPr>
      </w:pPr>
      <w:r w:rsidRPr="002F2DF9">
        <w:rPr>
          <w:sz w:val="24"/>
          <w:szCs w:val="24"/>
        </w:rPr>
        <w:t xml:space="preserve">On February 5, 2013, </w:t>
      </w:r>
      <w:r w:rsidR="008717FC" w:rsidRPr="002F2DF9">
        <w:rPr>
          <w:sz w:val="24"/>
          <w:szCs w:val="24"/>
        </w:rPr>
        <w:t xml:space="preserve">HUD </w:t>
      </w:r>
      <w:r w:rsidRPr="002F2DF9">
        <w:rPr>
          <w:sz w:val="24"/>
          <w:szCs w:val="24"/>
        </w:rPr>
        <w:t xml:space="preserve">published </w:t>
      </w:r>
      <w:r w:rsidR="008717FC" w:rsidRPr="002F2DF9">
        <w:rPr>
          <w:sz w:val="24"/>
          <w:szCs w:val="24"/>
        </w:rPr>
        <w:t>a new Section 242 final rule containing provisions that implement Section 223(f) refinancing and acquisition for hospitals.  HUD expects initially to insure five Section 242/223(f) loans per year, increasing application volume from 15 to 20 and changing some forms and procedures.  When the modified estimates of burden hours and cost are applied to the additional volume, the results are 98,811.50 burden hours for an annual cost of $9,881,450.00.  These are the numbers that appear in the modified Supporting Statement for OMB approval.  The difference is 23,986.50 burden hours and $2,409,575.00 in cost.  This is the PRA impact of introducing Section 223(f) refinancing and acquisition loans as part of Section 242 hospital mortgage insurance and processing 5 Section 242/223(f) applications per year.</w:t>
      </w:r>
      <w:r w:rsidR="000442EF" w:rsidRPr="002F2DF9">
        <w:rPr>
          <w:sz w:val="24"/>
          <w:szCs w:val="24"/>
        </w:rPr>
        <w:t xml:space="preserve">  </w:t>
      </w:r>
    </w:p>
    <w:p w:rsidR="008717FC" w:rsidRPr="002F2DF9" w:rsidRDefault="008717FC" w:rsidP="008717FC">
      <w:pPr>
        <w:pStyle w:val="ListParagraph"/>
        <w:ind w:left="360"/>
        <w:rPr>
          <w:sz w:val="24"/>
          <w:szCs w:val="24"/>
        </w:rPr>
      </w:pPr>
    </w:p>
    <w:p w:rsidR="000442EF" w:rsidRPr="002F2DF9" w:rsidRDefault="000442EF">
      <w:pPr>
        <w:numPr>
          <w:ilvl w:val="0"/>
          <w:numId w:val="26"/>
        </w:numPr>
        <w:rPr>
          <w:sz w:val="24"/>
          <w:szCs w:val="24"/>
        </w:rPr>
      </w:pPr>
      <w:r w:rsidRPr="002F2DF9">
        <w:rPr>
          <w:sz w:val="24"/>
          <w:szCs w:val="24"/>
        </w:rPr>
        <w:t>The results of this collection will not be published.</w:t>
      </w:r>
    </w:p>
    <w:p w:rsidR="000442EF" w:rsidRPr="002F2DF9" w:rsidRDefault="000442EF">
      <w:pPr>
        <w:rPr>
          <w:sz w:val="24"/>
          <w:szCs w:val="24"/>
        </w:rPr>
      </w:pPr>
    </w:p>
    <w:p w:rsidR="000442EF" w:rsidRPr="002F2DF9" w:rsidRDefault="000442EF">
      <w:pPr>
        <w:numPr>
          <w:ilvl w:val="0"/>
          <w:numId w:val="27"/>
        </w:numPr>
        <w:rPr>
          <w:sz w:val="24"/>
          <w:szCs w:val="24"/>
        </w:rPr>
      </w:pPr>
      <w:r w:rsidRPr="002F2DF9">
        <w:rPr>
          <w:sz w:val="24"/>
          <w:szCs w:val="24"/>
        </w:rPr>
        <w:t>The OMB expiration dates will be displayed on the appropriate forms.</w:t>
      </w:r>
    </w:p>
    <w:p w:rsidR="000442EF" w:rsidRPr="002F2DF9" w:rsidRDefault="000442EF">
      <w:pPr>
        <w:rPr>
          <w:sz w:val="24"/>
          <w:szCs w:val="24"/>
        </w:rPr>
      </w:pPr>
    </w:p>
    <w:p w:rsidR="000442EF" w:rsidRPr="002F2DF9" w:rsidRDefault="000442EF">
      <w:pPr>
        <w:numPr>
          <w:ilvl w:val="0"/>
          <w:numId w:val="28"/>
        </w:numPr>
        <w:rPr>
          <w:sz w:val="24"/>
          <w:szCs w:val="24"/>
        </w:rPr>
      </w:pPr>
      <w:r w:rsidRPr="002F2DF9">
        <w:rPr>
          <w:sz w:val="24"/>
          <w:szCs w:val="24"/>
        </w:rPr>
        <w:t>There are no exceptions to the Certification Statement identified in item 19 of the OMB 83-I.</w:t>
      </w:r>
    </w:p>
    <w:p w:rsidR="000442EF" w:rsidRPr="002F2DF9" w:rsidRDefault="000442EF">
      <w:pPr>
        <w:rPr>
          <w:sz w:val="24"/>
          <w:szCs w:val="24"/>
        </w:rPr>
      </w:pPr>
    </w:p>
    <w:p w:rsidR="000442EF" w:rsidRPr="002F2DF9" w:rsidRDefault="000442EF">
      <w:pPr>
        <w:numPr>
          <w:ilvl w:val="0"/>
          <w:numId w:val="29"/>
        </w:numPr>
        <w:rPr>
          <w:b/>
          <w:sz w:val="24"/>
          <w:szCs w:val="24"/>
        </w:rPr>
      </w:pPr>
      <w:r w:rsidRPr="002F2DF9">
        <w:rPr>
          <w:b/>
          <w:sz w:val="24"/>
          <w:szCs w:val="24"/>
        </w:rPr>
        <w:t>Collection of Information Employing Statistical Methods.</w:t>
      </w:r>
    </w:p>
    <w:p w:rsidR="000442EF" w:rsidRPr="002F2DF9" w:rsidRDefault="000442EF">
      <w:pPr>
        <w:rPr>
          <w:b/>
          <w:sz w:val="24"/>
          <w:szCs w:val="24"/>
        </w:rPr>
      </w:pPr>
    </w:p>
    <w:p w:rsidR="000442EF" w:rsidRPr="002F2DF9" w:rsidRDefault="000442EF">
      <w:pPr>
        <w:ind w:firstLine="360"/>
        <w:rPr>
          <w:b/>
          <w:sz w:val="24"/>
          <w:szCs w:val="24"/>
        </w:rPr>
      </w:pPr>
      <w:r w:rsidRPr="002F2DF9">
        <w:rPr>
          <w:sz w:val="24"/>
          <w:szCs w:val="24"/>
        </w:rPr>
        <w:t>This collection of information does not employ statistical methods.</w:t>
      </w:r>
    </w:p>
    <w:bookmarkEnd w:id="0"/>
    <w:p w:rsidR="000442EF" w:rsidRPr="002F2DF9" w:rsidRDefault="000442EF">
      <w:pPr>
        <w:rPr>
          <w:sz w:val="24"/>
          <w:szCs w:val="24"/>
        </w:rPr>
      </w:pPr>
    </w:p>
    <w:sectPr w:rsidR="000442EF" w:rsidRPr="002F2DF9" w:rsidSect="00A45354">
      <w:footerReference w:type="default" r:id="rId8"/>
      <w:pgSz w:w="12240" w:h="15840"/>
      <w:pgMar w:top="480" w:right="720" w:bottom="171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924" w:rsidRDefault="00355924">
      <w:r>
        <w:separator/>
      </w:r>
    </w:p>
  </w:endnote>
  <w:endnote w:type="continuationSeparator" w:id="0">
    <w:p w:rsidR="00355924" w:rsidRDefault="00355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D96" w:rsidRDefault="00EC2E26">
    <w:pPr>
      <w:pStyle w:val="Footer"/>
      <w:framePr w:wrap="around" w:vAnchor="text" w:hAnchor="margin" w:xAlign="center" w:y="1"/>
      <w:rPr>
        <w:rStyle w:val="PageNumber"/>
      </w:rPr>
    </w:pPr>
    <w:r>
      <w:rPr>
        <w:rStyle w:val="PageNumber"/>
      </w:rPr>
      <w:fldChar w:fldCharType="begin"/>
    </w:r>
    <w:r w:rsidR="00570D96">
      <w:rPr>
        <w:rStyle w:val="PageNumber"/>
      </w:rPr>
      <w:instrText xml:space="preserve">PAGE  </w:instrText>
    </w:r>
    <w:r>
      <w:rPr>
        <w:rStyle w:val="PageNumber"/>
      </w:rPr>
      <w:fldChar w:fldCharType="separate"/>
    </w:r>
    <w:r w:rsidR="002F2DF9">
      <w:rPr>
        <w:rStyle w:val="PageNumber"/>
        <w:noProof/>
      </w:rPr>
      <w:t>6</w:t>
    </w:r>
    <w:r>
      <w:rPr>
        <w:rStyle w:val="PageNumber"/>
      </w:rPr>
      <w:fldChar w:fldCharType="end"/>
    </w:r>
  </w:p>
  <w:p w:rsidR="00570D96" w:rsidRDefault="00570D96">
    <w:pPr>
      <w:pStyle w:val="Footer"/>
      <w:pBdr>
        <w:top w:val="single" w:sz="6" w:space="1" w:color="auto"/>
      </w:pBdr>
      <w:tabs>
        <w:tab w:val="clear" w:pos="4320"/>
        <w:tab w:val="clear" w:pos="8640"/>
        <w:tab w:val="right" w:pos="10920"/>
      </w:tabs>
      <w:ind w:left="-120" w:right="-120"/>
    </w:pPr>
    <w:r>
      <w:rPr>
        <w:rFonts w:ascii="Helvetica" w:hAnsi="Helvetica"/>
        <w:b/>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924" w:rsidRDefault="00355924">
      <w:r>
        <w:separator/>
      </w:r>
    </w:p>
  </w:footnote>
  <w:footnote w:type="continuationSeparator" w:id="0">
    <w:p w:rsidR="00355924" w:rsidRDefault="003559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4D80DE8"/>
    <w:multiLevelType w:val="hybridMultilevel"/>
    <w:tmpl w:val="6040D8B4"/>
    <w:lvl w:ilvl="0" w:tplc="8CC02314">
      <w:start w:val="15"/>
      <w:numFmt w:val="decimal"/>
      <w:lvlText w:val="%1."/>
      <w:lvlJc w:val="left"/>
      <w:pPr>
        <w:ind w:left="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11A9369E"/>
    <w:multiLevelType w:val="singleLevel"/>
    <w:tmpl w:val="02CEFF04"/>
    <w:lvl w:ilvl="0">
      <w:start w:val="4"/>
      <w:numFmt w:val="decimal"/>
      <w:lvlText w:val="%1. "/>
      <w:legacy w:legacy="1" w:legacySpace="0" w:legacyIndent="360"/>
      <w:lvlJc w:val="left"/>
      <w:pPr>
        <w:ind w:left="360" w:hanging="360"/>
      </w:pPr>
      <w:rPr>
        <w:b w:val="0"/>
        <w:i w:val="0"/>
        <w:sz w:val="24"/>
      </w:rPr>
    </w:lvl>
  </w:abstractNum>
  <w:abstractNum w:abstractNumId="4">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1A881166"/>
    <w:multiLevelType w:val="singleLevel"/>
    <w:tmpl w:val="54B4D5EC"/>
    <w:lvl w:ilvl="0">
      <w:start w:val="1"/>
      <w:numFmt w:val="lowerLetter"/>
      <w:lvlText w:val="%1."/>
      <w:legacy w:legacy="1" w:legacySpace="120" w:legacyIndent="360"/>
      <w:lvlJc w:val="left"/>
      <w:pPr>
        <w:ind w:left="1080" w:hanging="360"/>
      </w:pPr>
    </w:lvl>
  </w:abstractNum>
  <w:abstractNum w:abstractNumId="6">
    <w:nsid w:val="1DC30924"/>
    <w:multiLevelType w:val="singleLevel"/>
    <w:tmpl w:val="BFD4C45C"/>
    <w:lvl w:ilvl="0">
      <w:start w:val="13"/>
      <w:numFmt w:val="decimal"/>
      <w:lvlText w:val="%1. "/>
      <w:legacy w:legacy="1" w:legacySpace="0" w:legacyIndent="360"/>
      <w:lvlJc w:val="left"/>
      <w:pPr>
        <w:ind w:left="360" w:hanging="360"/>
      </w:pPr>
      <w:rPr>
        <w:b w:val="0"/>
        <w:i w:val="0"/>
        <w:sz w:val="24"/>
      </w:rPr>
    </w:lvl>
  </w:abstractNum>
  <w:abstractNum w:abstractNumId="7">
    <w:nsid w:val="22E55A4E"/>
    <w:multiLevelType w:val="singleLevel"/>
    <w:tmpl w:val="6C1C0BF0"/>
    <w:lvl w:ilvl="0">
      <w:start w:val="16"/>
      <w:numFmt w:val="decimal"/>
      <w:lvlText w:val="%1. "/>
      <w:legacy w:legacy="1" w:legacySpace="0" w:legacyIndent="360"/>
      <w:lvlJc w:val="left"/>
      <w:pPr>
        <w:ind w:left="360" w:hanging="360"/>
      </w:pPr>
      <w:rPr>
        <w:b w:val="0"/>
        <w:i w:val="0"/>
        <w:sz w:val="24"/>
      </w:rPr>
    </w:lvl>
  </w:abstractNum>
  <w:abstractNum w:abstractNumId="8">
    <w:nsid w:val="273733B4"/>
    <w:multiLevelType w:val="singleLevel"/>
    <w:tmpl w:val="9424984A"/>
    <w:lvl w:ilvl="0">
      <w:start w:val="6"/>
      <w:numFmt w:val="decimal"/>
      <w:lvlText w:val="%1. "/>
      <w:legacy w:legacy="1" w:legacySpace="0" w:legacyIndent="360"/>
      <w:lvlJc w:val="left"/>
      <w:pPr>
        <w:ind w:left="360" w:hanging="360"/>
      </w:pPr>
      <w:rPr>
        <w:b w:val="0"/>
        <w:i w:val="0"/>
        <w:color w:val="auto"/>
        <w:sz w:val="24"/>
      </w:rPr>
    </w:lvl>
  </w:abstractNum>
  <w:abstractNum w:abstractNumId="9">
    <w:nsid w:val="2E6A491E"/>
    <w:multiLevelType w:val="singleLevel"/>
    <w:tmpl w:val="8CB0C730"/>
    <w:lvl w:ilvl="0">
      <w:start w:val="1"/>
      <w:numFmt w:val="lowerLetter"/>
      <w:lvlText w:val="%1."/>
      <w:legacy w:legacy="1" w:legacySpace="120" w:legacyIndent="360"/>
      <w:lvlJc w:val="left"/>
      <w:pPr>
        <w:ind w:left="1080" w:hanging="360"/>
      </w:pPr>
    </w:lvl>
  </w:abstractNum>
  <w:abstractNum w:abstractNumId="10">
    <w:nsid w:val="32024277"/>
    <w:multiLevelType w:val="singleLevel"/>
    <w:tmpl w:val="15F48188"/>
    <w:lvl w:ilvl="0">
      <w:start w:val="11"/>
      <w:numFmt w:val="decimal"/>
      <w:lvlText w:val="%1. "/>
      <w:legacy w:legacy="1" w:legacySpace="0" w:legacyIndent="360"/>
      <w:lvlJc w:val="left"/>
      <w:pPr>
        <w:ind w:left="360" w:hanging="360"/>
      </w:pPr>
      <w:rPr>
        <w:b w:val="0"/>
        <w:i w:val="0"/>
        <w:sz w:val="24"/>
      </w:rPr>
    </w:lvl>
  </w:abstractNum>
  <w:abstractNum w:abstractNumId="11">
    <w:nsid w:val="37FC7C35"/>
    <w:multiLevelType w:val="singleLevel"/>
    <w:tmpl w:val="9C62FACA"/>
    <w:lvl w:ilvl="0">
      <w:start w:val="14"/>
      <w:numFmt w:val="decimal"/>
      <w:lvlText w:val="%1. "/>
      <w:legacy w:legacy="1" w:legacySpace="0" w:legacyIndent="360"/>
      <w:lvlJc w:val="left"/>
      <w:pPr>
        <w:ind w:left="360" w:hanging="360"/>
      </w:pPr>
      <w:rPr>
        <w:b w:val="0"/>
        <w:i w:val="0"/>
        <w:sz w:val="24"/>
      </w:rPr>
    </w:lvl>
  </w:abstractNum>
  <w:abstractNum w:abstractNumId="12">
    <w:nsid w:val="385A0674"/>
    <w:multiLevelType w:val="singleLevel"/>
    <w:tmpl w:val="7700CAB8"/>
    <w:lvl w:ilvl="0">
      <w:start w:val="17"/>
      <w:numFmt w:val="decimal"/>
      <w:lvlText w:val="%1. "/>
      <w:legacy w:legacy="1" w:legacySpace="0" w:legacyIndent="360"/>
      <w:lvlJc w:val="left"/>
      <w:pPr>
        <w:ind w:left="360" w:hanging="360"/>
      </w:pPr>
      <w:rPr>
        <w:b w:val="0"/>
        <w:i w:val="0"/>
        <w:sz w:val="24"/>
      </w:rPr>
    </w:lvl>
  </w:abstractNum>
  <w:abstractNum w:abstractNumId="13">
    <w:nsid w:val="39B0464A"/>
    <w:multiLevelType w:val="singleLevel"/>
    <w:tmpl w:val="86F252B8"/>
    <w:lvl w:ilvl="0">
      <w:start w:val="8"/>
      <w:numFmt w:val="decimal"/>
      <w:lvlText w:val="%1. "/>
      <w:legacy w:legacy="1" w:legacySpace="0" w:legacyIndent="360"/>
      <w:lvlJc w:val="left"/>
      <w:pPr>
        <w:ind w:left="360" w:hanging="360"/>
      </w:pPr>
      <w:rPr>
        <w:b w:val="0"/>
        <w:i w:val="0"/>
        <w:sz w:val="24"/>
      </w:rPr>
    </w:lvl>
  </w:abstractNum>
  <w:abstractNum w:abstractNumId="14">
    <w:nsid w:val="4704155D"/>
    <w:multiLevelType w:val="singleLevel"/>
    <w:tmpl w:val="950A3B6C"/>
    <w:lvl w:ilvl="0">
      <w:start w:val="3"/>
      <w:numFmt w:val="decimal"/>
      <w:lvlText w:val="%1. "/>
      <w:legacy w:legacy="1" w:legacySpace="0" w:legacyIndent="360"/>
      <w:lvlJc w:val="left"/>
      <w:pPr>
        <w:ind w:left="360" w:hanging="360"/>
      </w:pPr>
      <w:rPr>
        <w:b w:val="0"/>
        <w:i w:val="0"/>
        <w:sz w:val="24"/>
      </w:rPr>
    </w:lvl>
  </w:abstractNum>
  <w:abstractNum w:abstractNumId="15">
    <w:nsid w:val="475016C9"/>
    <w:multiLevelType w:val="hybridMultilevel"/>
    <w:tmpl w:val="96223A9C"/>
    <w:lvl w:ilvl="0" w:tplc="0409000F">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7">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6147741"/>
    <w:multiLevelType w:val="singleLevel"/>
    <w:tmpl w:val="A60A7726"/>
    <w:lvl w:ilvl="0">
      <w:start w:val="10"/>
      <w:numFmt w:val="decimal"/>
      <w:lvlText w:val="%1. "/>
      <w:legacy w:legacy="1" w:legacySpace="0" w:legacyIndent="360"/>
      <w:lvlJc w:val="left"/>
      <w:pPr>
        <w:ind w:left="360" w:hanging="360"/>
      </w:pPr>
      <w:rPr>
        <w:b w:val="0"/>
        <w:i w:val="0"/>
        <w:sz w:val="24"/>
      </w:rPr>
    </w:lvl>
  </w:abstractNum>
  <w:abstractNum w:abstractNumId="19">
    <w:nsid w:val="565957B9"/>
    <w:multiLevelType w:val="singleLevel"/>
    <w:tmpl w:val="45845754"/>
    <w:lvl w:ilvl="0">
      <w:start w:val="18"/>
      <w:numFmt w:val="decimal"/>
      <w:lvlText w:val="%1. "/>
      <w:legacy w:legacy="1" w:legacySpace="0" w:legacyIndent="360"/>
      <w:lvlJc w:val="left"/>
      <w:pPr>
        <w:ind w:left="360" w:hanging="360"/>
      </w:pPr>
      <w:rPr>
        <w:b w:val="0"/>
        <w:i w:val="0"/>
        <w:sz w:val="24"/>
      </w:rPr>
    </w:lvl>
  </w:abstractNum>
  <w:abstractNum w:abstractNumId="20">
    <w:nsid w:val="576B6792"/>
    <w:multiLevelType w:val="singleLevel"/>
    <w:tmpl w:val="56E06B8C"/>
    <w:lvl w:ilvl="0">
      <w:start w:val="15"/>
      <w:numFmt w:val="decimal"/>
      <w:lvlText w:val="%1. "/>
      <w:legacy w:legacy="1" w:legacySpace="0" w:legacyIndent="360"/>
      <w:lvlJc w:val="left"/>
      <w:pPr>
        <w:ind w:left="360" w:hanging="360"/>
      </w:pPr>
      <w:rPr>
        <w:b w:val="0"/>
        <w:i w:val="0"/>
        <w:sz w:val="24"/>
      </w:rPr>
    </w:lvl>
  </w:abstractNum>
  <w:abstractNum w:abstractNumId="21">
    <w:nsid w:val="59A60D86"/>
    <w:multiLevelType w:val="singleLevel"/>
    <w:tmpl w:val="DC22C1A0"/>
    <w:lvl w:ilvl="0">
      <w:start w:val="9"/>
      <w:numFmt w:val="decimal"/>
      <w:lvlText w:val="%1. "/>
      <w:legacy w:legacy="1" w:legacySpace="0" w:legacyIndent="360"/>
      <w:lvlJc w:val="left"/>
      <w:pPr>
        <w:ind w:left="360" w:hanging="360"/>
      </w:pPr>
      <w:rPr>
        <w:b w:val="0"/>
        <w:i w:val="0"/>
        <w:sz w:val="24"/>
      </w:rPr>
    </w:lvl>
  </w:abstractNum>
  <w:abstractNum w:abstractNumId="22">
    <w:nsid w:val="5D9B5035"/>
    <w:multiLevelType w:val="singleLevel"/>
    <w:tmpl w:val="B2FCEB46"/>
    <w:lvl w:ilvl="0">
      <w:start w:val="2"/>
      <w:numFmt w:val="upperLetter"/>
      <w:lvlText w:val="%1. "/>
      <w:legacy w:legacy="1" w:legacySpace="0" w:legacyIndent="360"/>
      <w:lvlJc w:val="left"/>
      <w:pPr>
        <w:ind w:left="360" w:hanging="360"/>
      </w:pPr>
      <w:rPr>
        <w:b/>
        <w:i w:val="0"/>
        <w:sz w:val="24"/>
      </w:rPr>
    </w:lvl>
  </w:abstractNum>
  <w:abstractNum w:abstractNumId="23">
    <w:nsid w:val="611D58AF"/>
    <w:multiLevelType w:val="singleLevel"/>
    <w:tmpl w:val="D4FA1E6A"/>
    <w:lvl w:ilvl="0">
      <w:start w:val="5"/>
      <w:numFmt w:val="decimal"/>
      <w:lvlText w:val="%1. "/>
      <w:legacy w:legacy="1" w:legacySpace="0" w:legacyIndent="360"/>
      <w:lvlJc w:val="left"/>
      <w:pPr>
        <w:ind w:left="360" w:hanging="360"/>
      </w:pPr>
      <w:rPr>
        <w:b w:val="0"/>
        <w:i w:val="0"/>
        <w:sz w:val="24"/>
      </w:rPr>
    </w:lvl>
  </w:abstractNum>
  <w:abstractNum w:abstractNumId="24">
    <w:nsid w:val="638F2620"/>
    <w:multiLevelType w:val="singleLevel"/>
    <w:tmpl w:val="973A2B02"/>
    <w:lvl w:ilvl="0">
      <w:start w:val="12"/>
      <w:numFmt w:val="decimal"/>
      <w:lvlText w:val="%1. "/>
      <w:legacy w:legacy="1" w:legacySpace="0" w:legacyIndent="360"/>
      <w:lvlJc w:val="left"/>
      <w:pPr>
        <w:ind w:left="360" w:hanging="360"/>
      </w:pPr>
      <w:rPr>
        <w:b w:val="0"/>
        <w:i w:val="0"/>
        <w:sz w:val="24"/>
      </w:rPr>
    </w:lvl>
  </w:abstractNum>
  <w:abstractNum w:abstractNumId="25">
    <w:nsid w:val="655237E8"/>
    <w:multiLevelType w:val="singleLevel"/>
    <w:tmpl w:val="D766E136"/>
    <w:lvl w:ilvl="0">
      <w:start w:val="7"/>
      <w:numFmt w:val="decimal"/>
      <w:lvlText w:val="%1. "/>
      <w:legacy w:legacy="1" w:legacySpace="0" w:legacyIndent="360"/>
      <w:lvlJc w:val="left"/>
      <w:pPr>
        <w:ind w:left="360" w:hanging="360"/>
      </w:pPr>
      <w:rPr>
        <w:b w:val="0"/>
        <w:i w:val="0"/>
        <w:sz w:val="24"/>
      </w:rPr>
    </w:lvl>
  </w:abstractNum>
  <w:abstractNum w:abstractNumId="26">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7">
    <w:nsid w:val="73861E55"/>
    <w:multiLevelType w:val="hybridMultilevel"/>
    <w:tmpl w:val="5E765A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9">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0">
    <w:nsid w:val="7BE3004D"/>
    <w:multiLevelType w:val="singleLevel"/>
    <w:tmpl w:val="54B4D5EC"/>
    <w:lvl w:ilvl="0">
      <w:start w:val="1"/>
      <w:numFmt w:val="lowerLetter"/>
      <w:lvlText w:val="%1."/>
      <w:legacy w:legacy="1" w:legacySpace="120" w:legacyIndent="360"/>
      <w:lvlJc w:val="left"/>
      <w:pPr>
        <w:ind w:left="1080" w:hanging="360"/>
      </w:pPr>
    </w:lvl>
  </w:abstractNum>
  <w:abstractNum w:abstractNumId="31">
    <w:nsid w:val="7DAD3845"/>
    <w:multiLevelType w:val="hybridMultilevel"/>
    <w:tmpl w:val="DA323CDE"/>
    <w:lvl w:ilvl="0" w:tplc="091607E4">
      <w:start w:val="15"/>
      <w:numFmt w:val="decimal"/>
      <w:lvlText w:val="%1."/>
      <w:lvlJc w:val="left"/>
      <w:pPr>
        <w:ind w:left="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9"/>
  </w:num>
  <w:num w:numId="3">
    <w:abstractNumId w:val="2"/>
  </w:num>
  <w:num w:numId="4">
    <w:abstractNumId w:val="28"/>
  </w:num>
  <w:num w:numId="5">
    <w:abstractNumId w:val="26"/>
  </w:num>
  <w:num w:numId="6">
    <w:abstractNumId w:val="2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6"/>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7"/>
  </w:num>
  <w:num w:numId="10">
    <w:abstractNumId w:val="5"/>
  </w:num>
  <w:num w:numId="11">
    <w:abstractNumId w:val="9"/>
  </w:num>
  <w:num w:numId="12">
    <w:abstractNumId w:val="30"/>
  </w:num>
  <w:num w:numId="13">
    <w:abstractNumId w:val="14"/>
  </w:num>
  <w:num w:numId="14">
    <w:abstractNumId w:val="3"/>
  </w:num>
  <w:num w:numId="15">
    <w:abstractNumId w:val="23"/>
  </w:num>
  <w:num w:numId="16">
    <w:abstractNumId w:val="8"/>
  </w:num>
  <w:num w:numId="17">
    <w:abstractNumId w:val="25"/>
  </w:num>
  <w:num w:numId="18">
    <w:abstractNumId w:val="13"/>
  </w:num>
  <w:num w:numId="19">
    <w:abstractNumId w:val="21"/>
  </w:num>
  <w:num w:numId="20">
    <w:abstractNumId w:val="18"/>
  </w:num>
  <w:num w:numId="21">
    <w:abstractNumId w:val="10"/>
  </w:num>
  <w:num w:numId="22">
    <w:abstractNumId w:val="24"/>
  </w:num>
  <w:num w:numId="23">
    <w:abstractNumId w:val="6"/>
  </w:num>
  <w:num w:numId="24">
    <w:abstractNumId w:val="11"/>
  </w:num>
  <w:num w:numId="25">
    <w:abstractNumId w:val="20"/>
  </w:num>
  <w:num w:numId="26">
    <w:abstractNumId w:val="7"/>
  </w:num>
  <w:num w:numId="27">
    <w:abstractNumId w:val="12"/>
  </w:num>
  <w:num w:numId="28">
    <w:abstractNumId w:val="19"/>
  </w:num>
  <w:num w:numId="29">
    <w:abstractNumId w:val="22"/>
  </w:num>
  <w:num w:numId="30">
    <w:abstractNumId w:val="27"/>
  </w:num>
  <w:num w:numId="31">
    <w:abstractNumId w:val="15"/>
  </w:num>
  <w:num w:numId="32">
    <w:abstractNumId w:val="31"/>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FEB"/>
    <w:rsid w:val="000239AC"/>
    <w:rsid w:val="000442EF"/>
    <w:rsid w:val="00047664"/>
    <w:rsid w:val="00056358"/>
    <w:rsid w:val="00062C33"/>
    <w:rsid w:val="00066546"/>
    <w:rsid w:val="00074598"/>
    <w:rsid w:val="000A121B"/>
    <w:rsid w:val="000B0F69"/>
    <w:rsid w:val="000F25FB"/>
    <w:rsid w:val="00135E81"/>
    <w:rsid w:val="00146B0A"/>
    <w:rsid w:val="00187ACB"/>
    <w:rsid w:val="002053FC"/>
    <w:rsid w:val="00250428"/>
    <w:rsid w:val="00255D2B"/>
    <w:rsid w:val="002645DD"/>
    <w:rsid w:val="002A5E63"/>
    <w:rsid w:val="002B03E6"/>
    <w:rsid w:val="002B1500"/>
    <w:rsid w:val="002D7C82"/>
    <w:rsid w:val="002E416F"/>
    <w:rsid w:val="002F2DF9"/>
    <w:rsid w:val="002F6E24"/>
    <w:rsid w:val="00300FEB"/>
    <w:rsid w:val="0034343A"/>
    <w:rsid w:val="003441CE"/>
    <w:rsid w:val="00355924"/>
    <w:rsid w:val="00360446"/>
    <w:rsid w:val="003741CE"/>
    <w:rsid w:val="00380E0D"/>
    <w:rsid w:val="004242E5"/>
    <w:rsid w:val="00426402"/>
    <w:rsid w:val="00427AB1"/>
    <w:rsid w:val="004539E6"/>
    <w:rsid w:val="00480009"/>
    <w:rsid w:val="004973EE"/>
    <w:rsid w:val="004A7D31"/>
    <w:rsid w:val="004D664C"/>
    <w:rsid w:val="004E147C"/>
    <w:rsid w:val="00504F8B"/>
    <w:rsid w:val="00505D93"/>
    <w:rsid w:val="005631D9"/>
    <w:rsid w:val="00570D96"/>
    <w:rsid w:val="00580132"/>
    <w:rsid w:val="005932A2"/>
    <w:rsid w:val="005A51F1"/>
    <w:rsid w:val="006037E4"/>
    <w:rsid w:val="00610861"/>
    <w:rsid w:val="00610DC1"/>
    <w:rsid w:val="006377C6"/>
    <w:rsid w:val="006C71CF"/>
    <w:rsid w:val="006D4447"/>
    <w:rsid w:val="006E1E82"/>
    <w:rsid w:val="006E2E58"/>
    <w:rsid w:val="007428C9"/>
    <w:rsid w:val="007A479C"/>
    <w:rsid w:val="007C7A4A"/>
    <w:rsid w:val="007F1001"/>
    <w:rsid w:val="00810BF9"/>
    <w:rsid w:val="00822B49"/>
    <w:rsid w:val="00826978"/>
    <w:rsid w:val="0084081C"/>
    <w:rsid w:val="0084722F"/>
    <w:rsid w:val="0085015E"/>
    <w:rsid w:val="00857500"/>
    <w:rsid w:val="008649A7"/>
    <w:rsid w:val="008717FC"/>
    <w:rsid w:val="008B30AF"/>
    <w:rsid w:val="008C5831"/>
    <w:rsid w:val="008D4BE9"/>
    <w:rsid w:val="008E2572"/>
    <w:rsid w:val="008E394C"/>
    <w:rsid w:val="009269C7"/>
    <w:rsid w:val="00934B6E"/>
    <w:rsid w:val="00962D99"/>
    <w:rsid w:val="00980208"/>
    <w:rsid w:val="00983C43"/>
    <w:rsid w:val="0099719E"/>
    <w:rsid w:val="009F41AD"/>
    <w:rsid w:val="00A32889"/>
    <w:rsid w:val="00A4154D"/>
    <w:rsid w:val="00A45354"/>
    <w:rsid w:val="00A9142B"/>
    <w:rsid w:val="00AC3607"/>
    <w:rsid w:val="00AD2ADF"/>
    <w:rsid w:val="00AF1017"/>
    <w:rsid w:val="00B00F55"/>
    <w:rsid w:val="00B37E69"/>
    <w:rsid w:val="00B449DB"/>
    <w:rsid w:val="00BA7485"/>
    <w:rsid w:val="00BB5295"/>
    <w:rsid w:val="00BE7C97"/>
    <w:rsid w:val="00BF2DB3"/>
    <w:rsid w:val="00C06E54"/>
    <w:rsid w:val="00C0736D"/>
    <w:rsid w:val="00C15352"/>
    <w:rsid w:val="00C64354"/>
    <w:rsid w:val="00C70447"/>
    <w:rsid w:val="00CC38C9"/>
    <w:rsid w:val="00CC4106"/>
    <w:rsid w:val="00CC72D0"/>
    <w:rsid w:val="00CE7EDE"/>
    <w:rsid w:val="00D00525"/>
    <w:rsid w:val="00D043D5"/>
    <w:rsid w:val="00D35109"/>
    <w:rsid w:val="00D73B1E"/>
    <w:rsid w:val="00DA520D"/>
    <w:rsid w:val="00DC559D"/>
    <w:rsid w:val="00DD1136"/>
    <w:rsid w:val="00DE2590"/>
    <w:rsid w:val="00E62233"/>
    <w:rsid w:val="00E62921"/>
    <w:rsid w:val="00E82149"/>
    <w:rsid w:val="00E93691"/>
    <w:rsid w:val="00EA59D4"/>
    <w:rsid w:val="00EB10B6"/>
    <w:rsid w:val="00EB72D9"/>
    <w:rsid w:val="00EC2E26"/>
    <w:rsid w:val="00EE5EE9"/>
    <w:rsid w:val="00EF43F7"/>
    <w:rsid w:val="00F304D2"/>
    <w:rsid w:val="00F35563"/>
    <w:rsid w:val="00F63563"/>
    <w:rsid w:val="00F65BC2"/>
    <w:rsid w:val="00F742FC"/>
    <w:rsid w:val="00F772FF"/>
    <w:rsid w:val="00F83F65"/>
    <w:rsid w:val="00F86EB1"/>
    <w:rsid w:val="00F93D96"/>
    <w:rsid w:val="00FA4640"/>
    <w:rsid w:val="00FD3F87"/>
    <w:rsid w:val="00FE1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71CF"/>
    <w:pPr>
      <w:overflowPunct w:val="0"/>
      <w:autoSpaceDE w:val="0"/>
      <w:autoSpaceDN w:val="0"/>
      <w:adjustRightInd w:val="0"/>
      <w:textAlignment w:val="baseline"/>
    </w:pPr>
  </w:style>
  <w:style w:type="paragraph" w:styleId="Heading1">
    <w:name w:val="heading 1"/>
    <w:basedOn w:val="Normal"/>
    <w:next w:val="Normal"/>
    <w:qFormat/>
    <w:rsid w:val="006C71CF"/>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2">
    <w:name w:val="heading 2"/>
    <w:basedOn w:val="Normal"/>
    <w:next w:val="Normal"/>
    <w:qFormat/>
    <w:rsid w:val="006C71CF"/>
    <w:pPr>
      <w:keepNext/>
      <w:tabs>
        <w:tab w:val="left" w:pos="240"/>
      </w:tabs>
      <w:spacing w:after="40"/>
      <w:ind w:left="120" w:right="-120"/>
      <w:outlineLvl w:val="1"/>
    </w:pPr>
    <w:rPr>
      <w:rFonts w:ascii="Helvetica" w:hAnsi="Helvetica"/>
      <w:b/>
      <w:color w:val="FF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C71CF"/>
    <w:pPr>
      <w:tabs>
        <w:tab w:val="center" w:pos="4320"/>
        <w:tab w:val="right" w:pos="8640"/>
      </w:tabs>
    </w:pPr>
  </w:style>
  <w:style w:type="paragraph" w:styleId="Footer">
    <w:name w:val="footer"/>
    <w:basedOn w:val="Normal"/>
    <w:rsid w:val="006C71CF"/>
    <w:pPr>
      <w:tabs>
        <w:tab w:val="center" w:pos="4320"/>
        <w:tab w:val="right" w:pos="8640"/>
      </w:tabs>
    </w:pPr>
  </w:style>
  <w:style w:type="character" w:styleId="PageNumber">
    <w:name w:val="page number"/>
    <w:basedOn w:val="DefaultParagraphFont"/>
    <w:rsid w:val="006C71CF"/>
  </w:style>
  <w:style w:type="paragraph" w:styleId="Title">
    <w:name w:val="Title"/>
    <w:basedOn w:val="Normal"/>
    <w:qFormat/>
    <w:rsid w:val="006C71CF"/>
    <w:pPr>
      <w:jc w:val="center"/>
    </w:pPr>
    <w:rPr>
      <w:rFonts w:ascii="Helvetica" w:hAnsi="Helvetica"/>
      <w:b/>
      <w:sz w:val="28"/>
    </w:rPr>
  </w:style>
  <w:style w:type="paragraph" w:styleId="BodyText">
    <w:name w:val="Body Text"/>
    <w:basedOn w:val="Normal"/>
    <w:rsid w:val="006C71CF"/>
    <w:rPr>
      <w:sz w:val="24"/>
    </w:rPr>
  </w:style>
  <w:style w:type="paragraph" w:styleId="BodyTextIndent">
    <w:name w:val="Body Text Indent"/>
    <w:basedOn w:val="Normal"/>
    <w:rsid w:val="006C71CF"/>
    <w:pPr>
      <w:ind w:left="360"/>
    </w:pPr>
    <w:rPr>
      <w:sz w:val="24"/>
    </w:rPr>
  </w:style>
  <w:style w:type="paragraph" w:styleId="BlockText">
    <w:name w:val="Block Text"/>
    <w:basedOn w:val="Normal"/>
    <w:rsid w:val="006C71CF"/>
    <w:pPr>
      <w:tabs>
        <w:tab w:val="left" w:pos="240"/>
      </w:tabs>
      <w:spacing w:after="60"/>
      <w:ind w:left="120" w:right="-120"/>
    </w:pPr>
    <w:rPr>
      <w:color w:val="000000"/>
      <w:sz w:val="22"/>
    </w:rPr>
  </w:style>
  <w:style w:type="paragraph" w:styleId="BodyText2">
    <w:name w:val="Body Text 2"/>
    <w:basedOn w:val="Normal"/>
    <w:rsid w:val="006C71CF"/>
    <w:rPr>
      <w:color w:val="FF0000"/>
      <w:sz w:val="24"/>
    </w:rPr>
  </w:style>
  <w:style w:type="paragraph" w:styleId="ListParagraph">
    <w:name w:val="List Paragraph"/>
    <w:basedOn w:val="Normal"/>
    <w:uiPriority w:val="34"/>
    <w:qFormat/>
    <w:rsid w:val="009269C7"/>
    <w:pPr>
      <w:ind w:left="720"/>
      <w:contextualSpacing/>
    </w:pPr>
  </w:style>
  <w:style w:type="paragraph" w:styleId="BalloonText">
    <w:name w:val="Balloon Text"/>
    <w:basedOn w:val="Normal"/>
    <w:link w:val="BalloonTextChar"/>
    <w:rsid w:val="007A479C"/>
    <w:rPr>
      <w:rFonts w:ascii="Tahoma" w:hAnsi="Tahoma" w:cs="Tahoma"/>
      <w:sz w:val="16"/>
      <w:szCs w:val="16"/>
    </w:rPr>
  </w:style>
  <w:style w:type="character" w:customStyle="1" w:styleId="BalloonTextChar">
    <w:name w:val="Balloon Text Char"/>
    <w:basedOn w:val="DefaultParagraphFont"/>
    <w:link w:val="BalloonText"/>
    <w:rsid w:val="007A47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71CF"/>
    <w:pPr>
      <w:overflowPunct w:val="0"/>
      <w:autoSpaceDE w:val="0"/>
      <w:autoSpaceDN w:val="0"/>
      <w:adjustRightInd w:val="0"/>
      <w:textAlignment w:val="baseline"/>
    </w:pPr>
  </w:style>
  <w:style w:type="paragraph" w:styleId="Heading1">
    <w:name w:val="heading 1"/>
    <w:basedOn w:val="Normal"/>
    <w:next w:val="Normal"/>
    <w:qFormat/>
    <w:rsid w:val="006C71CF"/>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2">
    <w:name w:val="heading 2"/>
    <w:basedOn w:val="Normal"/>
    <w:next w:val="Normal"/>
    <w:qFormat/>
    <w:rsid w:val="006C71CF"/>
    <w:pPr>
      <w:keepNext/>
      <w:tabs>
        <w:tab w:val="left" w:pos="240"/>
      </w:tabs>
      <w:spacing w:after="40"/>
      <w:ind w:left="120" w:right="-120"/>
      <w:outlineLvl w:val="1"/>
    </w:pPr>
    <w:rPr>
      <w:rFonts w:ascii="Helvetica" w:hAnsi="Helvetica"/>
      <w:b/>
      <w:color w:val="FF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C71CF"/>
    <w:pPr>
      <w:tabs>
        <w:tab w:val="center" w:pos="4320"/>
        <w:tab w:val="right" w:pos="8640"/>
      </w:tabs>
    </w:pPr>
  </w:style>
  <w:style w:type="paragraph" w:styleId="Footer">
    <w:name w:val="footer"/>
    <w:basedOn w:val="Normal"/>
    <w:rsid w:val="006C71CF"/>
    <w:pPr>
      <w:tabs>
        <w:tab w:val="center" w:pos="4320"/>
        <w:tab w:val="right" w:pos="8640"/>
      </w:tabs>
    </w:pPr>
  </w:style>
  <w:style w:type="character" w:styleId="PageNumber">
    <w:name w:val="page number"/>
    <w:basedOn w:val="DefaultParagraphFont"/>
    <w:rsid w:val="006C71CF"/>
  </w:style>
  <w:style w:type="paragraph" w:styleId="Title">
    <w:name w:val="Title"/>
    <w:basedOn w:val="Normal"/>
    <w:qFormat/>
    <w:rsid w:val="006C71CF"/>
    <w:pPr>
      <w:jc w:val="center"/>
    </w:pPr>
    <w:rPr>
      <w:rFonts w:ascii="Helvetica" w:hAnsi="Helvetica"/>
      <w:b/>
      <w:sz w:val="28"/>
    </w:rPr>
  </w:style>
  <w:style w:type="paragraph" w:styleId="BodyText">
    <w:name w:val="Body Text"/>
    <w:basedOn w:val="Normal"/>
    <w:rsid w:val="006C71CF"/>
    <w:rPr>
      <w:sz w:val="24"/>
    </w:rPr>
  </w:style>
  <w:style w:type="paragraph" w:styleId="BodyTextIndent">
    <w:name w:val="Body Text Indent"/>
    <w:basedOn w:val="Normal"/>
    <w:rsid w:val="006C71CF"/>
    <w:pPr>
      <w:ind w:left="360"/>
    </w:pPr>
    <w:rPr>
      <w:sz w:val="24"/>
    </w:rPr>
  </w:style>
  <w:style w:type="paragraph" w:styleId="BlockText">
    <w:name w:val="Block Text"/>
    <w:basedOn w:val="Normal"/>
    <w:rsid w:val="006C71CF"/>
    <w:pPr>
      <w:tabs>
        <w:tab w:val="left" w:pos="240"/>
      </w:tabs>
      <w:spacing w:after="60"/>
      <w:ind w:left="120" w:right="-120"/>
    </w:pPr>
    <w:rPr>
      <w:color w:val="000000"/>
      <w:sz w:val="22"/>
    </w:rPr>
  </w:style>
  <w:style w:type="paragraph" w:styleId="BodyText2">
    <w:name w:val="Body Text 2"/>
    <w:basedOn w:val="Normal"/>
    <w:rsid w:val="006C71CF"/>
    <w:rPr>
      <w:color w:val="FF0000"/>
      <w:sz w:val="24"/>
    </w:rPr>
  </w:style>
  <w:style w:type="paragraph" w:styleId="ListParagraph">
    <w:name w:val="List Paragraph"/>
    <w:basedOn w:val="Normal"/>
    <w:uiPriority w:val="34"/>
    <w:qFormat/>
    <w:rsid w:val="009269C7"/>
    <w:pPr>
      <w:ind w:left="720"/>
      <w:contextualSpacing/>
    </w:pPr>
  </w:style>
  <w:style w:type="paragraph" w:styleId="BalloonText">
    <w:name w:val="Balloon Text"/>
    <w:basedOn w:val="Normal"/>
    <w:link w:val="BalloonTextChar"/>
    <w:rsid w:val="007A479C"/>
    <w:rPr>
      <w:rFonts w:ascii="Tahoma" w:hAnsi="Tahoma" w:cs="Tahoma"/>
      <w:sz w:val="16"/>
      <w:szCs w:val="16"/>
    </w:rPr>
  </w:style>
  <w:style w:type="character" w:customStyle="1" w:styleId="BalloonTextChar">
    <w:name w:val="Balloon Text Char"/>
    <w:basedOn w:val="DefaultParagraphFont"/>
    <w:link w:val="BalloonText"/>
    <w:rsid w:val="007A47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5608">
      <w:bodyDiv w:val="1"/>
      <w:marLeft w:val="0"/>
      <w:marRight w:val="0"/>
      <w:marTop w:val="0"/>
      <w:marBottom w:val="0"/>
      <w:divBdr>
        <w:top w:val="none" w:sz="0" w:space="0" w:color="auto"/>
        <w:left w:val="none" w:sz="0" w:space="0" w:color="auto"/>
        <w:bottom w:val="none" w:sz="0" w:space="0" w:color="auto"/>
        <w:right w:val="none" w:sz="0" w:space="0" w:color="auto"/>
      </w:divBdr>
    </w:div>
    <w:div w:id="522593242">
      <w:bodyDiv w:val="1"/>
      <w:marLeft w:val="0"/>
      <w:marRight w:val="0"/>
      <w:marTop w:val="0"/>
      <w:marBottom w:val="0"/>
      <w:divBdr>
        <w:top w:val="none" w:sz="0" w:space="0" w:color="auto"/>
        <w:left w:val="none" w:sz="0" w:space="0" w:color="auto"/>
        <w:bottom w:val="none" w:sz="0" w:space="0" w:color="auto"/>
        <w:right w:val="none" w:sz="0" w:space="0" w:color="auto"/>
      </w:divBdr>
    </w:div>
    <w:div w:id="549610413">
      <w:bodyDiv w:val="1"/>
      <w:marLeft w:val="0"/>
      <w:marRight w:val="0"/>
      <w:marTop w:val="0"/>
      <w:marBottom w:val="0"/>
      <w:divBdr>
        <w:top w:val="none" w:sz="0" w:space="0" w:color="auto"/>
        <w:left w:val="none" w:sz="0" w:space="0" w:color="auto"/>
        <w:bottom w:val="none" w:sz="0" w:space="0" w:color="auto"/>
        <w:right w:val="none" w:sz="0" w:space="0" w:color="auto"/>
      </w:divBdr>
    </w:div>
    <w:div w:id="762146139">
      <w:bodyDiv w:val="1"/>
      <w:marLeft w:val="0"/>
      <w:marRight w:val="0"/>
      <w:marTop w:val="0"/>
      <w:marBottom w:val="0"/>
      <w:divBdr>
        <w:top w:val="none" w:sz="0" w:space="0" w:color="auto"/>
        <w:left w:val="none" w:sz="0" w:space="0" w:color="auto"/>
        <w:bottom w:val="none" w:sz="0" w:space="0" w:color="auto"/>
        <w:right w:val="none" w:sz="0" w:space="0" w:color="auto"/>
      </w:divBdr>
    </w:div>
    <w:div w:id="878666530">
      <w:bodyDiv w:val="1"/>
      <w:marLeft w:val="0"/>
      <w:marRight w:val="0"/>
      <w:marTop w:val="0"/>
      <w:marBottom w:val="0"/>
      <w:divBdr>
        <w:top w:val="none" w:sz="0" w:space="0" w:color="auto"/>
        <w:left w:val="none" w:sz="0" w:space="0" w:color="auto"/>
        <w:bottom w:val="none" w:sz="0" w:space="0" w:color="auto"/>
        <w:right w:val="none" w:sz="0" w:space="0" w:color="auto"/>
      </w:divBdr>
    </w:div>
    <w:div w:id="881868136">
      <w:bodyDiv w:val="1"/>
      <w:marLeft w:val="0"/>
      <w:marRight w:val="0"/>
      <w:marTop w:val="0"/>
      <w:marBottom w:val="0"/>
      <w:divBdr>
        <w:top w:val="none" w:sz="0" w:space="0" w:color="auto"/>
        <w:left w:val="none" w:sz="0" w:space="0" w:color="auto"/>
        <w:bottom w:val="none" w:sz="0" w:space="0" w:color="auto"/>
        <w:right w:val="none" w:sz="0" w:space="0" w:color="auto"/>
      </w:divBdr>
    </w:div>
    <w:div w:id="1068573734">
      <w:bodyDiv w:val="1"/>
      <w:marLeft w:val="0"/>
      <w:marRight w:val="0"/>
      <w:marTop w:val="0"/>
      <w:marBottom w:val="0"/>
      <w:divBdr>
        <w:top w:val="none" w:sz="0" w:space="0" w:color="auto"/>
        <w:left w:val="none" w:sz="0" w:space="0" w:color="auto"/>
        <w:bottom w:val="none" w:sz="0" w:space="0" w:color="auto"/>
        <w:right w:val="none" w:sz="0" w:space="0" w:color="auto"/>
      </w:divBdr>
    </w:div>
    <w:div w:id="1203977088">
      <w:bodyDiv w:val="1"/>
      <w:marLeft w:val="0"/>
      <w:marRight w:val="0"/>
      <w:marTop w:val="0"/>
      <w:marBottom w:val="0"/>
      <w:divBdr>
        <w:top w:val="none" w:sz="0" w:space="0" w:color="auto"/>
        <w:left w:val="none" w:sz="0" w:space="0" w:color="auto"/>
        <w:bottom w:val="none" w:sz="0" w:space="0" w:color="auto"/>
        <w:right w:val="none" w:sz="0" w:space="0" w:color="auto"/>
      </w:divBdr>
    </w:div>
    <w:div w:id="1235706462">
      <w:bodyDiv w:val="1"/>
      <w:marLeft w:val="0"/>
      <w:marRight w:val="0"/>
      <w:marTop w:val="0"/>
      <w:marBottom w:val="0"/>
      <w:divBdr>
        <w:top w:val="none" w:sz="0" w:space="0" w:color="auto"/>
        <w:left w:val="none" w:sz="0" w:space="0" w:color="auto"/>
        <w:bottom w:val="none" w:sz="0" w:space="0" w:color="auto"/>
        <w:right w:val="none" w:sz="0" w:space="0" w:color="auto"/>
      </w:divBdr>
    </w:div>
    <w:div w:id="1325431051">
      <w:bodyDiv w:val="1"/>
      <w:marLeft w:val="0"/>
      <w:marRight w:val="0"/>
      <w:marTop w:val="0"/>
      <w:marBottom w:val="0"/>
      <w:divBdr>
        <w:top w:val="none" w:sz="0" w:space="0" w:color="auto"/>
        <w:left w:val="none" w:sz="0" w:space="0" w:color="auto"/>
        <w:bottom w:val="none" w:sz="0" w:space="0" w:color="auto"/>
        <w:right w:val="none" w:sz="0" w:space="0" w:color="auto"/>
      </w:divBdr>
    </w:div>
    <w:div w:id="1408261512">
      <w:bodyDiv w:val="1"/>
      <w:marLeft w:val="0"/>
      <w:marRight w:val="0"/>
      <w:marTop w:val="0"/>
      <w:marBottom w:val="0"/>
      <w:divBdr>
        <w:top w:val="none" w:sz="0" w:space="0" w:color="auto"/>
        <w:left w:val="none" w:sz="0" w:space="0" w:color="auto"/>
        <w:bottom w:val="none" w:sz="0" w:space="0" w:color="auto"/>
        <w:right w:val="none" w:sz="0" w:space="0" w:color="auto"/>
      </w:divBdr>
    </w:div>
    <w:div w:id="1982533545">
      <w:bodyDiv w:val="1"/>
      <w:marLeft w:val="0"/>
      <w:marRight w:val="0"/>
      <w:marTop w:val="0"/>
      <w:marBottom w:val="0"/>
      <w:divBdr>
        <w:top w:val="none" w:sz="0" w:space="0" w:color="auto"/>
        <w:left w:val="none" w:sz="0" w:space="0" w:color="auto"/>
        <w:bottom w:val="none" w:sz="0" w:space="0" w:color="auto"/>
        <w:right w:val="none" w:sz="0" w:space="0" w:color="auto"/>
      </w:divBdr>
    </w:div>
    <w:div w:id="201996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1953</Words>
  <Characters>11259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h18889</cp:lastModifiedBy>
  <cp:revision>2</cp:revision>
  <cp:lastPrinted>2012-11-26T21:36:00Z</cp:lastPrinted>
  <dcterms:created xsi:type="dcterms:W3CDTF">2014-01-28T16:15:00Z</dcterms:created>
  <dcterms:modified xsi:type="dcterms:W3CDTF">2014-01-28T16:15:00Z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-1146491851</vt:i4>
  </property>
  <property fmtid="{D5CDD505-2E9C-101B-9397-08002B2CF9AE}" pid="4" name="_EmailSubject">
    <vt:lpwstr>FR-5334-F-02 PRA Table Insert</vt:lpwstr>
  </property>
  <property fmtid="{D5CDD505-2E9C-101B-9397-08002B2CF9AE}" pid="5" name="_AuthorEmail">
    <vt:lpwstr>Lajuan.E.Gladden@hud.gov</vt:lpwstr>
  </property>
  <property fmtid="{D5CDD505-2E9C-101B-9397-08002B2CF9AE}" pid="6" name="_AuthorEmailDisplayName">
    <vt:lpwstr>Gladden, Lajuan E</vt:lpwstr>
  </property>
  <property fmtid="{D5CDD505-2E9C-101B-9397-08002B2CF9AE}" pid="7" name="_PreviousAdHocReviewCycleID">
    <vt:i4>-979010201</vt:i4>
  </property>
  <property fmtid="{D5CDD505-2E9C-101B-9397-08002B2CF9AE}" pid="8" name="_ReviewingToolsShownOnce">
    <vt:lpwstr/>
  </property>
</Properties>
</file>