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5C" w:rsidRDefault="00D2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D2755C" w:rsidRDefault="00D2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D2755C" w:rsidRDefault="00D2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Recertification of Family Income and Composition, Section 235(b) and</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Statistical Report Section 235(b), (i), and (j)</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2502-0082</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HUD-93101 and HUD-93101-A</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18"/>
        </w:rPr>
      </w:pP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r>
        <w:rPr>
          <w:rFonts w:ascii="Helvetica" w:hAnsi="Helvetica"/>
          <w:b/>
          <w:sz w:val="24"/>
        </w:rPr>
        <w:t xml:space="preserve">A. </w:t>
      </w:r>
      <w:r>
        <w:rPr>
          <w:rFonts w:ascii="Helvetica" w:hAnsi="Helvetica"/>
          <w:b/>
          <w:sz w:val="24"/>
        </w:rPr>
        <w:tab/>
        <w:t>Justification</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2755C" w:rsidRDefault="00D2755C" w:rsidP="00270F2C">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sz w:val="24"/>
        </w:rPr>
        <w:t>Section 235 of the National Housing Act (P.L. 479, 48 Stat. 1246 12 U.S.C. 1701 (et seq.)), applicable portions attached for reference, authorizes the Secretary of the Department of Housing and Urban Development to make assistance payments to qualified homeowners annually (or more frequently as dee</w:t>
      </w:r>
      <w:r w:rsidR="00142051">
        <w:rPr>
          <w:sz w:val="24"/>
        </w:rPr>
        <w:t>m</w:t>
      </w:r>
      <w:r>
        <w:rPr>
          <w:sz w:val="24"/>
        </w:rPr>
        <w:t>ed necessary.</w:t>
      </w:r>
      <w:r w:rsidR="00142051">
        <w:rPr>
          <w:sz w:val="24"/>
        </w:rPr>
        <w:t xml:space="preserve"> </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The Form HUD-93101 is sent by lenders to individual borrowers to determine and adjust the amount of subsidy a mortgagor is eligible to receive.  It is used for securing re-certifications.  The forms serve as vehicles for obtaining the information necessary to determine family income and composition, and to compute assistance under HUD guidelines.  The Section 235 program is diminishing each year</w:t>
      </w:r>
      <w:r w:rsidR="00283E6C">
        <w:rPr>
          <w:sz w:val="24"/>
        </w:rPr>
        <w:t xml:space="preserve"> with approximately 3,500 235 mortgages still receiving subsidy</w:t>
      </w:r>
      <w:r>
        <w:rPr>
          <w:sz w:val="24"/>
        </w:rPr>
        <w:t>.  Congress last provided authority for 30-year mortgages to receive subsidy in 1983.  The HUD-93101-A form is no longer submitted to HUD by lenders for statistical analysis of increase and decrease in subsidy and general program information.  Mortgagees maintain copies of both forms HUD-93101 and 93101-A for audit purposes.</w:t>
      </w:r>
      <w:r w:rsidR="00142051">
        <w:rPr>
          <w:sz w:val="24"/>
        </w:rPr>
        <w:t xml:space="preserve"> </w:t>
      </w:r>
    </w:p>
    <w:p w:rsidR="00D2755C" w:rsidRDefault="00D2755C">
      <w:pPr>
        <w:tabs>
          <w:tab w:val="left" w:pos="360"/>
        </w:tabs>
        <w:rPr>
          <w:sz w:val="24"/>
        </w:rPr>
      </w:pPr>
    </w:p>
    <w:p w:rsidR="00D2755C" w:rsidRDefault="00D2755C" w:rsidP="00270F2C">
      <w:pPr>
        <w:numPr>
          <w:ilvl w:val="0"/>
          <w:numId w:val="10"/>
        </w:numPr>
        <w:rPr>
          <w:sz w:val="24"/>
        </w:rPr>
      </w:pPr>
      <w:r>
        <w:rPr>
          <w:sz w:val="24"/>
        </w:rPr>
        <w:t>The mortgagee utilizes computer methods and programs to satisfy the need to calculate the amount of subsidy the mortgagor is eligible to receive.  The homeowner is not required to use any automated techniques.  The program response is diminishing as the program is being phased out.  Development of an automated system for automated transactions would not be cost beneficial.</w:t>
      </w:r>
      <w:r w:rsidR="00142051">
        <w:rPr>
          <w:sz w:val="24"/>
        </w:rPr>
        <w:t xml:space="preserve"> </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The information is reviewed periodically to identify duplication.  No similar information is readily available.</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Small businesses or other small entities are not respondents.</w:t>
      </w:r>
    </w:p>
    <w:p w:rsidR="00D2755C" w:rsidRDefault="00D2755C">
      <w:pPr>
        <w:tabs>
          <w:tab w:val="left" w:pos="360"/>
        </w:tabs>
        <w:rPr>
          <w:sz w:val="24"/>
        </w:rPr>
      </w:pPr>
    </w:p>
    <w:p w:rsidR="00D2755C" w:rsidRDefault="00D2755C" w:rsidP="00270F2C">
      <w:pPr>
        <w:numPr>
          <w:ilvl w:val="0"/>
          <w:numId w:val="10"/>
        </w:numPr>
        <w:rPr>
          <w:sz w:val="24"/>
        </w:rPr>
      </w:pPr>
      <w:r>
        <w:rPr>
          <w:sz w:val="24"/>
        </w:rPr>
        <w:t xml:space="preserve">This information collected is needed so that annual re-certifications of homeowners by lenders will not result in overpayment of Federal assistance. </w:t>
      </w:r>
    </w:p>
    <w:p w:rsidR="00D2755C" w:rsidRDefault="00D2755C">
      <w:pPr>
        <w:tabs>
          <w:tab w:val="left" w:pos="360"/>
        </w:tabs>
        <w:rPr>
          <w:sz w:val="24"/>
        </w:rPr>
      </w:pPr>
    </w:p>
    <w:p w:rsidR="00D2755C" w:rsidRDefault="00D2755C" w:rsidP="00270F2C">
      <w:pPr>
        <w:numPr>
          <w:ilvl w:val="0"/>
          <w:numId w:val="10"/>
        </w:numPr>
        <w:rPr>
          <w:sz w:val="24"/>
        </w:rPr>
      </w:pPr>
      <w:r>
        <w:rPr>
          <w:sz w:val="24"/>
        </w:rPr>
        <w:t>The reporting frequency cannot be reduced because any reduction could result in overpaid assistance.  Reporting frequency is timed to establish changes in income.  Statute requires at a minimum, annual re-certifications to adjust the amount of subsidy a mortgagor is eligible to receive.</w:t>
      </w:r>
      <w:r w:rsidR="00ED0091">
        <w:rPr>
          <w:sz w:val="24"/>
        </w:rPr>
        <w:t xml:space="preserve"> </w:t>
      </w:r>
    </w:p>
    <w:p w:rsidR="00D2755C" w:rsidRDefault="00D2755C">
      <w:pPr>
        <w:pStyle w:val="BodyText2"/>
        <w:rPr>
          <w:b/>
          <w:bCs/>
        </w:rPr>
      </w:pPr>
    </w:p>
    <w:p w:rsidR="00C4478C" w:rsidRPr="00C4478C" w:rsidRDefault="00270F2C" w:rsidP="00C4478C">
      <w:pPr>
        <w:pStyle w:val="BodyText2"/>
        <w:numPr>
          <w:ilvl w:val="0"/>
          <w:numId w:val="10"/>
        </w:numPr>
        <w:tabs>
          <w:tab w:val="left" w:pos="360"/>
        </w:tabs>
      </w:pPr>
      <w:r>
        <w:t xml:space="preserve">In accordance with 5 CFR 1320.6, a notice for this collection was announced in the </w:t>
      </w:r>
      <w:r w:rsidRPr="00C4478C">
        <w:rPr>
          <w:u w:val="single"/>
        </w:rPr>
        <w:t>Federal Register</w:t>
      </w:r>
      <w:r>
        <w:t xml:space="preserve"> </w:t>
      </w:r>
      <w:r w:rsidR="00C4478C" w:rsidRPr="00C4478C">
        <w:t>on</w:t>
      </w:r>
      <w:r w:rsidR="00C4478C">
        <w:t xml:space="preserve"> October 8, 2010</w:t>
      </w:r>
      <w:r w:rsidR="00C4478C" w:rsidRPr="00C4478C">
        <w:t xml:space="preserve">, (Volume </w:t>
      </w:r>
      <w:r w:rsidR="00C4478C">
        <w:t>75</w:t>
      </w:r>
      <w:r w:rsidR="00C4478C" w:rsidRPr="00C4478C">
        <w:t xml:space="preserve">, Number </w:t>
      </w:r>
      <w:r w:rsidR="00C4478C">
        <w:t>195, pages 62413-14</w:t>
      </w:r>
      <w:r w:rsidR="00C4478C" w:rsidRPr="00C4478C">
        <w:t xml:space="preserve">).  </w:t>
      </w:r>
      <w:r w:rsidR="00C4478C">
        <w:t>…</w:t>
      </w:r>
      <w:r w:rsidR="00C4478C" w:rsidRPr="00C4478C">
        <w:t>comments were received.</w:t>
      </w:r>
      <w:r w:rsidR="00105501">
        <w:t xml:space="preserve">  Additionally, a 30 day federal register notice was published on December 14, 2010 (Vol. 75, page 77894).  No comments were received.</w:t>
      </w:r>
    </w:p>
    <w:p w:rsidR="00D2755C" w:rsidRPr="00C4478C" w:rsidRDefault="00D2755C" w:rsidP="00C4478C">
      <w:pPr>
        <w:pStyle w:val="BodyText2"/>
        <w:ind w:left="360"/>
      </w:pPr>
    </w:p>
    <w:p w:rsidR="00D2755C" w:rsidRDefault="00D2755C" w:rsidP="00270F2C">
      <w:pPr>
        <w:numPr>
          <w:ilvl w:val="0"/>
          <w:numId w:val="10"/>
        </w:numPr>
        <w:rPr>
          <w:sz w:val="24"/>
        </w:rPr>
      </w:pPr>
      <w:r>
        <w:rPr>
          <w:sz w:val="24"/>
        </w:rPr>
        <w:t>No gifts or payments will be provided to respondents.</w:t>
      </w:r>
    </w:p>
    <w:p w:rsidR="00D2755C" w:rsidRDefault="00D2755C">
      <w:pPr>
        <w:tabs>
          <w:tab w:val="left" w:pos="360"/>
        </w:tabs>
        <w:rPr>
          <w:sz w:val="24"/>
        </w:rPr>
      </w:pPr>
    </w:p>
    <w:p w:rsidR="00D2755C" w:rsidRDefault="00D2755C" w:rsidP="00270F2C">
      <w:pPr>
        <w:numPr>
          <w:ilvl w:val="0"/>
          <w:numId w:val="10"/>
        </w:numPr>
        <w:rPr>
          <w:sz w:val="24"/>
        </w:rPr>
      </w:pPr>
      <w:r>
        <w:rPr>
          <w:sz w:val="24"/>
        </w:rPr>
        <w:t>There is a Privacy Act Statement on the information collection, form HUD-93101.</w:t>
      </w:r>
    </w:p>
    <w:p w:rsidR="00D2755C" w:rsidRDefault="00D2755C">
      <w:pPr>
        <w:tabs>
          <w:tab w:val="left" w:pos="360"/>
          <w:tab w:val="left" w:pos="720"/>
        </w:tabs>
        <w:rPr>
          <w:sz w:val="24"/>
        </w:rPr>
      </w:pPr>
    </w:p>
    <w:p w:rsidR="00D2755C" w:rsidRDefault="00D2755C" w:rsidP="00270F2C">
      <w:pPr>
        <w:numPr>
          <w:ilvl w:val="0"/>
          <w:numId w:val="10"/>
        </w:numPr>
        <w:rPr>
          <w:sz w:val="24"/>
        </w:rPr>
      </w:pPr>
      <w:r>
        <w:rPr>
          <w:sz w:val="24"/>
        </w:rPr>
        <w:t>No questions of a sensitive nature are involved.</w:t>
      </w:r>
    </w:p>
    <w:p w:rsidR="00D2755C" w:rsidRDefault="00D2755C">
      <w:pPr>
        <w:tabs>
          <w:tab w:val="left" w:pos="360"/>
        </w:tabs>
        <w:rPr>
          <w:sz w:val="24"/>
        </w:rPr>
      </w:pPr>
    </w:p>
    <w:p w:rsidR="00D2755C" w:rsidRDefault="00D2755C">
      <w:pPr>
        <w:tabs>
          <w:tab w:val="left" w:pos="360"/>
        </w:tabs>
        <w:rPr>
          <w:sz w:val="24"/>
        </w:rPr>
      </w:pPr>
    </w:p>
    <w:p w:rsidR="00D2755C" w:rsidRDefault="00D2755C">
      <w:pPr>
        <w:tabs>
          <w:tab w:val="left" w:pos="360"/>
        </w:tabs>
        <w:rPr>
          <w:sz w:val="24"/>
        </w:rPr>
      </w:pPr>
    </w:p>
    <w:p w:rsidR="00D2755C" w:rsidRDefault="00D2755C">
      <w:pPr>
        <w:tabs>
          <w:tab w:val="left" w:pos="360"/>
        </w:tabs>
        <w:rPr>
          <w:sz w:val="24"/>
        </w:rPr>
      </w:pPr>
    </w:p>
    <w:p w:rsidR="00D2755C" w:rsidRDefault="00D2755C">
      <w:pPr>
        <w:tabs>
          <w:tab w:val="left" w:pos="360"/>
        </w:tabs>
        <w:rPr>
          <w:sz w:val="24"/>
        </w:rPr>
      </w:pPr>
    </w:p>
    <w:p w:rsidR="00D2755C" w:rsidRDefault="00270F2C" w:rsidP="00270F2C">
      <w:pPr>
        <w:numPr>
          <w:ilvl w:val="0"/>
          <w:numId w:val="10"/>
        </w:numPr>
        <w:rPr>
          <w:sz w:val="24"/>
        </w:rPr>
      </w:pPr>
      <w:r>
        <w:rPr>
          <w:sz w:val="24"/>
        </w:rPr>
        <w:t>Estimate of public burden:</w:t>
      </w:r>
    </w:p>
    <w:p w:rsidR="00D2755C" w:rsidRDefault="00D2755C">
      <w:pPr>
        <w:tabs>
          <w:tab w:val="left" w:pos="360"/>
        </w:tabs>
        <w:rPr>
          <w:sz w:val="24"/>
        </w:rPr>
      </w:pPr>
    </w:p>
    <w:tbl>
      <w:tblPr>
        <w:tblW w:w="0" w:type="auto"/>
        <w:jc w:val="center"/>
        <w:tblBorders>
          <w:top w:val="single" w:sz="4" w:space="0" w:color="auto"/>
          <w:left w:val="single" w:sz="4" w:space="0" w:color="auto"/>
          <w:bottom w:val="single" w:sz="4" w:space="0" w:color="auto"/>
          <w:right w:val="single" w:sz="4" w:space="0" w:color="auto"/>
        </w:tblBorders>
        <w:tblCellMar>
          <w:left w:w="43" w:type="dxa"/>
          <w:right w:w="43" w:type="dxa"/>
        </w:tblCellMar>
        <w:tblLook w:val="0000"/>
      </w:tblPr>
      <w:tblGrid>
        <w:gridCol w:w="2531"/>
        <w:gridCol w:w="1233"/>
        <w:gridCol w:w="1260"/>
        <w:gridCol w:w="1170"/>
        <w:gridCol w:w="1260"/>
        <w:gridCol w:w="1260"/>
        <w:gridCol w:w="720"/>
        <w:gridCol w:w="1202"/>
      </w:tblGrid>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Information Collection</w:t>
            </w: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Number of Respondents</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Frequency of Response</w:t>
            </w: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Responses Per Annum</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Burden Hours Per Response</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Annual Burden Hours</w:t>
            </w: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Hourly Cost</w:t>
            </w: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Annual Cost</w:t>
            </w:r>
          </w:p>
        </w:tc>
      </w:tr>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rPr>
                <w:rFonts w:ascii="Arial" w:hAnsi="Arial" w:cs="Arial"/>
                <w:color w:val="000000"/>
                <w:sz w:val="18"/>
              </w:rPr>
            </w:pPr>
            <w:r>
              <w:rPr>
                <w:rFonts w:ascii="Arial" w:hAnsi="Arial" w:cs="Arial"/>
                <w:color w:val="000000"/>
                <w:sz w:val="18"/>
              </w:rPr>
              <w:t>Recertification of Family Income and Composition (HUD form 93101)</w:t>
            </w: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color w:val="000000"/>
                <w:sz w:val="18"/>
              </w:rPr>
            </w:pPr>
            <w:r>
              <w:rPr>
                <w:rFonts w:ascii="Arial" w:hAnsi="Arial" w:cs="Arial"/>
                <w:color w:val="000000"/>
                <w:sz w:val="18"/>
              </w:rPr>
              <w:t>3500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jc w:val="center"/>
              <w:rPr>
                <w:rFonts w:ascii="Arial" w:hAnsi="Arial" w:cs="Arial"/>
                <w:color w:val="000000"/>
                <w:sz w:val="18"/>
              </w:rPr>
            </w:pPr>
            <w:r>
              <w:rPr>
                <w:rFonts w:ascii="Arial" w:hAnsi="Arial" w:cs="Arial"/>
                <w:color w:val="000000"/>
                <w:sz w:val="18"/>
              </w:rPr>
              <w:t>Once p</w:t>
            </w:r>
            <w:r w:rsidR="00915739">
              <w:rPr>
                <w:rFonts w:ascii="Arial" w:hAnsi="Arial" w:cs="Arial"/>
                <w:color w:val="000000"/>
                <w:sz w:val="18"/>
              </w:rPr>
              <w:t xml:space="preserve">er </w:t>
            </w:r>
            <w:r>
              <w:rPr>
                <w:rFonts w:ascii="Arial" w:hAnsi="Arial" w:cs="Arial"/>
                <w:color w:val="000000"/>
                <w:sz w:val="18"/>
              </w:rPr>
              <w:t>l</w:t>
            </w:r>
            <w:r w:rsidR="00915739">
              <w:rPr>
                <w:rFonts w:ascii="Arial" w:hAnsi="Arial" w:cs="Arial"/>
                <w:color w:val="000000"/>
                <w:sz w:val="18"/>
              </w:rPr>
              <w:t xml:space="preserve">oan </w:t>
            </w: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137"/>
              <w:jc w:val="right"/>
              <w:rPr>
                <w:rFonts w:ascii="Arial" w:hAnsi="Arial" w:cs="Arial"/>
                <w:color w:val="000000"/>
                <w:sz w:val="18"/>
              </w:rPr>
            </w:pPr>
            <w:r>
              <w:rPr>
                <w:rFonts w:ascii="Arial" w:hAnsi="Arial" w:cs="Arial"/>
                <w:color w:val="000000"/>
                <w:sz w:val="18"/>
              </w:rPr>
              <w:t>3,500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317"/>
              <w:jc w:val="right"/>
              <w:rPr>
                <w:rFonts w:ascii="Arial" w:hAnsi="Arial" w:cs="Arial"/>
                <w:color w:val="000000"/>
                <w:sz w:val="18"/>
              </w:rPr>
            </w:pPr>
            <w:r>
              <w:rPr>
                <w:rFonts w:ascii="Arial" w:hAnsi="Arial" w:cs="Arial"/>
                <w:color w:val="000000"/>
                <w:sz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317"/>
              <w:jc w:val="right"/>
              <w:rPr>
                <w:rFonts w:ascii="Arial" w:hAnsi="Arial" w:cs="Arial"/>
                <w:color w:val="000000"/>
                <w:sz w:val="18"/>
              </w:rPr>
            </w:pPr>
            <w:r>
              <w:rPr>
                <w:rFonts w:ascii="Arial" w:hAnsi="Arial" w:cs="Arial"/>
                <w:color w:val="000000"/>
                <w:sz w:val="18"/>
              </w:rPr>
              <w:t>3,500</w:t>
            </w: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right"/>
              <w:rPr>
                <w:rFonts w:ascii="Arial" w:hAnsi="Arial" w:cs="Arial"/>
                <w:color w:val="000000"/>
                <w:sz w:val="18"/>
              </w:rPr>
            </w:pPr>
            <w:r>
              <w:rPr>
                <w:rFonts w:ascii="Arial" w:hAnsi="Arial" w:cs="Arial"/>
                <w:color w:val="000000"/>
                <w:sz w:val="18"/>
              </w:rPr>
              <w:t>$</w:t>
            </w:r>
            <w:r w:rsidR="00765275">
              <w:rPr>
                <w:rFonts w:ascii="Arial" w:hAnsi="Arial" w:cs="Arial"/>
                <w:color w:val="000000"/>
                <w:sz w:val="18"/>
              </w:rPr>
              <w:t>22</w:t>
            </w:r>
            <w:r>
              <w:rPr>
                <w:rFonts w:ascii="Arial" w:hAnsi="Arial" w:cs="Arial"/>
                <w:color w:val="000000"/>
                <w:sz w:val="18"/>
              </w:rPr>
              <w:t>.00</w:t>
            </w: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270F2C">
            <w:pPr>
              <w:spacing w:before="60"/>
              <w:ind w:right="115"/>
              <w:jc w:val="right"/>
              <w:rPr>
                <w:rFonts w:ascii="Arial" w:hAnsi="Arial" w:cs="Arial"/>
                <w:color w:val="000000"/>
                <w:sz w:val="18"/>
              </w:rPr>
            </w:pPr>
            <w:r>
              <w:rPr>
                <w:rFonts w:ascii="Arial" w:hAnsi="Arial" w:cs="Arial"/>
                <w:color w:val="000000"/>
                <w:sz w:val="18"/>
              </w:rPr>
              <w:t>$</w:t>
            </w:r>
            <w:r w:rsidR="00765275">
              <w:rPr>
                <w:rFonts w:ascii="Arial" w:hAnsi="Arial" w:cs="Arial"/>
                <w:color w:val="000000"/>
                <w:sz w:val="18"/>
              </w:rPr>
              <w:t>77,000</w:t>
            </w:r>
          </w:p>
        </w:tc>
      </w:tr>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rPr>
                <w:rFonts w:ascii="Arial" w:hAnsi="Arial" w:cs="Arial"/>
                <w:color w:val="000000"/>
                <w:sz w:val="18"/>
              </w:rPr>
            </w:pPr>
            <w:r>
              <w:rPr>
                <w:rFonts w:ascii="Arial" w:hAnsi="Arial" w:cs="Arial"/>
                <w:color w:val="000000"/>
                <w:sz w:val="18"/>
              </w:rPr>
              <w:t>Recertification of Family Income Statistical Report (HUD form 93101-A)</w:t>
            </w: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317"/>
              <w:jc w:val="right"/>
              <w:rPr>
                <w:rFonts w:ascii="Arial" w:hAnsi="Arial" w:cs="Arial"/>
                <w:color w:val="000000"/>
                <w:sz w:val="18"/>
              </w:rPr>
            </w:pPr>
            <w:r>
              <w:rPr>
                <w:rFonts w:ascii="Arial" w:hAnsi="Arial" w:cs="Arial"/>
                <w:color w:val="000000"/>
                <w:sz w:val="18"/>
              </w:rPr>
              <w:t>3500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center"/>
              <w:rPr>
                <w:rFonts w:ascii="Arial" w:hAnsi="Arial" w:cs="Arial"/>
                <w:color w:val="000000"/>
                <w:sz w:val="18"/>
              </w:rPr>
            </w:pPr>
            <w:r>
              <w:rPr>
                <w:rFonts w:ascii="Arial" w:hAnsi="Arial" w:cs="Arial"/>
                <w:color w:val="000000"/>
                <w:sz w:val="18"/>
              </w:rPr>
              <w:t xml:space="preserve">Once per loan </w:t>
            </w: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137"/>
              <w:jc w:val="right"/>
              <w:rPr>
                <w:rFonts w:ascii="Arial" w:hAnsi="Arial" w:cs="Arial"/>
                <w:color w:val="000000"/>
                <w:sz w:val="18"/>
              </w:rPr>
            </w:pPr>
            <w:r>
              <w:rPr>
                <w:rFonts w:ascii="Arial" w:hAnsi="Arial" w:cs="Arial"/>
                <w:color w:val="000000"/>
                <w:sz w:val="18"/>
              </w:rPr>
              <w:t>3,500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317"/>
              <w:jc w:val="right"/>
              <w:rPr>
                <w:rFonts w:ascii="Arial" w:hAnsi="Arial" w:cs="Arial"/>
                <w:color w:val="000000"/>
                <w:sz w:val="18"/>
              </w:rPr>
            </w:pPr>
            <w:r>
              <w:rPr>
                <w:rFonts w:ascii="Arial" w:hAnsi="Arial" w:cs="Arial"/>
                <w:color w:val="000000"/>
                <w:sz w:val="18"/>
              </w:rPr>
              <w:t>.10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317"/>
              <w:jc w:val="right"/>
              <w:rPr>
                <w:rFonts w:ascii="Arial" w:hAnsi="Arial" w:cs="Arial"/>
                <w:color w:val="000000"/>
                <w:sz w:val="18"/>
              </w:rPr>
            </w:pPr>
            <w:r>
              <w:rPr>
                <w:rFonts w:ascii="Arial" w:hAnsi="Arial" w:cs="Arial"/>
                <w:color w:val="000000"/>
                <w:sz w:val="18"/>
              </w:rPr>
              <w:t>350</w:t>
            </w: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right"/>
              <w:rPr>
                <w:rFonts w:ascii="Arial" w:hAnsi="Arial" w:cs="Arial"/>
                <w:color w:val="000000"/>
                <w:sz w:val="18"/>
              </w:rPr>
            </w:pPr>
            <w:r>
              <w:rPr>
                <w:rFonts w:ascii="Arial" w:hAnsi="Arial" w:cs="Arial"/>
                <w:color w:val="000000"/>
                <w:sz w:val="18"/>
              </w:rPr>
              <w:t>$</w:t>
            </w:r>
            <w:r w:rsidR="00765275">
              <w:rPr>
                <w:rFonts w:ascii="Arial" w:hAnsi="Arial" w:cs="Arial"/>
                <w:color w:val="000000"/>
                <w:sz w:val="18"/>
              </w:rPr>
              <w:t>22</w:t>
            </w:r>
            <w:r>
              <w:rPr>
                <w:rFonts w:ascii="Arial" w:hAnsi="Arial" w:cs="Arial"/>
                <w:color w:val="000000"/>
                <w:sz w:val="18"/>
              </w:rPr>
              <w:t>.00</w:t>
            </w: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115"/>
              <w:jc w:val="right"/>
              <w:rPr>
                <w:rFonts w:ascii="Arial" w:hAnsi="Arial" w:cs="Arial"/>
                <w:color w:val="000000"/>
                <w:sz w:val="18"/>
              </w:rPr>
            </w:pPr>
            <w:r>
              <w:rPr>
                <w:rFonts w:ascii="Arial" w:hAnsi="Arial" w:cs="Arial"/>
                <w:color w:val="000000"/>
                <w:sz w:val="18"/>
              </w:rPr>
              <w:t>7,700</w:t>
            </w:r>
          </w:p>
        </w:tc>
      </w:tr>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rPr>
                <w:rFonts w:ascii="Arial" w:hAnsi="Arial" w:cs="Arial"/>
                <w:color w:val="000000"/>
                <w:sz w:val="18"/>
              </w:rPr>
            </w:pP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color w:val="000000"/>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center"/>
              <w:rPr>
                <w:rFonts w:ascii="Arial" w:hAnsi="Arial" w:cs="Arial"/>
                <w:color w:val="000000"/>
                <w:sz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137"/>
              <w:jc w:val="right"/>
              <w:rPr>
                <w:rFonts w:ascii="Arial" w:hAnsi="Arial" w:cs="Arial"/>
                <w:color w:val="000000"/>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color w:val="000000"/>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color w:val="000000"/>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right"/>
              <w:rPr>
                <w:rFonts w:ascii="Arial" w:hAnsi="Arial" w:cs="Arial"/>
                <w:color w:val="000000"/>
                <w:sz w:val="18"/>
              </w:rPr>
            </w:pP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115"/>
              <w:jc w:val="right"/>
              <w:rPr>
                <w:rFonts w:ascii="Arial" w:hAnsi="Arial" w:cs="Arial"/>
                <w:color w:val="000000"/>
                <w:sz w:val="18"/>
              </w:rPr>
            </w:pPr>
          </w:p>
        </w:tc>
      </w:tr>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rPr>
                <w:rFonts w:ascii="Arial" w:hAnsi="Arial" w:cs="Arial"/>
                <w:sz w:val="18"/>
              </w:rPr>
            </w:pPr>
            <w:r>
              <w:rPr>
                <w:rFonts w:ascii="Arial" w:hAnsi="Arial" w:cs="Arial"/>
                <w:sz w:val="18"/>
              </w:rPr>
              <w:t>TOTALS</w:t>
            </w: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C4478C">
            <w:pPr>
              <w:spacing w:before="60"/>
              <w:ind w:right="317"/>
              <w:jc w:val="right"/>
              <w:rPr>
                <w:rFonts w:ascii="Arial" w:hAnsi="Arial" w:cs="Arial"/>
                <w:sz w:val="18"/>
              </w:rPr>
            </w:pPr>
            <w:r>
              <w:rPr>
                <w:rFonts w:ascii="Arial" w:hAnsi="Arial" w:cs="Arial"/>
                <w:sz w:val="18"/>
              </w:rPr>
              <w:t>3,500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137"/>
              <w:jc w:val="right"/>
              <w:rPr>
                <w:rFonts w:ascii="Arial" w:hAnsi="Arial" w:cs="Arial"/>
                <w:sz w:val="18"/>
              </w:rPr>
            </w:pPr>
            <w:r>
              <w:rPr>
                <w:rFonts w:ascii="Arial" w:hAnsi="Arial" w:cs="Arial"/>
                <w:sz w:val="18"/>
              </w:rPr>
              <w:t>7,000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317"/>
              <w:jc w:val="right"/>
              <w:rPr>
                <w:rFonts w:ascii="Arial" w:hAnsi="Arial" w:cs="Arial"/>
                <w:sz w:val="18"/>
              </w:rPr>
            </w:pPr>
            <w:r>
              <w:rPr>
                <w:rFonts w:ascii="Arial" w:hAnsi="Arial" w:cs="Arial"/>
                <w:sz w:val="18"/>
              </w:rPr>
              <w:t>3,850</w:t>
            </w: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right"/>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115"/>
              <w:jc w:val="right"/>
              <w:rPr>
                <w:rFonts w:ascii="Arial" w:hAnsi="Arial" w:cs="Arial"/>
                <w:sz w:val="18"/>
              </w:rPr>
            </w:pPr>
            <w:r>
              <w:rPr>
                <w:rFonts w:ascii="Arial" w:hAnsi="Arial" w:cs="Arial"/>
                <w:sz w:val="18"/>
              </w:rPr>
              <w:t>$</w:t>
            </w:r>
            <w:r w:rsidR="00765275">
              <w:rPr>
                <w:rFonts w:ascii="Arial" w:hAnsi="Arial" w:cs="Arial"/>
                <w:sz w:val="18"/>
              </w:rPr>
              <w:t>84,700</w:t>
            </w:r>
          </w:p>
        </w:tc>
      </w:tr>
    </w:tbl>
    <w:p w:rsidR="00915739" w:rsidRDefault="00915739">
      <w:pPr>
        <w:tabs>
          <w:tab w:val="left" w:pos="360"/>
        </w:tabs>
        <w:rPr>
          <w:sz w:val="24"/>
        </w:rPr>
      </w:pPr>
    </w:p>
    <w:p w:rsidR="00D2755C" w:rsidRDefault="00D2755C" w:rsidP="00270F2C">
      <w:pPr>
        <w:numPr>
          <w:ilvl w:val="0"/>
          <w:numId w:val="10"/>
        </w:numPr>
        <w:rPr>
          <w:sz w:val="24"/>
        </w:rPr>
      </w:pPr>
      <w:r>
        <w:rPr>
          <w:sz w:val="24"/>
        </w:rPr>
        <w:t xml:space="preserve">There </w:t>
      </w:r>
      <w:r w:rsidR="00B012EB">
        <w:rPr>
          <w:sz w:val="24"/>
        </w:rPr>
        <w:t xml:space="preserve">is no additional </w:t>
      </w:r>
      <w:r>
        <w:rPr>
          <w:sz w:val="24"/>
        </w:rPr>
        <w:t>cost to the respondents.</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Annualized cost to the Federal Government totals $0.00 –because the Federal Government does not complete either form.</w:t>
      </w:r>
    </w:p>
    <w:p w:rsidR="00D2755C" w:rsidRDefault="00D2755C">
      <w:pPr>
        <w:tabs>
          <w:tab w:val="left" w:pos="360"/>
        </w:tabs>
        <w:ind w:left="360"/>
        <w:rPr>
          <w:sz w:val="24"/>
        </w:rPr>
      </w:pPr>
    </w:p>
    <w:p w:rsidR="00D2755C" w:rsidRDefault="00D2755C" w:rsidP="00270F2C">
      <w:pPr>
        <w:numPr>
          <w:ilvl w:val="0"/>
          <w:numId w:val="10"/>
        </w:numPr>
        <w:rPr>
          <w:sz w:val="24"/>
        </w:rPr>
      </w:pPr>
      <w:r>
        <w:rPr>
          <w:sz w:val="24"/>
        </w:rPr>
        <w:t>This is an extension of a currently approved collection</w:t>
      </w:r>
      <w:r w:rsidR="00C4478C">
        <w:rPr>
          <w:sz w:val="24"/>
        </w:rPr>
        <w:t>.  There has been no change to the program and the reason for the decrease in burden hours is because t</w:t>
      </w:r>
      <w:r w:rsidR="00C4478C" w:rsidRPr="00C4478C">
        <w:rPr>
          <w:sz w:val="24"/>
        </w:rPr>
        <w:t xml:space="preserve">he program response is diminishing as the program is being phased out.  </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No plans to publish this information for statistical use</w:t>
      </w:r>
      <w:r w:rsidR="00270F2C">
        <w:rPr>
          <w:sz w:val="24"/>
        </w:rPr>
        <w:t>.</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HUD is not seeking approval to avoid displaying the expiration date for the OMB approval.</w:t>
      </w:r>
    </w:p>
    <w:p w:rsidR="00D2755C" w:rsidRDefault="00D2755C">
      <w:pPr>
        <w:tabs>
          <w:tab w:val="left" w:pos="360"/>
        </w:tabs>
        <w:rPr>
          <w:sz w:val="24"/>
        </w:rPr>
      </w:pPr>
    </w:p>
    <w:p w:rsidR="00D2755C" w:rsidRDefault="00D2755C" w:rsidP="00270F2C">
      <w:pPr>
        <w:numPr>
          <w:ilvl w:val="0"/>
          <w:numId w:val="10"/>
        </w:numPr>
        <w:rPr>
          <w:sz w:val="24"/>
        </w:rPr>
      </w:pPr>
      <w:r>
        <w:rPr>
          <w:sz w:val="24"/>
        </w:rPr>
        <w:t>There are no exceptions to the certification statement identified in item 19 of the OMB 83-I.</w:t>
      </w:r>
    </w:p>
    <w:p w:rsidR="00D2755C" w:rsidRDefault="00D2755C">
      <w:pPr>
        <w:tabs>
          <w:tab w:val="left" w:pos="360"/>
          <w:tab w:val="left" w:pos="720"/>
        </w:tabs>
        <w:rPr>
          <w:sz w:val="24"/>
        </w:rPr>
      </w:pPr>
    </w:p>
    <w:p w:rsidR="00D2755C" w:rsidRDefault="00D2755C">
      <w:pPr>
        <w:tabs>
          <w:tab w:val="left" w:pos="360"/>
          <w:tab w:val="left" w:pos="720"/>
        </w:tabs>
        <w:rPr>
          <w:sz w:val="24"/>
        </w:rPr>
      </w:pP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Pr>
          <w:rFonts w:ascii="Helvetica" w:hAnsi="Helvetica"/>
          <w:b/>
          <w:sz w:val="24"/>
        </w:rPr>
        <w:t xml:space="preserve">B. </w:t>
      </w:r>
      <w:r>
        <w:rPr>
          <w:rFonts w:ascii="Helvetica" w:hAnsi="Helvetica"/>
          <w:b/>
          <w:sz w:val="24"/>
        </w:rPr>
        <w:tab/>
        <w:t>Collections of Information Employing Statistical Methods</w:t>
      </w:r>
    </w:p>
    <w:p w:rsidR="00D2755C" w:rsidRDefault="00D2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4"/>
        </w:rPr>
      </w:pPr>
    </w:p>
    <w:p w:rsidR="00D2755C" w:rsidRDefault="00D2755C">
      <w:pPr>
        <w:tabs>
          <w:tab w:val="left" w:pos="360"/>
          <w:tab w:val="left" w:pos="720"/>
        </w:tabs>
        <w:ind w:left="360"/>
        <w:rPr>
          <w:sz w:val="24"/>
        </w:rPr>
      </w:pPr>
      <w:r>
        <w:rPr>
          <w:sz w:val="24"/>
        </w:rPr>
        <w:t>The collection of information does not employ statistical methods.</w:t>
      </w:r>
    </w:p>
    <w:p w:rsidR="00D2755C" w:rsidRDefault="00D2755C">
      <w:pPr>
        <w:tabs>
          <w:tab w:val="left" w:pos="360"/>
          <w:tab w:val="left" w:pos="720"/>
        </w:tabs>
        <w:rPr>
          <w:sz w:val="24"/>
        </w:rPr>
      </w:pPr>
    </w:p>
    <w:p w:rsidR="00D2755C" w:rsidRDefault="00D2755C">
      <w:pPr>
        <w:tabs>
          <w:tab w:val="left" w:pos="7230"/>
        </w:tabs>
        <w:rPr>
          <w:rFonts w:ascii="Courier" w:hAnsi="Courier"/>
          <w:sz w:val="24"/>
        </w:rPr>
      </w:pPr>
      <w:r>
        <w:rPr>
          <w:rFonts w:ascii="Courier" w:hAnsi="Courier"/>
          <w:sz w:val="24"/>
        </w:rPr>
        <w:tab/>
      </w:r>
    </w:p>
    <w:p w:rsidR="00D2755C" w:rsidRDefault="00D2755C">
      <w:pPr>
        <w:tabs>
          <w:tab w:val="left" w:pos="240"/>
        </w:tabs>
        <w:rPr>
          <w:rFonts w:ascii="Helvetica" w:hAnsi="Helvetica"/>
          <w:sz w:val="24"/>
        </w:rPr>
      </w:pPr>
    </w:p>
    <w:sectPr w:rsidR="00D2755C" w:rsidSect="00B60EDB">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875" w:rsidRDefault="009F0875">
      <w:r>
        <w:separator/>
      </w:r>
    </w:p>
  </w:endnote>
  <w:endnote w:type="continuationSeparator" w:id="0">
    <w:p w:rsidR="009F0875" w:rsidRDefault="009F0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6C" w:rsidRDefault="00B60EDB">
    <w:pPr>
      <w:pStyle w:val="Footer"/>
      <w:framePr w:wrap="around" w:vAnchor="text" w:hAnchor="margin" w:xAlign="center" w:y="1"/>
      <w:rPr>
        <w:rStyle w:val="PageNumber"/>
      </w:rPr>
    </w:pPr>
    <w:r>
      <w:rPr>
        <w:rStyle w:val="PageNumber"/>
      </w:rPr>
      <w:fldChar w:fldCharType="begin"/>
    </w:r>
    <w:r w:rsidR="00283E6C">
      <w:rPr>
        <w:rStyle w:val="PageNumber"/>
      </w:rPr>
      <w:instrText xml:space="preserve">PAGE  </w:instrText>
    </w:r>
    <w:r>
      <w:rPr>
        <w:rStyle w:val="PageNumber"/>
      </w:rPr>
      <w:fldChar w:fldCharType="end"/>
    </w:r>
  </w:p>
  <w:p w:rsidR="00283E6C" w:rsidRDefault="00283E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6C" w:rsidRDefault="00B60EDB">
    <w:pPr>
      <w:pStyle w:val="Footer"/>
      <w:framePr w:wrap="around" w:vAnchor="text" w:hAnchor="margin" w:xAlign="center" w:y="1"/>
      <w:rPr>
        <w:rStyle w:val="PageNumber"/>
      </w:rPr>
    </w:pPr>
    <w:r>
      <w:rPr>
        <w:rStyle w:val="PageNumber"/>
      </w:rPr>
      <w:fldChar w:fldCharType="begin"/>
    </w:r>
    <w:r w:rsidR="00283E6C">
      <w:rPr>
        <w:rStyle w:val="PageNumber"/>
      </w:rPr>
      <w:instrText xml:space="preserve">PAGE  </w:instrText>
    </w:r>
    <w:r>
      <w:rPr>
        <w:rStyle w:val="PageNumber"/>
      </w:rPr>
      <w:fldChar w:fldCharType="separate"/>
    </w:r>
    <w:r w:rsidR="00105501">
      <w:rPr>
        <w:rStyle w:val="PageNumber"/>
        <w:noProof/>
      </w:rPr>
      <w:t>2</w:t>
    </w:r>
    <w:r>
      <w:rPr>
        <w:rStyle w:val="PageNumber"/>
      </w:rPr>
      <w:fldChar w:fldCharType="end"/>
    </w:r>
  </w:p>
  <w:p w:rsidR="00283E6C" w:rsidRDefault="00283E6C">
    <w:pPr>
      <w:pStyle w:val="Footer"/>
      <w:tabs>
        <w:tab w:val="clear" w:pos="4320"/>
        <w:tab w:val="clear" w:pos="8640"/>
        <w:tab w:val="right" w:pos="10920"/>
      </w:tabs>
      <w:spacing w:line="120" w:lineRule="exact"/>
      <w:ind w:left="-120" w:right="-120"/>
      <w:rPr>
        <w:rFonts w:ascii="Helvetica" w:hAnsi="Helvetica"/>
        <w:b/>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5C" w:rsidRDefault="00AE0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875" w:rsidRDefault="009F0875">
      <w:r>
        <w:separator/>
      </w:r>
    </w:p>
  </w:footnote>
  <w:footnote w:type="continuationSeparator" w:id="0">
    <w:p w:rsidR="009F0875" w:rsidRDefault="009F0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5C" w:rsidRDefault="00AE0F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5C" w:rsidRDefault="00AE0F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5C" w:rsidRDefault="00AE0F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910"/>
    <w:multiLevelType w:val="hybridMultilevel"/>
    <w:tmpl w:val="CB2048EE"/>
    <w:lvl w:ilvl="0" w:tplc="66B6AE6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E892BF2"/>
    <w:multiLevelType w:val="singleLevel"/>
    <w:tmpl w:val="52420C0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3877708E"/>
    <w:multiLevelType w:val="hybridMultilevel"/>
    <w:tmpl w:val="B11CEB62"/>
    <w:lvl w:ilvl="0" w:tplc="BD2A7B7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484D6A"/>
    <w:multiLevelType w:val="hybridMultilevel"/>
    <w:tmpl w:val="1FC87E3E"/>
    <w:lvl w:ilvl="0" w:tplc="BD2A7B7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8C3861"/>
    <w:multiLevelType w:val="multilevel"/>
    <w:tmpl w:val="1D744F4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hAnsi="Times New Roman" w:hint="default"/>
        <w:b w:val="0"/>
        <w:i w:val="0"/>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D475B05"/>
    <w:multiLevelType w:val="singleLevel"/>
    <w:tmpl w:val="A0427E9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7">
    <w:nsid w:val="50C7224E"/>
    <w:multiLevelType w:val="singleLevel"/>
    <w:tmpl w:val="885E12F6"/>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57C14C01"/>
    <w:multiLevelType w:val="singleLevel"/>
    <w:tmpl w:val="ED3EF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608340CA"/>
    <w:multiLevelType w:val="hybridMultilevel"/>
    <w:tmpl w:val="1D744F40"/>
    <w:lvl w:ilvl="0" w:tplc="0409000F">
      <w:start w:val="14"/>
      <w:numFmt w:val="decimal"/>
      <w:lvlText w:val="%1."/>
      <w:lvlJc w:val="left"/>
      <w:pPr>
        <w:tabs>
          <w:tab w:val="num" w:pos="720"/>
        </w:tabs>
        <w:ind w:left="720" w:hanging="360"/>
      </w:pPr>
      <w:rPr>
        <w:rFonts w:hint="default"/>
      </w:rPr>
    </w:lvl>
    <w:lvl w:ilvl="1" w:tplc="BD2A7B76">
      <w:start w:val="1"/>
      <w:numFmt w:val="decimal"/>
      <w:lvlText w:val="%2."/>
      <w:lvlJc w:val="left"/>
      <w:pPr>
        <w:tabs>
          <w:tab w:val="num" w:pos="1440"/>
        </w:tabs>
        <w:ind w:left="1440" w:hanging="360"/>
      </w:pPr>
      <w:rPr>
        <w:rFonts w:ascii="Times New Roman" w:hAnsi="Times New Roman" w:hint="default"/>
        <w:b w:val="0"/>
        <w:i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3623A1"/>
    <w:multiLevelType w:val="multilevel"/>
    <w:tmpl w:val="B11CEB62"/>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FEA32CD"/>
    <w:multiLevelType w:val="multilevel"/>
    <w:tmpl w:val="2CCCD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59535FC"/>
    <w:multiLevelType w:val="singleLevel"/>
    <w:tmpl w:val="A0427E9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2"/>
  </w:num>
  <w:num w:numId="2">
    <w:abstractNumId w:val="6"/>
  </w:num>
  <w:num w:numId="3">
    <w:abstractNumId w:val="7"/>
  </w:num>
  <w:num w:numId="4">
    <w:abstractNumId w:val="8"/>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1"/>
  </w:num>
  <w:num w:numId="12">
    <w:abstractNumId w:val="3"/>
  </w:num>
  <w:num w:numId="13">
    <w:abstractNumId w:val="10"/>
  </w:num>
  <w:num w:numId="14">
    <w:abstractNumId w:val="5"/>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rsids>
    <w:rsidRoot w:val="00DC7211"/>
    <w:rsid w:val="00042DFF"/>
    <w:rsid w:val="000F7C7B"/>
    <w:rsid w:val="00105501"/>
    <w:rsid w:val="00142051"/>
    <w:rsid w:val="00270F2C"/>
    <w:rsid w:val="00283E6C"/>
    <w:rsid w:val="00411614"/>
    <w:rsid w:val="00652E70"/>
    <w:rsid w:val="00726FC8"/>
    <w:rsid w:val="00742D47"/>
    <w:rsid w:val="00765275"/>
    <w:rsid w:val="007E1912"/>
    <w:rsid w:val="008C7ACE"/>
    <w:rsid w:val="00915739"/>
    <w:rsid w:val="009A5A48"/>
    <w:rsid w:val="009F0875"/>
    <w:rsid w:val="00A82904"/>
    <w:rsid w:val="00AE0F5C"/>
    <w:rsid w:val="00B012EB"/>
    <w:rsid w:val="00B60EDB"/>
    <w:rsid w:val="00C4478C"/>
    <w:rsid w:val="00CF2326"/>
    <w:rsid w:val="00D2755C"/>
    <w:rsid w:val="00D83E3B"/>
    <w:rsid w:val="00DC7211"/>
    <w:rsid w:val="00E17180"/>
    <w:rsid w:val="00EB5C4E"/>
    <w:rsid w:val="00ED0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0EDB"/>
    <w:pPr>
      <w:tabs>
        <w:tab w:val="center" w:pos="4320"/>
        <w:tab w:val="right" w:pos="8640"/>
      </w:tabs>
    </w:pPr>
  </w:style>
  <w:style w:type="paragraph" w:styleId="Footer">
    <w:name w:val="footer"/>
    <w:basedOn w:val="Normal"/>
    <w:rsid w:val="00B60EDB"/>
    <w:pPr>
      <w:tabs>
        <w:tab w:val="center" w:pos="4320"/>
        <w:tab w:val="right" w:pos="8640"/>
      </w:tabs>
    </w:pPr>
  </w:style>
  <w:style w:type="character" w:styleId="PageNumber">
    <w:name w:val="page number"/>
    <w:basedOn w:val="DefaultParagraphFont"/>
    <w:rsid w:val="00B60EDB"/>
  </w:style>
  <w:style w:type="paragraph" w:styleId="Title">
    <w:name w:val="Title"/>
    <w:basedOn w:val="Normal"/>
    <w:qFormat/>
    <w:rsid w:val="00B60EDB"/>
    <w:pPr>
      <w:jc w:val="center"/>
    </w:pPr>
    <w:rPr>
      <w:rFonts w:ascii="Helvetica" w:hAnsi="Helvetica"/>
      <w:b/>
      <w:sz w:val="28"/>
    </w:rPr>
  </w:style>
  <w:style w:type="paragraph" w:styleId="BodyText2">
    <w:name w:val="Body Text 2"/>
    <w:basedOn w:val="Normal"/>
    <w:rsid w:val="00B60E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s>
</file>

<file path=word/webSettings.xml><?xml version="1.0" encoding="utf-8"?>
<w:webSettings xmlns:r="http://schemas.openxmlformats.org/officeDocument/2006/relationships" xmlns:w="http://schemas.openxmlformats.org/wordprocessingml/2006/main">
  <w:divs>
    <w:div w:id="339548021">
      <w:bodyDiv w:val="1"/>
      <w:marLeft w:val="0"/>
      <w:marRight w:val="0"/>
      <w:marTop w:val="0"/>
      <w:marBottom w:val="0"/>
      <w:divBdr>
        <w:top w:val="none" w:sz="0" w:space="0" w:color="auto"/>
        <w:left w:val="none" w:sz="0" w:space="0" w:color="auto"/>
        <w:bottom w:val="none" w:sz="0" w:space="0" w:color="auto"/>
        <w:right w:val="none" w:sz="0" w:space="0" w:color="auto"/>
      </w:divBdr>
    </w:div>
    <w:div w:id="6452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18734\LOCALS~1\Temp\c.Documents%20and%20Settings.All%20Users.Application%20Data.Notes.Data\OMB%202502-008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2502-0082</Template>
  <TotalTime>3</TotalTime>
  <Pages>2</Pages>
  <Words>623</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C55478</cp:lastModifiedBy>
  <cp:revision>2</cp:revision>
  <cp:lastPrinted>2010-09-28T21:59:00Z</cp:lastPrinted>
  <dcterms:created xsi:type="dcterms:W3CDTF">2010-12-14T17:53:00Z</dcterms:created>
  <dcterms:modified xsi:type="dcterms:W3CDTF">2010-12-14T17:53:00Z</dcterms:modified>
</cp:coreProperties>
</file>