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5105B5" w:rsidRDefault="00F80AC5" w:rsidP="00A7661C">
      <w:pPr>
        <w:tabs>
          <w:tab w:val="center" w:pos="4680"/>
        </w:tabs>
        <w:jc w:val="center"/>
        <w:rPr>
          <w:b/>
          <w:bCs/>
        </w:rPr>
      </w:pPr>
      <w:r w:rsidRPr="005105B5">
        <w:rPr>
          <w:b/>
          <w:bCs/>
        </w:rPr>
        <w:fldChar w:fldCharType="begin"/>
      </w:r>
      <w:r w:rsidR="00CA4CD6" w:rsidRPr="005105B5">
        <w:rPr>
          <w:b/>
          <w:bCs/>
        </w:rPr>
        <w:instrText>tc \l2 "SF</w:instrText>
      </w:r>
      <w:r w:rsidRPr="005105B5">
        <w:rPr>
          <w:b/>
          <w:bCs/>
        </w:rPr>
        <w:fldChar w:fldCharType="end"/>
      </w:r>
      <w:r w:rsidR="00CA4CD6" w:rsidRPr="005105B5">
        <w:rPr>
          <w:b/>
          <w:bCs/>
        </w:rPr>
        <w:t>SUPPORTING STATEMENT</w:t>
      </w:r>
    </w:p>
    <w:p w:rsidR="00CA4CD6" w:rsidRPr="005105B5" w:rsidRDefault="00CA4CD6" w:rsidP="00504745">
      <w:pPr>
        <w:tabs>
          <w:tab w:val="center" w:pos="4680"/>
        </w:tabs>
        <w:outlineLvl w:val="0"/>
      </w:pPr>
      <w:r w:rsidRPr="005105B5">
        <w:rPr>
          <w:b/>
          <w:bCs/>
        </w:rPr>
        <w:tab/>
        <w:t>ENVIRONMENTAL PROTECTION AGENCY</w:t>
      </w:r>
    </w:p>
    <w:p w:rsidR="00CA4CD6" w:rsidRPr="005105B5" w:rsidRDefault="00CA4CD6">
      <w:pPr>
        <w:tabs>
          <w:tab w:val="center" w:pos="4680"/>
        </w:tabs>
      </w:pPr>
      <w:r w:rsidRPr="005105B5">
        <w:tab/>
      </w:r>
    </w:p>
    <w:p w:rsidR="00CA4CD6" w:rsidRPr="005105B5" w:rsidRDefault="00144F35">
      <w:r w:rsidRPr="005105B5">
        <w:rPr>
          <w:b/>
        </w:rPr>
        <w:t>NSPS</w:t>
      </w:r>
      <w:r w:rsidR="002B29A5" w:rsidRPr="005105B5">
        <w:rPr>
          <w:b/>
        </w:rPr>
        <w:t xml:space="preserve"> for </w:t>
      </w:r>
      <w:r w:rsidR="003F6A55" w:rsidRPr="005105B5">
        <w:rPr>
          <w:b/>
        </w:rPr>
        <w:t xml:space="preserve">Small Industrial-Commercial-Institutional Steam Generating Units </w:t>
      </w:r>
      <w:r w:rsidR="002B29A5" w:rsidRPr="005105B5">
        <w:rPr>
          <w:b/>
        </w:rPr>
        <w:t>(40 CFR Part</w:t>
      </w:r>
      <w:r w:rsidR="00DC1C9A" w:rsidRPr="005105B5">
        <w:rPr>
          <w:b/>
        </w:rPr>
        <w:t xml:space="preserve"> 60</w:t>
      </w:r>
      <w:r w:rsidR="002B29A5" w:rsidRPr="005105B5">
        <w:rPr>
          <w:b/>
        </w:rPr>
        <w:t>, Subpart</w:t>
      </w:r>
      <w:r w:rsidR="00DC1C9A" w:rsidRPr="005105B5">
        <w:rPr>
          <w:b/>
        </w:rPr>
        <w:t xml:space="preserve"> Dc</w:t>
      </w:r>
      <w:r w:rsidR="002B29A5" w:rsidRPr="005105B5">
        <w:rPr>
          <w:b/>
        </w:rPr>
        <w:t>) (Renewal)</w:t>
      </w:r>
      <w:r w:rsidR="00CA4CD6" w:rsidRPr="005105B5">
        <w:t xml:space="preserve"> </w:t>
      </w:r>
    </w:p>
    <w:p w:rsidR="006C5D9B" w:rsidRPr="005105B5" w:rsidRDefault="006C5D9B" w:rsidP="00504745">
      <w:pPr>
        <w:outlineLvl w:val="0"/>
      </w:pPr>
    </w:p>
    <w:p w:rsidR="00CA4CD6" w:rsidRPr="005105B5" w:rsidRDefault="00CA4CD6" w:rsidP="00504745">
      <w:pPr>
        <w:outlineLvl w:val="0"/>
        <w:rPr>
          <w:b/>
          <w:bCs/>
        </w:rPr>
      </w:pPr>
      <w:r w:rsidRPr="005105B5">
        <w:rPr>
          <w:b/>
          <w:bCs/>
        </w:rPr>
        <w:t>1.  Identification of the Information Collection</w:t>
      </w:r>
    </w:p>
    <w:p w:rsidR="00CA4CD6" w:rsidRPr="005105B5" w:rsidRDefault="00CA4CD6">
      <w:pPr>
        <w:rPr>
          <w:b/>
          <w:bCs/>
        </w:rPr>
      </w:pPr>
    </w:p>
    <w:p w:rsidR="00CA4CD6" w:rsidRPr="005105B5" w:rsidRDefault="00CA4CD6">
      <w:pPr>
        <w:ind w:firstLine="720"/>
        <w:rPr>
          <w:b/>
          <w:bCs/>
        </w:rPr>
      </w:pPr>
      <w:r w:rsidRPr="005105B5">
        <w:rPr>
          <w:b/>
          <w:bCs/>
        </w:rPr>
        <w:t>1(a)  Title of the Information Collection</w:t>
      </w:r>
    </w:p>
    <w:p w:rsidR="00CA4CD6" w:rsidRPr="005105B5" w:rsidRDefault="00CA4CD6">
      <w:pPr>
        <w:rPr>
          <w:b/>
          <w:bCs/>
        </w:rPr>
      </w:pPr>
    </w:p>
    <w:p w:rsidR="00CA4CD6" w:rsidRPr="005105B5" w:rsidRDefault="006C5D9B" w:rsidP="002B29A5">
      <w:pPr>
        <w:rPr>
          <w:bCs/>
        </w:rPr>
      </w:pPr>
      <w:r w:rsidRPr="005105B5">
        <w:rPr>
          <w:bCs/>
        </w:rPr>
        <w:t>NSPS</w:t>
      </w:r>
      <w:r w:rsidR="002B29A5" w:rsidRPr="005105B5">
        <w:rPr>
          <w:bCs/>
        </w:rPr>
        <w:t xml:space="preserve"> for </w:t>
      </w:r>
      <w:r w:rsidRPr="005105B5">
        <w:t>Small Industrial-Commercial-Institutional Steam Generating Units</w:t>
      </w:r>
      <w:r w:rsidRPr="005105B5">
        <w:rPr>
          <w:b/>
        </w:rPr>
        <w:t xml:space="preserve"> </w:t>
      </w:r>
      <w:r w:rsidR="002B29A5" w:rsidRPr="005105B5">
        <w:rPr>
          <w:bCs/>
        </w:rPr>
        <w:t>(40 CFR Part</w:t>
      </w:r>
      <w:r w:rsidRPr="005105B5">
        <w:rPr>
          <w:bCs/>
        </w:rPr>
        <w:t xml:space="preserve"> 60</w:t>
      </w:r>
      <w:r w:rsidR="002B29A5" w:rsidRPr="005105B5">
        <w:rPr>
          <w:bCs/>
        </w:rPr>
        <w:t>, Subpart</w:t>
      </w:r>
      <w:r w:rsidRPr="005105B5">
        <w:rPr>
          <w:bCs/>
        </w:rPr>
        <w:t xml:space="preserve"> Dc</w:t>
      </w:r>
      <w:r w:rsidR="002B29A5" w:rsidRPr="005105B5">
        <w:rPr>
          <w:bCs/>
        </w:rPr>
        <w:t xml:space="preserve">) (Renewal), EPA ICR Number </w:t>
      </w:r>
      <w:r w:rsidRPr="005105B5">
        <w:rPr>
          <w:bCs/>
        </w:rPr>
        <w:t>1564.09</w:t>
      </w:r>
      <w:r w:rsidR="002B29A5" w:rsidRPr="005105B5">
        <w:rPr>
          <w:bCs/>
        </w:rPr>
        <w:t>, OMB Control Number 2060-</w:t>
      </w:r>
      <w:r w:rsidRPr="005105B5">
        <w:rPr>
          <w:bCs/>
        </w:rPr>
        <w:t>0202</w:t>
      </w:r>
      <w:r w:rsidR="002B29A5" w:rsidRPr="005105B5">
        <w:rPr>
          <w:bCs/>
        </w:rPr>
        <w:t xml:space="preserve">. </w:t>
      </w:r>
    </w:p>
    <w:p w:rsidR="00CA4CD6" w:rsidRPr="005105B5" w:rsidRDefault="00CA4CD6">
      <w:pPr>
        <w:rPr>
          <w:b/>
          <w:bCs/>
        </w:rPr>
      </w:pPr>
    </w:p>
    <w:p w:rsidR="00CA4CD6" w:rsidRPr="005105B5" w:rsidRDefault="00CA4CD6">
      <w:pPr>
        <w:ind w:firstLine="720"/>
      </w:pPr>
      <w:r w:rsidRPr="005105B5">
        <w:rPr>
          <w:b/>
          <w:bCs/>
        </w:rPr>
        <w:t>1(b)  Short Characterization/Abstract</w:t>
      </w:r>
    </w:p>
    <w:p w:rsidR="00CA4CD6" w:rsidRPr="005105B5" w:rsidRDefault="00CA4CD6"/>
    <w:p w:rsidR="00CA4CD6" w:rsidRPr="005105B5" w:rsidRDefault="00CA4CD6">
      <w:pPr>
        <w:ind w:firstLine="720"/>
      </w:pPr>
      <w:r w:rsidRPr="005105B5">
        <w:t xml:space="preserve">The New Source Performance Standards (NSPS) for </w:t>
      </w:r>
      <w:r w:rsidR="00597744">
        <w:t>S</w:t>
      </w:r>
      <w:r w:rsidR="00FF674B" w:rsidRPr="005105B5">
        <w:t xml:space="preserve">mall </w:t>
      </w:r>
      <w:r w:rsidR="00597744">
        <w:t>I</w:t>
      </w:r>
      <w:r w:rsidR="00FF674B" w:rsidRPr="005105B5">
        <w:t>ndustrial-</w:t>
      </w:r>
      <w:r w:rsidR="00597744">
        <w:t>C</w:t>
      </w:r>
      <w:r w:rsidR="00FF674B" w:rsidRPr="005105B5">
        <w:t xml:space="preserve">ommercial- </w:t>
      </w:r>
      <w:r w:rsidR="00597744">
        <w:t>I</w:t>
      </w:r>
      <w:r w:rsidR="00FF674B" w:rsidRPr="005105B5">
        <w:t xml:space="preserve">nstitutional </w:t>
      </w:r>
      <w:r w:rsidR="00597744">
        <w:t>S</w:t>
      </w:r>
      <w:r w:rsidR="00FF674B" w:rsidRPr="005105B5">
        <w:t xml:space="preserve">team </w:t>
      </w:r>
      <w:r w:rsidR="00597744">
        <w:t>G</w:t>
      </w:r>
      <w:r w:rsidR="00FF674B" w:rsidRPr="005105B5">
        <w:t xml:space="preserve">enerating </w:t>
      </w:r>
      <w:r w:rsidR="00597744">
        <w:t>U</w:t>
      </w:r>
      <w:r w:rsidR="00FF674B" w:rsidRPr="005105B5">
        <w:t xml:space="preserve">nits </w:t>
      </w:r>
      <w:r w:rsidRPr="005105B5">
        <w:t>were proposed on</w:t>
      </w:r>
      <w:r w:rsidR="006C5D9B" w:rsidRPr="005105B5">
        <w:t xml:space="preserve"> June 9, 1989</w:t>
      </w:r>
      <w:r w:rsidRPr="005105B5">
        <w:t>, promulgated on</w:t>
      </w:r>
      <w:r w:rsidR="006C5D9B" w:rsidRPr="005105B5">
        <w:t xml:space="preserve"> September 12, 1990</w:t>
      </w:r>
      <w:r w:rsidR="00597744">
        <w:t xml:space="preserve">, and </w:t>
      </w:r>
      <w:r w:rsidR="00D8419B">
        <w:t>was last</w:t>
      </w:r>
      <w:r w:rsidR="00597744">
        <w:t xml:space="preserve"> amended on </w:t>
      </w:r>
      <w:r w:rsidR="00D8419B">
        <w:t>February 16, 2012</w:t>
      </w:r>
      <w:r w:rsidRPr="005105B5">
        <w:t xml:space="preserve">.  These regulations apply </w:t>
      </w:r>
      <w:r w:rsidR="00724BC7" w:rsidRPr="005105B5">
        <w:t xml:space="preserve">to </w:t>
      </w:r>
      <w:r w:rsidR="0066344C">
        <w:t xml:space="preserve">both </w:t>
      </w:r>
      <w:r w:rsidR="00724BC7" w:rsidRPr="005105B5">
        <w:t xml:space="preserve">existing and new </w:t>
      </w:r>
      <w:r w:rsidR="006C5D9B" w:rsidRPr="005105B5">
        <w:t>industrial-comm</w:t>
      </w:r>
      <w:r w:rsidR="00680BCA">
        <w:t>ercial-</w:t>
      </w:r>
      <w:r w:rsidR="006C5D9B" w:rsidRPr="005105B5">
        <w:t>institutional</w:t>
      </w:r>
      <w:r w:rsidR="00016A43">
        <w:t xml:space="preserve"> </w:t>
      </w:r>
      <w:r w:rsidR="006C5D9B" w:rsidRPr="005105B5">
        <w:t>steam generating units with maximum design heat input capacity of 29 megawatts (MW) (100 million Btu/hr) or less, but greater than or equal to 2.9 MW (10 million Btu/hr), commencing construction, modification, or reconstruction after June 9, 1989.  The standards limit the emissions of sulfur dioxide (SO</w:t>
      </w:r>
      <w:r w:rsidR="006C5D9B" w:rsidRPr="005105B5">
        <w:rPr>
          <w:vertAlign w:val="subscript"/>
        </w:rPr>
        <w:t>2</w:t>
      </w:r>
      <w:r w:rsidR="006C5D9B" w:rsidRPr="005105B5">
        <w:t xml:space="preserve">) and particulate matter (PM). </w:t>
      </w:r>
      <w:r w:rsidR="00597744">
        <w:t xml:space="preserve"> </w:t>
      </w:r>
      <w:r w:rsidR="00A93EA6">
        <w:t>The amendment</w:t>
      </w:r>
      <w:r w:rsidR="00404BA9">
        <w:t xml:space="preserve"> </w:t>
      </w:r>
      <w:r w:rsidR="00A93EA6">
        <w:t xml:space="preserve">removed </w:t>
      </w:r>
      <w:r w:rsidR="007033EB" w:rsidRPr="005105B5">
        <w:t xml:space="preserve">the condensable PM testing requirement during </w:t>
      </w:r>
      <w:r w:rsidR="00597744">
        <w:t>continuous emissions monitoring system (</w:t>
      </w:r>
      <w:r w:rsidR="007033EB" w:rsidRPr="005105B5">
        <w:t>CEMS</w:t>
      </w:r>
      <w:r w:rsidR="00597744">
        <w:t>)</w:t>
      </w:r>
      <w:r w:rsidR="007033EB" w:rsidRPr="005105B5">
        <w:t xml:space="preserve"> correlation test runs for sources that elect to install PM CEMS.  In addition, the amendment allowed certain sources to meet the opacity standard by conducting periodic opacity observations instead of using a </w:t>
      </w:r>
      <w:r w:rsidR="00597744">
        <w:t>continuous opacity monitoring system (</w:t>
      </w:r>
      <w:r w:rsidR="007033EB" w:rsidRPr="005105B5">
        <w:t>COMS</w:t>
      </w:r>
      <w:r w:rsidR="00597744">
        <w:t>)</w:t>
      </w:r>
      <w:r w:rsidR="007033EB" w:rsidRPr="005105B5">
        <w:t>. However, new sources are still required to conduct initial performance tests.</w:t>
      </w:r>
      <w:r w:rsidR="00597744">
        <w:t xml:space="preserve">  </w:t>
      </w:r>
      <w:r w:rsidR="00597744" w:rsidRPr="005105B5">
        <w:t xml:space="preserve">New facilities include those that commenced construction, modification or reconstruction after the date of proposal.  </w:t>
      </w:r>
      <w:r w:rsidRPr="005105B5">
        <w:t xml:space="preserve">This information is being collected to assure compliance with 40 CFR part 60, subpart </w:t>
      </w:r>
      <w:r w:rsidR="006C5D9B" w:rsidRPr="005105B5">
        <w:t>Dc</w:t>
      </w:r>
      <w:r w:rsidRPr="005105B5">
        <w:t>.</w:t>
      </w:r>
    </w:p>
    <w:p w:rsidR="00CA4CD6" w:rsidRPr="005105B5" w:rsidRDefault="00CA4CD6"/>
    <w:p w:rsidR="00CA4CD6" w:rsidRPr="005105B5" w:rsidRDefault="00CA4CD6">
      <w:pPr>
        <w:ind w:firstLine="720"/>
      </w:pPr>
      <w:r w:rsidRPr="005105B5">
        <w:t xml:space="preserve">In general, all </w:t>
      </w:r>
      <w:r w:rsidR="006C5D9B" w:rsidRPr="005105B5">
        <w:t>NSPS</w:t>
      </w:r>
      <w:r w:rsidRPr="005105B5">
        <w:t xml:space="preserve"> standards require initial notification</w:t>
      </w:r>
      <w:r w:rsidR="007D5DE6">
        <w:t xml:space="preserve"> report</w:t>
      </w:r>
      <w:r w:rsidRPr="005105B5">
        <w:t xml:space="preserve">s, performance tests, </w:t>
      </w:r>
      <w:r w:rsidR="007D5DE6">
        <w:t xml:space="preserve">   </w:t>
      </w:r>
      <w:r w:rsidRPr="005105B5">
        <w:t xml:space="preserve">and periodic reports by the owners/operators of the affected facilities.  They are also required </w:t>
      </w:r>
      <w:r w:rsidR="007D5DE6">
        <w:t xml:space="preserve">   </w:t>
      </w:r>
      <w:r w:rsidRPr="005105B5">
        <w:t xml:space="preserve">to maintain records of the occurrence and duration of any startup, shutdown, or malfunction </w:t>
      </w:r>
      <w:r w:rsidR="007D5DE6">
        <w:t xml:space="preserve">     </w:t>
      </w:r>
      <w:r w:rsidRPr="005105B5">
        <w:t xml:space="preserve">in the operation of an affected facility, or any period during which the monitoring system is inoperative.  These notifications, reports, and records are essential in determining compliance, and are required of all affected facilities subject to </w:t>
      </w:r>
      <w:r w:rsidR="006C5D9B" w:rsidRPr="005105B5">
        <w:t>NSPS.</w:t>
      </w:r>
    </w:p>
    <w:p w:rsidR="00CA4CD6" w:rsidRPr="005105B5" w:rsidRDefault="00CA4CD6"/>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Any owner/operator subject to the provisions of this part shall maintain a file of these measurements, and retain the file for at least two</w:t>
      </w:r>
      <w:r w:rsidR="004A7AAE" w:rsidRPr="005105B5">
        <w:t xml:space="preserve"> </w:t>
      </w:r>
      <w:r w:rsidRPr="005105B5">
        <w:t xml:space="preserve">years following the date of such measurements, maintenance reports, and records.  All reports are sent to the delegated state or local authority.  </w:t>
      </w:r>
      <w:r w:rsidR="007D5DE6">
        <w:t xml:space="preserve"> </w:t>
      </w:r>
      <w:r w:rsidRPr="005105B5">
        <w:t>In the event that there is no such delegated authority, the reports are sent directly to the U</w:t>
      </w:r>
      <w:r w:rsidR="007D5DE6">
        <w:t>.</w:t>
      </w:r>
      <w:r w:rsidRPr="005105B5">
        <w:t xml:space="preserve"> S</w:t>
      </w:r>
      <w:r w:rsidR="007D5DE6">
        <w:t>.</w:t>
      </w:r>
      <w:r w:rsidRPr="005105B5">
        <w:t xml:space="preserve"> Environmental Protection Agency (EPA) regional office.</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  Based on our consultations with ind</w:t>
      </w:r>
      <w:r w:rsidR="00FF674B" w:rsidRPr="005105B5">
        <w:t>ustry representatives, there is</w:t>
      </w:r>
      <w:r w:rsidRPr="005105B5">
        <w:t xml:space="preserve"> an average of </w:t>
      </w:r>
      <w:r w:rsidR="002373BF" w:rsidRPr="005105B5">
        <w:t>1.7</w:t>
      </w:r>
      <w:r w:rsidRPr="005105B5">
        <w:t xml:space="preserve"> affected facilities at each plant site and that each plant site has only one respondent (i.e., the owner/operator of the plant site).</w:t>
      </w:r>
    </w:p>
    <w:p w:rsidR="00CA4CD6" w:rsidRPr="005105B5" w:rsidRDefault="00E10DA7">
      <w:pPr>
        <w:pBdr>
          <w:top w:val="single" w:sz="6" w:space="0" w:color="FFFFFF"/>
          <w:left w:val="single" w:sz="6" w:space="0" w:color="FFFFFF"/>
          <w:bottom w:val="single" w:sz="6" w:space="0" w:color="FFFFFF"/>
          <w:right w:val="single" w:sz="6" w:space="0" w:color="FFFFFF"/>
        </w:pBdr>
        <w:ind w:firstLine="720"/>
      </w:pPr>
      <w:r w:rsidRPr="005105B5">
        <w:lastRenderedPageBreak/>
        <w:t xml:space="preserve">Over the next three years, an average of </w:t>
      </w:r>
      <w:r w:rsidR="002373BF" w:rsidRPr="005105B5">
        <w:t>268</w:t>
      </w:r>
      <w:r w:rsidR="00CA4CD6" w:rsidRPr="005105B5">
        <w:t xml:space="preserve"> respondents </w:t>
      </w:r>
      <w:r w:rsidRPr="005105B5">
        <w:t>per year will be subject to the</w:t>
      </w:r>
      <w:r w:rsidR="007D5DE6">
        <w:t>se</w:t>
      </w:r>
      <w:r w:rsidRPr="005105B5">
        <w:t xml:space="preserve"> standard</w:t>
      </w:r>
      <w:r w:rsidR="007D5DE6">
        <w:t>s and</w:t>
      </w:r>
      <w:r w:rsidR="00CA4CD6" w:rsidRPr="005105B5">
        <w:t xml:space="preserve"> </w:t>
      </w:r>
      <w:r w:rsidR="002373BF" w:rsidRPr="005105B5">
        <w:t>11</w:t>
      </w:r>
      <w:r w:rsidR="00CA4CD6" w:rsidRPr="005105B5">
        <w:t xml:space="preserve"> </w:t>
      </w:r>
      <w:r w:rsidRPr="005105B5">
        <w:t xml:space="preserve">additional </w:t>
      </w:r>
      <w:r w:rsidR="00CA4CD6" w:rsidRPr="005105B5">
        <w:t xml:space="preserve">respondents </w:t>
      </w:r>
      <w:r w:rsidRPr="005105B5">
        <w:t xml:space="preserve">per year </w:t>
      </w:r>
      <w:r w:rsidR="00CA4CD6" w:rsidRPr="005105B5">
        <w:t>will become subject to the</w:t>
      </w:r>
      <w:r w:rsidR="007D5DE6">
        <w:t>se same</w:t>
      </w:r>
      <w:r w:rsidR="00CA4CD6" w:rsidRPr="005105B5">
        <w:t xml:space="preserve"> </w:t>
      </w:r>
      <w:r w:rsidRPr="005105B5">
        <w:t>standard</w:t>
      </w:r>
      <w:r w:rsidR="007D5DE6">
        <w:t>s</w:t>
      </w:r>
      <w:r w:rsidR="00404BA9">
        <w:t>.</w:t>
      </w:r>
    </w:p>
    <w:p w:rsidR="00CA4CD6" w:rsidRPr="005105B5" w:rsidRDefault="00CA4CD6">
      <w:pPr>
        <w:pBdr>
          <w:top w:val="single" w:sz="6" w:space="0" w:color="FFFFFF"/>
          <w:left w:val="single" w:sz="6" w:space="0" w:color="FFFFFF"/>
          <w:bottom w:val="single" w:sz="6" w:space="0" w:color="FFFFFF"/>
          <w:right w:val="single" w:sz="6" w:space="0" w:color="FFFFFF"/>
        </w:pBdr>
      </w:pPr>
    </w:p>
    <w:p w:rsidR="002373BF" w:rsidRPr="005105B5" w:rsidRDefault="00597744" w:rsidP="002373BF">
      <w:pPr>
        <w:pBdr>
          <w:top w:val="single" w:sz="6" w:space="0" w:color="FFFFFF"/>
          <w:left w:val="single" w:sz="6" w:space="0" w:color="FFFFFF"/>
          <w:bottom w:val="single" w:sz="6" w:space="0" w:color="FFFFFF"/>
          <w:right w:val="single" w:sz="6" w:space="0" w:color="FFFFFF"/>
        </w:pBdr>
        <w:ind w:firstLine="720"/>
      </w:pPr>
      <w:r>
        <w:t>The Office of Management and Budget (</w:t>
      </w:r>
      <w:r w:rsidR="002373BF" w:rsidRPr="005105B5">
        <w:t>OMB</w:t>
      </w:r>
      <w:r>
        <w:t>)</w:t>
      </w:r>
      <w:r w:rsidR="002373BF" w:rsidRPr="005105B5">
        <w:t xml:space="preserve"> approved the currently active ICR without any </w:t>
      </w:r>
      <w:r w:rsidR="00404BA9">
        <w:t>“</w:t>
      </w:r>
      <w:r w:rsidR="002373BF" w:rsidRPr="005105B5">
        <w:t>Terms of Clearance</w:t>
      </w:r>
      <w:r w:rsidR="00404BA9">
        <w:t>.”</w:t>
      </w:r>
    </w:p>
    <w:p w:rsidR="009D6567" w:rsidRPr="005105B5" w:rsidRDefault="009D6567">
      <w:pPr>
        <w:pBdr>
          <w:top w:val="single" w:sz="6" w:space="0" w:color="FFFFFF"/>
          <w:left w:val="single" w:sz="6" w:space="0" w:color="FFFFFF"/>
          <w:bottom w:val="single" w:sz="6" w:space="0" w:color="FFFFFF"/>
          <w:right w:val="single" w:sz="6" w:space="0" w:color="FFFFFF"/>
        </w:pBdr>
        <w:ind w:firstLine="720"/>
      </w:pPr>
    </w:p>
    <w:p w:rsidR="003710C9" w:rsidRPr="005105B5" w:rsidRDefault="002373BF" w:rsidP="003710C9">
      <w:r w:rsidRPr="005105B5">
        <w:tab/>
        <w:t xml:space="preserve">There are approximately 268 small industrial-commercial-institutional steam generating units in the United States, all </w:t>
      </w:r>
      <w:r w:rsidR="00BC3E3D">
        <w:t xml:space="preserve">which are </w:t>
      </w:r>
      <w:r w:rsidRPr="005105B5">
        <w:t>publicly</w:t>
      </w:r>
      <w:r w:rsidR="00BC3E3D">
        <w:t>-</w:t>
      </w:r>
      <w:r w:rsidRPr="005105B5">
        <w:t xml:space="preserve">owned and </w:t>
      </w:r>
      <w:r w:rsidR="00BC3E3D">
        <w:t>-</w:t>
      </w:r>
      <w:r w:rsidRPr="005105B5">
        <w:t xml:space="preserve">operated by the small industrial-commercial-institutional steam generating industry.  None of the 268 facilities in the United States are owned by </w:t>
      </w:r>
      <w:r w:rsidR="00BC3E3D">
        <w:t xml:space="preserve">either </w:t>
      </w:r>
      <w:r w:rsidRPr="005105B5">
        <w:t xml:space="preserve">state, </w:t>
      </w:r>
      <w:r w:rsidR="00BC3E3D">
        <w:t xml:space="preserve">or </w:t>
      </w:r>
      <w:r w:rsidRPr="005105B5">
        <w:t xml:space="preserve">local, </w:t>
      </w:r>
      <w:r w:rsidR="00BC3E3D">
        <w:t xml:space="preserve">or </w:t>
      </w:r>
      <w:r w:rsidRPr="005105B5">
        <w:t>tribal, or Federal government.  They are all owned and operated solely by privately</w:t>
      </w:r>
      <w:r w:rsidR="00BC3E3D">
        <w:t>-</w:t>
      </w:r>
      <w:r w:rsidRPr="005105B5">
        <w:t>owned</w:t>
      </w:r>
      <w:r w:rsidR="00BC3E3D">
        <w:t>,</w:t>
      </w:r>
      <w:r w:rsidRPr="005105B5">
        <w:t xml:space="preserve"> for-profit businesses. </w:t>
      </w:r>
      <w:r w:rsidR="00597744">
        <w:t xml:space="preserve"> </w:t>
      </w:r>
      <w:r w:rsidRPr="005105B5">
        <w:t xml:space="preserve">The </w:t>
      </w:r>
      <w:r w:rsidR="00BC3E3D">
        <w:t>“</w:t>
      </w:r>
      <w:r w:rsidRPr="005105B5">
        <w:t>burden</w:t>
      </w:r>
      <w:r w:rsidR="00BC3E3D">
        <w:t>”</w:t>
      </w:r>
      <w:r w:rsidRPr="005105B5">
        <w:t xml:space="preserve"> to the “Affected Public” may be found</w:t>
      </w:r>
      <w:r w:rsidR="00BC3E3D">
        <w:t xml:space="preserve"> below</w:t>
      </w:r>
      <w:r w:rsidRPr="005105B5">
        <w:t xml:space="preserve"> in Table</w:t>
      </w:r>
      <w:r w:rsidR="005C4649">
        <w:t xml:space="preserve"> </w:t>
      </w:r>
      <w:r w:rsidRPr="005105B5">
        <w:t xml:space="preserve">1: Annual Respondent Burden and Cost – </w:t>
      </w:r>
      <w:r w:rsidR="003710C9" w:rsidRPr="005105B5">
        <w:t xml:space="preserve">NSPS </w:t>
      </w:r>
      <w:r w:rsidRPr="005105B5">
        <w:t xml:space="preserve">for </w:t>
      </w:r>
      <w:r w:rsidR="003710C9" w:rsidRPr="005105B5">
        <w:t>Small Industrial-Commercial-Institutional Steam Generating Units</w:t>
      </w:r>
      <w:r w:rsidRPr="005105B5">
        <w:t xml:space="preserve"> (40 CFR Part </w:t>
      </w:r>
      <w:r w:rsidR="003710C9" w:rsidRPr="005105B5">
        <w:t>60</w:t>
      </w:r>
      <w:r w:rsidRPr="005105B5">
        <w:t xml:space="preserve">, Subpart </w:t>
      </w:r>
      <w:r w:rsidR="003710C9" w:rsidRPr="005105B5">
        <w:t>Dc</w:t>
      </w:r>
      <w:r w:rsidRPr="005105B5">
        <w:t>) (Renewal).</w:t>
      </w:r>
      <w:r w:rsidR="003710C9" w:rsidRPr="005105B5">
        <w:t xml:space="preserve"> </w:t>
      </w:r>
      <w:r w:rsidR="00597744">
        <w:t xml:space="preserve"> </w:t>
      </w:r>
      <w:r w:rsidR="003710C9" w:rsidRPr="005105B5">
        <w:t xml:space="preserve">The </w:t>
      </w:r>
      <w:r w:rsidR="00BC3E3D">
        <w:t>“</w:t>
      </w:r>
      <w:r w:rsidR="003710C9" w:rsidRPr="005105B5">
        <w:t>burden</w:t>
      </w:r>
      <w:r w:rsidR="00BC3E3D">
        <w:t>”</w:t>
      </w:r>
      <w:r w:rsidR="003710C9" w:rsidRPr="005105B5">
        <w:t xml:space="preserve"> to the Federal Government is attributed entirely to work performed by </w:t>
      </w:r>
      <w:r w:rsidR="00BC3E3D">
        <w:t>either F</w:t>
      </w:r>
      <w:r w:rsidR="003710C9" w:rsidRPr="005105B5">
        <w:t xml:space="preserve">ederal employees or government contractors. </w:t>
      </w:r>
      <w:r w:rsidR="00597744">
        <w:t xml:space="preserve"> </w:t>
      </w:r>
      <w:r w:rsidR="003710C9" w:rsidRPr="005105B5">
        <w:t xml:space="preserve">This burden may be found below in Table 2: </w:t>
      </w:r>
      <w:r w:rsidR="00007926">
        <w:t xml:space="preserve"> </w:t>
      </w:r>
      <w:r w:rsidR="003710C9" w:rsidRPr="005105B5">
        <w:t xml:space="preserve">Average Annual EPA Burden and Cost – NSPS for Small Industrial-Commercial-Institutional Steam Generating Units (40 CFR Part 60, Subpart Dc) (Renewal). </w:t>
      </w:r>
    </w:p>
    <w:p w:rsidR="002B29A5" w:rsidRPr="005105B5" w:rsidRDefault="002B29A5" w:rsidP="002B29A5"/>
    <w:p w:rsidR="00CA4CD6" w:rsidRPr="005105B5" w:rsidRDefault="00CA4CD6" w:rsidP="00504745">
      <w:pPr>
        <w:pBdr>
          <w:top w:val="single" w:sz="6" w:space="0" w:color="FFFFFF"/>
          <w:left w:val="single" w:sz="6" w:space="0" w:color="FFFFFF"/>
          <w:bottom w:val="single" w:sz="6" w:space="0" w:color="FFFFFF"/>
          <w:right w:val="single" w:sz="6" w:space="0" w:color="FFFFFF"/>
        </w:pBdr>
        <w:outlineLvl w:val="0"/>
      </w:pPr>
      <w:r w:rsidRPr="005105B5">
        <w:rPr>
          <w:b/>
          <w:bCs/>
        </w:rPr>
        <w:t>2.  Need for and Use of the Collection</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rPr>
          <w:b/>
          <w:bCs/>
        </w:rPr>
      </w:pPr>
      <w:r w:rsidRPr="005105B5">
        <w:rPr>
          <w:b/>
          <w:bCs/>
        </w:rPr>
        <w:t>2(a)  Need/Authority for the Collection</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3710C9">
      <w:pPr>
        <w:pBdr>
          <w:top w:val="single" w:sz="6" w:space="0" w:color="FFFFFF"/>
          <w:left w:val="single" w:sz="6" w:space="0" w:color="FFFFFF"/>
          <w:bottom w:val="single" w:sz="6" w:space="0" w:color="FFFFFF"/>
          <w:right w:val="single" w:sz="6" w:space="0" w:color="FFFFFF"/>
        </w:pBdr>
        <w:ind w:firstLine="720"/>
      </w:pPr>
      <w:r w:rsidRPr="005105B5">
        <w:t xml:space="preserve"> </w:t>
      </w:r>
      <w:r w:rsidR="00CA4CD6" w:rsidRPr="005105B5">
        <w:t xml:space="preserve">The EPA is charged under Section 111 of the Clean Air Act (CAA), as amended, to establish standards of performance for new stationary sources that reflect: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left="1440" w:right="1440"/>
      </w:pPr>
      <w:r w:rsidRPr="005105B5">
        <w:rPr>
          <w:b/>
          <w:bCs/>
        </w:rPr>
        <w:t>. . .</w:t>
      </w:r>
      <w:r w:rsidRPr="005105B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pPr>
      <w:r w:rsidRPr="005105B5">
        <w:t>The Agency refers to this charge as selecting the best demonstrated technology (BDT).  Section 111 also requires that the Administrator review and, if appropriate, revise su</w:t>
      </w:r>
      <w:r w:rsidR="003710C9" w:rsidRPr="005105B5">
        <w:t>ch standards every four years.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In addition, section 114(a) states that the Administrator may require any owner/operator subject to any requirement of this Act to: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left="1440" w:right="1440"/>
      </w:pPr>
      <w:r w:rsidRPr="005105B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5105B5">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710C9" w:rsidRPr="005105B5">
        <w:t>strator may reasonably require.</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In the Administrator's judgment, </w:t>
      </w:r>
      <w:r w:rsidR="004819E4">
        <w:t>SO</w:t>
      </w:r>
      <w:r w:rsidR="004819E4">
        <w:rPr>
          <w:vertAlign w:val="subscript"/>
        </w:rPr>
        <w:t>2</w:t>
      </w:r>
      <w:r w:rsidR="003710C9" w:rsidRPr="005105B5">
        <w:t xml:space="preserve"> and PM </w:t>
      </w:r>
      <w:r w:rsidRPr="005105B5">
        <w:t xml:space="preserve">emissions from </w:t>
      </w:r>
      <w:r w:rsidR="004D2B86" w:rsidRPr="005105B5">
        <w:t xml:space="preserve">small industrial-commercial-institutional steam generating units </w:t>
      </w:r>
      <w:r w:rsidR="00BC3E3D">
        <w:t xml:space="preserve">either </w:t>
      </w:r>
      <w:r w:rsidRPr="005105B5">
        <w:t xml:space="preserve">cause or contribute to air pollution that may reasonably be anticipated to endanger public health </w:t>
      </w:r>
      <w:r w:rsidR="00BC3E3D">
        <w:t>and/</w:t>
      </w:r>
      <w:r w:rsidRPr="005105B5">
        <w:t xml:space="preserve">or welfare.  Therefore, the </w:t>
      </w:r>
      <w:r w:rsidR="006C5D9B" w:rsidRPr="005105B5">
        <w:t>NSPS</w:t>
      </w:r>
      <w:r w:rsidRPr="005105B5">
        <w:t xml:space="preserve"> were promulgated for this source category at 40 CFR part 6</w:t>
      </w:r>
      <w:r w:rsidR="004D2B86" w:rsidRPr="005105B5">
        <w:t>0</w:t>
      </w:r>
      <w:r w:rsidRPr="005105B5">
        <w:t>,</w:t>
      </w:r>
      <w:r w:rsidRPr="005105B5">
        <w:rPr>
          <w:b/>
          <w:bCs/>
          <w:i/>
          <w:iCs/>
        </w:rPr>
        <w:t xml:space="preserve"> </w:t>
      </w:r>
      <w:r w:rsidRPr="005105B5">
        <w:t xml:space="preserve">subpart </w:t>
      </w:r>
      <w:r w:rsidR="004D2B86" w:rsidRPr="005105B5">
        <w:t>Dc</w:t>
      </w:r>
      <w:r w:rsidRPr="005105B5">
        <w:t>.</w:t>
      </w:r>
    </w:p>
    <w:p w:rsidR="00CA4CD6" w:rsidRPr="005105B5" w:rsidRDefault="00CA4CD6">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2(b)  Practical Utility/Users of the Data</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recordkeeping and reporting</w:t>
      </w:r>
      <w:r w:rsidR="004D2B86" w:rsidRPr="005105B5">
        <w:t xml:space="preserve"> requirements in the standard</w:t>
      </w:r>
      <w:r w:rsidRPr="005105B5">
        <w:t xml:space="preserve"> ensure compliance </w:t>
      </w:r>
      <w:proofErr w:type="gramStart"/>
      <w:r w:rsidRPr="005105B5">
        <w:t xml:space="preserve">with </w:t>
      </w:r>
      <w:r w:rsidR="00BC3E3D">
        <w:t xml:space="preserve"> </w:t>
      </w:r>
      <w:r w:rsidRPr="005105B5">
        <w:t>the</w:t>
      </w:r>
      <w:proofErr w:type="gramEnd"/>
      <w:r w:rsidRPr="005105B5">
        <w:t xml:space="preserve"> applicable regulations which were promulgated in accordance with the Clean Air Act.  The collected information is also used for targeting inspections and as evidence in legal proceedings.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Performance tests are required in order to determine an affected facility</w:t>
      </w:r>
      <w:r w:rsidR="00724BC7" w:rsidRPr="005105B5">
        <w:t>’</w:t>
      </w:r>
      <w:r w:rsidRPr="005105B5">
        <w:t>s initial capability to comp</w:t>
      </w:r>
      <w:r w:rsidR="004D2B86" w:rsidRPr="005105B5">
        <w:t>ly with the emission standard</w:t>
      </w:r>
      <w:r w:rsidRPr="005105B5">
        <w:t xml:space="preserve">. </w:t>
      </w:r>
      <w:r w:rsidR="00BC3E3D">
        <w:t xml:space="preserve"> </w:t>
      </w:r>
      <w:r w:rsidRPr="005105B5">
        <w:t>Continuous emission monitors are used to ensure</w:t>
      </w:r>
      <w:r w:rsidR="004D2B86" w:rsidRPr="005105B5">
        <w:t xml:space="preserve"> compliance with the standard</w:t>
      </w:r>
      <w:r w:rsidRPr="005105B5">
        <w:t xml:space="preserve"> at all times.</w:t>
      </w:r>
      <w:r w:rsidR="00BC3E3D">
        <w:t xml:space="preserve"> </w:t>
      </w:r>
      <w:r w:rsidRPr="005105B5">
        <w:t xml:space="preserve"> During the performance test a record of the operating parameters under which compliance was achieved may be recorded and used to determine compliance in place of a continuous emission monitor.</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notifica</w:t>
      </w:r>
      <w:r w:rsidR="004D2B86" w:rsidRPr="005105B5">
        <w:t xml:space="preserve">tions required in the </w:t>
      </w:r>
      <w:r w:rsidR="00FF674B" w:rsidRPr="005105B5">
        <w:t xml:space="preserve">standard </w:t>
      </w:r>
      <w:r w:rsidR="00D4655A">
        <w:t>are</w:t>
      </w:r>
      <w:r w:rsidR="00D4655A" w:rsidRPr="005105B5">
        <w:t xml:space="preserve"> </w:t>
      </w:r>
      <w:r w:rsidRPr="005105B5">
        <w:t>used to inform the Agency or delegated authority when a source becomes subject to the requirements of the regulations.  The reviewing authority may then inspect the source to check if the pollution control devices are p</w:t>
      </w:r>
      <w:r w:rsidR="004D2B86" w:rsidRPr="005105B5">
        <w:t>roperly installed and operated, that</w:t>
      </w:r>
      <w:r w:rsidRPr="005105B5">
        <w:t xml:space="preserve"> leaks are being detected and repaired</w:t>
      </w:r>
      <w:r w:rsidR="004D2B86" w:rsidRPr="005105B5">
        <w:t>, and the standard</w:t>
      </w:r>
      <w:r w:rsidR="00FF674B" w:rsidRPr="005105B5">
        <w:t xml:space="preserve"> is</w:t>
      </w:r>
      <w:r w:rsidRPr="005105B5">
        <w:t xml:space="preserve"> being met.  The performance test may also be observed.</w:t>
      </w:r>
    </w:p>
    <w:p w:rsidR="00CA4CD6" w:rsidRPr="005105B5" w:rsidRDefault="00CA4CD6">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required </w:t>
      </w:r>
      <w:r w:rsidR="00FF674B" w:rsidRPr="005105B5">
        <w:t>semiannual</w:t>
      </w:r>
      <w:r w:rsidRPr="005105B5">
        <w:t xml:space="preserve"> reports are used to determine periods of excess emissions, identify problems at the facility, verify operation/maintenance procedures and for compliance determinations.</w:t>
      </w:r>
    </w:p>
    <w:p w:rsidR="00606DEF" w:rsidRPr="005105B5" w:rsidRDefault="00606DEF">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105B5">
        <w:rPr>
          <w:b/>
          <w:bCs/>
        </w:rPr>
        <w:t>3.  Non</w:t>
      </w:r>
      <w:r w:rsidR="00852463">
        <w:rPr>
          <w:b/>
          <w:bCs/>
        </w:rPr>
        <w:t>-</w:t>
      </w:r>
      <w:r w:rsidRPr="005105B5">
        <w:rPr>
          <w:b/>
          <w:bCs/>
        </w:rPr>
        <w:t>duplication, Consultations, and Other Collection Criteria</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rPr>
          <w:b/>
          <w:bCs/>
        </w:rPr>
      </w:pPr>
      <w:r w:rsidRPr="005105B5">
        <w:t>The requested recordkeeping an</w:t>
      </w:r>
      <w:r w:rsidR="00FF674B" w:rsidRPr="005105B5">
        <w:t>d reporting are required under 40 CFR part 60</w:t>
      </w:r>
      <w:r w:rsidRPr="005105B5">
        <w:t>, subpart</w:t>
      </w:r>
      <w:r w:rsidR="00FF674B" w:rsidRPr="005105B5">
        <w:t xml:space="preserve"> Dc</w:t>
      </w:r>
      <w:r w:rsidRPr="005105B5">
        <w:t>.</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3(a</w:t>
      </w:r>
      <w:proofErr w:type="gramStart"/>
      <w:r w:rsidRPr="005105B5">
        <w:rPr>
          <w:b/>
          <w:bCs/>
        </w:rPr>
        <w:t>)  Non</w:t>
      </w:r>
      <w:proofErr w:type="gramEnd"/>
      <w:r w:rsidR="00852463">
        <w:rPr>
          <w:b/>
          <w:bCs/>
        </w:rPr>
        <w:t>-</w:t>
      </w:r>
      <w:r w:rsidRPr="005105B5">
        <w:rPr>
          <w:b/>
          <w:bCs/>
        </w:rPr>
        <w:t>duplication</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w:t>
      </w:r>
      <w:r w:rsidRPr="005105B5">
        <w:lastRenderedPageBreak/>
        <w:t>be sent to the Administrator in lieu of the report required by the Federal standards.  Therefore</w:t>
      </w:r>
      <w:proofErr w:type="gramStart"/>
      <w:r w:rsidRPr="005105B5">
        <w:t>,  duplication</w:t>
      </w:r>
      <w:proofErr w:type="gramEnd"/>
      <w:r w:rsidRPr="005105B5">
        <w:t xml:space="preserve"> </w:t>
      </w:r>
      <w:r w:rsidR="00BC3E3D">
        <w:t xml:space="preserve">does not </w:t>
      </w:r>
      <w:r w:rsidRPr="005105B5">
        <w:t>exist.</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3(b)  Public Notice Required Prior to ICR Submission to OMB</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An announcement of a public comment period for the renewal of this ICR was published in the </w:t>
      </w:r>
      <w:r w:rsidRPr="005105B5">
        <w:rPr>
          <w:u w:val="single"/>
        </w:rPr>
        <w:t>Federal Register</w:t>
      </w:r>
      <w:r w:rsidR="00C230D3" w:rsidRPr="005105B5">
        <w:rPr>
          <w:u w:val="single"/>
        </w:rPr>
        <w:t xml:space="preserve"> (</w:t>
      </w:r>
      <w:r w:rsidR="00C230D3" w:rsidRPr="005105B5">
        <w:t xml:space="preserve">78 </w:t>
      </w:r>
      <w:r w:rsidR="00C230D3" w:rsidRPr="005105B5">
        <w:rPr>
          <w:u w:val="single"/>
        </w:rPr>
        <w:t>FR</w:t>
      </w:r>
      <w:r w:rsidR="00C230D3" w:rsidRPr="005105B5">
        <w:t xml:space="preserve"> 33409) on June 4, 2013</w:t>
      </w:r>
      <w:r w:rsidRPr="005105B5">
        <w:t xml:space="preserve">.  No comments were received on the burden published in the </w:t>
      </w:r>
      <w:r w:rsidRPr="005105B5">
        <w:rPr>
          <w:u w:val="single"/>
        </w:rPr>
        <w:t>Federal Register</w:t>
      </w:r>
      <w:r w:rsidRPr="005105B5">
        <w:t xml:space="preserve">. </w:t>
      </w:r>
    </w:p>
    <w:p w:rsidR="00CA4CD6" w:rsidRPr="005105B5" w:rsidRDefault="00CA4CD6">
      <w:pPr>
        <w:pBdr>
          <w:top w:val="single" w:sz="6" w:space="0" w:color="FFFFFF"/>
          <w:left w:val="single" w:sz="6" w:space="0" w:color="FFFFFF"/>
          <w:bottom w:val="single" w:sz="6" w:space="0" w:color="FFFFFF"/>
          <w:right w:val="single" w:sz="6" w:space="0" w:color="FFFFFF"/>
        </w:pBd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b/>
          <w:bCs/>
        </w:rPr>
      </w:pPr>
      <w:r w:rsidRPr="005105B5">
        <w:rPr>
          <w:b/>
          <w:bCs/>
        </w:rPr>
        <w:t>3(c</w:t>
      </w:r>
      <w:proofErr w:type="gramStart"/>
      <w:r w:rsidRPr="005105B5">
        <w:rPr>
          <w:b/>
          <w:bCs/>
        </w:rPr>
        <w:t>)  Consultations</w:t>
      </w:r>
      <w:proofErr w:type="gramEnd"/>
    </w:p>
    <w:p w:rsidR="0081545F" w:rsidRDefault="0081545F" w:rsidP="00123889">
      <w:pPr>
        <w:pBdr>
          <w:top w:val="single" w:sz="6" w:space="0" w:color="FFFFFF"/>
          <w:left w:val="single" w:sz="6" w:space="0" w:color="FFFFFF"/>
          <w:bottom w:val="single" w:sz="6" w:space="0" w:color="FFFFFF"/>
          <w:right w:val="single" w:sz="6" w:space="0" w:color="FFFFFF"/>
        </w:pBdr>
        <w:ind w:firstLine="720"/>
        <w:rPr>
          <w:b/>
          <w:bCs/>
        </w:rPr>
      </w:pPr>
    </w:p>
    <w:p w:rsidR="0081545F" w:rsidRPr="00880D23" w:rsidRDefault="00880D23" w:rsidP="00123889">
      <w:pPr>
        <w:pBdr>
          <w:top w:val="single" w:sz="6" w:space="0" w:color="FFFFFF"/>
          <w:left w:val="single" w:sz="6" w:space="0" w:color="FFFFFF"/>
          <w:bottom w:val="single" w:sz="6" w:space="0" w:color="FFFFFF"/>
          <w:right w:val="single" w:sz="6" w:space="0" w:color="FFFFFF"/>
        </w:pBdr>
        <w:ind w:firstLine="720"/>
      </w:pPr>
      <w:r w:rsidRPr="00880D23">
        <w:rPr>
          <w:bCs/>
        </w:rPr>
        <w:t>The Agency</w:t>
      </w:r>
      <w:r>
        <w:rPr>
          <w:bCs/>
        </w:rPr>
        <w:t xml:space="preserve"> industry experts have been consulted, and the Agency’s internal data sources and projections of industry growth over the next three years have been considered.  The primary source of information </w:t>
      </w:r>
      <w:r w:rsidR="0070349C">
        <w:rPr>
          <w:bCs/>
        </w:rPr>
        <w:t>a</w:t>
      </w:r>
      <w:r>
        <w:rPr>
          <w:bCs/>
        </w:rPr>
        <w:t>s reported by industry, in compliance with the recordkeeping and reporting provisions in the standard, is the Online Tracking Information System (OTIS) which</w:t>
      </w:r>
      <w:r w:rsidR="0070349C">
        <w:rPr>
          <w:bCs/>
        </w:rPr>
        <w:t xml:space="preserve"> </w:t>
      </w:r>
      <w:r w:rsidR="00BC3E3D">
        <w:rPr>
          <w:bCs/>
        </w:rPr>
        <w:t xml:space="preserve">  </w:t>
      </w:r>
      <w:r w:rsidR="0070349C">
        <w:rPr>
          <w:bCs/>
        </w:rPr>
        <w:t xml:space="preserve">is operated and maintained by </w:t>
      </w:r>
      <w:r w:rsidR="004C524A">
        <w:rPr>
          <w:bCs/>
        </w:rPr>
        <w:t xml:space="preserve">EPA’s Office of </w:t>
      </w:r>
      <w:r>
        <w:rPr>
          <w:bCs/>
        </w:rPr>
        <w:t>Compliance. Otis is EPA’s database for the collection, maintenance and ret</w:t>
      </w:r>
      <w:r w:rsidR="004C524A">
        <w:rPr>
          <w:bCs/>
        </w:rPr>
        <w:t>rieval of all compliance data. T</w:t>
      </w:r>
      <w:r>
        <w:rPr>
          <w:bCs/>
        </w:rPr>
        <w:t xml:space="preserve">he growth rate for the </w:t>
      </w:r>
      <w:r w:rsidR="00BC3E3D">
        <w:rPr>
          <w:bCs/>
        </w:rPr>
        <w:t>industry</w:t>
      </w:r>
      <w:r w:rsidR="00BC3E3D">
        <w:rPr>
          <w:bCs/>
        </w:rPr>
        <w:t xml:space="preserve"> </w:t>
      </w:r>
      <w:r>
        <w:rPr>
          <w:bCs/>
        </w:rPr>
        <w:t>is based on our consultations with the A</w:t>
      </w:r>
      <w:r w:rsidR="0070349C">
        <w:rPr>
          <w:bCs/>
        </w:rPr>
        <w:t xml:space="preserve">gency’s </w:t>
      </w:r>
      <w:r>
        <w:rPr>
          <w:bCs/>
        </w:rPr>
        <w:t xml:space="preserve">internal industry experts.  </w:t>
      </w:r>
    </w:p>
    <w:p w:rsidR="00C230D3" w:rsidRPr="00880D23" w:rsidRDefault="00C230D3" w:rsidP="00CF2B37">
      <w:pPr>
        <w:ind w:firstLine="720"/>
      </w:pPr>
    </w:p>
    <w:p w:rsidR="00C230D3" w:rsidRPr="005105B5" w:rsidRDefault="00C230D3" w:rsidP="00D4655A">
      <w:pPr>
        <w:ind w:firstLine="720"/>
      </w:pPr>
      <w:r w:rsidRPr="005105B5">
        <w:t>Consultations with industry representatives (i.e., respondents) were conducted to determine if there is any way for EPA to reduce the recordkeeping and reporting burden or improve the language in the standard to make it easier to comply.  In developing this ICR,</w:t>
      </w:r>
      <w:r w:rsidR="0070349C">
        <w:t xml:space="preserve"> the Agency </w:t>
      </w:r>
      <w:r w:rsidRPr="005105B5">
        <w:t>contacted</w:t>
      </w:r>
      <w:r w:rsidR="0070349C">
        <w:t xml:space="preserve">:  1) </w:t>
      </w:r>
      <w:r w:rsidR="00D4655A">
        <w:t>Novus Engineering</w:t>
      </w:r>
      <w:r w:rsidR="0070349C">
        <w:t xml:space="preserve">, </w:t>
      </w:r>
      <w:r w:rsidR="00D4655A">
        <w:t>PC</w:t>
      </w:r>
      <w:r w:rsidR="0070349C">
        <w:t xml:space="preserve">, </w:t>
      </w:r>
      <w:r w:rsidR="00D4655A">
        <w:t>at</w:t>
      </w:r>
      <w:r w:rsidRPr="005105B5">
        <w:t xml:space="preserve"> (518) 439-8235</w:t>
      </w:r>
      <w:r w:rsidR="00BC3E3D">
        <w:t>;</w:t>
      </w:r>
      <w:r w:rsidR="00D4655A">
        <w:t xml:space="preserve"> </w:t>
      </w:r>
      <w:r w:rsidRPr="005105B5">
        <w:t>and</w:t>
      </w:r>
      <w:r w:rsidR="0070349C">
        <w:t xml:space="preserve"> 2)</w:t>
      </w:r>
      <w:r w:rsidRPr="005105B5">
        <w:t xml:space="preserve"> </w:t>
      </w:r>
      <w:r w:rsidR="00D4655A">
        <w:t>the Council of Industrial Boiler Owners (CIBO)</w:t>
      </w:r>
      <w:r w:rsidR="0070349C">
        <w:t xml:space="preserve">, </w:t>
      </w:r>
      <w:r w:rsidRPr="005105B5">
        <w:t xml:space="preserve">at (703) 250-9042, who also consulted with owners and council members. </w:t>
      </w:r>
    </w:p>
    <w:p w:rsidR="00C230D3" w:rsidRPr="005105B5" w:rsidRDefault="00C230D3" w:rsidP="00CF2B37">
      <w:pPr>
        <w:ind w:firstLine="720"/>
      </w:pPr>
    </w:p>
    <w:p w:rsidR="00C230D3" w:rsidRPr="005105B5" w:rsidRDefault="00C230D3" w:rsidP="00CF2B37">
      <w:pPr>
        <w:ind w:firstLine="720"/>
      </w:pPr>
      <w:r w:rsidRPr="005105B5">
        <w:rPr>
          <w:bCs/>
        </w:rPr>
        <w:t xml:space="preserve">It is our policy to respond after a thorough review of comments received since the last ICR renewal as well as those submitted in response to the first </w:t>
      </w:r>
      <w:r w:rsidRPr="005105B5">
        <w:rPr>
          <w:bCs/>
          <w:u w:val="single"/>
        </w:rPr>
        <w:t>Federal Register</w:t>
      </w:r>
      <w:r w:rsidRPr="005105B5">
        <w:rPr>
          <w:bCs/>
        </w:rPr>
        <w:t xml:space="preserve"> notice.  </w:t>
      </w:r>
      <w:r w:rsidRPr="005105B5">
        <w:t>In this case, no comments were received.</w:t>
      </w:r>
    </w:p>
    <w:p w:rsidR="00123889" w:rsidRPr="005105B5" w:rsidRDefault="00123889">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3(d)  Effects of Less Frequent Collection</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5105B5">
        <w:t xml:space="preserve">the proper </w:t>
      </w:r>
      <w:r w:rsidRPr="005105B5">
        <w:t xml:space="preserve">operation and maintenance of control equipment </w:t>
      </w:r>
      <w:r w:rsidR="002C1F95" w:rsidRPr="005105B5">
        <w:t>and the possibility of detecting violations would be less likely.</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3(e)  General Guidelines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101B40">
      <w:pPr>
        <w:pBdr>
          <w:top w:val="single" w:sz="6" w:space="0" w:color="FFFFFF"/>
          <w:left w:val="single" w:sz="6" w:space="0" w:color="FFFFFF"/>
          <w:bottom w:val="single" w:sz="6" w:space="0" w:color="FFFFFF"/>
          <w:right w:val="single" w:sz="6" w:space="0" w:color="FFFFFF"/>
        </w:pBdr>
        <w:ind w:firstLine="720"/>
      </w:pPr>
      <w:r w:rsidRPr="005105B5">
        <w:t>T</w:t>
      </w:r>
      <w:r w:rsidR="00CA4CD6" w:rsidRPr="005105B5">
        <w:t xml:space="preserve">hese reporting or recordkeeping requirements </w:t>
      </w:r>
      <w:r w:rsidRPr="005105B5">
        <w:t xml:space="preserve">do not </w:t>
      </w:r>
      <w:r w:rsidR="00CA4CD6" w:rsidRPr="005105B5">
        <w:t xml:space="preserve">violate any of the regulations </w:t>
      </w:r>
      <w:r w:rsidR="00206932" w:rsidRPr="005105B5">
        <w:t>promulgated by</w:t>
      </w:r>
      <w:r w:rsidRPr="005105B5">
        <w:t xml:space="preserve"> </w:t>
      </w:r>
      <w:r w:rsidR="00CA4CD6" w:rsidRPr="005105B5">
        <w:t xml:space="preserve">OMB </w:t>
      </w:r>
      <w:r w:rsidRPr="005105B5">
        <w:t>under</w:t>
      </w:r>
      <w:r w:rsidR="00CA4CD6" w:rsidRPr="005105B5">
        <w:t xml:space="preserve"> 5 CFR part 1320, section 1320.5.</w:t>
      </w:r>
    </w:p>
    <w:p w:rsidR="00CA4CD6" w:rsidRPr="005105B5" w:rsidRDefault="00CA4CD6">
      <w:pPr>
        <w:pBdr>
          <w:top w:val="single" w:sz="6" w:space="0" w:color="FFFFFF"/>
          <w:left w:val="single" w:sz="6" w:space="0" w:color="FFFFFF"/>
          <w:bottom w:val="single" w:sz="6" w:space="0" w:color="FFFFFF"/>
          <w:right w:val="single" w:sz="6" w:space="0" w:color="FFFFFF"/>
        </w:pBdr>
      </w:pPr>
    </w:p>
    <w:p w:rsidR="00007926" w:rsidRDefault="00007926">
      <w:pPr>
        <w:pBdr>
          <w:top w:val="single" w:sz="6" w:space="0" w:color="FFFFFF"/>
          <w:left w:val="single" w:sz="6" w:space="0" w:color="FFFFFF"/>
          <w:bottom w:val="single" w:sz="6" w:space="0" w:color="FFFFFF"/>
          <w:right w:val="single" w:sz="6" w:space="0" w:color="FFFFFF"/>
        </w:pBdr>
        <w:ind w:firstLine="720"/>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lastRenderedPageBreak/>
        <w:t>3(f</w:t>
      </w:r>
      <w:proofErr w:type="gramStart"/>
      <w:r w:rsidRPr="005105B5">
        <w:rPr>
          <w:b/>
          <w:bCs/>
        </w:rPr>
        <w:t>)  Confidentiality</w:t>
      </w:r>
      <w:proofErr w:type="gramEnd"/>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Any information submitted to the Agency for which a claim of confidentiality is made will be safeguarded according to the Agency policies set forth in Title 40, chapter 1, part 2, subpart B - Confidentiality of Business Information</w:t>
      </w:r>
      <w:r w:rsidR="000A2145">
        <w:t xml:space="preserve"> (CBI)</w:t>
      </w:r>
      <w:r w:rsidRPr="005105B5">
        <w:t xml:space="preserve"> (see 40 CFR 2; 41 </w:t>
      </w:r>
      <w:r w:rsidRPr="005105B5">
        <w:rPr>
          <w:u w:val="single"/>
        </w:rPr>
        <w:t>FR</w:t>
      </w:r>
      <w:r w:rsidRPr="005105B5">
        <w:t xml:space="preserve"> 36902, September 1, 1976; amended by 43 </w:t>
      </w:r>
      <w:r w:rsidRPr="005105B5">
        <w:rPr>
          <w:u w:val="single"/>
        </w:rPr>
        <w:t>FR</w:t>
      </w:r>
      <w:r w:rsidRPr="005105B5">
        <w:t xml:space="preserve"> 40000, September 8, 1978; 43 </w:t>
      </w:r>
      <w:r w:rsidRPr="005105B5">
        <w:rPr>
          <w:u w:val="single"/>
        </w:rPr>
        <w:t>FR</w:t>
      </w:r>
      <w:r w:rsidRPr="005105B5">
        <w:t xml:space="preserve"> 42251, September 20, 1978; 44 </w:t>
      </w:r>
      <w:r w:rsidRPr="005105B5">
        <w:rPr>
          <w:u w:val="single"/>
        </w:rPr>
        <w:t>FR</w:t>
      </w:r>
      <w:r w:rsidRPr="005105B5">
        <w:t xml:space="preserve"> 17674, March 23, 1979).</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3(g)  Sensitive Questions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40391F">
      <w:pPr>
        <w:pBdr>
          <w:top w:val="single" w:sz="6" w:space="0" w:color="FFFFFF"/>
          <w:left w:val="single" w:sz="6" w:space="0" w:color="FFFFFF"/>
          <w:bottom w:val="single" w:sz="6" w:space="0" w:color="FFFFFF"/>
          <w:right w:val="single" w:sz="6" w:space="0" w:color="FFFFFF"/>
        </w:pBdr>
        <w:ind w:firstLine="720"/>
      </w:pPr>
      <w:r w:rsidRPr="005105B5">
        <w:t>T</w:t>
      </w:r>
      <w:r w:rsidR="00CA4CD6" w:rsidRPr="005105B5">
        <w:t xml:space="preserve">he reporting or recordkeeping requirements </w:t>
      </w:r>
      <w:r w:rsidRPr="005105B5">
        <w:t xml:space="preserve">in the standard do not </w:t>
      </w:r>
      <w:r w:rsidR="00B46A57" w:rsidRPr="005105B5">
        <w:t xml:space="preserve">include </w:t>
      </w:r>
      <w:r w:rsidR="00CA4CD6" w:rsidRPr="005105B5">
        <w:t>sensitive questions.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105B5">
        <w:rPr>
          <w:b/>
          <w:bCs/>
        </w:rPr>
        <w:t>4.  The Respondents and the Information Requested</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4(a)  Respondents/SIC Codes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respondents to the recordkeeping and reporting requirements are</w:t>
      </w:r>
      <w:r w:rsidR="00C230D3" w:rsidRPr="005105B5">
        <w:t xml:space="preserve"> </w:t>
      </w:r>
      <w:r w:rsidR="00B35F58">
        <w:t>owners and/or operators of small industrial-commercial-institutional steam generating units</w:t>
      </w:r>
      <w:r w:rsidRPr="005105B5">
        <w:t xml:space="preserve">.  The </w:t>
      </w:r>
      <w:r w:rsidR="00CF2B37" w:rsidRPr="005105B5">
        <w:t>United States Standard Industrial Classification (</w:t>
      </w:r>
      <w:r w:rsidRPr="005105B5">
        <w:t>SIC</w:t>
      </w:r>
      <w:r w:rsidR="00CF2B37" w:rsidRPr="005105B5">
        <w:t>)</w:t>
      </w:r>
      <w:r w:rsidRPr="005105B5">
        <w:t xml:space="preserve"> code</w:t>
      </w:r>
      <w:r w:rsidR="00C54750" w:rsidRPr="005105B5">
        <w:t>s</w:t>
      </w:r>
      <w:r w:rsidRPr="005105B5">
        <w:t xml:space="preserve"> for the respondents affected by the standards</w:t>
      </w:r>
      <w:r w:rsidR="00C54750" w:rsidRPr="005105B5">
        <w:t>,</w:t>
      </w:r>
      <w:r w:rsidRPr="005105B5">
        <w:t xml:space="preserve"> </w:t>
      </w:r>
      <w:r w:rsidR="00B35F58">
        <w:t xml:space="preserve">and the corresponding </w:t>
      </w:r>
      <w:r w:rsidRPr="005105B5">
        <w:t>North American Industry Classification System</w:t>
      </w:r>
      <w:r w:rsidR="00CF2B37" w:rsidRPr="005105B5">
        <w:t xml:space="preserve"> (NAICS</w:t>
      </w:r>
      <w:r w:rsidRPr="005105B5">
        <w:t xml:space="preserve">) </w:t>
      </w:r>
      <w:r w:rsidR="00C54750" w:rsidRPr="005105B5">
        <w:t>codes, are listed below.</w:t>
      </w:r>
    </w:p>
    <w:p w:rsidR="00CA4CD6" w:rsidRPr="005105B5" w:rsidRDefault="00CA4CD6">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6300"/>
        <w:gridCol w:w="1350"/>
        <w:gridCol w:w="1710"/>
      </w:tblGrid>
      <w:tr w:rsidR="00C54750" w:rsidRPr="005105B5" w:rsidTr="007033EB">
        <w:trPr>
          <w:cantSplit/>
          <w:tblHeader/>
          <w:jc w:val="center"/>
        </w:trPr>
        <w:tc>
          <w:tcPr>
            <w:tcW w:w="6300" w:type="dxa"/>
          </w:tcPr>
          <w:p w:rsidR="00C54750" w:rsidRPr="005105B5" w:rsidRDefault="00C54750" w:rsidP="007033EB">
            <w:pPr>
              <w:jc w:val="center"/>
              <w:rPr>
                <w:b/>
              </w:rPr>
            </w:pPr>
            <w:r w:rsidRPr="005105B5">
              <w:rPr>
                <w:b/>
              </w:rPr>
              <w:t xml:space="preserve">40 CFR </w:t>
            </w:r>
            <w:r w:rsidR="00F60CB1" w:rsidRPr="005105B5">
              <w:rPr>
                <w:b/>
              </w:rPr>
              <w:t>Part 60, S</w:t>
            </w:r>
            <w:r w:rsidRPr="005105B5">
              <w:rPr>
                <w:b/>
              </w:rPr>
              <w:t>ubpart Dc</w:t>
            </w:r>
          </w:p>
        </w:tc>
        <w:tc>
          <w:tcPr>
            <w:tcW w:w="1350" w:type="dxa"/>
          </w:tcPr>
          <w:p w:rsidR="00C54750" w:rsidRPr="005105B5" w:rsidRDefault="00C54750" w:rsidP="007033EB">
            <w:pPr>
              <w:jc w:val="center"/>
              <w:rPr>
                <w:b/>
              </w:rPr>
            </w:pPr>
            <w:r w:rsidRPr="005105B5">
              <w:rPr>
                <w:b/>
              </w:rPr>
              <w:t>SIC Codes</w:t>
            </w:r>
          </w:p>
        </w:tc>
        <w:tc>
          <w:tcPr>
            <w:tcW w:w="1710" w:type="dxa"/>
          </w:tcPr>
          <w:p w:rsidR="00C54750" w:rsidRPr="005105B5" w:rsidRDefault="00C54750" w:rsidP="007033EB">
            <w:pPr>
              <w:jc w:val="center"/>
              <w:rPr>
                <w:b/>
              </w:rPr>
            </w:pPr>
            <w:r w:rsidRPr="005105B5">
              <w:rPr>
                <w:b/>
              </w:rPr>
              <w:t>NAICS Codes</w:t>
            </w:r>
          </w:p>
        </w:tc>
      </w:tr>
      <w:tr w:rsidR="00C54750" w:rsidRPr="005105B5" w:rsidTr="007033EB">
        <w:trPr>
          <w:cantSplit/>
          <w:jc w:val="center"/>
        </w:trPr>
        <w:tc>
          <w:tcPr>
            <w:tcW w:w="6300" w:type="dxa"/>
          </w:tcPr>
          <w:p w:rsidR="00C54750" w:rsidRPr="005105B5" w:rsidRDefault="00C54750" w:rsidP="007033EB">
            <w:r w:rsidRPr="005105B5">
              <w:t>Crude Petroleum and Natural Gas</w:t>
            </w:r>
          </w:p>
        </w:tc>
        <w:tc>
          <w:tcPr>
            <w:tcW w:w="1350" w:type="dxa"/>
          </w:tcPr>
          <w:p w:rsidR="00C54750" w:rsidRPr="005105B5" w:rsidRDefault="00C54750" w:rsidP="00E163D1">
            <w:pPr>
              <w:jc w:val="center"/>
            </w:pPr>
            <w:r w:rsidRPr="005105B5">
              <w:t>13</w:t>
            </w:r>
          </w:p>
        </w:tc>
        <w:tc>
          <w:tcPr>
            <w:tcW w:w="1710" w:type="dxa"/>
          </w:tcPr>
          <w:p w:rsidR="00C54750" w:rsidRPr="005105B5" w:rsidRDefault="00C54750" w:rsidP="00E163D1">
            <w:pPr>
              <w:jc w:val="center"/>
            </w:pPr>
            <w:r w:rsidRPr="005105B5">
              <w:t>211</w:t>
            </w:r>
          </w:p>
        </w:tc>
      </w:tr>
      <w:tr w:rsidR="00C54750" w:rsidRPr="005105B5" w:rsidTr="007033EB">
        <w:trPr>
          <w:cantSplit/>
          <w:jc w:val="center"/>
        </w:trPr>
        <w:tc>
          <w:tcPr>
            <w:tcW w:w="6300" w:type="dxa"/>
          </w:tcPr>
          <w:p w:rsidR="00C54750" w:rsidRPr="005105B5" w:rsidRDefault="00C54750" w:rsidP="007033EB">
            <w:r w:rsidRPr="005105B5">
              <w:t>Sawmills and Planing Mills, General</w:t>
            </w:r>
          </w:p>
        </w:tc>
        <w:tc>
          <w:tcPr>
            <w:tcW w:w="1350" w:type="dxa"/>
          </w:tcPr>
          <w:p w:rsidR="00C54750" w:rsidRPr="005105B5" w:rsidRDefault="00C54750" w:rsidP="00E163D1">
            <w:pPr>
              <w:jc w:val="center"/>
            </w:pPr>
            <w:r w:rsidRPr="005105B5">
              <w:t>24</w:t>
            </w:r>
          </w:p>
        </w:tc>
        <w:tc>
          <w:tcPr>
            <w:tcW w:w="1710" w:type="dxa"/>
          </w:tcPr>
          <w:p w:rsidR="00C54750" w:rsidRPr="005105B5" w:rsidRDefault="00C54750" w:rsidP="00E163D1">
            <w:pPr>
              <w:jc w:val="center"/>
            </w:pPr>
            <w:r w:rsidRPr="005105B5">
              <w:t>321</w:t>
            </w:r>
          </w:p>
        </w:tc>
      </w:tr>
      <w:tr w:rsidR="00C54750" w:rsidRPr="005105B5" w:rsidTr="007033EB">
        <w:trPr>
          <w:cantSplit/>
          <w:jc w:val="center"/>
        </w:trPr>
        <w:tc>
          <w:tcPr>
            <w:tcW w:w="6300" w:type="dxa"/>
          </w:tcPr>
          <w:p w:rsidR="00C54750" w:rsidRPr="005105B5" w:rsidRDefault="00C54750" w:rsidP="007033EB">
            <w:r w:rsidRPr="005105B5">
              <w:t>Pulp Mills</w:t>
            </w:r>
          </w:p>
        </w:tc>
        <w:tc>
          <w:tcPr>
            <w:tcW w:w="1350" w:type="dxa"/>
          </w:tcPr>
          <w:p w:rsidR="00C54750" w:rsidRPr="005105B5" w:rsidRDefault="00C54750" w:rsidP="00E163D1">
            <w:pPr>
              <w:jc w:val="center"/>
            </w:pPr>
            <w:r w:rsidRPr="005105B5">
              <w:t>26</w:t>
            </w:r>
          </w:p>
        </w:tc>
        <w:tc>
          <w:tcPr>
            <w:tcW w:w="1710" w:type="dxa"/>
          </w:tcPr>
          <w:p w:rsidR="00C54750" w:rsidRPr="005105B5" w:rsidRDefault="00C54750" w:rsidP="00E163D1">
            <w:pPr>
              <w:jc w:val="center"/>
            </w:pPr>
            <w:r w:rsidRPr="005105B5">
              <w:t>322</w:t>
            </w:r>
          </w:p>
        </w:tc>
      </w:tr>
      <w:tr w:rsidR="00C54750" w:rsidRPr="005105B5" w:rsidTr="007033EB">
        <w:trPr>
          <w:cantSplit/>
          <w:jc w:val="center"/>
        </w:trPr>
        <w:tc>
          <w:tcPr>
            <w:tcW w:w="6300" w:type="dxa"/>
          </w:tcPr>
          <w:p w:rsidR="00C54750" w:rsidRPr="005105B5" w:rsidRDefault="00C54750" w:rsidP="007033EB">
            <w:r w:rsidRPr="005105B5">
              <w:t>Alkalies and Chlorine Manufacturing</w:t>
            </w:r>
          </w:p>
        </w:tc>
        <w:tc>
          <w:tcPr>
            <w:tcW w:w="1350" w:type="dxa"/>
          </w:tcPr>
          <w:p w:rsidR="00C54750" w:rsidRPr="005105B5" w:rsidRDefault="00C54750" w:rsidP="00E163D1">
            <w:pPr>
              <w:jc w:val="center"/>
            </w:pPr>
            <w:r w:rsidRPr="005105B5">
              <w:t>28</w:t>
            </w:r>
          </w:p>
        </w:tc>
        <w:tc>
          <w:tcPr>
            <w:tcW w:w="1710" w:type="dxa"/>
          </w:tcPr>
          <w:p w:rsidR="00C54750" w:rsidRPr="005105B5" w:rsidRDefault="00C54750" w:rsidP="00E163D1">
            <w:pPr>
              <w:jc w:val="center"/>
            </w:pPr>
            <w:r w:rsidRPr="005105B5">
              <w:t>325</w:t>
            </w:r>
          </w:p>
        </w:tc>
      </w:tr>
      <w:tr w:rsidR="00C54750" w:rsidRPr="005105B5" w:rsidTr="007033EB">
        <w:trPr>
          <w:cantSplit/>
          <w:jc w:val="center"/>
        </w:trPr>
        <w:tc>
          <w:tcPr>
            <w:tcW w:w="6300" w:type="dxa"/>
          </w:tcPr>
          <w:p w:rsidR="00C54750" w:rsidRPr="005105B5" w:rsidRDefault="00C54750" w:rsidP="007033EB">
            <w:r w:rsidRPr="005105B5">
              <w:t>Petroleum Refining</w:t>
            </w:r>
          </w:p>
        </w:tc>
        <w:tc>
          <w:tcPr>
            <w:tcW w:w="1350" w:type="dxa"/>
          </w:tcPr>
          <w:p w:rsidR="00C54750" w:rsidRPr="005105B5" w:rsidRDefault="00C54750" w:rsidP="00E163D1">
            <w:pPr>
              <w:jc w:val="center"/>
            </w:pPr>
            <w:r w:rsidRPr="005105B5">
              <w:t>29</w:t>
            </w:r>
          </w:p>
        </w:tc>
        <w:tc>
          <w:tcPr>
            <w:tcW w:w="1710" w:type="dxa"/>
          </w:tcPr>
          <w:p w:rsidR="00C54750" w:rsidRPr="005105B5" w:rsidRDefault="00C54750" w:rsidP="00E163D1">
            <w:pPr>
              <w:jc w:val="center"/>
            </w:pPr>
            <w:r w:rsidRPr="005105B5">
              <w:t>324</w:t>
            </w:r>
          </w:p>
        </w:tc>
      </w:tr>
      <w:tr w:rsidR="00C54750" w:rsidRPr="005105B5" w:rsidTr="007033EB">
        <w:trPr>
          <w:cantSplit/>
          <w:jc w:val="center"/>
        </w:trPr>
        <w:tc>
          <w:tcPr>
            <w:tcW w:w="6300" w:type="dxa"/>
          </w:tcPr>
          <w:p w:rsidR="00C54750" w:rsidRPr="005105B5" w:rsidRDefault="00C54750" w:rsidP="007033EB">
            <w:r w:rsidRPr="005105B5">
              <w:t>Tires and Inner Tubes</w:t>
            </w:r>
          </w:p>
        </w:tc>
        <w:tc>
          <w:tcPr>
            <w:tcW w:w="1350" w:type="dxa"/>
          </w:tcPr>
          <w:p w:rsidR="00C54750" w:rsidRPr="005105B5" w:rsidRDefault="00C54750" w:rsidP="00E163D1">
            <w:pPr>
              <w:jc w:val="center"/>
            </w:pPr>
            <w:r w:rsidRPr="005105B5">
              <w:t>30</w:t>
            </w:r>
          </w:p>
        </w:tc>
        <w:tc>
          <w:tcPr>
            <w:tcW w:w="1710" w:type="dxa"/>
          </w:tcPr>
          <w:p w:rsidR="00C54750" w:rsidRPr="005105B5" w:rsidRDefault="00C54750" w:rsidP="00E163D1">
            <w:pPr>
              <w:jc w:val="center"/>
            </w:pPr>
            <w:r w:rsidRPr="005105B5">
              <w:t>326, 316, 339</w:t>
            </w:r>
          </w:p>
        </w:tc>
      </w:tr>
      <w:tr w:rsidR="00C54750" w:rsidRPr="005105B5" w:rsidTr="007033EB">
        <w:trPr>
          <w:cantSplit/>
          <w:jc w:val="center"/>
        </w:trPr>
        <w:tc>
          <w:tcPr>
            <w:tcW w:w="6300" w:type="dxa"/>
          </w:tcPr>
          <w:p w:rsidR="00C54750" w:rsidRPr="005105B5" w:rsidRDefault="00C54750" w:rsidP="007033EB">
            <w:r w:rsidRPr="005105B5">
              <w:t>Steel Works, Blast Furnaces</w:t>
            </w:r>
          </w:p>
        </w:tc>
        <w:tc>
          <w:tcPr>
            <w:tcW w:w="1350" w:type="dxa"/>
          </w:tcPr>
          <w:p w:rsidR="00C54750" w:rsidRPr="005105B5" w:rsidRDefault="00C54750" w:rsidP="00E163D1">
            <w:pPr>
              <w:jc w:val="center"/>
            </w:pPr>
            <w:r w:rsidRPr="005105B5">
              <w:t>33</w:t>
            </w:r>
          </w:p>
        </w:tc>
        <w:tc>
          <w:tcPr>
            <w:tcW w:w="1710" w:type="dxa"/>
          </w:tcPr>
          <w:p w:rsidR="00C54750" w:rsidRPr="005105B5" w:rsidRDefault="00C54750" w:rsidP="00E163D1">
            <w:pPr>
              <w:jc w:val="center"/>
            </w:pPr>
            <w:r w:rsidRPr="005105B5">
              <w:t>324</w:t>
            </w:r>
          </w:p>
        </w:tc>
      </w:tr>
      <w:tr w:rsidR="00C54750" w:rsidRPr="005105B5" w:rsidTr="007033EB">
        <w:trPr>
          <w:cantSplit/>
          <w:jc w:val="center"/>
        </w:trPr>
        <w:tc>
          <w:tcPr>
            <w:tcW w:w="6300" w:type="dxa"/>
          </w:tcPr>
          <w:p w:rsidR="00C54750" w:rsidRPr="005105B5" w:rsidRDefault="00C54750" w:rsidP="007033EB">
            <w:r w:rsidRPr="005105B5">
              <w:t>Metal Cans</w:t>
            </w:r>
          </w:p>
        </w:tc>
        <w:tc>
          <w:tcPr>
            <w:tcW w:w="1350" w:type="dxa"/>
          </w:tcPr>
          <w:p w:rsidR="00C54750" w:rsidRPr="005105B5" w:rsidRDefault="00C54750" w:rsidP="00E163D1">
            <w:pPr>
              <w:jc w:val="center"/>
            </w:pPr>
            <w:r w:rsidRPr="005105B5">
              <w:t>34</w:t>
            </w:r>
          </w:p>
        </w:tc>
        <w:tc>
          <w:tcPr>
            <w:tcW w:w="1710" w:type="dxa"/>
          </w:tcPr>
          <w:p w:rsidR="00C54750" w:rsidRPr="005105B5" w:rsidRDefault="00C54750" w:rsidP="00E163D1">
            <w:pPr>
              <w:jc w:val="center"/>
            </w:pPr>
            <w:r w:rsidRPr="005105B5">
              <w:t>332</w:t>
            </w:r>
          </w:p>
        </w:tc>
      </w:tr>
      <w:tr w:rsidR="00C54750" w:rsidRPr="005105B5" w:rsidTr="007033EB">
        <w:trPr>
          <w:cantSplit/>
          <w:jc w:val="center"/>
        </w:trPr>
        <w:tc>
          <w:tcPr>
            <w:tcW w:w="6300" w:type="dxa"/>
          </w:tcPr>
          <w:p w:rsidR="00C54750" w:rsidRPr="005105B5" w:rsidRDefault="00C54750" w:rsidP="007033EB">
            <w:r w:rsidRPr="005105B5">
              <w:t>Motor Vehicles and Passenger Car Bodies</w:t>
            </w:r>
          </w:p>
        </w:tc>
        <w:tc>
          <w:tcPr>
            <w:tcW w:w="1350" w:type="dxa"/>
          </w:tcPr>
          <w:p w:rsidR="00C54750" w:rsidRPr="005105B5" w:rsidRDefault="00C54750" w:rsidP="00E163D1">
            <w:pPr>
              <w:jc w:val="center"/>
            </w:pPr>
            <w:r w:rsidRPr="005105B5">
              <w:t>37</w:t>
            </w:r>
          </w:p>
        </w:tc>
        <w:tc>
          <w:tcPr>
            <w:tcW w:w="1710" w:type="dxa"/>
          </w:tcPr>
          <w:p w:rsidR="00C54750" w:rsidRPr="005105B5" w:rsidRDefault="00C54750" w:rsidP="00E163D1">
            <w:pPr>
              <w:jc w:val="center"/>
            </w:pPr>
            <w:r w:rsidRPr="005105B5">
              <w:t>336</w:t>
            </w:r>
          </w:p>
        </w:tc>
      </w:tr>
      <w:tr w:rsidR="00C54750" w:rsidRPr="005105B5" w:rsidTr="007033EB">
        <w:trPr>
          <w:cantSplit/>
          <w:jc w:val="center"/>
        </w:trPr>
        <w:tc>
          <w:tcPr>
            <w:tcW w:w="6300" w:type="dxa"/>
          </w:tcPr>
          <w:p w:rsidR="00C54750" w:rsidRPr="005105B5" w:rsidRDefault="00C54750" w:rsidP="007033EB">
            <w:r w:rsidRPr="005105B5">
              <w:t>Electric Power Distribution</w:t>
            </w:r>
          </w:p>
        </w:tc>
        <w:tc>
          <w:tcPr>
            <w:tcW w:w="1350" w:type="dxa"/>
          </w:tcPr>
          <w:p w:rsidR="00C54750" w:rsidRPr="005105B5" w:rsidRDefault="00C54750" w:rsidP="00E163D1">
            <w:pPr>
              <w:jc w:val="center"/>
            </w:pPr>
            <w:r w:rsidRPr="005105B5">
              <w:t>49</w:t>
            </w:r>
          </w:p>
        </w:tc>
        <w:tc>
          <w:tcPr>
            <w:tcW w:w="1710" w:type="dxa"/>
          </w:tcPr>
          <w:p w:rsidR="00C54750" w:rsidRPr="005105B5" w:rsidRDefault="00C54750" w:rsidP="00E163D1">
            <w:pPr>
              <w:jc w:val="center"/>
            </w:pPr>
            <w:r w:rsidRPr="005105B5">
              <w:t>221</w:t>
            </w:r>
          </w:p>
        </w:tc>
      </w:tr>
      <w:tr w:rsidR="00C54750" w:rsidRPr="005105B5" w:rsidTr="007033EB">
        <w:trPr>
          <w:cantSplit/>
          <w:jc w:val="center"/>
        </w:trPr>
        <w:tc>
          <w:tcPr>
            <w:tcW w:w="6300" w:type="dxa"/>
          </w:tcPr>
          <w:p w:rsidR="00C54750" w:rsidRPr="005105B5" w:rsidRDefault="00C54750" w:rsidP="007033EB">
            <w:r w:rsidRPr="005105B5">
              <w:t>General Medical and Surgical Hospitals</w:t>
            </w:r>
          </w:p>
        </w:tc>
        <w:tc>
          <w:tcPr>
            <w:tcW w:w="1350" w:type="dxa"/>
          </w:tcPr>
          <w:p w:rsidR="00C54750" w:rsidRPr="005105B5" w:rsidRDefault="00C54750" w:rsidP="00E163D1">
            <w:pPr>
              <w:jc w:val="center"/>
            </w:pPr>
            <w:r w:rsidRPr="005105B5">
              <w:t>80</w:t>
            </w:r>
          </w:p>
        </w:tc>
        <w:tc>
          <w:tcPr>
            <w:tcW w:w="1710" w:type="dxa"/>
          </w:tcPr>
          <w:p w:rsidR="00C54750" w:rsidRPr="005105B5" w:rsidRDefault="00C54750" w:rsidP="00E163D1">
            <w:pPr>
              <w:jc w:val="center"/>
            </w:pPr>
            <w:r w:rsidRPr="005105B5">
              <w:t>622</w:t>
            </w:r>
          </w:p>
        </w:tc>
      </w:tr>
      <w:tr w:rsidR="00C54750" w:rsidRPr="005105B5" w:rsidTr="007033EB">
        <w:trPr>
          <w:cantSplit/>
          <w:jc w:val="center"/>
        </w:trPr>
        <w:tc>
          <w:tcPr>
            <w:tcW w:w="6300" w:type="dxa"/>
          </w:tcPr>
          <w:p w:rsidR="00C54750" w:rsidRPr="005105B5" w:rsidRDefault="00C54750" w:rsidP="007033EB">
            <w:r w:rsidRPr="005105B5">
              <w:t>Elementary and Secondary Schools</w:t>
            </w:r>
          </w:p>
        </w:tc>
        <w:tc>
          <w:tcPr>
            <w:tcW w:w="1350" w:type="dxa"/>
          </w:tcPr>
          <w:p w:rsidR="00C54750" w:rsidRPr="005105B5" w:rsidRDefault="00C54750" w:rsidP="00E163D1">
            <w:pPr>
              <w:jc w:val="center"/>
            </w:pPr>
            <w:r w:rsidRPr="005105B5">
              <w:t>82</w:t>
            </w:r>
          </w:p>
        </w:tc>
        <w:tc>
          <w:tcPr>
            <w:tcW w:w="1710" w:type="dxa"/>
          </w:tcPr>
          <w:p w:rsidR="00C54750" w:rsidRPr="005105B5" w:rsidRDefault="00C54750" w:rsidP="00E163D1">
            <w:pPr>
              <w:jc w:val="center"/>
            </w:pPr>
            <w:r w:rsidRPr="005105B5">
              <w:t>611</w:t>
            </w:r>
          </w:p>
        </w:tc>
      </w:tr>
    </w:tbl>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4(b)  Information Requested</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105B5">
        <w:rPr>
          <w:b/>
          <w:bCs/>
        </w:rPr>
        <w:t>(i)  Data Items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817E8B" w:rsidP="00F60CB1">
      <w:pPr>
        <w:pBdr>
          <w:top w:val="single" w:sz="6" w:space="0" w:color="FFFFFF"/>
          <w:left w:val="single" w:sz="6" w:space="0" w:color="FFFFFF"/>
          <w:bottom w:val="single" w:sz="6" w:space="0" w:color="FFFFFF"/>
          <w:right w:val="single" w:sz="6" w:space="0" w:color="FFFFFF"/>
        </w:pBdr>
        <w:ind w:firstLine="720"/>
      </w:pPr>
      <w:r w:rsidRPr="005105B5">
        <w:t>I</w:t>
      </w:r>
      <w:r w:rsidR="00CA4CD6" w:rsidRPr="005105B5">
        <w:t>n this ICR</w:t>
      </w:r>
      <w:r w:rsidRPr="005105B5">
        <w:t>, all the data</w:t>
      </w:r>
      <w:r w:rsidR="00CA4CD6" w:rsidRPr="005105B5">
        <w:t xml:space="preserve"> </w:t>
      </w:r>
      <w:r w:rsidRPr="005105B5">
        <w:t xml:space="preserve">that is </w:t>
      </w:r>
      <w:r w:rsidR="00CA4CD6" w:rsidRPr="005105B5">
        <w:t xml:space="preserve">recorded or reported </w:t>
      </w:r>
      <w:r w:rsidRPr="005105B5">
        <w:t>is</w:t>
      </w:r>
      <w:r w:rsidR="00CA4CD6" w:rsidRPr="005105B5">
        <w:t xml:space="preserve"> required by </w:t>
      </w:r>
      <w:r w:rsidR="00F60CB1" w:rsidRPr="005105B5">
        <w:t xml:space="preserve">the </w:t>
      </w:r>
      <w:r w:rsidR="00F60CB1" w:rsidRPr="005105B5">
        <w:rPr>
          <w:bCs/>
        </w:rPr>
        <w:t xml:space="preserve">NSPS for </w:t>
      </w:r>
      <w:r w:rsidR="00F60CB1" w:rsidRPr="005105B5">
        <w:t>Small Industrial-Commercial-Institutional Steam Generating Units</w:t>
      </w:r>
      <w:r w:rsidR="00F60CB1" w:rsidRPr="005105B5">
        <w:rPr>
          <w:b/>
        </w:rPr>
        <w:t xml:space="preserve"> </w:t>
      </w:r>
      <w:r w:rsidR="00F60CB1" w:rsidRPr="005105B5">
        <w:rPr>
          <w:bCs/>
        </w:rPr>
        <w:t>(40 CFR Part 60, Subpart Dc).</w:t>
      </w:r>
    </w:p>
    <w:p w:rsidR="00F60CB1" w:rsidRPr="005105B5" w:rsidRDefault="00F60CB1" w:rsidP="00F60CB1">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lastRenderedPageBreak/>
        <w:t>A source must make the following reports:</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110"/>
        <w:gridCol w:w="2250"/>
      </w:tblGrid>
      <w:tr w:rsidR="00F60CB1" w:rsidRPr="005105B5" w:rsidTr="007033EB">
        <w:trPr>
          <w:cantSplit/>
          <w:tblHeader/>
          <w:jc w:val="center"/>
        </w:trPr>
        <w:tc>
          <w:tcPr>
            <w:tcW w:w="9360" w:type="dxa"/>
            <w:gridSpan w:val="2"/>
            <w:vAlign w:val="center"/>
          </w:tcPr>
          <w:p w:rsidR="00F60CB1" w:rsidRPr="005105B5" w:rsidRDefault="00F60CB1" w:rsidP="007033EB">
            <w:pPr>
              <w:jc w:val="center"/>
              <w:rPr>
                <w:b/>
              </w:rPr>
            </w:pPr>
            <w:r w:rsidRPr="005105B5">
              <w:rPr>
                <w:b/>
              </w:rPr>
              <w:t>Notifications</w:t>
            </w:r>
          </w:p>
        </w:tc>
      </w:tr>
      <w:tr w:rsidR="00F60CB1" w:rsidRPr="005105B5" w:rsidTr="007033EB">
        <w:trPr>
          <w:cantSplit/>
          <w:jc w:val="center"/>
        </w:trPr>
        <w:tc>
          <w:tcPr>
            <w:tcW w:w="7110" w:type="dxa"/>
          </w:tcPr>
          <w:p w:rsidR="00F60CB1" w:rsidRPr="005105B5" w:rsidRDefault="00F60CB1" w:rsidP="007033EB">
            <w:r w:rsidRPr="005105B5">
              <w:t>Notification of construction or reconstruction</w:t>
            </w:r>
          </w:p>
        </w:tc>
        <w:tc>
          <w:tcPr>
            <w:tcW w:w="2250" w:type="dxa"/>
          </w:tcPr>
          <w:p w:rsidR="00F60CB1" w:rsidRPr="005105B5" w:rsidRDefault="00F60CB1" w:rsidP="007033EB">
            <w:r w:rsidRPr="005105B5">
              <w:t>60.7(a)(1), 60.48c(a)</w:t>
            </w:r>
          </w:p>
        </w:tc>
      </w:tr>
      <w:tr w:rsidR="00F60CB1" w:rsidRPr="005105B5" w:rsidTr="007033EB">
        <w:trPr>
          <w:cantSplit/>
          <w:jc w:val="center"/>
        </w:trPr>
        <w:tc>
          <w:tcPr>
            <w:tcW w:w="7110" w:type="dxa"/>
          </w:tcPr>
          <w:p w:rsidR="00F60CB1" w:rsidRPr="005105B5" w:rsidRDefault="00F60CB1" w:rsidP="007033EB">
            <w:r w:rsidRPr="005105B5">
              <w:t>Notification of anticipated startup</w:t>
            </w:r>
          </w:p>
        </w:tc>
        <w:tc>
          <w:tcPr>
            <w:tcW w:w="2250" w:type="dxa"/>
          </w:tcPr>
          <w:p w:rsidR="00F60CB1" w:rsidRPr="005105B5" w:rsidRDefault="00F60CB1" w:rsidP="007033EB">
            <w:r w:rsidRPr="005105B5">
              <w:t>60.7(a)(2), 60.48c(a)</w:t>
            </w:r>
          </w:p>
        </w:tc>
      </w:tr>
      <w:tr w:rsidR="00F60CB1" w:rsidRPr="005105B5" w:rsidTr="007033EB">
        <w:trPr>
          <w:cantSplit/>
          <w:jc w:val="center"/>
        </w:trPr>
        <w:tc>
          <w:tcPr>
            <w:tcW w:w="7110" w:type="dxa"/>
          </w:tcPr>
          <w:p w:rsidR="00F60CB1" w:rsidRPr="005105B5" w:rsidRDefault="00F60CB1" w:rsidP="007033EB">
            <w:r w:rsidRPr="005105B5">
              <w:t>Notification of actual startup date</w:t>
            </w:r>
          </w:p>
        </w:tc>
        <w:tc>
          <w:tcPr>
            <w:tcW w:w="2250" w:type="dxa"/>
          </w:tcPr>
          <w:p w:rsidR="00F60CB1" w:rsidRPr="005105B5" w:rsidRDefault="00F60CB1" w:rsidP="007033EB">
            <w:r w:rsidRPr="005105B5">
              <w:t>60.7(a)(3)</w:t>
            </w:r>
          </w:p>
        </w:tc>
      </w:tr>
      <w:tr w:rsidR="00F60CB1" w:rsidRPr="005105B5" w:rsidTr="007033EB">
        <w:trPr>
          <w:cantSplit/>
          <w:jc w:val="center"/>
        </w:trPr>
        <w:tc>
          <w:tcPr>
            <w:tcW w:w="7110" w:type="dxa"/>
          </w:tcPr>
          <w:p w:rsidR="00F60CB1" w:rsidRPr="005105B5" w:rsidRDefault="00F60CB1" w:rsidP="007033EB">
            <w:r w:rsidRPr="005105B5">
              <w:t>Notification of modification</w:t>
            </w:r>
          </w:p>
        </w:tc>
        <w:tc>
          <w:tcPr>
            <w:tcW w:w="2250" w:type="dxa"/>
          </w:tcPr>
          <w:p w:rsidR="00F60CB1" w:rsidRPr="005105B5" w:rsidRDefault="00F60CB1" w:rsidP="007033EB">
            <w:r w:rsidRPr="005105B5">
              <w:t>60.7 (a)(4)</w:t>
            </w:r>
          </w:p>
        </w:tc>
      </w:tr>
      <w:tr w:rsidR="00F60CB1" w:rsidRPr="005105B5" w:rsidTr="007033EB">
        <w:trPr>
          <w:cantSplit/>
          <w:jc w:val="center"/>
        </w:trPr>
        <w:tc>
          <w:tcPr>
            <w:tcW w:w="7110" w:type="dxa"/>
          </w:tcPr>
          <w:p w:rsidR="00F60CB1" w:rsidRPr="005105B5" w:rsidRDefault="00F60CB1" w:rsidP="007033EB">
            <w:r w:rsidRPr="005105B5">
              <w:t>Notification of demonstration of continuous monitoring system (CMS)</w:t>
            </w:r>
          </w:p>
        </w:tc>
        <w:tc>
          <w:tcPr>
            <w:tcW w:w="2250" w:type="dxa"/>
          </w:tcPr>
          <w:p w:rsidR="00F60CB1" w:rsidRPr="005105B5" w:rsidRDefault="00F60CB1" w:rsidP="007033EB">
            <w:r w:rsidRPr="005105B5">
              <w:t>60.8 (a), 60.8 (d)</w:t>
            </w:r>
          </w:p>
        </w:tc>
      </w:tr>
      <w:tr w:rsidR="00F60CB1" w:rsidRPr="005105B5" w:rsidTr="007033EB">
        <w:trPr>
          <w:cantSplit/>
          <w:jc w:val="center"/>
        </w:trPr>
        <w:tc>
          <w:tcPr>
            <w:tcW w:w="7110" w:type="dxa"/>
          </w:tcPr>
          <w:p w:rsidR="00F60CB1" w:rsidRPr="005105B5" w:rsidRDefault="00F60CB1" w:rsidP="007033EB">
            <w:r w:rsidRPr="005105B5">
              <w:t>Semiannual reports of excess emissions and performance of continuous monitoring systems, and/or summary report forms</w:t>
            </w:r>
          </w:p>
        </w:tc>
        <w:tc>
          <w:tcPr>
            <w:tcW w:w="2250" w:type="dxa"/>
          </w:tcPr>
          <w:p w:rsidR="00F60CB1" w:rsidRPr="005105B5" w:rsidRDefault="00F60CB1" w:rsidP="007033EB">
            <w:r w:rsidRPr="005105B5">
              <w:t>60.7(c), 60.7(d), 60.48(c), 60.48c(c)</w:t>
            </w:r>
          </w:p>
        </w:tc>
      </w:tr>
      <w:tr w:rsidR="00F60CB1" w:rsidRPr="005105B5" w:rsidTr="007033EB">
        <w:trPr>
          <w:cantSplit/>
          <w:jc w:val="center"/>
        </w:trPr>
        <w:tc>
          <w:tcPr>
            <w:tcW w:w="7110" w:type="dxa"/>
          </w:tcPr>
          <w:p w:rsidR="00F60CB1" w:rsidRPr="005105B5" w:rsidRDefault="00F60CB1" w:rsidP="007033EB">
            <w:r w:rsidRPr="005105B5">
              <w:t>Initial performance test results and any subsequence performance test s and, if applicable, the performance evaluation of the CEMS, and/or COMS</w:t>
            </w:r>
          </w:p>
        </w:tc>
        <w:tc>
          <w:tcPr>
            <w:tcW w:w="2250" w:type="dxa"/>
          </w:tcPr>
          <w:p w:rsidR="00F60CB1" w:rsidRPr="005105B5" w:rsidRDefault="00F60CB1" w:rsidP="007033EB">
            <w:r w:rsidRPr="005105B5">
              <w:t>60.8(a)(d), 60.48c(b)</w:t>
            </w:r>
          </w:p>
        </w:tc>
      </w:tr>
    </w:tbl>
    <w:p w:rsidR="00B35F58" w:rsidRDefault="00B35F58">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A source must keep the following records:</w:t>
      </w:r>
    </w:p>
    <w:p w:rsidR="00CA4CD6" w:rsidRPr="005105B5" w:rsidRDefault="00CA4CD6">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8190"/>
        <w:gridCol w:w="1170"/>
      </w:tblGrid>
      <w:tr w:rsidR="00F60CB1" w:rsidRPr="005105B5" w:rsidTr="007033EB">
        <w:trPr>
          <w:cantSplit/>
          <w:tblHeader/>
          <w:jc w:val="center"/>
        </w:trPr>
        <w:tc>
          <w:tcPr>
            <w:tcW w:w="9360" w:type="dxa"/>
            <w:gridSpan w:val="2"/>
            <w:vAlign w:val="center"/>
          </w:tcPr>
          <w:p w:rsidR="00F60CB1" w:rsidRPr="005105B5" w:rsidRDefault="00F60CB1" w:rsidP="007033EB">
            <w:pPr>
              <w:jc w:val="center"/>
              <w:rPr>
                <w:b/>
              </w:rPr>
            </w:pPr>
            <w:r w:rsidRPr="005105B5">
              <w:rPr>
                <w:b/>
              </w:rPr>
              <w:t>Recordkeeping</w:t>
            </w:r>
          </w:p>
        </w:tc>
      </w:tr>
      <w:tr w:rsidR="00F60CB1" w:rsidRPr="005105B5" w:rsidTr="007033EB">
        <w:trPr>
          <w:cantSplit/>
          <w:jc w:val="center"/>
        </w:trPr>
        <w:tc>
          <w:tcPr>
            <w:tcW w:w="8190" w:type="dxa"/>
          </w:tcPr>
          <w:p w:rsidR="00F60CB1" w:rsidRPr="005105B5" w:rsidRDefault="00F60CB1" w:rsidP="007033EB">
            <w:r w:rsidRPr="005105B5">
              <w:t>Keep records of startups, shutdowns, malfunctions of affected facilities; malfunctions of control devices; and periods where the continuous monitoring system is inoperative.</w:t>
            </w:r>
          </w:p>
        </w:tc>
        <w:tc>
          <w:tcPr>
            <w:tcW w:w="1170" w:type="dxa"/>
          </w:tcPr>
          <w:p w:rsidR="00F60CB1" w:rsidRPr="005105B5" w:rsidRDefault="00F60CB1" w:rsidP="007033EB">
            <w:r w:rsidRPr="005105B5">
              <w:t>60.7(b)</w:t>
            </w:r>
          </w:p>
        </w:tc>
      </w:tr>
      <w:tr w:rsidR="00F60CB1" w:rsidRPr="005105B5" w:rsidTr="007033EB">
        <w:trPr>
          <w:cantSplit/>
          <w:jc w:val="center"/>
        </w:trPr>
        <w:tc>
          <w:tcPr>
            <w:tcW w:w="8190" w:type="dxa"/>
          </w:tcPr>
          <w:p w:rsidR="00F60CB1" w:rsidRPr="005105B5" w:rsidRDefault="00F60CB1" w:rsidP="007033EB">
            <w:r w:rsidRPr="005105B5">
              <w:t>Keep records of measurements, performance evaluations, calibration checks, adjustments and maintenance related to continuous monitoring systems</w:t>
            </w:r>
          </w:p>
        </w:tc>
        <w:tc>
          <w:tcPr>
            <w:tcW w:w="1170" w:type="dxa"/>
          </w:tcPr>
          <w:p w:rsidR="00F60CB1" w:rsidRPr="005105B5" w:rsidRDefault="00F60CB1" w:rsidP="007033EB">
            <w:r w:rsidRPr="005105B5">
              <w:t>60.7(f)</w:t>
            </w:r>
          </w:p>
        </w:tc>
      </w:tr>
      <w:tr w:rsidR="00F60CB1" w:rsidRPr="005105B5" w:rsidTr="007033EB">
        <w:trPr>
          <w:cantSplit/>
          <w:jc w:val="center"/>
        </w:trPr>
        <w:tc>
          <w:tcPr>
            <w:tcW w:w="8190" w:type="dxa"/>
          </w:tcPr>
          <w:p w:rsidR="00F60CB1" w:rsidRPr="005105B5" w:rsidRDefault="00F60CB1" w:rsidP="007033EB">
            <w:r w:rsidRPr="005105B5">
              <w:t>Keep records of location, plans or specifications for exempted non-contact cooling water systems.</w:t>
            </w:r>
          </w:p>
        </w:tc>
        <w:tc>
          <w:tcPr>
            <w:tcW w:w="1170" w:type="dxa"/>
          </w:tcPr>
          <w:p w:rsidR="00F60CB1" w:rsidRPr="005105B5" w:rsidRDefault="00F60CB1" w:rsidP="007033EB">
            <w:r w:rsidRPr="005105B5">
              <w:t>60.697(j)</w:t>
            </w:r>
          </w:p>
        </w:tc>
      </w:tr>
    </w:tbl>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outlineLvl w:val="0"/>
      </w:pPr>
      <w:r w:rsidRPr="005105B5">
        <w:rPr>
          <w:u w:val="single"/>
        </w:rPr>
        <w:t>Electronic Reporting</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2743D2">
      <w:pPr>
        <w:pBdr>
          <w:top w:val="single" w:sz="6" w:space="0" w:color="FFFFFF"/>
          <w:left w:val="single" w:sz="6" w:space="0" w:color="FFFFFF"/>
          <w:bottom w:val="single" w:sz="6" w:space="0" w:color="FFFFFF"/>
          <w:right w:val="single" w:sz="6" w:space="0" w:color="FFFFFF"/>
        </w:pBdr>
        <w:ind w:firstLine="720"/>
      </w:pPr>
      <w:r w:rsidRPr="005105B5">
        <w:t>Some of the r</w:t>
      </w:r>
      <w:r w:rsidR="00CA4CD6" w:rsidRPr="005105B5">
        <w:t xml:space="preserve">espondents are using monitoring equipment that automatically records parameter data.  Although personnel at the affected facility must </w:t>
      </w:r>
      <w:r w:rsidRPr="005105B5">
        <w:t xml:space="preserve">still </w:t>
      </w:r>
      <w:r w:rsidR="00CA4CD6" w:rsidRPr="005105B5">
        <w:t xml:space="preserve">evaluate the data, internal automation has significantly reduced the burden associated with monitoring and </w:t>
      </w:r>
      <w:proofErr w:type="gramStart"/>
      <w:r w:rsidR="00CA4CD6" w:rsidRPr="005105B5">
        <w:t xml:space="preserve">recordkeeping </w:t>
      </w:r>
      <w:r w:rsidR="00806BD9">
        <w:t xml:space="preserve"> </w:t>
      </w:r>
      <w:r w:rsidR="00CA4CD6" w:rsidRPr="005105B5">
        <w:t>at</w:t>
      </w:r>
      <w:proofErr w:type="gramEnd"/>
      <w:r w:rsidR="00CA4CD6" w:rsidRPr="005105B5">
        <w:t xml:space="preserve"> </w:t>
      </w:r>
      <w:r w:rsidRPr="005105B5">
        <w:t>a</w:t>
      </w:r>
      <w:r w:rsidR="00CA4CD6" w:rsidRPr="005105B5">
        <w:t xml:space="preserve"> plant site. </w:t>
      </w:r>
    </w:p>
    <w:p w:rsidR="00CA4CD6" w:rsidRPr="005105B5" w:rsidRDefault="00CA4CD6">
      <w:pPr>
        <w:pBdr>
          <w:top w:val="single" w:sz="6" w:space="0" w:color="FFFFFF"/>
          <w:left w:val="single" w:sz="6" w:space="0" w:color="FFFFFF"/>
          <w:bottom w:val="single" w:sz="6" w:space="0" w:color="FFFFFF"/>
          <w:right w:val="single" w:sz="6" w:space="0" w:color="FFFFFF"/>
        </w:pBdr>
      </w:pPr>
    </w:p>
    <w:p w:rsidR="009B158A" w:rsidRDefault="00CA4CD6" w:rsidP="001570C0">
      <w:pPr>
        <w:pBdr>
          <w:top w:val="single" w:sz="6" w:space="0" w:color="FFFFFF"/>
          <w:left w:val="single" w:sz="6" w:space="0" w:color="FFFFFF"/>
          <w:bottom w:val="single" w:sz="6" w:space="0" w:color="FFFFFF"/>
          <w:right w:val="single" w:sz="6" w:space="0" w:color="FFFFFF"/>
        </w:pBdr>
        <w:ind w:firstLine="720"/>
      </w:pPr>
      <w:r w:rsidRPr="005105B5">
        <w:t>Also, regulatory agencies in cooperation with th</w:t>
      </w:r>
      <w:r w:rsidR="00724BC7" w:rsidRPr="005105B5">
        <w:t>e respondents</w:t>
      </w:r>
      <w:r w:rsidRPr="005105B5">
        <w:t xml:space="preserve"> continue to create reporting systems to transmit data electronically.  However, electronic reporting systems are still not widely used.  At this time, it is estimated that approximately 10 percent of the respon</w:t>
      </w:r>
      <w:r w:rsidR="00F60CB1" w:rsidRPr="005105B5">
        <w:t>dents use electronic reporting.</w:t>
      </w:r>
    </w:p>
    <w:p w:rsidR="001570C0" w:rsidRPr="001570C0" w:rsidRDefault="001570C0" w:rsidP="001570C0">
      <w:pPr>
        <w:pBdr>
          <w:top w:val="single" w:sz="6" w:space="0" w:color="FFFFFF"/>
          <w:left w:val="single" w:sz="6" w:space="0" w:color="FFFFFF"/>
          <w:bottom w:val="single" w:sz="6" w:space="0" w:color="FFFFFF"/>
          <w:right w:val="single" w:sz="6" w:space="0" w:color="FFFFFF"/>
        </w:pBdr>
        <w:ind w:firstLine="720"/>
      </w:pPr>
    </w:p>
    <w:p w:rsidR="00CA4CD6" w:rsidRPr="005105B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5105B5">
        <w:rPr>
          <w:b/>
          <w:bCs/>
        </w:rPr>
        <w:t>(ii)  Respondent Activities</w:t>
      </w:r>
      <w:r w:rsidRPr="005105B5">
        <w:rPr>
          <w:b/>
          <w:bCs/>
        </w:rPr>
        <w:tab/>
      </w:r>
    </w:p>
    <w:p w:rsidR="00CA4CD6" w:rsidRPr="005105B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200"/>
      </w:tblPr>
      <w:tblGrid>
        <w:gridCol w:w="9270"/>
      </w:tblGrid>
      <w:tr w:rsidR="00CA4CD6" w:rsidRPr="005105B5" w:rsidTr="009923D1">
        <w:trPr>
          <w:tblHeader/>
          <w:jc w:val="center"/>
        </w:trPr>
        <w:tc>
          <w:tcPr>
            <w:tcW w:w="9270" w:type="dxa"/>
            <w:tcBorders>
              <w:top w:val="single" w:sz="7" w:space="0" w:color="000000"/>
              <w:left w:val="single" w:sz="7" w:space="0" w:color="000000"/>
              <w:bottom w:val="single" w:sz="6" w:space="0" w:color="FFFFFF"/>
              <w:right w:val="single" w:sz="7" w:space="0" w:color="000000"/>
            </w:tcBorders>
          </w:tcPr>
          <w:p w:rsidR="00CA4CD6" w:rsidRPr="005105B5" w:rsidRDefault="00CA4CD6">
            <w:pPr>
              <w:spacing w:line="120" w:lineRule="exact"/>
            </w:pPr>
          </w:p>
          <w:p w:rsidR="00CA4CD6" w:rsidRPr="005105B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5105B5">
              <w:rPr>
                <w:b/>
                <w:bCs/>
              </w:rPr>
              <w:t>Respondent Activities</w:t>
            </w:r>
          </w:p>
        </w:tc>
      </w:tr>
      <w:tr w:rsidR="00CA4CD6" w:rsidRPr="005105B5" w:rsidTr="001570C0">
        <w:trPr>
          <w:jc w:val="center"/>
        </w:trPr>
        <w:tc>
          <w:tcPr>
            <w:tcW w:w="9270" w:type="dxa"/>
            <w:tcBorders>
              <w:top w:val="single" w:sz="7" w:space="0" w:color="000000"/>
              <w:left w:val="single" w:sz="7" w:space="0" w:color="000000"/>
              <w:bottom w:val="single" w:sz="8" w:space="0" w:color="000000"/>
              <w:right w:val="single" w:sz="7" w:space="0" w:color="000000"/>
            </w:tcBorders>
          </w:tcPr>
          <w:p w:rsidR="00CA4CD6" w:rsidRPr="005105B5" w:rsidRDefault="00CA4CD6">
            <w:pPr>
              <w:spacing w:line="120" w:lineRule="exact"/>
              <w:rPr>
                <w:b/>
                <w:bCs/>
              </w:rPr>
            </w:pPr>
          </w:p>
          <w:p w:rsidR="00CA4CD6" w:rsidRPr="005105B5" w:rsidRDefault="00CA4CD6">
            <w:pPr>
              <w:pBdr>
                <w:top w:val="single" w:sz="6" w:space="0" w:color="FFFFFF"/>
                <w:left w:val="single" w:sz="6" w:space="0" w:color="FFFFFF"/>
                <w:bottom w:val="single" w:sz="6" w:space="0" w:color="FFFFFF"/>
                <w:right w:val="single" w:sz="6" w:space="0" w:color="FFFFFF"/>
              </w:pBdr>
              <w:spacing w:after="55"/>
            </w:pPr>
            <w:r w:rsidRPr="005105B5">
              <w:t>Read instructions.</w:t>
            </w:r>
          </w:p>
        </w:tc>
      </w:tr>
      <w:tr w:rsidR="00CA4CD6" w:rsidRPr="005105B5" w:rsidTr="001570C0">
        <w:trPr>
          <w:jc w:val="center"/>
        </w:trPr>
        <w:tc>
          <w:tcPr>
            <w:tcW w:w="9270" w:type="dxa"/>
            <w:tcBorders>
              <w:top w:val="single" w:sz="8" w:space="0" w:color="000000"/>
              <w:left w:val="single" w:sz="8" w:space="0" w:color="000000"/>
              <w:bottom w:val="single" w:sz="8" w:space="0" w:color="000000"/>
              <w:right w:val="single" w:sz="8" w:space="0" w:color="000000"/>
            </w:tcBorders>
          </w:tcPr>
          <w:p w:rsidR="00CA4CD6" w:rsidRPr="005105B5" w:rsidRDefault="00CA4CD6">
            <w:pPr>
              <w:spacing w:line="120" w:lineRule="exact"/>
            </w:pPr>
          </w:p>
          <w:p w:rsidR="00CA4CD6" w:rsidRPr="005105B5" w:rsidRDefault="00CA4CD6" w:rsidP="00F60CB1">
            <w:pPr>
              <w:pBdr>
                <w:top w:val="single" w:sz="6" w:space="0" w:color="FFFFFF"/>
                <w:left w:val="single" w:sz="6" w:space="0" w:color="FFFFFF"/>
                <w:bottom w:val="single" w:sz="6" w:space="0" w:color="FFFFFF"/>
                <w:right w:val="single" w:sz="6" w:space="0" w:color="FFFFFF"/>
              </w:pBdr>
              <w:spacing w:after="55"/>
            </w:pPr>
            <w:r w:rsidRPr="005105B5">
              <w:t>Install, calibrate, maintain, and operate CMS for</w:t>
            </w:r>
            <w:r w:rsidR="00F60CB1" w:rsidRPr="005105B5">
              <w:t xml:space="preserve"> SO</w:t>
            </w:r>
            <w:r w:rsidR="00F60CB1" w:rsidRPr="005105B5">
              <w:rPr>
                <w:b/>
                <w:vertAlign w:val="subscript"/>
              </w:rPr>
              <w:t>2</w:t>
            </w:r>
            <w:r w:rsidR="00F60CB1" w:rsidRPr="005105B5">
              <w:t xml:space="preserve"> or sample fuel prior to combustion and estimate emissions using Method 6B.  Install, calibrate, maintain, and operate COMS for </w:t>
            </w:r>
            <w:r w:rsidR="00F60CB1" w:rsidRPr="005105B5">
              <w:lastRenderedPageBreak/>
              <w:t>opacity.</w:t>
            </w:r>
          </w:p>
        </w:tc>
      </w:tr>
      <w:tr w:rsidR="00CA4CD6" w:rsidRPr="005105B5" w:rsidTr="001570C0">
        <w:trPr>
          <w:jc w:val="center"/>
        </w:trPr>
        <w:tc>
          <w:tcPr>
            <w:tcW w:w="9270" w:type="dxa"/>
            <w:tcBorders>
              <w:top w:val="single" w:sz="8" w:space="0" w:color="000000"/>
              <w:left w:val="single" w:sz="7" w:space="0" w:color="000000"/>
              <w:bottom w:val="single" w:sz="6" w:space="0" w:color="FFFFFF"/>
              <w:right w:val="single" w:sz="7" w:space="0" w:color="000000"/>
            </w:tcBorders>
          </w:tcPr>
          <w:p w:rsidR="00CA4CD6" w:rsidRPr="005105B5" w:rsidRDefault="00CA4CD6">
            <w:pPr>
              <w:spacing w:line="120" w:lineRule="exact"/>
            </w:pPr>
          </w:p>
          <w:p w:rsidR="00CA4CD6" w:rsidRPr="005105B5" w:rsidRDefault="00CA4CD6" w:rsidP="00F60CB1">
            <w:pPr>
              <w:pBdr>
                <w:top w:val="single" w:sz="6" w:space="0" w:color="FFFFFF"/>
                <w:left w:val="single" w:sz="6" w:space="0" w:color="FFFFFF"/>
                <w:bottom w:val="single" w:sz="6" w:space="0" w:color="FFFFFF"/>
                <w:right w:val="single" w:sz="6" w:space="0" w:color="FFFFFF"/>
              </w:pBdr>
              <w:spacing w:after="55"/>
            </w:pPr>
            <w:r w:rsidRPr="005105B5">
              <w:t>Perform initial performance test</w:t>
            </w:r>
            <w:r w:rsidR="00F60CB1" w:rsidRPr="005105B5">
              <w:t xml:space="preserve"> for SO</w:t>
            </w:r>
            <w:r w:rsidR="00F60CB1" w:rsidRPr="005105B5">
              <w:rPr>
                <w:vertAlign w:val="subscript"/>
              </w:rPr>
              <w:t>2</w:t>
            </w:r>
            <w:r w:rsidRPr="005105B5">
              <w:t xml:space="preserve">, Reference Method </w:t>
            </w:r>
            <w:r w:rsidR="00F60CB1" w:rsidRPr="005105B5">
              <w:t xml:space="preserve">19 </w:t>
            </w:r>
            <w:r w:rsidRPr="005105B5">
              <w:t>test</w:t>
            </w:r>
            <w:r w:rsidR="00F60CB1" w:rsidRPr="005105B5">
              <w:t xml:space="preserve"> (Method 6B for fuel sampling)</w:t>
            </w:r>
            <w:r w:rsidRPr="005105B5">
              <w:t>, and repeat performance tests if necessary.</w:t>
            </w:r>
          </w:p>
        </w:tc>
      </w:tr>
      <w:tr w:rsidR="00F60CB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rsidP="007033EB">
            <w:pPr>
              <w:spacing w:line="120" w:lineRule="exact"/>
            </w:pPr>
          </w:p>
          <w:p w:rsidR="00F60CB1" w:rsidRPr="005105B5" w:rsidRDefault="00F60CB1" w:rsidP="007033EB">
            <w:pPr>
              <w:pBdr>
                <w:top w:val="single" w:sz="6" w:space="0" w:color="FFFFFF"/>
                <w:left w:val="single" w:sz="6" w:space="0" w:color="FFFFFF"/>
                <w:bottom w:val="single" w:sz="6" w:space="0" w:color="FFFFFF"/>
                <w:right w:val="single" w:sz="6" w:space="0" w:color="FFFFFF"/>
              </w:pBdr>
              <w:spacing w:after="55"/>
            </w:pPr>
            <w:r w:rsidRPr="005105B5">
              <w:t>Perform initial performance test for PM, Reference Methods 1, 5, 5B, 9 and/or 17, and repeat performance tests if necessary.</w:t>
            </w:r>
          </w:p>
        </w:tc>
      </w:tr>
      <w:tr w:rsidR="00F60CB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rsidP="007033EB">
            <w:pPr>
              <w:spacing w:line="120" w:lineRule="exact"/>
            </w:pPr>
          </w:p>
          <w:p w:rsidR="00F60CB1" w:rsidRPr="005105B5" w:rsidRDefault="00F60CB1" w:rsidP="007033EB">
            <w:pPr>
              <w:pBdr>
                <w:top w:val="single" w:sz="6" w:space="0" w:color="FFFFFF"/>
                <w:left w:val="single" w:sz="6" w:space="0" w:color="FFFFFF"/>
                <w:bottom w:val="single" w:sz="6" w:space="0" w:color="FFFFFF"/>
                <w:right w:val="single" w:sz="6" w:space="0" w:color="FFFFFF"/>
              </w:pBdr>
              <w:spacing w:after="55"/>
            </w:pPr>
            <w:r w:rsidRPr="005105B5">
              <w:t>Write the notifications and reports listed above.</w:t>
            </w:r>
          </w:p>
        </w:tc>
      </w:tr>
      <w:tr w:rsidR="00F60CB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pPr>
              <w:spacing w:line="120" w:lineRule="exact"/>
            </w:pPr>
          </w:p>
          <w:p w:rsidR="00F60CB1" w:rsidRPr="005105B5" w:rsidRDefault="00F60CB1">
            <w:pPr>
              <w:pBdr>
                <w:top w:val="single" w:sz="6" w:space="0" w:color="FFFFFF"/>
                <w:left w:val="single" w:sz="6" w:space="0" w:color="FFFFFF"/>
                <w:bottom w:val="single" w:sz="6" w:space="0" w:color="FFFFFF"/>
                <w:right w:val="single" w:sz="6" w:space="0" w:color="FFFFFF"/>
              </w:pBdr>
              <w:spacing w:after="55"/>
            </w:pPr>
            <w:r w:rsidRPr="005105B5">
              <w:t>Enter information required to be recorded above.</w:t>
            </w:r>
          </w:p>
        </w:tc>
      </w:tr>
      <w:tr w:rsidR="00F60CB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pPr>
              <w:spacing w:line="120" w:lineRule="exact"/>
            </w:pPr>
          </w:p>
          <w:p w:rsidR="00F60CB1" w:rsidRPr="005105B5" w:rsidRDefault="00F60CB1">
            <w:pPr>
              <w:pBdr>
                <w:top w:val="single" w:sz="6" w:space="0" w:color="FFFFFF"/>
                <w:left w:val="single" w:sz="6" w:space="0" w:color="FFFFFF"/>
                <w:bottom w:val="single" w:sz="6" w:space="0" w:color="FFFFFF"/>
                <w:right w:val="single" w:sz="6" w:space="0" w:color="FFFFFF"/>
              </w:pBdr>
              <w:spacing w:after="55"/>
            </w:pPr>
            <w:r w:rsidRPr="005105B5">
              <w:t>Submit the required reports developing, acquiring, installing, and utilizing technology and systems for the purpose of collecting, validating, and verifying information.</w:t>
            </w:r>
          </w:p>
        </w:tc>
      </w:tr>
      <w:tr w:rsidR="00F60CB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pPr>
              <w:spacing w:line="120" w:lineRule="exact"/>
            </w:pPr>
          </w:p>
          <w:p w:rsidR="00F60CB1" w:rsidRPr="005105B5" w:rsidRDefault="00F60CB1">
            <w:pPr>
              <w:pBdr>
                <w:top w:val="single" w:sz="6" w:space="0" w:color="FFFFFF"/>
                <w:left w:val="single" w:sz="6" w:space="0" w:color="FFFFFF"/>
                <w:bottom w:val="single" w:sz="6" w:space="0" w:color="FFFFFF"/>
                <w:right w:val="single" w:sz="6" w:space="0" w:color="FFFFFF"/>
              </w:pBdr>
              <w:spacing w:after="55"/>
            </w:pPr>
            <w:r w:rsidRPr="005105B5">
              <w:t>Develop, acquire, install, and utilize technology and systems for the purpose of processing and maintaining information.</w:t>
            </w:r>
          </w:p>
        </w:tc>
      </w:tr>
      <w:tr w:rsidR="00F60CB1" w:rsidRPr="005105B5" w:rsidTr="009923D1">
        <w:trPr>
          <w:trHeight w:val="766"/>
          <w:jc w:val="center"/>
        </w:trPr>
        <w:tc>
          <w:tcPr>
            <w:tcW w:w="9270" w:type="dxa"/>
            <w:tcBorders>
              <w:top w:val="single" w:sz="7" w:space="0" w:color="000000"/>
              <w:left w:val="single" w:sz="7" w:space="0" w:color="000000"/>
              <w:bottom w:val="single" w:sz="6" w:space="0" w:color="FFFFFF"/>
              <w:right w:val="single" w:sz="7" w:space="0" w:color="000000"/>
            </w:tcBorders>
          </w:tcPr>
          <w:p w:rsidR="00F60CB1" w:rsidRPr="005105B5" w:rsidRDefault="00F60CB1">
            <w:pPr>
              <w:spacing w:line="120" w:lineRule="exact"/>
            </w:pPr>
          </w:p>
          <w:p w:rsidR="00F60CB1" w:rsidRPr="005105B5" w:rsidRDefault="00F60CB1">
            <w:pPr>
              <w:pBdr>
                <w:top w:val="single" w:sz="6" w:space="0" w:color="FFFFFF"/>
                <w:left w:val="single" w:sz="6" w:space="0" w:color="FFFFFF"/>
                <w:bottom w:val="single" w:sz="6" w:space="0" w:color="FFFFFF"/>
                <w:right w:val="single" w:sz="6" w:space="0" w:color="FFFFFF"/>
              </w:pBdr>
              <w:spacing w:after="55"/>
            </w:pPr>
            <w:r w:rsidRPr="005105B5">
              <w:t>Develop, acquire, install, and utilize technology and systems for the purpose of disclosing and providing information.</w:t>
            </w:r>
          </w:p>
        </w:tc>
      </w:tr>
      <w:tr w:rsidR="009B158A" w:rsidRPr="005105B5" w:rsidTr="009923D1">
        <w:trPr>
          <w:trHeight w:val="775"/>
          <w:jc w:val="center"/>
        </w:trPr>
        <w:tc>
          <w:tcPr>
            <w:tcW w:w="9270" w:type="dxa"/>
            <w:tcBorders>
              <w:top w:val="single" w:sz="7" w:space="0" w:color="000000"/>
              <w:left w:val="single" w:sz="7" w:space="0" w:color="000000"/>
              <w:bottom w:val="single" w:sz="6" w:space="0" w:color="FFFFFF"/>
              <w:right w:val="single" w:sz="7" w:space="0" w:color="000000"/>
            </w:tcBorders>
          </w:tcPr>
          <w:p w:rsidR="009B158A" w:rsidRDefault="009B158A">
            <w:pPr>
              <w:spacing w:line="120" w:lineRule="exact"/>
            </w:pPr>
          </w:p>
          <w:p w:rsidR="00BD5654" w:rsidRPr="00BD5654" w:rsidRDefault="00BD5654" w:rsidP="00BD5654">
            <w:r w:rsidRPr="00BD5654">
              <w:t xml:space="preserve">Adjust the existing ways </w:t>
            </w:r>
            <w:r>
              <w:t xml:space="preserve">to comply with any previously applicable instructions </w:t>
            </w:r>
            <w:r w:rsidR="009923D1">
              <w:t>and requirements.</w:t>
            </w:r>
          </w:p>
          <w:p w:rsidR="00BD5654" w:rsidRPr="005105B5" w:rsidRDefault="00BD5654">
            <w:pPr>
              <w:spacing w:line="120" w:lineRule="exact"/>
            </w:pPr>
          </w:p>
        </w:tc>
      </w:tr>
      <w:tr w:rsidR="009923D1" w:rsidRPr="005105B5" w:rsidTr="009923D1">
        <w:trPr>
          <w:jc w:val="center"/>
        </w:trPr>
        <w:tc>
          <w:tcPr>
            <w:tcW w:w="9270" w:type="dxa"/>
            <w:tcBorders>
              <w:top w:val="single" w:sz="7" w:space="0" w:color="000000"/>
              <w:left w:val="single" w:sz="7" w:space="0" w:color="000000"/>
              <w:bottom w:val="single" w:sz="6" w:space="0" w:color="FFFFFF"/>
              <w:right w:val="single" w:sz="7" w:space="0" w:color="000000"/>
            </w:tcBorders>
          </w:tcPr>
          <w:p w:rsidR="009923D1" w:rsidRPr="005105B5" w:rsidRDefault="009923D1" w:rsidP="0017790D">
            <w:pPr>
              <w:spacing w:line="120" w:lineRule="exact"/>
            </w:pPr>
          </w:p>
          <w:p w:rsidR="009923D1" w:rsidRPr="005105B5" w:rsidRDefault="009923D1" w:rsidP="0017790D">
            <w:pPr>
              <w:pBdr>
                <w:top w:val="single" w:sz="6" w:space="0" w:color="FFFFFF"/>
                <w:left w:val="single" w:sz="6" w:space="0" w:color="FFFFFF"/>
                <w:bottom w:val="single" w:sz="6" w:space="0" w:color="FFFFFF"/>
                <w:right w:val="single" w:sz="6" w:space="0" w:color="FFFFFF"/>
              </w:pBdr>
              <w:spacing w:after="55"/>
            </w:pPr>
            <w:r w:rsidRPr="005105B5">
              <w:t>Train personnel to be able to respond to a collection of information.</w:t>
            </w:r>
          </w:p>
        </w:tc>
      </w:tr>
      <w:tr w:rsidR="00F60CB1" w:rsidRPr="005105B5" w:rsidTr="009923D1">
        <w:trPr>
          <w:jc w:val="center"/>
        </w:trPr>
        <w:tc>
          <w:tcPr>
            <w:tcW w:w="9270" w:type="dxa"/>
            <w:tcBorders>
              <w:top w:val="single" w:sz="7" w:space="0" w:color="000000"/>
              <w:left w:val="single" w:sz="7" w:space="0" w:color="000000"/>
              <w:bottom w:val="single" w:sz="7" w:space="0" w:color="000000"/>
              <w:right w:val="single" w:sz="7" w:space="0" w:color="000000"/>
            </w:tcBorders>
          </w:tcPr>
          <w:p w:rsidR="00F60CB1" w:rsidRPr="005105B5" w:rsidRDefault="00F60CB1">
            <w:pPr>
              <w:spacing w:line="120" w:lineRule="exact"/>
            </w:pPr>
          </w:p>
          <w:p w:rsidR="00F60CB1" w:rsidRPr="005105B5" w:rsidRDefault="00F60CB1">
            <w:pPr>
              <w:pBdr>
                <w:top w:val="single" w:sz="6" w:space="0" w:color="FFFFFF"/>
                <w:left w:val="single" w:sz="6" w:space="0" w:color="FFFFFF"/>
                <w:bottom w:val="single" w:sz="6" w:space="0" w:color="FFFFFF"/>
                <w:right w:val="single" w:sz="6" w:space="0" w:color="FFFFFF"/>
              </w:pBdr>
              <w:spacing w:after="74"/>
            </w:pPr>
            <w:r w:rsidRPr="005105B5">
              <w:t>Transmit, or otherwise disclose the information.</w:t>
            </w:r>
          </w:p>
        </w:tc>
      </w:tr>
    </w:tbl>
    <w:p w:rsidR="00CA4CD6" w:rsidRPr="005105B5" w:rsidRDefault="00CA4CD6">
      <w:pPr>
        <w:pBdr>
          <w:top w:val="single" w:sz="6" w:space="0" w:color="FFFFFF"/>
          <w:left w:val="single" w:sz="6" w:space="0" w:color="FFFFFF"/>
          <w:bottom w:val="single" w:sz="6" w:space="0" w:color="FFFFFF"/>
          <w:right w:val="single" w:sz="6" w:space="0" w:color="FFFFFF"/>
        </w:pBdr>
      </w:pPr>
    </w:p>
    <w:p w:rsidR="00086C6D" w:rsidRPr="001B7AAE" w:rsidRDefault="00CF2B37" w:rsidP="001B7AAE">
      <w:pPr>
        <w:pBdr>
          <w:top w:val="single" w:sz="6" w:space="0" w:color="FFFFFF"/>
          <w:left w:val="single" w:sz="6" w:space="0" w:color="FFFFFF"/>
          <w:bottom w:val="single" w:sz="6" w:space="0" w:color="FFFFFF"/>
          <w:right w:val="single" w:sz="6" w:space="0" w:color="FFFFFF"/>
        </w:pBdr>
        <w:ind w:firstLine="720"/>
      </w:pPr>
      <w:r w:rsidRPr="005105B5">
        <w:t xml:space="preserve">Currently sources are using monitoring and reporting equipment that provide parameter data in an automated way </w:t>
      </w:r>
      <w:r w:rsidR="00856EA9">
        <w:t>(</w:t>
      </w:r>
      <w:r w:rsidRPr="005105B5">
        <w:t>e.g., continuous parameter monitoring system</w:t>
      </w:r>
      <w:r w:rsidR="00856EA9">
        <w:t>)</w:t>
      </w:r>
      <w:r w:rsidRPr="005105B5">
        <w:t xml:space="preserve">.  Although personnel at the source still need to evaluate the data, this type of monitoring equipment has significantly reduced the burden associated with monitoring and recordkeeping. </w:t>
      </w:r>
    </w:p>
    <w:p w:rsidR="00086C6D" w:rsidRDefault="00086C6D" w:rsidP="00504745">
      <w:pPr>
        <w:pBdr>
          <w:top w:val="single" w:sz="6" w:space="0" w:color="FFFFFF"/>
          <w:left w:val="single" w:sz="6" w:space="0" w:color="FFFFFF"/>
          <w:bottom w:val="single" w:sz="6" w:space="0" w:color="FFFFFF"/>
          <w:right w:val="single" w:sz="6" w:space="0" w:color="FFFFFF"/>
        </w:pBdr>
        <w:outlineLvl w:val="0"/>
        <w:rPr>
          <w:b/>
          <w:bCs/>
        </w:rPr>
      </w:pPr>
    </w:p>
    <w:p w:rsidR="00CA4CD6" w:rsidRPr="005105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105B5">
        <w:rPr>
          <w:b/>
          <w:bCs/>
        </w:rPr>
        <w:t>5.  The Information Collected:  Agency Activities, Collection Methodology, and Information Management</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5(a)  Agency Activities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5105B5">
        <w:t>EPA conducts the following activities in connection with the acquisition, analysis, storage, and distribution of the required information</w:t>
      </w:r>
      <w:r w:rsidR="00806BD9">
        <w:t>:</w:t>
      </w:r>
    </w:p>
    <w:p w:rsidR="00806BD9" w:rsidRDefault="00806BD9">
      <w:pPr>
        <w:pBdr>
          <w:top w:val="single" w:sz="6" w:space="0" w:color="FFFFFF"/>
          <w:left w:val="single" w:sz="6" w:space="0" w:color="FFFFFF"/>
          <w:bottom w:val="single" w:sz="6" w:space="0" w:color="FFFFFF"/>
          <w:right w:val="single" w:sz="6" w:space="0" w:color="FFFFFF"/>
        </w:pBdr>
        <w:ind w:firstLine="720"/>
      </w:pPr>
    </w:p>
    <w:p w:rsidR="001B7AAE" w:rsidRPr="005105B5" w:rsidRDefault="001B7AAE">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5105B5" w:rsidTr="009961FB">
        <w:trPr>
          <w:trHeight w:val="460"/>
          <w:tblHeader/>
        </w:trPr>
        <w:tc>
          <w:tcPr>
            <w:tcW w:w="9360" w:type="dxa"/>
            <w:tcBorders>
              <w:top w:val="single" w:sz="7" w:space="0" w:color="000000"/>
              <w:left w:val="single" w:sz="7" w:space="0" w:color="000000"/>
              <w:bottom w:val="single" w:sz="6" w:space="0" w:color="FFFFFF"/>
              <w:right w:val="single" w:sz="7" w:space="0" w:color="000000"/>
            </w:tcBorders>
          </w:tcPr>
          <w:p w:rsidR="00CA4CD6" w:rsidRPr="005105B5" w:rsidRDefault="00CA4CD6">
            <w:pPr>
              <w:spacing w:line="120" w:lineRule="exact"/>
            </w:pPr>
          </w:p>
          <w:p w:rsidR="00CA4CD6" w:rsidRPr="005105B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105B5">
              <w:rPr>
                <w:b/>
                <w:bCs/>
              </w:rPr>
              <w:t>Agency Activities</w:t>
            </w:r>
          </w:p>
        </w:tc>
      </w:tr>
      <w:tr w:rsidR="00086C6D" w:rsidRPr="005105B5" w:rsidTr="00086C6D">
        <w:trPr>
          <w:trHeight w:val="505"/>
        </w:trPr>
        <w:tc>
          <w:tcPr>
            <w:tcW w:w="9360" w:type="dxa"/>
            <w:tcBorders>
              <w:top w:val="single" w:sz="7" w:space="0" w:color="000000"/>
              <w:left w:val="single" w:sz="7" w:space="0" w:color="000000"/>
              <w:bottom w:val="single" w:sz="6" w:space="0" w:color="FFFFFF"/>
              <w:right w:val="single" w:sz="7" w:space="0" w:color="000000"/>
            </w:tcBorders>
          </w:tcPr>
          <w:p w:rsidR="009961FB" w:rsidRDefault="009961FB">
            <w:pPr>
              <w:spacing w:line="120" w:lineRule="exact"/>
            </w:pPr>
          </w:p>
          <w:p w:rsidR="00086C6D" w:rsidRPr="009961FB" w:rsidRDefault="009961FB" w:rsidP="009961FB">
            <w:r w:rsidRPr="009961FB">
              <w:t>Observe initial performance tests and repeat performance tests if necessary.</w:t>
            </w:r>
          </w:p>
        </w:tc>
      </w:tr>
      <w:tr w:rsidR="00CA4CD6" w:rsidRPr="005105B5">
        <w:tc>
          <w:tcPr>
            <w:tcW w:w="9360" w:type="dxa"/>
            <w:tcBorders>
              <w:top w:val="single" w:sz="7" w:space="0" w:color="000000"/>
              <w:left w:val="single" w:sz="7" w:space="0" w:color="000000"/>
              <w:bottom w:val="single" w:sz="6" w:space="0" w:color="FFFFFF"/>
              <w:right w:val="single" w:sz="7" w:space="0" w:color="000000"/>
            </w:tcBorders>
          </w:tcPr>
          <w:p w:rsidR="00CA4CD6" w:rsidRPr="005105B5" w:rsidRDefault="00CA4CD6">
            <w:pPr>
              <w:spacing w:line="120" w:lineRule="exact"/>
            </w:pPr>
          </w:p>
          <w:p w:rsidR="00CA4CD6" w:rsidRPr="005105B5" w:rsidRDefault="00CA4CD6">
            <w:pPr>
              <w:pBdr>
                <w:top w:val="single" w:sz="6" w:space="0" w:color="FFFFFF"/>
                <w:left w:val="single" w:sz="6" w:space="0" w:color="FFFFFF"/>
                <w:bottom w:val="single" w:sz="6" w:space="0" w:color="FFFFFF"/>
                <w:right w:val="single" w:sz="6" w:space="0" w:color="FFFFFF"/>
              </w:pBdr>
              <w:spacing w:after="52"/>
            </w:pPr>
            <w:r w:rsidRPr="005105B5">
              <w:t>Review notifications and reports, including performance test reports, and excess emissions reports, required to be submitted by industry.</w:t>
            </w:r>
          </w:p>
        </w:tc>
      </w:tr>
      <w:tr w:rsidR="00CA4CD6" w:rsidRPr="005105B5">
        <w:tc>
          <w:tcPr>
            <w:tcW w:w="9360" w:type="dxa"/>
            <w:tcBorders>
              <w:top w:val="single" w:sz="7" w:space="0" w:color="000000"/>
              <w:left w:val="single" w:sz="7" w:space="0" w:color="000000"/>
              <w:bottom w:val="single" w:sz="6" w:space="0" w:color="FFFFFF"/>
              <w:right w:val="single" w:sz="7" w:space="0" w:color="000000"/>
            </w:tcBorders>
          </w:tcPr>
          <w:p w:rsidR="00CA4CD6" w:rsidRPr="005105B5" w:rsidRDefault="00CA4CD6">
            <w:pPr>
              <w:spacing w:line="120" w:lineRule="exact"/>
            </w:pPr>
          </w:p>
          <w:p w:rsidR="00CA4CD6" w:rsidRPr="005105B5" w:rsidRDefault="00CA4CD6">
            <w:pPr>
              <w:pBdr>
                <w:top w:val="single" w:sz="6" w:space="0" w:color="FFFFFF"/>
                <w:left w:val="single" w:sz="6" w:space="0" w:color="FFFFFF"/>
                <w:bottom w:val="single" w:sz="6" w:space="0" w:color="FFFFFF"/>
                <w:right w:val="single" w:sz="6" w:space="0" w:color="FFFFFF"/>
              </w:pBdr>
              <w:spacing w:after="52"/>
            </w:pPr>
            <w:r w:rsidRPr="005105B5">
              <w:t>Audit facility records.</w:t>
            </w:r>
          </w:p>
        </w:tc>
      </w:tr>
      <w:tr w:rsidR="00CA4CD6" w:rsidRPr="005105B5">
        <w:tc>
          <w:tcPr>
            <w:tcW w:w="9360" w:type="dxa"/>
            <w:tcBorders>
              <w:top w:val="single" w:sz="7" w:space="0" w:color="000000"/>
              <w:left w:val="single" w:sz="7" w:space="0" w:color="000000"/>
              <w:bottom w:val="single" w:sz="7" w:space="0" w:color="000000"/>
              <w:right w:val="single" w:sz="7" w:space="0" w:color="000000"/>
            </w:tcBorders>
          </w:tcPr>
          <w:p w:rsidR="00CA4CD6" w:rsidRPr="005105B5" w:rsidRDefault="00CA4CD6">
            <w:pPr>
              <w:spacing w:line="120" w:lineRule="exact"/>
            </w:pPr>
          </w:p>
          <w:p w:rsidR="00CA4CD6" w:rsidRPr="005105B5" w:rsidRDefault="00CA4CD6" w:rsidP="004C701D">
            <w:pPr>
              <w:pBdr>
                <w:top w:val="single" w:sz="6" w:space="0" w:color="FFFFFF"/>
                <w:left w:val="single" w:sz="6" w:space="0" w:color="FFFFFF"/>
                <w:bottom w:val="single" w:sz="6" w:space="0" w:color="FFFFFF"/>
                <w:right w:val="single" w:sz="6" w:space="0" w:color="FFFFFF"/>
              </w:pBdr>
              <w:spacing w:after="72"/>
            </w:pPr>
            <w:r w:rsidRPr="005105B5">
              <w:t xml:space="preserve">Input, analyze, and maintain data in the </w:t>
            </w:r>
            <w:r w:rsidR="004C701D" w:rsidRPr="005105B5">
              <w:t xml:space="preserve">Online Tracking Information System (OTIS). </w:t>
            </w:r>
          </w:p>
        </w:tc>
      </w:tr>
    </w:tbl>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5(b)  Collection Methodology and Management</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Fol</w:t>
      </w:r>
      <w:r w:rsidR="0017790D">
        <w:t xml:space="preserve">lowing notification of startup, </w:t>
      </w:r>
      <w:r w:rsidRPr="005105B5">
        <w:t xml:space="preserve">the reviewing authority </w:t>
      </w:r>
      <w:r w:rsidR="002B29A7" w:rsidRPr="005105B5">
        <w:t xml:space="preserve">could </w:t>
      </w:r>
      <w:r w:rsidRPr="005105B5">
        <w:t xml:space="preserve">inspect the source </w:t>
      </w:r>
      <w:r w:rsidR="00806BD9">
        <w:t xml:space="preserve">         </w:t>
      </w:r>
      <w:r w:rsidRPr="005105B5">
        <w:t>to determine whether the pollution control devices are p</w:t>
      </w:r>
      <w:r w:rsidR="00F60CB1" w:rsidRPr="005105B5">
        <w:t>roperly installed and operated.</w:t>
      </w:r>
      <w:r w:rsidRPr="005105B5">
        <w:t xml:space="preserve"> </w:t>
      </w:r>
      <w:r w:rsidR="00806BD9">
        <w:t xml:space="preserve"> </w:t>
      </w:r>
      <w:r w:rsidRPr="005105B5">
        <w:t>Performance test reports are used by the Agency to discern a source</w:t>
      </w:r>
      <w:r w:rsidR="004C701D" w:rsidRPr="005105B5">
        <w:t>’</w:t>
      </w:r>
      <w:r w:rsidRPr="005105B5">
        <w:t xml:space="preserve">s initial capability </w:t>
      </w:r>
      <w:proofErr w:type="gramStart"/>
      <w:r w:rsidRPr="005105B5">
        <w:t xml:space="preserve">to </w:t>
      </w:r>
      <w:r w:rsidR="00806BD9">
        <w:t xml:space="preserve"> </w:t>
      </w:r>
      <w:r w:rsidRPr="005105B5">
        <w:t>comply</w:t>
      </w:r>
      <w:proofErr w:type="gramEnd"/>
      <w:r w:rsidRPr="005105B5">
        <w:t xml:space="preserve"> with the emission</w:t>
      </w:r>
      <w:r w:rsidR="00F60CB1" w:rsidRPr="005105B5">
        <w:t xml:space="preserve"> standard</w:t>
      </w:r>
      <w:r w:rsidR="003E2962" w:rsidRPr="005105B5">
        <w:t xml:space="preserve">. </w:t>
      </w:r>
      <w:r w:rsidR="00806BD9">
        <w:t xml:space="preserve"> </w:t>
      </w:r>
      <w:r w:rsidRPr="005105B5">
        <w:t>Data and records maintained by the respondents are tabulated and published for use in compliance and enforcement programs.</w:t>
      </w:r>
      <w:r w:rsidR="00806BD9">
        <w:t xml:space="preserve"> </w:t>
      </w:r>
      <w:r w:rsidR="003E2962" w:rsidRPr="005105B5">
        <w:t xml:space="preserve"> </w:t>
      </w:r>
      <w:r w:rsidRPr="005105B5">
        <w:t xml:space="preserve">The semiannual reports are used for problem identification, as a check on source operation and maintenance, </w:t>
      </w:r>
      <w:r w:rsidR="00806BD9">
        <w:t xml:space="preserve">  </w:t>
      </w:r>
      <w:r w:rsidRPr="005105B5">
        <w:t>and for compliance determinations.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Information contained in </w:t>
      </w:r>
      <w:r w:rsidR="004C701D" w:rsidRPr="005105B5">
        <w:t xml:space="preserve">the reports is entered into OTIS </w:t>
      </w:r>
      <w:r w:rsidRPr="005105B5">
        <w:t xml:space="preserve">which is operated and maintained by EPA's Office of Compliance.  </w:t>
      </w:r>
      <w:r w:rsidR="004C701D" w:rsidRPr="005105B5">
        <w:t xml:space="preserve">OTIS </w:t>
      </w:r>
      <w:r w:rsidRPr="005105B5">
        <w:t>is EPA</w:t>
      </w:r>
      <w:r w:rsidR="004C701D" w:rsidRPr="005105B5">
        <w:t>’</w:t>
      </w:r>
      <w:r w:rsidRPr="005105B5">
        <w:t xml:space="preserve">s database for the collection, maintenance, and retrieval of compliance data for approximately 125,000 industrial and government-owned facilities.  EPA uses the </w:t>
      </w:r>
      <w:r w:rsidR="004C701D" w:rsidRPr="005105B5">
        <w:t>OTIS</w:t>
      </w:r>
      <w:r w:rsidRPr="005105B5">
        <w:t xml:space="preserve"> for tracking air pollution compliance and enforcement by local and state regulatory agencies, EPA regional offices and EPA headquarters.  EPA and its delegated Authorities can edit, store, retrieve and analyze the data.</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 The records required by this regulation must be retained by the owner/operator for two years.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5(c)  Small Entity Flexibility</w:t>
      </w:r>
    </w:p>
    <w:p w:rsidR="00CA4CD6" w:rsidRPr="005105B5" w:rsidRDefault="00CA4CD6" w:rsidP="006E4A6E">
      <w:pPr>
        <w:pBdr>
          <w:top w:val="single" w:sz="6" w:space="0" w:color="FFFFFF"/>
          <w:left w:val="single" w:sz="6" w:space="0" w:color="FFFFFF"/>
          <w:bottom w:val="single" w:sz="6" w:space="0" w:color="FFFFFF"/>
          <w:right w:val="single" w:sz="6" w:space="0" w:color="FFFFFF"/>
        </w:pBdr>
      </w:pPr>
    </w:p>
    <w:p w:rsidR="009A3170" w:rsidRPr="005105B5" w:rsidRDefault="009A3170" w:rsidP="005E2050">
      <w:pPr>
        <w:pBdr>
          <w:top w:val="single" w:sz="6" w:space="0" w:color="FFFFFF"/>
          <w:left w:val="single" w:sz="6" w:space="0" w:color="FFFFFF"/>
          <w:bottom w:val="single" w:sz="6" w:space="0" w:color="FFFFFF"/>
          <w:right w:val="single" w:sz="6" w:space="0" w:color="FFFFFF"/>
        </w:pBdr>
        <w:ind w:firstLine="720"/>
      </w:pPr>
      <w:r w:rsidRPr="005105B5">
        <w:t>A</w:t>
      </w:r>
      <w:r w:rsidR="003E2962" w:rsidRPr="005105B5">
        <w:t xml:space="preserve"> majority of the respondents are large entities (i.e.,</w:t>
      </w:r>
      <w:r w:rsidR="0017790D">
        <w:t xml:space="preserve"> </w:t>
      </w:r>
      <w:r w:rsidR="003E2962" w:rsidRPr="005105B5">
        <w:t>large businesses).</w:t>
      </w:r>
      <w:r w:rsidRPr="005105B5">
        <w:t xml:space="preserve"> </w:t>
      </w:r>
      <w:r w:rsidR="00B35F58">
        <w:t xml:space="preserve"> </w:t>
      </w:r>
      <w:r w:rsidRPr="005105B5">
        <w:t xml:space="preserve">However, according to the 2005 Economic Impacts Analysis for the Proposed NSPS amendments in 2005 (see Docket ID: EPA-HQ-OAR-2005-0031-0059), 2 </w:t>
      </w:r>
      <w:r w:rsidR="00806BD9">
        <w:t xml:space="preserve">entities </w:t>
      </w:r>
      <w:r w:rsidRPr="005105B5">
        <w:t>of the 17, or 12 percent of the projected new biomass units</w:t>
      </w:r>
      <w:r w:rsidR="00806BD9">
        <w:t>,</w:t>
      </w:r>
      <w:r w:rsidRPr="005105B5">
        <w:t xml:space="preserve"> were expected to be small entities.  Applying this percent</w:t>
      </w:r>
      <w:r w:rsidR="008942B9">
        <w:t>age</w:t>
      </w:r>
      <w:r w:rsidRPr="005105B5">
        <w:t xml:space="preserve"> to the respondent universe for this ICR</w:t>
      </w:r>
      <w:r w:rsidR="00B00713">
        <w:t>,</w:t>
      </w:r>
      <w:r w:rsidRPr="005105B5">
        <w:t xml:space="preserve"> results in approximately 32 small entities impacted by this ICR. </w:t>
      </w:r>
      <w:r w:rsidR="00CA4CD6" w:rsidRPr="005105B5">
        <w:t xml:space="preserve"> </w:t>
      </w:r>
    </w:p>
    <w:p w:rsidR="009A3170" w:rsidRPr="005105B5" w:rsidRDefault="009A3170">
      <w:pPr>
        <w:pBdr>
          <w:top w:val="single" w:sz="6" w:space="0" w:color="FFFFFF"/>
          <w:left w:val="single" w:sz="6" w:space="0" w:color="FFFFFF"/>
          <w:bottom w:val="single" w:sz="6" w:space="0" w:color="FFFFFF"/>
          <w:right w:val="single" w:sz="6" w:space="0" w:color="FFFFFF"/>
        </w:pBdr>
      </w:pPr>
    </w:p>
    <w:p w:rsidR="00CA4CD6" w:rsidRPr="005105B5" w:rsidRDefault="009A3170" w:rsidP="005E2050">
      <w:pPr>
        <w:pBdr>
          <w:top w:val="single" w:sz="6" w:space="0" w:color="FFFFFF"/>
          <w:left w:val="single" w:sz="6" w:space="0" w:color="FFFFFF"/>
          <w:bottom w:val="single" w:sz="6" w:space="0" w:color="FFFFFF"/>
          <w:right w:val="single" w:sz="6" w:space="0" w:color="FFFFFF"/>
        </w:pBdr>
        <w:ind w:firstLine="720"/>
      </w:pPr>
      <w:r w:rsidRPr="005105B5">
        <w:t xml:space="preserve">The impact on small entities (i.e., small businesses) was taken into consideration during the development of the regulation. </w:t>
      </w:r>
      <w:r w:rsidR="00CA4CD6" w:rsidRPr="005105B5">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5105B5">
        <w:t xml:space="preserve">to be the minimum </w:t>
      </w:r>
      <w:r w:rsidR="00CA4CD6" w:rsidRPr="005105B5">
        <w:t xml:space="preserve">requirements needed to ensure compliance and, therefore, cannot reduce them </w:t>
      </w:r>
      <w:r w:rsidR="00CA4CD6" w:rsidRPr="005105B5">
        <w:lastRenderedPageBreak/>
        <w:t xml:space="preserve">further for small entities.  To the extent that larger businesses can use economies of scale to reduce their burden, the </w:t>
      </w:r>
      <w:r w:rsidRPr="005105B5">
        <w:t>overall burden will be reduced.</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5(d)  Collection Schedule</w:t>
      </w:r>
    </w:p>
    <w:p w:rsidR="00CA4CD6" w:rsidRPr="005105B5" w:rsidRDefault="00CA4CD6">
      <w:pPr>
        <w:pBdr>
          <w:top w:val="single" w:sz="6" w:space="0" w:color="FFFFFF"/>
          <w:left w:val="single" w:sz="6" w:space="0" w:color="FFFFFF"/>
          <w:bottom w:val="single" w:sz="6" w:space="0" w:color="FFFFFF"/>
          <w:right w:val="single" w:sz="6" w:space="0" w:color="FFFFFF"/>
        </w:pBdr>
      </w:pPr>
    </w:p>
    <w:p w:rsidR="00277B2D" w:rsidRPr="005105B5" w:rsidRDefault="00CA4CD6" w:rsidP="005E2050">
      <w:pPr>
        <w:ind w:firstLine="720"/>
      </w:pPr>
      <w:r w:rsidRPr="005105B5">
        <w:t xml:space="preserve">The specific frequency for each information collection activity within this request is shown </w:t>
      </w:r>
      <w:r w:rsidR="007A458D" w:rsidRPr="005105B5">
        <w:t xml:space="preserve">below </w:t>
      </w:r>
      <w:r w:rsidR="002A69A8">
        <w:t xml:space="preserve">in </w:t>
      </w:r>
      <w:r w:rsidRPr="005105B5">
        <w:t xml:space="preserve">Table 1: </w:t>
      </w:r>
      <w:r w:rsidR="008942B9">
        <w:t xml:space="preserve"> </w:t>
      </w:r>
      <w:r w:rsidR="00CF2B37" w:rsidRPr="005105B5">
        <w:t>Annual Respondent Burden and Cost –</w:t>
      </w:r>
      <w:r w:rsidRPr="005105B5">
        <w:t xml:space="preserve"> </w:t>
      </w:r>
      <w:r w:rsidR="00277B2D" w:rsidRPr="005105B5">
        <w:t>NSPS for Small Industrial-Commercial-Institutional Steam Generating Units (</w:t>
      </w:r>
      <w:r w:rsidR="00277B2D" w:rsidRPr="005105B5">
        <w:rPr>
          <w:bCs/>
        </w:rPr>
        <w:t>40 CFR Part 60, Subpart Dc) (Renewal).</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105B5">
        <w:rPr>
          <w:b/>
          <w:bCs/>
        </w:rPr>
        <w:t>6.  Estimating the Burden and Cost of the Collection</w:t>
      </w:r>
    </w:p>
    <w:p w:rsidR="00CA4CD6" w:rsidRPr="005105B5"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5105B5" w:rsidRDefault="008942B9" w:rsidP="004C701D">
      <w:pPr>
        <w:pBdr>
          <w:top w:val="single" w:sz="6" w:space="1" w:color="FFFFFF"/>
          <w:left w:val="single" w:sz="6" w:space="0" w:color="FFFFFF"/>
          <w:bottom w:val="single" w:sz="6" w:space="0" w:color="FFFFFF"/>
          <w:right w:val="single" w:sz="6" w:space="0" w:color="FFFFFF"/>
        </w:pBdr>
        <w:ind w:firstLine="720"/>
      </w:pPr>
      <w:r>
        <w:t xml:space="preserve">Table </w:t>
      </w:r>
      <w:r w:rsidR="00CA4CD6" w:rsidRPr="005105B5">
        <w:t>1</w:t>
      </w:r>
      <w:r>
        <w:t xml:space="preserve"> below</w:t>
      </w:r>
      <w:r w:rsidR="00CA4CD6" w:rsidRPr="005105B5">
        <w:t xml:space="preserve">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t>ver</w:t>
      </w:r>
      <w:r w:rsidR="00CA4CD6" w:rsidRPr="005105B5">
        <w:t xml:space="preserve"> appropriate, specific tasks and major assumptions have been identified.  Responses to this information collection are mandatory.</w:t>
      </w:r>
    </w:p>
    <w:p w:rsidR="00CA4CD6" w:rsidRPr="005105B5" w:rsidRDefault="00CA4CD6" w:rsidP="004C701D">
      <w:pPr>
        <w:pBdr>
          <w:top w:val="single" w:sz="6" w:space="1" w:color="FFFFFF"/>
          <w:left w:val="single" w:sz="6" w:space="0" w:color="FFFFFF"/>
          <w:bottom w:val="single" w:sz="6" w:space="0" w:color="FFFFFF"/>
          <w:right w:val="single" w:sz="6" w:space="0" w:color="FFFFFF"/>
        </w:pBdr>
      </w:pPr>
    </w:p>
    <w:p w:rsidR="00CA4CD6" w:rsidRPr="005105B5" w:rsidRDefault="00CA4CD6" w:rsidP="004C701D">
      <w:pPr>
        <w:pBdr>
          <w:top w:val="single" w:sz="6" w:space="1" w:color="FFFFFF"/>
          <w:left w:val="single" w:sz="6" w:space="0" w:color="FFFFFF"/>
          <w:bottom w:val="single" w:sz="6" w:space="0" w:color="FFFFFF"/>
          <w:right w:val="single" w:sz="6" w:space="0" w:color="FFFFFF"/>
        </w:pBdr>
        <w:ind w:firstLine="720"/>
      </w:pPr>
      <w:r w:rsidRPr="005105B5">
        <w:t xml:space="preserve">The Agency may not conduct or sponsor, and a person is not required to respond to, </w:t>
      </w:r>
      <w:r w:rsidR="00806BD9">
        <w:t xml:space="preserve">       </w:t>
      </w:r>
      <w:r w:rsidRPr="005105B5">
        <w:t>a collection of information unless it displays a currently valid OMB Control Number.</w:t>
      </w:r>
    </w:p>
    <w:p w:rsidR="00CA4CD6" w:rsidRPr="005105B5" w:rsidRDefault="00CA4CD6" w:rsidP="004C701D">
      <w:pPr>
        <w:pBdr>
          <w:top w:val="single" w:sz="6" w:space="1" w:color="FFFFFF"/>
          <w:left w:val="single" w:sz="6" w:space="0" w:color="FFFFFF"/>
          <w:bottom w:val="single" w:sz="6" w:space="0" w:color="FFFFFF"/>
          <w:right w:val="single" w:sz="6" w:space="0" w:color="FFFFFF"/>
        </w:pBdr>
      </w:pPr>
    </w:p>
    <w:p w:rsidR="00CA4CD6" w:rsidRPr="005105B5" w:rsidRDefault="00CA4CD6" w:rsidP="004C701D">
      <w:pPr>
        <w:pBdr>
          <w:top w:val="single" w:sz="6" w:space="1" w:color="FFFFFF"/>
          <w:left w:val="single" w:sz="6" w:space="0" w:color="FFFFFF"/>
          <w:bottom w:val="single" w:sz="6" w:space="0" w:color="FFFFFF"/>
          <w:right w:val="single" w:sz="6" w:space="0" w:color="FFFFFF"/>
        </w:pBdr>
        <w:ind w:firstLine="720"/>
      </w:pPr>
      <w:r w:rsidRPr="005105B5">
        <w:rPr>
          <w:b/>
          <w:bCs/>
        </w:rPr>
        <w:t>6(a)  Estimating Respondent Burden</w:t>
      </w:r>
    </w:p>
    <w:p w:rsidR="00CA4CD6" w:rsidRPr="005105B5" w:rsidRDefault="00CA4CD6" w:rsidP="004C701D">
      <w:pPr>
        <w:pBdr>
          <w:top w:val="single" w:sz="6" w:space="1" w:color="FFFFFF"/>
          <w:left w:val="single" w:sz="6" w:space="0" w:color="FFFFFF"/>
          <w:bottom w:val="single" w:sz="6" w:space="0" w:color="FFFFFF"/>
          <w:right w:val="single" w:sz="6" w:space="0" w:color="FFFFFF"/>
        </w:pBdr>
      </w:pPr>
    </w:p>
    <w:p w:rsidR="00CA4CD6" w:rsidRPr="005105B5" w:rsidRDefault="00CA4CD6" w:rsidP="004C701D">
      <w:pPr>
        <w:pBdr>
          <w:top w:val="single" w:sz="6" w:space="1" w:color="FFFFFF"/>
          <w:left w:val="single" w:sz="6" w:space="0" w:color="FFFFFF"/>
          <w:bottom w:val="single" w:sz="6" w:space="0" w:color="FFFFFF"/>
          <w:right w:val="single" w:sz="6" w:space="0" w:color="FFFFFF"/>
        </w:pBdr>
        <w:ind w:firstLine="720"/>
      </w:pPr>
      <w:r w:rsidRPr="005105B5">
        <w:t>The average annual burden to industry over the next three years from these recordkeeping and reporting requirement</w:t>
      </w:r>
      <w:r w:rsidR="004C701D" w:rsidRPr="005105B5">
        <w:t xml:space="preserve">s is estimated to be </w:t>
      </w:r>
      <w:r w:rsidR="00284C52" w:rsidRPr="005105B5">
        <w:t>181,964</w:t>
      </w:r>
      <w:r w:rsidR="00727D76">
        <w:t xml:space="preserve"> hours</w:t>
      </w:r>
      <w:r w:rsidR="00284C52" w:rsidRPr="005105B5">
        <w:t xml:space="preserve"> </w:t>
      </w:r>
      <w:r w:rsidR="004C701D" w:rsidRPr="005105B5">
        <w:t>(</w:t>
      </w:r>
      <w:r w:rsidRPr="005105B5">
        <w:t>Total Labor Hours from Table 1</w:t>
      </w:r>
      <w:r w:rsidR="009677D4">
        <w:t xml:space="preserve"> below</w:t>
      </w:r>
      <w:r w:rsidRPr="005105B5">
        <w:t>).</w:t>
      </w:r>
      <w:r w:rsidR="001C5991" w:rsidRPr="005105B5">
        <w:t xml:space="preserve">  T</w:t>
      </w:r>
      <w:r w:rsidRPr="005105B5">
        <w:t>hese hours are based on Agency studies and background documen</w:t>
      </w:r>
      <w:r w:rsidR="004C701D" w:rsidRPr="005105B5">
        <w:t xml:space="preserve">ts from the development of the </w:t>
      </w:r>
      <w:r w:rsidRPr="005105B5">
        <w:t xml:space="preserve">regulation, Agency knowledge and experience with the </w:t>
      </w:r>
      <w:r w:rsidR="006C5D9B" w:rsidRPr="005105B5">
        <w:t>NSPS</w:t>
      </w:r>
      <w:r w:rsidRPr="005105B5">
        <w:t xml:space="preserve"> program, </w:t>
      </w:r>
      <w:r w:rsidR="00806BD9">
        <w:t xml:space="preserve">    </w:t>
      </w:r>
      <w:r w:rsidRPr="005105B5">
        <w:t>the previously</w:t>
      </w:r>
      <w:r w:rsidR="00806BD9">
        <w:t>-</w:t>
      </w:r>
      <w:r w:rsidRPr="005105B5">
        <w:t>approved ICR, and any comments received.</w:t>
      </w:r>
    </w:p>
    <w:p w:rsidR="00CA4CD6" w:rsidRPr="005105B5" w:rsidRDefault="00CA4CD6" w:rsidP="004C701D">
      <w:pPr>
        <w:pBdr>
          <w:top w:val="single" w:sz="6" w:space="1" w:color="FFFFFF"/>
          <w:left w:val="single" w:sz="6" w:space="0" w:color="FFFFFF"/>
          <w:bottom w:val="single" w:sz="6" w:space="0" w:color="FFFFFF"/>
          <w:right w:val="single" w:sz="6" w:space="0" w:color="FFFFFF"/>
        </w:pBdr>
      </w:pPr>
    </w:p>
    <w:p w:rsidR="002712EB" w:rsidRPr="005105B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105B5">
        <w:rPr>
          <w:b/>
          <w:bCs/>
        </w:rPr>
        <w:t>6(b)  Estimating Respondent Costs</w:t>
      </w:r>
    </w:p>
    <w:p w:rsidR="002712EB" w:rsidRPr="005105B5"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5105B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105B5">
        <w:rPr>
          <w:b/>
          <w:bCs/>
        </w:rPr>
        <w:t>(i)  Estimating Labor Costs</w:t>
      </w:r>
      <w:r w:rsidRPr="005105B5">
        <w:t xml:space="preserve"> </w:t>
      </w:r>
    </w:p>
    <w:p w:rsidR="002712EB" w:rsidRPr="005105B5" w:rsidRDefault="002712EB" w:rsidP="004C701D">
      <w:pPr>
        <w:pBdr>
          <w:top w:val="single" w:sz="6" w:space="1" w:color="FFFFFF"/>
          <w:left w:val="single" w:sz="6" w:space="0" w:color="FFFFFF"/>
          <w:bottom w:val="single" w:sz="6" w:space="0" w:color="FFFFFF"/>
          <w:right w:val="single" w:sz="6" w:space="0" w:color="FFFFFF"/>
        </w:pBdr>
      </w:pPr>
      <w:r w:rsidRPr="005105B5">
        <w:t xml:space="preserve"> </w:t>
      </w:r>
    </w:p>
    <w:p w:rsidR="002712EB" w:rsidRPr="005105B5" w:rsidRDefault="002712EB" w:rsidP="004C701D">
      <w:pPr>
        <w:pBdr>
          <w:top w:val="single" w:sz="6" w:space="1" w:color="FFFFFF"/>
          <w:left w:val="single" w:sz="6" w:space="0" w:color="FFFFFF"/>
          <w:bottom w:val="single" w:sz="6" w:space="0" w:color="FFFFFF"/>
          <w:right w:val="single" w:sz="6" w:space="0" w:color="FFFFFF"/>
        </w:pBdr>
        <w:ind w:firstLine="720"/>
      </w:pPr>
      <w:r w:rsidRPr="005105B5">
        <w:t xml:space="preserve">This ICR uses the following labor rates: </w:t>
      </w:r>
    </w:p>
    <w:p w:rsidR="002712EB" w:rsidRPr="005105B5" w:rsidRDefault="002712EB" w:rsidP="004C701D">
      <w:pPr>
        <w:pBdr>
          <w:top w:val="single" w:sz="6" w:space="1" w:color="FFFFFF"/>
          <w:left w:val="single" w:sz="6" w:space="0" w:color="FFFFFF"/>
          <w:bottom w:val="single" w:sz="6" w:space="0" w:color="FFFFFF"/>
          <w:right w:val="single" w:sz="6" w:space="0" w:color="FFFFFF"/>
        </w:pBdr>
      </w:pPr>
    </w:p>
    <w:p w:rsidR="002712EB" w:rsidRPr="005105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105B5">
        <w:t>Managerial</w:t>
      </w:r>
      <w:r w:rsidRPr="005105B5">
        <w:tab/>
        <w:t>$1</w:t>
      </w:r>
      <w:r w:rsidR="00861489" w:rsidRPr="005105B5">
        <w:t>2</w:t>
      </w:r>
      <w:r w:rsidR="00F87E6A" w:rsidRPr="005105B5">
        <w:t>3</w:t>
      </w:r>
      <w:r w:rsidR="004F6FCD" w:rsidRPr="005105B5">
        <w:t>.</w:t>
      </w:r>
      <w:r w:rsidR="00F87E6A" w:rsidRPr="005105B5">
        <w:t>04</w:t>
      </w:r>
      <w:r w:rsidRPr="005105B5">
        <w:t xml:space="preserve"> ($5</w:t>
      </w:r>
      <w:r w:rsidR="00E72D70" w:rsidRPr="005105B5">
        <w:t>8</w:t>
      </w:r>
      <w:r w:rsidR="004F6FCD" w:rsidRPr="005105B5">
        <w:t>.</w:t>
      </w:r>
      <w:r w:rsidR="00F87E6A" w:rsidRPr="005105B5">
        <w:t>59</w:t>
      </w:r>
      <w:r w:rsidRPr="005105B5">
        <w:t xml:space="preserve">+ 110%)   </w:t>
      </w:r>
    </w:p>
    <w:p w:rsidR="002712EB" w:rsidRPr="005105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105B5">
        <w:t>Technical</w:t>
      </w:r>
      <w:r w:rsidRPr="005105B5">
        <w:tab/>
        <w:t>$</w:t>
      </w:r>
      <w:r w:rsidR="00102B52" w:rsidRPr="005105B5">
        <w:t>10</w:t>
      </w:r>
      <w:r w:rsidR="00E72D70" w:rsidRPr="005105B5">
        <w:t>1</w:t>
      </w:r>
      <w:r w:rsidR="00861489" w:rsidRPr="005105B5">
        <w:t>.</w:t>
      </w:r>
      <w:r w:rsidR="00102B52" w:rsidRPr="005105B5">
        <w:t>2</w:t>
      </w:r>
      <w:r w:rsidR="00F87E6A" w:rsidRPr="005105B5">
        <w:t>2</w:t>
      </w:r>
      <w:r w:rsidRPr="005105B5">
        <w:t xml:space="preserve"> ($4</w:t>
      </w:r>
      <w:r w:rsidR="00E72D70" w:rsidRPr="005105B5">
        <w:t>8</w:t>
      </w:r>
      <w:r w:rsidRPr="005105B5">
        <w:t>.</w:t>
      </w:r>
      <w:r w:rsidR="00E72D70" w:rsidRPr="005105B5">
        <w:t>2</w:t>
      </w:r>
      <w:r w:rsidR="00F87E6A" w:rsidRPr="005105B5">
        <w:t>0</w:t>
      </w:r>
      <w:r w:rsidRPr="005105B5">
        <w:t xml:space="preserve"> + 110%)</w:t>
      </w:r>
    </w:p>
    <w:p w:rsidR="002712EB" w:rsidRPr="005105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105B5">
        <w:t>Clerical</w:t>
      </w:r>
      <w:r w:rsidRPr="005105B5">
        <w:tab/>
        <w:t>$</w:t>
      </w:r>
      <w:r w:rsidR="00102B52" w:rsidRPr="005105B5">
        <w:t>5</w:t>
      </w:r>
      <w:r w:rsidR="00F87E6A" w:rsidRPr="005105B5">
        <w:t>1</w:t>
      </w:r>
      <w:r w:rsidRPr="005105B5">
        <w:t>.</w:t>
      </w:r>
      <w:r w:rsidR="00F87E6A" w:rsidRPr="005105B5">
        <w:t>18</w:t>
      </w:r>
      <w:r w:rsidRPr="005105B5">
        <w:t xml:space="preserve"> ($2</w:t>
      </w:r>
      <w:r w:rsidR="00102B52" w:rsidRPr="005105B5">
        <w:t>4</w:t>
      </w:r>
      <w:r w:rsidRPr="005105B5">
        <w:t>.</w:t>
      </w:r>
      <w:r w:rsidR="00F87E6A" w:rsidRPr="005105B5">
        <w:t>37</w:t>
      </w:r>
      <w:r w:rsidRPr="005105B5">
        <w:t xml:space="preserve"> + 110%)</w:t>
      </w:r>
    </w:p>
    <w:p w:rsidR="002712EB" w:rsidRPr="005105B5" w:rsidRDefault="002712EB" w:rsidP="002712EB">
      <w:pPr>
        <w:pBdr>
          <w:top w:val="single" w:sz="6" w:space="0" w:color="FFFFFF"/>
          <w:left w:val="single" w:sz="6" w:space="0" w:color="FFFFFF"/>
          <w:bottom w:val="single" w:sz="6" w:space="0" w:color="FFFFFF"/>
          <w:right w:val="single" w:sz="6" w:space="0" w:color="FFFFFF"/>
        </w:pBdr>
      </w:pPr>
    </w:p>
    <w:p w:rsidR="002712EB" w:rsidRPr="005105B5" w:rsidRDefault="002712EB" w:rsidP="002712EB">
      <w:pPr>
        <w:pBdr>
          <w:top w:val="single" w:sz="6" w:space="0" w:color="FFFFFF"/>
          <w:left w:val="single" w:sz="6" w:space="0" w:color="FFFFFF"/>
          <w:bottom w:val="single" w:sz="6" w:space="0" w:color="FFFFFF"/>
          <w:right w:val="single" w:sz="6" w:space="0" w:color="FFFFFF"/>
        </w:pBdr>
      </w:pPr>
      <w:r w:rsidRPr="005105B5">
        <w:t xml:space="preserve">These rates are from the United States Department of Labor, Bureau of Labor Statistics, </w:t>
      </w:r>
      <w:r w:rsidR="00F87E6A" w:rsidRPr="005105B5">
        <w:t>March 2013</w:t>
      </w:r>
      <w:r w:rsidRPr="005105B5">
        <w:t xml:space="preserve">, </w:t>
      </w:r>
      <w:r w:rsidR="004C701D" w:rsidRPr="005105B5">
        <w:t>“</w:t>
      </w:r>
      <w:r w:rsidRPr="005105B5">
        <w:t>Table 2. Civilian Workers, by occupational and industry group.</w:t>
      </w:r>
      <w:r w:rsidR="004C701D" w:rsidRPr="005105B5">
        <w:t>”</w:t>
      </w:r>
      <w:r w:rsidRPr="005105B5">
        <w:t xml:space="preserve">  The rates are from column 1, </w:t>
      </w:r>
      <w:r w:rsidR="004C701D" w:rsidRPr="005105B5">
        <w:t>“</w:t>
      </w:r>
      <w:r w:rsidRPr="005105B5">
        <w:t>Total compensation.</w:t>
      </w:r>
      <w:r w:rsidR="004C701D" w:rsidRPr="005105B5">
        <w:t>”</w:t>
      </w:r>
      <w:r w:rsidRPr="005105B5">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pPr>
    </w:p>
    <w:p w:rsidR="00953F8C" w:rsidRPr="005105B5" w:rsidRDefault="00953F8C">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105B5">
        <w:rPr>
          <w:b/>
          <w:bCs/>
        </w:rPr>
        <w:lastRenderedPageBreak/>
        <w:t>(ii)  Estimating Capital/Startup and Operation and Maintenance Costs</w:t>
      </w:r>
    </w:p>
    <w:p w:rsidR="00277B2D" w:rsidRPr="005105B5" w:rsidRDefault="00277B2D">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type of industry costs associated with the information collection activities in the subject standard</w:t>
      </w:r>
      <w:r w:rsidR="00806BD9">
        <w:t>s</w:t>
      </w:r>
      <w:r w:rsidRPr="005105B5">
        <w:t xml:space="preserve"> are both labor costs which are addressed elsewhere in this ICR and the costs associated with continuous monitoring.  The capital/startup costs are one time costs when a facility becomes subject to the regulation</w:t>
      </w:r>
      <w:r w:rsidR="00806BD9">
        <w:t>s</w:t>
      </w:r>
      <w:r w:rsidRPr="005105B5">
        <w:t>.  The annual operation and maintenance costs are the ongoing costs to maintain the monitor(s) and other costs su</w:t>
      </w:r>
      <w:r w:rsidR="00277B2D" w:rsidRPr="005105B5">
        <w:t>ch as photocopying and postage.</w:t>
      </w:r>
    </w:p>
    <w:p w:rsidR="007033EB" w:rsidRPr="005105B5" w:rsidRDefault="007033EB">
      <w:pPr>
        <w:widowControl/>
        <w:autoSpaceDE/>
        <w:autoSpaceDN/>
        <w:adjustRightInd/>
        <w:rPr>
          <w:b/>
          <w:bCs/>
        </w:rPr>
      </w:pPr>
    </w:p>
    <w:p w:rsidR="00CA4CD6" w:rsidRPr="005105B5" w:rsidRDefault="00CA4CD6" w:rsidP="007033EB">
      <w:pPr>
        <w:pBdr>
          <w:top w:val="single" w:sz="6" w:space="0" w:color="FFFFFF"/>
          <w:left w:val="single" w:sz="6" w:space="0" w:color="FFFFFF"/>
          <w:bottom w:val="single" w:sz="6" w:space="0" w:color="FFFFFF"/>
          <w:right w:val="single" w:sz="6" w:space="0" w:color="FFFFFF"/>
        </w:pBdr>
        <w:ind w:firstLine="1440"/>
        <w:outlineLvl w:val="0"/>
      </w:pPr>
      <w:r w:rsidRPr="005105B5">
        <w:rPr>
          <w:b/>
          <w:bCs/>
        </w:rPr>
        <w:t>(iii)  Capital/Startup vs. Operation and Maintenance (O&amp;M) Costs</w:t>
      </w:r>
    </w:p>
    <w:p w:rsidR="007033EB" w:rsidRPr="005105B5" w:rsidRDefault="007033EB" w:rsidP="007033EB"/>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890"/>
        <w:gridCol w:w="1260"/>
        <w:gridCol w:w="1260"/>
        <w:gridCol w:w="1260"/>
        <w:gridCol w:w="1260"/>
        <w:gridCol w:w="1260"/>
        <w:gridCol w:w="1170"/>
      </w:tblGrid>
      <w:tr w:rsidR="007033EB" w:rsidRPr="005105B5" w:rsidTr="007033EB">
        <w:trPr>
          <w:cantSplit/>
          <w:tblHeader/>
          <w:jc w:val="center"/>
        </w:trPr>
        <w:tc>
          <w:tcPr>
            <w:tcW w:w="9360" w:type="dxa"/>
            <w:gridSpan w:val="7"/>
            <w:vAlign w:val="center"/>
          </w:tcPr>
          <w:p w:rsidR="007033EB" w:rsidRPr="005105B5" w:rsidRDefault="007033EB" w:rsidP="007033EB">
            <w:pPr>
              <w:jc w:val="center"/>
              <w:rPr>
                <w:b/>
              </w:rPr>
            </w:pPr>
            <w:r w:rsidRPr="005105B5">
              <w:rPr>
                <w:b/>
              </w:rPr>
              <w:t>Capital/Startup vs. Operation and Maintenance (O&amp;M) Costs</w:t>
            </w:r>
          </w:p>
        </w:tc>
      </w:tr>
      <w:tr w:rsidR="007033EB" w:rsidRPr="005105B5" w:rsidTr="007E3C4D">
        <w:trPr>
          <w:cantSplit/>
          <w:tblHeader/>
          <w:jc w:val="center"/>
        </w:trPr>
        <w:tc>
          <w:tcPr>
            <w:tcW w:w="1890" w:type="dxa"/>
            <w:tcBorders>
              <w:bottom w:val="single" w:sz="2" w:space="0" w:color="000000"/>
            </w:tcBorders>
          </w:tcPr>
          <w:p w:rsidR="007033EB" w:rsidRPr="005105B5" w:rsidRDefault="007033EB" w:rsidP="007033EB">
            <w:pPr>
              <w:jc w:val="center"/>
              <w:rPr>
                <w:sz w:val="20"/>
                <w:szCs w:val="20"/>
              </w:rPr>
            </w:pPr>
            <w:r w:rsidRPr="005105B5">
              <w:rPr>
                <w:sz w:val="20"/>
                <w:szCs w:val="20"/>
              </w:rPr>
              <w:t>(A)</w:t>
            </w:r>
          </w:p>
          <w:p w:rsidR="007033EB" w:rsidRPr="005105B5" w:rsidRDefault="007033EB" w:rsidP="007033EB">
            <w:pPr>
              <w:jc w:val="center"/>
              <w:rPr>
                <w:sz w:val="20"/>
                <w:szCs w:val="20"/>
              </w:rPr>
            </w:pPr>
            <w:r w:rsidRPr="005105B5">
              <w:rPr>
                <w:sz w:val="20"/>
                <w:szCs w:val="20"/>
              </w:rPr>
              <w:t>Continuous Monitoring Device</w:t>
            </w:r>
          </w:p>
        </w:tc>
        <w:tc>
          <w:tcPr>
            <w:tcW w:w="1260" w:type="dxa"/>
            <w:tcBorders>
              <w:bottom w:val="single" w:sz="2" w:space="0" w:color="000000"/>
            </w:tcBorders>
          </w:tcPr>
          <w:p w:rsidR="007033EB" w:rsidRPr="005105B5" w:rsidRDefault="007033EB" w:rsidP="007033EB">
            <w:pPr>
              <w:jc w:val="center"/>
              <w:rPr>
                <w:sz w:val="20"/>
                <w:szCs w:val="20"/>
              </w:rPr>
            </w:pPr>
            <w:r w:rsidRPr="005105B5">
              <w:rPr>
                <w:sz w:val="20"/>
                <w:szCs w:val="20"/>
              </w:rPr>
              <w:t>(B)</w:t>
            </w:r>
          </w:p>
          <w:p w:rsidR="007033EB" w:rsidRPr="005105B5" w:rsidRDefault="007033EB" w:rsidP="007033EB">
            <w:pPr>
              <w:jc w:val="center"/>
              <w:rPr>
                <w:sz w:val="20"/>
                <w:szCs w:val="20"/>
              </w:rPr>
            </w:pPr>
            <w:r w:rsidRPr="005105B5">
              <w:rPr>
                <w:sz w:val="20"/>
                <w:szCs w:val="20"/>
              </w:rPr>
              <w:t>Capital/</w:t>
            </w:r>
          </w:p>
          <w:p w:rsidR="007033EB" w:rsidRPr="005105B5" w:rsidRDefault="007033EB" w:rsidP="007033EB">
            <w:pPr>
              <w:jc w:val="center"/>
              <w:rPr>
                <w:sz w:val="20"/>
                <w:szCs w:val="20"/>
              </w:rPr>
            </w:pPr>
            <w:r w:rsidRPr="005105B5">
              <w:rPr>
                <w:sz w:val="20"/>
                <w:szCs w:val="20"/>
              </w:rPr>
              <w:t>Startup Cost for One Respondent</w:t>
            </w:r>
          </w:p>
        </w:tc>
        <w:tc>
          <w:tcPr>
            <w:tcW w:w="1260" w:type="dxa"/>
            <w:tcBorders>
              <w:bottom w:val="single" w:sz="2" w:space="0" w:color="000000"/>
            </w:tcBorders>
          </w:tcPr>
          <w:p w:rsidR="007033EB" w:rsidRPr="005105B5" w:rsidRDefault="007033EB" w:rsidP="007033EB">
            <w:pPr>
              <w:jc w:val="center"/>
              <w:rPr>
                <w:sz w:val="20"/>
                <w:szCs w:val="20"/>
              </w:rPr>
            </w:pPr>
            <w:r w:rsidRPr="005105B5">
              <w:rPr>
                <w:sz w:val="20"/>
                <w:szCs w:val="20"/>
              </w:rPr>
              <w:t>(C)</w:t>
            </w:r>
          </w:p>
          <w:p w:rsidR="007033EB" w:rsidRPr="005105B5" w:rsidRDefault="007033EB" w:rsidP="007033EB">
            <w:pPr>
              <w:jc w:val="center"/>
              <w:rPr>
                <w:sz w:val="20"/>
                <w:szCs w:val="20"/>
              </w:rPr>
            </w:pPr>
            <w:r w:rsidRPr="005105B5">
              <w:rPr>
                <w:sz w:val="20"/>
                <w:szCs w:val="20"/>
              </w:rPr>
              <w:t>Number of New Respondents</w:t>
            </w:r>
          </w:p>
        </w:tc>
        <w:tc>
          <w:tcPr>
            <w:tcW w:w="1260" w:type="dxa"/>
            <w:tcBorders>
              <w:bottom w:val="single" w:sz="2" w:space="0" w:color="000000"/>
            </w:tcBorders>
          </w:tcPr>
          <w:p w:rsidR="007033EB" w:rsidRPr="005105B5" w:rsidRDefault="007033EB" w:rsidP="007033EB">
            <w:pPr>
              <w:jc w:val="center"/>
              <w:rPr>
                <w:sz w:val="20"/>
                <w:szCs w:val="20"/>
              </w:rPr>
            </w:pPr>
            <w:r w:rsidRPr="005105B5">
              <w:rPr>
                <w:sz w:val="20"/>
                <w:szCs w:val="20"/>
              </w:rPr>
              <w:t>(D)</w:t>
            </w:r>
          </w:p>
          <w:p w:rsidR="007033EB" w:rsidRPr="005105B5" w:rsidRDefault="007033EB" w:rsidP="007033EB">
            <w:pPr>
              <w:jc w:val="center"/>
              <w:rPr>
                <w:sz w:val="20"/>
                <w:szCs w:val="20"/>
              </w:rPr>
            </w:pPr>
            <w:r w:rsidRPr="005105B5">
              <w:rPr>
                <w:sz w:val="20"/>
                <w:szCs w:val="20"/>
              </w:rPr>
              <w:t>Total Capital/</w:t>
            </w:r>
            <w:r w:rsidR="007E3C4D">
              <w:rPr>
                <w:sz w:val="20"/>
                <w:szCs w:val="20"/>
              </w:rPr>
              <w:t xml:space="preserve"> </w:t>
            </w:r>
            <w:r w:rsidRPr="005105B5">
              <w:rPr>
                <w:sz w:val="20"/>
                <w:szCs w:val="20"/>
              </w:rPr>
              <w:t>Startup Cost</w:t>
            </w:r>
          </w:p>
          <w:p w:rsidR="007033EB" w:rsidRPr="005105B5" w:rsidRDefault="007033EB" w:rsidP="007033EB">
            <w:pPr>
              <w:jc w:val="center"/>
              <w:rPr>
                <w:sz w:val="20"/>
                <w:szCs w:val="20"/>
              </w:rPr>
            </w:pPr>
            <w:r w:rsidRPr="005105B5">
              <w:rPr>
                <w:sz w:val="20"/>
                <w:szCs w:val="20"/>
              </w:rPr>
              <w:t>(B × C)</w:t>
            </w:r>
          </w:p>
        </w:tc>
        <w:tc>
          <w:tcPr>
            <w:tcW w:w="1260" w:type="dxa"/>
            <w:tcBorders>
              <w:bottom w:val="single" w:sz="2" w:space="0" w:color="000000"/>
            </w:tcBorders>
          </w:tcPr>
          <w:p w:rsidR="007033EB" w:rsidRPr="005105B5" w:rsidRDefault="007033EB" w:rsidP="007033EB">
            <w:pPr>
              <w:jc w:val="center"/>
              <w:rPr>
                <w:sz w:val="20"/>
                <w:szCs w:val="20"/>
              </w:rPr>
            </w:pPr>
            <w:r w:rsidRPr="005105B5">
              <w:rPr>
                <w:sz w:val="20"/>
                <w:szCs w:val="20"/>
              </w:rPr>
              <w:t>(E)</w:t>
            </w:r>
          </w:p>
          <w:p w:rsidR="007033EB" w:rsidRPr="005105B5" w:rsidRDefault="007033EB" w:rsidP="007033EB">
            <w:pPr>
              <w:jc w:val="center"/>
              <w:rPr>
                <w:sz w:val="20"/>
                <w:szCs w:val="20"/>
              </w:rPr>
            </w:pPr>
            <w:r w:rsidRPr="005105B5">
              <w:rPr>
                <w:sz w:val="20"/>
                <w:szCs w:val="20"/>
              </w:rPr>
              <w:t>Annual O&amp;M Costs for One Respondent</w:t>
            </w:r>
          </w:p>
        </w:tc>
        <w:tc>
          <w:tcPr>
            <w:tcW w:w="1260" w:type="dxa"/>
            <w:tcBorders>
              <w:bottom w:val="single" w:sz="2" w:space="0" w:color="000000"/>
            </w:tcBorders>
          </w:tcPr>
          <w:p w:rsidR="007033EB" w:rsidRPr="005105B5" w:rsidRDefault="007033EB" w:rsidP="007033EB">
            <w:pPr>
              <w:jc w:val="center"/>
              <w:rPr>
                <w:sz w:val="20"/>
                <w:szCs w:val="20"/>
              </w:rPr>
            </w:pPr>
            <w:r w:rsidRPr="005105B5">
              <w:rPr>
                <w:sz w:val="20"/>
                <w:szCs w:val="20"/>
              </w:rPr>
              <w:t>(F)</w:t>
            </w:r>
          </w:p>
          <w:p w:rsidR="007033EB" w:rsidRPr="005105B5" w:rsidRDefault="007033EB" w:rsidP="007033EB">
            <w:pPr>
              <w:jc w:val="center"/>
              <w:rPr>
                <w:sz w:val="20"/>
                <w:szCs w:val="20"/>
              </w:rPr>
            </w:pPr>
            <w:r w:rsidRPr="005105B5">
              <w:rPr>
                <w:sz w:val="20"/>
                <w:szCs w:val="20"/>
              </w:rPr>
              <w:t>Number of Respondents with O&amp;M</w:t>
            </w:r>
          </w:p>
        </w:tc>
        <w:tc>
          <w:tcPr>
            <w:tcW w:w="1170" w:type="dxa"/>
            <w:tcBorders>
              <w:bottom w:val="single" w:sz="2" w:space="0" w:color="000000"/>
            </w:tcBorders>
          </w:tcPr>
          <w:p w:rsidR="007033EB" w:rsidRPr="005105B5" w:rsidRDefault="007033EB" w:rsidP="007033EB">
            <w:pPr>
              <w:jc w:val="center"/>
              <w:rPr>
                <w:sz w:val="20"/>
                <w:szCs w:val="20"/>
              </w:rPr>
            </w:pPr>
            <w:r w:rsidRPr="005105B5">
              <w:rPr>
                <w:sz w:val="20"/>
                <w:szCs w:val="20"/>
              </w:rPr>
              <w:t>(G)</w:t>
            </w:r>
          </w:p>
          <w:p w:rsidR="007033EB" w:rsidRPr="005105B5" w:rsidRDefault="007033EB" w:rsidP="007033EB">
            <w:pPr>
              <w:jc w:val="center"/>
              <w:rPr>
                <w:sz w:val="20"/>
                <w:szCs w:val="20"/>
              </w:rPr>
            </w:pPr>
            <w:r w:rsidRPr="005105B5">
              <w:rPr>
                <w:sz w:val="20"/>
                <w:szCs w:val="20"/>
              </w:rPr>
              <w:t>Total O&amp;M,</w:t>
            </w:r>
          </w:p>
          <w:p w:rsidR="007033EB" w:rsidRPr="005105B5" w:rsidRDefault="007033EB" w:rsidP="007033EB">
            <w:pPr>
              <w:jc w:val="center"/>
              <w:rPr>
                <w:sz w:val="20"/>
                <w:szCs w:val="20"/>
              </w:rPr>
            </w:pPr>
            <w:r w:rsidRPr="005105B5">
              <w:rPr>
                <w:sz w:val="20"/>
                <w:szCs w:val="20"/>
              </w:rPr>
              <w:t>(E × F)</w:t>
            </w:r>
          </w:p>
        </w:tc>
      </w:tr>
      <w:tr w:rsidR="007033EB" w:rsidRPr="005105B5" w:rsidTr="007033EB">
        <w:trPr>
          <w:cantSplit/>
          <w:jc w:val="center"/>
        </w:trPr>
        <w:tc>
          <w:tcPr>
            <w:tcW w:w="9360" w:type="dxa"/>
            <w:gridSpan w:val="7"/>
            <w:shd w:val="pct5" w:color="auto" w:fill="auto"/>
          </w:tcPr>
          <w:p w:rsidR="007033EB" w:rsidRPr="005105B5" w:rsidRDefault="005A5603" w:rsidP="007033EB">
            <w:pPr>
              <w:rPr>
                <w:sz w:val="20"/>
                <w:szCs w:val="20"/>
              </w:rPr>
            </w:pPr>
            <w:r w:rsidRPr="005A5603">
              <w:rPr>
                <w:sz w:val="20"/>
                <w:szCs w:val="20"/>
              </w:rPr>
              <w:t>SO</w:t>
            </w:r>
            <w:r>
              <w:rPr>
                <w:vertAlign w:val="subscript"/>
              </w:rPr>
              <w:t>2</w:t>
            </w:r>
            <w:r w:rsidR="007033EB" w:rsidRPr="005105B5">
              <w:rPr>
                <w:sz w:val="20"/>
                <w:szCs w:val="20"/>
              </w:rPr>
              <w:t xml:space="preserve"> Monitoring </w:t>
            </w:r>
          </w:p>
        </w:tc>
      </w:tr>
      <w:tr w:rsidR="007033EB" w:rsidRPr="005105B5" w:rsidTr="007E3C4D">
        <w:trPr>
          <w:cantSplit/>
          <w:trHeight w:val="697"/>
          <w:jc w:val="center"/>
        </w:trPr>
        <w:tc>
          <w:tcPr>
            <w:tcW w:w="1890" w:type="dxa"/>
          </w:tcPr>
          <w:p w:rsidR="007033EB" w:rsidRPr="005105B5" w:rsidRDefault="007033EB" w:rsidP="007E3C4D">
            <w:pPr>
              <w:rPr>
                <w:sz w:val="20"/>
                <w:szCs w:val="20"/>
              </w:rPr>
            </w:pPr>
            <w:r w:rsidRPr="005105B5">
              <w:rPr>
                <w:sz w:val="20"/>
                <w:szCs w:val="20"/>
              </w:rPr>
              <w:t>CEMS, control device inlet and outlet</w:t>
            </w:r>
          </w:p>
        </w:tc>
        <w:tc>
          <w:tcPr>
            <w:tcW w:w="1260" w:type="dxa"/>
          </w:tcPr>
          <w:p w:rsidR="007033EB" w:rsidRPr="005105B5" w:rsidRDefault="007033EB" w:rsidP="00EA3E01">
            <w:pPr>
              <w:jc w:val="center"/>
              <w:rPr>
                <w:sz w:val="20"/>
                <w:szCs w:val="20"/>
              </w:rPr>
            </w:pPr>
            <w:r w:rsidRPr="005105B5">
              <w:rPr>
                <w:sz w:val="20"/>
                <w:szCs w:val="20"/>
              </w:rPr>
              <w:t>$113,592</w:t>
            </w:r>
          </w:p>
        </w:tc>
        <w:tc>
          <w:tcPr>
            <w:tcW w:w="1260" w:type="dxa"/>
          </w:tcPr>
          <w:p w:rsidR="007033EB" w:rsidRPr="005105B5" w:rsidRDefault="007033EB" w:rsidP="00EA3E01">
            <w:pPr>
              <w:jc w:val="center"/>
              <w:rPr>
                <w:sz w:val="20"/>
                <w:szCs w:val="20"/>
              </w:rPr>
            </w:pPr>
            <w:r w:rsidRPr="005105B5">
              <w:rPr>
                <w:sz w:val="20"/>
                <w:szCs w:val="20"/>
              </w:rPr>
              <w:t>0</w:t>
            </w:r>
          </w:p>
        </w:tc>
        <w:tc>
          <w:tcPr>
            <w:tcW w:w="1260" w:type="dxa"/>
          </w:tcPr>
          <w:p w:rsidR="007033EB" w:rsidRPr="005105B5" w:rsidRDefault="007033EB" w:rsidP="00EA3E01">
            <w:pPr>
              <w:jc w:val="center"/>
              <w:rPr>
                <w:sz w:val="20"/>
                <w:szCs w:val="20"/>
              </w:rPr>
            </w:pPr>
            <w:r w:rsidRPr="005105B5">
              <w:rPr>
                <w:sz w:val="20"/>
                <w:szCs w:val="20"/>
              </w:rPr>
              <w:t>$0</w:t>
            </w:r>
          </w:p>
        </w:tc>
        <w:tc>
          <w:tcPr>
            <w:tcW w:w="1260" w:type="dxa"/>
          </w:tcPr>
          <w:p w:rsidR="007033EB" w:rsidRPr="005105B5" w:rsidRDefault="007033EB" w:rsidP="00EA3E01">
            <w:pPr>
              <w:jc w:val="center"/>
              <w:rPr>
                <w:sz w:val="20"/>
                <w:szCs w:val="20"/>
              </w:rPr>
            </w:pPr>
            <w:r w:rsidRPr="005105B5">
              <w:rPr>
                <w:sz w:val="20"/>
                <w:szCs w:val="20"/>
              </w:rPr>
              <w:t>$25,900</w:t>
            </w:r>
          </w:p>
        </w:tc>
        <w:tc>
          <w:tcPr>
            <w:tcW w:w="1260" w:type="dxa"/>
          </w:tcPr>
          <w:p w:rsidR="007033EB" w:rsidRPr="005105B5" w:rsidRDefault="007033EB" w:rsidP="00EA3E01">
            <w:pPr>
              <w:jc w:val="center"/>
              <w:rPr>
                <w:sz w:val="20"/>
                <w:szCs w:val="20"/>
              </w:rPr>
            </w:pPr>
            <w:r w:rsidRPr="005105B5">
              <w:rPr>
                <w:sz w:val="20"/>
                <w:szCs w:val="20"/>
              </w:rPr>
              <w:t>26</w:t>
            </w:r>
          </w:p>
        </w:tc>
        <w:tc>
          <w:tcPr>
            <w:tcW w:w="1170" w:type="dxa"/>
          </w:tcPr>
          <w:p w:rsidR="007033EB" w:rsidRPr="005105B5" w:rsidRDefault="007033EB" w:rsidP="00EA3E01">
            <w:pPr>
              <w:jc w:val="center"/>
              <w:rPr>
                <w:sz w:val="20"/>
                <w:szCs w:val="20"/>
              </w:rPr>
            </w:pPr>
            <w:r w:rsidRPr="005105B5">
              <w:rPr>
                <w:sz w:val="20"/>
                <w:szCs w:val="20"/>
              </w:rPr>
              <w:t>$673,400</w:t>
            </w:r>
          </w:p>
        </w:tc>
      </w:tr>
      <w:tr w:rsidR="007033EB" w:rsidRPr="005105B5" w:rsidTr="007E3C4D">
        <w:trPr>
          <w:cantSplit/>
          <w:jc w:val="center"/>
        </w:trPr>
        <w:tc>
          <w:tcPr>
            <w:tcW w:w="1890" w:type="dxa"/>
            <w:tcBorders>
              <w:bottom w:val="single" w:sz="2" w:space="0" w:color="000000"/>
            </w:tcBorders>
          </w:tcPr>
          <w:p w:rsidR="007033EB" w:rsidRPr="005105B5" w:rsidRDefault="007033EB" w:rsidP="007E3C4D">
            <w:pPr>
              <w:rPr>
                <w:sz w:val="20"/>
                <w:szCs w:val="20"/>
              </w:rPr>
            </w:pPr>
            <w:r w:rsidRPr="005105B5">
              <w:rPr>
                <w:sz w:val="20"/>
                <w:szCs w:val="20"/>
              </w:rPr>
              <w:t>CEMS, control device outlet only</w:t>
            </w:r>
            <w:r w:rsidRPr="005105B5">
              <w:rPr>
                <w:sz w:val="20"/>
                <w:szCs w:val="20"/>
                <w:vertAlign w:val="superscript"/>
              </w:rPr>
              <w:t xml:space="preserve"> a</w:t>
            </w:r>
          </w:p>
        </w:tc>
        <w:tc>
          <w:tcPr>
            <w:tcW w:w="1260" w:type="dxa"/>
            <w:tcBorders>
              <w:bottom w:val="single" w:sz="2" w:space="0" w:color="000000"/>
            </w:tcBorders>
          </w:tcPr>
          <w:p w:rsidR="007033EB" w:rsidRPr="005105B5" w:rsidRDefault="007033EB" w:rsidP="00EA3E01">
            <w:pPr>
              <w:jc w:val="center"/>
              <w:rPr>
                <w:sz w:val="20"/>
                <w:szCs w:val="20"/>
              </w:rPr>
            </w:pPr>
            <w:r w:rsidRPr="005105B5">
              <w:rPr>
                <w:sz w:val="20"/>
                <w:szCs w:val="20"/>
              </w:rPr>
              <w:t>$73,028</w:t>
            </w:r>
          </w:p>
        </w:tc>
        <w:tc>
          <w:tcPr>
            <w:tcW w:w="1260" w:type="dxa"/>
            <w:tcBorders>
              <w:bottom w:val="single" w:sz="2" w:space="0" w:color="000000"/>
            </w:tcBorders>
          </w:tcPr>
          <w:p w:rsidR="007033EB" w:rsidRPr="005105B5" w:rsidRDefault="007033EB" w:rsidP="00EA3E01">
            <w:pPr>
              <w:jc w:val="center"/>
              <w:rPr>
                <w:sz w:val="20"/>
                <w:szCs w:val="20"/>
              </w:rPr>
            </w:pPr>
            <w:r w:rsidRPr="005105B5">
              <w:rPr>
                <w:sz w:val="20"/>
                <w:szCs w:val="20"/>
              </w:rPr>
              <w:t>19</w:t>
            </w:r>
          </w:p>
        </w:tc>
        <w:tc>
          <w:tcPr>
            <w:tcW w:w="1260" w:type="dxa"/>
            <w:tcBorders>
              <w:bottom w:val="single" w:sz="2" w:space="0" w:color="000000"/>
            </w:tcBorders>
          </w:tcPr>
          <w:p w:rsidR="007033EB" w:rsidRPr="005105B5" w:rsidRDefault="007033EB" w:rsidP="00EA3E01">
            <w:pPr>
              <w:jc w:val="center"/>
              <w:rPr>
                <w:sz w:val="20"/>
                <w:szCs w:val="20"/>
              </w:rPr>
            </w:pPr>
            <w:r w:rsidRPr="005105B5">
              <w:rPr>
                <w:sz w:val="20"/>
                <w:szCs w:val="20"/>
              </w:rPr>
              <w:t>$1,387,532</w:t>
            </w:r>
          </w:p>
        </w:tc>
        <w:tc>
          <w:tcPr>
            <w:tcW w:w="1260" w:type="dxa"/>
            <w:tcBorders>
              <w:bottom w:val="single" w:sz="2" w:space="0" w:color="000000"/>
            </w:tcBorders>
          </w:tcPr>
          <w:p w:rsidR="007033EB" w:rsidRPr="005105B5" w:rsidRDefault="007033EB" w:rsidP="00EA3E01">
            <w:pPr>
              <w:jc w:val="center"/>
              <w:rPr>
                <w:sz w:val="20"/>
                <w:szCs w:val="20"/>
              </w:rPr>
            </w:pPr>
            <w:r w:rsidRPr="005105B5">
              <w:rPr>
                <w:sz w:val="20"/>
                <w:szCs w:val="20"/>
              </w:rPr>
              <w:t>$17,100</w:t>
            </w:r>
          </w:p>
        </w:tc>
        <w:tc>
          <w:tcPr>
            <w:tcW w:w="1260" w:type="dxa"/>
            <w:tcBorders>
              <w:bottom w:val="single" w:sz="2" w:space="0" w:color="000000"/>
            </w:tcBorders>
          </w:tcPr>
          <w:p w:rsidR="007033EB" w:rsidRPr="005105B5" w:rsidRDefault="009E65CD" w:rsidP="00EA3E01">
            <w:pPr>
              <w:jc w:val="center"/>
              <w:rPr>
                <w:sz w:val="20"/>
                <w:szCs w:val="20"/>
              </w:rPr>
            </w:pPr>
            <w:r w:rsidRPr="005105B5">
              <w:rPr>
                <w:sz w:val="20"/>
                <w:szCs w:val="20"/>
              </w:rPr>
              <w:t>430</w:t>
            </w:r>
          </w:p>
        </w:tc>
        <w:tc>
          <w:tcPr>
            <w:tcW w:w="1170" w:type="dxa"/>
            <w:tcBorders>
              <w:bottom w:val="single" w:sz="2" w:space="0" w:color="000000"/>
            </w:tcBorders>
          </w:tcPr>
          <w:p w:rsidR="007033EB" w:rsidRPr="005105B5" w:rsidRDefault="007033EB" w:rsidP="00EA3E01">
            <w:pPr>
              <w:jc w:val="center"/>
              <w:rPr>
                <w:sz w:val="20"/>
                <w:szCs w:val="20"/>
              </w:rPr>
            </w:pPr>
            <w:r w:rsidRPr="005105B5">
              <w:rPr>
                <w:sz w:val="20"/>
                <w:szCs w:val="20"/>
              </w:rPr>
              <w:t>$</w:t>
            </w:r>
            <w:r w:rsidR="007F6E31" w:rsidRPr="005105B5">
              <w:rPr>
                <w:sz w:val="20"/>
                <w:szCs w:val="20"/>
              </w:rPr>
              <w:t>7,353,000</w:t>
            </w:r>
          </w:p>
        </w:tc>
      </w:tr>
      <w:tr w:rsidR="007033EB" w:rsidRPr="005105B5" w:rsidTr="007E3C4D">
        <w:trPr>
          <w:cantSplit/>
          <w:trHeight w:val="337"/>
          <w:jc w:val="center"/>
        </w:trPr>
        <w:tc>
          <w:tcPr>
            <w:tcW w:w="9360" w:type="dxa"/>
            <w:gridSpan w:val="7"/>
            <w:shd w:val="pct5" w:color="auto" w:fill="auto"/>
          </w:tcPr>
          <w:p w:rsidR="007033EB" w:rsidRPr="005105B5" w:rsidRDefault="007033EB" w:rsidP="007E3C4D">
            <w:pPr>
              <w:rPr>
                <w:sz w:val="20"/>
                <w:szCs w:val="20"/>
              </w:rPr>
            </w:pPr>
            <w:r w:rsidRPr="005105B5">
              <w:rPr>
                <w:sz w:val="20"/>
                <w:szCs w:val="20"/>
              </w:rPr>
              <w:t>PM Monitoring</w:t>
            </w:r>
          </w:p>
        </w:tc>
      </w:tr>
      <w:tr w:rsidR="007033EB" w:rsidRPr="005105B5" w:rsidTr="007E3C4D">
        <w:trPr>
          <w:cantSplit/>
          <w:jc w:val="center"/>
        </w:trPr>
        <w:tc>
          <w:tcPr>
            <w:tcW w:w="1890" w:type="dxa"/>
          </w:tcPr>
          <w:p w:rsidR="007E3C4D" w:rsidRDefault="007033EB" w:rsidP="007E3C4D">
            <w:pPr>
              <w:rPr>
                <w:sz w:val="20"/>
                <w:szCs w:val="20"/>
              </w:rPr>
            </w:pPr>
            <w:r w:rsidRPr="005105B5">
              <w:rPr>
                <w:sz w:val="20"/>
                <w:szCs w:val="20"/>
              </w:rPr>
              <w:t xml:space="preserve">COMS for sources burning coal, residual oil, or </w:t>
            </w:r>
          </w:p>
          <w:p w:rsidR="007033EB" w:rsidRPr="005105B5" w:rsidRDefault="007033EB" w:rsidP="007E3C4D">
            <w:pPr>
              <w:rPr>
                <w:sz w:val="20"/>
                <w:szCs w:val="20"/>
              </w:rPr>
            </w:pPr>
            <w:r w:rsidRPr="005105B5">
              <w:rPr>
                <w:sz w:val="20"/>
                <w:szCs w:val="20"/>
              </w:rPr>
              <w:t>wood</w:t>
            </w:r>
            <w:r w:rsidRPr="005105B5">
              <w:rPr>
                <w:sz w:val="20"/>
                <w:szCs w:val="20"/>
                <w:vertAlign w:val="superscript"/>
              </w:rPr>
              <w:t xml:space="preserve"> b</w:t>
            </w:r>
          </w:p>
        </w:tc>
        <w:tc>
          <w:tcPr>
            <w:tcW w:w="1260" w:type="dxa"/>
          </w:tcPr>
          <w:p w:rsidR="007033EB" w:rsidRPr="005105B5" w:rsidRDefault="007033EB" w:rsidP="00EA3E01">
            <w:pPr>
              <w:jc w:val="center"/>
              <w:rPr>
                <w:sz w:val="20"/>
                <w:szCs w:val="20"/>
              </w:rPr>
            </w:pPr>
            <w:r w:rsidRPr="005105B5">
              <w:rPr>
                <w:sz w:val="20"/>
                <w:szCs w:val="20"/>
              </w:rPr>
              <w:t>$47,033</w:t>
            </w:r>
          </w:p>
        </w:tc>
        <w:tc>
          <w:tcPr>
            <w:tcW w:w="1260" w:type="dxa"/>
          </w:tcPr>
          <w:p w:rsidR="007033EB" w:rsidRPr="005105B5" w:rsidRDefault="00FE7D88" w:rsidP="00EA3E01">
            <w:pPr>
              <w:jc w:val="center"/>
              <w:rPr>
                <w:sz w:val="20"/>
                <w:szCs w:val="20"/>
              </w:rPr>
            </w:pPr>
            <w:r>
              <w:rPr>
                <w:sz w:val="20"/>
                <w:szCs w:val="20"/>
              </w:rPr>
              <w:t>7</w:t>
            </w:r>
          </w:p>
        </w:tc>
        <w:tc>
          <w:tcPr>
            <w:tcW w:w="1260" w:type="dxa"/>
          </w:tcPr>
          <w:p w:rsidR="007033EB" w:rsidRPr="005105B5" w:rsidRDefault="007033EB" w:rsidP="00EA3E01">
            <w:pPr>
              <w:jc w:val="center"/>
              <w:rPr>
                <w:sz w:val="20"/>
                <w:szCs w:val="20"/>
              </w:rPr>
            </w:pPr>
            <w:r w:rsidRPr="005105B5">
              <w:rPr>
                <w:sz w:val="20"/>
                <w:szCs w:val="20"/>
              </w:rPr>
              <w:t>$</w:t>
            </w:r>
            <w:r w:rsidR="00FE7D88">
              <w:rPr>
                <w:sz w:val="20"/>
                <w:szCs w:val="20"/>
              </w:rPr>
              <w:t>329,231</w:t>
            </w:r>
          </w:p>
        </w:tc>
        <w:tc>
          <w:tcPr>
            <w:tcW w:w="1260" w:type="dxa"/>
          </w:tcPr>
          <w:p w:rsidR="007033EB" w:rsidRPr="005105B5" w:rsidRDefault="007033EB" w:rsidP="00EA3E01">
            <w:pPr>
              <w:jc w:val="center"/>
              <w:rPr>
                <w:sz w:val="20"/>
                <w:szCs w:val="20"/>
              </w:rPr>
            </w:pPr>
            <w:r w:rsidRPr="005105B5">
              <w:rPr>
                <w:sz w:val="20"/>
                <w:szCs w:val="20"/>
              </w:rPr>
              <w:t>$9,100</w:t>
            </w:r>
          </w:p>
        </w:tc>
        <w:tc>
          <w:tcPr>
            <w:tcW w:w="1260" w:type="dxa"/>
          </w:tcPr>
          <w:p w:rsidR="007033EB" w:rsidRPr="005105B5" w:rsidRDefault="009E65CD" w:rsidP="00EA3E01">
            <w:pPr>
              <w:jc w:val="center"/>
              <w:rPr>
                <w:sz w:val="20"/>
                <w:szCs w:val="20"/>
              </w:rPr>
            </w:pPr>
            <w:r w:rsidRPr="005105B5">
              <w:rPr>
                <w:sz w:val="20"/>
                <w:szCs w:val="20"/>
              </w:rPr>
              <w:t>1</w:t>
            </w:r>
            <w:r w:rsidR="00930E7C">
              <w:rPr>
                <w:sz w:val="20"/>
                <w:szCs w:val="20"/>
              </w:rPr>
              <w:t>11.6</w:t>
            </w:r>
          </w:p>
        </w:tc>
        <w:tc>
          <w:tcPr>
            <w:tcW w:w="1170" w:type="dxa"/>
          </w:tcPr>
          <w:p w:rsidR="007033EB" w:rsidRPr="005105B5" w:rsidRDefault="007033EB" w:rsidP="00EA3E01">
            <w:pPr>
              <w:jc w:val="center"/>
              <w:rPr>
                <w:sz w:val="20"/>
                <w:szCs w:val="20"/>
              </w:rPr>
            </w:pPr>
            <w:r w:rsidRPr="005105B5">
              <w:rPr>
                <w:sz w:val="20"/>
                <w:szCs w:val="20"/>
              </w:rPr>
              <w:t>$</w:t>
            </w:r>
            <w:r w:rsidR="007F6E31" w:rsidRPr="005105B5">
              <w:rPr>
                <w:sz w:val="20"/>
                <w:szCs w:val="20"/>
              </w:rPr>
              <w:t>1,01</w:t>
            </w:r>
            <w:r w:rsidR="009677D4">
              <w:rPr>
                <w:sz w:val="20"/>
                <w:szCs w:val="20"/>
              </w:rPr>
              <w:t>5,560</w:t>
            </w:r>
          </w:p>
        </w:tc>
      </w:tr>
      <w:tr w:rsidR="007033EB" w:rsidRPr="005105B5" w:rsidTr="007E3C4D">
        <w:trPr>
          <w:cantSplit/>
          <w:jc w:val="center"/>
        </w:trPr>
        <w:tc>
          <w:tcPr>
            <w:tcW w:w="1890" w:type="dxa"/>
          </w:tcPr>
          <w:p w:rsidR="007033EB" w:rsidRPr="005105B5" w:rsidRDefault="007E3C4D" w:rsidP="007E3C4D">
            <w:pPr>
              <w:rPr>
                <w:sz w:val="20"/>
                <w:szCs w:val="20"/>
              </w:rPr>
            </w:pPr>
            <w:r>
              <w:rPr>
                <w:sz w:val="20"/>
                <w:szCs w:val="20"/>
              </w:rPr>
              <w:t xml:space="preserve">TOTAL </w:t>
            </w:r>
            <w:r w:rsidR="007033EB" w:rsidRPr="005105B5">
              <w:rPr>
                <w:sz w:val="20"/>
                <w:szCs w:val="20"/>
              </w:rPr>
              <w:t>(rounded)</w:t>
            </w:r>
          </w:p>
        </w:tc>
        <w:tc>
          <w:tcPr>
            <w:tcW w:w="1260" w:type="dxa"/>
          </w:tcPr>
          <w:p w:rsidR="007033EB" w:rsidRPr="005105B5" w:rsidRDefault="007033EB" w:rsidP="00EA3E01">
            <w:pPr>
              <w:jc w:val="center"/>
              <w:rPr>
                <w:sz w:val="20"/>
                <w:szCs w:val="20"/>
              </w:rPr>
            </w:pPr>
          </w:p>
        </w:tc>
        <w:tc>
          <w:tcPr>
            <w:tcW w:w="1260" w:type="dxa"/>
          </w:tcPr>
          <w:p w:rsidR="007033EB" w:rsidRPr="005105B5" w:rsidRDefault="007033EB" w:rsidP="00EA3E01">
            <w:pPr>
              <w:jc w:val="center"/>
              <w:rPr>
                <w:sz w:val="20"/>
                <w:szCs w:val="20"/>
              </w:rPr>
            </w:pPr>
          </w:p>
        </w:tc>
        <w:tc>
          <w:tcPr>
            <w:tcW w:w="1260" w:type="dxa"/>
          </w:tcPr>
          <w:p w:rsidR="007033EB" w:rsidRPr="005105B5" w:rsidRDefault="007033EB" w:rsidP="00EA3E01">
            <w:pPr>
              <w:jc w:val="center"/>
              <w:rPr>
                <w:sz w:val="20"/>
                <w:szCs w:val="20"/>
              </w:rPr>
            </w:pPr>
            <w:r w:rsidRPr="005105B5">
              <w:rPr>
                <w:sz w:val="20"/>
                <w:szCs w:val="20"/>
              </w:rPr>
              <w:t>$</w:t>
            </w:r>
            <w:r w:rsidR="00FE7D88">
              <w:rPr>
                <w:sz w:val="20"/>
                <w:szCs w:val="20"/>
              </w:rPr>
              <w:t>1,716,763</w:t>
            </w:r>
          </w:p>
        </w:tc>
        <w:tc>
          <w:tcPr>
            <w:tcW w:w="1260" w:type="dxa"/>
          </w:tcPr>
          <w:p w:rsidR="007033EB" w:rsidRPr="005105B5" w:rsidRDefault="007033EB" w:rsidP="00EA3E01">
            <w:pPr>
              <w:jc w:val="center"/>
              <w:rPr>
                <w:sz w:val="20"/>
                <w:szCs w:val="20"/>
              </w:rPr>
            </w:pPr>
          </w:p>
        </w:tc>
        <w:tc>
          <w:tcPr>
            <w:tcW w:w="1260" w:type="dxa"/>
          </w:tcPr>
          <w:p w:rsidR="007033EB" w:rsidRPr="005105B5" w:rsidRDefault="007033EB" w:rsidP="00EA3E01">
            <w:pPr>
              <w:jc w:val="center"/>
              <w:rPr>
                <w:sz w:val="20"/>
                <w:szCs w:val="20"/>
              </w:rPr>
            </w:pPr>
          </w:p>
        </w:tc>
        <w:tc>
          <w:tcPr>
            <w:tcW w:w="1170" w:type="dxa"/>
          </w:tcPr>
          <w:p w:rsidR="007033EB" w:rsidRPr="005105B5" w:rsidRDefault="007033EB" w:rsidP="00EA3E01">
            <w:pPr>
              <w:jc w:val="center"/>
              <w:rPr>
                <w:sz w:val="20"/>
                <w:szCs w:val="20"/>
              </w:rPr>
            </w:pPr>
            <w:r w:rsidRPr="005105B5">
              <w:rPr>
                <w:sz w:val="20"/>
                <w:szCs w:val="20"/>
              </w:rPr>
              <w:t>$</w:t>
            </w:r>
            <w:r w:rsidR="007F6E31" w:rsidRPr="005105B5">
              <w:rPr>
                <w:sz w:val="20"/>
                <w:szCs w:val="20"/>
              </w:rPr>
              <w:t>9,04</w:t>
            </w:r>
            <w:r w:rsidR="00FD1F75">
              <w:rPr>
                <w:sz w:val="20"/>
                <w:szCs w:val="20"/>
              </w:rPr>
              <w:t>1,960</w:t>
            </w:r>
          </w:p>
        </w:tc>
      </w:tr>
    </w:tbl>
    <w:p w:rsidR="007033EB" w:rsidRPr="007E3C4D" w:rsidRDefault="007033EB" w:rsidP="007033EB">
      <w:pPr>
        <w:pBdr>
          <w:top w:val="single" w:sz="6" w:space="0" w:color="FFFFFF"/>
          <w:left w:val="single" w:sz="6" w:space="0" w:color="FFFFFF"/>
          <w:bottom w:val="single" w:sz="6" w:space="0" w:color="FFFFFF"/>
          <w:right w:val="single" w:sz="6" w:space="0" w:color="FFFFFF"/>
        </w:pBdr>
        <w:rPr>
          <w:sz w:val="18"/>
          <w:szCs w:val="18"/>
        </w:rPr>
      </w:pPr>
      <w:r w:rsidRPr="007E3C4D">
        <w:rPr>
          <w:sz w:val="18"/>
          <w:szCs w:val="18"/>
          <w:vertAlign w:val="superscript"/>
        </w:rPr>
        <w:t>a</w:t>
      </w:r>
      <w:r w:rsidRPr="007E3C4D">
        <w:rPr>
          <w:sz w:val="18"/>
          <w:szCs w:val="18"/>
        </w:rPr>
        <w:t xml:space="preserve">  Number of Respondents with O&amp;M (</w:t>
      </w:r>
      <w:r w:rsidR="009E65CD" w:rsidRPr="007E3C4D">
        <w:rPr>
          <w:sz w:val="18"/>
          <w:szCs w:val="18"/>
        </w:rPr>
        <w:t>430</w:t>
      </w:r>
      <w:r w:rsidR="00FE7D88" w:rsidRPr="007E3C4D">
        <w:rPr>
          <w:sz w:val="18"/>
          <w:szCs w:val="18"/>
        </w:rPr>
        <w:t xml:space="preserve"> units</w:t>
      </w:r>
      <w:r w:rsidRPr="007E3C4D">
        <w:rPr>
          <w:sz w:val="18"/>
          <w:szCs w:val="18"/>
        </w:rPr>
        <w:t xml:space="preserve">) represents an annual average of </w:t>
      </w:r>
      <w:r w:rsidR="007F6E31" w:rsidRPr="007E3C4D">
        <w:rPr>
          <w:sz w:val="18"/>
          <w:szCs w:val="18"/>
        </w:rPr>
        <w:t>268</w:t>
      </w:r>
      <w:r w:rsidRPr="007E3C4D">
        <w:rPr>
          <w:sz w:val="18"/>
          <w:szCs w:val="18"/>
        </w:rPr>
        <w:t xml:space="preserve"> existing </w:t>
      </w:r>
      <w:r w:rsidR="00FE7D88" w:rsidRPr="007E3C4D">
        <w:rPr>
          <w:sz w:val="18"/>
          <w:szCs w:val="18"/>
        </w:rPr>
        <w:t>facilities</w:t>
      </w:r>
      <w:r w:rsidRPr="007E3C4D">
        <w:rPr>
          <w:sz w:val="18"/>
          <w:szCs w:val="18"/>
        </w:rPr>
        <w:t xml:space="preserve">, multiplied by an average of 1.7 affected units per </w:t>
      </w:r>
      <w:r w:rsidR="00FE7D88" w:rsidRPr="007E3C4D">
        <w:rPr>
          <w:sz w:val="18"/>
          <w:szCs w:val="18"/>
        </w:rPr>
        <w:t>facility</w:t>
      </w:r>
      <w:r w:rsidRPr="007E3C4D">
        <w:rPr>
          <w:sz w:val="18"/>
          <w:szCs w:val="18"/>
        </w:rPr>
        <w:t>, less an annual average of 26 units requiring inlet and outlet monitoring.</w:t>
      </w:r>
    </w:p>
    <w:p w:rsidR="007033EB" w:rsidRPr="007E3C4D" w:rsidRDefault="007033EB" w:rsidP="007033EB">
      <w:pPr>
        <w:pBdr>
          <w:top w:val="single" w:sz="6" w:space="0" w:color="FFFFFF"/>
          <w:left w:val="single" w:sz="6" w:space="0" w:color="FFFFFF"/>
          <w:bottom w:val="single" w:sz="6" w:space="0" w:color="FFFFFF"/>
          <w:right w:val="single" w:sz="6" w:space="0" w:color="FFFFFF"/>
        </w:pBdr>
        <w:rPr>
          <w:sz w:val="18"/>
          <w:szCs w:val="18"/>
        </w:rPr>
      </w:pPr>
      <w:r w:rsidRPr="007E3C4D">
        <w:rPr>
          <w:sz w:val="18"/>
          <w:szCs w:val="18"/>
          <w:vertAlign w:val="superscript"/>
        </w:rPr>
        <w:t>b</w:t>
      </w:r>
      <w:r w:rsidRPr="007E3C4D">
        <w:rPr>
          <w:sz w:val="18"/>
          <w:szCs w:val="18"/>
        </w:rPr>
        <w:t xml:space="preserve">  Number of Respondents with O&amp;M (</w:t>
      </w:r>
      <w:r w:rsidR="00930E7C" w:rsidRPr="007E3C4D">
        <w:rPr>
          <w:sz w:val="18"/>
          <w:szCs w:val="18"/>
        </w:rPr>
        <w:t>111.</w:t>
      </w:r>
      <w:r w:rsidR="005A5603" w:rsidRPr="007E3C4D">
        <w:rPr>
          <w:sz w:val="18"/>
          <w:szCs w:val="18"/>
        </w:rPr>
        <w:t>6</w:t>
      </w:r>
      <w:r w:rsidR="00FE7D88" w:rsidRPr="007E3C4D">
        <w:rPr>
          <w:sz w:val="18"/>
          <w:szCs w:val="18"/>
        </w:rPr>
        <w:t xml:space="preserve"> units</w:t>
      </w:r>
      <w:r w:rsidRPr="007E3C4D">
        <w:rPr>
          <w:sz w:val="18"/>
          <w:szCs w:val="18"/>
        </w:rPr>
        <w:t xml:space="preserve">) represents </w:t>
      </w:r>
      <w:r w:rsidR="009E65CD" w:rsidRPr="007E3C4D">
        <w:rPr>
          <w:sz w:val="18"/>
          <w:szCs w:val="18"/>
        </w:rPr>
        <w:t>107</w:t>
      </w:r>
      <w:r w:rsidR="00930E7C" w:rsidRPr="007E3C4D">
        <w:rPr>
          <w:sz w:val="18"/>
          <w:szCs w:val="18"/>
        </w:rPr>
        <w:t>.2</w:t>
      </w:r>
      <w:r w:rsidRPr="007E3C4D">
        <w:rPr>
          <w:sz w:val="18"/>
          <w:szCs w:val="18"/>
        </w:rPr>
        <w:t xml:space="preserve"> existing affected </w:t>
      </w:r>
      <w:r w:rsidR="00FE7D88" w:rsidRPr="007E3C4D">
        <w:rPr>
          <w:sz w:val="18"/>
          <w:szCs w:val="18"/>
        </w:rPr>
        <w:t xml:space="preserve">facilities </w:t>
      </w:r>
      <w:r w:rsidRPr="007E3C4D">
        <w:rPr>
          <w:sz w:val="18"/>
          <w:szCs w:val="18"/>
        </w:rPr>
        <w:t xml:space="preserve">that require COMS, plus 4.4 new affected </w:t>
      </w:r>
      <w:r w:rsidR="00FE7D88" w:rsidRPr="007E3C4D">
        <w:rPr>
          <w:sz w:val="18"/>
          <w:szCs w:val="18"/>
        </w:rPr>
        <w:t xml:space="preserve">facilities </w:t>
      </w:r>
      <w:r w:rsidRPr="007E3C4D">
        <w:rPr>
          <w:sz w:val="18"/>
          <w:szCs w:val="18"/>
        </w:rPr>
        <w:t>per year that require COMS, averaged over the next three years [</w:t>
      </w:r>
      <w:r w:rsidR="009E65CD" w:rsidRPr="007E3C4D">
        <w:rPr>
          <w:sz w:val="18"/>
          <w:szCs w:val="18"/>
        </w:rPr>
        <w:t>107</w:t>
      </w:r>
      <w:r w:rsidRPr="007E3C4D">
        <w:rPr>
          <w:sz w:val="18"/>
          <w:szCs w:val="18"/>
        </w:rPr>
        <w:t>/</w:t>
      </w:r>
      <w:r w:rsidR="007F6E31" w:rsidRPr="007E3C4D">
        <w:rPr>
          <w:sz w:val="18"/>
          <w:szCs w:val="18"/>
        </w:rPr>
        <w:t>268</w:t>
      </w:r>
      <w:r w:rsidRPr="007E3C4D">
        <w:rPr>
          <w:sz w:val="18"/>
          <w:szCs w:val="18"/>
        </w:rPr>
        <w:t xml:space="preserve"> × 11 </w:t>
      </w:r>
      <w:r w:rsidR="00FE7D88" w:rsidRPr="007E3C4D">
        <w:rPr>
          <w:sz w:val="18"/>
          <w:szCs w:val="18"/>
        </w:rPr>
        <w:t xml:space="preserve">x 1.7 </w:t>
      </w:r>
      <w:r w:rsidRPr="007E3C4D">
        <w:rPr>
          <w:sz w:val="18"/>
          <w:szCs w:val="18"/>
        </w:rPr>
        <w:t xml:space="preserve">= 4.4 </w:t>
      </w:r>
      <w:r w:rsidR="00FE7D88" w:rsidRPr="007E3C4D">
        <w:rPr>
          <w:sz w:val="18"/>
          <w:szCs w:val="18"/>
        </w:rPr>
        <w:t xml:space="preserve">x 1.7 = 7 units </w:t>
      </w:r>
      <w:r w:rsidRPr="007E3C4D">
        <w:rPr>
          <w:sz w:val="18"/>
          <w:szCs w:val="18"/>
        </w:rPr>
        <w:t>(rounded)].</w:t>
      </w:r>
    </w:p>
    <w:p w:rsidR="00CA4CD6" w:rsidRPr="005105B5" w:rsidRDefault="00CA4CD6">
      <w:pPr>
        <w:pBdr>
          <w:top w:val="single" w:sz="6" w:space="0" w:color="FFFFFF"/>
          <w:left w:val="single" w:sz="6" w:space="0" w:color="FFFFFF"/>
          <w:bottom w:val="single" w:sz="6" w:space="0" w:color="FFFFFF"/>
          <w:right w:val="single" w:sz="6" w:space="0" w:color="FFFFFF"/>
        </w:pBdr>
      </w:pPr>
      <w:r w:rsidRPr="005105B5">
        <w:t xml:space="preserve"> </w:t>
      </w:r>
      <w:r w:rsidRPr="005105B5">
        <w:tab/>
      </w: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total capital/startup costs for this ICR are $</w:t>
      </w:r>
      <w:r w:rsidR="007F6E31" w:rsidRPr="005105B5">
        <w:t>1,</w:t>
      </w:r>
      <w:r w:rsidR="00FE7D88">
        <w:t>716,763</w:t>
      </w:r>
      <w:r w:rsidRPr="005105B5">
        <w:t>.  This is the total o</w:t>
      </w:r>
      <w:r w:rsidR="00507EC5" w:rsidRPr="005105B5">
        <w:t xml:space="preserve">f column D in the above table.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total operation and maintenance (O&amp;M) costs for this ICR are $</w:t>
      </w:r>
      <w:r w:rsidR="007F6E31" w:rsidRPr="005105B5">
        <w:t>9,04</w:t>
      </w:r>
      <w:r w:rsidR="005A5603">
        <w:t>1,960</w:t>
      </w:r>
      <w:r w:rsidRPr="005105B5">
        <w:t xml:space="preserve">.  </w:t>
      </w:r>
      <w:r w:rsidR="00507EC5" w:rsidRPr="005105B5">
        <w:t xml:space="preserve">This is the total of column G. </w:t>
      </w:r>
    </w:p>
    <w:p w:rsidR="004C701D" w:rsidRPr="005105B5" w:rsidRDefault="004C701D">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average annual cost for </w:t>
      </w:r>
      <w:r w:rsidR="00806BD9">
        <w:t xml:space="preserve">both </w:t>
      </w:r>
      <w:r w:rsidRPr="005105B5">
        <w:t>capital/startup and operation and maintenance costs to</w:t>
      </w:r>
      <w:r w:rsidR="00806BD9">
        <w:t xml:space="preserve"> the respondent </w:t>
      </w:r>
      <w:r w:rsidRPr="005105B5">
        <w:t>industry over the next three years of the ICR is estimated to be $</w:t>
      </w:r>
      <w:r w:rsidR="007F6E31" w:rsidRPr="005105B5">
        <w:t>10,</w:t>
      </w:r>
      <w:r w:rsidR="00FE7D88">
        <w:t>75</w:t>
      </w:r>
      <w:r w:rsidR="005A5603">
        <w:t>8</w:t>
      </w:r>
      <w:r w:rsidR="00FE7D88">
        <w:t>,</w:t>
      </w:r>
      <w:r w:rsidR="005A5603">
        <w:t>723</w:t>
      </w:r>
      <w:r w:rsidRPr="005105B5">
        <w:t>.</w:t>
      </w:r>
      <w:r w:rsidR="001C5991" w:rsidRPr="005105B5">
        <w:t xml:space="preserve">  These are </w:t>
      </w:r>
      <w:r w:rsidR="00806BD9">
        <w:t xml:space="preserve">the </w:t>
      </w:r>
      <w:r w:rsidR="001C5991" w:rsidRPr="005105B5">
        <w:t>recordkeeping costs</w:t>
      </w:r>
      <w:r w:rsidR="00D12598" w:rsidRPr="005105B5">
        <w:t>.</w:t>
      </w:r>
      <w:r w:rsidR="001C5991" w:rsidRPr="005105B5">
        <w:t xml:space="preserve">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6(c)  Estimating Agency Burden and Cost</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only costs to the Agency are those costs associated with </w:t>
      </w:r>
      <w:r w:rsidR="00806BD9">
        <w:t xml:space="preserve">the </w:t>
      </w:r>
      <w:r w:rsidRPr="005105B5">
        <w:t>analysis of the reported information.  EPA's overall compliance and enforcement program i</w:t>
      </w:r>
      <w:r w:rsidR="005C42AC" w:rsidRPr="005105B5">
        <w:t xml:space="preserve">ncludes activities such as the </w:t>
      </w:r>
      <w:r w:rsidRPr="005105B5">
        <w:lastRenderedPageBreak/>
        <w:t>examination of records maint</w:t>
      </w:r>
      <w:r w:rsidR="0035325B" w:rsidRPr="005105B5">
        <w:t xml:space="preserve">ained by the respondents, </w:t>
      </w:r>
      <w:r w:rsidRPr="005105B5">
        <w:t xml:space="preserve">periodic inspection of sources of emissions, and the publication and distribution of collected information.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average annual Agency cost during the three years of the ICR is estimated to be $</w:t>
      </w:r>
      <w:r w:rsidR="007F6E31" w:rsidRPr="005105B5">
        <w:t>229,976</w:t>
      </w:r>
      <w:r w:rsidRPr="005105B5">
        <w:t xml:space="preserve">.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This cost is based on the average hourly labor rate as follows:</w:t>
      </w:r>
    </w:p>
    <w:p w:rsidR="00D2273E" w:rsidRPr="005105B5" w:rsidRDefault="00D2273E" w:rsidP="00D2273E"/>
    <w:p w:rsidR="00CA4CD6" w:rsidRPr="005105B5" w:rsidRDefault="00D2273E" w:rsidP="00D2273E">
      <w:r w:rsidRPr="005105B5">
        <w:tab/>
      </w:r>
      <w:r w:rsidRPr="005105B5">
        <w:tab/>
      </w:r>
      <w:r w:rsidR="00CA4CD6" w:rsidRPr="005105B5">
        <w:t>Managerial</w:t>
      </w:r>
      <w:r w:rsidR="00CA4CD6" w:rsidRPr="005105B5">
        <w:tab/>
        <w:t>$</w:t>
      </w:r>
      <w:r w:rsidR="00A038EC" w:rsidRPr="005105B5">
        <w:t>6</w:t>
      </w:r>
      <w:r w:rsidR="002B517F" w:rsidRPr="005105B5">
        <w:t>2.27</w:t>
      </w:r>
      <w:r w:rsidR="00CA4CD6" w:rsidRPr="005105B5">
        <w:t xml:space="preserve"> (GS-13, Step 5, $</w:t>
      </w:r>
      <w:r w:rsidR="009018EC" w:rsidRPr="005105B5">
        <w:t>3</w:t>
      </w:r>
      <w:r w:rsidR="00A038EC" w:rsidRPr="005105B5">
        <w:t>8.</w:t>
      </w:r>
      <w:r w:rsidR="002B517F" w:rsidRPr="005105B5">
        <w:t>92</w:t>
      </w:r>
      <w:r w:rsidR="00CA4CD6" w:rsidRPr="005105B5">
        <w:t xml:space="preserve"> </w:t>
      </w:r>
      <w:r w:rsidR="00E77D5E" w:rsidRPr="005105B5">
        <w:t>+ 60%</w:t>
      </w:r>
      <w:r w:rsidR="00D46FA2" w:rsidRPr="005105B5">
        <w:t xml:space="preserve">) </w:t>
      </w:r>
    </w:p>
    <w:p w:rsidR="00CA4CD6" w:rsidRPr="005105B5" w:rsidRDefault="00D2273E" w:rsidP="00D2273E">
      <w:r w:rsidRPr="005105B5">
        <w:tab/>
      </w:r>
      <w:r w:rsidRPr="005105B5">
        <w:tab/>
      </w:r>
      <w:r w:rsidR="00CA4CD6" w:rsidRPr="005105B5">
        <w:t>Technical</w:t>
      </w:r>
      <w:r w:rsidR="00CA4CD6" w:rsidRPr="005105B5">
        <w:tab/>
        <w:t>$</w:t>
      </w:r>
      <w:r w:rsidR="009018EC" w:rsidRPr="005105B5">
        <w:t>4</w:t>
      </w:r>
      <w:r w:rsidR="002B517F" w:rsidRPr="005105B5">
        <w:t>6</w:t>
      </w:r>
      <w:r w:rsidR="00A038EC" w:rsidRPr="005105B5">
        <w:t>.</w:t>
      </w:r>
      <w:r w:rsidR="002B517F" w:rsidRPr="005105B5">
        <w:t>21</w:t>
      </w:r>
      <w:r w:rsidR="00CA4CD6" w:rsidRPr="005105B5">
        <w:t xml:space="preserve"> (GS-12, Step 1, $</w:t>
      </w:r>
      <w:r w:rsidR="00A038EC" w:rsidRPr="005105B5">
        <w:t>28.</w:t>
      </w:r>
      <w:r w:rsidR="002B517F" w:rsidRPr="005105B5">
        <w:t>88</w:t>
      </w:r>
      <w:r w:rsidR="00CA4CD6" w:rsidRPr="005105B5">
        <w:t xml:space="preserve"> </w:t>
      </w:r>
      <w:r w:rsidR="00E77D5E" w:rsidRPr="005105B5">
        <w:t>+ 60%</w:t>
      </w:r>
      <w:r w:rsidR="00CA4CD6" w:rsidRPr="005105B5">
        <w:t>)</w:t>
      </w:r>
    </w:p>
    <w:p w:rsidR="00CA4CD6" w:rsidRPr="005105B5" w:rsidRDefault="00D2273E" w:rsidP="00D2273E">
      <w:r w:rsidRPr="005105B5">
        <w:tab/>
      </w:r>
      <w:r w:rsidRPr="005105B5">
        <w:tab/>
      </w:r>
      <w:r w:rsidR="00CA4CD6" w:rsidRPr="005105B5">
        <w:t>Clerical</w:t>
      </w:r>
      <w:r w:rsidR="00CA4CD6" w:rsidRPr="005105B5">
        <w:tab/>
        <w:t>$2</w:t>
      </w:r>
      <w:r w:rsidR="002B517F" w:rsidRPr="005105B5">
        <w:t>5.01</w:t>
      </w:r>
      <w:r w:rsidR="00CA4CD6" w:rsidRPr="005105B5">
        <w:t xml:space="preserve"> (GS-6, Step 3, $</w:t>
      </w:r>
      <w:r w:rsidR="00A038EC" w:rsidRPr="005105B5">
        <w:t>15.</w:t>
      </w:r>
      <w:r w:rsidR="002B517F" w:rsidRPr="005105B5">
        <w:t>63</w:t>
      </w:r>
      <w:r w:rsidR="00CA4CD6" w:rsidRPr="005105B5">
        <w:t xml:space="preserve"> </w:t>
      </w:r>
      <w:r w:rsidR="00E77D5E" w:rsidRPr="005105B5">
        <w:t>+ 60%</w:t>
      </w:r>
      <w:r w:rsidR="00CA4CD6" w:rsidRPr="005105B5">
        <w:t>)</w:t>
      </w:r>
    </w:p>
    <w:p w:rsidR="00CA4CD6" w:rsidRPr="005105B5" w:rsidRDefault="00CA4CD6">
      <w:pPr>
        <w:pBdr>
          <w:top w:val="single" w:sz="6" w:space="0" w:color="FFFFFF"/>
          <w:left w:val="single" w:sz="6" w:space="0" w:color="FFFFFF"/>
          <w:bottom w:val="single" w:sz="6" w:space="0" w:color="FFFFFF"/>
          <w:right w:val="single" w:sz="6" w:space="0" w:color="FFFFFF"/>
        </w:pBdr>
      </w:pPr>
    </w:p>
    <w:p w:rsidR="00D12598" w:rsidRPr="005105B5" w:rsidRDefault="00CA4CD6" w:rsidP="005E2050">
      <w:pPr>
        <w:ind w:firstLine="720"/>
      </w:pPr>
      <w:r w:rsidRPr="005105B5">
        <w:t>These rates are from the Office of Personnel Management (OPM)</w:t>
      </w:r>
      <w:r w:rsidR="007A458D" w:rsidRPr="005105B5">
        <w:t>,</w:t>
      </w:r>
      <w:r w:rsidRPr="005105B5">
        <w:t xml:space="preserve"> 20</w:t>
      </w:r>
      <w:r w:rsidR="002B517F" w:rsidRPr="005105B5">
        <w:t>1</w:t>
      </w:r>
      <w:r w:rsidR="00F87E6A" w:rsidRPr="005105B5">
        <w:t>3</w:t>
      </w:r>
      <w:r w:rsidRPr="005105B5">
        <w:t xml:space="preserve"> General Schedule</w:t>
      </w:r>
      <w:r w:rsidR="007A458D" w:rsidRPr="005105B5">
        <w:t>,</w:t>
      </w:r>
      <w:r w:rsidRPr="005105B5">
        <w:t xml:space="preserve"> which excludes locality rates of pay.</w:t>
      </w:r>
      <w:r w:rsidR="00E77D5E" w:rsidRPr="005105B5">
        <w:t xml:space="preserve">  The rates have been increased by 60</w:t>
      </w:r>
      <w:r w:rsidR="00D2273E" w:rsidRPr="005105B5">
        <w:t xml:space="preserve"> percent</w:t>
      </w:r>
      <w:r w:rsidR="00E77D5E" w:rsidRPr="005105B5">
        <w:t xml:space="preserve"> to account for the benefit packages available to government employees.  </w:t>
      </w:r>
      <w:r w:rsidRPr="005105B5">
        <w:t xml:space="preserve">Details upon which this estimate is based appear </w:t>
      </w:r>
      <w:r w:rsidR="007A458D" w:rsidRPr="005105B5">
        <w:t xml:space="preserve">below in </w:t>
      </w:r>
      <w:r w:rsidRPr="005105B5">
        <w:t xml:space="preserve">Table 2: </w:t>
      </w:r>
      <w:r w:rsidR="00CF2B37" w:rsidRPr="005105B5">
        <w:t>Average Annual EPA Burden and Cost –</w:t>
      </w:r>
      <w:r w:rsidR="00144F35" w:rsidRPr="005105B5">
        <w:t xml:space="preserve"> </w:t>
      </w:r>
      <w:r w:rsidR="00D12598" w:rsidRPr="005105B5">
        <w:t>NSPS for Small Industrial-Commercial-Institutional Steam Generating Units (</w:t>
      </w:r>
      <w:r w:rsidR="00D12598" w:rsidRPr="005105B5">
        <w:rPr>
          <w:bCs/>
        </w:rPr>
        <w:t>40 CFR Part 60, Subpart Dc) (Renewal).</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rPr>
          <w:b/>
          <w:bCs/>
        </w:rPr>
      </w:pPr>
      <w:r w:rsidRPr="005105B5">
        <w:rPr>
          <w:b/>
          <w:bCs/>
        </w:rPr>
        <w:t>6(d)  Estimating the Respondent Universe and Total Burden and Costs</w:t>
      </w:r>
    </w:p>
    <w:p w:rsidR="00CA4CD6" w:rsidRPr="005105B5" w:rsidRDefault="00CA4CD6">
      <w:pPr>
        <w:pBdr>
          <w:top w:val="single" w:sz="6" w:space="0" w:color="FFFFFF"/>
          <w:left w:val="single" w:sz="6" w:space="0" w:color="FFFFFF"/>
          <w:bottom w:val="single" w:sz="6" w:space="0" w:color="FFFFFF"/>
          <w:right w:val="single" w:sz="6" w:space="0" w:color="FFFFFF"/>
        </w:pBdr>
        <w:rPr>
          <w:b/>
          <w:bCs/>
        </w:rP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Based on our research for this ICR, on average over the next three years, approximately </w:t>
      </w:r>
      <w:r w:rsidR="001D7C1E" w:rsidRPr="005105B5">
        <w:t>257</w:t>
      </w:r>
      <w:r w:rsidRPr="005105B5">
        <w:t xml:space="preserve"> existing respondents will be subject to the standard</w:t>
      </w:r>
      <w:r w:rsidR="00806BD9">
        <w:t>s</w:t>
      </w:r>
      <w:r w:rsidRPr="005105B5">
        <w:t xml:space="preserve">.  It is estimated that an additional </w:t>
      </w:r>
      <w:r w:rsidR="001D7C1E" w:rsidRPr="005105B5">
        <w:t>11</w:t>
      </w:r>
      <w:r w:rsidRPr="005105B5">
        <w:t xml:space="preserve"> respondents per year will become subject</w:t>
      </w:r>
      <w:r w:rsidR="00806BD9">
        <w:t xml:space="preserve"> to these same standards</w:t>
      </w:r>
      <w:r w:rsidRPr="005105B5">
        <w:t>.  The overall average number of responden</w:t>
      </w:r>
      <w:r w:rsidR="0035325B" w:rsidRPr="005105B5">
        <w:t>ts, as shown in the table below,</w:t>
      </w:r>
      <w:r w:rsidRPr="005105B5">
        <w:t xml:space="preserve"> is </w:t>
      </w:r>
      <w:r w:rsidR="001D7C1E" w:rsidRPr="005105B5">
        <w:t>268</w:t>
      </w:r>
      <w:r w:rsidRPr="005105B5">
        <w:t xml:space="preserve"> per year.</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number of respondents is calculated using the following table </w:t>
      </w:r>
      <w:r w:rsidR="002B29A7" w:rsidRPr="005105B5">
        <w:t xml:space="preserve">that </w:t>
      </w:r>
      <w:r w:rsidRPr="005105B5">
        <w:t xml:space="preserve">addresses the three years covered by this ICR.  </w:t>
      </w:r>
    </w:p>
    <w:p w:rsidR="005A5603" w:rsidRPr="005105B5" w:rsidRDefault="005A5603">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5105B5" w:rsidTr="00EF3B1B">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5A5603" w:rsidRDefault="00CA4CD6">
            <w:pPr>
              <w:spacing w:line="120" w:lineRule="exact"/>
              <w:rPr>
                <w:i/>
              </w:rPr>
            </w:pPr>
          </w:p>
          <w:p w:rsidR="00CA4CD6" w:rsidRPr="005A560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A5603">
              <w:rPr>
                <w:b/>
                <w:bCs/>
              </w:rPr>
              <w:t>Number of Respondents</w:t>
            </w:r>
          </w:p>
        </w:tc>
      </w:tr>
      <w:tr w:rsidR="00CA4CD6" w:rsidRPr="005105B5" w:rsidTr="00EF3B1B">
        <w:tc>
          <w:tcPr>
            <w:tcW w:w="900" w:type="dxa"/>
            <w:tcBorders>
              <w:top w:val="single" w:sz="4" w:space="0" w:color="auto"/>
              <w:left w:val="single" w:sz="7" w:space="0" w:color="000000"/>
              <w:bottom w:val="single" w:sz="8" w:space="0" w:color="000000"/>
              <w:right w:val="single" w:sz="6" w:space="0" w:color="FFFFFF"/>
            </w:tcBorders>
          </w:tcPr>
          <w:p w:rsidR="00CA4CD6" w:rsidRPr="005105B5" w:rsidRDefault="00CA4CD6">
            <w:pPr>
              <w:spacing w:line="120" w:lineRule="exact"/>
              <w:rPr>
                <w:sz w:val="18"/>
                <w:szCs w:val="18"/>
              </w:rPr>
            </w:pPr>
          </w:p>
          <w:p w:rsidR="00CA4CD6" w:rsidRPr="005105B5"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5105B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5105B5" w:rsidRDefault="00CA4CD6">
            <w:pPr>
              <w:spacing w:line="120" w:lineRule="exact"/>
              <w:rPr>
                <w:sz w:val="20"/>
                <w:szCs w:val="20"/>
              </w:rPr>
            </w:pPr>
          </w:p>
          <w:p w:rsidR="00CA4CD6" w:rsidRPr="005105B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(A)</w:t>
            </w:r>
          </w:p>
          <w:p w:rsidR="00CA4CD6" w:rsidRPr="005105B5" w:rsidRDefault="00CA4CD6" w:rsidP="00CD015A">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 xml:space="preserve">Number of New Respondents </w:t>
            </w:r>
            <w:r w:rsidRPr="005105B5">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5105B5" w:rsidRDefault="00CA4CD6">
            <w:pPr>
              <w:spacing w:line="120" w:lineRule="exact"/>
              <w:rPr>
                <w:sz w:val="20"/>
                <w:szCs w:val="20"/>
              </w:rPr>
            </w:pPr>
          </w:p>
          <w:p w:rsidR="00CA4CD6" w:rsidRPr="005105B5" w:rsidRDefault="00CA4CD6" w:rsidP="00CD015A">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(B)</w:t>
            </w:r>
          </w:p>
          <w:p w:rsidR="00CA4CD6" w:rsidRPr="005105B5" w:rsidRDefault="00CA4CD6" w:rsidP="00CD015A">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Number of Existing Respondents</w:t>
            </w:r>
          </w:p>
        </w:tc>
        <w:tc>
          <w:tcPr>
            <w:tcW w:w="2070" w:type="dxa"/>
            <w:tcBorders>
              <w:top w:val="single" w:sz="4" w:space="0" w:color="auto"/>
              <w:left w:val="single" w:sz="7" w:space="0" w:color="000000"/>
              <w:bottom w:val="single" w:sz="8" w:space="0" w:color="000000"/>
              <w:right w:val="single" w:sz="6" w:space="0" w:color="FFFFFF"/>
            </w:tcBorders>
          </w:tcPr>
          <w:p w:rsidR="00CA4CD6" w:rsidRPr="005105B5" w:rsidRDefault="00CA4CD6">
            <w:pPr>
              <w:spacing w:line="120" w:lineRule="exact"/>
              <w:rPr>
                <w:sz w:val="20"/>
                <w:szCs w:val="20"/>
              </w:rPr>
            </w:pPr>
          </w:p>
          <w:p w:rsidR="00CA4CD6" w:rsidRPr="005105B5" w:rsidRDefault="00CA4CD6" w:rsidP="00CD015A">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(C)</w:t>
            </w:r>
          </w:p>
          <w:p w:rsidR="00CA4CD6" w:rsidRPr="005105B5" w:rsidRDefault="00CA4CD6" w:rsidP="00CD015A">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Number of Existing  Respondents that keep records but do not submit reports</w:t>
            </w:r>
          </w:p>
        </w:tc>
        <w:tc>
          <w:tcPr>
            <w:tcW w:w="1800" w:type="dxa"/>
            <w:tcBorders>
              <w:top w:val="single" w:sz="4" w:space="0" w:color="auto"/>
              <w:left w:val="single" w:sz="7" w:space="0" w:color="000000"/>
              <w:bottom w:val="single" w:sz="8" w:space="0" w:color="000000"/>
              <w:right w:val="single" w:sz="4" w:space="0" w:color="auto"/>
            </w:tcBorders>
          </w:tcPr>
          <w:p w:rsidR="00CA4CD6" w:rsidRPr="005105B5" w:rsidRDefault="00CA4CD6">
            <w:pPr>
              <w:spacing w:line="120" w:lineRule="exact"/>
              <w:rPr>
                <w:sz w:val="20"/>
                <w:szCs w:val="20"/>
              </w:rPr>
            </w:pPr>
          </w:p>
          <w:p w:rsidR="00CA4CD6" w:rsidRPr="005105B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(D)</w:t>
            </w:r>
          </w:p>
          <w:p w:rsidR="00CA4CD6" w:rsidRPr="005105B5" w:rsidRDefault="00CA4CD6" w:rsidP="00CD015A">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5105B5" w:rsidRDefault="00CA4CD6">
            <w:pPr>
              <w:spacing w:line="120" w:lineRule="exact"/>
              <w:rPr>
                <w:sz w:val="20"/>
                <w:szCs w:val="20"/>
              </w:rPr>
            </w:pPr>
          </w:p>
          <w:p w:rsidR="00CA4CD6" w:rsidRPr="005105B5" w:rsidRDefault="00CA4CD6" w:rsidP="00CD015A">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(E)</w:t>
            </w:r>
          </w:p>
          <w:p w:rsidR="00CA4CD6" w:rsidRPr="005105B5" w:rsidRDefault="00CA4CD6" w:rsidP="00CD015A">
            <w:pPr>
              <w:pBdr>
                <w:top w:val="single" w:sz="6" w:space="0" w:color="FFFFFF"/>
                <w:left w:val="single" w:sz="6" w:space="0" w:color="FFFFFF"/>
                <w:bottom w:val="single" w:sz="6" w:space="0" w:color="FFFFFF"/>
                <w:right w:val="single" w:sz="6" w:space="0" w:color="FFFFFF"/>
              </w:pBdr>
              <w:jc w:val="center"/>
              <w:rPr>
                <w:sz w:val="20"/>
                <w:szCs w:val="20"/>
              </w:rPr>
            </w:pPr>
            <w:r w:rsidRPr="005105B5">
              <w:rPr>
                <w:sz w:val="20"/>
                <w:szCs w:val="20"/>
              </w:rPr>
              <w:t>Number of Respondents</w:t>
            </w:r>
          </w:p>
          <w:p w:rsidR="00CA4CD6" w:rsidRPr="005105B5" w:rsidRDefault="00CA4CD6" w:rsidP="00CD015A">
            <w:pPr>
              <w:pBdr>
                <w:top w:val="single" w:sz="6" w:space="0" w:color="FFFFFF"/>
                <w:left w:val="single" w:sz="6" w:space="0" w:color="FFFFFF"/>
                <w:bottom w:val="single" w:sz="6" w:space="0" w:color="FFFFFF"/>
                <w:right w:val="single" w:sz="6" w:space="0" w:color="FFFFFF"/>
              </w:pBdr>
              <w:spacing w:after="52"/>
              <w:jc w:val="center"/>
              <w:rPr>
                <w:sz w:val="20"/>
                <w:szCs w:val="20"/>
              </w:rPr>
            </w:pPr>
            <w:r w:rsidRPr="005105B5">
              <w:rPr>
                <w:sz w:val="20"/>
                <w:szCs w:val="20"/>
              </w:rPr>
              <w:t>(E=A+B+C-D)</w:t>
            </w:r>
          </w:p>
        </w:tc>
      </w:tr>
      <w:tr w:rsidR="001D7C1E" w:rsidRPr="005105B5" w:rsidTr="00EF3B1B">
        <w:tc>
          <w:tcPr>
            <w:tcW w:w="900" w:type="dxa"/>
            <w:tcBorders>
              <w:top w:val="single" w:sz="4" w:space="0" w:color="auto"/>
              <w:left w:val="single" w:sz="8" w:space="0" w:color="000000"/>
              <w:bottom w:val="single" w:sz="6" w:space="0" w:color="000000"/>
              <w:right w:val="single" w:sz="6" w:space="0" w:color="000000"/>
            </w:tcBorders>
          </w:tcPr>
          <w:p w:rsidR="001D7C1E" w:rsidRPr="005105B5" w:rsidRDefault="001D7C1E">
            <w:pPr>
              <w:spacing w:line="120" w:lineRule="exact"/>
              <w:rPr>
                <w:sz w:val="20"/>
                <w:szCs w:val="20"/>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11</w:t>
            </w:r>
          </w:p>
        </w:tc>
        <w:tc>
          <w:tcPr>
            <w:tcW w:w="1282" w:type="dxa"/>
            <w:tcBorders>
              <w:top w:val="single" w:sz="4" w:space="0" w:color="auto"/>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246</w:t>
            </w:r>
          </w:p>
        </w:tc>
        <w:tc>
          <w:tcPr>
            <w:tcW w:w="2070" w:type="dxa"/>
            <w:tcBorders>
              <w:top w:val="single" w:sz="4" w:space="0" w:color="auto"/>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257</w:t>
            </w:r>
          </w:p>
        </w:tc>
      </w:tr>
      <w:tr w:rsidR="001D7C1E" w:rsidRPr="005105B5">
        <w:tc>
          <w:tcPr>
            <w:tcW w:w="900" w:type="dxa"/>
            <w:tcBorders>
              <w:top w:val="single" w:sz="6" w:space="0" w:color="000000"/>
              <w:left w:val="single" w:sz="8" w:space="0" w:color="000000"/>
              <w:bottom w:val="single" w:sz="6" w:space="0" w:color="000000"/>
              <w:right w:val="single" w:sz="6" w:space="0" w:color="000000"/>
            </w:tcBorders>
          </w:tcPr>
          <w:p w:rsidR="001D7C1E" w:rsidRPr="005105B5" w:rsidRDefault="001D7C1E">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11</w:t>
            </w:r>
          </w:p>
        </w:tc>
        <w:tc>
          <w:tcPr>
            <w:tcW w:w="1282"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257</w:t>
            </w:r>
          </w:p>
        </w:tc>
        <w:tc>
          <w:tcPr>
            <w:tcW w:w="2070"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268</w:t>
            </w:r>
          </w:p>
        </w:tc>
      </w:tr>
      <w:tr w:rsidR="001D7C1E" w:rsidRPr="005105B5">
        <w:tc>
          <w:tcPr>
            <w:tcW w:w="900" w:type="dxa"/>
            <w:tcBorders>
              <w:top w:val="single" w:sz="6" w:space="0" w:color="000000"/>
              <w:left w:val="single" w:sz="8" w:space="0" w:color="000000"/>
              <w:bottom w:val="single" w:sz="6" w:space="0" w:color="000000"/>
              <w:right w:val="single" w:sz="6" w:space="0" w:color="000000"/>
            </w:tcBorders>
          </w:tcPr>
          <w:p w:rsidR="001D7C1E" w:rsidRPr="005105B5" w:rsidRDefault="001D7C1E">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11</w:t>
            </w:r>
          </w:p>
        </w:tc>
        <w:tc>
          <w:tcPr>
            <w:tcW w:w="1282"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268</w:t>
            </w:r>
          </w:p>
        </w:tc>
        <w:tc>
          <w:tcPr>
            <w:tcW w:w="2070"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279</w:t>
            </w:r>
          </w:p>
        </w:tc>
      </w:tr>
      <w:tr w:rsidR="001D7C1E" w:rsidRPr="005105B5">
        <w:tc>
          <w:tcPr>
            <w:tcW w:w="900" w:type="dxa"/>
            <w:tcBorders>
              <w:top w:val="single" w:sz="6" w:space="0" w:color="000000"/>
              <w:left w:val="single" w:sz="8" w:space="0" w:color="000000"/>
              <w:bottom w:val="single" w:sz="8" w:space="0" w:color="000000"/>
              <w:right w:val="single" w:sz="6" w:space="0" w:color="000000"/>
            </w:tcBorders>
          </w:tcPr>
          <w:p w:rsidR="001D7C1E" w:rsidRPr="005105B5" w:rsidRDefault="001D7C1E">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11</w:t>
            </w:r>
          </w:p>
        </w:tc>
        <w:tc>
          <w:tcPr>
            <w:tcW w:w="1282" w:type="dxa"/>
            <w:tcBorders>
              <w:top w:val="single" w:sz="6" w:space="0" w:color="000000"/>
              <w:left w:val="single" w:sz="6" w:space="0" w:color="000000"/>
              <w:bottom w:val="single" w:sz="8"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257</w:t>
            </w:r>
          </w:p>
        </w:tc>
        <w:tc>
          <w:tcPr>
            <w:tcW w:w="2070" w:type="dxa"/>
            <w:tcBorders>
              <w:top w:val="single" w:sz="6" w:space="0" w:color="000000"/>
              <w:left w:val="single" w:sz="6" w:space="0" w:color="000000"/>
              <w:bottom w:val="single" w:sz="8"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1D7C1E" w:rsidRPr="005105B5" w:rsidRDefault="001D7C1E" w:rsidP="00597744">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72"/>
              <w:jc w:val="center"/>
              <w:rPr>
                <w:sz w:val="18"/>
                <w:szCs w:val="18"/>
              </w:rPr>
            </w:pPr>
            <w:r w:rsidRPr="005105B5">
              <w:rPr>
                <w:sz w:val="18"/>
                <w:szCs w:val="18"/>
              </w:rPr>
              <w:t>268</w:t>
            </w:r>
          </w:p>
        </w:tc>
      </w:tr>
    </w:tbl>
    <w:p w:rsidR="00CA4CD6" w:rsidRPr="000943DE" w:rsidRDefault="00CA4CD6" w:rsidP="000943DE">
      <w:pPr>
        <w:pBdr>
          <w:top w:val="single" w:sz="6" w:space="0" w:color="FFFFFF"/>
          <w:left w:val="single" w:sz="6" w:space="0" w:color="FFFFFF"/>
          <w:bottom w:val="single" w:sz="6" w:space="0" w:color="FFFFFF"/>
          <w:right w:val="single" w:sz="6" w:space="0" w:color="FFFFFF"/>
        </w:pBdr>
        <w:ind w:firstLine="720"/>
        <w:rPr>
          <w:sz w:val="18"/>
          <w:szCs w:val="18"/>
        </w:rPr>
      </w:pPr>
      <w:r w:rsidRPr="00EF3B1B">
        <w:rPr>
          <w:sz w:val="18"/>
          <w:szCs w:val="18"/>
          <w:vertAlign w:val="superscript"/>
        </w:rPr>
        <w:t>1</w:t>
      </w:r>
      <w:r w:rsidRPr="00EF3B1B">
        <w:rPr>
          <w:sz w:val="18"/>
          <w:szCs w:val="18"/>
        </w:rPr>
        <w:t xml:space="preserve"> New respondent include sources with constructed, reconstructed and modified affected facilities.</w:t>
      </w:r>
      <w:r w:rsidR="001D7C1E" w:rsidRPr="00EF3B1B">
        <w:rPr>
          <w:sz w:val="18"/>
          <w:szCs w:val="18"/>
        </w:rPr>
        <w:t xml:space="preserve">  </w:t>
      </w:r>
      <w:r w:rsidRPr="00EF3B1B">
        <w:rPr>
          <w:sz w:val="18"/>
          <w:szCs w:val="18"/>
        </w:rPr>
        <w:t>In this standard existing respondent</w:t>
      </w:r>
      <w:r w:rsidR="001D7C1E" w:rsidRPr="00EF3B1B">
        <w:rPr>
          <w:sz w:val="18"/>
          <w:szCs w:val="18"/>
        </w:rPr>
        <w:t>s submit initial notifications.</w:t>
      </w:r>
    </w:p>
    <w:p w:rsidR="00CA4CD6" w:rsidRPr="005105B5" w:rsidRDefault="002B29A7">
      <w:pPr>
        <w:pBdr>
          <w:top w:val="single" w:sz="6" w:space="0" w:color="FFFFFF"/>
          <w:left w:val="single" w:sz="6" w:space="0" w:color="FFFFFF"/>
          <w:bottom w:val="single" w:sz="6" w:space="0" w:color="FFFFFF"/>
          <w:right w:val="single" w:sz="6" w:space="0" w:color="FFFFFF"/>
        </w:pBdr>
        <w:ind w:firstLine="720"/>
      </w:pPr>
      <w:r w:rsidRPr="005105B5">
        <w:lastRenderedPageBreak/>
        <w:t>C</w:t>
      </w:r>
      <w:r w:rsidR="00CA4CD6" w:rsidRPr="005105B5">
        <w:t>olumn D is subtracted</w:t>
      </w:r>
      <w:r w:rsidRPr="005105B5">
        <w:t xml:space="preserve"> to avoid double-counting respondents</w:t>
      </w:r>
      <w:r w:rsidR="00CA4CD6" w:rsidRPr="005105B5">
        <w:t>.</w:t>
      </w:r>
      <w:r w:rsidRPr="005105B5">
        <w:t xml:space="preserve">  </w:t>
      </w:r>
      <w:r w:rsidR="00CA4CD6" w:rsidRPr="005105B5">
        <w:t xml:space="preserve">As shown above, the average Number of Respondents over the three year period of this ICR is </w:t>
      </w:r>
      <w:r w:rsidR="001D7C1E" w:rsidRPr="005105B5">
        <w:t>268</w:t>
      </w:r>
      <w:r w:rsidR="00507EC5" w:rsidRPr="005105B5">
        <w:t xml:space="preserve">. </w:t>
      </w:r>
    </w:p>
    <w:p w:rsidR="00CA4CD6" w:rsidRPr="005105B5" w:rsidRDefault="00CA4CD6" w:rsidP="001D7C1E">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total number of annual responses per year is calculated using the following table: </w:t>
      </w:r>
    </w:p>
    <w:p w:rsidR="00CA4CD6" w:rsidRPr="005105B5"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5105B5" w:rsidTr="001D7C1E">
        <w:trPr>
          <w:tblHeader/>
        </w:trPr>
        <w:tc>
          <w:tcPr>
            <w:tcW w:w="9180" w:type="dxa"/>
            <w:gridSpan w:val="5"/>
          </w:tcPr>
          <w:p w:rsidR="00CA4CD6" w:rsidRPr="005105B5" w:rsidRDefault="00CA4CD6">
            <w:pPr>
              <w:spacing w:line="120" w:lineRule="exact"/>
            </w:pPr>
          </w:p>
          <w:p w:rsidR="00CA4CD6" w:rsidRPr="005105B5"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105B5">
              <w:rPr>
                <w:b/>
                <w:bCs/>
              </w:rPr>
              <w:t>Total Annual Responses</w:t>
            </w:r>
          </w:p>
        </w:tc>
      </w:tr>
      <w:tr w:rsidR="00CA4CD6" w:rsidRPr="005105B5">
        <w:tc>
          <w:tcPr>
            <w:tcW w:w="2700" w:type="dxa"/>
          </w:tcPr>
          <w:p w:rsidR="00CA4CD6" w:rsidRPr="005105B5" w:rsidRDefault="00CA4CD6" w:rsidP="0035325B">
            <w:pPr>
              <w:spacing w:line="120" w:lineRule="exact"/>
              <w:jc w:val="center"/>
              <w:rPr>
                <w:b/>
                <w:bCs/>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(A)</w:t>
            </w: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Information Collection Activity</w:t>
            </w:r>
          </w:p>
        </w:tc>
        <w:tc>
          <w:tcPr>
            <w:tcW w:w="1260" w:type="dxa"/>
          </w:tcPr>
          <w:p w:rsidR="00CA4CD6" w:rsidRPr="005105B5" w:rsidRDefault="00CA4CD6" w:rsidP="0035325B">
            <w:pPr>
              <w:spacing w:line="120" w:lineRule="exact"/>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(B)</w:t>
            </w: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Number of Respondents</w:t>
            </w:r>
          </w:p>
        </w:tc>
        <w:tc>
          <w:tcPr>
            <w:tcW w:w="1260" w:type="dxa"/>
          </w:tcPr>
          <w:p w:rsidR="00CA4CD6" w:rsidRPr="005105B5" w:rsidRDefault="00CA4CD6" w:rsidP="0035325B">
            <w:pPr>
              <w:spacing w:line="120" w:lineRule="exact"/>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(C)</w:t>
            </w: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Number of Responses</w:t>
            </w:r>
          </w:p>
        </w:tc>
        <w:tc>
          <w:tcPr>
            <w:tcW w:w="1890" w:type="dxa"/>
          </w:tcPr>
          <w:p w:rsidR="00CA4CD6" w:rsidRPr="005105B5" w:rsidRDefault="00CA4CD6" w:rsidP="0035325B">
            <w:pPr>
              <w:spacing w:line="120" w:lineRule="exact"/>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(D)</w:t>
            </w:r>
          </w:p>
          <w:p w:rsidR="00CA4CD6" w:rsidRPr="005105B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Number of Existing Respondents That Keep Records But Do Not Submit Reports</w:t>
            </w:r>
          </w:p>
        </w:tc>
        <w:tc>
          <w:tcPr>
            <w:tcW w:w="2070" w:type="dxa"/>
          </w:tcPr>
          <w:p w:rsidR="00CA4CD6" w:rsidRPr="005105B5" w:rsidRDefault="00CA4CD6" w:rsidP="0035325B">
            <w:pPr>
              <w:spacing w:line="120" w:lineRule="exact"/>
              <w:jc w:val="center"/>
              <w:rPr>
                <w:sz w:val="18"/>
                <w:szCs w:val="18"/>
              </w:rPr>
            </w:pP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(E)</w:t>
            </w:r>
          </w:p>
          <w:p w:rsidR="00CA4CD6" w:rsidRPr="005105B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105B5">
              <w:rPr>
                <w:sz w:val="18"/>
                <w:szCs w:val="18"/>
              </w:rPr>
              <w:t>Total Annual  Responses</w:t>
            </w:r>
          </w:p>
          <w:p w:rsidR="00CA4CD6" w:rsidRPr="005105B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E=(BxC)+D</w:t>
            </w:r>
          </w:p>
        </w:tc>
      </w:tr>
      <w:tr w:rsidR="00CA4CD6" w:rsidRPr="005105B5">
        <w:tc>
          <w:tcPr>
            <w:tcW w:w="2700" w:type="dxa"/>
          </w:tcPr>
          <w:p w:rsidR="00CA4CD6" w:rsidRPr="005105B5" w:rsidRDefault="00CA4CD6" w:rsidP="001D7C1E">
            <w:pPr>
              <w:spacing w:line="120" w:lineRule="exact"/>
              <w:rPr>
                <w:sz w:val="18"/>
                <w:szCs w:val="18"/>
              </w:rPr>
            </w:pPr>
          </w:p>
          <w:p w:rsidR="00CA4CD6"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Notification of construction/reconstruction</w:t>
            </w:r>
          </w:p>
        </w:tc>
        <w:tc>
          <w:tcPr>
            <w:tcW w:w="1260" w:type="dxa"/>
          </w:tcPr>
          <w:p w:rsidR="00CA4CD6" w:rsidRPr="005105B5" w:rsidRDefault="00CA4CD6">
            <w:pPr>
              <w:spacing w:line="120" w:lineRule="exact"/>
              <w:rPr>
                <w:sz w:val="18"/>
                <w:szCs w:val="18"/>
              </w:rPr>
            </w:pPr>
          </w:p>
          <w:p w:rsidR="00CA4CD6"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4</w:t>
            </w:r>
          </w:p>
        </w:tc>
        <w:tc>
          <w:tcPr>
            <w:tcW w:w="1260" w:type="dxa"/>
          </w:tcPr>
          <w:p w:rsidR="00CA4CD6" w:rsidRPr="005105B5" w:rsidRDefault="00CA4CD6">
            <w:pPr>
              <w:spacing w:line="120" w:lineRule="exact"/>
              <w:rPr>
                <w:sz w:val="18"/>
                <w:szCs w:val="18"/>
              </w:rPr>
            </w:pPr>
          </w:p>
          <w:p w:rsidR="00CA4CD6"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1.7</w:t>
            </w:r>
          </w:p>
        </w:tc>
        <w:tc>
          <w:tcPr>
            <w:tcW w:w="1890" w:type="dxa"/>
          </w:tcPr>
          <w:p w:rsidR="00CA4CD6" w:rsidRPr="005105B5" w:rsidRDefault="00CA4CD6">
            <w:pPr>
              <w:spacing w:line="120" w:lineRule="exact"/>
              <w:rPr>
                <w:sz w:val="18"/>
                <w:szCs w:val="18"/>
              </w:rPr>
            </w:pPr>
          </w:p>
          <w:p w:rsidR="00CA4CD6" w:rsidRPr="005105B5" w:rsidRDefault="000943D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CA4CD6" w:rsidRPr="005105B5" w:rsidRDefault="00CA4CD6">
            <w:pPr>
              <w:spacing w:line="120" w:lineRule="exact"/>
              <w:rPr>
                <w:sz w:val="18"/>
                <w:szCs w:val="18"/>
              </w:rPr>
            </w:pPr>
          </w:p>
          <w:p w:rsidR="00CA4CD6" w:rsidRPr="005105B5" w:rsidRDefault="00396B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6.8</w:t>
            </w:r>
          </w:p>
        </w:tc>
      </w:tr>
      <w:tr w:rsidR="001D7C1E" w:rsidRPr="005105B5">
        <w:tc>
          <w:tcPr>
            <w:tcW w:w="2700" w:type="dxa"/>
          </w:tcPr>
          <w:p w:rsidR="001D7C1E"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Notification of modification</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7</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1.7</w:t>
            </w:r>
          </w:p>
        </w:tc>
        <w:tc>
          <w:tcPr>
            <w:tcW w:w="1890" w:type="dxa"/>
          </w:tcPr>
          <w:p w:rsidR="001D7C1E" w:rsidRPr="005105B5" w:rsidRDefault="001D7C1E">
            <w:pPr>
              <w:spacing w:line="120" w:lineRule="exact"/>
              <w:rPr>
                <w:sz w:val="18"/>
                <w:szCs w:val="18"/>
              </w:rPr>
            </w:pPr>
          </w:p>
          <w:p w:rsidR="001D7C1E" w:rsidRPr="005105B5" w:rsidRDefault="000943D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 xml:space="preserve"> N/A</w:t>
            </w:r>
          </w:p>
        </w:tc>
        <w:tc>
          <w:tcPr>
            <w:tcW w:w="2070" w:type="dxa"/>
          </w:tcPr>
          <w:p w:rsidR="001D7C1E" w:rsidRPr="005105B5" w:rsidRDefault="001D7C1E">
            <w:pPr>
              <w:spacing w:line="120" w:lineRule="exact"/>
              <w:rPr>
                <w:sz w:val="18"/>
                <w:szCs w:val="18"/>
              </w:rPr>
            </w:pPr>
          </w:p>
          <w:p w:rsidR="001D7C1E" w:rsidRPr="005105B5" w:rsidRDefault="00396B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11.9</w:t>
            </w:r>
          </w:p>
        </w:tc>
      </w:tr>
      <w:tr w:rsidR="001D7C1E" w:rsidRPr="005105B5">
        <w:tc>
          <w:tcPr>
            <w:tcW w:w="2700" w:type="dxa"/>
          </w:tcPr>
          <w:p w:rsidR="001D7C1E"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Notification of actual startup</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11</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1.7</w:t>
            </w:r>
          </w:p>
        </w:tc>
        <w:tc>
          <w:tcPr>
            <w:tcW w:w="1890" w:type="dxa"/>
          </w:tcPr>
          <w:p w:rsidR="001D7C1E" w:rsidRPr="005105B5" w:rsidRDefault="001D7C1E">
            <w:pPr>
              <w:spacing w:line="120" w:lineRule="exact"/>
              <w:rPr>
                <w:sz w:val="18"/>
                <w:szCs w:val="18"/>
              </w:rPr>
            </w:pPr>
          </w:p>
          <w:p w:rsidR="001D7C1E" w:rsidRPr="005105B5" w:rsidRDefault="000943D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1D7C1E" w:rsidRPr="005105B5" w:rsidRDefault="001D7C1E">
            <w:pPr>
              <w:spacing w:line="120" w:lineRule="exact"/>
              <w:rPr>
                <w:sz w:val="18"/>
                <w:szCs w:val="18"/>
              </w:rPr>
            </w:pPr>
          </w:p>
          <w:p w:rsidR="001D7C1E" w:rsidRPr="005105B5" w:rsidRDefault="00396B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18.7</w:t>
            </w:r>
          </w:p>
        </w:tc>
      </w:tr>
      <w:tr w:rsidR="001D7C1E" w:rsidRPr="005105B5">
        <w:tc>
          <w:tcPr>
            <w:tcW w:w="2700" w:type="dxa"/>
          </w:tcPr>
          <w:p w:rsidR="001D7C1E"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Notification of initial performance test</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11</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1.7</w:t>
            </w:r>
          </w:p>
        </w:tc>
        <w:tc>
          <w:tcPr>
            <w:tcW w:w="1890" w:type="dxa"/>
          </w:tcPr>
          <w:p w:rsidR="001D7C1E" w:rsidRPr="005105B5" w:rsidRDefault="001D7C1E">
            <w:pPr>
              <w:spacing w:line="120" w:lineRule="exact"/>
              <w:rPr>
                <w:sz w:val="18"/>
                <w:szCs w:val="18"/>
              </w:rPr>
            </w:pPr>
          </w:p>
          <w:p w:rsidR="001D7C1E" w:rsidRPr="005105B5" w:rsidRDefault="000943D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1D7C1E" w:rsidRPr="005105B5" w:rsidRDefault="001D7C1E">
            <w:pPr>
              <w:spacing w:line="120" w:lineRule="exact"/>
              <w:rPr>
                <w:sz w:val="18"/>
                <w:szCs w:val="18"/>
              </w:rPr>
            </w:pPr>
          </w:p>
          <w:p w:rsidR="001D7C1E" w:rsidRPr="005105B5" w:rsidRDefault="00396B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18.7</w:t>
            </w:r>
          </w:p>
        </w:tc>
      </w:tr>
      <w:tr w:rsidR="001D7C1E" w:rsidRPr="005105B5">
        <w:tc>
          <w:tcPr>
            <w:tcW w:w="2700" w:type="dxa"/>
          </w:tcPr>
          <w:p w:rsidR="001D7C1E"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Notifications of CEMS demonstration</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11</w:t>
            </w:r>
          </w:p>
        </w:tc>
        <w:tc>
          <w:tcPr>
            <w:tcW w:w="1260" w:type="dxa"/>
          </w:tcPr>
          <w:p w:rsidR="001D7C1E" w:rsidRPr="005105B5" w:rsidRDefault="001D7C1E">
            <w:pPr>
              <w:spacing w:line="120" w:lineRule="exact"/>
              <w:rPr>
                <w:sz w:val="18"/>
                <w:szCs w:val="18"/>
              </w:rPr>
            </w:pPr>
          </w:p>
          <w:p w:rsidR="001D7C1E" w:rsidRPr="005105B5" w:rsidRDefault="007F6E31">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1.7</w:t>
            </w:r>
          </w:p>
        </w:tc>
        <w:tc>
          <w:tcPr>
            <w:tcW w:w="1890" w:type="dxa"/>
          </w:tcPr>
          <w:p w:rsidR="001D7C1E" w:rsidRPr="005105B5" w:rsidRDefault="001D7C1E">
            <w:pPr>
              <w:spacing w:line="120" w:lineRule="exact"/>
              <w:rPr>
                <w:sz w:val="18"/>
                <w:szCs w:val="18"/>
              </w:rPr>
            </w:pPr>
          </w:p>
          <w:p w:rsidR="001D7C1E" w:rsidRPr="005105B5" w:rsidRDefault="000943D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1D7C1E" w:rsidRPr="005105B5" w:rsidRDefault="001D7C1E">
            <w:pPr>
              <w:spacing w:line="120" w:lineRule="exact"/>
              <w:rPr>
                <w:sz w:val="18"/>
                <w:szCs w:val="18"/>
              </w:rPr>
            </w:pPr>
          </w:p>
          <w:p w:rsidR="001D7C1E" w:rsidRPr="005105B5" w:rsidRDefault="00396B3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18.7</w:t>
            </w:r>
          </w:p>
        </w:tc>
      </w:tr>
      <w:tr w:rsidR="001D7C1E" w:rsidRPr="005105B5" w:rsidTr="00597744">
        <w:tc>
          <w:tcPr>
            <w:tcW w:w="2700" w:type="dxa"/>
          </w:tcPr>
          <w:p w:rsidR="001D7C1E" w:rsidRPr="005105B5" w:rsidRDefault="001D7C1E" w:rsidP="001D7C1E">
            <w:pPr>
              <w:pBdr>
                <w:top w:val="single" w:sz="6" w:space="0" w:color="FFFFFF"/>
                <w:left w:val="single" w:sz="6" w:space="0" w:color="FFFFFF"/>
                <w:bottom w:val="single" w:sz="6" w:space="0" w:color="FFFFFF"/>
                <w:right w:val="single" w:sz="6" w:space="0" w:color="FFFFFF"/>
              </w:pBdr>
              <w:spacing w:after="52"/>
              <w:rPr>
                <w:sz w:val="18"/>
                <w:szCs w:val="18"/>
              </w:rPr>
            </w:pPr>
            <w:r w:rsidRPr="005105B5">
              <w:rPr>
                <w:sz w:val="20"/>
                <w:szCs w:val="20"/>
              </w:rPr>
              <w:t>Semiannual compliance report</w:t>
            </w:r>
          </w:p>
        </w:tc>
        <w:tc>
          <w:tcPr>
            <w:tcW w:w="1260" w:type="dxa"/>
          </w:tcPr>
          <w:p w:rsidR="001D7C1E" w:rsidRPr="005105B5" w:rsidRDefault="001D7C1E" w:rsidP="00597744">
            <w:pPr>
              <w:spacing w:line="120" w:lineRule="exact"/>
              <w:rPr>
                <w:sz w:val="18"/>
                <w:szCs w:val="18"/>
              </w:rPr>
            </w:pPr>
          </w:p>
          <w:p w:rsidR="001D7C1E" w:rsidRPr="005105B5" w:rsidRDefault="007F6E31" w:rsidP="00597744">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268</w:t>
            </w:r>
          </w:p>
        </w:tc>
        <w:tc>
          <w:tcPr>
            <w:tcW w:w="1260" w:type="dxa"/>
          </w:tcPr>
          <w:p w:rsidR="001D7C1E" w:rsidRPr="005105B5" w:rsidRDefault="001D7C1E" w:rsidP="00597744">
            <w:pPr>
              <w:spacing w:line="120" w:lineRule="exact"/>
              <w:rPr>
                <w:sz w:val="18"/>
                <w:szCs w:val="18"/>
              </w:rPr>
            </w:pPr>
          </w:p>
          <w:p w:rsidR="001D7C1E" w:rsidRPr="005105B5" w:rsidRDefault="007F6E31" w:rsidP="00597744">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2</w:t>
            </w:r>
          </w:p>
        </w:tc>
        <w:tc>
          <w:tcPr>
            <w:tcW w:w="1890" w:type="dxa"/>
          </w:tcPr>
          <w:p w:rsidR="001D7C1E" w:rsidRPr="005105B5" w:rsidRDefault="001D7C1E" w:rsidP="00597744">
            <w:pPr>
              <w:spacing w:line="120" w:lineRule="exact"/>
              <w:rPr>
                <w:sz w:val="18"/>
                <w:szCs w:val="18"/>
              </w:rPr>
            </w:pPr>
          </w:p>
          <w:p w:rsidR="001D7C1E" w:rsidRPr="005105B5" w:rsidRDefault="000943DE" w:rsidP="0059774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1D7C1E" w:rsidRPr="005105B5" w:rsidRDefault="001D7C1E" w:rsidP="00597744">
            <w:pPr>
              <w:spacing w:line="120" w:lineRule="exact"/>
              <w:rPr>
                <w:sz w:val="18"/>
                <w:szCs w:val="18"/>
              </w:rPr>
            </w:pPr>
          </w:p>
          <w:p w:rsidR="001D7C1E" w:rsidRPr="005105B5" w:rsidRDefault="007F6E31" w:rsidP="00597744">
            <w:pPr>
              <w:pBdr>
                <w:top w:val="single" w:sz="6" w:space="0" w:color="FFFFFF"/>
                <w:left w:val="single" w:sz="6" w:space="0" w:color="FFFFFF"/>
                <w:bottom w:val="single" w:sz="6" w:space="0" w:color="FFFFFF"/>
                <w:right w:val="single" w:sz="6" w:space="0" w:color="FFFFFF"/>
              </w:pBdr>
              <w:spacing w:after="52"/>
              <w:jc w:val="center"/>
              <w:rPr>
                <w:sz w:val="18"/>
                <w:szCs w:val="18"/>
              </w:rPr>
            </w:pPr>
            <w:r w:rsidRPr="005105B5">
              <w:rPr>
                <w:sz w:val="18"/>
                <w:szCs w:val="18"/>
              </w:rPr>
              <w:t>536</w:t>
            </w:r>
          </w:p>
        </w:tc>
      </w:tr>
      <w:tr w:rsidR="001D7C1E" w:rsidRPr="005105B5">
        <w:tc>
          <w:tcPr>
            <w:tcW w:w="2700" w:type="dxa"/>
          </w:tcPr>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1D7C1E" w:rsidRPr="005105B5" w:rsidRDefault="001D7C1E">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1D7C1E" w:rsidRPr="005105B5" w:rsidRDefault="001D7C1E">
            <w:pPr>
              <w:spacing w:line="120" w:lineRule="exact"/>
              <w:rPr>
                <w:sz w:val="18"/>
                <w:szCs w:val="18"/>
              </w:rPr>
            </w:pPr>
          </w:p>
          <w:p w:rsidR="001D7C1E" w:rsidRPr="005105B5" w:rsidRDefault="001D7C1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1D7C1E" w:rsidRPr="000943DE" w:rsidRDefault="001D7C1E">
            <w:pPr>
              <w:spacing w:line="120" w:lineRule="exact"/>
              <w:rPr>
                <w:b/>
                <w:sz w:val="18"/>
                <w:szCs w:val="18"/>
              </w:rPr>
            </w:pPr>
          </w:p>
          <w:p w:rsidR="001D7C1E" w:rsidRPr="000943DE" w:rsidRDefault="001D7C1E">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0943DE">
              <w:rPr>
                <w:b/>
                <w:sz w:val="18"/>
                <w:szCs w:val="18"/>
              </w:rPr>
              <w:t>Total</w:t>
            </w:r>
          </w:p>
        </w:tc>
        <w:tc>
          <w:tcPr>
            <w:tcW w:w="2070" w:type="dxa"/>
          </w:tcPr>
          <w:p w:rsidR="001D7C1E" w:rsidRPr="000943DE" w:rsidRDefault="001D7C1E">
            <w:pPr>
              <w:spacing w:line="120" w:lineRule="exact"/>
              <w:rPr>
                <w:b/>
                <w:sz w:val="18"/>
                <w:szCs w:val="18"/>
              </w:rPr>
            </w:pPr>
          </w:p>
          <w:p w:rsidR="001D7C1E" w:rsidRPr="000943DE" w:rsidRDefault="00396B3A">
            <w:pPr>
              <w:pBdr>
                <w:top w:val="single" w:sz="6" w:space="0" w:color="FFFFFF"/>
                <w:left w:val="single" w:sz="6" w:space="0" w:color="FFFFFF"/>
                <w:bottom w:val="single" w:sz="6" w:space="0" w:color="FFFFFF"/>
                <w:right w:val="single" w:sz="6" w:space="0" w:color="FFFFFF"/>
              </w:pBdr>
              <w:spacing w:after="52"/>
              <w:jc w:val="center"/>
              <w:rPr>
                <w:b/>
                <w:sz w:val="18"/>
                <w:szCs w:val="18"/>
              </w:rPr>
            </w:pPr>
            <w:r>
              <w:rPr>
                <w:b/>
                <w:sz w:val="18"/>
                <w:szCs w:val="18"/>
              </w:rPr>
              <w:t>610.8</w:t>
            </w:r>
          </w:p>
        </w:tc>
      </w:tr>
    </w:tbl>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number of Total Annual Responses is </w:t>
      </w:r>
      <w:r w:rsidR="00FC4EA1" w:rsidRPr="005105B5">
        <w:t>61</w:t>
      </w:r>
      <w:r w:rsidR="00396B3A">
        <w:t>1 (rounded)</w:t>
      </w:r>
      <w:r w:rsidR="00FC4EA1" w:rsidRPr="005105B5">
        <w:t>.</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rsidP="005E2050">
      <w:pPr>
        <w:ind w:firstLine="720"/>
      </w:pPr>
      <w:r w:rsidRPr="005105B5">
        <w:t xml:space="preserve">The total annual labor costs are </w:t>
      </w:r>
      <w:r w:rsidR="00FC4EA1" w:rsidRPr="005105B5">
        <w:t>$17,799,248.</w:t>
      </w:r>
      <w:r w:rsidR="00507EC5" w:rsidRPr="005105B5">
        <w:t xml:space="preserve"> </w:t>
      </w:r>
      <w:r w:rsidR="00806BD9">
        <w:t xml:space="preserve"> </w:t>
      </w:r>
      <w:r w:rsidRPr="005105B5">
        <w:t xml:space="preserve">Details regarding these estimates may </w:t>
      </w:r>
      <w:r w:rsidR="00806BD9">
        <w:t xml:space="preserve">     </w:t>
      </w:r>
      <w:r w:rsidRPr="005105B5">
        <w:t xml:space="preserve">be found </w:t>
      </w:r>
      <w:r w:rsidR="007A458D" w:rsidRPr="005105B5">
        <w:t xml:space="preserve">below </w:t>
      </w:r>
      <w:r w:rsidR="0035325B" w:rsidRPr="005105B5">
        <w:t>in Table 1:</w:t>
      </w:r>
      <w:r w:rsidRPr="005105B5">
        <w:t xml:space="preserve"> Annual Respondent Burden and Cost</w:t>
      </w:r>
      <w:r w:rsidR="00CF2B37" w:rsidRPr="005105B5">
        <w:t xml:space="preserve"> –</w:t>
      </w:r>
      <w:r w:rsidRPr="005105B5">
        <w:t xml:space="preserve"> </w:t>
      </w:r>
      <w:r w:rsidR="005E2050" w:rsidRPr="005105B5">
        <w:t>NSPS for Small Industrial-Commercial-Institutional Steam Generating Units (</w:t>
      </w:r>
      <w:r w:rsidR="005E2050" w:rsidRPr="005105B5">
        <w:rPr>
          <w:bCs/>
        </w:rPr>
        <w:t>40 CFR Part 60, Subpart Dc) (Renewal).</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6(e)  Bottom Line Burden Hours and Cost Tables</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The detailed bottom line burden hours and cost calculations for the respondents and the Agency are shown in Tables 1 and 2</w:t>
      </w:r>
      <w:r w:rsidR="00FE2099" w:rsidRPr="005105B5">
        <w:t xml:space="preserve"> below</w:t>
      </w:r>
      <w:r w:rsidRPr="005105B5">
        <w:t xml:space="preserve">, respectively, and summarized below.  </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105B5">
        <w:rPr>
          <w:b/>
          <w:bCs/>
        </w:rPr>
        <w:t>(i) Respondent Tally</w:t>
      </w:r>
    </w:p>
    <w:p w:rsidR="00CA4CD6" w:rsidRPr="005105B5" w:rsidRDefault="00CA4CD6">
      <w:pPr>
        <w:pBdr>
          <w:top w:val="single" w:sz="6" w:space="0" w:color="FFFFFF"/>
          <w:left w:val="single" w:sz="6" w:space="0" w:color="FFFFFF"/>
          <w:bottom w:val="single" w:sz="6" w:space="0" w:color="FFFFFF"/>
          <w:right w:val="single" w:sz="6" w:space="0" w:color="FFFFFF"/>
        </w:pBdr>
      </w:pPr>
    </w:p>
    <w:p w:rsidR="00144F35" w:rsidRPr="005105B5" w:rsidRDefault="00CA4CD6" w:rsidP="005E2050">
      <w:pPr>
        <w:ind w:firstLine="720"/>
      </w:pPr>
      <w:r w:rsidRPr="005105B5">
        <w:t xml:space="preserve">The total annual labor </w:t>
      </w:r>
      <w:r w:rsidR="002C416A" w:rsidRPr="005105B5">
        <w:t>hours are</w:t>
      </w:r>
      <w:r w:rsidRPr="005105B5">
        <w:t xml:space="preserve"> </w:t>
      </w:r>
      <w:r w:rsidR="00FC4EA1" w:rsidRPr="005105B5">
        <w:t>181,964</w:t>
      </w:r>
      <w:r w:rsidR="007348EE">
        <w:t xml:space="preserve"> </w:t>
      </w:r>
      <w:r w:rsidR="00806BD9">
        <w:t xml:space="preserve">hours </w:t>
      </w:r>
      <w:r w:rsidR="007348EE">
        <w:t>at a cost of $17,799,248</w:t>
      </w:r>
      <w:r w:rsidR="00FC4EA1" w:rsidRPr="005105B5">
        <w:t xml:space="preserve">. </w:t>
      </w:r>
      <w:r w:rsidR="00806BD9">
        <w:t xml:space="preserve"> </w:t>
      </w:r>
      <w:r w:rsidRPr="005105B5">
        <w:t xml:space="preserve">Details regarding these estimates may be found </w:t>
      </w:r>
      <w:r w:rsidR="00806BD9">
        <w:t xml:space="preserve">below </w:t>
      </w:r>
      <w:r w:rsidRPr="005105B5">
        <w:t>in Table 1</w:t>
      </w:r>
      <w:r w:rsidR="00806BD9">
        <w:t xml:space="preserve">: </w:t>
      </w:r>
      <w:r w:rsidRPr="005105B5">
        <w:t>Annual Respondent Burden and Cost</w:t>
      </w:r>
      <w:r w:rsidR="00CF2B37" w:rsidRPr="005105B5">
        <w:t xml:space="preserve"> – </w:t>
      </w:r>
      <w:r w:rsidR="005E2050" w:rsidRPr="005105B5">
        <w:t>NSPS for Small Industrial-Commercial-Institutional Steam Generating Units (</w:t>
      </w:r>
      <w:r w:rsidR="005E2050" w:rsidRPr="005105B5">
        <w:rPr>
          <w:bCs/>
        </w:rPr>
        <w:t>40 CFR Part 60, Subpart Dc) (Renewal).</w:t>
      </w:r>
      <w:r w:rsidRPr="005105B5">
        <w:t xml:space="preserve">  </w:t>
      </w:r>
    </w:p>
    <w:p w:rsidR="00144F35" w:rsidRPr="005105B5"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5105B5" w:rsidRDefault="00CA4CD6" w:rsidP="0021722B">
      <w:pPr>
        <w:pBdr>
          <w:top w:val="single" w:sz="6" w:space="0" w:color="FFFFFF"/>
          <w:left w:val="single" w:sz="6" w:space="0" w:color="FFFFFF"/>
          <w:bottom w:val="single" w:sz="6" w:space="0" w:color="FFFFFF"/>
          <w:right w:val="single" w:sz="6" w:space="0" w:color="FFFFFF"/>
        </w:pBdr>
        <w:ind w:firstLine="720"/>
      </w:pPr>
      <w:r w:rsidRPr="005105B5">
        <w:t xml:space="preserve">Furthermore, the annual public reporting and recordkeeping burden for this collection of </w:t>
      </w:r>
      <w:r w:rsidRPr="005105B5">
        <w:lastRenderedPageBreak/>
        <w:t xml:space="preserve">information is estimated to average </w:t>
      </w:r>
      <w:r w:rsidR="00FC4EA1" w:rsidRPr="005105B5">
        <w:t>29</w:t>
      </w:r>
      <w:r w:rsidR="00806BD9">
        <w:t xml:space="preserve">8 </w:t>
      </w:r>
      <w:r w:rsidRPr="005105B5">
        <w:t xml:space="preserve">hours </w:t>
      </w:r>
      <w:r w:rsidR="00806BD9">
        <w:t>(rounded)</w:t>
      </w:r>
      <w:r w:rsidR="00806BD9" w:rsidRPr="005105B5">
        <w:t xml:space="preserve"> </w:t>
      </w:r>
      <w:r w:rsidRPr="005105B5">
        <w:t>per response</w:t>
      </w:r>
      <w:r w:rsidR="0021722B" w:rsidRPr="005105B5">
        <w:t>.</w:t>
      </w:r>
    </w:p>
    <w:p w:rsidR="0021722B" w:rsidRPr="005105B5"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total annual capital/startup and O&amp;M costs to the regulated entity are </w:t>
      </w:r>
      <w:r w:rsidR="00643363">
        <w:t>$</w:t>
      </w:r>
      <w:r w:rsidR="00FC4EA1" w:rsidRPr="005105B5">
        <w:t>10,</w:t>
      </w:r>
      <w:r w:rsidR="00FE7D88">
        <w:t>75</w:t>
      </w:r>
      <w:r w:rsidR="00C56AAA">
        <w:t>8,723</w:t>
      </w:r>
      <w:r w:rsidR="00FC4EA1" w:rsidRPr="005105B5">
        <w:t xml:space="preserve">. </w:t>
      </w:r>
      <w:r w:rsidRPr="005105B5">
        <w:t>The cost calculations are detailed in Section 6(b)(iii), Capital/Startup vs. Operation and Maintenance (O&amp;M) Costs.</w:t>
      </w:r>
    </w:p>
    <w:p w:rsidR="00CA4CD6" w:rsidRPr="005105B5" w:rsidRDefault="00CA4CD6">
      <w:pPr>
        <w:pBdr>
          <w:top w:val="single" w:sz="6" w:space="0" w:color="FFFFFF"/>
          <w:left w:val="single" w:sz="6" w:space="0" w:color="FFFFFF"/>
          <w:bottom w:val="single" w:sz="6" w:space="0" w:color="FFFFFF"/>
          <w:right w:val="single" w:sz="6" w:space="0" w:color="FFFFFF"/>
        </w:pBdr>
        <w:ind w:firstLine="2160"/>
      </w:pPr>
    </w:p>
    <w:p w:rsidR="00CA4CD6" w:rsidRPr="005105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105B5">
        <w:rPr>
          <w:b/>
          <w:bCs/>
        </w:rPr>
        <w:t>(ii) The Agency Tally</w:t>
      </w:r>
    </w:p>
    <w:p w:rsidR="00CA4CD6" w:rsidRPr="005105B5" w:rsidRDefault="00CA4CD6">
      <w:pPr>
        <w:pBdr>
          <w:top w:val="single" w:sz="6" w:space="0" w:color="FFFFFF"/>
          <w:left w:val="single" w:sz="6" w:space="0" w:color="FFFFFF"/>
          <w:bottom w:val="single" w:sz="6" w:space="0" w:color="FFFFFF"/>
          <w:right w:val="single" w:sz="6" w:space="0" w:color="FFFFFF"/>
        </w:pBdr>
      </w:pPr>
    </w:p>
    <w:p w:rsidR="005E2050" w:rsidRPr="005105B5" w:rsidRDefault="00CA4CD6" w:rsidP="005E2050">
      <w:pPr>
        <w:ind w:firstLine="720"/>
      </w:pPr>
      <w:r w:rsidRPr="005105B5">
        <w:t xml:space="preserve">The average annual Agency burden and cost over next three years is estimated to be </w:t>
      </w:r>
      <w:r w:rsidR="00FC4EA1" w:rsidRPr="005105B5">
        <w:t xml:space="preserve">5,103 </w:t>
      </w:r>
      <w:r w:rsidRPr="005105B5">
        <w:t>labor hours at a cost of</w:t>
      </w:r>
      <w:r w:rsidR="00FC4EA1" w:rsidRPr="005105B5">
        <w:t xml:space="preserve"> $229,976.</w:t>
      </w:r>
      <w:r w:rsidR="00144F35" w:rsidRPr="005105B5">
        <w:t xml:space="preserve"> </w:t>
      </w:r>
      <w:r w:rsidR="00806BD9">
        <w:t xml:space="preserve"> </w:t>
      </w:r>
      <w:r w:rsidR="00144F35" w:rsidRPr="005105B5">
        <w:t>See Table 2</w:t>
      </w:r>
      <w:r w:rsidR="008942B9">
        <w:t xml:space="preserve"> below</w:t>
      </w:r>
      <w:r w:rsidR="00144F35" w:rsidRPr="005105B5">
        <w:t xml:space="preserve">: </w:t>
      </w:r>
      <w:r w:rsidR="00CF2B37" w:rsidRPr="005105B5">
        <w:t>Average Annual EPA Burden and Cost –</w:t>
      </w:r>
      <w:r w:rsidR="00144F35" w:rsidRPr="005105B5">
        <w:t xml:space="preserve"> </w:t>
      </w:r>
      <w:r w:rsidR="005E2050" w:rsidRPr="005105B5">
        <w:t>NSPS for Small Industrial-Commercial-Institutional Steam Generating Units (</w:t>
      </w:r>
      <w:r w:rsidR="005E2050" w:rsidRPr="005105B5">
        <w:rPr>
          <w:bCs/>
        </w:rPr>
        <w:t xml:space="preserve">40 CFR </w:t>
      </w:r>
      <w:proofErr w:type="gramStart"/>
      <w:r w:rsidR="005E2050" w:rsidRPr="005105B5">
        <w:rPr>
          <w:bCs/>
        </w:rPr>
        <w:t>Part</w:t>
      </w:r>
      <w:proofErr w:type="gramEnd"/>
      <w:r w:rsidR="005E2050" w:rsidRPr="005105B5">
        <w:rPr>
          <w:bCs/>
        </w:rPr>
        <w:t xml:space="preserve"> 60, Subpart Dc) (Renewal).</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6(f)  Reasons for Change in Burden</w:t>
      </w:r>
    </w:p>
    <w:p w:rsidR="00CA4CD6" w:rsidRPr="005105B5" w:rsidRDefault="00CA4CD6">
      <w:pPr>
        <w:pBdr>
          <w:top w:val="single" w:sz="6" w:space="0" w:color="FFFFFF"/>
          <w:left w:val="single" w:sz="6" w:space="0" w:color="FFFFFF"/>
          <w:bottom w:val="single" w:sz="6" w:space="0" w:color="FFFFFF"/>
          <w:right w:val="single" w:sz="6" w:space="0" w:color="FFFFFF"/>
        </w:pBdr>
      </w:pPr>
    </w:p>
    <w:p w:rsidR="00FE7D88" w:rsidRPr="005105B5" w:rsidDel="00FE7D88" w:rsidRDefault="00FC4EA1" w:rsidP="00E015E4">
      <w:pPr>
        <w:pBdr>
          <w:top w:val="single" w:sz="6" w:space="0" w:color="FFFFFF"/>
          <w:left w:val="single" w:sz="6" w:space="0" w:color="FFFFFF"/>
          <w:bottom w:val="single" w:sz="6" w:space="0" w:color="FFFFFF"/>
          <w:right w:val="single" w:sz="6" w:space="0" w:color="FFFFFF"/>
        </w:pBdr>
        <w:ind w:firstLine="720"/>
      </w:pPr>
      <w:r w:rsidRPr="005105B5">
        <w:t>There is an adjustment increase in the respondent and Agency burden from the most</w:t>
      </w:r>
      <w:r w:rsidR="00806BD9">
        <w:t>-</w:t>
      </w:r>
      <w:r w:rsidRPr="005105B5">
        <w:t xml:space="preserve"> recently approved ICR</w:t>
      </w:r>
      <w:r w:rsidR="00B56FF9">
        <w:t xml:space="preserve"> </w:t>
      </w:r>
      <w:r w:rsidRPr="005105B5">
        <w:t xml:space="preserve">due to an increase in the number of new or modified sources. </w:t>
      </w:r>
      <w:r w:rsidR="00FE7D88">
        <w:t xml:space="preserve"> </w:t>
      </w:r>
      <w:r w:rsidRPr="005105B5">
        <w:t xml:space="preserve">This ICR assumes an industry growth rate of 11 respondents per year, which results in an average increase of 33 respondents since the last ICR renewal period.  </w:t>
      </w:r>
      <w:r w:rsidR="00FE7D88">
        <w:t>The industry growth also results in an increase in O&amp;M costs.  In addition, this ICR corrects the number of new sources that are expected to use COMS for PM monitoring</w:t>
      </w:r>
      <w:r w:rsidR="00E015E4">
        <w:t>, which results in an increase in capital costs</w:t>
      </w:r>
      <w:r w:rsidR="00FE7D88">
        <w:t xml:space="preserve">. </w:t>
      </w:r>
    </w:p>
    <w:p w:rsidR="00FC4EA1" w:rsidRPr="005105B5" w:rsidRDefault="00FC4EA1">
      <w:pPr>
        <w:pBdr>
          <w:top w:val="single" w:sz="6" w:space="0" w:color="FFFFFF"/>
          <w:left w:val="single" w:sz="6" w:space="0" w:color="FFFFFF"/>
          <w:bottom w:val="single" w:sz="6" w:space="0" w:color="FFFFFF"/>
          <w:right w:val="single" w:sz="6" w:space="0" w:color="FFFFFF"/>
        </w:pBdr>
        <w:ind w:firstLine="720"/>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rPr>
          <w:b/>
          <w:bCs/>
        </w:rPr>
        <w:t>6(g)  Burden Statement</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 xml:space="preserve">The annual public reporting and recordkeeping burden for this collection of information is estimated to average </w:t>
      </w:r>
      <w:r w:rsidR="00CF66F2" w:rsidRPr="005105B5">
        <w:t>29</w:t>
      </w:r>
      <w:r w:rsidR="007945A2">
        <w:t>8</w:t>
      </w:r>
      <w:r w:rsidRPr="005105B5">
        <w:t xml:space="preserve"> hours </w:t>
      </w:r>
      <w:r w:rsidR="007945A2">
        <w:t xml:space="preserve">(rounded) </w:t>
      </w:r>
      <w:r w:rsidRPr="005105B5">
        <w:t xml:space="preserve">per response.  </w:t>
      </w:r>
      <w:r w:rsidR="007945A2">
        <w:t>“</w:t>
      </w:r>
      <w:r w:rsidRPr="005105B5">
        <w:t>Burden</w:t>
      </w:r>
      <w:r w:rsidR="007945A2">
        <w:t>”</w:t>
      </w:r>
      <w:r w:rsidRPr="005105B5">
        <w:t xml:space="preserve"> means the total time, effort, or financial resources expended by persons to generate, maintain, retain, or disclose or provide information </w:t>
      </w:r>
      <w:r w:rsidR="007945A2">
        <w:t xml:space="preserve">either </w:t>
      </w:r>
      <w:r w:rsidRPr="005105B5">
        <w:t>to</w:t>
      </w:r>
      <w:r w:rsidR="007945A2">
        <w:t>,</w:t>
      </w:r>
      <w:r w:rsidRPr="005105B5">
        <w:t xml:space="preserve"> or for</w:t>
      </w:r>
      <w:r w:rsidR="007945A2">
        <w:t>,</w:t>
      </w:r>
      <w:r w:rsidRPr="005105B5">
        <w:t xml:space="preserve">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5105B5" w:rsidRDefault="00CA4CD6">
      <w:pPr>
        <w:pBdr>
          <w:top w:val="single" w:sz="6" w:space="0" w:color="FFFFFF"/>
          <w:left w:val="single" w:sz="6" w:space="0" w:color="FFFFFF"/>
          <w:bottom w:val="single" w:sz="6" w:space="0" w:color="FFFFFF"/>
          <w:right w:val="single" w:sz="6" w:space="0" w:color="FFFFFF"/>
        </w:pBdr>
      </w:pPr>
    </w:p>
    <w:p w:rsidR="00CA4CD6" w:rsidRPr="005105B5" w:rsidRDefault="00CA4CD6">
      <w:pPr>
        <w:pBdr>
          <w:top w:val="single" w:sz="6" w:space="0" w:color="FFFFFF"/>
          <w:left w:val="single" w:sz="6" w:space="0" w:color="FFFFFF"/>
          <w:bottom w:val="single" w:sz="6" w:space="0" w:color="FFFFFF"/>
          <w:right w:val="single" w:sz="6" w:space="0" w:color="FFFFFF"/>
        </w:pBdr>
        <w:ind w:firstLine="720"/>
      </w:pPr>
      <w:r w:rsidRPr="005105B5">
        <w:t>An agency may not conduct or sponsor, and a person is not required to respond to, a collection of information unless it displays a valid OMB Control Number.  The OMB Control Numbers for EPA</w:t>
      </w:r>
      <w:r w:rsidR="00906EDB" w:rsidRPr="005105B5">
        <w:t xml:space="preserve"> </w:t>
      </w:r>
      <w:r w:rsidRPr="005105B5">
        <w:t>regulations are listed at 40 CFR part 9 and 48 CFR chapter 15.</w:t>
      </w:r>
    </w:p>
    <w:p w:rsidR="006741F7" w:rsidRPr="005105B5" w:rsidRDefault="006741F7" w:rsidP="00354C15"/>
    <w:p w:rsidR="00354C15" w:rsidRPr="005105B5" w:rsidRDefault="00FB0650" w:rsidP="00354C15">
      <w:r w:rsidRPr="005105B5">
        <w:tab/>
      </w:r>
      <w:r w:rsidR="00CA4CD6" w:rsidRPr="005105B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5105B5">
        <w:t>EPA-HQ-OECA-2013</w:t>
      </w:r>
      <w:r w:rsidR="00CF66F2" w:rsidRPr="005105B5">
        <w:t>-0332.</w:t>
      </w:r>
      <w:r w:rsidR="00354C15" w:rsidRPr="005105B5">
        <w:t xml:space="preserve">  An electronic version of the public docket is available at </w:t>
      </w:r>
      <w:r w:rsidR="00354C15" w:rsidRPr="007945A2">
        <w:rPr>
          <w:u w:val="single"/>
        </w:rPr>
        <w:t>http://www.regulations.gov/</w:t>
      </w:r>
      <w:r w:rsidR="007945A2">
        <w:rPr>
          <w:u w:val="single"/>
        </w:rPr>
        <w:t>,</w:t>
      </w:r>
      <w:r w:rsidR="00354C15" w:rsidRPr="005105B5">
        <w:t xml:space="preserve"> which may be used to obtain a copy of the draft collection of information, submit or view public comments, access the index listing of the </w:t>
      </w:r>
      <w:r w:rsidR="00354C15" w:rsidRPr="005105B5">
        <w:lastRenderedPageBreak/>
        <w:t>contents of the docket, and to access those documents in the public docket that are available electronically.  When in the system</w:t>
      </w:r>
      <w:r w:rsidR="00354C15" w:rsidRPr="005105B5">
        <w:rPr>
          <w:rStyle w:val="1"/>
        </w:rPr>
        <w:t xml:space="preserve">, select “search,” then key in the docket ID number identified in this document.  The documents are also </w:t>
      </w:r>
      <w:r w:rsidR="00CA4CD6" w:rsidRPr="005105B5">
        <w:t xml:space="preserve">available for public viewing at the Enforcement and Compliance Docket and Information Center in the EPA Docket Center (EPA/DC), </w:t>
      </w:r>
      <w:r w:rsidR="007945A2">
        <w:t>WJC</w:t>
      </w:r>
      <w:r w:rsidR="00D95819" w:rsidRPr="005105B5">
        <w:t xml:space="preserve"> West, Room 3334</w:t>
      </w:r>
      <w:r w:rsidR="00CA4CD6" w:rsidRPr="005105B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5105B5">
        <w:t>for the docket center i</w:t>
      </w:r>
      <w:r w:rsidR="00CA4CD6" w:rsidRPr="005105B5">
        <w:t>s (202) 566-</w:t>
      </w:r>
      <w:r w:rsidR="009D5446">
        <w:t>1752</w:t>
      </w:r>
      <w:r w:rsidR="00354C15" w:rsidRPr="005105B5">
        <w:t xml:space="preserve">.  </w:t>
      </w:r>
      <w:r w:rsidR="00CA4CD6" w:rsidRPr="005105B5">
        <w:t xml:space="preserve">Also, you can send comments to the Office of Information and Regulatory Affairs, Office of Management and Budget, 725 17th Street, NW, Washington, DC 20503, Attention: Desk Officer for EPA.  Please include the EPA Docket ID Number </w:t>
      </w:r>
      <w:r w:rsidR="00144A82" w:rsidRPr="005105B5">
        <w:t>EPA-HQ-OECA-20</w:t>
      </w:r>
      <w:r w:rsidR="0035325B" w:rsidRPr="005105B5">
        <w:t>13</w:t>
      </w:r>
      <w:r w:rsidR="00CF66F2" w:rsidRPr="005105B5">
        <w:t>-0332</w:t>
      </w:r>
      <w:r w:rsidR="00CA4CD6" w:rsidRPr="005105B5">
        <w:t xml:space="preserve"> and OMB Control Number </w:t>
      </w:r>
      <w:r w:rsidR="00CF66F2" w:rsidRPr="005105B5">
        <w:t xml:space="preserve">2060-0202 </w:t>
      </w:r>
      <w:r w:rsidR="00CA4CD6" w:rsidRPr="005105B5">
        <w:t xml:space="preserve">in any correspondence. </w:t>
      </w:r>
    </w:p>
    <w:p w:rsidR="00F340DF" w:rsidRPr="005105B5" w:rsidRDefault="00F340DF" w:rsidP="00F340DF">
      <w:pPr>
        <w:rPr>
          <w:rStyle w:val="1"/>
          <w:rFonts w:ascii="WP TypographicSymbols" w:hAnsi="WP TypographicSymbols" w:cs="WP TypographicSymbols"/>
        </w:rPr>
      </w:pPr>
    </w:p>
    <w:p w:rsidR="00F340DF" w:rsidRPr="005105B5" w:rsidRDefault="00CA4CD6" w:rsidP="00504745">
      <w:pPr>
        <w:outlineLvl w:val="0"/>
        <w:rPr>
          <w:b/>
          <w:bCs/>
        </w:rPr>
      </w:pPr>
      <w:r w:rsidRPr="005105B5">
        <w:rPr>
          <w:b/>
          <w:bCs/>
        </w:rPr>
        <w:t>Part B of the Supporting Statement</w:t>
      </w:r>
    </w:p>
    <w:p w:rsidR="00F340DF" w:rsidRPr="005105B5" w:rsidRDefault="00F340DF" w:rsidP="00F340DF">
      <w:pPr>
        <w:rPr>
          <w:b/>
          <w:bCs/>
        </w:rPr>
      </w:pPr>
    </w:p>
    <w:p w:rsidR="00CA4CD6" w:rsidRPr="005105B5" w:rsidRDefault="00CA4CD6" w:rsidP="00F340DF">
      <w:r w:rsidRPr="005105B5">
        <w:t>This part is not applicable because no statistical methods were used in collecting this information.</w:t>
      </w:r>
    </w:p>
    <w:p w:rsidR="00144F35" w:rsidRPr="005105B5" w:rsidRDefault="00144F35" w:rsidP="00F340DF">
      <w:pPr>
        <w:sectPr w:rsidR="00144F35" w:rsidRPr="005105B5" w:rsidSect="00A7661C">
          <w:headerReference w:type="default" r:id="rId8"/>
          <w:type w:val="continuous"/>
          <w:pgSz w:w="12240" w:h="15840"/>
          <w:pgMar w:top="1350" w:right="1440" w:bottom="1440" w:left="1440" w:header="1350" w:footer="1440" w:gutter="0"/>
          <w:cols w:space="720"/>
          <w:noEndnote/>
          <w:titlePg/>
          <w:docGrid w:linePitch="326"/>
        </w:sectPr>
      </w:pPr>
    </w:p>
    <w:p w:rsidR="009F3651" w:rsidRDefault="00144F35" w:rsidP="00E015E4">
      <w:pPr>
        <w:jc w:val="center"/>
        <w:rPr>
          <w:b/>
        </w:rPr>
      </w:pPr>
      <w:r w:rsidRPr="005105B5">
        <w:rPr>
          <w:b/>
          <w:bCs/>
        </w:rPr>
        <w:lastRenderedPageBreak/>
        <w:t xml:space="preserve">Table 1: Annual Respondent Burden and Cost – </w:t>
      </w:r>
      <w:r w:rsidR="005105B5" w:rsidRPr="005105B5">
        <w:rPr>
          <w:b/>
        </w:rPr>
        <w:t>NSPS for Small Industrial-Commercial-Institutional Steam Generating Units</w:t>
      </w:r>
    </w:p>
    <w:p w:rsidR="005105B5" w:rsidRDefault="009F3651" w:rsidP="009F3651">
      <w:r>
        <w:rPr>
          <w:b/>
        </w:rPr>
        <w:t xml:space="preserve">  </w:t>
      </w:r>
      <w:r w:rsidR="005105B5" w:rsidRPr="005105B5">
        <w:rPr>
          <w:b/>
        </w:rPr>
        <w:t xml:space="preserve"> (40 CFR Part 60, Subpart Dc) (Renewal)</w:t>
      </w:r>
    </w:p>
    <w:p w:rsidR="005105B5" w:rsidRDefault="005105B5" w:rsidP="005105B5"/>
    <w:tbl>
      <w:tblPr>
        <w:tblW w:w="14209" w:type="dxa"/>
        <w:jc w:val="center"/>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tblPr>
      <w:tblGrid>
        <w:gridCol w:w="4630"/>
        <w:gridCol w:w="1170"/>
        <w:gridCol w:w="1170"/>
        <w:gridCol w:w="1170"/>
        <w:gridCol w:w="1260"/>
        <w:gridCol w:w="1080"/>
        <w:gridCol w:w="1260"/>
        <w:gridCol w:w="990"/>
        <w:gridCol w:w="1479"/>
      </w:tblGrid>
      <w:tr w:rsidR="006A3FF3" w:rsidTr="006A3FF3">
        <w:trPr>
          <w:cantSplit/>
          <w:tblHeader/>
          <w:jc w:val="center"/>
        </w:trPr>
        <w:tc>
          <w:tcPr>
            <w:tcW w:w="4630" w:type="dxa"/>
            <w:shd w:val="clear" w:color="auto" w:fill="auto"/>
          </w:tcPr>
          <w:p w:rsidR="005105B5" w:rsidRPr="00FE2AE5" w:rsidRDefault="005105B5" w:rsidP="00597744">
            <w:pPr>
              <w:widowControl/>
              <w:autoSpaceDE/>
              <w:autoSpaceDN/>
              <w:adjustRightInd/>
              <w:jc w:val="center"/>
              <w:rPr>
                <w:rFonts w:cs="Arial"/>
                <w:b/>
                <w:sz w:val="20"/>
                <w:szCs w:val="20"/>
              </w:rPr>
            </w:pPr>
            <w:bookmarkStart w:id="0" w:name="RANGE!A3:J283"/>
            <w:r w:rsidRPr="00FE2AE5">
              <w:rPr>
                <w:rFonts w:cs="Arial"/>
                <w:b/>
                <w:sz w:val="20"/>
                <w:szCs w:val="20"/>
              </w:rPr>
              <w:t> </w:t>
            </w:r>
            <w:bookmarkEnd w:id="0"/>
          </w:p>
        </w:tc>
        <w:tc>
          <w:tcPr>
            <w:tcW w:w="117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(A)</w:t>
            </w:r>
          </w:p>
        </w:tc>
        <w:tc>
          <w:tcPr>
            <w:tcW w:w="117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(B)</w:t>
            </w:r>
          </w:p>
        </w:tc>
        <w:tc>
          <w:tcPr>
            <w:tcW w:w="117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(C)</w:t>
            </w:r>
          </w:p>
        </w:tc>
        <w:tc>
          <w:tcPr>
            <w:tcW w:w="126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(D)</w:t>
            </w:r>
          </w:p>
        </w:tc>
        <w:tc>
          <w:tcPr>
            <w:tcW w:w="108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(E)</w:t>
            </w:r>
          </w:p>
        </w:tc>
        <w:tc>
          <w:tcPr>
            <w:tcW w:w="1260" w:type="dxa"/>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(F)</w:t>
            </w:r>
          </w:p>
        </w:tc>
        <w:tc>
          <w:tcPr>
            <w:tcW w:w="990" w:type="dxa"/>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(G)</w:t>
            </w:r>
          </w:p>
        </w:tc>
        <w:tc>
          <w:tcPr>
            <w:tcW w:w="1479"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 xml:space="preserve"> (H) </w:t>
            </w:r>
          </w:p>
        </w:tc>
      </w:tr>
      <w:tr w:rsidR="006A3FF3" w:rsidTr="006A3FF3">
        <w:trPr>
          <w:cantSplit/>
          <w:tblHeader/>
          <w:jc w:val="center"/>
        </w:trPr>
        <w:tc>
          <w:tcPr>
            <w:tcW w:w="4630" w:type="dxa"/>
            <w:shd w:val="clear" w:color="auto" w:fill="auto"/>
            <w:vAlign w:val="center"/>
          </w:tcPr>
          <w:p w:rsidR="005105B5" w:rsidRPr="00FE2AE5" w:rsidRDefault="005105B5" w:rsidP="00FE2AE5">
            <w:pPr>
              <w:widowControl/>
              <w:autoSpaceDE/>
              <w:autoSpaceDN/>
              <w:adjustRightInd/>
              <w:jc w:val="center"/>
              <w:rPr>
                <w:rFonts w:cs="Arial"/>
                <w:b/>
                <w:sz w:val="20"/>
                <w:szCs w:val="20"/>
              </w:rPr>
            </w:pPr>
            <w:r w:rsidRPr="00FE2AE5">
              <w:rPr>
                <w:rFonts w:cs="Arial"/>
                <w:b/>
                <w:sz w:val="20"/>
                <w:szCs w:val="20"/>
              </w:rPr>
              <w:t>Burden item</w:t>
            </w:r>
          </w:p>
        </w:tc>
        <w:tc>
          <w:tcPr>
            <w:tcW w:w="1170" w:type="dxa"/>
            <w:shd w:val="clear" w:color="auto" w:fill="auto"/>
          </w:tcPr>
          <w:p w:rsidR="005105B5" w:rsidRPr="00FE2AE5" w:rsidRDefault="006A3FF3" w:rsidP="00597744">
            <w:pPr>
              <w:widowControl/>
              <w:autoSpaceDE/>
              <w:autoSpaceDN/>
              <w:adjustRightInd/>
              <w:jc w:val="center"/>
              <w:rPr>
                <w:rFonts w:cs="Arial"/>
                <w:b/>
                <w:sz w:val="20"/>
                <w:szCs w:val="20"/>
              </w:rPr>
            </w:pPr>
            <w:r>
              <w:rPr>
                <w:rFonts w:cs="Arial"/>
                <w:b/>
                <w:sz w:val="20"/>
                <w:szCs w:val="20"/>
              </w:rPr>
              <w:t>Person</w:t>
            </w:r>
            <w:r w:rsidR="005105B5" w:rsidRPr="00FE2AE5">
              <w:rPr>
                <w:rFonts w:cs="Arial"/>
                <w:b/>
                <w:sz w:val="20"/>
                <w:szCs w:val="20"/>
              </w:rPr>
              <w:t xml:space="preserve"> hours per occurrence</w:t>
            </w:r>
          </w:p>
        </w:tc>
        <w:tc>
          <w:tcPr>
            <w:tcW w:w="117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No. of occurrences per respondent per year</w:t>
            </w:r>
          </w:p>
        </w:tc>
        <w:tc>
          <w:tcPr>
            <w:tcW w:w="1170" w:type="dxa"/>
            <w:shd w:val="clear" w:color="auto" w:fill="auto"/>
          </w:tcPr>
          <w:p w:rsidR="006A3FF3" w:rsidRDefault="006A3FF3" w:rsidP="00597744">
            <w:pPr>
              <w:widowControl/>
              <w:autoSpaceDE/>
              <w:autoSpaceDN/>
              <w:adjustRightInd/>
              <w:jc w:val="center"/>
              <w:rPr>
                <w:rFonts w:cs="Arial"/>
                <w:b/>
                <w:sz w:val="20"/>
                <w:szCs w:val="20"/>
              </w:rPr>
            </w:pPr>
            <w:r>
              <w:rPr>
                <w:rFonts w:cs="Arial"/>
                <w:b/>
                <w:sz w:val="20"/>
                <w:szCs w:val="20"/>
              </w:rPr>
              <w:t>Person</w:t>
            </w:r>
            <w:r w:rsidR="005105B5" w:rsidRPr="00FE2AE5">
              <w:rPr>
                <w:rFonts w:cs="Arial"/>
                <w:b/>
                <w:sz w:val="20"/>
                <w:szCs w:val="20"/>
              </w:rPr>
              <w:t xml:space="preserve"> </w:t>
            </w:r>
          </w:p>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hours per respondent per year (C=A</w:t>
            </w:r>
            <w:r w:rsidRPr="00FE2AE5">
              <w:rPr>
                <w:b/>
                <w:sz w:val="20"/>
                <w:szCs w:val="20"/>
              </w:rPr>
              <w:t>×</w:t>
            </w:r>
            <w:r w:rsidRPr="00FE2AE5">
              <w:rPr>
                <w:rFonts w:cs="Arial"/>
                <w:b/>
                <w:sz w:val="20"/>
                <w:szCs w:val="20"/>
              </w:rPr>
              <w:t>B)</w:t>
            </w:r>
          </w:p>
        </w:tc>
        <w:tc>
          <w:tcPr>
            <w:tcW w:w="1260" w:type="dxa"/>
            <w:shd w:val="clear" w:color="auto" w:fill="auto"/>
          </w:tcPr>
          <w:p w:rsidR="005105B5" w:rsidRPr="00FE2AE5" w:rsidRDefault="00FE2AE5" w:rsidP="00597744">
            <w:pPr>
              <w:widowControl/>
              <w:autoSpaceDE/>
              <w:autoSpaceDN/>
              <w:adjustRightInd/>
              <w:jc w:val="center"/>
              <w:rPr>
                <w:rFonts w:cs="Arial"/>
                <w:b/>
                <w:sz w:val="20"/>
                <w:szCs w:val="20"/>
              </w:rPr>
            </w:pPr>
            <w:r>
              <w:rPr>
                <w:rFonts w:cs="Arial"/>
                <w:b/>
                <w:sz w:val="20"/>
                <w:szCs w:val="20"/>
              </w:rPr>
              <w:t xml:space="preserve">Respondents per year </w:t>
            </w:r>
            <w:r w:rsidRPr="00FE2AE5">
              <w:rPr>
                <w:rFonts w:cs="Arial"/>
                <w:b/>
                <w:sz w:val="20"/>
                <w:szCs w:val="20"/>
                <w:vertAlign w:val="superscript"/>
              </w:rPr>
              <w:t>a</w:t>
            </w:r>
          </w:p>
        </w:tc>
        <w:tc>
          <w:tcPr>
            <w:tcW w:w="1080" w:type="dxa"/>
            <w:shd w:val="clear" w:color="auto" w:fill="auto"/>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Technical person- hours per year (E=C</w:t>
            </w:r>
            <w:r w:rsidRPr="00FE2AE5">
              <w:rPr>
                <w:b/>
                <w:sz w:val="20"/>
                <w:szCs w:val="20"/>
              </w:rPr>
              <w:t>×</w:t>
            </w:r>
            <w:r w:rsidRPr="00FE2AE5">
              <w:rPr>
                <w:rFonts w:cs="Arial"/>
                <w:b/>
                <w:sz w:val="20"/>
                <w:szCs w:val="20"/>
              </w:rPr>
              <w:t>D)</w:t>
            </w:r>
          </w:p>
        </w:tc>
        <w:tc>
          <w:tcPr>
            <w:tcW w:w="1260" w:type="dxa"/>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Management person-hours per year (E</w:t>
            </w:r>
            <w:r w:rsidRPr="00FE2AE5">
              <w:rPr>
                <w:b/>
                <w:sz w:val="20"/>
                <w:szCs w:val="20"/>
              </w:rPr>
              <w:t>×</w:t>
            </w:r>
            <w:r w:rsidRPr="00FE2AE5">
              <w:rPr>
                <w:rFonts w:cs="Arial"/>
                <w:b/>
                <w:sz w:val="20"/>
                <w:szCs w:val="20"/>
              </w:rPr>
              <w:t>0.05)</w:t>
            </w:r>
          </w:p>
        </w:tc>
        <w:tc>
          <w:tcPr>
            <w:tcW w:w="990" w:type="dxa"/>
          </w:tcPr>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Clerical person-hours per year</w:t>
            </w:r>
          </w:p>
          <w:p w:rsidR="005105B5" w:rsidRPr="00FE2AE5" w:rsidRDefault="005105B5" w:rsidP="00597744">
            <w:pPr>
              <w:widowControl/>
              <w:autoSpaceDE/>
              <w:autoSpaceDN/>
              <w:adjustRightInd/>
              <w:jc w:val="center"/>
              <w:rPr>
                <w:rFonts w:cs="Arial"/>
                <w:b/>
                <w:sz w:val="20"/>
                <w:szCs w:val="20"/>
              </w:rPr>
            </w:pPr>
            <w:r w:rsidRPr="00FE2AE5">
              <w:rPr>
                <w:rFonts w:cs="Arial"/>
                <w:b/>
                <w:sz w:val="20"/>
                <w:szCs w:val="20"/>
              </w:rPr>
              <w:t>(E</w:t>
            </w:r>
            <w:r w:rsidRPr="00FE2AE5">
              <w:rPr>
                <w:b/>
                <w:sz w:val="20"/>
                <w:szCs w:val="20"/>
              </w:rPr>
              <w:t>×</w:t>
            </w:r>
            <w:r w:rsidRPr="00FE2AE5">
              <w:rPr>
                <w:rFonts w:cs="Arial"/>
                <w:b/>
                <w:sz w:val="20"/>
                <w:szCs w:val="20"/>
              </w:rPr>
              <w:t>0.1)</w:t>
            </w:r>
          </w:p>
        </w:tc>
        <w:tc>
          <w:tcPr>
            <w:tcW w:w="1479" w:type="dxa"/>
            <w:shd w:val="clear" w:color="auto" w:fill="auto"/>
          </w:tcPr>
          <w:p w:rsidR="005105B5" w:rsidRPr="00FE2AE5" w:rsidRDefault="00FE2AE5" w:rsidP="00597744">
            <w:pPr>
              <w:widowControl/>
              <w:autoSpaceDE/>
              <w:autoSpaceDN/>
              <w:adjustRightInd/>
              <w:jc w:val="center"/>
              <w:rPr>
                <w:rFonts w:cs="Arial"/>
                <w:b/>
                <w:sz w:val="20"/>
                <w:szCs w:val="20"/>
              </w:rPr>
            </w:pPr>
            <w:r w:rsidRPr="00FE2AE5">
              <w:rPr>
                <w:rFonts w:cs="Arial"/>
                <w:b/>
                <w:sz w:val="20"/>
                <w:szCs w:val="20"/>
              </w:rPr>
              <w:t>Cost ($)</w:t>
            </w:r>
            <w:r w:rsidRPr="00FE2AE5">
              <w:rPr>
                <w:rFonts w:cs="Arial"/>
                <w:b/>
                <w:sz w:val="20"/>
                <w:szCs w:val="20"/>
                <w:vertAlign w:val="superscript"/>
              </w:rPr>
              <w:t>b</w:t>
            </w:r>
          </w:p>
        </w:tc>
      </w:tr>
      <w:tr w:rsidR="006A3FF3" w:rsidTr="006A3FF3">
        <w:trPr>
          <w:cantSplit/>
          <w:jc w:val="center"/>
        </w:trPr>
        <w:tc>
          <w:tcPr>
            <w:tcW w:w="4630" w:type="dxa"/>
            <w:shd w:val="clear" w:color="auto" w:fill="auto"/>
          </w:tcPr>
          <w:p w:rsidR="005105B5" w:rsidRDefault="005105B5" w:rsidP="00597744">
            <w:pPr>
              <w:widowControl/>
              <w:autoSpaceDE/>
              <w:autoSpaceDN/>
              <w:adjustRightInd/>
              <w:rPr>
                <w:rFonts w:cs="Arial"/>
                <w:sz w:val="20"/>
                <w:szCs w:val="20"/>
              </w:rPr>
            </w:pPr>
            <w:r>
              <w:rPr>
                <w:rFonts w:cs="Arial"/>
                <w:sz w:val="20"/>
                <w:szCs w:val="20"/>
              </w:rPr>
              <w:t>1.  Applications</w:t>
            </w:r>
          </w:p>
        </w:tc>
        <w:tc>
          <w:tcPr>
            <w:tcW w:w="1170" w:type="dxa"/>
            <w:shd w:val="clear" w:color="auto" w:fill="auto"/>
          </w:tcPr>
          <w:p w:rsidR="005105B5" w:rsidRDefault="005105B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260" w:type="dxa"/>
            <w:shd w:val="clear" w:color="auto" w:fill="auto"/>
          </w:tcPr>
          <w:p w:rsidR="005105B5" w:rsidRDefault="005105B5" w:rsidP="00FE2AE5">
            <w:pPr>
              <w:widowControl/>
              <w:autoSpaceDE/>
              <w:autoSpaceDN/>
              <w:adjustRightInd/>
              <w:jc w:val="center"/>
              <w:rPr>
                <w:rFonts w:cs="Arial"/>
                <w:sz w:val="20"/>
                <w:szCs w:val="20"/>
              </w:rPr>
            </w:pPr>
          </w:p>
        </w:tc>
        <w:tc>
          <w:tcPr>
            <w:tcW w:w="1080" w:type="dxa"/>
            <w:shd w:val="clear" w:color="auto" w:fill="auto"/>
          </w:tcPr>
          <w:p w:rsidR="005105B5" w:rsidRDefault="005105B5" w:rsidP="00FE2AE5">
            <w:pPr>
              <w:widowControl/>
              <w:autoSpaceDE/>
              <w:autoSpaceDN/>
              <w:adjustRightInd/>
              <w:jc w:val="center"/>
              <w:rPr>
                <w:rFonts w:cs="Arial"/>
                <w:sz w:val="20"/>
                <w:szCs w:val="20"/>
              </w:rPr>
            </w:pPr>
          </w:p>
        </w:tc>
        <w:tc>
          <w:tcPr>
            <w:tcW w:w="1260" w:type="dxa"/>
          </w:tcPr>
          <w:p w:rsidR="005105B5" w:rsidRDefault="005105B5" w:rsidP="00FE2AE5">
            <w:pPr>
              <w:widowControl/>
              <w:autoSpaceDE/>
              <w:autoSpaceDN/>
              <w:adjustRightInd/>
              <w:jc w:val="center"/>
              <w:rPr>
                <w:rFonts w:cs="Arial"/>
                <w:sz w:val="20"/>
                <w:szCs w:val="20"/>
              </w:rPr>
            </w:pPr>
          </w:p>
        </w:tc>
        <w:tc>
          <w:tcPr>
            <w:tcW w:w="990" w:type="dxa"/>
          </w:tcPr>
          <w:p w:rsidR="005105B5" w:rsidRDefault="005105B5" w:rsidP="00FE2AE5">
            <w:pPr>
              <w:widowControl/>
              <w:autoSpaceDE/>
              <w:autoSpaceDN/>
              <w:adjustRightInd/>
              <w:jc w:val="center"/>
              <w:rPr>
                <w:rFonts w:cs="Arial"/>
                <w:sz w:val="20"/>
                <w:szCs w:val="20"/>
              </w:rPr>
            </w:pPr>
          </w:p>
        </w:tc>
        <w:tc>
          <w:tcPr>
            <w:tcW w:w="1479" w:type="dxa"/>
            <w:shd w:val="clear" w:color="auto" w:fill="auto"/>
          </w:tcPr>
          <w:p w:rsidR="005105B5" w:rsidRDefault="005105B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5105B5" w:rsidRDefault="005105B5" w:rsidP="00597744">
            <w:pPr>
              <w:widowControl/>
              <w:autoSpaceDE/>
              <w:autoSpaceDN/>
              <w:adjustRightInd/>
              <w:rPr>
                <w:rFonts w:cs="Arial"/>
                <w:sz w:val="20"/>
                <w:szCs w:val="20"/>
              </w:rPr>
            </w:pPr>
            <w:r>
              <w:rPr>
                <w:rFonts w:cs="Arial"/>
                <w:sz w:val="20"/>
                <w:szCs w:val="20"/>
              </w:rPr>
              <w:t>2.  Survey and Studies</w:t>
            </w:r>
          </w:p>
        </w:tc>
        <w:tc>
          <w:tcPr>
            <w:tcW w:w="1170" w:type="dxa"/>
            <w:shd w:val="clear" w:color="auto" w:fill="auto"/>
          </w:tcPr>
          <w:p w:rsidR="005105B5" w:rsidRDefault="005105B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260" w:type="dxa"/>
            <w:shd w:val="clear" w:color="auto" w:fill="auto"/>
          </w:tcPr>
          <w:p w:rsidR="005105B5" w:rsidRDefault="005105B5" w:rsidP="00FE2AE5">
            <w:pPr>
              <w:widowControl/>
              <w:autoSpaceDE/>
              <w:autoSpaceDN/>
              <w:adjustRightInd/>
              <w:jc w:val="center"/>
              <w:rPr>
                <w:rFonts w:cs="Arial"/>
                <w:sz w:val="20"/>
                <w:szCs w:val="20"/>
              </w:rPr>
            </w:pPr>
          </w:p>
        </w:tc>
        <w:tc>
          <w:tcPr>
            <w:tcW w:w="1080" w:type="dxa"/>
            <w:shd w:val="clear" w:color="auto" w:fill="auto"/>
          </w:tcPr>
          <w:p w:rsidR="005105B5" w:rsidRDefault="005105B5" w:rsidP="00FE2AE5">
            <w:pPr>
              <w:widowControl/>
              <w:autoSpaceDE/>
              <w:autoSpaceDN/>
              <w:adjustRightInd/>
              <w:jc w:val="center"/>
              <w:rPr>
                <w:rFonts w:cs="Arial"/>
                <w:sz w:val="20"/>
                <w:szCs w:val="20"/>
              </w:rPr>
            </w:pPr>
          </w:p>
        </w:tc>
        <w:tc>
          <w:tcPr>
            <w:tcW w:w="1260" w:type="dxa"/>
          </w:tcPr>
          <w:p w:rsidR="005105B5" w:rsidRDefault="005105B5" w:rsidP="00FE2AE5">
            <w:pPr>
              <w:widowControl/>
              <w:autoSpaceDE/>
              <w:autoSpaceDN/>
              <w:adjustRightInd/>
              <w:jc w:val="center"/>
              <w:rPr>
                <w:rFonts w:cs="Arial"/>
                <w:sz w:val="20"/>
                <w:szCs w:val="20"/>
              </w:rPr>
            </w:pPr>
          </w:p>
        </w:tc>
        <w:tc>
          <w:tcPr>
            <w:tcW w:w="990" w:type="dxa"/>
          </w:tcPr>
          <w:p w:rsidR="005105B5" w:rsidRDefault="005105B5" w:rsidP="00FE2AE5">
            <w:pPr>
              <w:widowControl/>
              <w:autoSpaceDE/>
              <w:autoSpaceDN/>
              <w:adjustRightInd/>
              <w:jc w:val="center"/>
              <w:rPr>
                <w:rFonts w:cs="Arial"/>
                <w:sz w:val="20"/>
                <w:szCs w:val="20"/>
              </w:rPr>
            </w:pPr>
          </w:p>
        </w:tc>
        <w:tc>
          <w:tcPr>
            <w:tcW w:w="1479" w:type="dxa"/>
            <w:shd w:val="clear" w:color="auto" w:fill="auto"/>
          </w:tcPr>
          <w:p w:rsidR="005105B5" w:rsidRDefault="005105B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5105B5" w:rsidRDefault="005105B5" w:rsidP="00597744">
            <w:pPr>
              <w:widowControl/>
              <w:autoSpaceDE/>
              <w:autoSpaceDN/>
              <w:adjustRightInd/>
              <w:rPr>
                <w:rFonts w:cs="Arial"/>
                <w:sz w:val="20"/>
                <w:szCs w:val="20"/>
              </w:rPr>
            </w:pPr>
            <w:r>
              <w:rPr>
                <w:rFonts w:cs="Arial"/>
                <w:sz w:val="20"/>
                <w:szCs w:val="20"/>
              </w:rPr>
              <w:t>3.  Reporting requirements</w:t>
            </w: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170" w:type="dxa"/>
            <w:shd w:val="clear" w:color="auto" w:fill="auto"/>
          </w:tcPr>
          <w:p w:rsidR="005105B5" w:rsidRDefault="005105B5" w:rsidP="00FE2AE5">
            <w:pPr>
              <w:widowControl/>
              <w:autoSpaceDE/>
              <w:autoSpaceDN/>
              <w:adjustRightInd/>
              <w:jc w:val="center"/>
              <w:rPr>
                <w:rFonts w:cs="Arial"/>
                <w:sz w:val="20"/>
                <w:szCs w:val="20"/>
              </w:rPr>
            </w:pPr>
          </w:p>
        </w:tc>
        <w:tc>
          <w:tcPr>
            <w:tcW w:w="1260" w:type="dxa"/>
            <w:shd w:val="clear" w:color="auto" w:fill="auto"/>
          </w:tcPr>
          <w:p w:rsidR="005105B5" w:rsidRDefault="005105B5" w:rsidP="00FE2AE5">
            <w:pPr>
              <w:widowControl/>
              <w:autoSpaceDE/>
              <w:autoSpaceDN/>
              <w:adjustRightInd/>
              <w:jc w:val="center"/>
              <w:rPr>
                <w:rFonts w:cs="Arial"/>
                <w:sz w:val="20"/>
                <w:szCs w:val="20"/>
              </w:rPr>
            </w:pPr>
          </w:p>
        </w:tc>
        <w:tc>
          <w:tcPr>
            <w:tcW w:w="1080" w:type="dxa"/>
            <w:shd w:val="clear" w:color="auto" w:fill="auto"/>
          </w:tcPr>
          <w:p w:rsidR="005105B5" w:rsidRDefault="005105B5" w:rsidP="00FE2AE5">
            <w:pPr>
              <w:widowControl/>
              <w:autoSpaceDE/>
              <w:autoSpaceDN/>
              <w:adjustRightInd/>
              <w:jc w:val="center"/>
              <w:rPr>
                <w:rFonts w:cs="Arial"/>
                <w:sz w:val="20"/>
                <w:szCs w:val="20"/>
              </w:rPr>
            </w:pPr>
          </w:p>
        </w:tc>
        <w:tc>
          <w:tcPr>
            <w:tcW w:w="1260" w:type="dxa"/>
          </w:tcPr>
          <w:p w:rsidR="005105B5" w:rsidRDefault="005105B5" w:rsidP="00FE2AE5">
            <w:pPr>
              <w:widowControl/>
              <w:autoSpaceDE/>
              <w:autoSpaceDN/>
              <w:adjustRightInd/>
              <w:jc w:val="center"/>
              <w:rPr>
                <w:rFonts w:cs="Arial"/>
                <w:sz w:val="20"/>
                <w:szCs w:val="20"/>
              </w:rPr>
            </w:pPr>
          </w:p>
        </w:tc>
        <w:tc>
          <w:tcPr>
            <w:tcW w:w="990" w:type="dxa"/>
          </w:tcPr>
          <w:p w:rsidR="005105B5" w:rsidRDefault="005105B5" w:rsidP="00FE2AE5">
            <w:pPr>
              <w:widowControl/>
              <w:autoSpaceDE/>
              <w:autoSpaceDN/>
              <w:adjustRightInd/>
              <w:jc w:val="center"/>
              <w:rPr>
                <w:rFonts w:cs="Arial"/>
                <w:sz w:val="20"/>
                <w:szCs w:val="20"/>
              </w:rPr>
            </w:pPr>
          </w:p>
        </w:tc>
        <w:tc>
          <w:tcPr>
            <w:tcW w:w="1479" w:type="dxa"/>
            <w:shd w:val="clear" w:color="auto" w:fill="auto"/>
          </w:tcPr>
          <w:p w:rsidR="005105B5" w:rsidRDefault="005105B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 xml:space="preserve">A.  Read instructions </w:t>
            </w:r>
            <w:r>
              <w:rPr>
                <w:rFonts w:cs="Arial"/>
                <w:sz w:val="20"/>
                <w:szCs w:val="20"/>
                <w:vertAlign w:val="superscript"/>
              </w:rPr>
              <w:t>c</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11</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22</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1.10</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2.2</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$2,474.78</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B.  Required activities</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 xml:space="preserve">1.  Performance test (2.9 - 8.7 MW) </w:t>
            </w:r>
            <w:r>
              <w:rPr>
                <w:rFonts w:cs="Arial"/>
                <w:sz w:val="20"/>
                <w:szCs w:val="20"/>
                <w:vertAlign w:val="superscript"/>
              </w:rPr>
              <w:t>h</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8</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16</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7</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112</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5.60</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11.2</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$12,598.88</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 xml:space="preserve">2.  Performance test (8.7 – 29 MW) </w:t>
            </w:r>
            <w:r>
              <w:rPr>
                <w:rFonts w:cs="Arial"/>
                <w:sz w:val="20"/>
                <w:szCs w:val="20"/>
                <w:vertAlign w:val="superscript"/>
              </w:rPr>
              <w:t>h</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330</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660</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4</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2,640</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132</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264</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$296,973.60</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C.  Create information</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See 3B</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D.  Gather existing information</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See 3E</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E.  Write report</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Notification of  construction/</w:t>
            </w:r>
          </w:p>
          <w:p w:rsidR="00FE2AE5" w:rsidRDefault="00FE2AE5" w:rsidP="00597744">
            <w:pPr>
              <w:widowControl/>
              <w:autoSpaceDE/>
              <w:autoSpaceDN/>
              <w:adjustRightInd/>
              <w:ind w:left="527"/>
              <w:rPr>
                <w:rFonts w:cs="Arial"/>
                <w:sz w:val="20"/>
                <w:szCs w:val="20"/>
              </w:rPr>
            </w:pPr>
            <w:r>
              <w:rPr>
                <w:rFonts w:cs="Arial"/>
                <w:sz w:val="20"/>
                <w:szCs w:val="20"/>
              </w:rPr>
              <w:t xml:space="preserve">Reconstruction </w:t>
            </w:r>
            <w:r>
              <w:rPr>
                <w:rFonts w:cs="Arial"/>
                <w:sz w:val="20"/>
                <w:szCs w:val="20"/>
                <w:vertAlign w:val="superscript"/>
              </w:rPr>
              <w:t>d, g</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1.7</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3.4</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4</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13.6</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0.68</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1.36</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$1,529.86</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 xml:space="preserve">Notification of modification </w:t>
            </w:r>
            <w:r>
              <w:rPr>
                <w:rFonts w:cs="Arial"/>
                <w:sz w:val="20"/>
                <w:szCs w:val="20"/>
                <w:vertAlign w:val="superscript"/>
              </w:rPr>
              <w:t>e, g</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1.7</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3.4</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7</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23.8</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1.19</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2.38</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$2,677.26</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 xml:space="preserve">Notification of actual startup </w:t>
            </w:r>
            <w:r>
              <w:rPr>
                <w:rFonts w:cs="Arial"/>
                <w:sz w:val="20"/>
                <w:szCs w:val="20"/>
                <w:vertAlign w:val="superscript"/>
              </w:rPr>
              <w:t>f, g</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1.7</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3.4</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11</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1.87</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$4,207.13</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Notification of initial</w:t>
            </w:r>
          </w:p>
          <w:p w:rsidR="00FE2AE5" w:rsidRDefault="00FE2AE5" w:rsidP="00597744">
            <w:pPr>
              <w:widowControl/>
              <w:autoSpaceDE/>
              <w:autoSpaceDN/>
              <w:adjustRightInd/>
              <w:ind w:left="527"/>
              <w:rPr>
                <w:rFonts w:cs="Arial"/>
                <w:sz w:val="20"/>
                <w:szCs w:val="20"/>
              </w:rPr>
            </w:pPr>
            <w:r>
              <w:rPr>
                <w:rFonts w:cs="Arial"/>
                <w:sz w:val="20"/>
                <w:szCs w:val="20"/>
              </w:rPr>
              <w:t xml:space="preserve">performance test </w:t>
            </w:r>
            <w:r>
              <w:rPr>
                <w:rFonts w:cs="Arial"/>
                <w:sz w:val="20"/>
                <w:szCs w:val="20"/>
                <w:vertAlign w:val="superscript"/>
              </w:rPr>
              <w:t>g</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1.7</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3.4</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11</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1.87</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$4,207.13</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 xml:space="preserve">Notification of demo of CEMS </w:t>
            </w:r>
            <w:r>
              <w:rPr>
                <w:rFonts w:cs="Arial"/>
                <w:sz w:val="20"/>
                <w:szCs w:val="20"/>
                <w:vertAlign w:val="superscript"/>
              </w:rPr>
              <w:t>g</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1.7</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3.4</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11</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1.87</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3.74</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$4,207.13</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Semiannual reports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16</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32</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268</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8,576</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428.8</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857.6</w:t>
            </w:r>
          </w:p>
        </w:tc>
        <w:tc>
          <w:tcPr>
            <w:tcW w:w="1479"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$964,714.24</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527"/>
              <w:rPr>
                <w:rFonts w:cs="Arial"/>
                <w:sz w:val="20"/>
                <w:szCs w:val="20"/>
              </w:rPr>
            </w:pPr>
            <w:r>
              <w:rPr>
                <w:rFonts w:cs="Arial"/>
                <w:sz w:val="20"/>
                <w:szCs w:val="20"/>
              </w:rPr>
              <w:t>Results of performance test</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See 3B</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RPr="00E015E4" w:rsidTr="006A3FF3">
        <w:trPr>
          <w:cantSplit/>
          <w:jc w:val="center"/>
        </w:trPr>
        <w:tc>
          <w:tcPr>
            <w:tcW w:w="4630" w:type="dxa"/>
            <w:shd w:val="clear" w:color="auto" w:fill="auto"/>
          </w:tcPr>
          <w:p w:rsidR="00FE2AE5" w:rsidRPr="00E015E4" w:rsidRDefault="00FE2AE5" w:rsidP="00597744">
            <w:pPr>
              <w:widowControl/>
              <w:autoSpaceDE/>
              <w:autoSpaceDN/>
              <w:adjustRightInd/>
              <w:rPr>
                <w:rFonts w:cs="Arial"/>
                <w:b/>
                <w:sz w:val="20"/>
                <w:szCs w:val="20"/>
              </w:rPr>
            </w:pPr>
            <w:r w:rsidRPr="00E015E4">
              <w:rPr>
                <w:rFonts w:cs="Arial"/>
                <w:b/>
                <w:sz w:val="20"/>
                <w:szCs w:val="20"/>
              </w:rPr>
              <w:t>Subtotal for Reporting Requirements</w:t>
            </w: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26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3330" w:type="dxa"/>
            <w:gridSpan w:val="3"/>
            <w:shd w:val="clear" w:color="auto" w:fill="auto"/>
          </w:tcPr>
          <w:p w:rsidR="00FE2AE5" w:rsidRPr="00E015E4" w:rsidRDefault="00FE2AE5" w:rsidP="00FE2AE5">
            <w:pPr>
              <w:widowControl/>
              <w:autoSpaceDE/>
              <w:autoSpaceDN/>
              <w:adjustRightInd/>
              <w:jc w:val="center"/>
              <w:rPr>
                <w:rFonts w:cs="Arial"/>
                <w:b/>
                <w:sz w:val="20"/>
                <w:szCs w:val="20"/>
              </w:rPr>
            </w:pPr>
            <w:r w:rsidRPr="00E015E4">
              <w:rPr>
                <w:rFonts w:cs="Arial"/>
                <w:b/>
                <w:sz w:val="20"/>
                <w:szCs w:val="20"/>
              </w:rPr>
              <w:t>13,22</w:t>
            </w:r>
            <w:r w:rsidR="00900872">
              <w:rPr>
                <w:rFonts w:cs="Arial"/>
                <w:b/>
                <w:sz w:val="20"/>
                <w:szCs w:val="20"/>
              </w:rPr>
              <w:t>4.5</w:t>
            </w:r>
          </w:p>
        </w:tc>
        <w:tc>
          <w:tcPr>
            <w:tcW w:w="1479" w:type="dxa"/>
            <w:shd w:val="clear" w:color="auto" w:fill="auto"/>
          </w:tcPr>
          <w:p w:rsidR="00FE2AE5" w:rsidRPr="00E015E4" w:rsidRDefault="00FE2AE5" w:rsidP="00597744">
            <w:pPr>
              <w:widowControl/>
              <w:autoSpaceDE/>
              <w:autoSpaceDN/>
              <w:adjustRightInd/>
              <w:jc w:val="right"/>
              <w:rPr>
                <w:rFonts w:cs="Arial"/>
                <w:b/>
                <w:sz w:val="20"/>
                <w:szCs w:val="20"/>
              </w:rPr>
            </w:pPr>
            <w:r w:rsidRPr="00E015E4">
              <w:rPr>
                <w:rFonts w:cs="Arial"/>
                <w:b/>
                <w:sz w:val="20"/>
                <w:szCs w:val="20"/>
              </w:rPr>
              <w:t>$1,293,590</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4.  Recordkeeping requirements</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A.  Read instructions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See 3A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B.  Plan activities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C.  Implement activities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D.  Develop record system</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E.  Check computer system, calibrate continuous monitors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1.5</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365</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547.5</w:t>
            </w:r>
          </w:p>
        </w:tc>
        <w:tc>
          <w:tcPr>
            <w:tcW w:w="126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268</w:t>
            </w:r>
          </w:p>
        </w:tc>
        <w:tc>
          <w:tcPr>
            <w:tcW w:w="108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146,730</w:t>
            </w:r>
          </w:p>
        </w:tc>
        <w:tc>
          <w:tcPr>
            <w:tcW w:w="1260" w:type="dxa"/>
          </w:tcPr>
          <w:p w:rsidR="00FE2AE5" w:rsidRDefault="00FE2AE5" w:rsidP="00FE2AE5">
            <w:pPr>
              <w:widowControl/>
              <w:autoSpaceDE/>
              <w:autoSpaceDN/>
              <w:adjustRightInd/>
              <w:jc w:val="center"/>
              <w:rPr>
                <w:rFonts w:cs="Arial"/>
                <w:sz w:val="20"/>
                <w:szCs w:val="20"/>
              </w:rPr>
            </w:pPr>
            <w:r>
              <w:rPr>
                <w:rFonts w:cs="Arial"/>
                <w:sz w:val="20"/>
                <w:szCs w:val="20"/>
              </w:rPr>
              <w:t>7,336.5</w:t>
            </w:r>
          </w:p>
        </w:tc>
        <w:tc>
          <w:tcPr>
            <w:tcW w:w="990" w:type="dxa"/>
          </w:tcPr>
          <w:p w:rsidR="00FE2AE5" w:rsidRDefault="00FE2AE5" w:rsidP="00FE2AE5">
            <w:pPr>
              <w:widowControl/>
              <w:autoSpaceDE/>
              <w:autoSpaceDN/>
              <w:adjustRightInd/>
              <w:jc w:val="center"/>
              <w:rPr>
                <w:rFonts w:cs="Arial"/>
                <w:sz w:val="20"/>
                <w:szCs w:val="20"/>
              </w:rPr>
            </w:pPr>
            <w:r>
              <w:rPr>
                <w:rFonts w:cs="Arial"/>
                <w:sz w:val="20"/>
                <w:szCs w:val="20"/>
              </w:rPr>
              <w:t>14,673</w:t>
            </w:r>
          </w:p>
        </w:tc>
        <w:tc>
          <w:tcPr>
            <w:tcW w:w="1479" w:type="dxa"/>
            <w:shd w:val="clear" w:color="auto" w:fill="auto"/>
          </w:tcPr>
          <w:p w:rsidR="00FE2AE5" w:rsidRDefault="00FE2AE5" w:rsidP="00FE2AE5">
            <w:pPr>
              <w:widowControl/>
              <w:autoSpaceDE/>
              <w:autoSpaceDN/>
              <w:adjustRightInd/>
              <w:jc w:val="right"/>
              <w:rPr>
                <w:rFonts w:cs="Arial"/>
                <w:sz w:val="20"/>
                <w:szCs w:val="20"/>
              </w:rPr>
            </w:pPr>
            <w:r>
              <w:rPr>
                <w:rFonts w:cs="Arial"/>
                <w:sz w:val="20"/>
                <w:szCs w:val="20"/>
              </w:rPr>
              <w:t>$16,505,657,70</w:t>
            </w: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7"/>
              <w:rPr>
                <w:rFonts w:cs="Arial"/>
                <w:sz w:val="20"/>
                <w:szCs w:val="20"/>
              </w:rPr>
            </w:pPr>
            <w:r>
              <w:rPr>
                <w:rFonts w:cs="Arial"/>
                <w:sz w:val="20"/>
                <w:szCs w:val="20"/>
              </w:rPr>
              <w:t>F.  Train personnel</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Tr="006A3FF3">
        <w:trPr>
          <w:cantSplit/>
          <w:jc w:val="center"/>
        </w:trPr>
        <w:tc>
          <w:tcPr>
            <w:tcW w:w="4630" w:type="dxa"/>
            <w:shd w:val="clear" w:color="auto" w:fill="auto"/>
          </w:tcPr>
          <w:p w:rsidR="00FE2AE5" w:rsidRDefault="00FE2AE5" w:rsidP="00597744">
            <w:pPr>
              <w:widowControl/>
              <w:autoSpaceDE/>
              <w:autoSpaceDN/>
              <w:adjustRightInd/>
              <w:ind w:left="252"/>
              <w:rPr>
                <w:rFonts w:cs="Arial"/>
                <w:sz w:val="20"/>
                <w:szCs w:val="20"/>
              </w:rPr>
            </w:pPr>
            <w:r>
              <w:rPr>
                <w:rFonts w:cs="Arial"/>
                <w:sz w:val="20"/>
                <w:szCs w:val="20"/>
              </w:rPr>
              <w:lastRenderedPageBreak/>
              <w:t>G.  Audits</w:t>
            </w:r>
          </w:p>
        </w:tc>
        <w:tc>
          <w:tcPr>
            <w:tcW w:w="1170" w:type="dxa"/>
            <w:shd w:val="clear" w:color="auto" w:fill="auto"/>
          </w:tcPr>
          <w:p w:rsidR="00FE2AE5" w:rsidRDefault="00FE2AE5" w:rsidP="00FE2AE5">
            <w:pPr>
              <w:widowControl/>
              <w:autoSpaceDE/>
              <w:autoSpaceDN/>
              <w:adjustRightInd/>
              <w:jc w:val="center"/>
              <w:rPr>
                <w:rFonts w:cs="Arial"/>
                <w:sz w:val="20"/>
                <w:szCs w:val="20"/>
              </w:rPr>
            </w:pPr>
            <w:r>
              <w:rPr>
                <w:rFonts w:cs="Arial"/>
                <w:sz w:val="20"/>
                <w:szCs w:val="20"/>
              </w:rPr>
              <w:t>N/A</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1080" w:type="dxa"/>
            <w:shd w:val="clear" w:color="auto" w:fill="auto"/>
          </w:tcPr>
          <w:p w:rsidR="00FE2AE5" w:rsidRDefault="00FE2AE5" w:rsidP="00FE2AE5">
            <w:pPr>
              <w:widowControl/>
              <w:autoSpaceDE/>
              <w:autoSpaceDN/>
              <w:adjustRightInd/>
              <w:jc w:val="center"/>
              <w:rPr>
                <w:rFonts w:cs="Arial"/>
                <w:sz w:val="20"/>
                <w:szCs w:val="20"/>
              </w:rPr>
            </w:pPr>
          </w:p>
        </w:tc>
        <w:tc>
          <w:tcPr>
            <w:tcW w:w="1260" w:type="dxa"/>
          </w:tcPr>
          <w:p w:rsidR="00FE2AE5" w:rsidRDefault="00FE2AE5" w:rsidP="00FE2AE5">
            <w:pPr>
              <w:widowControl/>
              <w:autoSpaceDE/>
              <w:autoSpaceDN/>
              <w:adjustRightInd/>
              <w:jc w:val="center"/>
              <w:rPr>
                <w:rFonts w:cs="Arial"/>
                <w:sz w:val="20"/>
                <w:szCs w:val="20"/>
              </w:rPr>
            </w:pPr>
          </w:p>
        </w:tc>
        <w:tc>
          <w:tcPr>
            <w:tcW w:w="990" w:type="dxa"/>
          </w:tcPr>
          <w:p w:rsidR="00FE2AE5" w:rsidRDefault="00FE2AE5" w:rsidP="00FE2AE5">
            <w:pPr>
              <w:widowControl/>
              <w:autoSpaceDE/>
              <w:autoSpaceDN/>
              <w:adjustRightInd/>
              <w:jc w:val="center"/>
              <w:rPr>
                <w:rFonts w:cs="Arial"/>
                <w:sz w:val="20"/>
                <w:szCs w:val="20"/>
              </w:rPr>
            </w:pPr>
          </w:p>
        </w:tc>
        <w:tc>
          <w:tcPr>
            <w:tcW w:w="1479" w:type="dxa"/>
            <w:shd w:val="clear" w:color="auto" w:fill="auto"/>
          </w:tcPr>
          <w:p w:rsidR="00FE2AE5" w:rsidRDefault="00FE2AE5" w:rsidP="00597744">
            <w:pPr>
              <w:widowControl/>
              <w:autoSpaceDE/>
              <w:autoSpaceDN/>
              <w:adjustRightInd/>
              <w:jc w:val="right"/>
              <w:rPr>
                <w:rFonts w:cs="Arial"/>
                <w:sz w:val="20"/>
                <w:szCs w:val="20"/>
              </w:rPr>
            </w:pPr>
          </w:p>
        </w:tc>
      </w:tr>
      <w:tr w:rsidR="006A3FF3" w:rsidRPr="00E015E4" w:rsidTr="006A3FF3">
        <w:trPr>
          <w:cantSplit/>
          <w:jc w:val="center"/>
        </w:trPr>
        <w:tc>
          <w:tcPr>
            <w:tcW w:w="4630" w:type="dxa"/>
            <w:shd w:val="clear" w:color="auto" w:fill="auto"/>
          </w:tcPr>
          <w:p w:rsidR="00FE2AE5" w:rsidRPr="00E015E4" w:rsidRDefault="00FE2AE5" w:rsidP="00597744">
            <w:pPr>
              <w:widowControl/>
              <w:autoSpaceDE/>
              <w:autoSpaceDN/>
              <w:adjustRightInd/>
              <w:rPr>
                <w:rFonts w:cs="Arial"/>
                <w:b/>
                <w:sz w:val="20"/>
                <w:szCs w:val="20"/>
              </w:rPr>
            </w:pPr>
            <w:r w:rsidRPr="00E015E4">
              <w:rPr>
                <w:rFonts w:cs="Arial"/>
                <w:b/>
                <w:sz w:val="20"/>
                <w:szCs w:val="20"/>
              </w:rPr>
              <w:t>Subtotal for Recordkeeping Requirements</w:t>
            </w: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17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1260" w:type="dxa"/>
            <w:shd w:val="clear" w:color="auto" w:fill="auto"/>
          </w:tcPr>
          <w:p w:rsidR="00FE2AE5" w:rsidRPr="00E015E4" w:rsidRDefault="00FE2AE5" w:rsidP="00FE2AE5">
            <w:pPr>
              <w:widowControl/>
              <w:autoSpaceDE/>
              <w:autoSpaceDN/>
              <w:adjustRightInd/>
              <w:jc w:val="center"/>
              <w:rPr>
                <w:rFonts w:cs="Arial"/>
                <w:b/>
                <w:sz w:val="20"/>
                <w:szCs w:val="20"/>
              </w:rPr>
            </w:pPr>
          </w:p>
        </w:tc>
        <w:tc>
          <w:tcPr>
            <w:tcW w:w="3330" w:type="dxa"/>
            <w:gridSpan w:val="3"/>
            <w:shd w:val="clear" w:color="auto" w:fill="auto"/>
          </w:tcPr>
          <w:p w:rsidR="00FE2AE5" w:rsidRPr="00E015E4" w:rsidRDefault="00FE2AE5" w:rsidP="00FE2AE5">
            <w:pPr>
              <w:widowControl/>
              <w:autoSpaceDE/>
              <w:autoSpaceDN/>
              <w:adjustRightInd/>
              <w:jc w:val="center"/>
              <w:rPr>
                <w:rFonts w:cs="Arial"/>
                <w:b/>
                <w:sz w:val="20"/>
                <w:szCs w:val="20"/>
              </w:rPr>
            </w:pPr>
            <w:r w:rsidRPr="00E015E4">
              <w:rPr>
                <w:rFonts w:cs="Arial"/>
                <w:b/>
                <w:sz w:val="20"/>
                <w:szCs w:val="20"/>
              </w:rPr>
              <w:t>168,7</w:t>
            </w:r>
            <w:r w:rsidR="00900872">
              <w:rPr>
                <w:rFonts w:cs="Arial"/>
                <w:b/>
                <w:sz w:val="20"/>
                <w:szCs w:val="20"/>
              </w:rPr>
              <w:t>39.5</w:t>
            </w:r>
          </w:p>
        </w:tc>
        <w:tc>
          <w:tcPr>
            <w:tcW w:w="1479" w:type="dxa"/>
            <w:shd w:val="clear" w:color="auto" w:fill="auto"/>
          </w:tcPr>
          <w:p w:rsidR="00FE2AE5" w:rsidRPr="00E015E4" w:rsidRDefault="00FE2AE5" w:rsidP="00FE2AE5">
            <w:pPr>
              <w:widowControl/>
              <w:autoSpaceDE/>
              <w:autoSpaceDN/>
              <w:adjustRightInd/>
              <w:jc w:val="right"/>
              <w:rPr>
                <w:rFonts w:cs="Arial"/>
                <w:b/>
                <w:sz w:val="20"/>
                <w:szCs w:val="20"/>
              </w:rPr>
            </w:pPr>
            <w:r w:rsidRPr="00E015E4">
              <w:rPr>
                <w:rFonts w:cs="Arial"/>
                <w:b/>
                <w:sz w:val="20"/>
                <w:szCs w:val="20"/>
              </w:rPr>
              <w:t>$16,505,658</w:t>
            </w:r>
          </w:p>
        </w:tc>
      </w:tr>
      <w:tr w:rsidR="006A3FF3" w:rsidTr="006A3FF3">
        <w:trPr>
          <w:cantSplit/>
          <w:jc w:val="center"/>
        </w:trPr>
        <w:tc>
          <w:tcPr>
            <w:tcW w:w="4630" w:type="dxa"/>
            <w:shd w:val="clear" w:color="auto" w:fill="auto"/>
          </w:tcPr>
          <w:p w:rsidR="00FE2AE5" w:rsidRPr="00FE2AE5" w:rsidRDefault="00FE2AE5" w:rsidP="006A3FF3">
            <w:pPr>
              <w:widowControl/>
              <w:autoSpaceDE/>
              <w:autoSpaceDN/>
              <w:adjustRightInd/>
              <w:rPr>
                <w:rFonts w:cs="Arial"/>
                <w:b/>
                <w:sz w:val="20"/>
                <w:szCs w:val="20"/>
              </w:rPr>
            </w:pPr>
            <w:r w:rsidRPr="00FE2AE5">
              <w:rPr>
                <w:rFonts w:cs="Arial"/>
                <w:b/>
                <w:sz w:val="20"/>
                <w:szCs w:val="20"/>
              </w:rPr>
              <w:t>TOTAL LABOR BURDEN AND COST</w:t>
            </w:r>
            <w:r w:rsidR="006A3FF3">
              <w:rPr>
                <w:rFonts w:cs="Arial"/>
                <w:b/>
                <w:sz w:val="20"/>
                <w:szCs w:val="20"/>
              </w:rPr>
              <w:t xml:space="preserve"> (rounded)</w:t>
            </w: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170" w:type="dxa"/>
            <w:shd w:val="clear" w:color="auto" w:fill="auto"/>
          </w:tcPr>
          <w:p w:rsidR="00FE2AE5" w:rsidRDefault="00FE2AE5" w:rsidP="00FE2AE5">
            <w:pPr>
              <w:widowControl/>
              <w:autoSpaceDE/>
              <w:autoSpaceDN/>
              <w:adjustRightInd/>
              <w:jc w:val="center"/>
              <w:rPr>
                <w:rFonts w:cs="Arial"/>
                <w:sz w:val="20"/>
                <w:szCs w:val="20"/>
              </w:rPr>
            </w:pPr>
          </w:p>
        </w:tc>
        <w:tc>
          <w:tcPr>
            <w:tcW w:w="1260" w:type="dxa"/>
            <w:shd w:val="clear" w:color="auto" w:fill="auto"/>
          </w:tcPr>
          <w:p w:rsidR="00FE2AE5" w:rsidRDefault="00FE2AE5" w:rsidP="00FE2AE5">
            <w:pPr>
              <w:widowControl/>
              <w:autoSpaceDE/>
              <w:autoSpaceDN/>
              <w:adjustRightInd/>
              <w:jc w:val="center"/>
              <w:rPr>
                <w:rFonts w:cs="Arial"/>
                <w:sz w:val="20"/>
                <w:szCs w:val="20"/>
              </w:rPr>
            </w:pPr>
          </w:p>
        </w:tc>
        <w:tc>
          <w:tcPr>
            <w:tcW w:w="3330" w:type="dxa"/>
            <w:gridSpan w:val="3"/>
            <w:shd w:val="clear" w:color="auto" w:fill="auto"/>
          </w:tcPr>
          <w:p w:rsidR="00FE2AE5" w:rsidRPr="00FE2AE5" w:rsidRDefault="00FE2AE5" w:rsidP="00FE2AE5">
            <w:pPr>
              <w:widowControl/>
              <w:autoSpaceDE/>
              <w:autoSpaceDN/>
              <w:adjustRightInd/>
              <w:jc w:val="center"/>
              <w:rPr>
                <w:rFonts w:cs="Arial"/>
                <w:b/>
                <w:sz w:val="20"/>
                <w:szCs w:val="20"/>
              </w:rPr>
            </w:pPr>
            <w:r w:rsidRPr="00FE2AE5">
              <w:rPr>
                <w:rFonts w:cs="Arial"/>
                <w:b/>
                <w:sz w:val="20"/>
                <w:szCs w:val="20"/>
              </w:rPr>
              <w:t>181,964</w:t>
            </w:r>
          </w:p>
        </w:tc>
        <w:tc>
          <w:tcPr>
            <w:tcW w:w="1479" w:type="dxa"/>
            <w:shd w:val="clear" w:color="auto" w:fill="auto"/>
          </w:tcPr>
          <w:p w:rsidR="00FE2AE5" w:rsidRPr="00FE2AE5" w:rsidRDefault="00FE2AE5" w:rsidP="00597744">
            <w:pPr>
              <w:widowControl/>
              <w:autoSpaceDE/>
              <w:autoSpaceDN/>
              <w:adjustRightInd/>
              <w:jc w:val="right"/>
              <w:rPr>
                <w:rFonts w:cs="Arial"/>
                <w:b/>
                <w:sz w:val="20"/>
                <w:szCs w:val="20"/>
              </w:rPr>
            </w:pPr>
            <w:r w:rsidRPr="00FE2AE5">
              <w:rPr>
                <w:rFonts w:cs="Arial"/>
                <w:b/>
                <w:sz w:val="20"/>
                <w:szCs w:val="20"/>
              </w:rPr>
              <w:t>$17,799,248</w:t>
            </w:r>
          </w:p>
        </w:tc>
      </w:tr>
    </w:tbl>
    <w:p w:rsidR="005105B5" w:rsidRDefault="005105B5" w:rsidP="005105B5">
      <w:pPr>
        <w:widowControl/>
        <w:autoSpaceDE/>
        <w:autoSpaceDN/>
        <w:adjustRightInd/>
        <w:rPr>
          <w:rFonts w:cs="Arial"/>
          <w:b/>
          <w:sz w:val="20"/>
          <w:szCs w:val="20"/>
        </w:rPr>
      </w:pPr>
      <w:r>
        <w:rPr>
          <w:rFonts w:cs="Arial"/>
          <w:b/>
          <w:sz w:val="20"/>
          <w:szCs w:val="20"/>
        </w:rPr>
        <w:t>Assumptions:</w:t>
      </w:r>
    </w:p>
    <w:p w:rsidR="005105B5" w:rsidRDefault="005105B5" w:rsidP="005105B5">
      <w:pPr>
        <w:widowControl/>
        <w:autoSpaceDE/>
        <w:autoSpaceDN/>
        <w:adjustRightInd/>
        <w:rPr>
          <w:rFonts w:cs="Arial"/>
          <w:sz w:val="20"/>
          <w:szCs w:val="20"/>
        </w:rPr>
      </w:pPr>
      <w:r>
        <w:rPr>
          <w:rFonts w:cs="Arial"/>
          <w:sz w:val="20"/>
          <w:szCs w:val="20"/>
          <w:vertAlign w:val="superscript"/>
        </w:rPr>
        <w:t>a.</w:t>
      </w:r>
      <w:r>
        <w:rPr>
          <w:rFonts w:cs="Arial"/>
          <w:sz w:val="20"/>
          <w:szCs w:val="20"/>
        </w:rPr>
        <w:t xml:space="preserve">  We have assumed that the average number of respondents that will be subject to the rule will be</w:t>
      </w:r>
      <w:r w:rsidR="00FE2AE5">
        <w:rPr>
          <w:rFonts w:cs="Arial"/>
          <w:sz w:val="20"/>
          <w:szCs w:val="20"/>
        </w:rPr>
        <w:t xml:space="preserve"> 268</w:t>
      </w:r>
      <w:r>
        <w:rPr>
          <w:rFonts w:cs="Arial"/>
          <w:sz w:val="20"/>
          <w:szCs w:val="20"/>
        </w:rPr>
        <w:t>.  There will be eleven additional new sources per year that will become subject to the rule over the three-year period of this ICR.</w:t>
      </w:r>
    </w:p>
    <w:p w:rsidR="005105B5" w:rsidRDefault="005105B5" w:rsidP="005105B5">
      <w:pPr>
        <w:widowControl/>
        <w:autoSpaceDE/>
        <w:autoSpaceDN/>
        <w:adjustRightInd/>
        <w:rPr>
          <w:rFonts w:cs="Arial"/>
          <w:sz w:val="20"/>
          <w:szCs w:val="20"/>
        </w:rPr>
      </w:pPr>
      <w:r>
        <w:rPr>
          <w:rFonts w:cs="Arial"/>
          <w:sz w:val="20"/>
          <w:szCs w:val="20"/>
          <w:vertAlign w:val="superscript"/>
        </w:rPr>
        <w:t>b.</w:t>
      </w:r>
      <w:r>
        <w:rPr>
          <w:rFonts w:cs="Arial"/>
          <w:sz w:val="20"/>
          <w:szCs w:val="20"/>
        </w:rPr>
        <w:t xml:space="preserve">  This ICR uses the following labor rates: </w:t>
      </w:r>
      <w:r w:rsidR="00FE2AE5">
        <w:rPr>
          <w:rFonts w:cs="Arial"/>
          <w:sz w:val="20"/>
          <w:szCs w:val="20"/>
        </w:rPr>
        <w:t xml:space="preserve">$123.04 per hour for Executive, Administrative, and Managerial labor; $101.22 per hour for Technical labor, and $51.18 per hour for Clerical labor.  These rates are from the United States Department of Labor, Bureau of Labor Statistics, March 2013, </w:t>
      </w:r>
      <w:r>
        <w:rPr>
          <w:rFonts w:cs="Arial"/>
          <w:sz w:val="20"/>
          <w:szCs w:val="20"/>
        </w:rPr>
        <w:t>“Table 2. Civilian Workers, by Occupational and Industry group.”  The rates are from column 1, “Total Compensation.”  The rates have been increased by 110 percent to account for the benefit packages available to those employed by private industry.</w:t>
      </w:r>
    </w:p>
    <w:p w:rsidR="005105B5" w:rsidRDefault="005105B5" w:rsidP="005105B5">
      <w:pPr>
        <w:widowControl/>
        <w:autoSpaceDE/>
        <w:autoSpaceDN/>
        <w:adjustRightInd/>
        <w:rPr>
          <w:rFonts w:cs="Arial"/>
          <w:sz w:val="20"/>
          <w:szCs w:val="20"/>
        </w:rPr>
      </w:pPr>
      <w:r>
        <w:rPr>
          <w:rFonts w:cs="Arial"/>
          <w:sz w:val="20"/>
          <w:szCs w:val="20"/>
          <w:vertAlign w:val="superscript"/>
        </w:rPr>
        <w:t>c.</w:t>
      </w:r>
      <w:r>
        <w:rPr>
          <w:rFonts w:cs="Arial"/>
          <w:sz w:val="20"/>
          <w:szCs w:val="20"/>
        </w:rPr>
        <w:t xml:space="preserve">  We have assumed that each new respondent will take two hours to read instructions.</w:t>
      </w:r>
    </w:p>
    <w:p w:rsidR="005105B5" w:rsidRDefault="005105B5" w:rsidP="005105B5">
      <w:pPr>
        <w:widowControl/>
        <w:autoSpaceDE/>
        <w:autoSpaceDN/>
        <w:adjustRightInd/>
        <w:rPr>
          <w:rFonts w:cs="Arial"/>
          <w:sz w:val="20"/>
          <w:szCs w:val="20"/>
        </w:rPr>
      </w:pPr>
      <w:r>
        <w:rPr>
          <w:rFonts w:cs="Arial"/>
          <w:sz w:val="20"/>
          <w:szCs w:val="20"/>
          <w:vertAlign w:val="superscript"/>
        </w:rPr>
        <w:t>d.</w:t>
      </w:r>
      <w:r>
        <w:rPr>
          <w:rFonts w:cs="Arial"/>
          <w:sz w:val="20"/>
          <w:szCs w:val="20"/>
        </w:rPr>
        <w:t xml:space="preserve">  We have assumed that four new respondents will each take two hours to write notification of construction/reconstruction report.</w:t>
      </w:r>
    </w:p>
    <w:p w:rsidR="005105B5" w:rsidRDefault="005105B5" w:rsidP="005105B5">
      <w:pPr>
        <w:widowControl/>
        <w:autoSpaceDE/>
        <w:autoSpaceDN/>
        <w:adjustRightInd/>
        <w:rPr>
          <w:rFonts w:cs="Arial"/>
          <w:sz w:val="20"/>
          <w:szCs w:val="20"/>
        </w:rPr>
      </w:pPr>
      <w:r>
        <w:rPr>
          <w:rFonts w:cs="Arial"/>
          <w:sz w:val="20"/>
          <w:szCs w:val="20"/>
          <w:vertAlign w:val="superscript"/>
        </w:rPr>
        <w:t>e.</w:t>
      </w:r>
      <w:r>
        <w:rPr>
          <w:rFonts w:cs="Arial"/>
          <w:sz w:val="20"/>
          <w:szCs w:val="20"/>
        </w:rPr>
        <w:t xml:space="preserve">  We have assumed that seven new respondents will each take two hours to write notification of modification report.</w:t>
      </w:r>
    </w:p>
    <w:p w:rsidR="005105B5" w:rsidRDefault="005105B5" w:rsidP="005105B5">
      <w:pPr>
        <w:widowControl/>
        <w:autoSpaceDE/>
        <w:autoSpaceDN/>
        <w:adjustRightInd/>
        <w:rPr>
          <w:rFonts w:cs="Arial"/>
          <w:sz w:val="20"/>
          <w:szCs w:val="20"/>
        </w:rPr>
      </w:pPr>
      <w:r>
        <w:rPr>
          <w:rFonts w:cs="Arial"/>
          <w:sz w:val="20"/>
          <w:szCs w:val="20"/>
          <w:vertAlign w:val="superscript"/>
        </w:rPr>
        <w:t>f.</w:t>
      </w:r>
      <w:r>
        <w:rPr>
          <w:rFonts w:cs="Arial"/>
          <w:sz w:val="20"/>
          <w:szCs w:val="20"/>
        </w:rPr>
        <w:t xml:space="preserve">  We have assumed that all new respondents will each take two hours to write the semiannual report two times per year.</w:t>
      </w:r>
    </w:p>
    <w:p w:rsidR="005105B5" w:rsidRDefault="005105B5" w:rsidP="005105B5">
      <w:pPr>
        <w:widowControl/>
        <w:autoSpaceDE/>
        <w:autoSpaceDN/>
        <w:adjustRightInd/>
        <w:rPr>
          <w:rFonts w:cs="Arial"/>
          <w:sz w:val="20"/>
          <w:szCs w:val="20"/>
        </w:rPr>
      </w:pPr>
      <w:r>
        <w:rPr>
          <w:rFonts w:cs="Arial"/>
          <w:sz w:val="20"/>
          <w:szCs w:val="20"/>
          <w:vertAlign w:val="superscript"/>
        </w:rPr>
        <w:t>g.</w:t>
      </w:r>
      <w:r>
        <w:rPr>
          <w:rFonts w:cs="Arial"/>
          <w:sz w:val="20"/>
          <w:szCs w:val="20"/>
        </w:rPr>
        <w:t xml:space="preserve">  We have assumed that occurrences/respondents for new facilities are based on an average of 1.7 affected facilities per respondent, with an estimated 10 percent retest.</w:t>
      </w:r>
    </w:p>
    <w:p w:rsidR="005105B5" w:rsidRDefault="005105B5" w:rsidP="005105B5">
      <w:pPr>
        <w:widowControl/>
        <w:autoSpaceDE/>
        <w:autoSpaceDN/>
        <w:adjustRightInd/>
        <w:rPr>
          <w:rFonts w:cs="Arial"/>
          <w:sz w:val="20"/>
          <w:szCs w:val="20"/>
        </w:rPr>
      </w:pPr>
      <w:r>
        <w:rPr>
          <w:rFonts w:cs="Arial"/>
          <w:sz w:val="20"/>
          <w:szCs w:val="20"/>
          <w:vertAlign w:val="superscript"/>
        </w:rPr>
        <w:t>h.</w:t>
      </w:r>
      <w:r>
        <w:rPr>
          <w:rFonts w:cs="Arial"/>
          <w:sz w:val="20"/>
          <w:szCs w:val="20"/>
        </w:rPr>
        <w:t xml:space="preserve">  This estimate includes performance test (opacity) for coal, wood, and oil-fired steam generating units and test of continuous emissions monitor.</w:t>
      </w:r>
    </w:p>
    <w:p w:rsidR="003B3850" w:rsidRDefault="00144F35" w:rsidP="00E015E4">
      <w:pPr>
        <w:jc w:val="center"/>
        <w:rPr>
          <w:b/>
        </w:rPr>
      </w:pPr>
      <w:r w:rsidRPr="005105B5">
        <w:rPr>
          <w:b/>
          <w:bCs/>
        </w:rPr>
        <w:br w:type="page"/>
      </w:r>
      <w:r w:rsidRPr="005105B5">
        <w:rPr>
          <w:b/>
          <w:bCs/>
        </w:rPr>
        <w:lastRenderedPageBreak/>
        <w:t xml:space="preserve">Table 2: Average Annual EPA Burden and Cost – </w:t>
      </w:r>
      <w:r w:rsidR="005105B5" w:rsidRPr="005105B5">
        <w:rPr>
          <w:b/>
        </w:rPr>
        <w:t>NSPS for Small Industrial-Commercial-Institutional Steam Generating</w:t>
      </w:r>
    </w:p>
    <w:p w:rsidR="005105B5" w:rsidRDefault="003B3850" w:rsidP="003B3850">
      <w:r>
        <w:rPr>
          <w:b/>
        </w:rPr>
        <w:t xml:space="preserve">     </w:t>
      </w:r>
      <w:r w:rsidR="005105B5" w:rsidRPr="005105B5">
        <w:rPr>
          <w:b/>
        </w:rPr>
        <w:t>Units (40 CFR Part 60, Subpart Dc) (Renewal)</w:t>
      </w:r>
    </w:p>
    <w:p w:rsidR="00FE2AE5" w:rsidRPr="005105B5" w:rsidRDefault="00FE2AE5" w:rsidP="005105B5"/>
    <w:tbl>
      <w:tblPr>
        <w:tblW w:w="14367" w:type="dxa"/>
        <w:jc w:val="center"/>
        <w:tblInd w:w="-3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
      <w:tblGrid>
        <w:gridCol w:w="4287"/>
        <w:gridCol w:w="1260"/>
        <w:gridCol w:w="1260"/>
        <w:gridCol w:w="1260"/>
        <w:gridCol w:w="990"/>
        <w:gridCol w:w="1440"/>
        <w:gridCol w:w="1440"/>
        <w:gridCol w:w="1170"/>
        <w:gridCol w:w="1260"/>
      </w:tblGrid>
      <w:tr w:rsidR="00FE2AE5" w:rsidTr="003B3850">
        <w:trPr>
          <w:cantSplit/>
          <w:jc w:val="center"/>
        </w:trPr>
        <w:tc>
          <w:tcPr>
            <w:tcW w:w="4287" w:type="dxa"/>
            <w:shd w:val="clear" w:color="auto" w:fill="auto"/>
          </w:tcPr>
          <w:p w:rsidR="00FE2AE5" w:rsidRPr="00930E7C" w:rsidRDefault="00FE2AE5" w:rsidP="00597744">
            <w:pPr>
              <w:jc w:val="center"/>
              <w:rPr>
                <w:b/>
                <w:sz w:val="20"/>
                <w:szCs w:val="20"/>
              </w:rPr>
            </w:pPr>
          </w:p>
        </w:tc>
        <w:tc>
          <w:tcPr>
            <w:tcW w:w="1260" w:type="dxa"/>
            <w:shd w:val="clear" w:color="auto" w:fill="auto"/>
          </w:tcPr>
          <w:p w:rsidR="00FE2AE5" w:rsidRPr="00930E7C" w:rsidRDefault="00FE2AE5" w:rsidP="00597744">
            <w:pPr>
              <w:jc w:val="center"/>
              <w:rPr>
                <w:b/>
                <w:sz w:val="20"/>
                <w:szCs w:val="20"/>
              </w:rPr>
            </w:pPr>
            <w:r w:rsidRPr="00930E7C">
              <w:rPr>
                <w:b/>
                <w:sz w:val="20"/>
                <w:szCs w:val="20"/>
              </w:rPr>
              <w:t>(A)</w:t>
            </w:r>
          </w:p>
        </w:tc>
        <w:tc>
          <w:tcPr>
            <w:tcW w:w="1260" w:type="dxa"/>
            <w:shd w:val="clear" w:color="auto" w:fill="auto"/>
          </w:tcPr>
          <w:p w:rsidR="00FE2AE5" w:rsidRPr="00930E7C" w:rsidRDefault="00FE2AE5" w:rsidP="00597744">
            <w:pPr>
              <w:jc w:val="center"/>
              <w:rPr>
                <w:b/>
                <w:sz w:val="20"/>
                <w:szCs w:val="20"/>
              </w:rPr>
            </w:pPr>
            <w:r w:rsidRPr="00930E7C">
              <w:rPr>
                <w:b/>
                <w:sz w:val="20"/>
                <w:szCs w:val="20"/>
              </w:rPr>
              <w:t>(B)</w:t>
            </w:r>
          </w:p>
        </w:tc>
        <w:tc>
          <w:tcPr>
            <w:tcW w:w="1260" w:type="dxa"/>
            <w:shd w:val="clear" w:color="auto" w:fill="auto"/>
          </w:tcPr>
          <w:p w:rsidR="00FE2AE5" w:rsidRPr="00930E7C" w:rsidRDefault="00FE2AE5" w:rsidP="00597744">
            <w:pPr>
              <w:jc w:val="center"/>
              <w:rPr>
                <w:b/>
                <w:sz w:val="20"/>
                <w:szCs w:val="20"/>
              </w:rPr>
            </w:pPr>
            <w:r w:rsidRPr="00930E7C">
              <w:rPr>
                <w:b/>
                <w:sz w:val="20"/>
                <w:szCs w:val="20"/>
              </w:rPr>
              <w:t>(C)</w:t>
            </w:r>
          </w:p>
        </w:tc>
        <w:tc>
          <w:tcPr>
            <w:tcW w:w="990" w:type="dxa"/>
            <w:shd w:val="clear" w:color="auto" w:fill="auto"/>
          </w:tcPr>
          <w:p w:rsidR="00FE2AE5" w:rsidRPr="00930E7C" w:rsidRDefault="00FE2AE5" w:rsidP="00597744">
            <w:pPr>
              <w:jc w:val="center"/>
              <w:rPr>
                <w:b/>
                <w:sz w:val="20"/>
                <w:szCs w:val="20"/>
              </w:rPr>
            </w:pPr>
            <w:r w:rsidRPr="00930E7C">
              <w:rPr>
                <w:b/>
                <w:sz w:val="20"/>
                <w:szCs w:val="20"/>
              </w:rPr>
              <w:t>(D)</w:t>
            </w:r>
          </w:p>
        </w:tc>
        <w:tc>
          <w:tcPr>
            <w:tcW w:w="1440" w:type="dxa"/>
            <w:shd w:val="clear" w:color="auto" w:fill="auto"/>
          </w:tcPr>
          <w:p w:rsidR="00FE2AE5" w:rsidRPr="00930E7C" w:rsidRDefault="00FE2AE5" w:rsidP="00597744">
            <w:pPr>
              <w:jc w:val="center"/>
              <w:rPr>
                <w:b/>
                <w:sz w:val="20"/>
                <w:szCs w:val="20"/>
              </w:rPr>
            </w:pPr>
            <w:r w:rsidRPr="00930E7C">
              <w:rPr>
                <w:b/>
                <w:sz w:val="20"/>
                <w:szCs w:val="20"/>
              </w:rPr>
              <w:t>(E)</w:t>
            </w:r>
          </w:p>
        </w:tc>
        <w:tc>
          <w:tcPr>
            <w:tcW w:w="1440" w:type="dxa"/>
          </w:tcPr>
          <w:p w:rsidR="00FE2AE5" w:rsidRPr="00930E7C" w:rsidRDefault="00FE2AE5" w:rsidP="00597744">
            <w:pPr>
              <w:jc w:val="center"/>
              <w:rPr>
                <w:b/>
                <w:sz w:val="20"/>
                <w:szCs w:val="20"/>
              </w:rPr>
            </w:pPr>
            <w:r w:rsidRPr="00930E7C">
              <w:rPr>
                <w:b/>
                <w:sz w:val="20"/>
                <w:szCs w:val="20"/>
              </w:rPr>
              <w:t>(F)</w:t>
            </w:r>
          </w:p>
        </w:tc>
        <w:tc>
          <w:tcPr>
            <w:tcW w:w="1170" w:type="dxa"/>
          </w:tcPr>
          <w:p w:rsidR="00FE2AE5" w:rsidRPr="00930E7C" w:rsidRDefault="00FE2AE5" w:rsidP="00597744">
            <w:pPr>
              <w:jc w:val="center"/>
              <w:rPr>
                <w:b/>
                <w:sz w:val="20"/>
                <w:szCs w:val="20"/>
              </w:rPr>
            </w:pPr>
            <w:r w:rsidRPr="00930E7C">
              <w:rPr>
                <w:b/>
                <w:sz w:val="20"/>
                <w:szCs w:val="20"/>
              </w:rPr>
              <w:t>(G)</w:t>
            </w:r>
          </w:p>
        </w:tc>
        <w:tc>
          <w:tcPr>
            <w:tcW w:w="1260" w:type="dxa"/>
            <w:shd w:val="clear" w:color="auto" w:fill="auto"/>
          </w:tcPr>
          <w:p w:rsidR="00FE2AE5" w:rsidRPr="00930E7C" w:rsidRDefault="00FE2AE5" w:rsidP="00597744">
            <w:pPr>
              <w:jc w:val="center"/>
              <w:rPr>
                <w:b/>
                <w:sz w:val="20"/>
                <w:szCs w:val="20"/>
              </w:rPr>
            </w:pPr>
            <w:r w:rsidRPr="00930E7C">
              <w:rPr>
                <w:b/>
                <w:sz w:val="20"/>
                <w:szCs w:val="20"/>
              </w:rPr>
              <w:t>(H)</w:t>
            </w:r>
          </w:p>
        </w:tc>
      </w:tr>
      <w:tr w:rsidR="00FE2AE5" w:rsidTr="003B3850">
        <w:trPr>
          <w:cantSplit/>
          <w:jc w:val="center"/>
        </w:trPr>
        <w:tc>
          <w:tcPr>
            <w:tcW w:w="4287" w:type="dxa"/>
            <w:shd w:val="clear" w:color="auto" w:fill="auto"/>
          </w:tcPr>
          <w:p w:rsidR="00FE2AE5" w:rsidRPr="00930E7C" w:rsidRDefault="00FE2AE5" w:rsidP="00597744">
            <w:pPr>
              <w:jc w:val="center"/>
              <w:rPr>
                <w:b/>
                <w:sz w:val="20"/>
                <w:szCs w:val="20"/>
              </w:rPr>
            </w:pPr>
            <w:r w:rsidRPr="00930E7C">
              <w:rPr>
                <w:b/>
                <w:sz w:val="20"/>
                <w:szCs w:val="20"/>
              </w:rPr>
              <w:t>Activity</w:t>
            </w:r>
          </w:p>
        </w:tc>
        <w:tc>
          <w:tcPr>
            <w:tcW w:w="1260" w:type="dxa"/>
            <w:shd w:val="clear" w:color="auto" w:fill="auto"/>
          </w:tcPr>
          <w:p w:rsidR="00FE2AE5" w:rsidRPr="00930E7C" w:rsidRDefault="00FE2AE5" w:rsidP="00597744">
            <w:pPr>
              <w:jc w:val="center"/>
              <w:rPr>
                <w:b/>
                <w:sz w:val="20"/>
                <w:szCs w:val="20"/>
              </w:rPr>
            </w:pPr>
            <w:r w:rsidRPr="00930E7C">
              <w:rPr>
                <w:b/>
                <w:sz w:val="20"/>
                <w:szCs w:val="20"/>
              </w:rPr>
              <w:t>EPA person- hours per occurrence</w:t>
            </w:r>
          </w:p>
        </w:tc>
        <w:tc>
          <w:tcPr>
            <w:tcW w:w="1260" w:type="dxa"/>
            <w:shd w:val="clear" w:color="auto" w:fill="auto"/>
          </w:tcPr>
          <w:p w:rsidR="00FE2AE5" w:rsidRPr="00930E7C" w:rsidRDefault="00FE2AE5" w:rsidP="00597744">
            <w:pPr>
              <w:jc w:val="center"/>
              <w:rPr>
                <w:b/>
                <w:sz w:val="20"/>
                <w:szCs w:val="20"/>
              </w:rPr>
            </w:pPr>
            <w:r w:rsidRPr="00930E7C">
              <w:rPr>
                <w:b/>
                <w:sz w:val="20"/>
                <w:szCs w:val="20"/>
              </w:rPr>
              <w:t>No. of occurrences per plant per year</w:t>
            </w:r>
          </w:p>
        </w:tc>
        <w:tc>
          <w:tcPr>
            <w:tcW w:w="1260" w:type="dxa"/>
            <w:shd w:val="clear" w:color="auto" w:fill="auto"/>
          </w:tcPr>
          <w:p w:rsidR="00FE2AE5" w:rsidRPr="00930E7C" w:rsidRDefault="00FE2AE5" w:rsidP="00597744">
            <w:pPr>
              <w:jc w:val="center"/>
              <w:rPr>
                <w:b/>
                <w:sz w:val="20"/>
                <w:szCs w:val="20"/>
              </w:rPr>
            </w:pPr>
            <w:r w:rsidRPr="00930E7C">
              <w:rPr>
                <w:b/>
                <w:sz w:val="20"/>
                <w:szCs w:val="20"/>
              </w:rPr>
              <w:t>EPA person- hours per plant per year (C=A×B)</w:t>
            </w:r>
          </w:p>
        </w:tc>
        <w:tc>
          <w:tcPr>
            <w:tcW w:w="990" w:type="dxa"/>
            <w:shd w:val="clear" w:color="auto" w:fill="auto"/>
          </w:tcPr>
          <w:p w:rsidR="00FE2AE5" w:rsidRPr="00930E7C" w:rsidRDefault="00FE2AE5" w:rsidP="00597744">
            <w:pPr>
              <w:jc w:val="center"/>
              <w:rPr>
                <w:b/>
                <w:sz w:val="20"/>
                <w:szCs w:val="20"/>
              </w:rPr>
            </w:pPr>
            <w:r w:rsidRPr="00930E7C">
              <w:rPr>
                <w:b/>
                <w:sz w:val="20"/>
                <w:szCs w:val="20"/>
              </w:rPr>
              <w:t>Plants per year </w:t>
            </w:r>
            <w:r w:rsidRPr="00930E7C">
              <w:rPr>
                <w:b/>
                <w:sz w:val="20"/>
                <w:szCs w:val="20"/>
                <w:vertAlign w:val="superscript"/>
              </w:rPr>
              <w:t>a</w:t>
            </w:r>
          </w:p>
        </w:tc>
        <w:tc>
          <w:tcPr>
            <w:tcW w:w="1440" w:type="dxa"/>
            <w:shd w:val="clear" w:color="auto" w:fill="auto"/>
          </w:tcPr>
          <w:p w:rsidR="00FE2AE5" w:rsidRPr="00930E7C" w:rsidRDefault="00FE2AE5" w:rsidP="00597744">
            <w:pPr>
              <w:jc w:val="center"/>
              <w:rPr>
                <w:b/>
                <w:sz w:val="20"/>
                <w:szCs w:val="20"/>
              </w:rPr>
            </w:pPr>
            <w:r w:rsidRPr="00930E7C">
              <w:rPr>
                <w:b/>
                <w:sz w:val="20"/>
                <w:szCs w:val="20"/>
              </w:rPr>
              <w:t>Technical person- hours per year (E=C×D)</w:t>
            </w:r>
          </w:p>
        </w:tc>
        <w:tc>
          <w:tcPr>
            <w:tcW w:w="1440" w:type="dxa"/>
          </w:tcPr>
          <w:p w:rsidR="00FE2AE5" w:rsidRPr="00930E7C" w:rsidRDefault="00FE2AE5" w:rsidP="00597744">
            <w:pPr>
              <w:jc w:val="center"/>
              <w:rPr>
                <w:b/>
                <w:sz w:val="20"/>
                <w:szCs w:val="20"/>
              </w:rPr>
            </w:pPr>
            <w:r w:rsidRPr="00930E7C">
              <w:rPr>
                <w:b/>
                <w:sz w:val="20"/>
                <w:szCs w:val="20"/>
              </w:rPr>
              <w:t>Management person-hours per year (E×0.05)</w:t>
            </w:r>
          </w:p>
        </w:tc>
        <w:tc>
          <w:tcPr>
            <w:tcW w:w="1170" w:type="dxa"/>
          </w:tcPr>
          <w:p w:rsidR="00FE2AE5" w:rsidRPr="00930E7C" w:rsidRDefault="00FE2AE5" w:rsidP="00597744">
            <w:pPr>
              <w:jc w:val="center"/>
              <w:rPr>
                <w:b/>
                <w:sz w:val="20"/>
                <w:szCs w:val="20"/>
              </w:rPr>
            </w:pPr>
            <w:r w:rsidRPr="00930E7C">
              <w:rPr>
                <w:b/>
                <w:sz w:val="20"/>
                <w:szCs w:val="20"/>
              </w:rPr>
              <w:t>Clerical person-hours per year</w:t>
            </w:r>
          </w:p>
          <w:p w:rsidR="00FE2AE5" w:rsidRPr="00930E7C" w:rsidRDefault="00FE2AE5" w:rsidP="00597744">
            <w:pPr>
              <w:jc w:val="center"/>
              <w:rPr>
                <w:b/>
                <w:sz w:val="20"/>
                <w:szCs w:val="20"/>
              </w:rPr>
            </w:pPr>
            <w:r w:rsidRPr="00930E7C">
              <w:rPr>
                <w:b/>
                <w:sz w:val="20"/>
                <w:szCs w:val="20"/>
              </w:rPr>
              <w:t>(E×0.1)</w:t>
            </w:r>
          </w:p>
        </w:tc>
        <w:tc>
          <w:tcPr>
            <w:tcW w:w="1260" w:type="dxa"/>
            <w:shd w:val="clear" w:color="auto" w:fill="auto"/>
          </w:tcPr>
          <w:p w:rsidR="00FE2AE5" w:rsidRPr="00930E7C" w:rsidRDefault="00930E7C" w:rsidP="00597744">
            <w:pPr>
              <w:jc w:val="center"/>
              <w:rPr>
                <w:b/>
                <w:sz w:val="20"/>
                <w:szCs w:val="20"/>
              </w:rPr>
            </w:pPr>
            <w:r>
              <w:rPr>
                <w:b/>
                <w:sz w:val="20"/>
                <w:szCs w:val="20"/>
              </w:rPr>
              <w:t>Cost</w:t>
            </w:r>
            <w:r w:rsidR="00FE2AE5" w:rsidRPr="00930E7C">
              <w:rPr>
                <w:b/>
                <w:sz w:val="20"/>
                <w:szCs w:val="20"/>
              </w:rPr>
              <w:t xml:space="preserve"> </w:t>
            </w:r>
            <w:r w:rsidR="00FE2AE5" w:rsidRPr="00930E7C">
              <w:rPr>
                <w:b/>
                <w:sz w:val="20"/>
                <w:szCs w:val="20"/>
                <w:vertAlign w:val="superscript"/>
              </w:rPr>
              <w:t>b</w:t>
            </w:r>
          </w:p>
        </w:tc>
      </w:tr>
      <w:tr w:rsidR="00FE2AE5" w:rsidTr="003B3850">
        <w:trPr>
          <w:cantSplit/>
          <w:jc w:val="center"/>
        </w:trPr>
        <w:tc>
          <w:tcPr>
            <w:tcW w:w="4287"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 xml:space="preserve">Review of notification of construction/‌reconstruction </w:t>
            </w:r>
            <w:r>
              <w:rPr>
                <w:rFonts w:cs="Arial"/>
                <w:sz w:val="20"/>
                <w:szCs w:val="20"/>
                <w:vertAlign w:val="superscript"/>
              </w:rPr>
              <w:t>c</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1.7</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3.4</w:t>
            </w:r>
          </w:p>
        </w:tc>
        <w:tc>
          <w:tcPr>
            <w:tcW w:w="99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4</w:t>
            </w:r>
          </w:p>
        </w:tc>
        <w:tc>
          <w:tcPr>
            <w:tcW w:w="144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13.60</w:t>
            </w:r>
          </w:p>
        </w:tc>
        <w:tc>
          <w:tcPr>
            <w:tcW w:w="1440" w:type="dxa"/>
          </w:tcPr>
          <w:p w:rsidR="00FE2AE5" w:rsidRDefault="00FE2AE5" w:rsidP="00930E7C">
            <w:pPr>
              <w:widowControl/>
              <w:autoSpaceDE/>
              <w:autoSpaceDN/>
              <w:adjustRightInd/>
              <w:jc w:val="center"/>
              <w:rPr>
                <w:rFonts w:cs="Arial"/>
                <w:sz w:val="20"/>
                <w:szCs w:val="20"/>
              </w:rPr>
            </w:pPr>
            <w:r>
              <w:rPr>
                <w:rFonts w:cs="Arial"/>
                <w:sz w:val="20"/>
                <w:szCs w:val="20"/>
              </w:rPr>
              <w:t>0.68</w:t>
            </w:r>
          </w:p>
        </w:tc>
        <w:tc>
          <w:tcPr>
            <w:tcW w:w="1170" w:type="dxa"/>
          </w:tcPr>
          <w:p w:rsidR="00FE2AE5" w:rsidRDefault="00FE2AE5" w:rsidP="00930E7C">
            <w:pPr>
              <w:widowControl/>
              <w:autoSpaceDE/>
              <w:autoSpaceDN/>
              <w:adjustRightInd/>
              <w:jc w:val="center"/>
              <w:rPr>
                <w:rFonts w:cs="Arial"/>
                <w:sz w:val="20"/>
                <w:szCs w:val="20"/>
              </w:rPr>
            </w:pPr>
            <w:r>
              <w:rPr>
                <w:rFonts w:cs="Arial"/>
                <w:sz w:val="20"/>
                <w:szCs w:val="20"/>
              </w:rPr>
              <w:t>1.36</w:t>
            </w:r>
          </w:p>
        </w:tc>
        <w:tc>
          <w:tcPr>
            <w:tcW w:w="1260"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$704.81</w:t>
            </w:r>
          </w:p>
        </w:tc>
      </w:tr>
      <w:tr w:rsidR="00FE2AE5" w:rsidTr="003B3850">
        <w:trPr>
          <w:cantSplit/>
          <w:jc w:val="center"/>
        </w:trPr>
        <w:tc>
          <w:tcPr>
            <w:tcW w:w="4287"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 xml:space="preserve">Review of notification of modification </w:t>
            </w:r>
            <w:r>
              <w:rPr>
                <w:rFonts w:cs="Arial"/>
                <w:sz w:val="20"/>
                <w:szCs w:val="20"/>
                <w:vertAlign w:val="superscript"/>
              </w:rPr>
              <w:t>c</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1.7</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3.4</w:t>
            </w:r>
          </w:p>
        </w:tc>
        <w:tc>
          <w:tcPr>
            <w:tcW w:w="99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7</w:t>
            </w:r>
          </w:p>
        </w:tc>
        <w:tc>
          <w:tcPr>
            <w:tcW w:w="144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23.80</w:t>
            </w:r>
          </w:p>
        </w:tc>
        <w:tc>
          <w:tcPr>
            <w:tcW w:w="1440" w:type="dxa"/>
          </w:tcPr>
          <w:p w:rsidR="00FE2AE5" w:rsidRDefault="00FE2AE5" w:rsidP="00930E7C">
            <w:pPr>
              <w:widowControl/>
              <w:autoSpaceDE/>
              <w:autoSpaceDN/>
              <w:adjustRightInd/>
              <w:jc w:val="center"/>
              <w:rPr>
                <w:rFonts w:cs="Arial"/>
                <w:sz w:val="20"/>
                <w:szCs w:val="20"/>
              </w:rPr>
            </w:pPr>
            <w:r>
              <w:rPr>
                <w:rFonts w:cs="Arial"/>
                <w:sz w:val="20"/>
                <w:szCs w:val="20"/>
              </w:rPr>
              <w:t>1.19</w:t>
            </w:r>
          </w:p>
        </w:tc>
        <w:tc>
          <w:tcPr>
            <w:tcW w:w="1170" w:type="dxa"/>
          </w:tcPr>
          <w:p w:rsidR="00FE2AE5" w:rsidRDefault="00FE2AE5" w:rsidP="00930E7C">
            <w:pPr>
              <w:widowControl/>
              <w:autoSpaceDE/>
              <w:autoSpaceDN/>
              <w:adjustRightInd/>
              <w:jc w:val="center"/>
              <w:rPr>
                <w:rFonts w:cs="Arial"/>
                <w:sz w:val="20"/>
                <w:szCs w:val="20"/>
              </w:rPr>
            </w:pPr>
            <w:r>
              <w:rPr>
                <w:rFonts w:cs="Arial"/>
                <w:sz w:val="20"/>
                <w:szCs w:val="20"/>
              </w:rPr>
              <w:t>2.38</w:t>
            </w:r>
          </w:p>
        </w:tc>
        <w:tc>
          <w:tcPr>
            <w:tcW w:w="1260"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$1,233.42</w:t>
            </w:r>
          </w:p>
        </w:tc>
      </w:tr>
      <w:tr w:rsidR="00FE2AE5" w:rsidTr="003B3850">
        <w:trPr>
          <w:cantSplit/>
          <w:jc w:val="center"/>
        </w:trPr>
        <w:tc>
          <w:tcPr>
            <w:tcW w:w="4287"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 xml:space="preserve">Review of notification of actual startup </w:t>
            </w:r>
            <w:r>
              <w:rPr>
                <w:rFonts w:cs="Arial"/>
                <w:sz w:val="20"/>
                <w:szCs w:val="20"/>
                <w:vertAlign w:val="superscript"/>
              </w:rPr>
              <w:t>c</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1.7</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3.4</w:t>
            </w:r>
          </w:p>
        </w:tc>
        <w:tc>
          <w:tcPr>
            <w:tcW w:w="99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11</w:t>
            </w:r>
          </w:p>
        </w:tc>
        <w:tc>
          <w:tcPr>
            <w:tcW w:w="144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37.40</w:t>
            </w:r>
          </w:p>
        </w:tc>
        <w:tc>
          <w:tcPr>
            <w:tcW w:w="1440" w:type="dxa"/>
          </w:tcPr>
          <w:p w:rsidR="00FE2AE5" w:rsidRDefault="00FE2AE5" w:rsidP="00930E7C">
            <w:pPr>
              <w:widowControl/>
              <w:autoSpaceDE/>
              <w:autoSpaceDN/>
              <w:adjustRightInd/>
              <w:jc w:val="center"/>
              <w:rPr>
                <w:rFonts w:cs="Arial"/>
                <w:sz w:val="20"/>
                <w:szCs w:val="20"/>
              </w:rPr>
            </w:pPr>
            <w:r>
              <w:rPr>
                <w:rFonts w:cs="Arial"/>
                <w:sz w:val="20"/>
                <w:szCs w:val="20"/>
              </w:rPr>
              <w:t>1.87</w:t>
            </w:r>
          </w:p>
        </w:tc>
        <w:tc>
          <w:tcPr>
            <w:tcW w:w="1170" w:type="dxa"/>
          </w:tcPr>
          <w:p w:rsidR="00FE2AE5" w:rsidRDefault="00FE2AE5" w:rsidP="00930E7C">
            <w:pPr>
              <w:widowControl/>
              <w:autoSpaceDE/>
              <w:autoSpaceDN/>
              <w:adjustRightInd/>
              <w:jc w:val="center"/>
              <w:rPr>
                <w:rFonts w:cs="Arial"/>
                <w:sz w:val="20"/>
                <w:szCs w:val="20"/>
              </w:rPr>
            </w:pPr>
            <w:r>
              <w:rPr>
                <w:rFonts w:cs="Arial"/>
                <w:sz w:val="20"/>
                <w:szCs w:val="20"/>
              </w:rPr>
              <w:t>3.74</w:t>
            </w:r>
          </w:p>
        </w:tc>
        <w:tc>
          <w:tcPr>
            <w:tcW w:w="1260"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$1,938.24</w:t>
            </w:r>
          </w:p>
        </w:tc>
      </w:tr>
      <w:tr w:rsidR="00FE2AE5" w:rsidTr="003B3850">
        <w:trPr>
          <w:cantSplit/>
          <w:jc w:val="center"/>
        </w:trPr>
        <w:tc>
          <w:tcPr>
            <w:tcW w:w="4287"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 xml:space="preserve">Review of initial CEMS demonstration </w:t>
            </w:r>
            <w:r>
              <w:rPr>
                <w:rFonts w:cs="Arial"/>
                <w:sz w:val="20"/>
                <w:szCs w:val="20"/>
                <w:vertAlign w:val="superscript"/>
              </w:rPr>
              <w:t>c</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1.7</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3.4</w:t>
            </w:r>
          </w:p>
        </w:tc>
        <w:tc>
          <w:tcPr>
            <w:tcW w:w="99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11</w:t>
            </w:r>
          </w:p>
        </w:tc>
        <w:tc>
          <w:tcPr>
            <w:tcW w:w="144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37.40</w:t>
            </w:r>
          </w:p>
        </w:tc>
        <w:tc>
          <w:tcPr>
            <w:tcW w:w="1440" w:type="dxa"/>
          </w:tcPr>
          <w:p w:rsidR="00FE2AE5" w:rsidRDefault="00FE2AE5" w:rsidP="00930E7C">
            <w:pPr>
              <w:widowControl/>
              <w:autoSpaceDE/>
              <w:autoSpaceDN/>
              <w:adjustRightInd/>
              <w:jc w:val="center"/>
              <w:rPr>
                <w:rFonts w:cs="Arial"/>
                <w:sz w:val="20"/>
                <w:szCs w:val="20"/>
              </w:rPr>
            </w:pPr>
            <w:r>
              <w:rPr>
                <w:rFonts w:cs="Arial"/>
                <w:sz w:val="20"/>
                <w:szCs w:val="20"/>
              </w:rPr>
              <w:t>1.87</w:t>
            </w:r>
          </w:p>
        </w:tc>
        <w:tc>
          <w:tcPr>
            <w:tcW w:w="1170" w:type="dxa"/>
          </w:tcPr>
          <w:p w:rsidR="00FE2AE5" w:rsidRDefault="00FE2AE5" w:rsidP="00930E7C">
            <w:pPr>
              <w:widowControl/>
              <w:autoSpaceDE/>
              <w:autoSpaceDN/>
              <w:adjustRightInd/>
              <w:jc w:val="center"/>
              <w:rPr>
                <w:rFonts w:cs="Arial"/>
                <w:sz w:val="20"/>
                <w:szCs w:val="20"/>
              </w:rPr>
            </w:pPr>
            <w:r>
              <w:rPr>
                <w:rFonts w:cs="Arial"/>
                <w:sz w:val="20"/>
                <w:szCs w:val="20"/>
              </w:rPr>
              <w:t>3.74</w:t>
            </w:r>
          </w:p>
        </w:tc>
        <w:tc>
          <w:tcPr>
            <w:tcW w:w="1260"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$1,938.24</w:t>
            </w:r>
          </w:p>
        </w:tc>
      </w:tr>
      <w:tr w:rsidR="00FE2AE5" w:rsidTr="003B3850">
        <w:trPr>
          <w:cantSplit/>
          <w:jc w:val="center"/>
        </w:trPr>
        <w:tc>
          <w:tcPr>
            <w:tcW w:w="4287" w:type="dxa"/>
            <w:shd w:val="clear" w:color="auto" w:fill="auto"/>
          </w:tcPr>
          <w:p w:rsidR="00FE2AE5" w:rsidRDefault="00FE2AE5" w:rsidP="00597744">
            <w:pPr>
              <w:widowControl/>
              <w:autoSpaceDE/>
              <w:autoSpaceDN/>
              <w:adjustRightInd/>
              <w:rPr>
                <w:rFonts w:cs="Arial"/>
                <w:sz w:val="20"/>
                <w:szCs w:val="20"/>
              </w:rPr>
            </w:pPr>
            <w:r>
              <w:rPr>
                <w:rFonts w:cs="Arial"/>
                <w:sz w:val="20"/>
                <w:szCs w:val="20"/>
              </w:rPr>
              <w:t xml:space="preserve">Review of demonstration of monitoring system </w:t>
            </w:r>
            <w:r>
              <w:rPr>
                <w:rFonts w:cs="Arial"/>
                <w:sz w:val="20"/>
                <w:szCs w:val="20"/>
                <w:vertAlign w:val="superscript"/>
              </w:rPr>
              <w:t>c</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1.7</w:t>
            </w:r>
          </w:p>
        </w:tc>
        <w:tc>
          <w:tcPr>
            <w:tcW w:w="126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3.4</w:t>
            </w:r>
          </w:p>
        </w:tc>
        <w:tc>
          <w:tcPr>
            <w:tcW w:w="99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11</w:t>
            </w:r>
          </w:p>
        </w:tc>
        <w:tc>
          <w:tcPr>
            <w:tcW w:w="1440" w:type="dxa"/>
            <w:shd w:val="clear" w:color="auto" w:fill="auto"/>
          </w:tcPr>
          <w:p w:rsidR="00FE2AE5" w:rsidRDefault="00FE2AE5" w:rsidP="00930E7C">
            <w:pPr>
              <w:widowControl/>
              <w:autoSpaceDE/>
              <w:autoSpaceDN/>
              <w:adjustRightInd/>
              <w:jc w:val="center"/>
              <w:rPr>
                <w:rFonts w:cs="Arial"/>
                <w:sz w:val="20"/>
                <w:szCs w:val="20"/>
              </w:rPr>
            </w:pPr>
            <w:r>
              <w:rPr>
                <w:rFonts w:cs="Arial"/>
                <w:sz w:val="20"/>
                <w:szCs w:val="20"/>
              </w:rPr>
              <w:t>37.40</w:t>
            </w:r>
          </w:p>
        </w:tc>
        <w:tc>
          <w:tcPr>
            <w:tcW w:w="1440" w:type="dxa"/>
          </w:tcPr>
          <w:p w:rsidR="00FE2AE5" w:rsidRDefault="00FE2AE5" w:rsidP="00930E7C">
            <w:pPr>
              <w:widowControl/>
              <w:autoSpaceDE/>
              <w:autoSpaceDN/>
              <w:adjustRightInd/>
              <w:jc w:val="center"/>
              <w:rPr>
                <w:rFonts w:cs="Arial"/>
                <w:sz w:val="20"/>
                <w:szCs w:val="20"/>
              </w:rPr>
            </w:pPr>
            <w:r>
              <w:rPr>
                <w:rFonts w:cs="Arial"/>
                <w:sz w:val="20"/>
                <w:szCs w:val="20"/>
              </w:rPr>
              <w:t>1.87</w:t>
            </w:r>
          </w:p>
        </w:tc>
        <w:tc>
          <w:tcPr>
            <w:tcW w:w="1170" w:type="dxa"/>
          </w:tcPr>
          <w:p w:rsidR="00FE2AE5" w:rsidRDefault="00FE2AE5" w:rsidP="00930E7C">
            <w:pPr>
              <w:widowControl/>
              <w:autoSpaceDE/>
              <w:autoSpaceDN/>
              <w:adjustRightInd/>
              <w:jc w:val="center"/>
              <w:rPr>
                <w:rFonts w:cs="Arial"/>
                <w:sz w:val="20"/>
                <w:szCs w:val="20"/>
              </w:rPr>
            </w:pPr>
            <w:r>
              <w:rPr>
                <w:rFonts w:cs="Arial"/>
                <w:sz w:val="20"/>
                <w:szCs w:val="20"/>
              </w:rPr>
              <w:t>3.74</w:t>
            </w:r>
          </w:p>
        </w:tc>
        <w:tc>
          <w:tcPr>
            <w:tcW w:w="1260" w:type="dxa"/>
            <w:shd w:val="clear" w:color="auto" w:fill="auto"/>
          </w:tcPr>
          <w:p w:rsidR="00FE2AE5" w:rsidRDefault="00FE2AE5" w:rsidP="00597744">
            <w:pPr>
              <w:widowControl/>
              <w:autoSpaceDE/>
              <w:autoSpaceDN/>
              <w:adjustRightInd/>
              <w:jc w:val="right"/>
              <w:rPr>
                <w:rFonts w:cs="Arial"/>
                <w:sz w:val="20"/>
                <w:szCs w:val="20"/>
              </w:rPr>
            </w:pPr>
            <w:r>
              <w:rPr>
                <w:rFonts w:cs="Arial"/>
                <w:sz w:val="20"/>
                <w:szCs w:val="20"/>
              </w:rPr>
              <w:t>$1,938.24</w:t>
            </w:r>
          </w:p>
        </w:tc>
      </w:tr>
      <w:tr w:rsidR="00930E7C" w:rsidTr="003B3850">
        <w:trPr>
          <w:cantSplit/>
          <w:trHeight w:val="310"/>
          <w:jc w:val="center"/>
        </w:trPr>
        <w:tc>
          <w:tcPr>
            <w:tcW w:w="4287" w:type="dxa"/>
            <w:shd w:val="clear" w:color="auto" w:fill="auto"/>
          </w:tcPr>
          <w:p w:rsidR="00930E7C" w:rsidRDefault="00930E7C" w:rsidP="00FE2AE5">
            <w:pPr>
              <w:widowControl/>
              <w:autoSpaceDE/>
              <w:autoSpaceDN/>
              <w:adjustRightInd/>
              <w:rPr>
                <w:rFonts w:cs="Arial"/>
                <w:sz w:val="20"/>
                <w:szCs w:val="20"/>
              </w:rPr>
            </w:pPr>
            <w:r>
              <w:rPr>
                <w:rFonts w:cs="Arial"/>
                <w:sz w:val="20"/>
                <w:szCs w:val="20"/>
              </w:rPr>
              <w:t xml:space="preserve">Review of semiannual reports </w:t>
            </w:r>
            <w:r w:rsidRPr="00FE2AE5">
              <w:rPr>
                <w:rFonts w:cs="Arial"/>
                <w:sz w:val="20"/>
                <w:szCs w:val="20"/>
                <w:vertAlign w:val="superscript"/>
              </w:rPr>
              <w:t>d</w:t>
            </w:r>
          </w:p>
        </w:tc>
        <w:tc>
          <w:tcPr>
            <w:tcW w:w="1260" w:type="dxa"/>
            <w:shd w:val="clear" w:color="auto" w:fill="auto"/>
          </w:tcPr>
          <w:p w:rsidR="00930E7C" w:rsidRDefault="00930E7C" w:rsidP="00930E7C">
            <w:pPr>
              <w:widowControl/>
              <w:autoSpaceDE/>
              <w:autoSpaceDN/>
              <w:adjustRightInd/>
              <w:jc w:val="center"/>
              <w:rPr>
                <w:rFonts w:cs="Arial"/>
                <w:sz w:val="20"/>
                <w:szCs w:val="20"/>
              </w:rPr>
            </w:pPr>
            <w:r>
              <w:rPr>
                <w:rFonts w:cs="Arial"/>
                <w:sz w:val="20"/>
                <w:szCs w:val="20"/>
              </w:rPr>
              <w:t>8</w:t>
            </w:r>
          </w:p>
        </w:tc>
        <w:tc>
          <w:tcPr>
            <w:tcW w:w="1260" w:type="dxa"/>
            <w:shd w:val="clear" w:color="auto" w:fill="auto"/>
          </w:tcPr>
          <w:p w:rsidR="00930E7C" w:rsidRDefault="00930E7C" w:rsidP="00930E7C">
            <w:pPr>
              <w:widowControl/>
              <w:autoSpaceDE/>
              <w:autoSpaceDN/>
              <w:adjustRightInd/>
              <w:jc w:val="center"/>
              <w:rPr>
                <w:rFonts w:cs="Arial"/>
                <w:sz w:val="20"/>
                <w:szCs w:val="20"/>
              </w:rPr>
            </w:pPr>
            <w:r>
              <w:rPr>
                <w:rFonts w:cs="Arial"/>
                <w:sz w:val="20"/>
                <w:szCs w:val="20"/>
              </w:rPr>
              <w:t>2</w:t>
            </w:r>
          </w:p>
        </w:tc>
        <w:tc>
          <w:tcPr>
            <w:tcW w:w="1260" w:type="dxa"/>
            <w:shd w:val="clear" w:color="auto" w:fill="auto"/>
          </w:tcPr>
          <w:p w:rsidR="00930E7C" w:rsidRDefault="00930E7C" w:rsidP="00930E7C">
            <w:pPr>
              <w:widowControl/>
              <w:autoSpaceDE/>
              <w:autoSpaceDN/>
              <w:adjustRightInd/>
              <w:jc w:val="center"/>
              <w:rPr>
                <w:rFonts w:cs="Arial"/>
                <w:sz w:val="20"/>
                <w:szCs w:val="20"/>
              </w:rPr>
            </w:pPr>
            <w:r>
              <w:rPr>
                <w:rFonts w:cs="Arial"/>
                <w:sz w:val="20"/>
                <w:szCs w:val="20"/>
              </w:rPr>
              <w:t>16</w:t>
            </w:r>
          </w:p>
        </w:tc>
        <w:tc>
          <w:tcPr>
            <w:tcW w:w="990" w:type="dxa"/>
            <w:shd w:val="clear" w:color="auto" w:fill="auto"/>
          </w:tcPr>
          <w:p w:rsidR="00930E7C" w:rsidRDefault="00930E7C" w:rsidP="00930E7C">
            <w:pPr>
              <w:widowControl/>
              <w:autoSpaceDE/>
              <w:autoSpaceDN/>
              <w:adjustRightInd/>
              <w:jc w:val="center"/>
              <w:rPr>
                <w:rFonts w:cs="Arial"/>
                <w:sz w:val="20"/>
                <w:szCs w:val="20"/>
              </w:rPr>
            </w:pPr>
            <w:r>
              <w:rPr>
                <w:rFonts w:cs="Arial"/>
                <w:sz w:val="20"/>
                <w:szCs w:val="20"/>
              </w:rPr>
              <w:t>268</w:t>
            </w:r>
          </w:p>
        </w:tc>
        <w:tc>
          <w:tcPr>
            <w:tcW w:w="1440" w:type="dxa"/>
            <w:shd w:val="clear" w:color="auto" w:fill="auto"/>
          </w:tcPr>
          <w:p w:rsidR="00930E7C" w:rsidRDefault="00930E7C" w:rsidP="00930E7C">
            <w:pPr>
              <w:widowControl/>
              <w:autoSpaceDE/>
              <w:autoSpaceDN/>
              <w:adjustRightInd/>
              <w:jc w:val="center"/>
              <w:rPr>
                <w:rFonts w:cs="Arial"/>
                <w:sz w:val="20"/>
                <w:szCs w:val="20"/>
              </w:rPr>
            </w:pPr>
            <w:r>
              <w:rPr>
                <w:rFonts w:cs="Arial"/>
                <w:sz w:val="20"/>
                <w:szCs w:val="20"/>
              </w:rPr>
              <w:t>4,288</w:t>
            </w:r>
          </w:p>
        </w:tc>
        <w:tc>
          <w:tcPr>
            <w:tcW w:w="1440" w:type="dxa"/>
          </w:tcPr>
          <w:p w:rsidR="00930E7C" w:rsidRDefault="00930E7C" w:rsidP="00930E7C">
            <w:pPr>
              <w:widowControl/>
              <w:autoSpaceDE/>
              <w:autoSpaceDN/>
              <w:adjustRightInd/>
              <w:jc w:val="center"/>
              <w:rPr>
                <w:rFonts w:cs="Arial"/>
                <w:sz w:val="20"/>
                <w:szCs w:val="20"/>
              </w:rPr>
            </w:pPr>
            <w:r>
              <w:rPr>
                <w:rFonts w:cs="Arial"/>
                <w:sz w:val="20"/>
                <w:szCs w:val="20"/>
              </w:rPr>
              <w:t>214.4</w:t>
            </w:r>
          </w:p>
        </w:tc>
        <w:tc>
          <w:tcPr>
            <w:tcW w:w="1170" w:type="dxa"/>
          </w:tcPr>
          <w:p w:rsidR="00930E7C" w:rsidRDefault="00930E7C" w:rsidP="00930E7C">
            <w:pPr>
              <w:widowControl/>
              <w:autoSpaceDE/>
              <w:autoSpaceDN/>
              <w:adjustRightInd/>
              <w:jc w:val="center"/>
              <w:rPr>
                <w:rFonts w:cs="Arial"/>
                <w:sz w:val="20"/>
                <w:szCs w:val="20"/>
              </w:rPr>
            </w:pPr>
            <w:r>
              <w:rPr>
                <w:rFonts w:cs="Arial"/>
                <w:sz w:val="20"/>
                <w:szCs w:val="20"/>
              </w:rPr>
              <w:t>428.8</w:t>
            </w:r>
          </w:p>
        </w:tc>
        <w:tc>
          <w:tcPr>
            <w:tcW w:w="1260" w:type="dxa"/>
            <w:shd w:val="clear" w:color="auto" w:fill="auto"/>
          </w:tcPr>
          <w:p w:rsidR="00930E7C" w:rsidRDefault="00930E7C" w:rsidP="00930E7C">
            <w:pPr>
              <w:widowControl/>
              <w:autoSpaceDE/>
              <w:autoSpaceDN/>
              <w:adjustRightInd/>
              <w:jc w:val="right"/>
              <w:rPr>
                <w:rFonts w:cs="Arial"/>
                <w:sz w:val="20"/>
                <w:szCs w:val="20"/>
              </w:rPr>
            </w:pPr>
            <w:r>
              <w:rPr>
                <w:rFonts w:cs="Arial"/>
                <w:sz w:val="20"/>
                <w:szCs w:val="20"/>
              </w:rPr>
              <w:t>$222,223.46</w:t>
            </w:r>
          </w:p>
        </w:tc>
      </w:tr>
      <w:tr w:rsidR="00930E7C" w:rsidTr="003B3850">
        <w:trPr>
          <w:cantSplit/>
          <w:jc w:val="center"/>
        </w:trPr>
        <w:tc>
          <w:tcPr>
            <w:tcW w:w="4287" w:type="dxa"/>
            <w:shd w:val="clear" w:color="auto" w:fill="auto"/>
          </w:tcPr>
          <w:p w:rsidR="00930E7C" w:rsidRPr="003B3850" w:rsidRDefault="00930E7C" w:rsidP="003B3850">
            <w:pPr>
              <w:widowControl/>
              <w:autoSpaceDE/>
              <w:autoSpaceDN/>
              <w:adjustRightInd/>
              <w:rPr>
                <w:rFonts w:cs="Arial"/>
                <w:b/>
                <w:sz w:val="18"/>
                <w:szCs w:val="18"/>
              </w:rPr>
            </w:pPr>
            <w:r w:rsidRPr="003B3850">
              <w:rPr>
                <w:rFonts w:cs="Arial"/>
                <w:b/>
                <w:sz w:val="18"/>
                <w:szCs w:val="18"/>
              </w:rPr>
              <w:t>TOTAL ANNUAL BURDEN</w:t>
            </w:r>
            <w:r w:rsidR="003B3850" w:rsidRPr="003B3850">
              <w:rPr>
                <w:rFonts w:cs="Arial"/>
                <w:b/>
                <w:sz w:val="18"/>
                <w:szCs w:val="18"/>
              </w:rPr>
              <w:t xml:space="preserve"> AND COST</w:t>
            </w:r>
            <w:r w:rsidR="003B3850">
              <w:rPr>
                <w:rFonts w:cs="Arial"/>
                <w:b/>
                <w:sz w:val="18"/>
                <w:szCs w:val="18"/>
              </w:rPr>
              <w:t xml:space="preserve"> (rounded)</w:t>
            </w:r>
          </w:p>
        </w:tc>
        <w:tc>
          <w:tcPr>
            <w:tcW w:w="1260" w:type="dxa"/>
            <w:shd w:val="clear" w:color="auto" w:fill="auto"/>
          </w:tcPr>
          <w:p w:rsidR="00930E7C" w:rsidRPr="00930E7C" w:rsidRDefault="00930E7C" w:rsidP="00597744">
            <w:pPr>
              <w:widowControl/>
              <w:autoSpaceDE/>
              <w:autoSpaceDN/>
              <w:adjustRightInd/>
              <w:jc w:val="right"/>
              <w:rPr>
                <w:rFonts w:cs="Arial"/>
                <w:b/>
                <w:sz w:val="20"/>
                <w:szCs w:val="20"/>
              </w:rPr>
            </w:pPr>
          </w:p>
        </w:tc>
        <w:tc>
          <w:tcPr>
            <w:tcW w:w="1260" w:type="dxa"/>
            <w:shd w:val="clear" w:color="auto" w:fill="auto"/>
          </w:tcPr>
          <w:p w:rsidR="00930E7C" w:rsidRPr="00930E7C" w:rsidRDefault="00930E7C" w:rsidP="00597744">
            <w:pPr>
              <w:widowControl/>
              <w:autoSpaceDE/>
              <w:autoSpaceDN/>
              <w:adjustRightInd/>
              <w:jc w:val="right"/>
              <w:rPr>
                <w:rFonts w:cs="Arial"/>
                <w:b/>
                <w:sz w:val="20"/>
                <w:szCs w:val="20"/>
              </w:rPr>
            </w:pPr>
          </w:p>
        </w:tc>
        <w:tc>
          <w:tcPr>
            <w:tcW w:w="1260" w:type="dxa"/>
            <w:shd w:val="clear" w:color="auto" w:fill="auto"/>
          </w:tcPr>
          <w:p w:rsidR="00930E7C" w:rsidRPr="00930E7C" w:rsidRDefault="00930E7C" w:rsidP="00597744">
            <w:pPr>
              <w:widowControl/>
              <w:autoSpaceDE/>
              <w:autoSpaceDN/>
              <w:adjustRightInd/>
              <w:jc w:val="right"/>
              <w:rPr>
                <w:rFonts w:cs="Arial"/>
                <w:b/>
                <w:sz w:val="20"/>
                <w:szCs w:val="20"/>
              </w:rPr>
            </w:pPr>
          </w:p>
        </w:tc>
        <w:tc>
          <w:tcPr>
            <w:tcW w:w="990" w:type="dxa"/>
            <w:shd w:val="clear" w:color="auto" w:fill="auto"/>
          </w:tcPr>
          <w:p w:rsidR="00930E7C" w:rsidRPr="00930E7C" w:rsidRDefault="00930E7C" w:rsidP="00597744">
            <w:pPr>
              <w:widowControl/>
              <w:autoSpaceDE/>
              <w:autoSpaceDN/>
              <w:adjustRightInd/>
              <w:jc w:val="right"/>
              <w:rPr>
                <w:rFonts w:cs="Arial"/>
                <w:b/>
                <w:sz w:val="20"/>
                <w:szCs w:val="20"/>
              </w:rPr>
            </w:pPr>
          </w:p>
        </w:tc>
        <w:tc>
          <w:tcPr>
            <w:tcW w:w="4050" w:type="dxa"/>
            <w:gridSpan w:val="3"/>
            <w:shd w:val="clear" w:color="auto" w:fill="auto"/>
          </w:tcPr>
          <w:p w:rsidR="00930E7C" w:rsidRPr="00930E7C" w:rsidRDefault="00930E7C" w:rsidP="00930E7C">
            <w:pPr>
              <w:widowControl/>
              <w:autoSpaceDE/>
              <w:autoSpaceDN/>
              <w:adjustRightInd/>
              <w:jc w:val="center"/>
              <w:rPr>
                <w:rFonts w:cs="Arial"/>
                <w:b/>
                <w:sz w:val="20"/>
                <w:szCs w:val="20"/>
              </w:rPr>
            </w:pPr>
            <w:r w:rsidRPr="00930E7C">
              <w:rPr>
                <w:rFonts w:cs="Arial"/>
                <w:b/>
                <w:sz w:val="20"/>
                <w:szCs w:val="20"/>
              </w:rPr>
              <w:t>5,103</w:t>
            </w:r>
          </w:p>
        </w:tc>
        <w:tc>
          <w:tcPr>
            <w:tcW w:w="1260" w:type="dxa"/>
            <w:shd w:val="clear" w:color="auto" w:fill="auto"/>
          </w:tcPr>
          <w:p w:rsidR="00930E7C" w:rsidRPr="00930E7C" w:rsidRDefault="00930E7C" w:rsidP="00597744">
            <w:pPr>
              <w:widowControl/>
              <w:autoSpaceDE/>
              <w:autoSpaceDN/>
              <w:adjustRightInd/>
              <w:jc w:val="right"/>
              <w:rPr>
                <w:rFonts w:cs="Arial"/>
                <w:b/>
                <w:sz w:val="20"/>
                <w:szCs w:val="20"/>
              </w:rPr>
            </w:pPr>
            <w:r w:rsidRPr="00930E7C">
              <w:rPr>
                <w:rFonts w:cs="Arial"/>
                <w:b/>
                <w:sz w:val="20"/>
                <w:szCs w:val="20"/>
              </w:rPr>
              <w:t>$229,976</w:t>
            </w:r>
          </w:p>
        </w:tc>
      </w:tr>
    </w:tbl>
    <w:p w:rsidR="00FE2AE5" w:rsidRDefault="00FE2AE5" w:rsidP="00FE2AE5">
      <w:pPr>
        <w:widowControl/>
        <w:autoSpaceDE/>
        <w:autoSpaceDN/>
        <w:adjustRightInd/>
        <w:rPr>
          <w:rFonts w:cs="Arial"/>
          <w:b/>
          <w:sz w:val="20"/>
          <w:szCs w:val="20"/>
        </w:rPr>
      </w:pPr>
    </w:p>
    <w:p w:rsidR="00FE2AE5" w:rsidRDefault="00FE2AE5" w:rsidP="00FE2AE5">
      <w:pPr>
        <w:widowControl/>
        <w:autoSpaceDE/>
        <w:autoSpaceDN/>
        <w:adjustRightInd/>
        <w:rPr>
          <w:rFonts w:cs="Arial"/>
          <w:b/>
          <w:sz w:val="20"/>
          <w:szCs w:val="20"/>
        </w:rPr>
      </w:pPr>
      <w:r>
        <w:rPr>
          <w:rFonts w:cs="Arial"/>
          <w:b/>
          <w:sz w:val="20"/>
          <w:szCs w:val="20"/>
        </w:rPr>
        <w:t>Assumptions:</w:t>
      </w:r>
    </w:p>
    <w:p w:rsidR="00FE2AE5" w:rsidRDefault="00FE2AE5" w:rsidP="00FE2AE5">
      <w:pPr>
        <w:widowControl/>
        <w:autoSpaceDE/>
        <w:autoSpaceDN/>
        <w:adjustRightInd/>
        <w:rPr>
          <w:rFonts w:cs="Arial"/>
          <w:sz w:val="20"/>
          <w:szCs w:val="20"/>
        </w:rPr>
      </w:pPr>
      <w:r>
        <w:rPr>
          <w:rFonts w:cs="Arial"/>
          <w:sz w:val="20"/>
          <w:szCs w:val="20"/>
          <w:vertAlign w:val="superscript"/>
        </w:rPr>
        <w:t>a</w:t>
      </w:r>
      <w:r>
        <w:rPr>
          <w:rFonts w:cs="Arial"/>
          <w:sz w:val="20"/>
          <w:szCs w:val="20"/>
        </w:rPr>
        <w:t xml:space="preserve">  We have assumed that the average number of respondents that will be subject to the rule will be 268.  There will be eleven additional new sources that will become subject to the rule over the three-year period of this ICR.</w:t>
      </w:r>
    </w:p>
    <w:p w:rsidR="00FE2AE5" w:rsidRDefault="00FE2AE5" w:rsidP="00FE2AE5">
      <w:pPr>
        <w:widowControl/>
        <w:autoSpaceDE/>
        <w:autoSpaceDN/>
        <w:adjustRightInd/>
        <w:rPr>
          <w:rFonts w:cs="Arial"/>
          <w:sz w:val="20"/>
          <w:szCs w:val="20"/>
        </w:rPr>
      </w:pPr>
      <w:r>
        <w:rPr>
          <w:rFonts w:cs="Arial"/>
          <w:sz w:val="20"/>
          <w:szCs w:val="20"/>
          <w:vertAlign w:val="superscript"/>
        </w:rPr>
        <w:t>b.</w:t>
      </w:r>
      <w:r>
        <w:rPr>
          <w:rFonts w:cs="Arial"/>
          <w:sz w:val="20"/>
          <w:szCs w:val="20"/>
        </w:rPr>
        <w:t xml:space="preserve"> The cost is based on the following labor rate which incorporates a 1.6 benefits multiplication factor to account for government overhead expenses.  Managerial rates of $62.27 (GS-13, Step 5, $38.92 </w:t>
      </w:r>
      <w:r>
        <w:rPr>
          <w:sz w:val="20"/>
          <w:szCs w:val="20"/>
        </w:rPr>
        <w:t>×</w:t>
      </w:r>
      <w:r>
        <w:rPr>
          <w:rFonts w:cs="Arial"/>
          <w:sz w:val="20"/>
          <w:szCs w:val="20"/>
        </w:rPr>
        <w:t xml:space="preserve"> 1.6), Technical rate of $46.21 (GS-12, Step 1, $28.88 </w:t>
      </w:r>
      <w:r>
        <w:rPr>
          <w:sz w:val="20"/>
          <w:szCs w:val="20"/>
        </w:rPr>
        <w:t>×</w:t>
      </w:r>
      <w:r>
        <w:rPr>
          <w:rFonts w:cs="Arial"/>
          <w:sz w:val="20"/>
          <w:szCs w:val="20"/>
        </w:rPr>
        <w:t xml:space="preserve"> 1.6), and Clerical rate of $25.01 (GS-6, Step 3, $15.63 </w:t>
      </w:r>
      <w:r>
        <w:rPr>
          <w:sz w:val="20"/>
          <w:szCs w:val="20"/>
        </w:rPr>
        <w:t>×</w:t>
      </w:r>
      <w:r>
        <w:rPr>
          <w:rFonts w:cs="Arial"/>
          <w:sz w:val="20"/>
          <w:szCs w:val="20"/>
        </w:rPr>
        <w:t xml:space="preserve"> 1.6).  These rates are from the Office of Personnel Management (OPM) “2013 General Schedule” which excludes locality rates of pay.</w:t>
      </w:r>
    </w:p>
    <w:p w:rsidR="00FE2AE5" w:rsidRDefault="00FE2AE5" w:rsidP="00FE2AE5">
      <w:pPr>
        <w:widowControl/>
        <w:autoSpaceDE/>
        <w:autoSpaceDN/>
        <w:adjustRightInd/>
        <w:rPr>
          <w:rFonts w:cs="Arial"/>
          <w:sz w:val="20"/>
          <w:szCs w:val="20"/>
        </w:rPr>
      </w:pPr>
      <w:r>
        <w:rPr>
          <w:rFonts w:cs="Arial"/>
          <w:sz w:val="20"/>
          <w:szCs w:val="20"/>
          <w:vertAlign w:val="superscript"/>
        </w:rPr>
        <w:t>c.</w:t>
      </w:r>
      <w:r>
        <w:rPr>
          <w:rFonts w:cs="Arial"/>
          <w:sz w:val="20"/>
          <w:szCs w:val="20"/>
        </w:rPr>
        <w:t xml:space="preserve"> We have assumed that occurrences/respondent for new facilities are based on an average of 1.7 affected facilities per respondent.</w:t>
      </w:r>
    </w:p>
    <w:p w:rsidR="00FE2AE5" w:rsidRDefault="00FE2AE5" w:rsidP="00FE2AE5">
      <w:pPr>
        <w:widowControl/>
        <w:autoSpaceDE/>
        <w:autoSpaceDN/>
        <w:adjustRightInd/>
        <w:rPr>
          <w:rFonts w:cs="Arial"/>
          <w:sz w:val="20"/>
          <w:szCs w:val="20"/>
        </w:rPr>
      </w:pPr>
      <w:r>
        <w:rPr>
          <w:rFonts w:cs="Arial"/>
          <w:sz w:val="20"/>
          <w:szCs w:val="20"/>
          <w:vertAlign w:val="superscript"/>
        </w:rPr>
        <w:t>d.</w:t>
      </w:r>
      <w:r>
        <w:rPr>
          <w:rFonts w:cs="Arial"/>
          <w:sz w:val="20"/>
          <w:szCs w:val="20"/>
        </w:rPr>
        <w:t xml:space="preserve"> We have assumed that it will take 8 hours two times per year to review each semiannual report.</w:t>
      </w:r>
    </w:p>
    <w:p w:rsidR="00144F35" w:rsidRPr="005105B5" w:rsidRDefault="00144F35" w:rsidP="00F340DF"/>
    <w:sectPr w:rsidR="00144F35" w:rsidRPr="005105B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931" w:rsidRDefault="00BD5931">
      <w:r>
        <w:separator/>
      </w:r>
    </w:p>
  </w:endnote>
  <w:endnote w:type="continuationSeparator" w:id="0">
    <w:p w:rsidR="00BD5931" w:rsidRDefault="00BD5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931" w:rsidRDefault="00BD5931">
      <w:r>
        <w:separator/>
      </w:r>
    </w:p>
  </w:footnote>
  <w:footnote w:type="continuationSeparator" w:id="0">
    <w:p w:rsidR="00BD5931" w:rsidRDefault="00BD5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9B" w:rsidRDefault="00F80AC5">
    <w:pPr>
      <w:framePr w:w="9361" w:wrap="notBeside" w:vAnchor="text" w:hAnchor="text" w:x="1" w:y="1"/>
      <w:jc w:val="center"/>
    </w:pPr>
    <w:fldSimple w:instr="PAGE ">
      <w:r w:rsidR="00007926">
        <w:rPr>
          <w:noProof/>
        </w:rPr>
        <w:t>17</w:t>
      </w:r>
    </w:fldSimple>
  </w:p>
  <w:p w:rsidR="00D8419B" w:rsidRDefault="00D8419B"/>
  <w:p w:rsidR="00D8419B" w:rsidRDefault="00D8419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7926"/>
    <w:rsid w:val="00016A43"/>
    <w:rsid w:val="0003619B"/>
    <w:rsid w:val="00055BDF"/>
    <w:rsid w:val="00055DC5"/>
    <w:rsid w:val="0008261A"/>
    <w:rsid w:val="00086C6D"/>
    <w:rsid w:val="000943DE"/>
    <w:rsid w:val="0009459A"/>
    <w:rsid w:val="00096720"/>
    <w:rsid w:val="000A1FBB"/>
    <w:rsid w:val="000A2145"/>
    <w:rsid w:val="000A687C"/>
    <w:rsid w:val="000D2272"/>
    <w:rsid w:val="000F772C"/>
    <w:rsid w:val="00101B40"/>
    <w:rsid w:val="00102B52"/>
    <w:rsid w:val="0010697C"/>
    <w:rsid w:val="001141B0"/>
    <w:rsid w:val="00123889"/>
    <w:rsid w:val="00126A7C"/>
    <w:rsid w:val="001356D4"/>
    <w:rsid w:val="0014079D"/>
    <w:rsid w:val="00144978"/>
    <w:rsid w:val="00144A82"/>
    <w:rsid w:val="00144F35"/>
    <w:rsid w:val="0015433E"/>
    <w:rsid w:val="001570C0"/>
    <w:rsid w:val="0017790D"/>
    <w:rsid w:val="00186DA3"/>
    <w:rsid w:val="00195753"/>
    <w:rsid w:val="00197A17"/>
    <w:rsid w:val="001A0B41"/>
    <w:rsid w:val="001A2899"/>
    <w:rsid w:val="001B0B9A"/>
    <w:rsid w:val="001B35F2"/>
    <w:rsid w:val="001B7AAE"/>
    <w:rsid w:val="001C5991"/>
    <w:rsid w:val="001D762C"/>
    <w:rsid w:val="001D7C1E"/>
    <w:rsid w:val="001F19FF"/>
    <w:rsid w:val="002041C5"/>
    <w:rsid w:val="002063FE"/>
    <w:rsid w:val="00206932"/>
    <w:rsid w:val="0021722B"/>
    <w:rsid w:val="00225A51"/>
    <w:rsid w:val="0022738C"/>
    <w:rsid w:val="00234A28"/>
    <w:rsid w:val="00236DB3"/>
    <w:rsid w:val="002373BF"/>
    <w:rsid w:val="00242ACB"/>
    <w:rsid w:val="002431D9"/>
    <w:rsid w:val="002638A0"/>
    <w:rsid w:val="002712EB"/>
    <w:rsid w:val="0027222A"/>
    <w:rsid w:val="002743D2"/>
    <w:rsid w:val="00277B2D"/>
    <w:rsid w:val="00277BF0"/>
    <w:rsid w:val="00277F42"/>
    <w:rsid w:val="00281CAE"/>
    <w:rsid w:val="00284C52"/>
    <w:rsid w:val="0029006A"/>
    <w:rsid w:val="002904E7"/>
    <w:rsid w:val="002976E9"/>
    <w:rsid w:val="002A69A8"/>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25EE"/>
    <w:rsid w:val="003710C9"/>
    <w:rsid w:val="00396B3A"/>
    <w:rsid w:val="003B3850"/>
    <w:rsid w:val="003C4B46"/>
    <w:rsid w:val="003C5023"/>
    <w:rsid w:val="003E2962"/>
    <w:rsid w:val="003E30B5"/>
    <w:rsid w:val="003E4C18"/>
    <w:rsid w:val="003F6A55"/>
    <w:rsid w:val="0040391F"/>
    <w:rsid w:val="00404BA9"/>
    <w:rsid w:val="0044133C"/>
    <w:rsid w:val="00455557"/>
    <w:rsid w:val="004819E4"/>
    <w:rsid w:val="00484A45"/>
    <w:rsid w:val="004A4B25"/>
    <w:rsid w:val="004A7AAE"/>
    <w:rsid w:val="004C2154"/>
    <w:rsid w:val="004C524A"/>
    <w:rsid w:val="004C5524"/>
    <w:rsid w:val="004C5E95"/>
    <w:rsid w:val="004C701D"/>
    <w:rsid w:val="004D2B86"/>
    <w:rsid w:val="004F1469"/>
    <w:rsid w:val="004F6FCD"/>
    <w:rsid w:val="00504745"/>
    <w:rsid w:val="00507EC5"/>
    <w:rsid w:val="005105B5"/>
    <w:rsid w:val="00511A12"/>
    <w:rsid w:val="00516952"/>
    <w:rsid w:val="005253D4"/>
    <w:rsid w:val="00551815"/>
    <w:rsid w:val="00560AD2"/>
    <w:rsid w:val="00565A51"/>
    <w:rsid w:val="00571260"/>
    <w:rsid w:val="00583626"/>
    <w:rsid w:val="00597744"/>
    <w:rsid w:val="005A1986"/>
    <w:rsid w:val="005A44C9"/>
    <w:rsid w:val="005A5603"/>
    <w:rsid w:val="005B5DE8"/>
    <w:rsid w:val="005C3665"/>
    <w:rsid w:val="005C42AC"/>
    <w:rsid w:val="005C4649"/>
    <w:rsid w:val="005C5613"/>
    <w:rsid w:val="005D385C"/>
    <w:rsid w:val="005D3AD4"/>
    <w:rsid w:val="005E194B"/>
    <w:rsid w:val="005E2050"/>
    <w:rsid w:val="005F42F8"/>
    <w:rsid w:val="00601205"/>
    <w:rsid w:val="00606DEF"/>
    <w:rsid w:val="00621CB3"/>
    <w:rsid w:val="00631517"/>
    <w:rsid w:val="006323F0"/>
    <w:rsid w:val="00635DBD"/>
    <w:rsid w:val="00643363"/>
    <w:rsid w:val="0066344C"/>
    <w:rsid w:val="006741F7"/>
    <w:rsid w:val="00680BCA"/>
    <w:rsid w:val="00694B55"/>
    <w:rsid w:val="006A3FF3"/>
    <w:rsid w:val="006C5D9B"/>
    <w:rsid w:val="006D1B12"/>
    <w:rsid w:val="006E4A6E"/>
    <w:rsid w:val="006E642B"/>
    <w:rsid w:val="007033EB"/>
    <w:rsid w:val="0070349C"/>
    <w:rsid w:val="00724BC7"/>
    <w:rsid w:val="00727D76"/>
    <w:rsid w:val="007348EE"/>
    <w:rsid w:val="00743CC4"/>
    <w:rsid w:val="00757CD7"/>
    <w:rsid w:val="00763160"/>
    <w:rsid w:val="00774715"/>
    <w:rsid w:val="00780612"/>
    <w:rsid w:val="00786A20"/>
    <w:rsid w:val="007945A2"/>
    <w:rsid w:val="007A0634"/>
    <w:rsid w:val="007A16F4"/>
    <w:rsid w:val="007A458D"/>
    <w:rsid w:val="007C0FAA"/>
    <w:rsid w:val="007C2B01"/>
    <w:rsid w:val="007C5D09"/>
    <w:rsid w:val="007D09EF"/>
    <w:rsid w:val="007D5DE6"/>
    <w:rsid w:val="007E3C4D"/>
    <w:rsid w:val="007E6FF4"/>
    <w:rsid w:val="007F07FB"/>
    <w:rsid w:val="007F6E31"/>
    <w:rsid w:val="00806BD9"/>
    <w:rsid w:val="00810507"/>
    <w:rsid w:val="00813E69"/>
    <w:rsid w:val="0081545F"/>
    <w:rsid w:val="00817E8B"/>
    <w:rsid w:val="008338D4"/>
    <w:rsid w:val="0084255D"/>
    <w:rsid w:val="00850ACF"/>
    <w:rsid w:val="00852038"/>
    <w:rsid w:val="00852463"/>
    <w:rsid w:val="008542BF"/>
    <w:rsid w:val="00856EA9"/>
    <w:rsid w:val="00861489"/>
    <w:rsid w:val="00880D23"/>
    <w:rsid w:val="0088639E"/>
    <w:rsid w:val="008942B9"/>
    <w:rsid w:val="00897547"/>
    <w:rsid w:val="008A46EB"/>
    <w:rsid w:val="008A7061"/>
    <w:rsid w:val="008B407C"/>
    <w:rsid w:val="008E65E6"/>
    <w:rsid w:val="008F285B"/>
    <w:rsid w:val="008F4564"/>
    <w:rsid w:val="00900872"/>
    <w:rsid w:val="009018EC"/>
    <w:rsid w:val="00906EDB"/>
    <w:rsid w:val="00910BCA"/>
    <w:rsid w:val="00912E00"/>
    <w:rsid w:val="00923C46"/>
    <w:rsid w:val="00930E7C"/>
    <w:rsid w:val="00953F8C"/>
    <w:rsid w:val="009677D4"/>
    <w:rsid w:val="009711DB"/>
    <w:rsid w:val="009755FA"/>
    <w:rsid w:val="00975D0D"/>
    <w:rsid w:val="009923D1"/>
    <w:rsid w:val="009961FB"/>
    <w:rsid w:val="009A0F50"/>
    <w:rsid w:val="009A16CD"/>
    <w:rsid w:val="009A3170"/>
    <w:rsid w:val="009B158A"/>
    <w:rsid w:val="009C06F5"/>
    <w:rsid w:val="009C689C"/>
    <w:rsid w:val="009D5446"/>
    <w:rsid w:val="009D6567"/>
    <w:rsid w:val="009E0F31"/>
    <w:rsid w:val="009E65CD"/>
    <w:rsid w:val="009F3651"/>
    <w:rsid w:val="00A007F5"/>
    <w:rsid w:val="00A038EC"/>
    <w:rsid w:val="00A145B0"/>
    <w:rsid w:val="00A15172"/>
    <w:rsid w:val="00A26EF7"/>
    <w:rsid w:val="00A277D6"/>
    <w:rsid w:val="00A379F8"/>
    <w:rsid w:val="00A54EEA"/>
    <w:rsid w:val="00A56BFF"/>
    <w:rsid w:val="00A67D40"/>
    <w:rsid w:val="00A73600"/>
    <w:rsid w:val="00A74C1E"/>
    <w:rsid w:val="00A7661C"/>
    <w:rsid w:val="00A93EA6"/>
    <w:rsid w:val="00A95BC7"/>
    <w:rsid w:val="00A962DF"/>
    <w:rsid w:val="00AD378E"/>
    <w:rsid w:val="00AE360E"/>
    <w:rsid w:val="00AF70A1"/>
    <w:rsid w:val="00B00713"/>
    <w:rsid w:val="00B0387A"/>
    <w:rsid w:val="00B07F79"/>
    <w:rsid w:val="00B16C07"/>
    <w:rsid w:val="00B35F58"/>
    <w:rsid w:val="00B46A57"/>
    <w:rsid w:val="00B54D88"/>
    <w:rsid w:val="00B56FF9"/>
    <w:rsid w:val="00B65754"/>
    <w:rsid w:val="00B66231"/>
    <w:rsid w:val="00B769F1"/>
    <w:rsid w:val="00B82025"/>
    <w:rsid w:val="00B9099F"/>
    <w:rsid w:val="00B91A63"/>
    <w:rsid w:val="00BA0A91"/>
    <w:rsid w:val="00BA4887"/>
    <w:rsid w:val="00BB3390"/>
    <w:rsid w:val="00BB3C1A"/>
    <w:rsid w:val="00BC3E3D"/>
    <w:rsid w:val="00BC5A6B"/>
    <w:rsid w:val="00BC6DEF"/>
    <w:rsid w:val="00BD5654"/>
    <w:rsid w:val="00BD5931"/>
    <w:rsid w:val="00BD7CAE"/>
    <w:rsid w:val="00BE2989"/>
    <w:rsid w:val="00BE7A11"/>
    <w:rsid w:val="00BF722F"/>
    <w:rsid w:val="00C13FE8"/>
    <w:rsid w:val="00C230D3"/>
    <w:rsid w:val="00C25134"/>
    <w:rsid w:val="00C30A60"/>
    <w:rsid w:val="00C33ABA"/>
    <w:rsid w:val="00C348B2"/>
    <w:rsid w:val="00C37BB6"/>
    <w:rsid w:val="00C37CEF"/>
    <w:rsid w:val="00C47C31"/>
    <w:rsid w:val="00C52EFD"/>
    <w:rsid w:val="00C54750"/>
    <w:rsid w:val="00C56AAA"/>
    <w:rsid w:val="00C64378"/>
    <w:rsid w:val="00C75CF0"/>
    <w:rsid w:val="00C808B5"/>
    <w:rsid w:val="00C82DB6"/>
    <w:rsid w:val="00CA4CD6"/>
    <w:rsid w:val="00CA7DA0"/>
    <w:rsid w:val="00CC48AB"/>
    <w:rsid w:val="00CC58F6"/>
    <w:rsid w:val="00CD015A"/>
    <w:rsid w:val="00CD1FA8"/>
    <w:rsid w:val="00CD2069"/>
    <w:rsid w:val="00CD280D"/>
    <w:rsid w:val="00CF2B37"/>
    <w:rsid w:val="00CF66F2"/>
    <w:rsid w:val="00D12598"/>
    <w:rsid w:val="00D13D9A"/>
    <w:rsid w:val="00D14A8D"/>
    <w:rsid w:val="00D21198"/>
    <w:rsid w:val="00D2273E"/>
    <w:rsid w:val="00D42D52"/>
    <w:rsid w:val="00D4655A"/>
    <w:rsid w:val="00D46FA2"/>
    <w:rsid w:val="00D5080D"/>
    <w:rsid w:val="00D56F5F"/>
    <w:rsid w:val="00D61B37"/>
    <w:rsid w:val="00D63B96"/>
    <w:rsid w:val="00D65825"/>
    <w:rsid w:val="00D8419B"/>
    <w:rsid w:val="00D92F66"/>
    <w:rsid w:val="00D9462D"/>
    <w:rsid w:val="00D95819"/>
    <w:rsid w:val="00DA7285"/>
    <w:rsid w:val="00DB59E1"/>
    <w:rsid w:val="00DC1C9A"/>
    <w:rsid w:val="00DD1AC1"/>
    <w:rsid w:val="00DD7D49"/>
    <w:rsid w:val="00DF5C4E"/>
    <w:rsid w:val="00E015E4"/>
    <w:rsid w:val="00E10DA7"/>
    <w:rsid w:val="00E1538C"/>
    <w:rsid w:val="00E163D1"/>
    <w:rsid w:val="00E25DB6"/>
    <w:rsid w:val="00E276CD"/>
    <w:rsid w:val="00E32EDA"/>
    <w:rsid w:val="00E53137"/>
    <w:rsid w:val="00E702F6"/>
    <w:rsid w:val="00E72D70"/>
    <w:rsid w:val="00E77D5E"/>
    <w:rsid w:val="00E843C5"/>
    <w:rsid w:val="00E868BB"/>
    <w:rsid w:val="00EA37A9"/>
    <w:rsid w:val="00EA3E01"/>
    <w:rsid w:val="00EA7026"/>
    <w:rsid w:val="00EC4074"/>
    <w:rsid w:val="00ED741E"/>
    <w:rsid w:val="00EF113F"/>
    <w:rsid w:val="00EF3B1B"/>
    <w:rsid w:val="00F02EB3"/>
    <w:rsid w:val="00F033F0"/>
    <w:rsid w:val="00F03803"/>
    <w:rsid w:val="00F066C9"/>
    <w:rsid w:val="00F11CDE"/>
    <w:rsid w:val="00F11E2C"/>
    <w:rsid w:val="00F20822"/>
    <w:rsid w:val="00F340DF"/>
    <w:rsid w:val="00F538BC"/>
    <w:rsid w:val="00F60CB1"/>
    <w:rsid w:val="00F80AC5"/>
    <w:rsid w:val="00F84418"/>
    <w:rsid w:val="00F87E6A"/>
    <w:rsid w:val="00F9092B"/>
    <w:rsid w:val="00F92D22"/>
    <w:rsid w:val="00FB0650"/>
    <w:rsid w:val="00FB3CDA"/>
    <w:rsid w:val="00FB4D98"/>
    <w:rsid w:val="00FB6378"/>
    <w:rsid w:val="00FB7BCE"/>
    <w:rsid w:val="00FC096E"/>
    <w:rsid w:val="00FC4E09"/>
    <w:rsid w:val="00FC4EA1"/>
    <w:rsid w:val="00FD1F75"/>
    <w:rsid w:val="00FD72B2"/>
    <w:rsid w:val="00FE2099"/>
    <w:rsid w:val="00FE2AE5"/>
    <w:rsid w:val="00FE7D88"/>
    <w:rsid w:val="00FF6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CF91-BCFD-4F3C-84BD-D3907F4C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5392</Words>
  <Characters>31015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2013-12-03T19:16:00Z</dcterms:created>
  <dcterms:modified xsi:type="dcterms:W3CDTF">2013-12-03T19:16:00Z</dcterms:modified>
</cp:coreProperties>
</file>