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E6" w:rsidRDefault="00FF7625" w:rsidP="00FF7625">
      <w:pPr>
        <w:pStyle w:val="Title"/>
        <w:tabs>
          <w:tab w:val="center" w:pos="4680"/>
          <w:tab w:val="left" w:pos="8145"/>
        </w:tabs>
        <w:jc w:val="left"/>
      </w:pPr>
      <w:r>
        <w:tab/>
      </w:r>
      <w:r>
        <w:tab/>
      </w:r>
      <w:r>
        <w:tab/>
      </w:r>
      <w:r w:rsidR="002621E6">
        <w:t>SUPPORTING STATEMENT FOR</w:t>
      </w:r>
      <w:r>
        <w:tab/>
      </w:r>
    </w:p>
    <w:p w:rsidR="002621E6" w:rsidRPr="00B6379B" w:rsidRDefault="002621E6">
      <w:pPr>
        <w:pStyle w:val="Heading1"/>
        <w:rPr>
          <w:b/>
        </w:rPr>
      </w:pPr>
      <w:r>
        <w:rPr>
          <w:b/>
        </w:rPr>
        <w:t xml:space="preserve">PAPERWORK REDUCTION </w:t>
      </w:r>
      <w:r w:rsidRPr="00B6379B">
        <w:rPr>
          <w:b/>
        </w:rPr>
        <w:t>ACT SUBMISSION</w:t>
      </w:r>
    </w:p>
    <w:p w:rsidR="002621E6" w:rsidRPr="00B6379B" w:rsidRDefault="002621E6"/>
    <w:p w:rsidR="002621E6" w:rsidRDefault="00971AFC">
      <w:pPr>
        <w:pStyle w:val="Heading4"/>
        <w:widowControl/>
        <w:tabs>
          <w:tab w:val="clear" w:pos="720"/>
          <w:tab w:val="clear" w:pos="1260"/>
        </w:tabs>
        <w:rPr>
          <w:bCs/>
        </w:rPr>
      </w:pPr>
      <w:r w:rsidRPr="00B6379B">
        <w:rPr>
          <w:bCs/>
        </w:rPr>
        <w:t xml:space="preserve">OMB No. </w:t>
      </w:r>
      <w:r w:rsidR="009118FB">
        <w:rPr>
          <w:bCs/>
        </w:rPr>
        <w:t>1810-0683</w:t>
      </w:r>
    </w:p>
    <w:p w:rsidR="002621E6" w:rsidRDefault="002621E6">
      <w:pPr>
        <w:widowControl w:val="0"/>
        <w:jc w:val="center"/>
        <w:rPr>
          <w:b/>
          <w:snapToGrid w:val="0"/>
          <w:sz w:val="24"/>
        </w:rPr>
      </w:pPr>
    </w:p>
    <w:p w:rsidR="002621E6" w:rsidRDefault="002621E6">
      <w:pPr>
        <w:pStyle w:val="Heading4"/>
      </w:pPr>
      <w:r>
        <w:t xml:space="preserve">MIGRANT EDUCATION PROGRAM (MEP) </w:t>
      </w:r>
    </w:p>
    <w:p w:rsidR="002621E6" w:rsidRDefault="002621E6"/>
    <w:p w:rsidR="002621E6" w:rsidRDefault="00A25CA0">
      <w:pPr>
        <w:pStyle w:val="Heading4"/>
        <w:widowControl/>
        <w:tabs>
          <w:tab w:val="clear" w:pos="720"/>
          <w:tab w:val="clear" w:pos="1260"/>
        </w:tabs>
      </w:pPr>
      <w:r>
        <w:t xml:space="preserve">PROPOSED REGULATIONS TO IMPLEMENT AND SUPPORT THE </w:t>
      </w:r>
      <w:r w:rsidR="002621E6">
        <w:t>MIGRANT STUDENT INFORMATION EXCHANGE (MSIX)</w:t>
      </w:r>
      <w:r w:rsidR="0045515E">
        <w:t xml:space="preserve"> &amp; MINIMUM DATA ELEMENTS</w:t>
      </w:r>
    </w:p>
    <w:p w:rsidR="002621E6" w:rsidRDefault="002621E6">
      <w:pPr>
        <w:jc w:val="center"/>
      </w:pPr>
    </w:p>
    <w:p w:rsidR="002621E6" w:rsidRDefault="002621E6">
      <w:pPr>
        <w:pStyle w:val="Heading2"/>
        <w:tabs>
          <w:tab w:val="left" w:pos="1260"/>
        </w:tabs>
        <w:rPr>
          <w:b/>
          <w:u w:val="none"/>
        </w:rPr>
      </w:pPr>
      <w:r>
        <w:rPr>
          <w:b/>
          <w:u w:val="none"/>
        </w:rPr>
        <w:t>A.  Justification</w:t>
      </w:r>
    </w:p>
    <w:p w:rsidR="002621E6" w:rsidRDefault="002621E6">
      <w:pPr>
        <w:pStyle w:val="Heading3"/>
      </w:pPr>
    </w:p>
    <w:p w:rsidR="002621E6" w:rsidRDefault="002621E6">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21E6" w:rsidRDefault="002621E6">
      <w:pPr>
        <w:rPr>
          <w:sz w:val="22"/>
        </w:rPr>
      </w:pPr>
    </w:p>
    <w:p w:rsidR="00A25CA0" w:rsidRDefault="002621E6">
      <w:pPr>
        <w:widowControl w:val="0"/>
        <w:rPr>
          <w:sz w:val="22"/>
        </w:rPr>
      </w:pPr>
      <w:r>
        <w:rPr>
          <w:sz w:val="22"/>
        </w:rPr>
        <w:t xml:space="preserve">A1.  The U.S. Department of Education (ED) is </w:t>
      </w:r>
      <w:r w:rsidR="00A25CA0">
        <w:rPr>
          <w:sz w:val="22"/>
        </w:rPr>
        <w:t>proposing new</w:t>
      </w:r>
      <w:r w:rsidR="00A25CA0" w:rsidRPr="00A25CA0">
        <w:rPr>
          <w:sz w:val="22"/>
        </w:rPr>
        <w:t xml:space="preserve"> regulations to implement the Migrant Student Information Exchange (MSIX), a nationwide, electronic records exchange mechanism mandated under Title I, Part C of the Elementary and Secondary Education Act</w:t>
      </w:r>
      <w:r w:rsidR="001335C2">
        <w:rPr>
          <w:sz w:val="22"/>
        </w:rPr>
        <w:t xml:space="preserve"> (ESEA)</w:t>
      </w:r>
      <w:r w:rsidR="00A25CA0" w:rsidRPr="00A25CA0">
        <w:rPr>
          <w:sz w:val="22"/>
        </w:rPr>
        <w:t xml:space="preserve">, as amended </w:t>
      </w:r>
      <w:r w:rsidR="001335C2">
        <w:rPr>
          <w:sz w:val="22"/>
        </w:rPr>
        <w:t>by the No Child left Behind Act</w:t>
      </w:r>
      <w:r w:rsidR="00A25CA0" w:rsidRPr="00A25CA0">
        <w:rPr>
          <w:sz w:val="22"/>
        </w:rPr>
        <w:t xml:space="preserve">.  As a condition of receiving a grant of funds under the Migrant Education Program (MEP), each </w:t>
      </w:r>
      <w:r w:rsidR="004D3A5D">
        <w:rPr>
          <w:sz w:val="22"/>
        </w:rPr>
        <w:t xml:space="preserve">State </w:t>
      </w:r>
      <w:r w:rsidR="00F83712">
        <w:rPr>
          <w:sz w:val="22"/>
        </w:rPr>
        <w:t>e</w:t>
      </w:r>
      <w:r w:rsidR="004D3A5D">
        <w:rPr>
          <w:sz w:val="22"/>
        </w:rPr>
        <w:t xml:space="preserve">ducational </w:t>
      </w:r>
      <w:r w:rsidR="00F83712">
        <w:rPr>
          <w:sz w:val="22"/>
        </w:rPr>
        <w:t>a</w:t>
      </w:r>
      <w:r w:rsidR="004D3A5D">
        <w:rPr>
          <w:sz w:val="22"/>
        </w:rPr>
        <w:t>gency (</w:t>
      </w:r>
      <w:r w:rsidR="00A25CA0" w:rsidRPr="00A25CA0">
        <w:rPr>
          <w:sz w:val="22"/>
        </w:rPr>
        <w:t>SEA</w:t>
      </w:r>
      <w:r w:rsidR="004D3A5D">
        <w:rPr>
          <w:sz w:val="22"/>
        </w:rPr>
        <w:t>)</w:t>
      </w:r>
      <w:r w:rsidR="00A25CA0" w:rsidRPr="00A25CA0">
        <w:rPr>
          <w:sz w:val="22"/>
        </w:rPr>
        <w:t xml:space="preserve"> would be required to collect, maintain, and submit minimum health and education-related data to MSIX within established timeframes.  The proposed regulations would facilitate timely school enrollment, placement, and accrual of secondary course credits for migratory children and help</w:t>
      </w:r>
      <w:r w:rsidR="00F83712">
        <w:rPr>
          <w:sz w:val="22"/>
        </w:rPr>
        <w:t xml:space="preserve"> us</w:t>
      </w:r>
      <w:r w:rsidR="00A25CA0" w:rsidRPr="00A25CA0">
        <w:rPr>
          <w:sz w:val="22"/>
        </w:rPr>
        <w:t xml:space="preserve"> determine accurate migratory child counts and meet other MEP reporting requirements.</w:t>
      </w:r>
      <w:r>
        <w:rPr>
          <w:sz w:val="22"/>
        </w:rPr>
        <w:t xml:space="preserve">  The MEP is authorized under sections 1301-1309</w:t>
      </w:r>
      <w:r w:rsidR="00BE65D0">
        <w:rPr>
          <w:sz w:val="22"/>
        </w:rPr>
        <w:t xml:space="preserve"> in Title I, Part C</w:t>
      </w:r>
      <w:r>
        <w:rPr>
          <w:sz w:val="22"/>
        </w:rPr>
        <w:t xml:space="preserve"> of the </w:t>
      </w:r>
      <w:r w:rsidR="001335C2">
        <w:rPr>
          <w:sz w:val="22"/>
        </w:rPr>
        <w:t>ESEA</w:t>
      </w:r>
      <w:r>
        <w:rPr>
          <w:sz w:val="22"/>
        </w:rPr>
        <w:t xml:space="preserve">.  </w:t>
      </w:r>
      <w:r w:rsidR="004D3A5D">
        <w:rPr>
          <w:sz w:val="22"/>
        </w:rPr>
        <w:t>MSIX</w:t>
      </w:r>
      <w:r>
        <w:rPr>
          <w:sz w:val="22"/>
        </w:rPr>
        <w:t xml:space="preserve"> and the minimum data elements (MDEs) are authorized specifically under </w:t>
      </w:r>
      <w:r w:rsidR="00BE65D0">
        <w:rPr>
          <w:sz w:val="22"/>
        </w:rPr>
        <w:t>s</w:t>
      </w:r>
      <w:r>
        <w:rPr>
          <w:sz w:val="22"/>
        </w:rPr>
        <w:t xml:space="preserve">ection 1308(b) of </w:t>
      </w:r>
      <w:r w:rsidR="00BE65D0">
        <w:rPr>
          <w:sz w:val="22"/>
        </w:rPr>
        <w:t>the ESEA</w:t>
      </w:r>
      <w:r>
        <w:rPr>
          <w:sz w:val="22"/>
        </w:rPr>
        <w:t xml:space="preserve">.  </w:t>
      </w:r>
    </w:p>
    <w:p w:rsidR="00A25CA0" w:rsidRDefault="00A25CA0">
      <w:pPr>
        <w:widowControl w:val="0"/>
        <w:rPr>
          <w:sz w:val="22"/>
        </w:rPr>
      </w:pPr>
    </w:p>
    <w:p w:rsidR="002621E6" w:rsidRPr="00725F3E" w:rsidRDefault="002621E6" w:rsidP="008239A2">
      <w:pPr>
        <w:widowControl w:val="0"/>
        <w:rPr>
          <w:sz w:val="22"/>
          <w:szCs w:val="22"/>
        </w:rPr>
      </w:pPr>
      <w:r>
        <w:rPr>
          <w:sz w:val="22"/>
        </w:rPr>
        <w:t xml:space="preserve">This collection </w:t>
      </w:r>
      <w:r w:rsidR="00971AFC">
        <w:rPr>
          <w:sz w:val="22"/>
        </w:rPr>
        <w:t xml:space="preserve">replaces the </w:t>
      </w:r>
      <w:r w:rsidR="00F83712">
        <w:rPr>
          <w:sz w:val="22"/>
        </w:rPr>
        <w:t>current</w:t>
      </w:r>
      <w:r w:rsidR="00971AFC">
        <w:rPr>
          <w:sz w:val="22"/>
        </w:rPr>
        <w:t xml:space="preserve"> </w:t>
      </w:r>
      <w:r w:rsidR="0045515E">
        <w:rPr>
          <w:sz w:val="22"/>
        </w:rPr>
        <w:t xml:space="preserve">collection for the MSIX </w:t>
      </w:r>
      <w:r w:rsidR="004D3A5D">
        <w:rPr>
          <w:sz w:val="22"/>
        </w:rPr>
        <w:t>MDE</w:t>
      </w:r>
      <w:r w:rsidR="0045515E">
        <w:rPr>
          <w:sz w:val="22"/>
        </w:rPr>
        <w:t>s</w:t>
      </w:r>
      <w:r w:rsidR="004D3A5D">
        <w:rPr>
          <w:sz w:val="22"/>
        </w:rPr>
        <w:t xml:space="preserve"> under </w:t>
      </w:r>
      <w:r w:rsidR="00971AFC">
        <w:rPr>
          <w:sz w:val="22"/>
        </w:rPr>
        <w:t>OMB No. 1810-0683</w:t>
      </w:r>
      <w:r>
        <w:rPr>
          <w:sz w:val="22"/>
        </w:rPr>
        <w:t xml:space="preserve">.  </w:t>
      </w:r>
      <w:r w:rsidRPr="00725F3E">
        <w:rPr>
          <w:sz w:val="22"/>
          <w:szCs w:val="22"/>
        </w:rPr>
        <w:t xml:space="preserve">The burden hours </w:t>
      </w:r>
      <w:r w:rsidR="00BE65D0">
        <w:rPr>
          <w:sz w:val="22"/>
          <w:szCs w:val="22"/>
        </w:rPr>
        <w:t xml:space="preserve">and costs </w:t>
      </w:r>
      <w:r w:rsidRPr="00725F3E">
        <w:rPr>
          <w:sz w:val="22"/>
          <w:szCs w:val="22"/>
        </w:rPr>
        <w:t>associated with th</w:t>
      </w:r>
      <w:r w:rsidR="001335C2">
        <w:rPr>
          <w:sz w:val="22"/>
          <w:szCs w:val="22"/>
        </w:rPr>
        <w:t>is</w:t>
      </w:r>
      <w:r w:rsidRPr="00725F3E">
        <w:rPr>
          <w:sz w:val="22"/>
          <w:szCs w:val="22"/>
        </w:rPr>
        <w:t xml:space="preserve"> data collection are required to </w:t>
      </w:r>
      <w:r w:rsidR="008239A2">
        <w:rPr>
          <w:sz w:val="22"/>
          <w:szCs w:val="22"/>
        </w:rPr>
        <w:t xml:space="preserve">ensure that </w:t>
      </w:r>
      <w:r w:rsidR="004D3A5D">
        <w:rPr>
          <w:sz w:val="22"/>
          <w:szCs w:val="22"/>
        </w:rPr>
        <w:t>S</w:t>
      </w:r>
      <w:r w:rsidR="008239A2">
        <w:rPr>
          <w:sz w:val="22"/>
          <w:szCs w:val="22"/>
        </w:rPr>
        <w:t xml:space="preserve">tates implement and utilize MSIX for interstate migrant student records exchange, which will then enable the Department to </w:t>
      </w:r>
      <w:r w:rsidRPr="00725F3E">
        <w:rPr>
          <w:sz w:val="22"/>
          <w:szCs w:val="22"/>
        </w:rPr>
        <w:t>meet the statutory man</w:t>
      </w:r>
      <w:r>
        <w:rPr>
          <w:sz w:val="22"/>
          <w:szCs w:val="22"/>
        </w:rPr>
        <w:t xml:space="preserve">date in </w:t>
      </w:r>
      <w:r w:rsidR="004D3A5D">
        <w:rPr>
          <w:sz w:val="22"/>
          <w:szCs w:val="22"/>
        </w:rPr>
        <w:t>section</w:t>
      </w:r>
      <w:r>
        <w:rPr>
          <w:sz w:val="22"/>
          <w:szCs w:val="22"/>
        </w:rPr>
        <w:t xml:space="preserve"> 1308(b) of </w:t>
      </w:r>
      <w:r w:rsidR="00BE65D0">
        <w:rPr>
          <w:sz w:val="22"/>
          <w:szCs w:val="22"/>
        </w:rPr>
        <w:t xml:space="preserve">the </w:t>
      </w:r>
      <w:r w:rsidRPr="00725F3E">
        <w:rPr>
          <w:sz w:val="22"/>
          <w:szCs w:val="22"/>
        </w:rPr>
        <w:t xml:space="preserve">ESEA to facilitate the electronic exchange </w:t>
      </w:r>
      <w:r w:rsidR="00BE65D0">
        <w:rPr>
          <w:sz w:val="22"/>
          <w:szCs w:val="22"/>
        </w:rPr>
        <w:t xml:space="preserve">of MDEs </w:t>
      </w:r>
      <w:r w:rsidRPr="00725F3E">
        <w:rPr>
          <w:sz w:val="22"/>
          <w:szCs w:val="22"/>
        </w:rPr>
        <w:t>by SEAs to address the educational and related needs of migratory children.</w:t>
      </w:r>
    </w:p>
    <w:p w:rsidR="002621E6" w:rsidRPr="00725F3E" w:rsidRDefault="002621E6">
      <w:pPr>
        <w:widowControl w:val="0"/>
        <w:rPr>
          <w:sz w:val="22"/>
          <w:szCs w:val="22"/>
        </w:rPr>
      </w:pPr>
    </w:p>
    <w:p w:rsidR="002621E6" w:rsidRPr="00725F3E" w:rsidRDefault="002621E6">
      <w:pPr>
        <w:widowControl w:val="0"/>
        <w:rPr>
          <w:sz w:val="22"/>
          <w:szCs w:val="22"/>
        </w:rPr>
      </w:pPr>
      <w:r w:rsidRPr="00725F3E">
        <w:rPr>
          <w:sz w:val="22"/>
          <w:szCs w:val="22"/>
        </w:rPr>
        <w:t>The information collection ad</w:t>
      </w:r>
      <w:r w:rsidR="00BE65D0">
        <w:rPr>
          <w:sz w:val="22"/>
          <w:szCs w:val="22"/>
        </w:rPr>
        <w:t xml:space="preserve">dresses the following statutory </w:t>
      </w:r>
      <w:r w:rsidRPr="00725F3E">
        <w:rPr>
          <w:sz w:val="22"/>
          <w:szCs w:val="22"/>
        </w:rPr>
        <w:t>requirements</w:t>
      </w:r>
      <w:r w:rsidR="00BE65D0">
        <w:rPr>
          <w:sz w:val="22"/>
          <w:szCs w:val="22"/>
        </w:rPr>
        <w:t xml:space="preserve"> in the ESEA</w:t>
      </w:r>
      <w:r w:rsidRPr="00725F3E">
        <w:rPr>
          <w:sz w:val="22"/>
          <w:szCs w:val="22"/>
        </w:rPr>
        <w:t>:</w:t>
      </w:r>
    </w:p>
    <w:p w:rsidR="002621E6" w:rsidRPr="00725F3E" w:rsidRDefault="002621E6">
      <w:pPr>
        <w:widowControl w:val="0"/>
        <w:rPr>
          <w:sz w:val="22"/>
          <w:szCs w:val="22"/>
        </w:rPr>
      </w:pPr>
    </w:p>
    <w:p w:rsidR="002621E6" w:rsidRPr="001335C2" w:rsidRDefault="002621E6" w:rsidP="001335C2">
      <w:pPr>
        <w:pStyle w:val="ListParagraph"/>
        <w:widowControl w:val="0"/>
        <w:numPr>
          <w:ilvl w:val="0"/>
          <w:numId w:val="23"/>
        </w:numPr>
        <w:rPr>
          <w:sz w:val="22"/>
        </w:rPr>
      </w:pPr>
      <w:r w:rsidRPr="001335C2">
        <w:rPr>
          <w:sz w:val="22"/>
        </w:rPr>
        <w:t>Section 1304(b)(3)</w:t>
      </w:r>
      <w:r w:rsidR="004D3A5D" w:rsidRPr="001335C2">
        <w:rPr>
          <w:sz w:val="22"/>
        </w:rPr>
        <w:t>,</w:t>
      </w:r>
      <w:r w:rsidRPr="001335C2">
        <w:rPr>
          <w:sz w:val="22"/>
        </w:rPr>
        <w:t xml:space="preserve"> which requires SEAs to promote interstate and intrastate coordination </w:t>
      </w:r>
      <w:r w:rsidR="00E6755F" w:rsidRPr="001335C2">
        <w:rPr>
          <w:sz w:val="22"/>
        </w:rPr>
        <w:t>of services for migratory children, including</w:t>
      </w:r>
      <w:r w:rsidRPr="001335C2">
        <w:rPr>
          <w:sz w:val="22"/>
        </w:rPr>
        <w:t xml:space="preserve"> providing educational continuity through the timely transfer of pertinent school records (including health information) when children move from one school to another, whether or not the move occurs during the regular school year.</w:t>
      </w:r>
    </w:p>
    <w:p w:rsidR="002621E6" w:rsidRDefault="002621E6">
      <w:pPr>
        <w:widowControl w:val="0"/>
        <w:rPr>
          <w:sz w:val="22"/>
        </w:rPr>
      </w:pPr>
    </w:p>
    <w:p w:rsidR="002621E6" w:rsidRPr="001335C2" w:rsidRDefault="002621E6" w:rsidP="001335C2">
      <w:pPr>
        <w:pStyle w:val="ListParagraph"/>
        <w:widowControl w:val="0"/>
        <w:numPr>
          <w:ilvl w:val="0"/>
          <w:numId w:val="23"/>
        </w:numPr>
        <w:rPr>
          <w:sz w:val="22"/>
        </w:rPr>
      </w:pPr>
      <w:r w:rsidRPr="001335C2">
        <w:rPr>
          <w:sz w:val="22"/>
        </w:rPr>
        <w:t>Section 1308(b</w:t>
      </w:r>
      <w:proofErr w:type="gramStart"/>
      <w:r w:rsidRPr="001335C2">
        <w:rPr>
          <w:sz w:val="22"/>
        </w:rPr>
        <w:t>)(</w:t>
      </w:r>
      <w:proofErr w:type="gramEnd"/>
      <w:r w:rsidRPr="001335C2">
        <w:rPr>
          <w:sz w:val="22"/>
        </w:rPr>
        <w:t>1)</w:t>
      </w:r>
      <w:r w:rsidR="004D3A5D" w:rsidRPr="001335C2">
        <w:rPr>
          <w:sz w:val="22"/>
        </w:rPr>
        <w:t>,</w:t>
      </w:r>
      <w:r w:rsidRPr="001335C2">
        <w:rPr>
          <w:sz w:val="22"/>
        </w:rPr>
        <w:t xml:space="preserve"> which requires ED to assist SEAs in providing for the electronic transfer of migrant student records.</w:t>
      </w:r>
    </w:p>
    <w:p w:rsidR="002621E6" w:rsidRDefault="002621E6">
      <w:pPr>
        <w:widowControl w:val="0"/>
        <w:rPr>
          <w:sz w:val="22"/>
        </w:rPr>
      </w:pPr>
    </w:p>
    <w:p w:rsidR="002621E6" w:rsidRPr="001335C2" w:rsidRDefault="002621E6" w:rsidP="001335C2">
      <w:pPr>
        <w:pStyle w:val="ListParagraph"/>
        <w:widowControl w:val="0"/>
        <w:numPr>
          <w:ilvl w:val="0"/>
          <w:numId w:val="23"/>
        </w:numPr>
        <w:rPr>
          <w:sz w:val="22"/>
          <w:szCs w:val="22"/>
        </w:rPr>
      </w:pPr>
      <w:r w:rsidRPr="001335C2">
        <w:rPr>
          <w:sz w:val="22"/>
          <w:szCs w:val="22"/>
        </w:rPr>
        <w:t>Section 1308(b)(2)</w:t>
      </w:r>
      <w:r w:rsidR="004D3A5D" w:rsidRPr="001335C2">
        <w:rPr>
          <w:sz w:val="22"/>
          <w:szCs w:val="22"/>
        </w:rPr>
        <w:t>,</w:t>
      </w:r>
      <w:r w:rsidRPr="001335C2">
        <w:rPr>
          <w:sz w:val="22"/>
          <w:szCs w:val="22"/>
        </w:rPr>
        <w:t xml:space="preserve"> which requires ED, </w:t>
      </w:r>
      <w:r w:rsidR="004D3CA9" w:rsidRPr="001335C2">
        <w:rPr>
          <w:sz w:val="22"/>
          <w:szCs w:val="22"/>
        </w:rPr>
        <w:t xml:space="preserve">in consultation with SEAs, to </w:t>
      </w:r>
      <w:r w:rsidRPr="001335C2">
        <w:rPr>
          <w:sz w:val="22"/>
          <w:szCs w:val="22"/>
        </w:rPr>
        <w:t>ensure the linkage of migrant student record systems for the purpose of electronically exchanging health and educational information regarding</w:t>
      </w:r>
      <w:r w:rsidR="004D3CA9" w:rsidRPr="001335C2">
        <w:rPr>
          <w:sz w:val="22"/>
          <w:szCs w:val="22"/>
        </w:rPr>
        <w:t xml:space="preserve"> migrant children among States </w:t>
      </w:r>
      <w:r w:rsidRPr="001335C2">
        <w:rPr>
          <w:sz w:val="22"/>
          <w:szCs w:val="22"/>
        </w:rPr>
        <w:t>and determine the</w:t>
      </w:r>
      <w:r w:rsidR="004D3CA9" w:rsidRPr="001335C2">
        <w:rPr>
          <w:sz w:val="22"/>
          <w:szCs w:val="22"/>
        </w:rPr>
        <w:t xml:space="preserve"> MDEs</w:t>
      </w:r>
      <w:r w:rsidRPr="001335C2">
        <w:rPr>
          <w:sz w:val="22"/>
          <w:szCs w:val="22"/>
        </w:rPr>
        <w:t xml:space="preserve"> that each SEA shall collect and maintain for electronic exchange.  </w:t>
      </w:r>
    </w:p>
    <w:p w:rsidR="002621E6" w:rsidRDefault="002621E6">
      <w:pPr>
        <w:widowControl w:val="0"/>
        <w:rPr>
          <w:sz w:val="22"/>
          <w:szCs w:val="22"/>
        </w:rPr>
      </w:pPr>
    </w:p>
    <w:p w:rsidR="002621E6" w:rsidRPr="001335C2" w:rsidRDefault="004D3A5D" w:rsidP="001335C2">
      <w:pPr>
        <w:pStyle w:val="ListParagraph"/>
        <w:widowControl w:val="0"/>
        <w:numPr>
          <w:ilvl w:val="0"/>
          <w:numId w:val="23"/>
        </w:numPr>
        <w:rPr>
          <w:sz w:val="22"/>
          <w:szCs w:val="22"/>
        </w:rPr>
      </w:pPr>
      <w:r w:rsidRPr="001335C2">
        <w:rPr>
          <w:sz w:val="22"/>
          <w:szCs w:val="22"/>
        </w:rPr>
        <w:t xml:space="preserve">Section 1309(2), </w:t>
      </w:r>
      <w:r w:rsidR="002621E6" w:rsidRPr="001335C2">
        <w:rPr>
          <w:sz w:val="22"/>
          <w:szCs w:val="22"/>
        </w:rPr>
        <w:t xml:space="preserve">which provides the statutory definition of a migratory child.  A total of </w:t>
      </w:r>
      <w:r w:rsidR="00FB6ECB" w:rsidRPr="001335C2">
        <w:rPr>
          <w:sz w:val="22"/>
          <w:szCs w:val="22"/>
        </w:rPr>
        <w:t xml:space="preserve">418,643 </w:t>
      </w:r>
      <w:r w:rsidR="00E6755F" w:rsidRPr="001335C2">
        <w:rPr>
          <w:sz w:val="22"/>
          <w:szCs w:val="22"/>
        </w:rPr>
        <w:t xml:space="preserve">migratory </w:t>
      </w:r>
      <w:r w:rsidR="004D3CA9" w:rsidRPr="001335C2">
        <w:rPr>
          <w:sz w:val="22"/>
          <w:szCs w:val="22"/>
        </w:rPr>
        <w:t xml:space="preserve">children </w:t>
      </w:r>
      <w:r w:rsidR="002621E6" w:rsidRPr="001335C2">
        <w:rPr>
          <w:sz w:val="22"/>
          <w:szCs w:val="22"/>
        </w:rPr>
        <w:t>ages 0-21</w:t>
      </w:r>
      <w:r w:rsidR="004D3CA9" w:rsidRPr="001335C2">
        <w:rPr>
          <w:sz w:val="22"/>
          <w:szCs w:val="22"/>
        </w:rPr>
        <w:t xml:space="preserve"> </w:t>
      </w:r>
      <w:r w:rsidR="002621E6" w:rsidRPr="001335C2">
        <w:rPr>
          <w:sz w:val="22"/>
          <w:szCs w:val="22"/>
        </w:rPr>
        <w:t xml:space="preserve">are eligible </w:t>
      </w:r>
      <w:r w:rsidR="00060F4F" w:rsidRPr="001335C2">
        <w:rPr>
          <w:sz w:val="22"/>
          <w:szCs w:val="22"/>
        </w:rPr>
        <w:t xml:space="preserve">for MEP services </w:t>
      </w:r>
      <w:r w:rsidR="002621E6" w:rsidRPr="001335C2">
        <w:rPr>
          <w:sz w:val="22"/>
          <w:szCs w:val="22"/>
        </w:rPr>
        <w:t>as reported by the States in the</w:t>
      </w:r>
      <w:r w:rsidR="004D3CA9" w:rsidRPr="001335C2">
        <w:rPr>
          <w:sz w:val="22"/>
          <w:szCs w:val="22"/>
        </w:rPr>
        <w:t>ir</w:t>
      </w:r>
      <w:r w:rsidR="002621E6" w:rsidRPr="001335C2">
        <w:rPr>
          <w:sz w:val="22"/>
          <w:szCs w:val="22"/>
        </w:rPr>
        <w:t xml:space="preserve"> </w:t>
      </w:r>
      <w:r w:rsidR="00964A7F" w:rsidRPr="001335C2">
        <w:rPr>
          <w:sz w:val="22"/>
          <w:szCs w:val="22"/>
        </w:rPr>
        <w:t>2010-11</w:t>
      </w:r>
      <w:r w:rsidR="00E6755F" w:rsidRPr="001335C2">
        <w:rPr>
          <w:sz w:val="22"/>
          <w:szCs w:val="22"/>
        </w:rPr>
        <w:t xml:space="preserve"> </w:t>
      </w:r>
      <w:r w:rsidR="002621E6" w:rsidRPr="001335C2">
        <w:rPr>
          <w:sz w:val="22"/>
          <w:szCs w:val="22"/>
        </w:rPr>
        <w:t>Comprehensive State Performance Report</w:t>
      </w:r>
      <w:r w:rsidR="001335C2">
        <w:rPr>
          <w:sz w:val="22"/>
          <w:szCs w:val="22"/>
        </w:rPr>
        <w:t>s</w:t>
      </w:r>
      <w:r w:rsidR="002621E6" w:rsidRPr="001335C2">
        <w:rPr>
          <w:sz w:val="22"/>
          <w:szCs w:val="22"/>
        </w:rPr>
        <w:t xml:space="preserve"> (CSPR</w:t>
      </w:r>
      <w:r w:rsidR="001335C2">
        <w:rPr>
          <w:sz w:val="22"/>
          <w:szCs w:val="22"/>
        </w:rPr>
        <w:t>s</w:t>
      </w:r>
      <w:r w:rsidR="002621E6" w:rsidRPr="001335C2">
        <w:rPr>
          <w:sz w:val="22"/>
          <w:szCs w:val="22"/>
        </w:rPr>
        <w:t xml:space="preserve">).   </w:t>
      </w:r>
    </w:p>
    <w:p w:rsidR="002621E6" w:rsidRDefault="002621E6">
      <w:pPr>
        <w:widowControl w:val="0"/>
        <w:rPr>
          <w:sz w:val="22"/>
          <w:szCs w:val="22"/>
        </w:rPr>
      </w:pPr>
    </w:p>
    <w:p w:rsidR="002621E6" w:rsidRDefault="002621E6">
      <w:pPr>
        <w:widowControl w:val="0"/>
        <w:rPr>
          <w:sz w:val="22"/>
        </w:rPr>
      </w:pPr>
      <w:r>
        <w:rPr>
          <w:sz w:val="22"/>
        </w:rPr>
        <w:t xml:space="preserve">A copy of the relevant sections of Title I, Part C of </w:t>
      </w:r>
      <w:r w:rsidR="00BE65D0">
        <w:rPr>
          <w:sz w:val="22"/>
        </w:rPr>
        <w:t xml:space="preserve">the </w:t>
      </w:r>
      <w:r>
        <w:rPr>
          <w:sz w:val="22"/>
        </w:rPr>
        <w:t xml:space="preserve">ESEA is </w:t>
      </w:r>
      <w:r w:rsidR="00130791">
        <w:rPr>
          <w:sz w:val="22"/>
        </w:rPr>
        <w:t xml:space="preserve">available in the </w:t>
      </w:r>
      <w:hyperlink r:id="rId9" w:history="1">
        <w:r w:rsidR="00130791" w:rsidRPr="00130791">
          <w:rPr>
            <w:rStyle w:val="Hyperlink"/>
            <w:sz w:val="22"/>
          </w:rPr>
          <w:t>Applicable Statute document</w:t>
        </w:r>
      </w:hyperlink>
      <w:r w:rsidR="00130791">
        <w:rPr>
          <w:sz w:val="22"/>
        </w:rPr>
        <w:t xml:space="preserve">. </w:t>
      </w:r>
    </w:p>
    <w:p w:rsidR="002621E6" w:rsidRDefault="002621E6">
      <w:pPr>
        <w:widowControl w:val="0"/>
        <w:rPr>
          <w:sz w:val="22"/>
        </w:rPr>
      </w:pPr>
    </w:p>
    <w:p w:rsidR="002621E6" w:rsidRPr="00AD5225" w:rsidRDefault="004D3A5D">
      <w:pPr>
        <w:widowControl w:val="0"/>
        <w:rPr>
          <w:sz w:val="22"/>
        </w:rPr>
      </w:pPr>
      <w:r>
        <w:rPr>
          <w:sz w:val="22"/>
        </w:rPr>
        <w:t xml:space="preserve">In </w:t>
      </w:r>
      <w:r w:rsidR="004D3CA9">
        <w:rPr>
          <w:sz w:val="22"/>
        </w:rPr>
        <w:t>accordance with</w:t>
      </w:r>
      <w:r>
        <w:rPr>
          <w:sz w:val="22"/>
        </w:rPr>
        <w:t xml:space="preserve"> ESEA s</w:t>
      </w:r>
      <w:r w:rsidR="002621E6">
        <w:rPr>
          <w:sz w:val="22"/>
        </w:rPr>
        <w:t>ection 1308(b</w:t>
      </w:r>
      <w:proofErr w:type="gramStart"/>
      <w:r w:rsidR="002621E6">
        <w:rPr>
          <w:sz w:val="22"/>
        </w:rPr>
        <w:t>)(</w:t>
      </w:r>
      <w:proofErr w:type="gramEnd"/>
      <w:r w:rsidR="002621E6">
        <w:rPr>
          <w:sz w:val="22"/>
        </w:rPr>
        <w:t>1), ED’s Office of Migrant Education (OME) awarded a contract on September 30, 2006</w:t>
      </w:r>
      <w:r>
        <w:rPr>
          <w:sz w:val="22"/>
        </w:rPr>
        <w:t>,</w:t>
      </w:r>
      <w:r w:rsidR="002621E6">
        <w:rPr>
          <w:sz w:val="22"/>
        </w:rPr>
        <w:t xml:space="preserve"> to provide software design, development, implementation and maintenance for</w:t>
      </w:r>
      <w:r>
        <w:rPr>
          <w:sz w:val="22"/>
        </w:rPr>
        <w:t xml:space="preserve"> </w:t>
      </w:r>
      <w:r w:rsidR="001335C2">
        <w:rPr>
          <w:sz w:val="22"/>
        </w:rPr>
        <w:t xml:space="preserve">MSIX.  </w:t>
      </w:r>
      <w:r>
        <w:rPr>
          <w:sz w:val="22"/>
        </w:rPr>
        <w:t>ED</w:t>
      </w:r>
      <w:r w:rsidR="002621E6" w:rsidRPr="00AD5225">
        <w:rPr>
          <w:sz w:val="22"/>
        </w:rPr>
        <w:t xml:space="preserve"> supported two pilot implementations during </w:t>
      </w:r>
      <w:r w:rsidR="00BE65D0">
        <w:rPr>
          <w:sz w:val="22"/>
        </w:rPr>
        <w:t>f</w:t>
      </w:r>
      <w:r w:rsidR="002621E6" w:rsidRPr="00AD5225">
        <w:rPr>
          <w:sz w:val="22"/>
        </w:rPr>
        <w:t xml:space="preserve">iscal </w:t>
      </w:r>
      <w:r w:rsidR="004D3CA9">
        <w:rPr>
          <w:sz w:val="22"/>
        </w:rPr>
        <w:t xml:space="preserve">year 2007, and </w:t>
      </w:r>
      <w:r w:rsidR="00BE65D0">
        <w:rPr>
          <w:sz w:val="22"/>
        </w:rPr>
        <w:t>th</w:t>
      </w:r>
      <w:r w:rsidR="002621E6" w:rsidRPr="00AD5225">
        <w:rPr>
          <w:sz w:val="22"/>
        </w:rPr>
        <w:t xml:space="preserve">e system </w:t>
      </w:r>
      <w:r w:rsidR="00BE65D0">
        <w:rPr>
          <w:sz w:val="22"/>
        </w:rPr>
        <w:t>was completed</w:t>
      </w:r>
      <w:r w:rsidR="002621E6" w:rsidRPr="00AD5225">
        <w:rPr>
          <w:sz w:val="22"/>
        </w:rPr>
        <w:t xml:space="preserve"> in late September 2007.  </w:t>
      </w:r>
      <w:r w:rsidR="00BE65D0">
        <w:rPr>
          <w:sz w:val="22"/>
        </w:rPr>
        <w:t>OME awarded a</w:t>
      </w:r>
      <w:r w:rsidR="000A17E7" w:rsidRPr="00AD5225">
        <w:rPr>
          <w:sz w:val="22"/>
        </w:rPr>
        <w:t xml:space="preserve"> subsequent contract on July 31, 2011</w:t>
      </w:r>
      <w:r>
        <w:rPr>
          <w:sz w:val="22"/>
        </w:rPr>
        <w:t>,</w:t>
      </w:r>
      <w:r w:rsidR="000A17E7" w:rsidRPr="00AD5225">
        <w:rPr>
          <w:sz w:val="22"/>
        </w:rPr>
        <w:t xml:space="preserve"> for the continued operations, maintenance, and enhancement of MSIX.  </w:t>
      </w:r>
      <w:r w:rsidR="002621E6" w:rsidRPr="00AD5225">
        <w:rPr>
          <w:sz w:val="22"/>
        </w:rPr>
        <w:t xml:space="preserve">MSIX currently contains data for </w:t>
      </w:r>
      <w:r w:rsidR="000A17E7" w:rsidRPr="00AD5225">
        <w:rPr>
          <w:sz w:val="22"/>
        </w:rPr>
        <w:t>49</w:t>
      </w:r>
      <w:r w:rsidR="009A077B" w:rsidRPr="00AD5225">
        <w:rPr>
          <w:sz w:val="22"/>
        </w:rPr>
        <w:t xml:space="preserve"> </w:t>
      </w:r>
      <w:r w:rsidR="002621E6" w:rsidRPr="00AD5225">
        <w:rPr>
          <w:sz w:val="22"/>
        </w:rPr>
        <w:t>States and 9</w:t>
      </w:r>
      <w:r w:rsidR="000A17E7" w:rsidRPr="00AD5225">
        <w:rPr>
          <w:sz w:val="22"/>
        </w:rPr>
        <w:t>9</w:t>
      </w:r>
      <w:r w:rsidR="002621E6" w:rsidRPr="00AD5225">
        <w:rPr>
          <w:sz w:val="22"/>
        </w:rPr>
        <w:t xml:space="preserve">% of the migrant student population.  </w:t>
      </w:r>
    </w:p>
    <w:p w:rsidR="000A17E7" w:rsidRPr="00AD5225" w:rsidRDefault="000A17E7">
      <w:pPr>
        <w:widowControl w:val="0"/>
        <w:rPr>
          <w:sz w:val="22"/>
        </w:rPr>
      </w:pPr>
    </w:p>
    <w:p w:rsidR="00433F20" w:rsidRDefault="002621E6" w:rsidP="001335C2">
      <w:pPr>
        <w:widowControl w:val="0"/>
        <w:rPr>
          <w:sz w:val="22"/>
        </w:rPr>
      </w:pPr>
      <w:r w:rsidRPr="00AD5225">
        <w:rPr>
          <w:sz w:val="22"/>
        </w:rPr>
        <w:t>MSIX provides the technology that allows all States to share educational and health information on migrant children who travel from State to State and who, as a result, have student records in multiple S</w:t>
      </w:r>
      <w:r w:rsidR="00BE65D0">
        <w:rPr>
          <w:sz w:val="22"/>
        </w:rPr>
        <w:t xml:space="preserve">tates' information systems.  </w:t>
      </w:r>
      <w:r w:rsidRPr="00AD5225">
        <w:rPr>
          <w:sz w:val="22"/>
        </w:rPr>
        <w:t>MSIX works in concert with the existing migrant student information systems that States currently use to manage their mi</w:t>
      </w:r>
      <w:r w:rsidR="00BE65D0">
        <w:rPr>
          <w:sz w:val="22"/>
        </w:rPr>
        <w:t xml:space="preserve">grant data to fulfill their responsibilities under ESEA </w:t>
      </w:r>
      <w:r w:rsidR="004D3A5D">
        <w:rPr>
          <w:sz w:val="22"/>
        </w:rPr>
        <w:t>section</w:t>
      </w:r>
      <w:r w:rsidRPr="00AD5225">
        <w:rPr>
          <w:sz w:val="22"/>
        </w:rPr>
        <w:t xml:space="preserve"> 1304(b)(3) to ensure the appropriate enrollment, placement, and accrual of credits for migrant children nationwide.</w:t>
      </w:r>
    </w:p>
    <w:p w:rsidR="00433F20" w:rsidRDefault="00433F20" w:rsidP="001335C2">
      <w:pPr>
        <w:widowControl w:val="0"/>
        <w:rPr>
          <w:sz w:val="22"/>
        </w:rPr>
      </w:pPr>
    </w:p>
    <w:p w:rsidR="001335C2" w:rsidRDefault="001335C2" w:rsidP="001335C2">
      <w:pPr>
        <w:widowControl w:val="0"/>
        <w:rPr>
          <w:sz w:val="22"/>
        </w:rPr>
      </w:pPr>
      <w:r>
        <w:rPr>
          <w:sz w:val="22"/>
        </w:rPr>
        <w:t xml:space="preserve">ED has consulted with SEAs since 2002 to identify an appropriate set of MDEs needed to fulfill the statutory requirements for records exchange.  This process has resulted in a set </w:t>
      </w:r>
      <w:r w:rsidRPr="0097510E">
        <w:rPr>
          <w:sz w:val="22"/>
        </w:rPr>
        <w:t xml:space="preserve">of </w:t>
      </w:r>
      <w:r w:rsidR="0059465A">
        <w:rPr>
          <w:sz w:val="22"/>
        </w:rPr>
        <w:t>72</w:t>
      </w:r>
      <w:r w:rsidRPr="0097510E">
        <w:rPr>
          <w:sz w:val="22"/>
        </w:rPr>
        <w:t xml:space="preserve"> defined</w:t>
      </w:r>
      <w:r w:rsidR="00A07BEE">
        <w:rPr>
          <w:sz w:val="22"/>
        </w:rPr>
        <w:t xml:space="preserve"> total</w:t>
      </w:r>
      <w:r>
        <w:rPr>
          <w:sz w:val="22"/>
        </w:rPr>
        <w:t xml:space="preserve"> MDEs that can be retrieved electronically among all States, relying to the maximum extent practicable on existing SEA information systems as the source of data that can be exchanged nationally.  A document with descriptions for the MDEs is </w:t>
      </w:r>
      <w:r w:rsidR="00130791">
        <w:rPr>
          <w:sz w:val="22"/>
        </w:rPr>
        <w:t xml:space="preserve">available in the </w:t>
      </w:r>
      <w:hyperlink r:id="rId10" w:history="1">
        <w:r w:rsidRPr="004756FF">
          <w:rPr>
            <w:rStyle w:val="Hyperlink"/>
            <w:sz w:val="24"/>
            <w:szCs w:val="24"/>
          </w:rPr>
          <w:t>Minimum Data Elements</w:t>
        </w:r>
        <w:r w:rsidR="004756FF" w:rsidRPr="004756FF">
          <w:rPr>
            <w:rStyle w:val="Hyperlink"/>
            <w:sz w:val="24"/>
            <w:szCs w:val="24"/>
          </w:rPr>
          <w:t>.</w:t>
        </w:r>
      </w:hyperlink>
    </w:p>
    <w:p w:rsidR="001335C2" w:rsidRDefault="001335C2">
      <w:pPr>
        <w:widowControl w:val="0"/>
        <w:rPr>
          <w:sz w:val="22"/>
        </w:rPr>
      </w:pPr>
    </w:p>
    <w:p w:rsidR="001335C2" w:rsidRDefault="002621E6">
      <w:pPr>
        <w:widowControl w:val="0"/>
        <w:rPr>
          <w:sz w:val="22"/>
        </w:rPr>
      </w:pPr>
      <w:r w:rsidRPr="00AD5225">
        <w:rPr>
          <w:sz w:val="22"/>
        </w:rPr>
        <w:t xml:space="preserve">In order to </w:t>
      </w:r>
      <w:r w:rsidR="004D3A5D">
        <w:rPr>
          <w:sz w:val="22"/>
        </w:rPr>
        <w:t xml:space="preserve">meet </w:t>
      </w:r>
      <w:r w:rsidR="00BE65D0">
        <w:rPr>
          <w:sz w:val="22"/>
        </w:rPr>
        <w:t xml:space="preserve">the requirements of </w:t>
      </w:r>
      <w:r w:rsidR="004D3A5D">
        <w:rPr>
          <w:sz w:val="22"/>
        </w:rPr>
        <w:t xml:space="preserve">ESEA section 1304(b)(3), </w:t>
      </w:r>
      <w:r w:rsidRPr="00AD5225">
        <w:rPr>
          <w:sz w:val="22"/>
        </w:rPr>
        <w:t xml:space="preserve">SEAs participating in the MEP must request the records of eligible migrant children who arrive in their State or district and must transmit records </w:t>
      </w:r>
      <w:r w:rsidR="004D3CA9">
        <w:rPr>
          <w:sz w:val="22"/>
        </w:rPr>
        <w:t>in a timely manner for</w:t>
      </w:r>
      <w:r w:rsidRPr="00AD5225">
        <w:rPr>
          <w:sz w:val="22"/>
        </w:rPr>
        <w:t xml:space="preserve"> those migrant children who move out of their State or district to ano</w:t>
      </w:r>
      <w:r w:rsidR="004D3CA9">
        <w:rPr>
          <w:sz w:val="22"/>
        </w:rPr>
        <w:t>ther location</w:t>
      </w:r>
      <w:r w:rsidRPr="00AD5225">
        <w:rPr>
          <w:sz w:val="22"/>
        </w:rPr>
        <w:t xml:space="preserve">. To date, </w:t>
      </w:r>
      <w:r w:rsidR="00F40970" w:rsidRPr="00AD5225">
        <w:rPr>
          <w:sz w:val="22"/>
        </w:rPr>
        <w:t>49</w:t>
      </w:r>
      <w:r w:rsidR="00447885" w:rsidRPr="00AD5225">
        <w:rPr>
          <w:sz w:val="22"/>
        </w:rPr>
        <w:t xml:space="preserve"> </w:t>
      </w:r>
      <w:r w:rsidRPr="00AD5225">
        <w:rPr>
          <w:sz w:val="22"/>
        </w:rPr>
        <w:t>States have provided</w:t>
      </w:r>
      <w:r w:rsidR="00E6755F">
        <w:rPr>
          <w:sz w:val="22"/>
        </w:rPr>
        <w:t xml:space="preserve"> MSIX with</w:t>
      </w:r>
      <w:r>
        <w:rPr>
          <w:sz w:val="22"/>
        </w:rPr>
        <w:t xml:space="preserve"> </w:t>
      </w:r>
      <w:r w:rsidR="00801C1B">
        <w:rPr>
          <w:sz w:val="22"/>
        </w:rPr>
        <w:t>varying amounts of</w:t>
      </w:r>
      <w:r>
        <w:rPr>
          <w:sz w:val="22"/>
        </w:rPr>
        <w:t xml:space="preserve"> </w:t>
      </w:r>
      <w:r w:rsidR="00801C1B">
        <w:rPr>
          <w:sz w:val="22"/>
        </w:rPr>
        <w:t>data</w:t>
      </w:r>
      <w:r>
        <w:rPr>
          <w:sz w:val="22"/>
        </w:rPr>
        <w:t xml:space="preserve"> on their migrant students.  </w:t>
      </w:r>
      <w:r w:rsidR="004D4D48">
        <w:rPr>
          <w:sz w:val="22"/>
        </w:rPr>
        <w:t xml:space="preserve">This </w:t>
      </w:r>
      <w:r w:rsidR="004D3CA9">
        <w:rPr>
          <w:sz w:val="22"/>
        </w:rPr>
        <w:t xml:space="preserve">information </w:t>
      </w:r>
      <w:r w:rsidR="004D4D48">
        <w:rPr>
          <w:sz w:val="22"/>
        </w:rPr>
        <w:t>collection includes t</w:t>
      </w:r>
      <w:r>
        <w:rPr>
          <w:sz w:val="22"/>
        </w:rPr>
        <w:t xml:space="preserve">he </w:t>
      </w:r>
      <w:r w:rsidR="00D17919">
        <w:rPr>
          <w:sz w:val="22"/>
        </w:rPr>
        <w:t xml:space="preserve">burden for the </w:t>
      </w:r>
      <w:r w:rsidR="00801C1B">
        <w:rPr>
          <w:sz w:val="22"/>
        </w:rPr>
        <w:t>States to complete their start-up data submissions</w:t>
      </w:r>
      <w:r w:rsidR="004D4D48">
        <w:rPr>
          <w:sz w:val="22"/>
        </w:rPr>
        <w:t xml:space="preserve">, as well as the </w:t>
      </w:r>
      <w:r w:rsidR="00801C1B">
        <w:rPr>
          <w:sz w:val="22"/>
        </w:rPr>
        <w:t xml:space="preserve">three-year annualized </w:t>
      </w:r>
      <w:r w:rsidR="004D4D48">
        <w:rPr>
          <w:sz w:val="22"/>
        </w:rPr>
        <w:t xml:space="preserve">burden </w:t>
      </w:r>
      <w:r w:rsidR="001335C2">
        <w:rPr>
          <w:sz w:val="22"/>
        </w:rPr>
        <w:t xml:space="preserve">for </w:t>
      </w:r>
      <w:r w:rsidR="004D3CA9">
        <w:rPr>
          <w:sz w:val="22"/>
        </w:rPr>
        <w:t>subsequent data</w:t>
      </w:r>
      <w:r w:rsidR="00801C1B">
        <w:rPr>
          <w:sz w:val="22"/>
        </w:rPr>
        <w:t xml:space="preserve"> submissions as required under the</w:t>
      </w:r>
      <w:r w:rsidR="00A2736C">
        <w:rPr>
          <w:sz w:val="22"/>
        </w:rPr>
        <w:t xml:space="preserve"> proposed regulations</w:t>
      </w:r>
      <w:r w:rsidR="001335C2">
        <w:rPr>
          <w:sz w:val="22"/>
        </w:rPr>
        <w:t>.</w:t>
      </w:r>
    </w:p>
    <w:p w:rsidR="002621E6" w:rsidRDefault="002621E6">
      <w:pPr>
        <w:widowControl w:val="0"/>
        <w:rPr>
          <w:sz w:val="22"/>
        </w:rPr>
      </w:pPr>
    </w:p>
    <w:p w:rsidR="002621E6" w:rsidRDefault="002621E6">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rsidR="002621E6" w:rsidRDefault="002621E6">
      <w:pPr>
        <w:rPr>
          <w:sz w:val="22"/>
        </w:rPr>
      </w:pPr>
    </w:p>
    <w:p w:rsidR="002621E6" w:rsidRDefault="002621E6">
      <w:pPr>
        <w:widowControl w:val="0"/>
        <w:rPr>
          <w:sz w:val="22"/>
        </w:rPr>
      </w:pPr>
      <w:r>
        <w:rPr>
          <w:snapToGrid w:val="0"/>
          <w:sz w:val="22"/>
        </w:rPr>
        <w:t xml:space="preserve">A2.  </w:t>
      </w:r>
      <w:r w:rsidR="00433F20">
        <w:rPr>
          <w:sz w:val="22"/>
        </w:rPr>
        <w:t>The i</w:t>
      </w:r>
      <w:r>
        <w:rPr>
          <w:sz w:val="22"/>
        </w:rPr>
        <w:t xml:space="preserve">nformation to be collected and maintained in MSIX is about individual migrant children </w:t>
      </w:r>
      <w:r w:rsidR="00801C1B">
        <w:rPr>
          <w:sz w:val="22"/>
        </w:rPr>
        <w:t xml:space="preserve">aged 0-21 </w:t>
      </w:r>
      <w:r w:rsidR="00060F4F">
        <w:rPr>
          <w:sz w:val="22"/>
        </w:rPr>
        <w:t xml:space="preserve">who </w:t>
      </w:r>
      <w:proofErr w:type="gramStart"/>
      <w:r w:rsidR="00060F4F">
        <w:rPr>
          <w:sz w:val="22"/>
        </w:rPr>
        <w:t>are</w:t>
      </w:r>
      <w:proofErr w:type="gramEnd"/>
      <w:r w:rsidR="00060F4F">
        <w:rPr>
          <w:sz w:val="22"/>
        </w:rPr>
        <w:t xml:space="preserve"> eligible to receive services under the</w:t>
      </w:r>
      <w:r w:rsidR="00433F20">
        <w:rPr>
          <w:sz w:val="22"/>
        </w:rPr>
        <w:t xml:space="preserve"> MEP.  It</w:t>
      </w:r>
      <w:r>
        <w:rPr>
          <w:sz w:val="22"/>
        </w:rPr>
        <w:t xml:space="preserve"> will be used by SEAs, migrant student educators, MEP personnel, school registrars, and school guidance counselors to retrieve consolidated </w:t>
      </w:r>
      <w:r w:rsidRPr="00274459">
        <w:rPr>
          <w:sz w:val="22"/>
        </w:rPr>
        <w:t xml:space="preserve">educational </w:t>
      </w:r>
      <w:r w:rsidRPr="004D2406">
        <w:rPr>
          <w:sz w:val="22"/>
        </w:rPr>
        <w:t>and health information</w:t>
      </w:r>
      <w:r>
        <w:rPr>
          <w:sz w:val="22"/>
        </w:rPr>
        <w:t xml:space="preserve"> among all States on migrant children who move across district and </w:t>
      </w:r>
      <w:r w:rsidR="00E6755F">
        <w:rPr>
          <w:sz w:val="22"/>
        </w:rPr>
        <w:t>S</w:t>
      </w:r>
      <w:r>
        <w:rPr>
          <w:sz w:val="22"/>
        </w:rPr>
        <w:t xml:space="preserve">tate boundaries because of their migrant lifestyle. </w:t>
      </w:r>
      <w:r w:rsidR="00C430F5">
        <w:rPr>
          <w:sz w:val="22"/>
        </w:rPr>
        <w:t xml:space="preserve"> These MDE’s reflect the minimal information needed to ensure proper enrollment, grade and course placement, and accrual of secondary course credits for migratory children.</w:t>
      </w:r>
      <w:r w:rsidR="00A66477">
        <w:rPr>
          <w:sz w:val="22"/>
        </w:rPr>
        <w:t xml:space="preserve">  ED may also use MDEs to produce </w:t>
      </w:r>
      <w:r w:rsidR="00A2736C">
        <w:rPr>
          <w:sz w:val="22"/>
        </w:rPr>
        <w:t xml:space="preserve">child counts and other </w:t>
      </w:r>
      <w:r w:rsidR="00A66477">
        <w:rPr>
          <w:sz w:val="22"/>
        </w:rPr>
        <w:t xml:space="preserve">national data on the migrant population. </w:t>
      </w:r>
    </w:p>
    <w:p w:rsidR="002621E6" w:rsidRDefault="002621E6">
      <w:pPr>
        <w:widowControl w:val="0"/>
        <w:rPr>
          <w:sz w:val="22"/>
        </w:rPr>
      </w:pPr>
    </w:p>
    <w:p w:rsidR="002621E6" w:rsidRDefault="002621E6">
      <w:pPr>
        <w:widowControl w:val="0"/>
        <w:rPr>
          <w:sz w:val="22"/>
        </w:rPr>
      </w:pPr>
      <w:r w:rsidRPr="00E853B7">
        <w:rPr>
          <w:sz w:val="22"/>
        </w:rPr>
        <w:t>The information collection will be conducted by SEAs who will collect, enter</w:t>
      </w:r>
      <w:r w:rsidR="00CA0362" w:rsidRPr="00E853B7">
        <w:rPr>
          <w:sz w:val="22"/>
        </w:rPr>
        <w:t>,</w:t>
      </w:r>
      <w:r w:rsidRPr="00E853B7">
        <w:rPr>
          <w:sz w:val="22"/>
        </w:rPr>
        <w:t xml:space="preserve"> and </w:t>
      </w:r>
      <w:r w:rsidR="00A2736C" w:rsidRPr="00E853B7">
        <w:rPr>
          <w:sz w:val="22"/>
        </w:rPr>
        <w:t>submit</w:t>
      </w:r>
      <w:r w:rsidRPr="00E853B7">
        <w:rPr>
          <w:sz w:val="22"/>
        </w:rPr>
        <w:t xml:space="preserve"> MDEs </w:t>
      </w:r>
      <w:r w:rsidR="00A66477" w:rsidRPr="00E853B7">
        <w:rPr>
          <w:sz w:val="22"/>
        </w:rPr>
        <w:t>electronically</w:t>
      </w:r>
      <w:r w:rsidRPr="00E853B7">
        <w:rPr>
          <w:sz w:val="22"/>
        </w:rPr>
        <w:t xml:space="preserve"> to MSIX</w:t>
      </w:r>
      <w:r w:rsidR="00FF7625" w:rsidRPr="00E853B7">
        <w:rPr>
          <w:sz w:val="22"/>
        </w:rPr>
        <w:t xml:space="preserve"> from their existing</w:t>
      </w:r>
      <w:r w:rsidR="00E6755F" w:rsidRPr="00E853B7">
        <w:rPr>
          <w:sz w:val="22"/>
        </w:rPr>
        <w:t xml:space="preserve"> State data systems</w:t>
      </w:r>
      <w:r w:rsidR="00801C1B" w:rsidRPr="00E853B7">
        <w:rPr>
          <w:sz w:val="22"/>
        </w:rPr>
        <w:t xml:space="preserve">.  </w:t>
      </w:r>
      <w:r w:rsidRPr="00E853B7">
        <w:rPr>
          <w:sz w:val="22"/>
        </w:rPr>
        <w:t>In addition to t</w:t>
      </w:r>
      <w:r w:rsidR="00421891" w:rsidRPr="00E853B7">
        <w:rPr>
          <w:sz w:val="22"/>
        </w:rPr>
        <w:t xml:space="preserve">he burden of collecting </w:t>
      </w:r>
      <w:r w:rsidR="00036522" w:rsidRPr="00E853B7">
        <w:rPr>
          <w:sz w:val="22"/>
        </w:rPr>
        <w:t xml:space="preserve">and entering </w:t>
      </w:r>
      <w:r w:rsidR="00421891" w:rsidRPr="00E853B7">
        <w:rPr>
          <w:sz w:val="22"/>
        </w:rPr>
        <w:t xml:space="preserve">the </w:t>
      </w:r>
      <w:r w:rsidRPr="00E853B7">
        <w:rPr>
          <w:sz w:val="22"/>
        </w:rPr>
        <w:t>data</w:t>
      </w:r>
      <w:r w:rsidR="00036522" w:rsidRPr="00E853B7">
        <w:rPr>
          <w:sz w:val="22"/>
        </w:rPr>
        <w:t xml:space="preserve"> into the State’s own data system</w:t>
      </w:r>
      <w:r w:rsidR="00785781">
        <w:rPr>
          <w:sz w:val="22"/>
        </w:rPr>
        <w:t>s</w:t>
      </w:r>
      <w:r w:rsidRPr="00E853B7">
        <w:rPr>
          <w:sz w:val="22"/>
        </w:rPr>
        <w:t xml:space="preserve">, this information collection request also includes the burden estimate </w:t>
      </w:r>
      <w:r w:rsidR="00A66477" w:rsidRPr="00E853B7">
        <w:rPr>
          <w:sz w:val="22"/>
        </w:rPr>
        <w:t xml:space="preserve">for </w:t>
      </w:r>
      <w:r w:rsidR="00CA0362" w:rsidRPr="00E853B7">
        <w:rPr>
          <w:sz w:val="22"/>
        </w:rPr>
        <w:t>SEAs to develop an appropriat</w:t>
      </w:r>
      <w:r w:rsidR="0059465A">
        <w:rPr>
          <w:sz w:val="22"/>
        </w:rPr>
        <w:t xml:space="preserve">e interface for submitting all 72 </w:t>
      </w:r>
      <w:r w:rsidR="00A07BEE">
        <w:rPr>
          <w:sz w:val="22"/>
        </w:rPr>
        <w:t xml:space="preserve">total </w:t>
      </w:r>
      <w:r w:rsidR="00CA0362" w:rsidRPr="00E853B7">
        <w:rPr>
          <w:sz w:val="22"/>
        </w:rPr>
        <w:t>MDEs</w:t>
      </w:r>
      <w:r w:rsidRPr="00E853B7">
        <w:rPr>
          <w:sz w:val="22"/>
        </w:rPr>
        <w:t xml:space="preserve"> </w:t>
      </w:r>
      <w:r w:rsidR="00036522" w:rsidRPr="00E853B7">
        <w:rPr>
          <w:sz w:val="22"/>
        </w:rPr>
        <w:t xml:space="preserve">to MSIX </w:t>
      </w:r>
      <w:r w:rsidRPr="00E853B7">
        <w:rPr>
          <w:sz w:val="22"/>
        </w:rPr>
        <w:t>in an electronic format</w:t>
      </w:r>
      <w:r w:rsidR="00CA0362" w:rsidRPr="00E853B7">
        <w:rPr>
          <w:sz w:val="22"/>
        </w:rPr>
        <w:t>.</w:t>
      </w:r>
      <w:r>
        <w:rPr>
          <w:sz w:val="22"/>
        </w:rPr>
        <w:t xml:space="preserve"> </w:t>
      </w:r>
    </w:p>
    <w:p w:rsidR="002621E6" w:rsidRDefault="002621E6">
      <w:pPr>
        <w:widowControl w:val="0"/>
        <w:rPr>
          <w:sz w:val="22"/>
        </w:rPr>
      </w:pPr>
    </w:p>
    <w:p w:rsidR="002621E6" w:rsidRDefault="00152FD3">
      <w:pPr>
        <w:widowControl w:val="0"/>
        <w:rPr>
          <w:sz w:val="22"/>
        </w:rPr>
      </w:pPr>
      <w:r>
        <w:rPr>
          <w:sz w:val="22"/>
        </w:rPr>
        <w:t xml:space="preserve">MSIX has been operational since 2007 and, as such, many SEAs </w:t>
      </w:r>
      <w:r w:rsidR="00DA665B">
        <w:rPr>
          <w:sz w:val="22"/>
        </w:rPr>
        <w:t>are</w:t>
      </w:r>
      <w:r>
        <w:rPr>
          <w:sz w:val="22"/>
        </w:rPr>
        <w:t xml:space="preserve"> already submitt</w:t>
      </w:r>
      <w:r w:rsidR="00DA665B">
        <w:rPr>
          <w:sz w:val="22"/>
        </w:rPr>
        <w:t xml:space="preserve">ing many or all </w:t>
      </w:r>
      <w:r>
        <w:rPr>
          <w:sz w:val="22"/>
        </w:rPr>
        <w:t xml:space="preserve">of the MDEs for their States’ migratory children.  </w:t>
      </w:r>
      <w:r w:rsidR="00036522">
        <w:rPr>
          <w:sz w:val="22"/>
        </w:rPr>
        <w:t>Under the proposed regulations</w:t>
      </w:r>
      <w:r w:rsidR="00433F20">
        <w:rPr>
          <w:sz w:val="22"/>
        </w:rPr>
        <w:t>,</w:t>
      </w:r>
      <w:r w:rsidR="00036522">
        <w:rPr>
          <w:sz w:val="22"/>
        </w:rPr>
        <w:t xml:space="preserve"> </w:t>
      </w:r>
      <w:r>
        <w:rPr>
          <w:sz w:val="22"/>
        </w:rPr>
        <w:t xml:space="preserve">SEAs are not required to resubmit any MDEs to MSIX that have already been submitted.  </w:t>
      </w:r>
      <w:r w:rsidR="00036522">
        <w:rPr>
          <w:sz w:val="22"/>
        </w:rPr>
        <w:t xml:space="preserve">In addition, </w:t>
      </w:r>
      <w:r w:rsidR="000E69E3">
        <w:rPr>
          <w:sz w:val="22"/>
        </w:rPr>
        <w:t>this</w:t>
      </w:r>
      <w:r w:rsidR="002621E6">
        <w:rPr>
          <w:sz w:val="22"/>
        </w:rPr>
        <w:t xml:space="preserve"> </w:t>
      </w:r>
      <w:r w:rsidR="000E69E3">
        <w:rPr>
          <w:sz w:val="22"/>
        </w:rPr>
        <w:t xml:space="preserve">information </w:t>
      </w:r>
      <w:r w:rsidR="002621E6">
        <w:rPr>
          <w:sz w:val="22"/>
        </w:rPr>
        <w:t xml:space="preserve">collection is needed for only </w:t>
      </w:r>
      <w:r w:rsidR="00502DEC">
        <w:rPr>
          <w:sz w:val="22"/>
        </w:rPr>
        <w:t xml:space="preserve">41 </w:t>
      </w:r>
      <w:r w:rsidR="002621E6">
        <w:rPr>
          <w:sz w:val="22"/>
        </w:rPr>
        <w:t xml:space="preserve">of the </w:t>
      </w:r>
      <w:r w:rsidR="002621E6" w:rsidRPr="0097510E">
        <w:rPr>
          <w:sz w:val="22"/>
        </w:rPr>
        <w:t>MDEs</w:t>
      </w:r>
      <w:r w:rsidR="00801C1B">
        <w:rPr>
          <w:sz w:val="22"/>
        </w:rPr>
        <w:t xml:space="preserve"> </w:t>
      </w:r>
      <w:r w:rsidR="00036522">
        <w:rPr>
          <w:sz w:val="22"/>
        </w:rPr>
        <w:t>because</w:t>
      </w:r>
      <w:r>
        <w:rPr>
          <w:sz w:val="22"/>
        </w:rPr>
        <w:t xml:space="preserve"> </w:t>
      </w:r>
      <w:r w:rsidR="00801C1B">
        <w:rPr>
          <w:sz w:val="22"/>
        </w:rPr>
        <w:t xml:space="preserve">the other </w:t>
      </w:r>
      <w:r w:rsidR="00502DEC">
        <w:rPr>
          <w:sz w:val="22"/>
        </w:rPr>
        <w:t>30</w:t>
      </w:r>
      <w:r w:rsidR="00502DEC" w:rsidRPr="0097510E">
        <w:rPr>
          <w:sz w:val="22"/>
        </w:rPr>
        <w:t xml:space="preserve"> </w:t>
      </w:r>
      <w:r w:rsidR="002621E6" w:rsidRPr="0097510E">
        <w:rPr>
          <w:sz w:val="22"/>
        </w:rPr>
        <w:t>MDEs</w:t>
      </w:r>
      <w:r w:rsidR="002621E6">
        <w:rPr>
          <w:sz w:val="22"/>
        </w:rPr>
        <w:t xml:space="preserve"> are collected </w:t>
      </w:r>
      <w:r w:rsidR="00801C1B">
        <w:rPr>
          <w:sz w:val="22"/>
        </w:rPr>
        <w:t xml:space="preserve">and entered into State data systems </w:t>
      </w:r>
      <w:r w:rsidR="002621E6">
        <w:rPr>
          <w:sz w:val="22"/>
        </w:rPr>
        <w:t>through other sources, including the separately-approved information collections for the MEP Certificate of Eligibility (COE)</w:t>
      </w:r>
      <w:r w:rsidR="000E69E3">
        <w:rPr>
          <w:sz w:val="22"/>
        </w:rPr>
        <w:t xml:space="preserve"> and related regulations,</w:t>
      </w:r>
      <w:r w:rsidR="002621E6">
        <w:rPr>
          <w:sz w:val="22"/>
        </w:rPr>
        <w:t xml:space="preserve"> and</w:t>
      </w:r>
      <w:r w:rsidR="000E69E3">
        <w:rPr>
          <w:sz w:val="22"/>
        </w:rPr>
        <w:t xml:space="preserve"> another collection for ED’s</w:t>
      </w:r>
      <w:r w:rsidR="002621E6">
        <w:rPr>
          <w:sz w:val="22"/>
        </w:rPr>
        <w:t xml:space="preserve"> Education Data Exchange Network (EDEN). </w:t>
      </w:r>
      <w:r w:rsidR="00CA0362">
        <w:rPr>
          <w:sz w:val="22"/>
        </w:rPr>
        <w:t xml:space="preserve"> </w:t>
      </w:r>
      <w:r w:rsidR="002621E6" w:rsidRPr="00433F20">
        <w:rPr>
          <w:sz w:val="22"/>
        </w:rPr>
        <w:t>The MDEs also include common business information from State or District computer systems</w:t>
      </w:r>
      <w:r w:rsidR="000E69E3" w:rsidRPr="00433F20">
        <w:rPr>
          <w:sz w:val="22"/>
        </w:rPr>
        <w:t>, such as</w:t>
      </w:r>
      <w:r w:rsidR="002621E6" w:rsidRPr="00433F20">
        <w:rPr>
          <w:sz w:val="22"/>
        </w:rPr>
        <w:t xml:space="preserve"> the </w:t>
      </w:r>
      <w:r w:rsidR="002621E6" w:rsidRPr="00433F20">
        <w:rPr>
          <w:i/>
          <w:sz w:val="22"/>
        </w:rPr>
        <w:t>School Identifier Code</w:t>
      </w:r>
      <w:r w:rsidR="002621E6" w:rsidRPr="00433F20">
        <w:rPr>
          <w:sz w:val="22"/>
        </w:rPr>
        <w:t xml:space="preserve"> assigned by the State or District computer system.</w:t>
      </w:r>
      <w:r w:rsidR="00D177FB">
        <w:rPr>
          <w:sz w:val="22"/>
        </w:rPr>
        <w:t xml:space="preserve">  </w:t>
      </w:r>
      <w:r w:rsidR="00433F20">
        <w:rPr>
          <w:sz w:val="22"/>
        </w:rPr>
        <w:t>A</w:t>
      </w:r>
      <w:r w:rsidR="00051B3B">
        <w:rPr>
          <w:sz w:val="22"/>
        </w:rPr>
        <w:t xml:space="preserve">s discussed in A12 below, </w:t>
      </w:r>
      <w:r w:rsidR="000E69E3">
        <w:rPr>
          <w:sz w:val="22"/>
        </w:rPr>
        <w:t>there is no need to account for the burden of submitting these</w:t>
      </w:r>
      <w:r w:rsidR="00502DEC">
        <w:rPr>
          <w:sz w:val="22"/>
        </w:rPr>
        <w:t xml:space="preserve"> </w:t>
      </w:r>
      <w:r w:rsidR="000E69E3">
        <w:rPr>
          <w:sz w:val="22"/>
        </w:rPr>
        <w:t>MDEs electronically to MSIX because we have assumed</w:t>
      </w:r>
      <w:r w:rsidR="00051B3B">
        <w:rPr>
          <w:sz w:val="22"/>
        </w:rPr>
        <w:t xml:space="preserve"> for purposes of this collection</w:t>
      </w:r>
      <w:r w:rsidR="000E69E3">
        <w:rPr>
          <w:sz w:val="22"/>
        </w:rPr>
        <w:t xml:space="preserve"> that </w:t>
      </w:r>
      <w:r w:rsidR="00051B3B">
        <w:rPr>
          <w:sz w:val="22"/>
        </w:rPr>
        <w:t>data submission</w:t>
      </w:r>
      <w:r w:rsidR="000E69E3">
        <w:rPr>
          <w:sz w:val="22"/>
        </w:rPr>
        <w:t xml:space="preserve"> occurs automatically </w:t>
      </w:r>
      <w:r w:rsidR="00051B3B">
        <w:rPr>
          <w:sz w:val="22"/>
        </w:rPr>
        <w:t>once the State’s electronic interface</w:t>
      </w:r>
      <w:r w:rsidR="00D177FB">
        <w:rPr>
          <w:sz w:val="22"/>
        </w:rPr>
        <w:t xml:space="preserve"> with MSIX has been established.</w:t>
      </w:r>
      <w:r w:rsidR="000E69E3">
        <w:rPr>
          <w:sz w:val="22"/>
        </w:rPr>
        <w:t xml:space="preserve">  </w:t>
      </w:r>
    </w:p>
    <w:p w:rsidR="00152FD3" w:rsidRDefault="00152FD3">
      <w:pPr>
        <w:widowControl w:val="0"/>
        <w:rPr>
          <w:sz w:val="22"/>
        </w:rPr>
      </w:pPr>
    </w:p>
    <w:p w:rsidR="002621E6" w:rsidRDefault="002621E6">
      <w:pPr>
        <w:widowControl w:val="0"/>
        <w:rPr>
          <w:sz w:val="22"/>
        </w:rPr>
      </w:pPr>
      <w:r>
        <w:rPr>
          <w:sz w:val="22"/>
        </w:rPr>
        <w:t xml:space="preserve">Information reporting by SEAs will be required as follows: </w:t>
      </w:r>
    </w:p>
    <w:p w:rsidR="002621E6" w:rsidRDefault="002621E6">
      <w:pPr>
        <w:widowControl w:val="0"/>
        <w:rPr>
          <w:sz w:val="22"/>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8"/>
        <w:gridCol w:w="4050"/>
        <w:gridCol w:w="2880"/>
      </w:tblGrid>
      <w:tr w:rsidR="002621E6" w:rsidRPr="005D2C83" w:rsidTr="00B6379B">
        <w:tc>
          <w:tcPr>
            <w:tcW w:w="2448"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Reporting Activity</w:t>
            </w:r>
          </w:p>
        </w:tc>
        <w:tc>
          <w:tcPr>
            <w:tcW w:w="4050"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Description</w:t>
            </w:r>
          </w:p>
        </w:tc>
        <w:tc>
          <w:tcPr>
            <w:tcW w:w="2880"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Timeframe</w:t>
            </w:r>
          </w:p>
        </w:tc>
      </w:tr>
      <w:tr w:rsidR="00225A89" w:rsidRPr="005D2C83" w:rsidTr="00B6379B">
        <w:trPr>
          <w:trHeight w:val="1134"/>
        </w:trPr>
        <w:tc>
          <w:tcPr>
            <w:tcW w:w="2448" w:type="dxa"/>
            <w:shd w:val="clear" w:color="auto" w:fill="DBE5F1" w:themeFill="accent1" w:themeFillTint="33"/>
          </w:tcPr>
          <w:p w:rsidR="00225A89" w:rsidRPr="005D2C83" w:rsidRDefault="00AC086D" w:rsidP="00F143A1">
            <w:pPr>
              <w:widowControl w:val="0"/>
              <w:rPr>
                <w:rFonts w:ascii="Arial" w:hAnsi="Arial" w:cs="Arial"/>
              </w:rPr>
            </w:pPr>
            <w:r w:rsidRPr="005D2C83">
              <w:rPr>
                <w:rFonts w:ascii="Arial" w:hAnsi="Arial" w:cs="Arial"/>
              </w:rPr>
              <w:t>1</w:t>
            </w:r>
            <w:r w:rsidR="00DD158E" w:rsidRPr="005D2C83">
              <w:rPr>
                <w:rFonts w:ascii="Arial" w:hAnsi="Arial" w:cs="Arial"/>
              </w:rPr>
              <w:t xml:space="preserve">. </w:t>
            </w:r>
            <w:r w:rsidR="00060BF0">
              <w:rPr>
                <w:rFonts w:ascii="Arial" w:hAnsi="Arial" w:cs="Arial"/>
              </w:rPr>
              <w:t>Start-up Data</w:t>
            </w:r>
            <w:r w:rsidR="00E60FF4" w:rsidRPr="005D2C83">
              <w:rPr>
                <w:rFonts w:ascii="Arial" w:hAnsi="Arial" w:cs="Arial"/>
              </w:rPr>
              <w:t xml:space="preserve"> </w:t>
            </w:r>
            <w:r w:rsidR="00060BF0">
              <w:rPr>
                <w:rFonts w:ascii="Arial" w:hAnsi="Arial" w:cs="Arial"/>
              </w:rPr>
              <w:t>S</w:t>
            </w:r>
            <w:r w:rsidR="00E60FF4" w:rsidRPr="005D2C83">
              <w:rPr>
                <w:rFonts w:ascii="Arial" w:hAnsi="Arial" w:cs="Arial"/>
              </w:rPr>
              <w:t>ubmission</w:t>
            </w:r>
            <w:r w:rsidR="00D177FB">
              <w:rPr>
                <w:rFonts w:ascii="Arial" w:hAnsi="Arial" w:cs="Arial"/>
              </w:rPr>
              <w:t xml:space="preserve"> -</w:t>
            </w:r>
          </w:p>
          <w:p w:rsidR="00F143A1" w:rsidRPr="005D2C83" w:rsidRDefault="004D6C6B" w:rsidP="00F143A1">
            <w:pPr>
              <w:widowControl w:val="0"/>
              <w:rPr>
                <w:rFonts w:ascii="Arial" w:hAnsi="Arial" w:cs="Arial"/>
              </w:rPr>
            </w:pPr>
            <w:r w:rsidRPr="005D2C83">
              <w:rPr>
                <w:rFonts w:ascii="Arial" w:hAnsi="Arial" w:cs="Arial"/>
              </w:rPr>
              <w:t>200.85</w:t>
            </w:r>
            <w:r w:rsidR="00F143A1" w:rsidRPr="005D2C83">
              <w:rPr>
                <w:rFonts w:ascii="Arial" w:hAnsi="Arial" w:cs="Arial"/>
              </w:rPr>
              <w:t>(b)(2)(</w:t>
            </w:r>
            <w:proofErr w:type="spellStart"/>
            <w:r w:rsidR="00F143A1" w:rsidRPr="005D2C83">
              <w:rPr>
                <w:rFonts w:ascii="Arial" w:hAnsi="Arial" w:cs="Arial"/>
              </w:rPr>
              <w:t>i</w:t>
            </w:r>
            <w:proofErr w:type="spellEnd"/>
            <w:r w:rsidR="00F143A1" w:rsidRPr="005D2C83">
              <w:rPr>
                <w:rFonts w:ascii="Arial" w:hAnsi="Arial" w:cs="Arial"/>
              </w:rPr>
              <w:t>)</w:t>
            </w:r>
          </w:p>
        </w:tc>
        <w:tc>
          <w:tcPr>
            <w:tcW w:w="4050" w:type="dxa"/>
          </w:tcPr>
          <w:p w:rsidR="00225A89" w:rsidRPr="005D2C83" w:rsidRDefault="003A7E19" w:rsidP="00D177FB">
            <w:pPr>
              <w:widowControl w:val="0"/>
              <w:rPr>
                <w:rFonts w:ascii="Arial" w:hAnsi="Arial" w:cs="Arial"/>
              </w:rPr>
            </w:pPr>
            <w:r>
              <w:rPr>
                <w:rFonts w:ascii="Arial" w:hAnsi="Arial" w:cs="Arial"/>
              </w:rPr>
              <w:t>Collect and s</w:t>
            </w:r>
            <w:r w:rsidR="000101C2" w:rsidRPr="005D2C83">
              <w:rPr>
                <w:rFonts w:ascii="Arial" w:hAnsi="Arial" w:cs="Arial"/>
              </w:rPr>
              <w:t xml:space="preserve">ubmit to MSIX MDEs (applicable to child’s age and grade level) for every migrant child whom the SEA considered eligible for MEP </w:t>
            </w:r>
            <w:r w:rsidR="00D177FB">
              <w:rPr>
                <w:rFonts w:ascii="Arial" w:hAnsi="Arial" w:cs="Arial"/>
              </w:rPr>
              <w:t xml:space="preserve">services </w:t>
            </w:r>
            <w:r w:rsidR="000101C2" w:rsidRPr="005D2C83">
              <w:rPr>
                <w:rFonts w:ascii="Arial" w:hAnsi="Arial" w:cs="Arial"/>
              </w:rPr>
              <w:t>within one year preceding the effective date of the regulations.</w:t>
            </w:r>
          </w:p>
        </w:tc>
        <w:tc>
          <w:tcPr>
            <w:tcW w:w="2880" w:type="dxa"/>
          </w:tcPr>
          <w:p w:rsidR="00225A89" w:rsidRPr="005D2C83" w:rsidRDefault="000101C2" w:rsidP="00225A89">
            <w:pPr>
              <w:widowControl w:val="0"/>
              <w:rPr>
                <w:rFonts w:ascii="Arial" w:hAnsi="Arial" w:cs="Arial"/>
              </w:rPr>
            </w:pPr>
            <w:r w:rsidRPr="005D2C83">
              <w:rPr>
                <w:rFonts w:ascii="Arial" w:hAnsi="Arial" w:cs="Arial"/>
              </w:rPr>
              <w:t>No later than 90 calendar days after the effective date of these regulations</w:t>
            </w:r>
            <w:r w:rsidR="00225A89" w:rsidRPr="005D2C83">
              <w:rPr>
                <w:rFonts w:ascii="Arial" w:hAnsi="Arial" w:cs="Arial"/>
              </w:rPr>
              <w:t xml:space="preserve">  </w:t>
            </w:r>
          </w:p>
        </w:tc>
      </w:tr>
      <w:tr w:rsidR="002621E6" w:rsidRPr="005D2C83" w:rsidTr="004E65C7">
        <w:trPr>
          <w:trHeight w:val="765"/>
        </w:trPr>
        <w:tc>
          <w:tcPr>
            <w:tcW w:w="2448" w:type="dxa"/>
            <w:shd w:val="clear" w:color="auto" w:fill="DBE5F1" w:themeFill="accent1" w:themeFillTint="33"/>
          </w:tcPr>
          <w:p w:rsidR="002621E6" w:rsidRPr="005D2C83" w:rsidRDefault="00AC086D">
            <w:pPr>
              <w:widowControl w:val="0"/>
              <w:rPr>
                <w:rFonts w:ascii="Arial" w:hAnsi="Arial" w:cs="Arial"/>
              </w:rPr>
            </w:pPr>
            <w:r w:rsidRPr="005D2C83">
              <w:rPr>
                <w:rFonts w:ascii="Arial" w:hAnsi="Arial" w:cs="Arial"/>
              </w:rPr>
              <w:t>2</w:t>
            </w:r>
            <w:r w:rsidR="00DD158E" w:rsidRPr="005D2C83">
              <w:rPr>
                <w:rFonts w:ascii="Arial" w:hAnsi="Arial" w:cs="Arial"/>
              </w:rPr>
              <w:t xml:space="preserve">. </w:t>
            </w:r>
            <w:r w:rsidR="00483601">
              <w:rPr>
                <w:rFonts w:ascii="Arial" w:hAnsi="Arial" w:cs="Arial"/>
              </w:rPr>
              <w:t>Newly Documented Migratory Children</w:t>
            </w:r>
            <w:r w:rsidR="00F143A1" w:rsidRPr="005D2C83">
              <w:rPr>
                <w:rFonts w:ascii="Arial" w:hAnsi="Arial" w:cs="Arial"/>
              </w:rPr>
              <w:t xml:space="preserve"> </w:t>
            </w:r>
          </w:p>
          <w:p w:rsidR="00F143A1" w:rsidRPr="005D2C83" w:rsidRDefault="00F143A1">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)(A)</w:t>
            </w:r>
          </w:p>
        </w:tc>
        <w:tc>
          <w:tcPr>
            <w:tcW w:w="4050" w:type="dxa"/>
          </w:tcPr>
          <w:p w:rsidR="002621E6" w:rsidRPr="005D2C83" w:rsidRDefault="002621E6" w:rsidP="000101C2">
            <w:pPr>
              <w:widowControl w:val="0"/>
              <w:rPr>
                <w:rFonts w:ascii="Arial" w:hAnsi="Arial" w:cs="Arial"/>
              </w:rPr>
            </w:pPr>
            <w:r w:rsidRPr="005D2C83">
              <w:rPr>
                <w:rFonts w:ascii="Arial" w:hAnsi="Arial" w:cs="Arial"/>
              </w:rPr>
              <w:t>Collec</w:t>
            </w:r>
            <w:r w:rsidR="000101C2" w:rsidRPr="005D2C83">
              <w:rPr>
                <w:rFonts w:ascii="Arial" w:hAnsi="Arial" w:cs="Arial"/>
              </w:rPr>
              <w:t>t</w:t>
            </w:r>
            <w:r w:rsidR="00D76522" w:rsidRPr="005D2C83">
              <w:rPr>
                <w:rFonts w:ascii="Arial" w:hAnsi="Arial" w:cs="Arial"/>
              </w:rPr>
              <w:t xml:space="preserve"> and submit</w:t>
            </w:r>
            <w:r w:rsidRPr="005D2C83">
              <w:rPr>
                <w:rFonts w:ascii="Arial" w:hAnsi="Arial" w:cs="Arial"/>
              </w:rPr>
              <w:t xml:space="preserve"> </w:t>
            </w:r>
            <w:r w:rsidR="000101C2" w:rsidRPr="005D2C83">
              <w:rPr>
                <w:rFonts w:ascii="Arial" w:hAnsi="Arial" w:cs="Arial"/>
              </w:rPr>
              <w:t xml:space="preserve">to MSIX </w:t>
            </w:r>
            <w:r w:rsidRPr="005D2C83">
              <w:rPr>
                <w:rFonts w:ascii="Arial" w:hAnsi="Arial" w:cs="Arial"/>
              </w:rPr>
              <w:t xml:space="preserve">all </w:t>
            </w:r>
            <w:r w:rsidR="000101C2" w:rsidRPr="005D2C83">
              <w:rPr>
                <w:rFonts w:ascii="Arial" w:hAnsi="Arial" w:cs="Arial"/>
              </w:rPr>
              <w:t>MDEs (applicable to child’s age and grade level) for newly documented migrant students.</w:t>
            </w:r>
          </w:p>
        </w:tc>
        <w:tc>
          <w:tcPr>
            <w:tcW w:w="2880" w:type="dxa"/>
          </w:tcPr>
          <w:p w:rsidR="00772E4B" w:rsidRPr="005D2C83" w:rsidRDefault="002621E6" w:rsidP="000101C2">
            <w:pPr>
              <w:widowControl w:val="0"/>
              <w:rPr>
                <w:rFonts w:ascii="Arial" w:hAnsi="Arial" w:cs="Arial"/>
              </w:rPr>
            </w:pPr>
            <w:r w:rsidRPr="005D2C83">
              <w:rPr>
                <w:rFonts w:ascii="Arial" w:hAnsi="Arial" w:cs="Arial"/>
              </w:rPr>
              <w:t xml:space="preserve">Within </w:t>
            </w:r>
            <w:r w:rsidR="00772E4B" w:rsidRPr="005D2C83">
              <w:rPr>
                <w:rFonts w:ascii="Arial" w:hAnsi="Arial" w:cs="Arial"/>
              </w:rPr>
              <w:t>1</w:t>
            </w:r>
            <w:r w:rsidRPr="005D2C83">
              <w:rPr>
                <w:rFonts w:ascii="Arial" w:hAnsi="Arial" w:cs="Arial"/>
              </w:rPr>
              <w:t xml:space="preserve">0 </w:t>
            </w:r>
            <w:r w:rsidR="000101C2" w:rsidRPr="005D2C83">
              <w:rPr>
                <w:rFonts w:ascii="Arial" w:hAnsi="Arial" w:cs="Arial"/>
              </w:rPr>
              <w:t xml:space="preserve">working </w:t>
            </w:r>
            <w:r w:rsidRPr="005D2C83">
              <w:rPr>
                <w:rFonts w:ascii="Arial" w:hAnsi="Arial" w:cs="Arial"/>
              </w:rPr>
              <w:t xml:space="preserve">days of </w:t>
            </w:r>
            <w:r w:rsidR="000101C2" w:rsidRPr="005D2C83">
              <w:rPr>
                <w:rFonts w:ascii="Arial" w:hAnsi="Arial" w:cs="Arial"/>
              </w:rPr>
              <w:t xml:space="preserve">documenting the child’s eligibility </w:t>
            </w:r>
            <w:r w:rsidRPr="005D2C83">
              <w:rPr>
                <w:rFonts w:ascii="Arial" w:hAnsi="Arial" w:cs="Arial"/>
              </w:rPr>
              <w:t>for the MEP</w:t>
            </w:r>
          </w:p>
        </w:tc>
      </w:tr>
      <w:tr w:rsidR="00E60FF4" w:rsidRPr="005D2C83" w:rsidTr="00B6379B">
        <w:trPr>
          <w:trHeight w:val="1332"/>
        </w:trPr>
        <w:tc>
          <w:tcPr>
            <w:tcW w:w="2448" w:type="dxa"/>
            <w:tcBorders>
              <w:bottom w:val="single" w:sz="4" w:space="0" w:color="auto"/>
            </w:tcBorders>
            <w:shd w:val="clear" w:color="auto" w:fill="DBE5F1" w:themeFill="accent1" w:themeFillTint="33"/>
          </w:tcPr>
          <w:p w:rsidR="00E60FF4" w:rsidRPr="005D2C83" w:rsidRDefault="00AC086D" w:rsidP="004D6C6B">
            <w:pPr>
              <w:widowControl w:val="0"/>
              <w:rPr>
                <w:rFonts w:ascii="Arial" w:hAnsi="Arial" w:cs="Arial"/>
              </w:rPr>
            </w:pPr>
            <w:r w:rsidRPr="005D2C83">
              <w:rPr>
                <w:rFonts w:ascii="Arial" w:hAnsi="Arial" w:cs="Arial"/>
              </w:rPr>
              <w:t>3</w:t>
            </w:r>
            <w:r w:rsidR="00DD158E" w:rsidRPr="005D2C83">
              <w:rPr>
                <w:rFonts w:ascii="Arial" w:hAnsi="Arial" w:cs="Arial"/>
              </w:rPr>
              <w:t xml:space="preserve">. </w:t>
            </w:r>
            <w:r w:rsidR="003A7E19">
              <w:rPr>
                <w:rFonts w:ascii="Arial" w:hAnsi="Arial" w:cs="Arial"/>
              </w:rPr>
              <w:t xml:space="preserve">Newly Documented </w:t>
            </w:r>
            <w:r w:rsidR="00D177FB">
              <w:rPr>
                <w:rFonts w:ascii="Arial" w:hAnsi="Arial" w:cs="Arial"/>
              </w:rPr>
              <w:t xml:space="preserve">Migratory </w:t>
            </w:r>
            <w:r w:rsidR="009C7893" w:rsidRPr="009C7893">
              <w:rPr>
                <w:rFonts w:ascii="Arial" w:hAnsi="Arial" w:cs="Arial"/>
              </w:rPr>
              <w:t>Children with Secondary School Records in the Same State</w:t>
            </w:r>
            <w:r w:rsidR="00D177FB">
              <w:rPr>
                <w:rFonts w:ascii="Arial" w:hAnsi="Arial" w:cs="Arial"/>
              </w:rPr>
              <w:t xml:space="preserve"> -</w:t>
            </w:r>
          </w:p>
          <w:p w:rsidR="004D6C6B" w:rsidRPr="005D2C83" w:rsidRDefault="004D6C6B" w:rsidP="004D6C6B">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)(B)</w:t>
            </w:r>
          </w:p>
        </w:tc>
        <w:tc>
          <w:tcPr>
            <w:tcW w:w="4050" w:type="dxa"/>
          </w:tcPr>
          <w:p w:rsidR="00E60FF4" w:rsidRPr="005D2C83" w:rsidRDefault="00E60FF4" w:rsidP="00D76522">
            <w:pPr>
              <w:widowControl w:val="0"/>
              <w:rPr>
                <w:rFonts w:ascii="Arial" w:hAnsi="Arial" w:cs="Arial"/>
              </w:rPr>
            </w:pPr>
            <w:r w:rsidRPr="005D2C83">
              <w:rPr>
                <w:rFonts w:ascii="Arial" w:hAnsi="Arial" w:cs="Arial"/>
              </w:rPr>
              <w:t>Collect</w:t>
            </w:r>
            <w:r w:rsidR="00D76522" w:rsidRPr="005D2C83">
              <w:rPr>
                <w:rFonts w:ascii="Arial" w:hAnsi="Arial" w:cs="Arial"/>
              </w:rPr>
              <w:t xml:space="preserve"> and submit</w:t>
            </w:r>
            <w:r w:rsidRPr="005D2C83">
              <w:rPr>
                <w:rFonts w:ascii="Arial" w:hAnsi="Arial" w:cs="Arial"/>
              </w:rPr>
              <w:t xml:space="preserve"> all applicable MDEs from </w:t>
            </w:r>
            <w:r w:rsidR="008B5135" w:rsidRPr="005D2C83">
              <w:rPr>
                <w:rFonts w:ascii="Arial" w:hAnsi="Arial" w:cs="Arial"/>
              </w:rPr>
              <w:t xml:space="preserve">the most recent </w:t>
            </w:r>
            <w:r w:rsidRPr="005D2C83">
              <w:rPr>
                <w:rFonts w:ascii="Arial" w:hAnsi="Arial" w:cs="Arial"/>
              </w:rPr>
              <w:t xml:space="preserve">secondary school previously attended by </w:t>
            </w:r>
            <w:r w:rsidR="008B5135" w:rsidRPr="005D2C83">
              <w:rPr>
                <w:rFonts w:ascii="Arial" w:hAnsi="Arial" w:cs="Arial"/>
              </w:rPr>
              <w:t xml:space="preserve">the </w:t>
            </w:r>
            <w:r w:rsidRPr="005D2C83">
              <w:rPr>
                <w:rFonts w:ascii="Arial" w:hAnsi="Arial" w:cs="Arial"/>
              </w:rPr>
              <w:t xml:space="preserve">student within the same State </w:t>
            </w:r>
          </w:p>
        </w:tc>
        <w:tc>
          <w:tcPr>
            <w:tcW w:w="2880" w:type="dxa"/>
          </w:tcPr>
          <w:p w:rsidR="00E60FF4" w:rsidRPr="005D2C83" w:rsidRDefault="008B5135">
            <w:pPr>
              <w:widowControl w:val="0"/>
              <w:rPr>
                <w:rFonts w:ascii="Arial" w:hAnsi="Arial" w:cs="Arial"/>
              </w:rPr>
            </w:pPr>
            <w:r w:rsidRPr="005D2C83">
              <w:rPr>
                <w:rFonts w:ascii="Arial" w:hAnsi="Arial" w:cs="Arial"/>
              </w:rPr>
              <w:t>Within 10 working days of documenting the child’s eligibility for the MEP</w:t>
            </w:r>
          </w:p>
        </w:tc>
      </w:tr>
      <w:tr w:rsidR="008B13BF" w:rsidRPr="005D2C83" w:rsidTr="0059465A">
        <w:trPr>
          <w:trHeight w:val="1467"/>
        </w:trPr>
        <w:tc>
          <w:tcPr>
            <w:tcW w:w="2448" w:type="dxa"/>
            <w:tcBorders>
              <w:top w:val="single" w:sz="4" w:space="0" w:color="auto"/>
              <w:bottom w:val="single" w:sz="4" w:space="0" w:color="auto"/>
            </w:tcBorders>
            <w:shd w:val="clear" w:color="auto" w:fill="DBE5F1" w:themeFill="accent1" w:themeFillTint="33"/>
          </w:tcPr>
          <w:p w:rsidR="008B13BF" w:rsidRPr="005D2C83" w:rsidDel="00772E4B" w:rsidRDefault="00AC086D">
            <w:pPr>
              <w:widowControl w:val="0"/>
              <w:rPr>
                <w:rFonts w:ascii="Arial" w:hAnsi="Arial" w:cs="Arial"/>
              </w:rPr>
            </w:pPr>
            <w:r w:rsidRPr="005D2C83">
              <w:rPr>
                <w:rFonts w:ascii="Arial" w:hAnsi="Arial" w:cs="Arial"/>
              </w:rPr>
              <w:t>4</w:t>
            </w:r>
            <w:r w:rsidR="00DD158E" w:rsidRPr="005D2C83">
              <w:rPr>
                <w:rFonts w:ascii="Arial" w:hAnsi="Arial" w:cs="Arial"/>
              </w:rPr>
              <w:t>.</w:t>
            </w:r>
            <w:r w:rsidR="0059465A" w:rsidRPr="0059465A">
              <w:rPr>
                <w:rFonts w:ascii="Arial" w:hAnsi="Arial" w:cs="Arial"/>
                <w:sz w:val="22"/>
              </w:rPr>
              <w:t>*</w:t>
            </w:r>
            <w:r w:rsidR="00DD158E" w:rsidRPr="0059465A">
              <w:rPr>
                <w:rFonts w:ascii="Arial" w:hAnsi="Arial" w:cs="Arial"/>
                <w:sz w:val="22"/>
              </w:rPr>
              <w:t xml:space="preserve"> </w:t>
            </w:r>
            <w:r w:rsidR="00C75BE5" w:rsidRPr="00C75BE5">
              <w:rPr>
                <w:rFonts w:ascii="Arial" w:hAnsi="Arial" w:cs="Arial"/>
              </w:rPr>
              <w:t xml:space="preserve">Newly Documented Migratory Children with Secondary School Records from </w:t>
            </w:r>
            <w:r w:rsidR="00D177FB">
              <w:rPr>
                <w:rFonts w:ascii="Arial" w:hAnsi="Arial" w:cs="Arial"/>
              </w:rPr>
              <w:t>A</w:t>
            </w:r>
            <w:r w:rsidR="00C75BE5" w:rsidRPr="00C75BE5">
              <w:rPr>
                <w:rFonts w:ascii="Arial" w:hAnsi="Arial" w:cs="Arial"/>
              </w:rPr>
              <w:t>nother State</w:t>
            </w:r>
            <w:r w:rsidR="00D177FB">
              <w:rPr>
                <w:rFonts w:ascii="Arial" w:hAnsi="Arial" w:cs="Arial"/>
              </w:rPr>
              <w:t xml:space="preserve"> -</w:t>
            </w:r>
          </w:p>
          <w:p w:rsidR="008B13BF" w:rsidRPr="005D2C83" w:rsidRDefault="004D6C6B" w:rsidP="00013824">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w:t>
            </w:r>
            <w:r w:rsidR="00013824">
              <w:rPr>
                <w:rFonts w:ascii="Arial" w:hAnsi="Arial" w:cs="Arial"/>
              </w:rPr>
              <w:t>B</w:t>
            </w:r>
            <w:r w:rsidRPr="005D2C83">
              <w:rPr>
                <w:rFonts w:ascii="Arial" w:hAnsi="Arial" w:cs="Arial"/>
              </w:rPr>
              <w:t>)</w:t>
            </w:r>
          </w:p>
        </w:tc>
        <w:tc>
          <w:tcPr>
            <w:tcW w:w="4050" w:type="dxa"/>
            <w:tcBorders>
              <w:top w:val="single" w:sz="4" w:space="0" w:color="auto"/>
              <w:bottom w:val="single" w:sz="4" w:space="0" w:color="auto"/>
            </w:tcBorders>
          </w:tcPr>
          <w:p w:rsidR="008B13BF" w:rsidRPr="005D2C83" w:rsidRDefault="008B5135" w:rsidP="008B13BF">
            <w:pPr>
              <w:widowControl w:val="0"/>
              <w:rPr>
                <w:rFonts w:ascii="Arial" w:hAnsi="Arial" w:cs="Arial"/>
              </w:rPr>
            </w:pPr>
            <w:r w:rsidRPr="005D2C83">
              <w:rPr>
                <w:rFonts w:ascii="Arial" w:hAnsi="Arial" w:cs="Arial"/>
              </w:rPr>
              <w:t>Notify MSIX if one of its local operating agencies obtains records from a secondary school previously attended by the migrant student in another State.</w:t>
            </w:r>
          </w:p>
          <w:p w:rsidR="008B13BF" w:rsidRPr="005D2C83" w:rsidRDefault="008B13BF" w:rsidP="008B13BF">
            <w:pPr>
              <w:widowControl w:val="0"/>
              <w:rPr>
                <w:rFonts w:ascii="Arial" w:hAnsi="Arial" w:cs="Arial"/>
              </w:rPr>
            </w:pPr>
          </w:p>
        </w:tc>
        <w:tc>
          <w:tcPr>
            <w:tcW w:w="2880" w:type="dxa"/>
            <w:tcBorders>
              <w:top w:val="single" w:sz="4" w:space="0" w:color="auto"/>
              <w:bottom w:val="single" w:sz="4" w:space="0" w:color="auto"/>
            </w:tcBorders>
          </w:tcPr>
          <w:p w:rsidR="008B13BF" w:rsidRPr="005D2C83" w:rsidRDefault="008B5135" w:rsidP="00013824">
            <w:pPr>
              <w:widowControl w:val="0"/>
              <w:rPr>
                <w:rFonts w:ascii="Arial" w:hAnsi="Arial" w:cs="Arial"/>
              </w:rPr>
            </w:pPr>
            <w:r w:rsidRPr="005D2C83">
              <w:rPr>
                <w:rFonts w:ascii="Arial" w:hAnsi="Arial" w:cs="Arial"/>
              </w:rPr>
              <w:t xml:space="preserve">Within 30 calendar days of </w:t>
            </w:r>
            <w:r w:rsidR="00013824">
              <w:rPr>
                <w:rFonts w:ascii="Arial" w:hAnsi="Arial" w:cs="Arial"/>
              </w:rPr>
              <w:t xml:space="preserve">receipt of records </w:t>
            </w:r>
            <w:r w:rsidRPr="005D2C83">
              <w:rPr>
                <w:rFonts w:ascii="Arial" w:hAnsi="Arial" w:cs="Arial"/>
              </w:rPr>
              <w:t>by an LEA</w:t>
            </w:r>
            <w:r w:rsidR="00D177FB">
              <w:rPr>
                <w:rFonts w:ascii="Arial" w:hAnsi="Arial" w:cs="Arial"/>
              </w:rPr>
              <w:t>.</w:t>
            </w:r>
          </w:p>
        </w:tc>
      </w:tr>
      <w:tr w:rsidR="006904CE" w:rsidRPr="005D2C83" w:rsidTr="00B6379B">
        <w:trPr>
          <w:trHeight w:val="792"/>
        </w:trPr>
        <w:tc>
          <w:tcPr>
            <w:tcW w:w="2448" w:type="dxa"/>
            <w:tcBorders>
              <w:top w:val="single" w:sz="4" w:space="0" w:color="auto"/>
              <w:bottom w:val="single" w:sz="4" w:space="0" w:color="auto"/>
            </w:tcBorders>
            <w:shd w:val="clear" w:color="auto" w:fill="DBE5F1" w:themeFill="accent1" w:themeFillTint="33"/>
          </w:tcPr>
          <w:p w:rsidR="006904CE" w:rsidRPr="005D2C83" w:rsidRDefault="00AC086D" w:rsidP="00ED1614">
            <w:pPr>
              <w:widowControl w:val="0"/>
              <w:rPr>
                <w:rFonts w:ascii="Arial" w:hAnsi="Arial" w:cs="Arial"/>
              </w:rPr>
            </w:pPr>
            <w:r w:rsidRPr="005D2C83">
              <w:rPr>
                <w:rFonts w:ascii="Arial" w:hAnsi="Arial" w:cs="Arial"/>
              </w:rPr>
              <w:t>5</w:t>
            </w:r>
            <w:r w:rsidR="006904CE" w:rsidRPr="005D2C83">
              <w:rPr>
                <w:rFonts w:ascii="Arial" w:hAnsi="Arial" w:cs="Arial"/>
              </w:rPr>
              <w:t>. End of Term Submission</w:t>
            </w:r>
            <w:r w:rsidR="00D177FB">
              <w:rPr>
                <w:rFonts w:ascii="Arial" w:hAnsi="Arial" w:cs="Arial"/>
              </w:rPr>
              <w:t xml:space="preserve"> -</w:t>
            </w:r>
          </w:p>
          <w:p w:rsidR="006904CE" w:rsidRPr="005D2C83" w:rsidRDefault="006904CE" w:rsidP="00ED1614">
            <w:pPr>
              <w:widowControl w:val="0"/>
              <w:rPr>
                <w:rFonts w:ascii="Arial" w:hAnsi="Arial" w:cs="Arial"/>
              </w:rPr>
            </w:pPr>
            <w:r w:rsidRPr="005D2C83">
              <w:rPr>
                <w:rFonts w:ascii="Arial" w:hAnsi="Arial" w:cs="Arial"/>
              </w:rPr>
              <w:t xml:space="preserve">200.85(b)(3)(ii) </w:t>
            </w:r>
          </w:p>
        </w:tc>
        <w:tc>
          <w:tcPr>
            <w:tcW w:w="4050" w:type="dxa"/>
            <w:tcBorders>
              <w:top w:val="single" w:sz="4" w:space="0" w:color="auto"/>
              <w:bottom w:val="single" w:sz="4" w:space="0" w:color="auto"/>
            </w:tcBorders>
          </w:tcPr>
          <w:p w:rsidR="006904CE" w:rsidRPr="005D2C83" w:rsidRDefault="006904CE" w:rsidP="00BB02F7">
            <w:pPr>
              <w:widowControl w:val="0"/>
              <w:rPr>
                <w:rFonts w:ascii="Arial" w:hAnsi="Arial" w:cs="Arial"/>
              </w:rPr>
            </w:pPr>
            <w:r w:rsidRPr="005D2C83">
              <w:rPr>
                <w:rFonts w:ascii="Arial" w:hAnsi="Arial" w:cs="Arial"/>
              </w:rPr>
              <w:t>Collect</w:t>
            </w:r>
            <w:r w:rsidR="00BB02F7" w:rsidRPr="005D2C83">
              <w:rPr>
                <w:rFonts w:ascii="Arial" w:hAnsi="Arial" w:cs="Arial"/>
              </w:rPr>
              <w:t xml:space="preserve"> and submit to MSIX all </w:t>
            </w:r>
            <w:r w:rsidR="00013824">
              <w:rPr>
                <w:rFonts w:ascii="Arial" w:hAnsi="Arial" w:cs="Arial"/>
              </w:rPr>
              <w:t xml:space="preserve">MDE updates and </w:t>
            </w:r>
            <w:r w:rsidR="00BB02F7" w:rsidRPr="005D2C83">
              <w:rPr>
                <w:rFonts w:ascii="Arial" w:hAnsi="Arial" w:cs="Arial"/>
              </w:rPr>
              <w:t>newly available MDEs for migratory children who were eligible for the MEP during the term and for whom the SEA previously submitted data</w:t>
            </w:r>
          </w:p>
        </w:tc>
        <w:tc>
          <w:tcPr>
            <w:tcW w:w="2880" w:type="dxa"/>
            <w:tcBorders>
              <w:top w:val="single" w:sz="4" w:space="0" w:color="auto"/>
              <w:bottom w:val="single" w:sz="4" w:space="0" w:color="auto"/>
            </w:tcBorders>
          </w:tcPr>
          <w:p w:rsidR="006904CE" w:rsidRPr="005D2C83" w:rsidRDefault="00BB02F7" w:rsidP="00ED1614">
            <w:pPr>
              <w:widowControl w:val="0"/>
              <w:rPr>
                <w:rFonts w:ascii="Arial" w:hAnsi="Arial" w:cs="Arial"/>
              </w:rPr>
            </w:pPr>
            <w:r w:rsidRPr="005D2C83">
              <w:rPr>
                <w:rFonts w:ascii="Arial" w:hAnsi="Arial" w:cs="Arial"/>
              </w:rPr>
              <w:t>Within 30 calendar days of the end of an LEA or local operating agency’s fall, spring, summer, or intersession terms</w:t>
            </w:r>
          </w:p>
        </w:tc>
      </w:tr>
      <w:tr w:rsidR="006904CE" w:rsidRPr="005D2C83" w:rsidTr="00B6379B">
        <w:trPr>
          <w:trHeight w:val="855"/>
        </w:trPr>
        <w:tc>
          <w:tcPr>
            <w:tcW w:w="2448" w:type="dxa"/>
            <w:shd w:val="clear" w:color="auto" w:fill="DBE5F1" w:themeFill="accent1" w:themeFillTint="33"/>
          </w:tcPr>
          <w:p w:rsidR="006904CE" w:rsidRPr="005D2C83" w:rsidRDefault="00AC086D" w:rsidP="00ED1614">
            <w:pPr>
              <w:widowControl w:val="0"/>
              <w:rPr>
                <w:rFonts w:ascii="Arial" w:hAnsi="Arial" w:cs="Arial"/>
              </w:rPr>
            </w:pPr>
            <w:r w:rsidRPr="005D2C83">
              <w:rPr>
                <w:rFonts w:ascii="Arial" w:hAnsi="Arial" w:cs="Arial"/>
              </w:rPr>
              <w:t>6</w:t>
            </w:r>
            <w:r w:rsidR="00D10927">
              <w:rPr>
                <w:rFonts w:ascii="Arial" w:hAnsi="Arial" w:cs="Arial"/>
              </w:rPr>
              <w:t>. Change of</w:t>
            </w:r>
            <w:r w:rsidR="006904CE" w:rsidRPr="005D2C83">
              <w:rPr>
                <w:rFonts w:ascii="Arial" w:hAnsi="Arial" w:cs="Arial"/>
              </w:rPr>
              <w:t xml:space="preserve"> Residence Su</w:t>
            </w:r>
            <w:r w:rsidR="00944825" w:rsidRPr="005D2C83">
              <w:rPr>
                <w:rFonts w:ascii="Arial" w:hAnsi="Arial" w:cs="Arial"/>
              </w:rPr>
              <w:t>bmission</w:t>
            </w:r>
            <w:r w:rsidR="006904CE" w:rsidRPr="005D2C83">
              <w:rPr>
                <w:rFonts w:ascii="Arial" w:hAnsi="Arial" w:cs="Arial"/>
              </w:rPr>
              <w:t xml:space="preserve"> </w:t>
            </w:r>
            <w:r w:rsidR="00D177FB">
              <w:rPr>
                <w:rFonts w:ascii="Arial" w:hAnsi="Arial" w:cs="Arial"/>
              </w:rPr>
              <w:t>-</w:t>
            </w:r>
          </w:p>
          <w:p w:rsidR="006904CE" w:rsidRPr="005D2C83" w:rsidRDefault="006904CE" w:rsidP="00ED1614">
            <w:pPr>
              <w:widowControl w:val="0"/>
              <w:rPr>
                <w:rFonts w:ascii="Arial" w:hAnsi="Arial" w:cs="Arial"/>
              </w:rPr>
            </w:pPr>
            <w:r w:rsidRPr="005D2C83">
              <w:rPr>
                <w:rFonts w:ascii="Arial" w:hAnsi="Arial" w:cs="Arial"/>
              </w:rPr>
              <w:t>200.85(b)(3)(iii)</w:t>
            </w:r>
          </w:p>
        </w:tc>
        <w:tc>
          <w:tcPr>
            <w:tcW w:w="4050" w:type="dxa"/>
          </w:tcPr>
          <w:p w:rsidR="006904CE" w:rsidRPr="005D2C83" w:rsidRDefault="003201AD" w:rsidP="00013824">
            <w:pPr>
              <w:widowControl w:val="0"/>
              <w:rPr>
                <w:rFonts w:ascii="Arial" w:hAnsi="Arial" w:cs="Arial"/>
              </w:rPr>
            </w:pPr>
            <w:r w:rsidRPr="005D2C83">
              <w:rPr>
                <w:rFonts w:ascii="Arial" w:hAnsi="Arial" w:cs="Arial"/>
              </w:rPr>
              <w:t xml:space="preserve">Collect and submit to MSIX </w:t>
            </w:r>
            <w:r w:rsidR="006904CE" w:rsidRPr="005D2C83">
              <w:rPr>
                <w:rFonts w:ascii="Arial" w:hAnsi="Arial" w:cs="Arial"/>
              </w:rPr>
              <w:t>all</w:t>
            </w:r>
            <w:r w:rsidRPr="005D2C83">
              <w:rPr>
                <w:rFonts w:ascii="Arial" w:hAnsi="Arial" w:cs="Arial"/>
              </w:rPr>
              <w:t xml:space="preserve"> newly available</w:t>
            </w:r>
            <w:r w:rsidR="006904CE" w:rsidRPr="005D2C83">
              <w:rPr>
                <w:rFonts w:ascii="Arial" w:hAnsi="Arial" w:cs="Arial"/>
              </w:rPr>
              <w:t xml:space="preserve"> MDEs </w:t>
            </w:r>
            <w:r w:rsidRPr="005D2C83">
              <w:rPr>
                <w:rFonts w:ascii="Arial" w:hAnsi="Arial" w:cs="Arial"/>
              </w:rPr>
              <w:t xml:space="preserve">and MDE updates that have become available to the SEA or one of its </w:t>
            </w:r>
            <w:r w:rsidR="00013824">
              <w:rPr>
                <w:rFonts w:ascii="Arial" w:hAnsi="Arial" w:cs="Arial"/>
              </w:rPr>
              <w:t>local operating agencies</w:t>
            </w:r>
            <w:r w:rsidRPr="005D2C83">
              <w:rPr>
                <w:rFonts w:ascii="Arial" w:hAnsi="Arial" w:cs="Arial"/>
              </w:rPr>
              <w:t>.</w:t>
            </w:r>
          </w:p>
        </w:tc>
        <w:tc>
          <w:tcPr>
            <w:tcW w:w="2880" w:type="dxa"/>
          </w:tcPr>
          <w:p w:rsidR="006904CE" w:rsidRPr="005D2C83" w:rsidRDefault="006904CE" w:rsidP="00013824">
            <w:pPr>
              <w:widowControl w:val="0"/>
              <w:rPr>
                <w:rFonts w:ascii="Arial" w:hAnsi="Arial" w:cs="Arial"/>
              </w:rPr>
            </w:pPr>
            <w:r w:rsidRPr="005D2C83">
              <w:rPr>
                <w:rFonts w:ascii="Arial" w:hAnsi="Arial" w:cs="Arial"/>
              </w:rPr>
              <w:t xml:space="preserve">Within 4 </w:t>
            </w:r>
            <w:r w:rsidR="003201AD" w:rsidRPr="005D2C83">
              <w:rPr>
                <w:rFonts w:ascii="Arial" w:hAnsi="Arial" w:cs="Arial"/>
              </w:rPr>
              <w:t xml:space="preserve">working </w:t>
            </w:r>
            <w:r w:rsidRPr="005D2C83">
              <w:rPr>
                <w:rFonts w:ascii="Arial" w:hAnsi="Arial" w:cs="Arial"/>
              </w:rPr>
              <w:t xml:space="preserve">days of </w:t>
            </w:r>
            <w:r w:rsidR="003201AD" w:rsidRPr="005D2C83">
              <w:rPr>
                <w:rFonts w:ascii="Arial" w:hAnsi="Arial" w:cs="Arial"/>
              </w:rPr>
              <w:t>receiving notification from MSIX that migratory child has changed residence to a new</w:t>
            </w:r>
            <w:r w:rsidR="00D177FB">
              <w:rPr>
                <w:rFonts w:ascii="Arial" w:hAnsi="Arial" w:cs="Arial"/>
              </w:rPr>
              <w:t xml:space="preserve"> </w:t>
            </w:r>
            <w:r w:rsidR="00013824">
              <w:rPr>
                <w:rFonts w:ascii="Arial" w:hAnsi="Arial" w:cs="Arial"/>
              </w:rPr>
              <w:t>local operating agency</w:t>
            </w:r>
            <w:r w:rsidR="003201AD" w:rsidRPr="005D2C83">
              <w:rPr>
                <w:rFonts w:ascii="Arial" w:hAnsi="Arial" w:cs="Arial"/>
              </w:rPr>
              <w:t xml:space="preserve"> within the </w:t>
            </w:r>
            <w:r w:rsidR="00013824">
              <w:rPr>
                <w:rFonts w:ascii="Arial" w:hAnsi="Arial" w:cs="Arial"/>
              </w:rPr>
              <w:t>S</w:t>
            </w:r>
            <w:r w:rsidR="003201AD" w:rsidRPr="005D2C83">
              <w:rPr>
                <w:rFonts w:ascii="Arial" w:hAnsi="Arial" w:cs="Arial"/>
              </w:rPr>
              <w:t xml:space="preserve">tate or to a new </w:t>
            </w:r>
            <w:r w:rsidR="00013824">
              <w:rPr>
                <w:rFonts w:ascii="Arial" w:hAnsi="Arial" w:cs="Arial"/>
              </w:rPr>
              <w:t>S</w:t>
            </w:r>
            <w:r w:rsidR="003201AD" w:rsidRPr="005D2C83">
              <w:rPr>
                <w:rFonts w:ascii="Arial" w:hAnsi="Arial" w:cs="Arial"/>
              </w:rPr>
              <w:t>tate</w:t>
            </w:r>
          </w:p>
        </w:tc>
      </w:tr>
      <w:tr w:rsidR="002621E6" w:rsidRPr="005D2C83" w:rsidTr="004E65C7">
        <w:trPr>
          <w:trHeight w:val="1440"/>
        </w:trPr>
        <w:tc>
          <w:tcPr>
            <w:tcW w:w="2448" w:type="dxa"/>
            <w:shd w:val="clear" w:color="auto" w:fill="DBE5F1" w:themeFill="accent1" w:themeFillTint="33"/>
          </w:tcPr>
          <w:p w:rsidR="002621E6" w:rsidRPr="005D2C83" w:rsidRDefault="00AC086D" w:rsidP="00CD0F6D">
            <w:pPr>
              <w:widowControl w:val="0"/>
              <w:rPr>
                <w:rFonts w:ascii="Arial" w:hAnsi="Arial" w:cs="Arial"/>
              </w:rPr>
            </w:pPr>
            <w:r w:rsidRPr="005D2C83">
              <w:rPr>
                <w:rFonts w:ascii="Arial" w:hAnsi="Arial" w:cs="Arial"/>
              </w:rPr>
              <w:t>7</w:t>
            </w:r>
            <w:r w:rsidR="00DD158E" w:rsidRPr="005D2C83">
              <w:rPr>
                <w:rFonts w:ascii="Arial" w:hAnsi="Arial" w:cs="Arial"/>
              </w:rPr>
              <w:t xml:space="preserve">. </w:t>
            </w:r>
            <w:r w:rsidR="00D177FB">
              <w:rPr>
                <w:rFonts w:ascii="Arial" w:hAnsi="Arial" w:cs="Arial"/>
              </w:rPr>
              <w:t xml:space="preserve">Parental Request for </w:t>
            </w:r>
            <w:r w:rsidR="00CD0F6D" w:rsidRPr="005D2C83">
              <w:rPr>
                <w:rFonts w:ascii="Arial" w:hAnsi="Arial" w:cs="Arial"/>
              </w:rPr>
              <w:t xml:space="preserve">MSIX Data Correction </w:t>
            </w:r>
            <w:r w:rsidR="00D177FB">
              <w:rPr>
                <w:rFonts w:ascii="Arial" w:hAnsi="Arial" w:cs="Arial"/>
              </w:rPr>
              <w:t>-</w:t>
            </w:r>
          </w:p>
          <w:p w:rsidR="00CD0F6D" w:rsidRPr="005D2C83" w:rsidRDefault="00CD0F6D" w:rsidP="00CD0F6D">
            <w:pPr>
              <w:widowControl w:val="0"/>
              <w:rPr>
                <w:rFonts w:ascii="Arial" w:hAnsi="Arial" w:cs="Arial"/>
              </w:rPr>
            </w:pPr>
            <w:r w:rsidRPr="005D2C83">
              <w:rPr>
                <w:rFonts w:ascii="Arial" w:hAnsi="Arial" w:cs="Arial"/>
              </w:rPr>
              <w:t>200.85(e)(1)(ii)</w:t>
            </w:r>
          </w:p>
        </w:tc>
        <w:tc>
          <w:tcPr>
            <w:tcW w:w="4050" w:type="dxa"/>
          </w:tcPr>
          <w:p w:rsidR="002621E6" w:rsidRPr="005D2C83" w:rsidRDefault="00C3680D" w:rsidP="00371D6F">
            <w:pPr>
              <w:widowControl w:val="0"/>
              <w:rPr>
                <w:rFonts w:ascii="Arial" w:hAnsi="Arial" w:cs="Arial"/>
              </w:rPr>
            </w:pPr>
            <w:r w:rsidRPr="005D2C83">
              <w:rPr>
                <w:rFonts w:ascii="Arial" w:hAnsi="Arial" w:cs="Arial"/>
              </w:rPr>
              <w:t>If an SEA determines that data previously submitted to MSIX should be corrected as the result of a request from a parent, guardian, or migrant student, the SEA shall submit revised data to MSIX to correct the previously submitted data</w:t>
            </w:r>
          </w:p>
        </w:tc>
        <w:tc>
          <w:tcPr>
            <w:tcW w:w="2880" w:type="dxa"/>
          </w:tcPr>
          <w:p w:rsidR="002621E6" w:rsidRPr="005D2C83" w:rsidRDefault="002621E6" w:rsidP="00013824">
            <w:pPr>
              <w:widowControl w:val="0"/>
              <w:rPr>
                <w:rFonts w:ascii="Arial" w:hAnsi="Arial" w:cs="Arial"/>
              </w:rPr>
            </w:pPr>
            <w:r w:rsidRPr="005D2C83">
              <w:rPr>
                <w:rFonts w:ascii="Arial" w:hAnsi="Arial" w:cs="Arial"/>
              </w:rPr>
              <w:t xml:space="preserve">Within 4 </w:t>
            </w:r>
            <w:r w:rsidR="00C3680D" w:rsidRPr="005D2C83">
              <w:rPr>
                <w:rFonts w:ascii="Arial" w:hAnsi="Arial" w:cs="Arial"/>
              </w:rPr>
              <w:t xml:space="preserve">working </w:t>
            </w:r>
            <w:r w:rsidRPr="005D2C83">
              <w:rPr>
                <w:rFonts w:ascii="Arial" w:hAnsi="Arial" w:cs="Arial"/>
              </w:rPr>
              <w:t xml:space="preserve">days of </w:t>
            </w:r>
            <w:r w:rsidR="00C3680D" w:rsidRPr="005D2C83">
              <w:rPr>
                <w:rFonts w:ascii="Arial" w:hAnsi="Arial" w:cs="Arial"/>
              </w:rPr>
              <w:t>the SEA’s determination to correct the data previously submitted to MSIX</w:t>
            </w:r>
          </w:p>
        </w:tc>
      </w:tr>
      <w:tr w:rsidR="00E60FF4" w:rsidRPr="005D2C83" w:rsidTr="00E853B7">
        <w:trPr>
          <w:trHeight w:val="342"/>
        </w:trPr>
        <w:tc>
          <w:tcPr>
            <w:tcW w:w="2448" w:type="dxa"/>
            <w:shd w:val="clear" w:color="auto" w:fill="DBE5F1" w:themeFill="accent1" w:themeFillTint="33"/>
          </w:tcPr>
          <w:p w:rsidR="00E60FF4" w:rsidRPr="005D2C83" w:rsidRDefault="00AC086D">
            <w:pPr>
              <w:widowControl w:val="0"/>
              <w:rPr>
                <w:rFonts w:ascii="Arial" w:hAnsi="Arial" w:cs="Arial"/>
              </w:rPr>
            </w:pPr>
            <w:r w:rsidRPr="005D2C83">
              <w:rPr>
                <w:rFonts w:ascii="Arial" w:hAnsi="Arial" w:cs="Arial"/>
              </w:rPr>
              <w:t>8</w:t>
            </w:r>
            <w:r w:rsidR="00DD158E" w:rsidRPr="005D2C83">
              <w:rPr>
                <w:rFonts w:ascii="Arial" w:hAnsi="Arial" w:cs="Arial"/>
              </w:rPr>
              <w:t xml:space="preserve">. </w:t>
            </w:r>
            <w:r w:rsidR="00EB4161" w:rsidRPr="005D2C83">
              <w:rPr>
                <w:rFonts w:ascii="Arial" w:hAnsi="Arial" w:cs="Arial"/>
              </w:rPr>
              <w:t xml:space="preserve">Response to </w:t>
            </w:r>
            <w:r w:rsidR="00D177FB">
              <w:rPr>
                <w:rFonts w:ascii="Arial" w:hAnsi="Arial" w:cs="Arial"/>
              </w:rPr>
              <w:t>ED -</w:t>
            </w:r>
          </w:p>
          <w:p w:rsidR="008B13BF" w:rsidRPr="005D2C83" w:rsidRDefault="00CD0F6D">
            <w:pPr>
              <w:widowControl w:val="0"/>
              <w:rPr>
                <w:rFonts w:ascii="Arial" w:hAnsi="Arial" w:cs="Arial"/>
              </w:rPr>
            </w:pPr>
            <w:r w:rsidRPr="005D2C83">
              <w:rPr>
                <w:rFonts w:ascii="Arial" w:hAnsi="Arial" w:cs="Arial"/>
              </w:rPr>
              <w:t>200.85(e)(3)</w:t>
            </w:r>
          </w:p>
        </w:tc>
        <w:tc>
          <w:tcPr>
            <w:tcW w:w="4050" w:type="dxa"/>
          </w:tcPr>
          <w:p w:rsidR="00E60FF4" w:rsidRPr="005D2C83" w:rsidRDefault="00E60FF4" w:rsidP="00D177FB">
            <w:pPr>
              <w:widowControl w:val="0"/>
              <w:rPr>
                <w:rFonts w:ascii="Arial" w:hAnsi="Arial" w:cs="Arial"/>
              </w:rPr>
            </w:pPr>
            <w:r w:rsidRPr="005D2C83">
              <w:rPr>
                <w:rFonts w:ascii="Arial" w:hAnsi="Arial" w:cs="Arial"/>
              </w:rPr>
              <w:t>Submit information requested by</w:t>
            </w:r>
            <w:r w:rsidR="00D177FB">
              <w:rPr>
                <w:rFonts w:ascii="Arial" w:hAnsi="Arial" w:cs="Arial"/>
              </w:rPr>
              <w:t xml:space="preserve"> ED </w:t>
            </w:r>
            <w:r w:rsidRPr="005D2C83">
              <w:rPr>
                <w:rFonts w:ascii="Arial" w:hAnsi="Arial" w:cs="Arial"/>
              </w:rPr>
              <w:t>needed to respond to an individual’s request to amend a record</w:t>
            </w:r>
            <w:r w:rsidR="00013824">
              <w:rPr>
                <w:rFonts w:ascii="Arial" w:hAnsi="Arial" w:cs="Arial"/>
              </w:rPr>
              <w:t xml:space="preserve"> under the Privacy Act.</w:t>
            </w:r>
          </w:p>
        </w:tc>
        <w:tc>
          <w:tcPr>
            <w:tcW w:w="2880" w:type="dxa"/>
          </w:tcPr>
          <w:p w:rsidR="00E60FF4" w:rsidRPr="005D2C83" w:rsidRDefault="00E60FF4" w:rsidP="00D177FB">
            <w:pPr>
              <w:widowControl w:val="0"/>
              <w:rPr>
                <w:rFonts w:ascii="Arial" w:hAnsi="Arial" w:cs="Arial"/>
              </w:rPr>
            </w:pPr>
            <w:r w:rsidRPr="005D2C83">
              <w:rPr>
                <w:rFonts w:ascii="Arial" w:hAnsi="Arial" w:cs="Arial"/>
              </w:rPr>
              <w:t xml:space="preserve">Within 10 </w:t>
            </w:r>
            <w:r w:rsidR="00944825" w:rsidRPr="005D2C83">
              <w:rPr>
                <w:rFonts w:ascii="Arial" w:hAnsi="Arial" w:cs="Arial"/>
              </w:rPr>
              <w:t xml:space="preserve">working </w:t>
            </w:r>
            <w:r w:rsidRPr="005D2C83">
              <w:rPr>
                <w:rFonts w:ascii="Arial" w:hAnsi="Arial" w:cs="Arial"/>
              </w:rPr>
              <w:t xml:space="preserve">days of </w:t>
            </w:r>
            <w:r w:rsidR="00D177FB">
              <w:rPr>
                <w:rFonts w:ascii="Arial" w:hAnsi="Arial" w:cs="Arial"/>
              </w:rPr>
              <w:t xml:space="preserve">ED’s </w:t>
            </w:r>
            <w:r w:rsidRPr="005D2C83">
              <w:rPr>
                <w:rFonts w:ascii="Arial" w:hAnsi="Arial" w:cs="Arial"/>
              </w:rPr>
              <w:t>request</w:t>
            </w:r>
            <w:r w:rsidR="00D177FB">
              <w:rPr>
                <w:rFonts w:ascii="Arial" w:hAnsi="Arial" w:cs="Arial"/>
              </w:rPr>
              <w:t>.</w:t>
            </w:r>
          </w:p>
        </w:tc>
      </w:tr>
    </w:tbl>
    <w:p w:rsidR="00785781" w:rsidRPr="0059465A" w:rsidRDefault="0059465A">
      <w:pPr>
        <w:widowControl w:val="0"/>
        <w:rPr>
          <w:sz w:val="22"/>
        </w:rPr>
      </w:pPr>
      <w:r w:rsidRPr="0059465A">
        <w:rPr>
          <w:sz w:val="22"/>
        </w:rPr>
        <w:t>*This data element is the only new MDE being added to this collection.  All other MDEs were previously approved under OMB No. 1810-0683.</w:t>
      </w:r>
    </w:p>
    <w:p w:rsidR="002621E6" w:rsidRDefault="00E03373">
      <w:pPr>
        <w:widowControl w:val="0"/>
        <w:rPr>
          <w:sz w:val="22"/>
        </w:rPr>
      </w:pPr>
      <w:r>
        <w:rPr>
          <w:sz w:val="22"/>
        </w:rPr>
        <w:t>This</w:t>
      </w:r>
      <w:r w:rsidR="002621E6">
        <w:rPr>
          <w:sz w:val="22"/>
        </w:rPr>
        <w:t xml:space="preserve"> information collection is </w:t>
      </w:r>
      <w:r w:rsidR="00421891">
        <w:rPr>
          <w:sz w:val="22"/>
        </w:rPr>
        <w:t xml:space="preserve">used </w:t>
      </w:r>
      <w:r w:rsidR="002621E6">
        <w:rPr>
          <w:sz w:val="22"/>
        </w:rPr>
        <w:t xml:space="preserve">to enable MSIX to enhance the continuity of services for migrant children by providing a mechanism for SEAs to exchange </w:t>
      </w:r>
      <w:r w:rsidR="002621E6" w:rsidRPr="00274459">
        <w:rPr>
          <w:sz w:val="22"/>
        </w:rPr>
        <w:t xml:space="preserve">educational </w:t>
      </w:r>
      <w:r w:rsidR="002621E6" w:rsidRPr="006E53F3">
        <w:rPr>
          <w:sz w:val="22"/>
        </w:rPr>
        <w:t>and health related information</w:t>
      </w:r>
      <w:r w:rsidR="002621E6">
        <w:rPr>
          <w:sz w:val="22"/>
        </w:rPr>
        <w:t xml:space="preserve"> on migrant children who move from one Stat</w:t>
      </w:r>
      <w:r w:rsidR="00831940">
        <w:rPr>
          <w:sz w:val="22"/>
        </w:rPr>
        <w:t xml:space="preserve">e </w:t>
      </w:r>
      <w:r w:rsidR="00785781">
        <w:rPr>
          <w:sz w:val="22"/>
        </w:rPr>
        <w:t xml:space="preserve">or district </w:t>
      </w:r>
      <w:r w:rsidR="00831940">
        <w:rPr>
          <w:sz w:val="22"/>
        </w:rPr>
        <w:t xml:space="preserve">to another.  Pursuant to section </w:t>
      </w:r>
      <w:r w:rsidR="002621E6">
        <w:rPr>
          <w:sz w:val="22"/>
        </w:rPr>
        <w:t xml:space="preserve">1308 of the ESEA, the information will enable SEAs to exchange </w:t>
      </w:r>
      <w:r w:rsidR="00375A42">
        <w:rPr>
          <w:sz w:val="22"/>
        </w:rPr>
        <w:t xml:space="preserve">MDEs </w:t>
      </w:r>
      <w:r w:rsidR="002621E6">
        <w:rPr>
          <w:sz w:val="22"/>
        </w:rPr>
        <w:t xml:space="preserve">that have been identified as necessary for fulfilling the requirements of the MEP for continuity of instruction. </w:t>
      </w:r>
      <w:r w:rsidR="00375A42">
        <w:rPr>
          <w:sz w:val="22"/>
        </w:rPr>
        <w:t xml:space="preserve"> </w:t>
      </w:r>
      <w:r w:rsidR="002621E6">
        <w:rPr>
          <w:sz w:val="22"/>
        </w:rPr>
        <w:t xml:space="preserve">It is anticipated that the information made available through this collection will enable SEAs to reduce educational disruptions for migrant children, provide information needed for school placements, ensure academic credit for school work completed, streamline academic progression toward graduation requirements, and provide complete academic records needed for postsecondary education and employment opportunities. </w:t>
      </w:r>
      <w:r w:rsidR="00051B3B">
        <w:rPr>
          <w:sz w:val="22"/>
        </w:rPr>
        <w:t xml:space="preserve"> </w:t>
      </w:r>
      <w:r w:rsidR="002621E6" w:rsidRPr="00274459">
        <w:rPr>
          <w:sz w:val="22"/>
        </w:rPr>
        <w:t>It is also anticipated th</w:t>
      </w:r>
      <w:r w:rsidR="00375A42">
        <w:rPr>
          <w:sz w:val="22"/>
        </w:rPr>
        <w:t xml:space="preserve">at the existence and use of </w:t>
      </w:r>
      <w:r w:rsidR="002621E6" w:rsidRPr="00274459">
        <w:rPr>
          <w:sz w:val="22"/>
        </w:rPr>
        <w:t>MSIX will help to reduce incidences of unnecessary immunizations of migrant children because of a lack of timely, accurate health</w:t>
      </w:r>
      <w:r w:rsidR="002621E6" w:rsidRPr="004D2406">
        <w:rPr>
          <w:sz w:val="22"/>
        </w:rPr>
        <w:t xml:space="preserve"> information, and facilitate the timely accrual of credits for secondary </w:t>
      </w:r>
      <w:r w:rsidR="00375A42">
        <w:rPr>
          <w:sz w:val="22"/>
        </w:rPr>
        <w:t xml:space="preserve">school </w:t>
      </w:r>
      <w:r w:rsidR="002621E6" w:rsidRPr="004D2406">
        <w:rPr>
          <w:sz w:val="22"/>
        </w:rPr>
        <w:t>migrant students by providing accurate academic information on the student’s courses and academic progress.</w:t>
      </w:r>
    </w:p>
    <w:p w:rsidR="002621E6" w:rsidRDefault="002621E6">
      <w:pPr>
        <w:widowControl w:val="0"/>
        <w:rPr>
          <w:sz w:val="22"/>
        </w:rPr>
      </w:pPr>
    </w:p>
    <w:p w:rsidR="002621E6" w:rsidRDefault="002621E6">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621E6" w:rsidRDefault="002621E6">
      <w:pPr>
        <w:rPr>
          <w:sz w:val="22"/>
        </w:rPr>
      </w:pPr>
    </w:p>
    <w:p w:rsidR="002621E6" w:rsidRDefault="002621E6">
      <w:pPr>
        <w:widowControl w:val="0"/>
        <w:rPr>
          <w:snapToGrid w:val="0"/>
          <w:sz w:val="22"/>
        </w:rPr>
      </w:pPr>
      <w:r>
        <w:rPr>
          <w:snapToGrid w:val="0"/>
          <w:sz w:val="22"/>
        </w:rPr>
        <w:t xml:space="preserve">A3.  The information collection requires SEAs to </w:t>
      </w:r>
      <w:r w:rsidR="00375A42">
        <w:rPr>
          <w:snapToGrid w:val="0"/>
          <w:sz w:val="22"/>
        </w:rPr>
        <w:t>submit</w:t>
      </w:r>
      <w:r>
        <w:rPr>
          <w:snapToGrid w:val="0"/>
          <w:sz w:val="22"/>
        </w:rPr>
        <w:t xml:space="preserve"> MDEs as </w:t>
      </w:r>
      <w:r w:rsidR="00CA0362">
        <w:rPr>
          <w:snapToGrid w:val="0"/>
          <w:sz w:val="22"/>
        </w:rPr>
        <w:t xml:space="preserve">electronic information to MSIX.  </w:t>
      </w:r>
      <w:r>
        <w:rPr>
          <w:snapToGrid w:val="0"/>
          <w:sz w:val="22"/>
        </w:rPr>
        <w:t xml:space="preserve">SEAs are already using automated information systems to collect, analyze and maintain information on migrant children, and to the extent consistent with digital information exchange requirements, SEAs may continue to use existing automated systems for collecting </w:t>
      </w:r>
      <w:r w:rsidR="00BC7C47">
        <w:rPr>
          <w:snapToGrid w:val="0"/>
          <w:sz w:val="22"/>
        </w:rPr>
        <w:t xml:space="preserve">and </w:t>
      </w:r>
      <w:r w:rsidR="00375A42">
        <w:rPr>
          <w:snapToGrid w:val="0"/>
          <w:sz w:val="22"/>
        </w:rPr>
        <w:t>submitting</w:t>
      </w:r>
      <w:r w:rsidR="00BC7C47">
        <w:rPr>
          <w:snapToGrid w:val="0"/>
          <w:sz w:val="22"/>
        </w:rPr>
        <w:t xml:space="preserve"> </w:t>
      </w:r>
      <w:r>
        <w:rPr>
          <w:snapToGrid w:val="0"/>
          <w:sz w:val="22"/>
        </w:rPr>
        <w:t>MDEs</w:t>
      </w:r>
      <w:r w:rsidR="00BC7C47">
        <w:rPr>
          <w:snapToGrid w:val="0"/>
          <w:sz w:val="22"/>
        </w:rPr>
        <w:t xml:space="preserve"> to MSIX</w:t>
      </w:r>
      <w:r w:rsidR="009A22DE">
        <w:rPr>
          <w:snapToGrid w:val="0"/>
          <w:sz w:val="22"/>
        </w:rPr>
        <w:t xml:space="preserve">.  </w:t>
      </w:r>
      <w:r w:rsidR="00A22E3C">
        <w:rPr>
          <w:snapToGrid w:val="0"/>
          <w:sz w:val="22"/>
        </w:rPr>
        <w:t xml:space="preserve">Additionally, </w:t>
      </w:r>
      <w:r w:rsidR="00BC7C47">
        <w:rPr>
          <w:snapToGrid w:val="0"/>
          <w:sz w:val="22"/>
        </w:rPr>
        <w:t>49</w:t>
      </w:r>
      <w:r w:rsidR="00A22E3C">
        <w:rPr>
          <w:snapToGrid w:val="0"/>
          <w:sz w:val="22"/>
        </w:rPr>
        <w:t xml:space="preserve"> SEAs are already electronically </w:t>
      </w:r>
      <w:r w:rsidR="00375A42">
        <w:rPr>
          <w:snapToGrid w:val="0"/>
          <w:sz w:val="22"/>
        </w:rPr>
        <w:t>submitting</w:t>
      </w:r>
      <w:r w:rsidR="00A22E3C">
        <w:rPr>
          <w:snapToGrid w:val="0"/>
          <w:sz w:val="22"/>
        </w:rPr>
        <w:t xml:space="preserve"> some or all of the MDEs to MSIX.  </w:t>
      </w:r>
      <w:r w:rsidR="00547A2E">
        <w:rPr>
          <w:snapToGrid w:val="0"/>
          <w:sz w:val="22"/>
        </w:rPr>
        <w:t>It is assumed that once an electronic interface has been established between State information systems and MSIX, there is no additional effort to electronically submit data to MSIX that has already been collected and entered into the State information systems.</w:t>
      </w:r>
    </w:p>
    <w:p w:rsidR="002621E6" w:rsidRDefault="002621E6">
      <w:pPr>
        <w:widowControl w:val="0"/>
        <w:tabs>
          <w:tab w:val="left" w:pos="1260"/>
        </w:tabs>
        <w:ind w:left="90"/>
        <w:rPr>
          <w:snapToGrid w:val="0"/>
          <w:sz w:val="22"/>
        </w:rPr>
      </w:pPr>
    </w:p>
    <w:p w:rsidR="002621E6" w:rsidRDefault="002621E6">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rsidR="002621E6" w:rsidRDefault="002621E6">
      <w:pPr>
        <w:rPr>
          <w:sz w:val="22"/>
        </w:rPr>
      </w:pPr>
    </w:p>
    <w:p w:rsidR="00152FD3" w:rsidRDefault="002621E6">
      <w:pPr>
        <w:widowControl w:val="0"/>
        <w:rPr>
          <w:sz w:val="22"/>
        </w:rPr>
      </w:pPr>
      <w:r>
        <w:rPr>
          <w:sz w:val="22"/>
        </w:rPr>
        <w:t>A4</w:t>
      </w:r>
      <w:r w:rsidR="00051B3B">
        <w:rPr>
          <w:sz w:val="22"/>
        </w:rPr>
        <w:t xml:space="preserve">.  </w:t>
      </w:r>
      <w:r>
        <w:rPr>
          <w:sz w:val="22"/>
        </w:rPr>
        <w:t>The information</w:t>
      </w:r>
      <w:r w:rsidR="00ED024D">
        <w:rPr>
          <w:sz w:val="22"/>
        </w:rPr>
        <w:t xml:space="preserve"> </w:t>
      </w:r>
      <w:r w:rsidR="00957B46">
        <w:rPr>
          <w:sz w:val="22"/>
        </w:rPr>
        <w:t xml:space="preserve"> that SEAs submit to </w:t>
      </w:r>
      <w:r>
        <w:rPr>
          <w:sz w:val="22"/>
        </w:rPr>
        <w:t xml:space="preserve">MSIX is unique to each child enrolled in the MEP and, while some of the data are collected and available </w:t>
      </w:r>
      <w:r w:rsidR="00957B46">
        <w:rPr>
          <w:sz w:val="22"/>
        </w:rPr>
        <w:t>directly from the</w:t>
      </w:r>
      <w:r>
        <w:rPr>
          <w:sz w:val="22"/>
        </w:rPr>
        <w:t xml:space="preserve"> States</w:t>
      </w:r>
      <w:r w:rsidR="006E53F3">
        <w:rPr>
          <w:sz w:val="22"/>
        </w:rPr>
        <w:t>, they</w:t>
      </w:r>
      <w:r>
        <w:rPr>
          <w:sz w:val="22"/>
        </w:rPr>
        <w:t xml:space="preserve"> are not all collected or available for interstate information exchange </w:t>
      </w:r>
      <w:r w:rsidRPr="00051B3B">
        <w:rPr>
          <w:sz w:val="22"/>
        </w:rPr>
        <w:t>on a national basis (and in a cross-State consolidated student file)</w:t>
      </w:r>
      <w:r>
        <w:rPr>
          <w:sz w:val="22"/>
        </w:rPr>
        <w:t xml:space="preserve"> through any source</w:t>
      </w:r>
      <w:r w:rsidR="00051B3B">
        <w:rPr>
          <w:sz w:val="22"/>
        </w:rPr>
        <w:t xml:space="preserve"> other than MSIX</w:t>
      </w:r>
      <w:r>
        <w:rPr>
          <w:sz w:val="22"/>
        </w:rPr>
        <w:t xml:space="preserve">. </w:t>
      </w:r>
      <w:r w:rsidR="00957B46">
        <w:rPr>
          <w:sz w:val="22"/>
        </w:rPr>
        <w:t xml:space="preserve"> As noted in A2 above, </w:t>
      </w:r>
      <w:r w:rsidR="00051B3B">
        <w:rPr>
          <w:sz w:val="22"/>
        </w:rPr>
        <w:t xml:space="preserve">States already collect and enter into their data bases </w:t>
      </w:r>
      <w:r w:rsidR="00957B46">
        <w:rPr>
          <w:sz w:val="22"/>
        </w:rPr>
        <w:t>some of the MDEs under separate ED information collections</w:t>
      </w:r>
      <w:r w:rsidR="00045E1A">
        <w:rPr>
          <w:sz w:val="22"/>
        </w:rPr>
        <w:t>.  This</w:t>
      </w:r>
      <w:r>
        <w:rPr>
          <w:sz w:val="22"/>
        </w:rPr>
        <w:t xml:space="preserve"> MSIX information collection will not duplicate (or otherwise include) the </w:t>
      </w:r>
      <w:r w:rsidR="00321999">
        <w:rPr>
          <w:sz w:val="22"/>
        </w:rPr>
        <w:t>b</w:t>
      </w:r>
      <w:r>
        <w:rPr>
          <w:sz w:val="22"/>
        </w:rPr>
        <w:t xml:space="preserve">urden associated with the MDEs available </w:t>
      </w:r>
      <w:r w:rsidR="00051B3B">
        <w:rPr>
          <w:sz w:val="22"/>
        </w:rPr>
        <w:t xml:space="preserve">for submission to MSIX </w:t>
      </w:r>
      <w:r>
        <w:rPr>
          <w:sz w:val="22"/>
        </w:rPr>
        <w:t>from other authorized collections</w:t>
      </w:r>
      <w:r w:rsidR="00402A62">
        <w:rPr>
          <w:sz w:val="22"/>
        </w:rPr>
        <w:t>,</w:t>
      </w:r>
      <w:r>
        <w:rPr>
          <w:sz w:val="22"/>
        </w:rPr>
        <w:t xml:space="preserve"> including </w:t>
      </w:r>
      <w:r w:rsidR="00A93F0B">
        <w:rPr>
          <w:sz w:val="22"/>
        </w:rPr>
        <w:t xml:space="preserve">the </w:t>
      </w:r>
      <w:r>
        <w:rPr>
          <w:sz w:val="22"/>
        </w:rPr>
        <w:t>COE</w:t>
      </w:r>
      <w:r w:rsidR="00957B46">
        <w:rPr>
          <w:sz w:val="22"/>
        </w:rPr>
        <w:t xml:space="preserve"> </w:t>
      </w:r>
      <w:r>
        <w:rPr>
          <w:sz w:val="22"/>
        </w:rPr>
        <w:t xml:space="preserve">and EDEN </w:t>
      </w:r>
      <w:r w:rsidR="00051B3B">
        <w:rPr>
          <w:sz w:val="22"/>
        </w:rPr>
        <w:t xml:space="preserve">information </w:t>
      </w:r>
      <w:r w:rsidR="00402A62">
        <w:rPr>
          <w:sz w:val="22"/>
        </w:rPr>
        <w:t>collections</w:t>
      </w:r>
      <w:r w:rsidR="00051B3B">
        <w:rPr>
          <w:sz w:val="22"/>
        </w:rPr>
        <w:t>.  T</w:t>
      </w:r>
      <w:r w:rsidR="00375A42">
        <w:rPr>
          <w:sz w:val="22"/>
        </w:rPr>
        <w:t xml:space="preserve">hat is, </w:t>
      </w:r>
      <w:r w:rsidR="00402A62">
        <w:rPr>
          <w:sz w:val="22"/>
        </w:rPr>
        <w:t xml:space="preserve">those </w:t>
      </w:r>
      <w:r w:rsidR="00051B3B">
        <w:rPr>
          <w:sz w:val="22"/>
        </w:rPr>
        <w:t xml:space="preserve">data collection </w:t>
      </w:r>
      <w:r w:rsidR="00402A62">
        <w:rPr>
          <w:sz w:val="22"/>
        </w:rPr>
        <w:t>burdens are not included in this supporting statement</w:t>
      </w:r>
      <w:r w:rsidR="003955F3">
        <w:rPr>
          <w:sz w:val="22"/>
        </w:rPr>
        <w:t xml:space="preserve"> even though </w:t>
      </w:r>
      <w:r w:rsidR="00957B46">
        <w:rPr>
          <w:sz w:val="22"/>
        </w:rPr>
        <w:t xml:space="preserve">the </w:t>
      </w:r>
      <w:r w:rsidR="003955F3">
        <w:rPr>
          <w:sz w:val="22"/>
        </w:rPr>
        <w:t>submissi</w:t>
      </w:r>
      <w:r w:rsidR="00957B46">
        <w:rPr>
          <w:sz w:val="22"/>
        </w:rPr>
        <w:t>on of those MDEs to MSIX is</w:t>
      </w:r>
      <w:r w:rsidR="003955F3">
        <w:rPr>
          <w:sz w:val="22"/>
        </w:rPr>
        <w:t xml:space="preserve"> mandatory under the proposed regulations</w:t>
      </w:r>
      <w:r w:rsidR="00051B3B">
        <w:rPr>
          <w:sz w:val="22"/>
        </w:rPr>
        <w:t xml:space="preserve"> because the burdens for col</w:t>
      </w:r>
      <w:r w:rsidR="00BF6A32">
        <w:rPr>
          <w:sz w:val="22"/>
        </w:rPr>
        <w:t>lecting and entering these</w:t>
      </w:r>
      <w:r w:rsidR="00051B3B">
        <w:rPr>
          <w:sz w:val="22"/>
        </w:rPr>
        <w:t xml:space="preserve"> data into State systems have been accounted for elsewhere</w:t>
      </w:r>
      <w:r w:rsidR="003955F3">
        <w:rPr>
          <w:sz w:val="22"/>
        </w:rPr>
        <w:t>.</w:t>
      </w:r>
      <w:r w:rsidR="00957B46">
        <w:rPr>
          <w:sz w:val="22"/>
        </w:rPr>
        <w:t xml:space="preserve"> </w:t>
      </w:r>
    </w:p>
    <w:p w:rsidR="002621E6" w:rsidRDefault="002621E6">
      <w:pPr>
        <w:widowControl w:val="0"/>
        <w:ind w:left="1350"/>
        <w:rPr>
          <w:snapToGrid w:val="0"/>
          <w:sz w:val="22"/>
        </w:rPr>
      </w:pPr>
    </w:p>
    <w:p w:rsidR="002621E6" w:rsidRDefault="002621E6">
      <w:pPr>
        <w:pStyle w:val="BodyText2"/>
        <w:rPr>
          <w:i/>
          <w:sz w:val="22"/>
        </w:rPr>
      </w:pPr>
      <w:r>
        <w:rPr>
          <w:i/>
          <w:sz w:val="22"/>
        </w:rPr>
        <w:t>Q5.  If the collection of information impacts small businesses or other small entities (Item 5 of OMB Form 83-I), describe any methods used to minimize burden.</w:t>
      </w:r>
    </w:p>
    <w:p w:rsidR="002621E6" w:rsidRDefault="002621E6">
      <w:pPr>
        <w:widowControl w:val="0"/>
        <w:ind w:left="90"/>
        <w:rPr>
          <w:snapToGrid w:val="0"/>
          <w:sz w:val="22"/>
        </w:rPr>
      </w:pPr>
    </w:p>
    <w:p w:rsidR="002621E6" w:rsidRDefault="002621E6">
      <w:pPr>
        <w:pStyle w:val="BodyText2"/>
        <w:rPr>
          <w:sz w:val="22"/>
        </w:rPr>
      </w:pPr>
      <w:r>
        <w:rPr>
          <w:sz w:val="22"/>
        </w:rPr>
        <w:t>A5.  Small businesses are not impacted by this data collection.</w:t>
      </w:r>
    </w:p>
    <w:p w:rsidR="002621E6" w:rsidRDefault="002621E6">
      <w:pPr>
        <w:widowControl w:val="0"/>
        <w:ind w:left="90"/>
        <w:rPr>
          <w:snapToGrid w:val="0"/>
          <w:sz w:val="22"/>
        </w:rPr>
      </w:pPr>
    </w:p>
    <w:p w:rsidR="002621E6" w:rsidRDefault="002621E6">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rsidR="002621E6" w:rsidRDefault="002621E6">
      <w:pPr>
        <w:widowControl w:val="0"/>
        <w:rPr>
          <w:snapToGrid w:val="0"/>
          <w:sz w:val="22"/>
        </w:rPr>
      </w:pPr>
    </w:p>
    <w:p w:rsidR="002621E6" w:rsidRDefault="002621E6">
      <w:pPr>
        <w:widowControl w:val="0"/>
        <w:rPr>
          <w:sz w:val="22"/>
        </w:rPr>
      </w:pPr>
      <w:r>
        <w:rPr>
          <w:snapToGrid w:val="0"/>
          <w:sz w:val="22"/>
        </w:rPr>
        <w:t xml:space="preserve">A6.  If the collection is not conducted, ED will be unable to carry out its statutory </w:t>
      </w:r>
      <w:r w:rsidR="00375A42">
        <w:rPr>
          <w:snapToGrid w:val="0"/>
          <w:sz w:val="22"/>
        </w:rPr>
        <w:t>mandate</w:t>
      </w:r>
      <w:r>
        <w:rPr>
          <w:snapToGrid w:val="0"/>
          <w:sz w:val="22"/>
        </w:rPr>
        <w:t xml:space="preserve"> under sec</w:t>
      </w:r>
      <w:r w:rsidR="00045E1A">
        <w:rPr>
          <w:snapToGrid w:val="0"/>
          <w:sz w:val="22"/>
        </w:rPr>
        <w:t>tion</w:t>
      </w:r>
      <w:r>
        <w:rPr>
          <w:snapToGrid w:val="0"/>
          <w:sz w:val="22"/>
        </w:rPr>
        <w:t xml:space="preserve"> 1308 of the ESEA. Additionally, </w:t>
      </w:r>
      <w:r>
        <w:rPr>
          <w:sz w:val="22"/>
        </w:rPr>
        <w:t>SEA grantees of the MEP would be hindered in determining the educational and health status of migr</w:t>
      </w:r>
      <w:r w:rsidR="00DA44CF">
        <w:rPr>
          <w:sz w:val="22"/>
        </w:rPr>
        <w:t xml:space="preserve">atory children who move among </w:t>
      </w:r>
      <w:r>
        <w:rPr>
          <w:sz w:val="22"/>
        </w:rPr>
        <w:t xml:space="preserve">States, making prompt and appropriate educational placements, and providing for a continuity of services for migrant children. </w:t>
      </w:r>
      <w:r w:rsidR="00375A42">
        <w:rPr>
          <w:sz w:val="22"/>
        </w:rPr>
        <w:t xml:space="preserve"> </w:t>
      </w:r>
      <w:r>
        <w:rPr>
          <w:sz w:val="22"/>
        </w:rPr>
        <w:t>In addition, migrant children may be at risk of omitte</w:t>
      </w:r>
      <w:r w:rsidR="00DA44CF">
        <w:rPr>
          <w:sz w:val="22"/>
        </w:rPr>
        <w:t xml:space="preserve">d or unnecessary immunizations.  </w:t>
      </w:r>
      <w:r>
        <w:rPr>
          <w:sz w:val="22"/>
        </w:rPr>
        <w:t xml:space="preserve">Secondary students may be unable to document coursework that could be important for graduation, entry into postsecondary education, or employment opportunities. </w:t>
      </w:r>
    </w:p>
    <w:p w:rsidR="002621E6" w:rsidRDefault="002621E6">
      <w:pPr>
        <w:widowControl w:val="0"/>
        <w:rPr>
          <w:sz w:val="22"/>
        </w:rPr>
      </w:pPr>
    </w:p>
    <w:p w:rsidR="002621E6" w:rsidRPr="00C0136A" w:rsidRDefault="002621E6">
      <w:pPr>
        <w:rPr>
          <w:i/>
          <w:sz w:val="22"/>
        </w:rPr>
      </w:pPr>
      <w:r>
        <w:rPr>
          <w:i/>
          <w:sz w:val="22"/>
        </w:rPr>
        <w:t xml:space="preserve">Q7.  Explain any special circumstance that would </w:t>
      </w:r>
      <w:r w:rsidRPr="00C0136A">
        <w:rPr>
          <w:i/>
          <w:sz w:val="22"/>
        </w:rPr>
        <w:t>cause an information collection to be conducted in a manner:</w:t>
      </w:r>
    </w:p>
    <w:p w:rsidR="002621E6" w:rsidRPr="00C0136A" w:rsidRDefault="002621E6">
      <w:pPr>
        <w:rPr>
          <w:i/>
          <w:sz w:val="22"/>
        </w:rPr>
      </w:pPr>
    </w:p>
    <w:p w:rsidR="002621E6" w:rsidRPr="00C0136A" w:rsidRDefault="002621E6">
      <w:pPr>
        <w:pStyle w:val="Style"/>
        <w:numPr>
          <w:ilvl w:val="0"/>
          <w:numId w:val="8"/>
        </w:numPr>
        <w:tabs>
          <w:tab w:val="left" w:pos="-360"/>
          <w:tab w:val="left" w:pos="0"/>
          <w:tab w:val="left" w:pos="270"/>
        </w:tabs>
        <w:rPr>
          <w:i/>
          <w:sz w:val="22"/>
        </w:rPr>
      </w:pPr>
      <w:r w:rsidRPr="00C0136A">
        <w:rPr>
          <w:i/>
          <w:sz w:val="22"/>
        </w:rPr>
        <w:t>requiring respondents to report information to the agency more often than quarterly;</w:t>
      </w:r>
    </w:p>
    <w:p w:rsidR="002621E6" w:rsidRPr="00C0136A" w:rsidRDefault="002621E6">
      <w:pPr>
        <w:pStyle w:val="Style"/>
        <w:numPr>
          <w:ilvl w:val="0"/>
          <w:numId w:val="8"/>
        </w:numPr>
        <w:tabs>
          <w:tab w:val="clear" w:pos="360"/>
          <w:tab w:val="left" w:pos="-360"/>
          <w:tab w:val="left" w:pos="0"/>
          <w:tab w:val="num" w:pos="270"/>
        </w:tabs>
        <w:ind w:left="270" w:hanging="270"/>
        <w:rPr>
          <w:i/>
          <w:sz w:val="22"/>
        </w:rPr>
      </w:pPr>
      <w:r w:rsidRPr="00C0136A">
        <w:rPr>
          <w:i/>
          <w:sz w:val="22"/>
        </w:rPr>
        <w:t>requiring respondents to prepare a written response to a collection of information in fewer than 30 days after receipt of it;</w:t>
      </w:r>
    </w:p>
    <w:p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submit more than an original and two copies of any document;</w:t>
      </w:r>
    </w:p>
    <w:p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retain records, other than health, medical, government contract, grant-in-aid, or tax records for more than three years;</w:t>
      </w:r>
    </w:p>
    <w:p w:rsidR="002621E6" w:rsidRPr="00C0136A" w:rsidRDefault="002621E6">
      <w:pPr>
        <w:pStyle w:val="Style"/>
        <w:numPr>
          <w:ilvl w:val="0"/>
          <w:numId w:val="8"/>
        </w:numPr>
        <w:tabs>
          <w:tab w:val="clear" w:pos="360"/>
          <w:tab w:val="left" w:pos="-360"/>
          <w:tab w:val="left" w:pos="0"/>
          <w:tab w:val="num" w:pos="270"/>
          <w:tab w:val="left" w:pos="1440"/>
        </w:tabs>
        <w:ind w:left="270" w:hanging="270"/>
        <w:rPr>
          <w:i/>
          <w:sz w:val="22"/>
        </w:rPr>
      </w:pPr>
      <w:r w:rsidRPr="00C0136A">
        <w:rPr>
          <w:i/>
          <w:sz w:val="22"/>
        </w:rPr>
        <w:t>in connection with a statistical survey, that is not designed to produce valid and reliable results that can be generalized to the universe of study;</w:t>
      </w:r>
    </w:p>
    <w:p w:rsidR="002621E6" w:rsidRDefault="002621E6">
      <w:pPr>
        <w:pStyle w:val="Style"/>
        <w:numPr>
          <w:ilvl w:val="0"/>
          <w:numId w:val="8"/>
        </w:numPr>
        <w:tabs>
          <w:tab w:val="left" w:pos="-360"/>
          <w:tab w:val="left" w:pos="0"/>
          <w:tab w:val="left" w:pos="270"/>
          <w:tab w:val="left" w:pos="1440"/>
        </w:tabs>
        <w:rPr>
          <w:i/>
          <w:sz w:val="22"/>
        </w:rPr>
      </w:pPr>
      <w:r>
        <w:rPr>
          <w:i/>
          <w:sz w:val="22"/>
        </w:rPr>
        <w:t>requiring the use of a statistical data classification that has not been reviewed and approved by OMB;</w:t>
      </w:r>
    </w:p>
    <w:p w:rsidR="002621E6" w:rsidRDefault="002621E6">
      <w:pPr>
        <w:pStyle w:val="Style"/>
        <w:numPr>
          <w:ilvl w:val="0"/>
          <w:numId w:val="8"/>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21E6" w:rsidRDefault="002621E6">
      <w:pPr>
        <w:pStyle w:val="Style"/>
        <w:numPr>
          <w:ilvl w:val="0"/>
          <w:numId w:val="8"/>
        </w:numPr>
        <w:tabs>
          <w:tab w:val="left" w:pos="-360"/>
          <w:tab w:val="left" w:pos="0"/>
          <w:tab w:val="left" w:pos="270"/>
          <w:tab w:val="left" w:pos="1440"/>
        </w:tabs>
        <w:rPr>
          <w:i/>
          <w:sz w:val="22"/>
        </w:rPr>
      </w:pPr>
      <w:proofErr w:type="gramStart"/>
      <w:r>
        <w:rPr>
          <w:i/>
          <w:sz w:val="22"/>
        </w:rPr>
        <w:t>requiring</w:t>
      </w:r>
      <w:proofErr w:type="gramEnd"/>
      <w:r>
        <w:rPr>
          <w:i/>
          <w:sz w:val="22"/>
        </w:rPr>
        <w:t xml:space="preserve"> respondents to submit proprietary trade secrets, or other confidential information unless the agency can demonstrate that it has instituted procedures to protect the information's confidentiality to the extent permitted by law.</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 xml:space="preserve">A7.  </w:t>
      </w:r>
      <w:r w:rsidR="00375A42">
        <w:rPr>
          <w:sz w:val="22"/>
        </w:rPr>
        <w:t>M</w:t>
      </w:r>
      <w:r>
        <w:rPr>
          <w:sz w:val="22"/>
        </w:rPr>
        <w:t xml:space="preserve">oves by </w:t>
      </w:r>
      <w:r w:rsidR="00375A42">
        <w:rPr>
          <w:sz w:val="22"/>
        </w:rPr>
        <w:t xml:space="preserve">migratory </w:t>
      </w:r>
      <w:r>
        <w:rPr>
          <w:sz w:val="22"/>
        </w:rPr>
        <w:t>children throughout the school year provide special circumstances for expedited data collection</w:t>
      </w:r>
      <w:r w:rsidR="0039228F">
        <w:rPr>
          <w:sz w:val="22"/>
        </w:rPr>
        <w:t xml:space="preserve"> and submission to MSIX</w:t>
      </w:r>
      <w:r w:rsidR="00DA44CF">
        <w:rPr>
          <w:sz w:val="22"/>
        </w:rPr>
        <w:t xml:space="preserve">.  </w:t>
      </w:r>
      <w:r>
        <w:rPr>
          <w:sz w:val="22"/>
        </w:rPr>
        <w:t>Sec</w:t>
      </w:r>
      <w:r w:rsidR="00927735">
        <w:rPr>
          <w:sz w:val="22"/>
        </w:rPr>
        <w:t>tion</w:t>
      </w:r>
      <w:r>
        <w:rPr>
          <w:sz w:val="22"/>
        </w:rPr>
        <w:t xml:space="preserve"> 1308(b</w:t>
      </w:r>
      <w:proofErr w:type="gramStart"/>
      <w:r>
        <w:rPr>
          <w:sz w:val="22"/>
        </w:rPr>
        <w:t>)(</w:t>
      </w:r>
      <w:proofErr w:type="gramEnd"/>
      <w:r>
        <w:rPr>
          <w:sz w:val="22"/>
        </w:rPr>
        <w:t xml:space="preserve">2)(B) </w:t>
      </w:r>
      <w:r w:rsidR="00927735">
        <w:rPr>
          <w:sz w:val="22"/>
        </w:rPr>
        <w:t xml:space="preserve">of the ESEA </w:t>
      </w:r>
      <w:r w:rsidR="00DA44CF">
        <w:rPr>
          <w:sz w:val="22"/>
        </w:rPr>
        <w:t>provid</w:t>
      </w:r>
      <w:r w:rsidR="001E5211">
        <w:rPr>
          <w:sz w:val="22"/>
        </w:rPr>
        <w:t>es</w:t>
      </w:r>
      <w:r>
        <w:rPr>
          <w:sz w:val="22"/>
        </w:rPr>
        <w:t xml:space="preserve"> that SEAs shall </w:t>
      </w:r>
      <w:r w:rsidR="001E5211">
        <w:rPr>
          <w:sz w:val="22"/>
        </w:rPr>
        <w:t>be able to obtain</w:t>
      </w:r>
      <w:r>
        <w:rPr>
          <w:sz w:val="22"/>
        </w:rPr>
        <w:t xml:space="preserve"> “immediate access” to the required MDEs. </w:t>
      </w:r>
      <w:r w:rsidR="001E5211">
        <w:rPr>
          <w:sz w:val="22"/>
        </w:rPr>
        <w:t xml:space="preserve"> </w:t>
      </w:r>
      <w:r>
        <w:rPr>
          <w:sz w:val="22"/>
        </w:rPr>
        <w:t>ED and its contra</w:t>
      </w:r>
      <w:r w:rsidR="00AA2328">
        <w:rPr>
          <w:sz w:val="22"/>
        </w:rPr>
        <w:t xml:space="preserve">ctors have determined, after </w:t>
      </w:r>
      <w:r>
        <w:rPr>
          <w:sz w:val="22"/>
        </w:rPr>
        <w:t xml:space="preserve">consultation with intended users among the State and local MEP staff, that this statutory </w:t>
      </w:r>
      <w:r w:rsidR="001E5211">
        <w:rPr>
          <w:sz w:val="22"/>
        </w:rPr>
        <w:t>provision</w:t>
      </w:r>
      <w:r>
        <w:rPr>
          <w:sz w:val="22"/>
        </w:rPr>
        <w:t xml:space="preserve"> can best be achieved by </w:t>
      </w:r>
      <w:r w:rsidR="0039228F">
        <w:rPr>
          <w:sz w:val="22"/>
        </w:rPr>
        <w:t xml:space="preserve">requiring </w:t>
      </w:r>
      <w:r>
        <w:rPr>
          <w:sz w:val="22"/>
        </w:rPr>
        <w:t xml:space="preserve">an SEA </w:t>
      </w:r>
      <w:r w:rsidR="0039228F">
        <w:rPr>
          <w:sz w:val="22"/>
        </w:rPr>
        <w:t>to submit</w:t>
      </w:r>
      <w:r>
        <w:rPr>
          <w:sz w:val="22"/>
        </w:rPr>
        <w:t xml:space="preserve"> applicable </w:t>
      </w:r>
      <w:r w:rsidR="0039228F">
        <w:rPr>
          <w:sz w:val="22"/>
        </w:rPr>
        <w:t>MDEs</w:t>
      </w:r>
      <w:r>
        <w:rPr>
          <w:sz w:val="22"/>
        </w:rPr>
        <w:t xml:space="preserve"> to </w:t>
      </w:r>
      <w:r w:rsidR="0039228F">
        <w:rPr>
          <w:sz w:val="22"/>
        </w:rPr>
        <w:t xml:space="preserve">MSIX </w:t>
      </w:r>
      <w:r>
        <w:rPr>
          <w:sz w:val="22"/>
        </w:rPr>
        <w:t xml:space="preserve">within 10 </w:t>
      </w:r>
      <w:r w:rsidR="0039228F">
        <w:rPr>
          <w:sz w:val="22"/>
        </w:rPr>
        <w:t xml:space="preserve">working </w:t>
      </w:r>
      <w:r>
        <w:rPr>
          <w:sz w:val="22"/>
        </w:rPr>
        <w:t xml:space="preserve">days of </w:t>
      </w:r>
      <w:r w:rsidR="0039228F">
        <w:rPr>
          <w:sz w:val="22"/>
        </w:rPr>
        <w:t>documenting</w:t>
      </w:r>
      <w:r>
        <w:rPr>
          <w:sz w:val="22"/>
        </w:rPr>
        <w:t xml:space="preserve"> that a child is eligible for the MEP, and within 4 </w:t>
      </w:r>
      <w:r w:rsidR="0039228F">
        <w:rPr>
          <w:sz w:val="22"/>
        </w:rPr>
        <w:t xml:space="preserve">working </w:t>
      </w:r>
      <w:r>
        <w:rPr>
          <w:sz w:val="22"/>
        </w:rPr>
        <w:t xml:space="preserve">days </w:t>
      </w:r>
      <w:r w:rsidR="00056F27">
        <w:rPr>
          <w:sz w:val="22"/>
        </w:rPr>
        <w:t xml:space="preserve">of </w:t>
      </w:r>
      <w:r w:rsidR="0087043F">
        <w:rPr>
          <w:sz w:val="22"/>
        </w:rPr>
        <w:t xml:space="preserve">notice </w:t>
      </w:r>
      <w:r w:rsidR="0039228F">
        <w:rPr>
          <w:sz w:val="22"/>
        </w:rPr>
        <w:t xml:space="preserve">from MSIX </w:t>
      </w:r>
      <w:r w:rsidR="0087043F">
        <w:rPr>
          <w:sz w:val="22"/>
        </w:rPr>
        <w:t xml:space="preserve">of </w:t>
      </w:r>
      <w:r w:rsidR="00056F27">
        <w:rPr>
          <w:sz w:val="22"/>
        </w:rPr>
        <w:t>a child’s change in residence</w:t>
      </w:r>
      <w:r>
        <w:rPr>
          <w:sz w:val="22"/>
        </w:rPr>
        <w:t xml:space="preserve">. </w:t>
      </w:r>
      <w:r w:rsidR="00AA2328">
        <w:rPr>
          <w:sz w:val="22"/>
        </w:rPr>
        <w:t xml:space="preserve"> </w:t>
      </w:r>
      <w:r>
        <w:rPr>
          <w:sz w:val="22"/>
        </w:rPr>
        <w:t xml:space="preserve">It is anticipated that all other information collection requirements will conform to 5 CFR </w:t>
      </w:r>
      <w:r w:rsidR="00DA44CF">
        <w:rPr>
          <w:rFonts w:ascii="Courier New" w:hAnsi="Courier New" w:cs="Courier New"/>
          <w:sz w:val="22"/>
        </w:rPr>
        <w:t>§</w:t>
      </w:r>
      <w:r w:rsidR="00DA44CF">
        <w:rPr>
          <w:sz w:val="22"/>
        </w:rPr>
        <w:t xml:space="preserve"> </w:t>
      </w:r>
      <w:r>
        <w:rPr>
          <w:sz w:val="22"/>
        </w:rPr>
        <w:t>1320.5, including the requirement for SEAs to provide updated</w:t>
      </w:r>
      <w:r w:rsidR="001E5211">
        <w:rPr>
          <w:sz w:val="22"/>
        </w:rPr>
        <w:t xml:space="preserve"> and newly available</w:t>
      </w:r>
      <w:r>
        <w:rPr>
          <w:sz w:val="22"/>
        </w:rPr>
        <w:t xml:space="preserve"> information about children within 30 </w:t>
      </w:r>
      <w:r w:rsidR="001E5211">
        <w:rPr>
          <w:sz w:val="22"/>
        </w:rPr>
        <w:t xml:space="preserve">calendar </w:t>
      </w:r>
      <w:r>
        <w:rPr>
          <w:sz w:val="22"/>
        </w:rPr>
        <w:t>days of the end of each semester, trimester, intersession, or summer session.</w:t>
      </w:r>
    </w:p>
    <w:p w:rsidR="00770180" w:rsidRDefault="00770180">
      <w:pPr>
        <w:tabs>
          <w:tab w:val="left" w:pos="-360"/>
          <w:tab w:val="left" w:pos="0"/>
          <w:tab w:val="left" w:pos="270"/>
          <w:tab w:val="left" w:pos="1440"/>
        </w:tabs>
        <w:rPr>
          <w:sz w:val="22"/>
        </w:rPr>
      </w:pPr>
    </w:p>
    <w:p w:rsidR="00770180" w:rsidRDefault="00770180">
      <w:pPr>
        <w:tabs>
          <w:tab w:val="left" w:pos="-360"/>
          <w:tab w:val="left" w:pos="0"/>
          <w:tab w:val="left" w:pos="270"/>
          <w:tab w:val="left" w:pos="1440"/>
        </w:tabs>
        <w:rPr>
          <w:sz w:val="22"/>
        </w:rPr>
      </w:pPr>
      <w:r>
        <w:rPr>
          <w:sz w:val="22"/>
        </w:rPr>
        <w:t xml:space="preserve">Respondents should retain records </w:t>
      </w:r>
      <w:r w:rsidR="00DA44CF">
        <w:rPr>
          <w:sz w:val="22"/>
        </w:rPr>
        <w:t>for as long as a migrant child</w:t>
      </w:r>
      <w:r>
        <w:rPr>
          <w:sz w:val="22"/>
        </w:rPr>
        <w:t xml:space="preserve"> is in the MEP program, which may be for m</w:t>
      </w:r>
      <w:r w:rsidR="00DA44CF">
        <w:rPr>
          <w:sz w:val="22"/>
        </w:rPr>
        <w:t>ore than three years.  R</w:t>
      </w:r>
      <w:r>
        <w:rPr>
          <w:sz w:val="22"/>
        </w:rPr>
        <w:t>ecords must be available to SEAs to ensure proper enrollment, grade and course placement, and accrual of secondary course credits for migratory children</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 xml:space="preserve">Consultation with the States revealed that not all States were ready to </w:t>
      </w:r>
      <w:r w:rsidR="001E5211">
        <w:rPr>
          <w:sz w:val="22"/>
        </w:rPr>
        <w:t>submit</w:t>
      </w:r>
      <w:r>
        <w:rPr>
          <w:sz w:val="22"/>
        </w:rPr>
        <w:t xml:space="preserve"> </w:t>
      </w:r>
      <w:r w:rsidR="000C78CA">
        <w:rPr>
          <w:sz w:val="22"/>
        </w:rPr>
        <w:t xml:space="preserve">all </w:t>
      </w:r>
      <w:r>
        <w:rPr>
          <w:sz w:val="22"/>
        </w:rPr>
        <w:t xml:space="preserve">of </w:t>
      </w:r>
      <w:r w:rsidRPr="0097510E">
        <w:rPr>
          <w:sz w:val="22"/>
        </w:rPr>
        <w:t>the MDEs</w:t>
      </w:r>
      <w:r>
        <w:rPr>
          <w:sz w:val="22"/>
        </w:rPr>
        <w:t xml:space="preserve"> when MSIX </w:t>
      </w:r>
      <w:r w:rsidR="00AA2328">
        <w:rPr>
          <w:sz w:val="22"/>
        </w:rPr>
        <w:t xml:space="preserve">first </w:t>
      </w:r>
      <w:r>
        <w:rPr>
          <w:sz w:val="22"/>
        </w:rPr>
        <w:t>became operational</w:t>
      </w:r>
      <w:r w:rsidR="00973089">
        <w:rPr>
          <w:sz w:val="22"/>
        </w:rPr>
        <w:t xml:space="preserve"> and instead submitted MDEs in</w:t>
      </w:r>
      <w:r w:rsidR="00AA2328">
        <w:rPr>
          <w:sz w:val="22"/>
        </w:rPr>
        <w:t xml:space="preserve"> the following</w:t>
      </w:r>
      <w:r w:rsidR="00973089">
        <w:rPr>
          <w:sz w:val="22"/>
        </w:rPr>
        <w:t xml:space="preserve"> three phases to minimize the submission burden</w:t>
      </w:r>
      <w:r w:rsidR="00973089" w:rsidRPr="004D2406">
        <w:rPr>
          <w:sz w:val="22"/>
        </w:rPr>
        <w:t>:</w:t>
      </w:r>
      <w:r w:rsidRPr="004D2406">
        <w:rPr>
          <w:sz w:val="22"/>
        </w:rPr>
        <w:t xml:space="preserve"> </w:t>
      </w:r>
      <w:r w:rsidR="00AA2328">
        <w:rPr>
          <w:sz w:val="22"/>
        </w:rPr>
        <w:t xml:space="preserve"> </w:t>
      </w:r>
      <w:r w:rsidRPr="004D2406">
        <w:rPr>
          <w:sz w:val="22"/>
        </w:rPr>
        <w:t>Phase 1</w:t>
      </w:r>
      <w:r w:rsidR="00AA2328">
        <w:rPr>
          <w:sz w:val="22"/>
        </w:rPr>
        <w:t>-</w:t>
      </w:r>
      <w:r w:rsidRPr="004D2406">
        <w:rPr>
          <w:sz w:val="22"/>
        </w:rPr>
        <w:t xml:space="preserve"> basic student </w:t>
      </w:r>
      <w:r w:rsidR="00DA44CF">
        <w:rPr>
          <w:sz w:val="22"/>
        </w:rPr>
        <w:t>information and demographics;</w:t>
      </w:r>
      <w:r w:rsidRPr="004D2406">
        <w:rPr>
          <w:sz w:val="22"/>
        </w:rPr>
        <w:t xml:space="preserve"> Phase 2</w:t>
      </w:r>
      <w:r w:rsidR="00AA2328">
        <w:rPr>
          <w:sz w:val="22"/>
        </w:rPr>
        <w:t>-</w:t>
      </w:r>
      <w:r w:rsidRPr="004D2406">
        <w:rPr>
          <w:sz w:val="22"/>
        </w:rPr>
        <w:t xml:space="preserve"> assessment information</w:t>
      </w:r>
      <w:r w:rsidR="00DA44CF">
        <w:rPr>
          <w:sz w:val="22"/>
        </w:rPr>
        <w:t>;</w:t>
      </w:r>
      <w:r w:rsidRPr="004D2406">
        <w:rPr>
          <w:sz w:val="22"/>
        </w:rPr>
        <w:t xml:space="preserve"> and Phase 3</w:t>
      </w:r>
      <w:r w:rsidR="00AA2328">
        <w:rPr>
          <w:sz w:val="22"/>
        </w:rPr>
        <w:t>-</w:t>
      </w:r>
      <w:r w:rsidRPr="004D2406">
        <w:rPr>
          <w:sz w:val="22"/>
        </w:rPr>
        <w:t xml:space="preserve"> course history information.</w:t>
      </w:r>
      <w:r w:rsidR="00AA2328">
        <w:rPr>
          <w:sz w:val="22"/>
        </w:rPr>
        <w:t xml:space="preserve">  P</w:t>
      </w:r>
      <w:r w:rsidRPr="001657C2">
        <w:rPr>
          <w:sz w:val="22"/>
        </w:rPr>
        <w:t xml:space="preserve">hased implementation </w:t>
      </w:r>
      <w:r w:rsidR="00AA2328">
        <w:rPr>
          <w:sz w:val="22"/>
        </w:rPr>
        <w:t xml:space="preserve">of MSIX </w:t>
      </w:r>
      <w:r w:rsidRPr="001657C2">
        <w:rPr>
          <w:sz w:val="22"/>
        </w:rPr>
        <w:t xml:space="preserve">is no longer </w:t>
      </w:r>
      <w:r w:rsidR="00AA2328">
        <w:rPr>
          <w:sz w:val="22"/>
        </w:rPr>
        <w:t>warranted</w:t>
      </w:r>
      <w:r w:rsidRPr="001657C2">
        <w:rPr>
          <w:sz w:val="22"/>
        </w:rPr>
        <w:t xml:space="preserve"> as</w:t>
      </w:r>
      <w:r>
        <w:rPr>
          <w:sz w:val="22"/>
        </w:rPr>
        <w:t xml:space="preserve"> States have largely included the required </w:t>
      </w:r>
      <w:r w:rsidR="0039228F">
        <w:rPr>
          <w:sz w:val="22"/>
        </w:rPr>
        <w:t>MDEs</w:t>
      </w:r>
      <w:r w:rsidR="00DA44CF">
        <w:rPr>
          <w:sz w:val="22"/>
        </w:rPr>
        <w:t xml:space="preserve"> in their statewide </w:t>
      </w:r>
      <w:r>
        <w:rPr>
          <w:sz w:val="22"/>
        </w:rPr>
        <w:t xml:space="preserve">or </w:t>
      </w:r>
      <w:r w:rsidR="00AA2328">
        <w:rPr>
          <w:sz w:val="22"/>
        </w:rPr>
        <w:t>migrant</w:t>
      </w:r>
      <w:r w:rsidR="00DA44CF">
        <w:rPr>
          <w:sz w:val="22"/>
        </w:rPr>
        <w:t>-specific</w:t>
      </w:r>
      <w:r>
        <w:rPr>
          <w:sz w:val="22"/>
        </w:rPr>
        <w:t xml:space="preserve"> databases.  </w:t>
      </w:r>
      <w:r w:rsidR="0087043F">
        <w:rPr>
          <w:sz w:val="22"/>
        </w:rPr>
        <w:t xml:space="preserve">Under the proposed regulations, SEAs </w:t>
      </w:r>
      <w:r w:rsidR="0039228F">
        <w:rPr>
          <w:sz w:val="22"/>
        </w:rPr>
        <w:t xml:space="preserve">that have not already done so </w:t>
      </w:r>
      <w:r w:rsidR="0087043F">
        <w:rPr>
          <w:sz w:val="22"/>
        </w:rPr>
        <w:t>are</w:t>
      </w:r>
      <w:r w:rsidR="00973089">
        <w:rPr>
          <w:sz w:val="22"/>
        </w:rPr>
        <w:t xml:space="preserve"> </w:t>
      </w:r>
      <w:r w:rsidR="0039228F">
        <w:rPr>
          <w:sz w:val="22"/>
        </w:rPr>
        <w:t xml:space="preserve">required </w:t>
      </w:r>
      <w:r>
        <w:rPr>
          <w:sz w:val="22"/>
        </w:rPr>
        <w:t>to provide all of the 7</w:t>
      </w:r>
      <w:r w:rsidR="0059465A">
        <w:rPr>
          <w:sz w:val="22"/>
        </w:rPr>
        <w:t>2</w:t>
      </w:r>
      <w:r>
        <w:rPr>
          <w:sz w:val="22"/>
        </w:rPr>
        <w:t xml:space="preserve"> </w:t>
      </w:r>
      <w:r w:rsidR="00A07BEE">
        <w:rPr>
          <w:sz w:val="22"/>
        </w:rPr>
        <w:t xml:space="preserve">total </w:t>
      </w:r>
      <w:r w:rsidR="0039228F">
        <w:rPr>
          <w:sz w:val="22"/>
        </w:rPr>
        <w:t>MDEs</w:t>
      </w:r>
      <w:r>
        <w:rPr>
          <w:sz w:val="22"/>
        </w:rPr>
        <w:t xml:space="preserve"> in their first submission</w:t>
      </w:r>
      <w:r w:rsidR="00973089">
        <w:rPr>
          <w:sz w:val="22"/>
        </w:rPr>
        <w:t xml:space="preserve"> within 90 days of </w:t>
      </w:r>
      <w:r w:rsidR="0087043F">
        <w:rPr>
          <w:sz w:val="22"/>
        </w:rPr>
        <w:t>the effective date of the</w:t>
      </w:r>
      <w:r w:rsidR="00973089">
        <w:rPr>
          <w:sz w:val="22"/>
        </w:rPr>
        <w:t xml:space="preserve"> regulations</w:t>
      </w:r>
      <w:r w:rsidR="00377908">
        <w:rPr>
          <w:sz w:val="22"/>
        </w:rPr>
        <w:t xml:space="preserve">, and then to provide </w:t>
      </w:r>
      <w:r w:rsidR="001E5211">
        <w:rPr>
          <w:sz w:val="22"/>
        </w:rPr>
        <w:t>subsequent</w:t>
      </w:r>
      <w:r w:rsidR="00377908">
        <w:rPr>
          <w:sz w:val="22"/>
        </w:rPr>
        <w:t xml:space="preserve"> information as discussed in</w:t>
      </w:r>
      <w:r w:rsidR="000C78CA">
        <w:rPr>
          <w:sz w:val="22"/>
        </w:rPr>
        <w:t xml:space="preserve"> the preceding paragraphs</w:t>
      </w:r>
      <w:r w:rsidR="00377908">
        <w:rPr>
          <w:sz w:val="22"/>
        </w:rPr>
        <w:t>.</w:t>
      </w:r>
      <w:r>
        <w:rPr>
          <w:sz w:val="22"/>
        </w:rPr>
        <w:t xml:space="preserve"> </w:t>
      </w:r>
    </w:p>
    <w:p w:rsidR="002621E6" w:rsidRDefault="002621E6">
      <w:pPr>
        <w:tabs>
          <w:tab w:val="left" w:pos="-360"/>
          <w:tab w:val="left" w:pos="0"/>
          <w:tab w:val="left" w:pos="270"/>
          <w:tab w:val="left" w:pos="1440"/>
        </w:tabs>
        <w:rPr>
          <w:sz w:val="22"/>
        </w:rPr>
      </w:pPr>
    </w:p>
    <w:p w:rsidR="002621E6" w:rsidRPr="004C77B3" w:rsidRDefault="002621E6">
      <w:pPr>
        <w:tabs>
          <w:tab w:val="left" w:pos="-360"/>
          <w:tab w:val="left" w:pos="0"/>
          <w:tab w:val="left" w:pos="270"/>
          <w:tab w:val="left" w:pos="1440"/>
        </w:tabs>
        <w:rPr>
          <w:i/>
          <w:sz w:val="22"/>
        </w:rPr>
      </w:pPr>
      <w:r w:rsidRPr="004C77B3">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21E6" w:rsidRPr="004C77B3" w:rsidRDefault="002621E6">
      <w:pPr>
        <w:tabs>
          <w:tab w:val="left" w:pos="-360"/>
          <w:tab w:val="left" w:pos="0"/>
          <w:tab w:val="left" w:pos="270"/>
          <w:tab w:val="left" w:pos="1440"/>
        </w:tabs>
        <w:rPr>
          <w:i/>
          <w:sz w:val="22"/>
        </w:rPr>
      </w:pPr>
    </w:p>
    <w:p w:rsidR="002621E6" w:rsidRPr="004C77B3" w:rsidRDefault="002621E6">
      <w:pPr>
        <w:tabs>
          <w:tab w:val="left" w:pos="-360"/>
          <w:tab w:val="left" w:pos="0"/>
          <w:tab w:val="left" w:pos="270"/>
          <w:tab w:val="left" w:pos="1440"/>
        </w:tabs>
        <w:rPr>
          <w:i/>
          <w:sz w:val="22"/>
        </w:rPr>
      </w:pPr>
      <w:r w:rsidRPr="004C77B3">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621E6" w:rsidRPr="004C77B3" w:rsidRDefault="002621E6">
      <w:pPr>
        <w:tabs>
          <w:tab w:val="left" w:pos="-360"/>
          <w:tab w:val="left" w:pos="0"/>
          <w:tab w:val="left" w:pos="270"/>
          <w:tab w:val="left" w:pos="1440"/>
        </w:tabs>
        <w:rPr>
          <w:i/>
          <w:sz w:val="22"/>
        </w:rPr>
      </w:pPr>
    </w:p>
    <w:p w:rsidR="002621E6" w:rsidRDefault="002621E6">
      <w:pPr>
        <w:tabs>
          <w:tab w:val="left" w:pos="-360"/>
          <w:tab w:val="left" w:pos="0"/>
          <w:tab w:val="left" w:pos="270"/>
          <w:tab w:val="left" w:pos="1440"/>
        </w:tabs>
        <w:rPr>
          <w:i/>
          <w:sz w:val="22"/>
        </w:rPr>
      </w:pPr>
      <w:r w:rsidRPr="004C77B3">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21E6" w:rsidRPr="00B6379B" w:rsidRDefault="002621E6">
      <w:pPr>
        <w:tabs>
          <w:tab w:val="left" w:pos="-360"/>
          <w:tab w:val="left" w:pos="0"/>
          <w:tab w:val="left" w:pos="270"/>
          <w:tab w:val="left" w:pos="1440"/>
        </w:tabs>
        <w:rPr>
          <w:sz w:val="22"/>
          <w:szCs w:val="22"/>
        </w:rPr>
      </w:pPr>
    </w:p>
    <w:p w:rsidR="00A032D3" w:rsidRPr="009118FB" w:rsidRDefault="002621E6" w:rsidP="00763FEE">
      <w:pPr>
        <w:pStyle w:val="Default"/>
        <w:rPr>
          <w:sz w:val="22"/>
        </w:rPr>
      </w:pPr>
      <w:r w:rsidRPr="00BF27A3">
        <w:rPr>
          <w:sz w:val="22"/>
          <w:szCs w:val="22"/>
        </w:rPr>
        <w:t xml:space="preserve">A8.  </w:t>
      </w:r>
      <w:r w:rsidR="009118FB" w:rsidRPr="009118FB">
        <w:rPr>
          <w:sz w:val="22"/>
          <w:szCs w:val="22"/>
        </w:rPr>
        <w:t xml:space="preserve">The Department published a 60-day data collection notice with the cited NPRM in the Federal Register. </w:t>
      </w:r>
    </w:p>
    <w:p w:rsidR="002621E6" w:rsidRDefault="002621E6">
      <w:pPr>
        <w:pStyle w:val="BodyTextIndent2"/>
        <w:tabs>
          <w:tab w:val="clear" w:pos="810"/>
          <w:tab w:val="left" w:pos="1260"/>
        </w:tabs>
        <w:ind w:firstLine="0"/>
        <w:rPr>
          <w:sz w:val="22"/>
        </w:rPr>
      </w:pPr>
    </w:p>
    <w:p w:rsidR="002621E6" w:rsidRDefault="002621E6">
      <w:pPr>
        <w:pStyle w:val="BodyTextIndent2"/>
        <w:tabs>
          <w:tab w:val="clear" w:pos="810"/>
          <w:tab w:val="left" w:pos="1260"/>
        </w:tabs>
        <w:ind w:firstLine="0"/>
        <w:rPr>
          <w:i/>
          <w:sz w:val="22"/>
          <w:szCs w:val="22"/>
        </w:rPr>
      </w:pPr>
      <w:r>
        <w:rPr>
          <w:i/>
          <w:sz w:val="22"/>
          <w:szCs w:val="22"/>
        </w:rPr>
        <w:t xml:space="preserve"> Q9.  Explain any decision to provide any payment or gift to respondents, other than remuneration of contractors or grantees.</w:t>
      </w:r>
    </w:p>
    <w:p w:rsidR="002621E6" w:rsidRDefault="002621E6">
      <w:pPr>
        <w:tabs>
          <w:tab w:val="left" w:pos="-360"/>
          <w:tab w:val="left" w:pos="0"/>
          <w:tab w:val="left" w:pos="270"/>
          <w:tab w:val="left" w:pos="1440"/>
        </w:tabs>
        <w:rPr>
          <w:sz w:val="22"/>
          <w:szCs w:val="22"/>
        </w:rPr>
      </w:pPr>
    </w:p>
    <w:p w:rsidR="002621E6" w:rsidRDefault="002621E6">
      <w:pPr>
        <w:widowControl w:val="0"/>
        <w:tabs>
          <w:tab w:val="left" w:pos="1260"/>
        </w:tabs>
        <w:rPr>
          <w:snapToGrid w:val="0"/>
          <w:sz w:val="22"/>
        </w:rPr>
      </w:pPr>
      <w:r>
        <w:rPr>
          <w:sz w:val="22"/>
        </w:rPr>
        <w:t xml:space="preserve">A9.  No </w:t>
      </w:r>
      <w:r>
        <w:rPr>
          <w:snapToGrid w:val="0"/>
          <w:sz w:val="22"/>
        </w:rPr>
        <w:t xml:space="preserve">gifts or payments to be made to respondents. </w:t>
      </w:r>
    </w:p>
    <w:p w:rsidR="002621E6" w:rsidRDefault="002621E6">
      <w:pPr>
        <w:pStyle w:val="BodyTextIndent2"/>
        <w:tabs>
          <w:tab w:val="clear" w:pos="810"/>
          <w:tab w:val="left" w:pos="1260"/>
        </w:tabs>
        <w:ind w:firstLine="0"/>
        <w:rPr>
          <w:sz w:val="22"/>
        </w:rPr>
      </w:pPr>
    </w:p>
    <w:p w:rsidR="002621E6" w:rsidRDefault="002621E6">
      <w:pPr>
        <w:pStyle w:val="BodyText3"/>
        <w:tabs>
          <w:tab w:val="left" w:pos="-360"/>
          <w:tab w:val="left" w:pos="0"/>
          <w:tab w:val="left" w:pos="270"/>
          <w:tab w:val="left" w:pos="1440"/>
        </w:tabs>
        <w:jc w:val="left"/>
        <w:rPr>
          <w:sz w:val="22"/>
        </w:rPr>
      </w:pPr>
      <w:r>
        <w:rPr>
          <w:sz w:val="22"/>
        </w:rPr>
        <w:t>Q10. Describe any assurance of confidentiality provided to respondents and the basis for the assurance in statute, regulations, or agency policy.</w:t>
      </w:r>
    </w:p>
    <w:p w:rsidR="002621E6" w:rsidRDefault="002621E6">
      <w:pPr>
        <w:tabs>
          <w:tab w:val="left" w:pos="-360"/>
          <w:tab w:val="left" w:pos="0"/>
          <w:tab w:val="left" w:pos="270"/>
          <w:tab w:val="left" w:pos="1440"/>
        </w:tabs>
        <w:rPr>
          <w:sz w:val="22"/>
        </w:rPr>
      </w:pPr>
    </w:p>
    <w:p w:rsidR="002621E6" w:rsidRDefault="002621E6" w:rsidP="0038188D">
      <w:pPr>
        <w:spacing w:line="210" w:lineRule="atLeast"/>
        <w:rPr>
          <w:color w:val="000000"/>
          <w:sz w:val="22"/>
          <w:szCs w:val="22"/>
        </w:rPr>
      </w:pPr>
      <w:r>
        <w:rPr>
          <w:sz w:val="22"/>
        </w:rPr>
        <w:t xml:space="preserve">A10.  Although this collection does not provide any </w:t>
      </w:r>
      <w:r w:rsidR="0087043F">
        <w:rPr>
          <w:sz w:val="22"/>
        </w:rPr>
        <w:t>assurance</w:t>
      </w:r>
      <w:r>
        <w:rPr>
          <w:sz w:val="22"/>
        </w:rPr>
        <w:t xml:space="preserve"> of confidentiality, all persons who access this information must accept and sign the MSIX Rules of Behavior,</w:t>
      </w:r>
      <w:bookmarkStart w:id="0" w:name="_GoBack"/>
      <w:bookmarkEnd w:id="0"/>
      <w:r>
        <w:rPr>
          <w:sz w:val="22"/>
        </w:rPr>
        <w:t xml:space="preserve"> which </w:t>
      </w:r>
      <w:r w:rsidR="00763FEE">
        <w:rPr>
          <w:sz w:val="22"/>
        </w:rPr>
        <w:t>contain</w:t>
      </w:r>
      <w:r>
        <w:rPr>
          <w:sz w:val="22"/>
        </w:rPr>
        <w:t xml:space="preserve"> a detailed description of the safeguards that each system user must follow to protect the privacy and security of the information. The </w:t>
      </w:r>
      <w:hyperlink r:id="rId11" w:history="1">
        <w:r w:rsidR="000636C8" w:rsidRPr="000636C8">
          <w:rPr>
            <w:rStyle w:val="Hyperlink"/>
            <w:sz w:val="22"/>
          </w:rPr>
          <w:t>Rules of Behavior</w:t>
        </w:r>
      </w:hyperlink>
      <w:r w:rsidR="000636C8">
        <w:rPr>
          <w:sz w:val="22"/>
        </w:rPr>
        <w:t xml:space="preserve"> </w:t>
      </w:r>
      <w:r>
        <w:rPr>
          <w:sz w:val="22"/>
        </w:rPr>
        <w:t>require</w:t>
      </w:r>
      <w:r w:rsidR="004756FF">
        <w:rPr>
          <w:sz w:val="22"/>
        </w:rPr>
        <w:t>s</w:t>
      </w:r>
      <w:r>
        <w:rPr>
          <w:sz w:val="22"/>
        </w:rPr>
        <w:t xml:space="preserve"> compliance with the confidentiality standards in the Privacy Act of 1974 as amended. </w:t>
      </w:r>
      <w:r w:rsidR="0087043F">
        <w:rPr>
          <w:sz w:val="22"/>
        </w:rPr>
        <w:t xml:space="preserve"> </w:t>
      </w:r>
      <w:r>
        <w:rPr>
          <w:sz w:val="22"/>
        </w:rPr>
        <w:t xml:space="preserve">A </w:t>
      </w:r>
      <w:hyperlink r:id="rId12" w:history="1">
        <w:r w:rsidR="004756FF" w:rsidRPr="004756FF">
          <w:rPr>
            <w:rStyle w:val="Hyperlink"/>
            <w:sz w:val="22"/>
          </w:rPr>
          <w:t>Privacy Impact Assessment</w:t>
        </w:r>
      </w:hyperlink>
      <w:r w:rsidR="004756FF">
        <w:rPr>
          <w:sz w:val="22"/>
        </w:rPr>
        <w:t xml:space="preserve"> </w:t>
      </w:r>
      <w:r>
        <w:rPr>
          <w:sz w:val="22"/>
        </w:rPr>
        <w:t xml:space="preserve">is published online. The Department published a </w:t>
      </w:r>
      <w:hyperlink r:id="rId13" w:history="1">
        <w:r w:rsidRPr="004756FF">
          <w:rPr>
            <w:rStyle w:val="Hyperlink"/>
            <w:sz w:val="22"/>
          </w:rPr>
          <w:t>System of Records Notice</w:t>
        </w:r>
      </w:hyperlink>
      <w:r>
        <w:rPr>
          <w:sz w:val="22"/>
        </w:rPr>
        <w:t xml:space="preserve"> for MSIX </w:t>
      </w:r>
      <w:bookmarkStart w:id="1" w:name="0AL0_7db8"/>
      <w:bookmarkEnd w:id="1"/>
      <w:r>
        <w:rPr>
          <w:color w:val="000000"/>
          <w:sz w:val="22"/>
          <w:szCs w:val="22"/>
        </w:rPr>
        <w:t>in the Federal Register on December 5, 2007, Vol. 72, number 233, pages 68572-68576.</w:t>
      </w:r>
      <w:r w:rsidR="000636C8">
        <w:rPr>
          <w:color w:val="000000"/>
          <w:sz w:val="22"/>
          <w:szCs w:val="22"/>
        </w:rPr>
        <w:t xml:space="preserve">  The SORN is currently being updated for non-substantive revisions.</w:t>
      </w:r>
    </w:p>
    <w:p w:rsidR="00763FEE" w:rsidRPr="0038188D" w:rsidRDefault="00763FEE" w:rsidP="0038188D">
      <w:pPr>
        <w:spacing w:line="210" w:lineRule="atLeast"/>
        <w:rPr>
          <w:color w:val="000000"/>
          <w:sz w:val="22"/>
          <w:szCs w:val="22"/>
        </w:rPr>
      </w:pPr>
    </w:p>
    <w:p w:rsidR="002621E6" w:rsidRDefault="002621E6">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21E6" w:rsidRDefault="002621E6">
      <w:pPr>
        <w:widowControl w:val="0"/>
        <w:rPr>
          <w:snapToGrid w:val="0"/>
          <w:sz w:val="22"/>
        </w:rPr>
      </w:pPr>
    </w:p>
    <w:p w:rsidR="002621E6" w:rsidRDefault="002621E6">
      <w:pPr>
        <w:pStyle w:val="BodyText3"/>
        <w:tabs>
          <w:tab w:val="left" w:pos="-360"/>
          <w:tab w:val="left" w:pos="0"/>
          <w:tab w:val="left" w:pos="270"/>
          <w:tab w:val="left" w:pos="1440"/>
        </w:tabs>
        <w:jc w:val="left"/>
        <w:rPr>
          <w:i w:val="0"/>
          <w:sz w:val="22"/>
        </w:rPr>
      </w:pPr>
      <w:r>
        <w:rPr>
          <w:i w:val="0"/>
          <w:sz w:val="22"/>
        </w:rPr>
        <w:t>A11.  The</w:t>
      </w:r>
      <w:r w:rsidR="003B4B10">
        <w:rPr>
          <w:i w:val="0"/>
          <w:sz w:val="22"/>
        </w:rPr>
        <w:t xml:space="preserve"> proposed</w:t>
      </w:r>
      <w:r>
        <w:rPr>
          <w:i w:val="0"/>
          <w:sz w:val="22"/>
        </w:rPr>
        <w:t xml:space="preserve"> regulations do not require any questions of sensitive nature in this collection of information.</w:t>
      </w:r>
    </w:p>
    <w:p w:rsidR="002621E6" w:rsidRDefault="002621E6">
      <w:pPr>
        <w:pStyle w:val="BodyText3"/>
        <w:tabs>
          <w:tab w:val="left" w:pos="-360"/>
          <w:tab w:val="left" w:pos="0"/>
          <w:tab w:val="left" w:pos="270"/>
          <w:tab w:val="left" w:pos="1440"/>
        </w:tabs>
        <w:jc w:val="left"/>
        <w:rPr>
          <w:i w:val="0"/>
          <w:sz w:val="22"/>
        </w:rPr>
      </w:pPr>
    </w:p>
    <w:p w:rsidR="002621E6" w:rsidRDefault="002621E6">
      <w:pPr>
        <w:pStyle w:val="BodyText2"/>
        <w:rPr>
          <w:i/>
          <w:sz w:val="22"/>
        </w:rPr>
      </w:pPr>
      <w:r>
        <w:rPr>
          <w:i/>
          <w:sz w:val="22"/>
        </w:rPr>
        <w:t>Q12. Provide estimates of the hour burden of the collection of information.  The statement should:</w:t>
      </w:r>
    </w:p>
    <w:p w:rsidR="002621E6" w:rsidRDefault="002621E6">
      <w:pPr>
        <w:pStyle w:val="BodyText2"/>
        <w:rPr>
          <w:i/>
          <w:sz w:val="22"/>
        </w:rPr>
      </w:pPr>
    </w:p>
    <w:p w:rsidR="002621E6" w:rsidRPr="00942297" w:rsidRDefault="002621E6">
      <w:pPr>
        <w:pStyle w:val="Style"/>
        <w:numPr>
          <w:ilvl w:val="0"/>
          <w:numId w:val="7"/>
        </w:numPr>
        <w:tabs>
          <w:tab w:val="left" w:pos="-360"/>
          <w:tab w:val="left" w:pos="0"/>
          <w:tab w:val="left" w:pos="270"/>
        </w:tabs>
        <w:rPr>
          <w:i/>
          <w:sz w:val="22"/>
        </w:rPr>
      </w:pPr>
      <w:r>
        <w:rPr>
          <w:i/>
          <w:sz w:val="22"/>
        </w:rPr>
        <w:t xml:space="preserve">Indicate the number of respondents, frequency of response, annual hour burden, and an explanation of how the burden was estimated.  Unless directed to </w:t>
      </w:r>
      <w:r w:rsidRPr="00942297">
        <w:rPr>
          <w:i/>
          <w:sz w:val="22"/>
        </w:rPr>
        <w:t>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21E6" w:rsidRDefault="002621E6">
      <w:pPr>
        <w:pStyle w:val="Style"/>
        <w:tabs>
          <w:tab w:val="left" w:pos="-360"/>
          <w:tab w:val="left" w:pos="0"/>
          <w:tab w:val="left" w:pos="270"/>
        </w:tabs>
        <w:rPr>
          <w:i/>
          <w:sz w:val="22"/>
        </w:rPr>
      </w:pPr>
    </w:p>
    <w:p w:rsidR="002621E6" w:rsidRDefault="002621E6">
      <w:pPr>
        <w:numPr>
          <w:ilvl w:val="0"/>
          <w:numId w:val="7"/>
        </w:numPr>
        <w:tabs>
          <w:tab w:val="left" w:pos="-360"/>
          <w:tab w:val="left" w:pos="0"/>
          <w:tab w:val="left" w:pos="270"/>
          <w:tab w:val="left" w:pos="1440"/>
        </w:tabs>
      </w:pPr>
      <w:r>
        <w:rPr>
          <w:i/>
          <w:sz w:val="22"/>
        </w:rPr>
        <w:t>If this request for approval covers more than one form, provide separate hour burden estimates for each form and aggregate the hour burdens in Item 13 of OMB Form 83-I.</w:t>
      </w:r>
    </w:p>
    <w:p w:rsidR="002621E6" w:rsidRDefault="002621E6">
      <w:pPr>
        <w:tabs>
          <w:tab w:val="left" w:pos="-360"/>
          <w:tab w:val="left" w:pos="0"/>
          <w:tab w:val="left" w:pos="270"/>
          <w:tab w:val="left" w:pos="1440"/>
        </w:tabs>
      </w:pPr>
    </w:p>
    <w:p w:rsidR="002621E6" w:rsidRDefault="002621E6">
      <w:pPr>
        <w:numPr>
          <w:ilvl w:val="0"/>
          <w:numId w:val="7"/>
        </w:numPr>
        <w:tabs>
          <w:tab w:val="left" w:pos="-360"/>
          <w:tab w:val="left" w:pos="0"/>
          <w:tab w:val="left" w:pos="270"/>
          <w:tab w:val="left" w:pos="1440"/>
        </w:tabs>
        <w:rPr>
          <w:i/>
          <w:iCs/>
          <w:sz w:val="22"/>
        </w:rPr>
      </w:pPr>
      <w:r>
        <w:rPr>
          <w:i/>
          <w:iCs/>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621E6" w:rsidRDefault="002621E6">
      <w:pPr>
        <w:widowControl w:val="0"/>
        <w:tabs>
          <w:tab w:val="left" w:pos="720"/>
        </w:tabs>
        <w:ind w:left="90" w:firstLine="630"/>
        <w:rPr>
          <w:snapToGrid w:val="0"/>
          <w:sz w:val="22"/>
        </w:rPr>
      </w:pPr>
    </w:p>
    <w:p w:rsidR="002621E6" w:rsidRDefault="002621E6">
      <w:pPr>
        <w:pStyle w:val="BodyTextIndent2"/>
        <w:tabs>
          <w:tab w:val="left" w:pos="1260"/>
        </w:tabs>
        <w:ind w:firstLine="0"/>
        <w:rPr>
          <w:sz w:val="22"/>
        </w:rPr>
      </w:pPr>
      <w:r w:rsidRPr="00B73D9F">
        <w:rPr>
          <w:sz w:val="22"/>
        </w:rPr>
        <w:t xml:space="preserve">A12.  </w:t>
      </w:r>
      <w:proofErr w:type="gramStart"/>
      <w:r w:rsidRPr="00B73D9F">
        <w:rPr>
          <w:sz w:val="22"/>
        </w:rPr>
        <w:t>Estimated hour burden for the collection of information.</w:t>
      </w:r>
      <w:proofErr w:type="gramEnd"/>
      <w:r w:rsidRPr="0097510E">
        <w:rPr>
          <w:sz w:val="22"/>
        </w:rPr>
        <w:t xml:space="preserve">  </w:t>
      </w:r>
    </w:p>
    <w:p w:rsidR="00763FEE" w:rsidRPr="0097510E" w:rsidRDefault="00763FEE">
      <w:pPr>
        <w:pStyle w:val="BodyTextIndent2"/>
        <w:tabs>
          <w:tab w:val="left" w:pos="1260"/>
        </w:tabs>
        <w:ind w:firstLine="0"/>
        <w:rPr>
          <w:sz w:val="22"/>
        </w:rPr>
      </w:pPr>
    </w:p>
    <w:p w:rsidR="007154DC" w:rsidRDefault="00A13B28" w:rsidP="007154DC">
      <w:pPr>
        <w:pStyle w:val="BodyTextIndent2"/>
        <w:tabs>
          <w:tab w:val="left" w:pos="1260"/>
        </w:tabs>
        <w:ind w:firstLine="0"/>
        <w:rPr>
          <w:sz w:val="22"/>
        </w:rPr>
      </w:pPr>
      <w:r>
        <w:rPr>
          <w:sz w:val="22"/>
        </w:rPr>
        <w:t>A</w:t>
      </w:r>
      <w:r w:rsidR="00E070B7">
        <w:rPr>
          <w:sz w:val="22"/>
        </w:rPr>
        <w:t>mortized</w:t>
      </w:r>
      <w:r>
        <w:rPr>
          <w:sz w:val="22"/>
        </w:rPr>
        <w:t xml:space="preserve"> over three years, </w:t>
      </w:r>
      <w:r w:rsidRPr="00CC57AD">
        <w:rPr>
          <w:sz w:val="22"/>
        </w:rPr>
        <w:t xml:space="preserve">the </w:t>
      </w:r>
      <w:r w:rsidR="009B67BD" w:rsidRPr="00CC57AD">
        <w:rPr>
          <w:sz w:val="22"/>
        </w:rPr>
        <w:t xml:space="preserve">total </w:t>
      </w:r>
      <w:r w:rsidRPr="00CC57AD">
        <w:rPr>
          <w:sz w:val="22"/>
        </w:rPr>
        <w:t xml:space="preserve">annualized burden </w:t>
      </w:r>
      <w:r w:rsidR="0045455C">
        <w:rPr>
          <w:sz w:val="22"/>
        </w:rPr>
        <w:t xml:space="preserve">for all SEA respondents </w:t>
      </w:r>
      <w:r w:rsidRPr="00CC57AD">
        <w:rPr>
          <w:sz w:val="22"/>
        </w:rPr>
        <w:t xml:space="preserve">is estimated at </w:t>
      </w:r>
      <w:r w:rsidR="00F22AEB">
        <w:rPr>
          <w:sz w:val="22"/>
        </w:rPr>
        <w:t>46</w:t>
      </w:r>
      <w:r w:rsidR="0005293F">
        <w:rPr>
          <w:sz w:val="22"/>
        </w:rPr>
        <w:t>5,866</w:t>
      </w:r>
      <w:r w:rsidRPr="00CC57AD">
        <w:rPr>
          <w:sz w:val="22"/>
        </w:rPr>
        <w:t xml:space="preserve"> hours for</w:t>
      </w:r>
      <w:r>
        <w:rPr>
          <w:sz w:val="22"/>
        </w:rPr>
        <w:t xml:space="preserve"> all</w:t>
      </w:r>
      <w:r w:rsidR="009B67BD">
        <w:rPr>
          <w:sz w:val="22"/>
        </w:rPr>
        <w:t xml:space="preserve"> information collection </w:t>
      </w:r>
      <w:r>
        <w:rPr>
          <w:sz w:val="22"/>
        </w:rPr>
        <w:t xml:space="preserve">requirements </w:t>
      </w:r>
      <w:r w:rsidR="0045455C">
        <w:rPr>
          <w:sz w:val="22"/>
        </w:rPr>
        <w:t>in the proposed regulations</w:t>
      </w:r>
      <w:r w:rsidR="001C2191">
        <w:rPr>
          <w:sz w:val="22"/>
        </w:rPr>
        <w:t xml:space="preserve">.  </w:t>
      </w:r>
      <w:r w:rsidR="007154DC">
        <w:rPr>
          <w:sz w:val="22"/>
        </w:rPr>
        <w:t xml:space="preserve">This amounts to </w:t>
      </w:r>
      <w:r w:rsidR="00C50474">
        <w:rPr>
          <w:sz w:val="22"/>
        </w:rPr>
        <w:t xml:space="preserve">an average of </w:t>
      </w:r>
      <w:r w:rsidR="0005293F">
        <w:rPr>
          <w:sz w:val="22"/>
        </w:rPr>
        <w:t>9,317</w:t>
      </w:r>
      <w:r w:rsidR="007154DC" w:rsidRPr="00C87334">
        <w:rPr>
          <w:sz w:val="22"/>
        </w:rPr>
        <w:t xml:space="preserve"> hours </w:t>
      </w:r>
      <w:r w:rsidR="007154DC">
        <w:rPr>
          <w:sz w:val="22"/>
        </w:rPr>
        <w:t xml:space="preserve">per year for each of the 50 participating SEAs (including three States administered </w:t>
      </w:r>
      <w:r w:rsidR="00763FEE">
        <w:rPr>
          <w:sz w:val="22"/>
        </w:rPr>
        <w:t>under</w:t>
      </w:r>
      <w:r w:rsidR="007154DC">
        <w:rPr>
          <w:sz w:val="22"/>
        </w:rPr>
        <w:t xml:space="preserve"> the M</w:t>
      </w:r>
      <w:r w:rsidR="00763FEE">
        <w:rPr>
          <w:sz w:val="22"/>
        </w:rPr>
        <w:t>EP</w:t>
      </w:r>
      <w:r w:rsidR="007154DC">
        <w:rPr>
          <w:sz w:val="22"/>
        </w:rPr>
        <w:t xml:space="preserve"> </w:t>
      </w:r>
      <w:r w:rsidR="00763FEE">
        <w:rPr>
          <w:sz w:val="22"/>
        </w:rPr>
        <w:t>b</w:t>
      </w:r>
      <w:r w:rsidR="007154DC">
        <w:rPr>
          <w:sz w:val="22"/>
        </w:rPr>
        <w:t xml:space="preserve">ypass </w:t>
      </w:r>
      <w:r w:rsidR="00763FEE">
        <w:rPr>
          <w:sz w:val="22"/>
        </w:rPr>
        <w:t>arrangement</w:t>
      </w:r>
      <w:r w:rsidR="007154DC">
        <w:rPr>
          <w:sz w:val="22"/>
        </w:rPr>
        <w:t xml:space="preserve">).  Because eligibility for MEP services varies greatly among the States, we have also estimated </w:t>
      </w:r>
      <w:r w:rsidR="007154DC" w:rsidRPr="00C87334">
        <w:rPr>
          <w:sz w:val="22"/>
        </w:rPr>
        <w:t xml:space="preserve">the </w:t>
      </w:r>
      <w:r w:rsidR="0005293F">
        <w:rPr>
          <w:sz w:val="22"/>
        </w:rPr>
        <w:t>overall burden as 1,113</w:t>
      </w:r>
      <w:r w:rsidR="007154DC">
        <w:rPr>
          <w:sz w:val="22"/>
        </w:rPr>
        <w:t xml:space="preserve"> </w:t>
      </w:r>
      <w:r w:rsidR="007154DC" w:rsidRPr="00C87334">
        <w:rPr>
          <w:sz w:val="22"/>
        </w:rPr>
        <w:t>hours annually</w:t>
      </w:r>
      <w:r w:rsidR="007154DC">
        <w:rPr>
          <w:sz w:val="22"/>
        </w:rPr>
        <w:t xml:space="preserve"> per 1,000 eligible children as a means for enabling individual SEAs to assess the impact of the information collection burden.</w:t>
      </w:r>
    </w:p>
    <w:p w:rsidR="007154DC" w:rsidRDefault="007154DC" w:rsidP="007154DC">
      <w:pPr>
        <w:pStyle w:val="BodyTextIndent2"/>
        <w:tabs>
          <w:tab w:val="left" w:pos="1260"/>
        </w:tabs>
        <w:ind w:firstLine="0"/>
        <w:rPr>
          <w:sz w:val="22"/>
        </w:rPr>
      </w:pPr>
    </w:p>
    <w:p w:rsidR="00A13B28" w:rsidRDefault="00A13B28">
      <w:pPr>
        <w:pStyle w:val="BodyTextIndent2"/>
        <w:tabs>
          <w:tab w:val="left" w:pos="1260"/>
        </w:tabs>
        <w:ind w:firstLine="0"/>
        <w:rPr>
          <w:sz w:val="22"/>
        </w:rPr>
      </w:pPr>
      <w:r>
        <w:rPr>
          <w:sz w:val="22"/>
        </w:rPr>
        <w:t xml:space="preserve">These estimates were developed in consultation with the States by </w:t>
      </w:r>
      <w:r w:rsidR="009B67BD">
        <w:rPr>
          <w:sz w:val="22"/>
        </w:rPr>
        <w:t xml:space="preserve">program and </w:t>
      </w:r>
      <w:r>
        <w:rPr>
          <w:sz w:val="22"/>
        </w:rPr>
        <w:t xml:space="preserve">contract staff with experience in the State-level administration of the MEP.  See the tabular summaries </w:t>
      </w:r>
      <w:r w:rsidR="007154DC">
        <w:rPr>
          <w:sz w:val="22"/>
        </w:rPr>
        <w:t xml:space="preserve">and discussion </w:t>
      </w:r>
      <w:r>
        <w:rPr>
          <w:sz w:val="22"/>
        </w:rPr>
        <w:t>below for a further explanation of the calculations.</w:t>
      </w:r>
    </w:p>
    <w:p w:rsidR="00B85653" w:rsidRDefault="00B85653">
      <w:pPr>
        <w:pStyle w:val="BodyTextIndent2"/>
        <w:tabs>
          <w:tab w:val="left" w:pos="1260"/>
        </w:tabs>
        <w:ind w:firstLine="0"/>
        <w:rPr>
          <w:sz w:val="22"/>
        </w:rPr>
      </w:pPr>
    </w:p>
    <w:p w:rsidR="00B85653" w:rsidRDefault="00B85653" w:rsidP="00B85653">
      <w:pPr>
        <w:widowControl w:val="0"/>
        <w:rPr>
          <w:b/>
          <w:snapToGrid w:val="0"/>
          <w:sz w:val="22"/>
        </w:rPr>
      </w:pPr>
      <w:r>
        <w:rPr>
          <w:b/>
          <w:snapToGrid w:val="0"/>
          <w:sz w:val="22"/>
        </w:rPr>
        <w:t>Estimates of Annualized Burden to SEA Respondents:</w:t>
      </w:r>
    </w:p>
    <w:p w:rsidR="00B85653" w:rsidRDefault="00B85653" w:rsidP="00B85653">
      <w:pPr>
        <w:widowControl w:val="0"/>
        <w:rPr>
          <w:snapToGrid w:val="0"/>
          <w:sz w:val="22"/>
        </w:rPr>
      </w:pPr>
    </w:p>
    <w:p w:rsidR="00B85653" w:rsidRPr="00BF030C" w:rsidRDefault="00B85653" w:rsidP="00B85653">
      <w:pPr>
        <w:widowControl w:val="0"/>
        <w:rPr>
          <w:snapToGrid w:val="0"/>
          <w:sz w:val="22"/>
        </w:rPr>
      </w:pPr>
      <w:r>
        <w:rPr>
          <w:snapToGrid w:val="0"/>
          <w:sz w:val="22"/>
        </w:rPr>
        <w:t>As noted in A2 above, these estimates include the burden</w:t>
      </w:r>
      <w:r w:rsidRPr="00BF030C">
        <w:rPr>
          <w:snapToGrid w:val="0"/>
          <w:sz w:val="22"/>
        </w:rPr>
        <w:t xml:space="preserve"> for </w:t>
      </w:r>
      <w:r>
        <w:rPr>
          <w:snapToGrid w:val="0"/>
          <w:sz w:val="22"/>
        </w:rPr>
        <w:t>only 41</w:t>
      </w:r>
      <w:r w:rsidRPr="00BF030C">
        <w:rPr>
          <w:snapToGrid w:val="0"/>
          <w:sz w:val="22"/>
        </w:rPr>
        <w:t xml:space="preserve"> </w:t>
      </w:r>
      <w:r w:rsidR="0059465A">
        <w:rPr>
          <w:snapToGrid w:val="0"/>
          <w:sz w:val="22"/>
        </w:rPr>
        <w:t>of the 72</w:t>
      </w:r>
      <w:r>
        <w:rPr>
          <w:snapToGrid w:val="0"/>
          <w:sz w:val="22"/>
        </w:rPr>
        <w:t xml:space="preserve"> </w:t>
      </w:r>
      <w:r w:rsidR="00A07BEE">
        <w:rPr>
          <w:snapToGrid w:val="0"/>
          <w:sz w:val="22"/>
        </w:rPr>
        <w:t xml:space="preserve">total </w:t>
      </w:r>
      <w:r>
        <w:rPr>
          <w:snapToGrid w:val="0"/>
          <w:sz w:val="22"/>
        </w:rPr>
        <w:t>MDEs covered under this information collection</w:t>
      </w:r>
      <w:r w:rsidRPr="00BF030C">
        <w:rPr>
          <w:snapToGrid w:val="0"/>
          <w:sz w:val="22"/>
        </w:rPr>
        <w:t xml:space="preserve">. </w:t>
      </w:r>
      <w:r>
        <w:rPr>
          <w:snapToGrid w:val="0"/>
          <w:sz w:val="22"/>
        </w:rPr>
        <w:t xml:space="preserve"> </w:t>
      </w:r>
      <w:r w:rsidRPr="00BF030C">
        <w:rPr>
          <w:snapToGrid w:val="0"/>
          <w:sz w:val="22"/>
        </w:rPr>
        <w:t xml:space="preserve">The remaining </w:t>
      </w:r>
      <w:r>
        <w:rPr>
          <w:snapToGrid w:val="0"/>
          <w:sz w:val="22"/>
        </w:rPr>
        <w:t>MDEs</w:t>
      </w:r>
      <w:r w:rsidRPr="00BF030C">
        <w:rPr>
          <w:snapToGrid w:val="0"/>
          <w:sz w:val="22"/>
        </w:rPr>
        <w:t xml:space="preserve"> are collected </w:t>
      </w:r>
      <w:r>
        <w:rPr>
          <w:snapToGrid w:val="0"/>
          <w:sz w:val="22"/>
        </w:rPr>
        <w:t xml:space="preserve">under separately approved information collections, including collections </w:t>
      </w:r>
      <w:r w:rsidRPr="00BF030C">
        <w:rPr>
          <w:snapToGrid w:val="0"/>
          <w:sz w:val="22"/>
        </w:rPr>
        <w:t>for</w:t>
      </w:r>
      <w:r>
        <w:rPr>
          <w:snapToGrid w:val="0"/>
          <w:sz w:val="22"/>
        </w:rPr>
        <w:t xml:space="preserve"> the MEP Certificate of Eligibility (COE) and</w:t>
      </w:r>
      <w:r w:rsidRPr="00BF030C">
        <w:rPr>
          <w:snapToGrid w:val="0"/>
          <w:sz w:val="22"/>
        </w:rPr>
        <w:t xml:space="preserve"> EDEN. </w:t>
      </w:r>
      <w:r>
        <w:rPr>
          <w:snapToGrid w:val="0"/>
          <w:sz w:val="22"/>
        </w:rPr>
        <w:t xml:space="preserve"> We estimated the b</w:t>
      </w:r>
      <w:r w:rsidRPr="00BF030C">
        <w:rPr>
          <w:snapToGrid w:val="0"/>
          <w:sz w:val="22"/>
        </w:rPr>
        <w:t>urden in minutes by reporting activity based upon consultation with States</w:t>
      </w:r>
      <w:r>
        <w:rPr>
          <w:snapToGrid w:val="0"/>
          <w:sz w:val="22"/>
        </w:rPr>
        <w:t>,</w:t>
      </w:r>
      <w:r w:rsidRPr="00BF030C">
        <w:rPr>
          <w:snapToGrid w:val="0"/>
          <w:sz w:val="22"/>
        </w:rPr>
        <w:t xml:space="preserve"> analysis of the information reported by each State in </w:t>
      </w:r>
      <w:r>
        <w:rPr>
          <w:snapToGrid w:val="0"/>
          <w:sz w:val="22"/>
        </w:rPr>
        <w:t>its</w:t>
      </w:r>
      <w:r w:rsidRPr="00BF030C">
        <w:rPr>
          <w:snapToGrid w:val="0"/>
          <w:sz w:val="22"/>
        </w:rPr>
        <w:t xml:space="preserve"> 20</w:t>
      </w:r>
      <w:r>
        <w:rPr>
          <w:snapToGrid w:val="0"/>
          <w:sz w:val="22"/>
        </w:rPr>
        <w:t>10</w:t>
      </w:r>
      <w:r w:rsidRPr="00BF030C">
        <w:rPr>
          <w:snapToGrid w:val="0"/>
          <w:sz w:val="22"/>
        </w:rPr>
        <w:t>-201</w:t>
      </w:r>
      <w:r>
        <w:rPr>
          <w:snapToGrid w:val="0"/>
          <w:sz w:val="22"/>
        </w:rPr>
        <w:t>1</w:t>
      </w:r>
      <w:r w:rsidRPr="00BF030C">
        <w:rPr>
          <w:snapToGrid w:val="0"/>
          <w:sz w:val="22"/>
        </w:rPr>
        <w:t xml:space="preserve"> </w:t>
      </w:r>
      <w:r>
        <w:rPr>
          <w:snapToGrid w:val="0"/>
          <w:sz w:val="22"/>
        </w:rPr>
        <w:t>CSPR,</w:t>
      </w:r>
      <w:r w:rsidRPr="00BF030C">
        <w:rPr>
          <w:snapToGrid w:val="0"/>
          <w:sz w:val="22"/>
        </w:rPr>
        <w:t xml:space="preserve"> and State data submitted previously to MSIX.  </w:t>
      </w:r>
      <w:r>
        <w:rPr>
          <w:snapToGrid w:val="0"/>
          <w:sz w:val="22"/>
        </w:rPr>
        <w:t xml:space="preserve">The </w:t>
      </w:r>
      <w:r w:rsidRPr="00B85653">
        <w:rPr>
          <w:snapToGrid w:val="0"/>
          <w:sz w:val="22"/>
        </w:rPr>
        <w:t>estimated burden to collect the MDE information includes the effort to enter the data in the appropriate State information</w:t>
      </w:r>
      <w:r>
        <w:rPr>
          <w:snapToGrid w:val="0"/>
          <w:sz w:val="22"/>
        </w:rPr>
        <w:t xml:space="preserve"> systems for electronic transmission to MSIX.  It is assumed that this activity would be integrated into each State’s ongoing processes for routine MEP student information collection and data processing.  It is also assumed that once the one-time activity to implement an electronic interface between the State information system(s) and MSIX has been completed, there is no additional measurable effort for the electronic submission of collected data to MSIX.</w:t>
      </w:r>
    </w:p>
    <w:p w:rsidR="00B85653" w:rsidRDefault="00B85653" w:rsidP="00B85653">
      <w:pPr>
        <w:widowControl w:val="0"/>
        <w:rPr>
          <w:snapToGrid w:val="0"/>
          <w:sz w:val="22"/>
        </w:rPr>
      </w:pPr>
    </w:p>
    <w:tbl>
      <w:tblPr>
        <w:tblW w:w="8720" w:type="dxa"/>
        <w:tblInd w:w="103" w:type="dxa"/>
        <w:tblLook w:val="04A0" w:firstRow="1" w:lastRow="0" w:firstColumn="1" w:lastColumn="0" w:noHBand="0" w:noVBand="1"/>
      </w:tblPr>
      <w:tblGrid>
        <w:gridCol w:w="328"/>
        <w:gridCol w:w="6004"/>
        <w:gridCol w:w="2592"/>
      </w:tblGrid>
      <w:tr w:rsidR="005F2059" w:rsidRPr="005F2059" w:rsidTr="005F2059">
        <w:trPr>
          <w:trHeight w:val="510"/>
        </w:trPr>
        <w:tc>
          <w:tcPr>
            <w:tcW w:w="6128" w:type="dxa"/>
            <w:gridSpan w:val="2"/>
            <w:tcBorders>
              <w:top w:val="single" w:sz="4" w:space="0" w:color="auto"/>
              <w:left w:val="single" w:sz="4" w:space="0" w:color="auto"/>
              <w:bottom w:val="single" w:sz="4" w:space="0" w:color="auto"/>
              <w:right w:val="nil"/>
            </w:tcBorders>
            <w:shd w:val="clear" w:color="000000" w:fill="002060"/>
            <w:noWrap/>
            <w:vAlign w:val="bottom"/>
            <w:hideMark/>
          </w:tcPr>
          <w:p w:rsidR="005F2059" w:rsidRPr="005F2059" w:rsidRDefault="005F2059" w:rsidP="005F2059">
            <w:pPr>
              <w:rPr>
                <w:rFonts w:ascii="Arial" w:hAnsi="Arial" w:cs="Arial"/>
                <w:b/>
                <w:bCs/>
                <w:color w:val="FFFFFF"/>
              </w:rPr>
            </w:pPr>
            <w:r w:rsidRPr="005F2059">
              <w:rPr>
                <w:rFonts w:ascii="Arial" w:hAnsi="Arial" w:cs="Arial"/>
                <w:b/>
                <w:bCs/>
                <w:color w:val="FFFFFF"/>
              </w:rPr>
              <w:t xml:space="preserve">By Reporting </w:t>
            </w:r>
            <w:proofErr w:type="spellStart"/>
            <w:r w:rsidRPr="005F2059">
              <w:rPr>
                <w:rFonts w:ascii="Arial" w:hAnsi="Arial" w:cs="Arial"/>
                <w:b/>
                <w:bCs/>
                <w:color w:val="FFFFFF"/>
              </w:rPr>
              <w:t>Ativity</w:t>
            </w:r>
            <w:proofErr w:type="spellEnd"/>
          </w:p>
        </w:tc>
        <w:tc>
          <w:tcPr>
            <w:tcW w:w="2592" w:type="dxa"/>
            <w:tcBorders>
              <w:top w:val="single" w:sz="4" w:space="0" w:color="auto"/>
              <w:left w:val="nil"/>
              <w:bottom w:val="nil"/>
              <w:right w:val="single" w:sz="4" w:space="0" w:color="auto"/>
            </w:tcBorders>
            <w:shd w:val="clear" w:color="000000" w:fill="002060"/>
            <w:vAlign w:val="bottom"/>
            <w:hideMark/>
          </w:tcPr>
          <w:p w:rsidR="005F2059" w:rsidRPr="005F2059" w:rsidRDefault="005F2059" w:rsidP="005F2059">
            <w:pPr>
              <w:jc w:val="center"/>
              <w:rPr>
                <w:rFonts w:ascii="Arial" w:hAnsi="Arial" w:cs="Arial"/>
                <w:b/>
                <w:bCs/>
                <w:color w:val="FFFFFF"/>
              </w:rPr>
            </w:pPr>
            <w:r w:rsidRPr="005F2059">
              <w:rPr>
                <w:rFonts w:ascii="Arial" w:hAnsi="Arial" w:cs="Arial"/>
                <w:b/>
                <w:bCs/>
                <w:color w:val="FFFFFF"/>
              </w:rPr>
              <w:t>Annualized Burden for all SEA Respondents</w:t>
            </w:r>
          </w:p>
        </w:tc>
      </w:tr>
      <w:tr w:rsidR="005F2059" w:rsidRPr="005F2059" w:rsidTr="005F2059">
        <w:trPr>
          <w:trHeight w:val="255"/>
        </w:trPr>
        <w:tc>
          <w:tcPr>
            <w:tcW w:w="124" w:type="dxa"/>
            <w:tcBorders>
              <w:top w:val="nil"/>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1</w:t>
            </w:r>
          </w:p>
        </w:tc>
        <w:tc>
          <w:tcPr>
            <w:tcW w:w="6004" w:type="dxa"/>
            <w:tcBorders>
              <w:top w:val="nil"/>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Start-up Data Submissions</w:t>
            </w:r>
          </w:p>
        </w:tc>
        <w:tc>
          <w:tcPr>
            <w:tcW w:w="2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21,651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2</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Migratory Children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109,435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3</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(Secondary Records - Same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26,664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4</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(Secondary Records - Out of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15,609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5</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End of Term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291,278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6</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Change of Residence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1,194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7</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Parental Request to SEA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31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8</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Response to ED - Parental Request to ED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4 </w:t>
            </w:r>
          </w:p>
        </w:tc>
      </w:tr>
      <w:tr w:rsidR="005F2059" w:rsidRPr="005F2059" w:rsidTr="005F2059">
        <w:trPr>
          <w:trHeight w:val="255"/>
        </w:trPr>
        <w:tc>
          <w:tcPr>
            <w:tcW w:w="124" w:type="dxa"/>
            <w:tcBorders>
              <w:top w:val="single" w:sz="4" w:space="0" w:color="auto"/>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b/>
                <w:bCs/>
              </w:rPr>
            </w:pPr>
            <w:r w:rsidRPr="005F2059">
              <w:rPr>
                <w:rFonts w:ascii="Arial" w:hAnsi="Arial" w:cs="Arial"/>
                <w:b/>
                <w:bCs/>
              </w:rPr>
              <w:t> </w:t>
            </w:r>
          </w:p>
        </w:tc>
        <w:tc>
          <w:tcPr>
            <w:tcW w:w="6004" w:type="dxa"/>
            <w:tcBorders>
              <w:top w:val="single" w:sz="4" w:space="0" w:color="auto"/>
              <w:left w:val="nil"/>
              <w:bottom w:val="nil"/>
              <w:right w:val="nil"/>
            </w:tcBorders>
            <w:shd w:val="clear" w:color="000000" w:fill="EEECE1"/>
            <w:noWrap/>
            <w:vAlign w:val="bottom"/>
            <w:hideMark/>
          </w:tcPr>
          <w:p w:rsidR="005F2059" w:rsidRPr="005F2059" w:rsidRDefault="005F2059" w:rsidP="005F2059">
            <w:pPr>
              <w:jc w:val="right"/>
              <w:rPr>
                <w:rFonts w:ascii="Arial" w:hAnsi="Arial" w:cs="Arial"/>
                <w:b/>
                <w:bCs/>
              </w:rPr>
            </w:pPr>
            <w:r w:rsidRPr="005F2059">
              <w:rPr>
                <w:rFonts w:ascii="Arial" w:hAnsi="Arial" w:cs="Arial"/>
                <w:b/>
                <w:bCs/>
              </w:rPr>
              <w:t>Annualized Total over 3 Years for All SEAs</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b/>
                <w:bCs/>
              </w:rPr>
            </w:pPr>
            <w:r w:rsidRPr="005F2059">
              <w:rPr>
                <w:rFonts w:ascii="Arial" w:hAnsi="Arial" w:cs="Arial"/>
                <w:b/>
                <w:bCs/>
              </w:rPr>
              <w:t xml:space="preserve">                             465,866 </w:t>
            </w:r>
          </w:p>
        </w:tc>
      </w:tr>
      <w:tr w:rsidR="005F2059" w:rsidRPr="005F2059" w:rsidTr="005F2059">
        <w:trPr>
          <w:trHeight w:val="255"/>
        </w:trPr>
        <w:tc>
          <w:tcPr>
            <w:tcW w:w="124" w:type="dxa"/>
            <w:tcBorders>
              <w:top w:val="nil"/>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nil"/>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Hours per SEA</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9,317 </w:t>
            </w:r>
          </w:p>
        </w:tc>
      </w:tr>
      <w:tr w:rsidR="005F2059" w:rsidRPr="005F2059" w:rsidTr="005F2059">
        <w:trPr>
          <w:trHeight w:val="255"/>
        </w:trPr>
        <w:tc>
          <w:tcPr>
            <w:tcW w:w="124" w:type="dxa"/>
            <w:tcBorders>
              <w:top w:val="nil"/>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nil"/>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Person Years per SEA (at 2,080 hours/year)</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4.5 </w:t>
            </w:r>
          </w:p>
        </w:tc>
      </w:tr>
      <w:tr w:rsidR="005F2059" w:rsidRPr="005F2059" w:rsidTr="005F2059">
        <w:trPr>
          <w:trHeight w:val="255"/>
        </w:trPr>
        <w:tc>
          <w:tcPr>
            <w:tcW w:w="124" w:type="dxa"/>
            <w:tcBorders>
              <w:top w:val="nil"/>
              <w:left w:val="single" w:sz="4" w:space="0" w:color="auto"/>
              <w:bottom w:val="single" w:sz="4" w:space="0" w:color="auto"/>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single" w:sz="4" w:space="0" w:color="auto"/>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Hours per 1,000 Eligible Children (of 418,643 Children)</w:t>
            </w:r>
          </w:p>
        </w:tc>
        <w:tc>
          <w:tcPr>
            <w:tcW w:w="2592" w:type="dxa"/>
            <w:tcBorders>
              <w:top w:val="nil"/>
              <w:left w:val="nil"/>
              <w:bottom w:val="single" w:sz="4" w:space="0" w:color="auto"/>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1,113 </w:t>
            </w:r>
          </w:p>
        </w:tc>
      </w:tr>
    </w:tbl>
    <w:p w:rsidR="006B7FB9" w:rsidRDefault="006B7FB9" w:rsidP="00B85653">
      <w:pPr>
        <w:widowControl w:val="0"/>
        <w:rPr>
          <w:snapToGrid w:val="0"/>
          <w:sz w:val="22"/>
        </w:rPr>
      </w:pPr>
    </w:p>
    <w:p w:rsidR="00E070B7" w:rsidRDefault="00E070B7" w:rsidP="00B85653">
      <w:pPr>
        <w:widowControl w:val="0"/>
        <w:rPr>
          <w:snapToGrid w:val="0"/>
          <w:sz w:val="22"/>
        </w:rPr>
      </w:pPr>
    </w:p>
    <w:p w:rsidR="00B85653" w:rsidRDefault="00B85653" w:rsidP="00B85653">
      <w:pPr>
        <w:pStyle w:val="BodyTextIndent2"/>
        <w:tabs>
          <w:tab w:val="left" w:pos="1260"/>
        </w:tabs>
        <w:ind w:firstLine="0"/>
        <w:rPr>
          <w:sz w:val="22"/>
        </w:rPr>
      </w:pPr>
      <w:proofErr w:type="gramStart"/>
      <w:r>
        <w:rPr>
          <w:b/>
          <w:snapToGrid w:val="0"/>
          <w:sz w:val="22"/>
        </w:rPr>
        <w:t>Start-up Data Submissions.</w:t>
      </w:r>
      <w:proofErr w:type="gramEnd"/>
      <w:r>
        <w:rPr>
          <w:b/>
          <w:snapToGrid w:val="0"/>
          <w:sz w:val="22"/>
        </w:rPr>
        <w:t xml:space="preserve">  </w:t>
      </w:r>
      <w:r>
        <w:rPr>
          <w:snapToGrid w:val="0"/>
          <w:sz w:val="22"/>
        </w:rPr>
        <w:t>Twenty-two States have already met the requirement to collect and submit to MSIX MDEs for every migrant child considered eligible in the State within the preceding year; the remaining 28 States have met the requirement to varying degrees.  Amortized over three years, the annualized burden of the requirement for the remaining 28 States</w:t>
      </w:r>
      <w:r w:rsidRPr="00BF030C">
        <w:rPr>
          <w:snapToGrid w:val="0"/>
          <w:sz w:val="22"/>
        </w:rPr>
        <w:t xml:space="preserve"> is estimated</w:t>
      </w:r>
      <w:r w:rsidR="006075B9">
        <w:rPr>
          <w:snapToGrid w:val="0"/>
          <w:sz w:val="22"/>
        </w:rPr>
        <w:t xml:space="preserve"> to be 21,651</w:t>
      </w:r>
      <w:r w:rsidRPr="00BF030C">
        <w:rPr>
          <w:snapToGrid w:val="0"/>
          <w:sz w:val="22"/>
        </w:rPr>
        <w:t xml:space="preserve"> hours per year</w:t>
      </w:r>
      <w:r w:rsidR="006075B9">
        <w:rPr>
          <w:snapToGrid w:val="0"/>
          <w:sz w:val="22"/>
        </w:rPr>
        <w:t xml:space="preserve"> in total and 77</w:t>
      </w:r>
      <w:r>
        <w:rPr>
          <w:snapToGrid w:val="0"/>
          <w:sz w:val="22"/>
        </w:rPr>
        <w:t>3 hours per year per SEA</w:t>
      </w:r>
      <w:r w:rsidRPr="00BF030C">
        <w:rPr>
          <w:snapToGrid w:val="0"/>
          <w:sz w:val="22"/>
        </w:rPr>
        <w:t>.</w:t>
      </w:r>
      <w:r w:rsidR="006A5FB7">
        <w:rPr>
          <w:snapToGrid w:val="0"/>
          <w:sz w:val="22"/>
        </w:rPr>
        <w:t xml:space="preserve">  </w:t>
      </w:r>
      <w:r>
        <w:rPr>
          <w:sz w:val="22"/>
        </w:rPr>
        <w:t>Start-up Data Submission is a one-time requirement for each SEA.  All subsequent data submission requirements are covered by the other information collection activities described below.</w:t>
      </w:r>
      <w:r w:rsidR="005F2059">
        <w:rPr>
          <w:sz w:val="22"/>
        </w:rPr>
        <w:t xml:space="preserve"> </w:t>
      </w:r>
    </w:p>
    <w:p w:rsidR="00B85653" w:rsidRDefault="00B85653" w:rsidP="00B85653">
      <w:pPr>
        <w:pStyle w:val="BodyTextIndent2"/>
        <w:tabs>
          <w:tab w:val="left" w:pos="1260"/>
        </w:tabs>
        <w:ind w:firstLine="0"/>
        <w:rPr>
          <w:sz w:val="22"/>
        </w:rPr>
      </w:pPr>
    </w:p>
    <w:p w:rsidR="006B7FB9" w:rsidRDefault="008C2B50" w:rsidP="00B85653">
      <w:pPr>
        <w:pStyle w:val="BodyTextIndent2"/>
        <w:tabs>
          <w:tab w:val="left" w:pos="1260"/>
        </w:tabs>
        <w:ind w:firstLine="0"/>
        <w:rPr>
          <w:sz w:val="22"/>
        </w:rPr>
      </w:pPr>
      <w:r w:rsidRPr="008C2B50">
        <w:rPr>
          <w:noProof/>
        </w:rPr>
        <w:drawing>
          <wp:inline distT="0" distB="0" distL="0" distR="0" wp14:anchorId="5F7B36CF" wp14:editId="14F27FE3">
            <wp:extent cx="5943600" cy="26342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34204"/>
                    </a:xfrm>
                    <a:prstGeom prst="rect">
                      <a:avLst/>
                    </a:prstGeom>
                    <a:noFill/>
                    <a:ln>
                      <a:noFill/>
                    </a:ln>
                  </pic:spPr>
                </pic:pic>
              </a:graphicData>
            </a:graphic>
          </wp:inline>
        </w:drawing>
      </w:r>
    </w:p>
    <w:p w:rsidR="006B7FB9" w:rsidRDefault="006B7FB9" w:rsidP="00B85653">
      <w:pPr>
        <w:pStyle w:val="BodyTextIndent2"/>
        <w:tabs>
          <w:tab w:val="left" w:pos="1260"/>
        </w:tabs>
        <w:ind w:firstLine="0"/>
        <w:rPr>
          <w:sz w:val="22"/>
        </w:rPr>
      </w:pPr>
    </w:p>
    <w:p w:rsidR="00B85653" w:rsidRPr="009B0F0C" w:rsidRDefault="00B85653" w:rsidP="00B85653">
      <w:pPr>
        <w:pStyle w:val="BodyTextIndent2"/>
        <w:tabs>
          <w:tab w:val="left" w:pos="1260"/>
        </w:tabs>
        <w:ind w:firstLine="0"/>
        <w:rPr>
          <w:sz w:val="22"/>
        </w:rPr>
      </w:pPr>
      <w:proofErr w:type="gramStart"/>
      <w:r w:rsidRPr="00BF030C">
        <w:rPr>
          <w:b/>
          <w:snapToGrid w:val="0"/>
          <w:sz w:val="22"/>
        </w:rPr>
        <w:t>Newly Documented Migratory Children</w:t>
      </w:r>
      <w:r>
        <w:rPr>
          <w:snapToGrid w:val="0"/>
          <w:sz w:val="22"/>
        </w:rPr>
        <w:t>.</w:t>
      </w:r>
      <w:proofErr w:type="gramEnd"/>
      <w:r>
        <w:rPr>
          <w:snapToGrid w:val="0"/>
          <w:sz w:val="22"/>
        </w:rPr>
        <w:t xml:space="preserve">  Amortized over three years, t</w:t>
      </w:r>
      <w:r w:rsidRPr="00BF030C">
        <w:rPr>
          <w:snapToGrid w:val="0"/>
          <w:sz w:val="22"/>
        </w:rPr>
        <w:t xml:space="preserve">he annualized burden of the requirement for </w:t>
      </w:r>
      <w:r>
        <w:rPr>
          <w:snapToGrid w:val="0"/>
          <w:sz w:val="22"/>
        </w:rPr>
        <w:t xml:space="preserve">50 </w:t>
      </w:r>
      <w:r w:rsidRPr="00BF030C">
        <w:rPr>
          <w:snapToGrid w:val="0"/>
          <w:sz w:val="22"/>
        </w:rPr>
        <w:t xml:space="preserve">States to collect and submit </w:t>
      </w:r>
      <w:r>
        <w:rPr>
          <w:snapToGrid w:val="0"/>
          <w:sz w:val="22"/>
        </w:rPr>
        <w:t>the</w:t>
      </w:r>
      <w:r w:rsidRPr="00BF030C">
        <w:rPr>
          <w:snapToGrid w:val="0"/>
          <w:sz w:val="22"/>
        </w:rPr>
        <w:t xml:space="preserve"> MSIX MDEs within 10 days of documenting the eligibility of each new migratory child is estimated at </w:t>
      </w:r>
      <w:r>
        <w:rPr>
          <w:snapToGrid w:val="0"/>
          <w:sz w:val="22"/>
        </w:rPr>
        <w:t>109,435</w:t>
      </w:r>
      <w:r w:rsidRPr="00BF030C">
        <w:rPr>
          <w:snapToGrid w:val="0"/>
          <w:sz w:val="22"/>
        </w:rPr>
        <w:t xml:space="preserve"> hours</w:t>
      </w:r>
      <w:r>
        <w:rPr>
          <w:snapToGrid w:val="0"/>
          <w:sz w:val="22"/>
        </w:rPr>
        <w:t xml:space="preserve"> per year in total and 2,189 hours per SEA.  Documenting the eligibility of migratory children is an ongoing process, and the burden remains at a constant level in each of the three years.</w:t>
      </w:r>
    </w:p>
    <w:p w:rsidR="006B7FB9" w:rsidRDefault="006B7FB9" w:rsidP="00B85653">
      <w:pPr>
        <w:widowControl w:val="0"/>
        <w:tabs>
          <w:tab w:val="left" w:pos="1260"/>
        </w:tabs>
        <w:ind w:left="720"/>
        <w:rPr>
          <w:snapToGrid w:val="0"/>
          <w:sz w:val="22"/>
        </w:rPr>
      </w:pPr>
    </w:p>
    <w:p w:rsidR="006B7FB9" w:rsidRDefault="008C2B50" w:rsidP="00B85653">
      <w:pPr>
        <w:widowControl w:val="0"/>
        <w:tabs>
          <w:tab w:val="left" w:pos="1260"/>
        </w:tabs>
        <w:rPr>
          <w:b/>
          <w:snapToGrid w:val="0"/>
          <w:sz w:val="22"/>
        </w:rPr>
      </w:pPr>
      <w:r w:rsidRPr="008C2B50">
        <w:rPr>
          <w:noProof/>
        </w:rPr>
        <w:drawing>
          <wp:inline distT="0" distB="0" distL="0" distR="0" wp14:anchorId="3620F564" wp14:editId="2972D393">
            <wp:extent cx="5943600" cy="26342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34204"/>
                    </a:xfrm>
                    <a:prstGeom prst="rect">
                      <a:avLst/>
                    </a:prstGeom>
                    <a:noFill/>
                    <a:ln>
                      <a:noFill/>
                    </a:ln>
                  </pic:spPr>
                </pic:pic>
              </a:graphicData>
            </a:graphic>
          </wp:inline>
        </w:drawing>
      </w:r>
    </w:p>
    <w:p w:rsidR="006B7FB9" w:rsidRDefault="006B7FB9" w:rsidP="00B85653">
      <w:pPr>
        <w:widowControl w:val="0"/>
        <w:tabs>
          <w:tab w:val="left" w:pos="1260"/>
        </w:tabs>
        <w:rPr>
          <w:b/>
          <w:snapToGrid w:val="0"/>
          <w:sz w:val="22"/>
        </w:rPr>
      </w:pPr>
    </w:p>
    <w:p w:rsidR="00B85653" w:rsidRDefault="00B85653" w:rsidP="00B85653">
      <w:pPr>
        <w:widowControl w:val="0"/>
        <w:tabs>
          <w:tab w:val="left" w:pos="1260"/>
        </w:tabs>
        <w:rPr>
          <w:sz w:val="22"/>
        </w:rPr>
      </w:pPr>
      <w:proofErr w:type="gramStart"/>
      <w:r>
        <w:rPr>
          <w:b/>
          <w:snapToGrid w:val="0"/>
          <w:sz w:val="22"/>
        </w:rPr>
        <w:t>Newly Documented Migratory Children with Prior Secondary School Records in the Same State.</w:t>
      </w:r>
      <w:proofErr w:type="gramEnd"/>
      <w:r>
        <w:rPr>
          <w:b/>
          <w:snapToGrid w:val="0"/>
          <w:sz w:val="22"/>
        </w:rPr>
        <w:t xml:space="preserve">  </w:t>
      </w:r>
      <w:r>
        <w:rPr>
          <w:snapToGrid w:val="0"/>
          <w:sz w:val="22"/>
        </w:rPr>
        <w:t>The annualized burden of the requirement for States to collect and submit to MSIX MDEs from the most recent secondary school attended previously within the State is estimated 26,664</w:t>
      </w:r>
      <w:r w:rsidRPr="00BF030C">
        <w:rPr>
          <w:snapToGrid w:val="0"/>
          <w:sz w:val="22"/>
        </w:rPr>
        <w:t xml:space="preserve"> hours per year</w:t>
      </w:r>
      <w:r>
        <w:rPr>
          <w:snapToGrid w:val="0"/>
          <w:sz w:val="22"/>
        </w:rPr>
        <w:t xml:space="preserve"> in total and 533 hours per year for each SEA</w:t>
      </w:r>
      <w:r w:rsidRPr="00BF030C">
        <w:rPr>
          <w:snapToGrid w:val="0"/>
          <w:sz w:val="22"/>
        </w:rPr>
        <w:t>.  Collecting and submitting secondary school information for newly documented migratory children is an ongoing process, and the burden remains at a constant level in each of the three years.</w:t>
      </w:r>
      <w:r w:rsidRPr="00E32E42">
        <w:rPr>
          <w:sz w:val="22"/>
        </w:rPr>
        <w:t xml:space="preserve"> </w:t>
      </w:r>
      <w:r>
        <w:rPr>
          <w:sz w:val="22"/>
        </w:rPr>
        <w:t xml:space="preserve"> </w:t>
      </w:r>
    </w:p>
    <w:p w:rsidR="006B7FB9" w:rsidRDefault="006B7FB9" w:rsidP="00B85653">
      <w:pPr>
        <w:widowControl w:val="0"/>
        <w:tabs>
          <w:tab w:val="left" w:pos="1260"/>
        </w:tabs>
        <w:rPr>
          <w:sz w:val="22"/>
        </w:rPr>
      </w:pPr>
    </w:p>
    <w:p w:rsidR="006B7FB9" w:rsidRPr="00BF030C" w:rsidRDefault="008C2B50" w:rsidP="00B85653">
      <w:pPr>
        <w:widowControl w:val="0"/>
        <w:tabs>
          <w:tab w:val="left" w:pos="1260"/>
        </w:tabs>
        <w:rPr>
          <w:snapToGrid w:val="0"/>
          <w:sz w:val="22"/>
        </w:rPr>
      </w:pPr>
      <w:r w:rsidRPr="008C2B50">
        <w:rPr>
          <w:noProof/>
        </w:rPr>
        <w:drawing>
          <wp:inline distT="0" distB="0" distL="0" distR="0" wp14:anchorId="352B6480" wp14:editId="5CBB61E2">
            <wp:extent cx="5943600" cy="29385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B85653" w:rsidRPr="00BF030C" w:rsidRDefault="00B85653" w:rsidP="00B85653">
      <w:pPr>
        <w:widowControl w:val="0"/>
        <w:tabs>
          <w:tab w:val="left" w:pos="1260"/>
        </w:tabs>
        <w:ind w:left="720"/>
        <w:rPr>
          <w:snapToGrid w:val="0"/>
          <w:sz w:val="22"/>
        </w:rPr>
      </w:pPr>
    </w:p>
    <w:p w:rsidR="00B85653" w:rsidRDefault="00B85653" w:rsidP="00B85653">
      <w:pPr>
        <w:widowControl w:val="0"/>
        <w:tabs>
          <w:tab w:val="left" w:pos="1260"/>
        </w:tabs>
        <w:rPr>
          <w:snapToGrid w:val="0"/>
          <w:sz w:val="22"/>
        </w:rPr>
      </w:pPr>
      <w:proofErr w:type="gramStart"/>
      <w:r w:rsidRPr="00BF030C">
        <w:rPr>
          <w:b/>
          <w:snapToGrid w:val="0"/>
          <w:sz w:val="22"/>
        </w:rPr>
        <w:t>Newly Documented Migratory Children with Secondary School Records from Another State</w:t>
      </w:r>
      <w:r>
        <w:rPr>
          <w:b/>
          <w:snapToGrid w:val="0"/>
          <w:sz w:val="22"/>
        </w:rPr>
        <w:t>.</w:t>
      </w:r>
      <w:proofErr w:type="gramEnd"/>
      <w:r w:rsidRPr="00BF030C">
        <w:rPr>
          <w:snapToGrid w:val="0"/>
          <w:sz w:val="22"/>
        </w:rPr>
        <w:t xml:space="preserve">  The annualized burden of the requirement for States to notify MSIX within 30 days of obtaining out-of-state secondary school records for a newly documented migratory child is estimated at </w:t>
      </w:r>
      <w:r>
        <w:rPr>
          <w:snapToGrid w:val="0"/>
          <w:sz w:val="22"/>
        </w:rPr>
        <w:t>15,609</w:t>
      </w:r>
      <w:r w:rsidRPr="00BF030C">
        <w:rPr>
          <w:snapToGrid w:val="0"/>
          <w:sz w:val="22"/>
        </w:rPr>
        <w:t xml:space="preserve"> hours per year</w:t>
      </w:r>
      <w:r>
        <w:rPr>
          <w:snapToGrid w:val="0"/>
          <w:sz w:val="22"/>
        </w:rPr>
        <w:t xml:space="preserve"> in total and 312 hours per year for each SEA</w:t>
      </w:r>
      <w:r w:rsidRPr="00BF030C">
        <w:rPr>
          <w:snapToGrid w:val="0"/>
          <w:sz w:val="22"/>
        </w:rPr>
        <w:t xml:space="preserve">.  </w:t>
      </w:r>
      <w:r>
        <w:rPr>
          <w:snapToGrid w:val="0"/>
          <w:sz w:val="22"/>
        </w:rPr>
        <w:t>This burden estimate also includes a one-time effort for each State to modify its</w:t>
      </w:r>
      <w:r w:rsidRPr="00450E19">
        <w:rPr>
          <w:snapToGrid w:val="0"/>
          <w:sz w:val="22"/>
        </w:rPr>
        <w:t xml:space="preserve"> State </w:t>
      </w:r>
      <w:r>
        <w:rPr>
          <w:snapToGrid w:val="0"/>
          <w:sz w:val="22"/>
        </w:rPr>
        <w:t>data</w:t>
      </w:r>
      <w:r w:rsidRPr="00450E19">
        <w:rPr>
          <w:snapToGrid w:val="0"/>
          <w:sz w:val="22"/>
        </w:rPr>
        <w:t xml:space="preserve"> system and MSIX interface to collect and submit a new MDE to indicate whether or not </w:t>
      </w:r>
      <w:r>
        <w:rPr>
          <w:snapToGrid w:val="0"/>
          <w:sz w:val="22"/>
        </w:rPr>
        <w:t>o</w:t>
      </w:r>
      <w:r w:rsidRPr="00450E19">
        <w:rPr>
          <w:snapToGrid w:val="0"/>
          <w:sz w:val="22"/>
        </w:rPr>
        <w:t>ut-of-</w:t>
      </w:r>
      <w:r>
        <w:rPr>
          <w:snapToGrid w:val="0"/>
          <w:sz w:val="22"/>
        </w:rPr>
        <w:t>s</w:t>
      </w:r>
      <w:r w:rsidRPr="00450E19">
        <w:rPr>
          <w:snapToGrid w:val="0"/>
          <w:sz w:val="22"/>
        </w:rPr>
        <w:t>tate school records are present at an LEA for a migrant student.</w:t>
      </w:r>
      <w:r w:rsidRPr="00E32E42">
        <w:rPr>
          <w:sz w:val="22"/>
        </w:rPr>
        <w:t xml:space="preserve"> </w:t>
      </w:r>
      <w:r>
        <w:rPr>
          <w:sz w:val="22"/>
        </w:rPr>
        <w:t xml:space="preserve"> </w:t>
      </w:r>
      <w:r w:rsidRPr="00BF030C">
        <w:rPr>
          <w:snapToGrid w:val="0"/>
          <w:sz w:val="22"/>
        </w:rPr>
        <w:t>Documenting migratory children is an ongoing process, and the burden remains at a constant level in each of the three years.</w:t>
      </w:r>
      <w:r>
        <w:rPr>
          <w:snapToGrid w:val="0"/>
          <w:sz w:val="22"/>
        </w:rPr>
        <w:t xml:space="preserve">  </w:t>
      </w:r>
    </w:p>
    <w:p w:rsidR="006B7FB9" w:rsidRDefault="006B7FB9" w:rsidP="00B85653">
      <w:pPr>
        <w:widowControl w:val="0"/>
        <w:tabs>
          <w:tab w:val="left" w:pos="1260"/>
        </w:tabs>
        <w:rPr>
          <w:snapToGrid w:val="0"/>
          <w:sz w:val="22"/>
        </w:rPr>
      </w:pPr>
    </w:p>
    <w:p w:rsidR="006B7FB9" w:rsidRPr="00BF030C" w:rsidRDefault="008C2B50" w:rsidP="00B85653">
      <w:pPr>
        <w:widowControl w:val="0"/>
        <w:tabs>
          <w:tab w:val="left" w:pos="1260"/>
        </w:tabs>
        <w:rPr>
          <w:snapToGrid w:val="0"/>
          <w:sz w:val="22"/>
        </w:rPr>
      </w:pPr>
      <w:r w:rsidRPr="008C2B50">
        <w:rPr>
          <w:noProof/>
        </w:rPr>
        <w:drawing>
          <wp:inline distT="0" distB="0" distL="0" distR="0" wp14:anchorId="1BA6FDB6" wp14:editId="705FE417">
            <wp:extent cx="5943600" cy="38514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851453"/>
                    </a:xfrm>
                    <a:prstGeom prst="rect">
                      <a:avLst/>
                    </a:prstGeom>
                    <a:noFill/>
                    <a:ln>
                      <a:noFill/>
                    </a:ln>
                  </pic:spPr>
                </pic:pic>
              </a:graphicData>
            </a:graphic>
          </wp:inline>
        </w:drawing>
      </w:r>
    </w:p>
    <w:p w:rsidR="00B85653" w:rsidRDefault="00B85653" w:rsidP="00B85653">
      <w:pPr>
        <w:widowControl w:val="0"/>
        <w:rPr>
          <w:snapToGrid w:val="0"/>
          <w:sz w:val="22"/>
        </w:rPr>
      </w:pPr>
    </w:p>
    <w:p w:rsidR="005F2059" w:rsidRDefault="005F2059" w:rsidP="00B85653">
      <w:pPr>
        <w:widowControl w:val="0"/>
        <w:rPr>
          <w:b/>
          <w:snapToGrid w:val="0"/>
          <w:sz w:val="22"/>
        </w:rPr>
      </w:pPr>
    </w:p>
    <w:p w:rsidR="00B85653" w:rsidRDefault="00B85653" w:rsidP="00B85653">
      <w:pPr>
        <w:widowControl w:val="0"/>
        <w:rPr>
          <w:snapToGrid w:val="0"/>
          <w:sz w:val="22"/>
        </w:rPr>
      </w:pPr>
      <w:proofErr w:type="gramStart"/>
      <w:r w:rsidRPr="00BF030C">
        <w:rPr>
          <w:b/>
          <w:snapToGrid w:val="0"/>
          <w:sz w:val="22"/>
        </w:rPr>
        <w:t>End of Term Submission</w:t>
      </w:r>
      <w:r>
        <w:rPr>
          <w:b/>
          <w:snapToGrid w:val="0"/>
          <w:sz w:val="22"/>
        </w:rPr>
        <w:t>s.</w:t>
      </w:r>
      <w:proofErr w:type="gramEnd"/>
      <w:r>
        <w:rPr>
          <w:b/>
          <w:snapToGrid w:val="0"/>
          <w:sz w:val="22"/>
        </w:rPr>
        <w:t xml:space="preserve">  </w:t>
      </w:r>
      <w:r w:rsidRPr="00BF030C">
        <w:rPr>
          <w:snapToGrid w:val="0"/>
          <w:sz w:val="22"/>
        </w:rPr>
        <w:t xml:space="preserve">The annualized burden of the requirement </w:t>
      </w:r>
      <w:r>
        <w:rPr>
          <w:snapToGrid w:val="0"/>
          <w:sz w:val="22"/>
        </w:rPr>
        <w:t xml:space="preserve">to </w:t>
      </w:r>
      <w:r w:rsidRPr="00BF030C">
        <w:rPr>
          <w:snapToGrid w:val="0"/>
          <w:sz w:val="22"/>
        </w:rPr>
        <w:t xml:space="preserve">collect and submit </w:t>
      </w:r>
      <w:r>
        <w:rPr>
          <w:snapToGrid w:val="0"/>
          <w:sz w:val="22"/>
        </w:rPr>
        <w:t xml:space="preserve">updated and </w:t>
      </w:r>
      <w:r w:rsidRPr="00BF030C">
        <w:rPr>
          <w:snapToGrid w:val="0"/>
          <w:sz w:val="22"/>
        </w:rPr>
        <w:t xml:space="preserve">newly available MDEs </w:t>
      </w:r>
      <w:r>
        <w:rPr>
          <w:snapToGrid w:val="0"/>
          <w:sz w:val="22"/>
        </w:rPr>
        <w:t xml:space="preserve">to MSIX </w:t>
      </w:r>
      <w:r w:rsidRPr="00BF030C">
        <w:rPr>
          <w:snapToGrid w:val="0"/>
          <w:sz w:val="22"/>
        </w:rPr>
        <w:t xml:space="preserve">within 30 days after the end of each educational term for all eligible MEP children is estimated at </w:t>
      </w:r>
      <w:r>
        <w:rPr>
          <w:snapToGrid w:val="0"/>
          <w:sz w:val="22"/>
        </w:rPr>
        <w:t>291,278</w:t>
      </w:r>
      <w:r w:rsidRPr="00BF030C">
        <w:rPr>
          <w:snapToGrid w:val="0"/>
          <w:sz w:val="22"/>
        </w:rPr>
        <w:t xml:space="preserve"> hours per year</w:t>
      </w:r>
      <w:r>
        <w:rPr>
          <w:snapToGrid w:val="0"/>
          <w:sz w:val="22"/>
        </w:rPr>
        <w:t xml:space="preserve"> in total and 5,826 hours per year per SEA</w:t>
      </w:r>
      <w:r w:rsidRPr="00BF030C">
        <w:rPr>
          <w:snapToGrid w:val="0"/>
          <w:sz w:val="22"/>
        </w:rPr>
        <w:t xml:space="preserve">. This is an ongoing process, and the burden remains at a constant level in each of the three years.   </w:t>
      </w:r>
    </w:p>
    <w:p w:rsidR="006B7FB9" w:rsidRDefault="006B7FB9" w:rsidP="00B85653">
      <w:pPr>
        <w:widowControl w:val="0"/>
        <w:rPr>
          <w:snapToGrid w:val="0"/>
          <w:sz w:val="22"/>
        </w:rPr>
      </w:pPr>
    </w:p>
    <w:p w:rsidR="006B7FB9" w:rsidRDefault="00AF6AC2" w:rsidP="00B85653">
      <w:pPr>
        <w:widowControl w:val="0"/>
        <w:rPr>
          <w:snapToGrid w:val="0"/>
          <w:sz w:val="22"/>
        </w:rPr>
      </w:pPr>
      <w:r w:rsidRPr="00AF6AC2">
        <w:rPr>
          <w:noProof/>
        </w:rPr>
        <w:drawing>
          <wp:inline distT="0" distB="0" distL="0" distR="0" wp14:anchorId="29BE304E" wp14:editId="004FF409">
            <wp:extent cx="5943600" cy="2381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p>
    <w:p w:rsidR="00B85653" w:rsidRPr="00BF030C" w:rsidRDefault="00B85653" w:rsidP="00B85653">
      <w:pPr>
        <w:widowControl w:val="0"/>
        <w:rPr>
          <w:snapToGrid w:val="0"/>
          <w:sz w:val="22"/>
        </w:rPr>
      </w:pPr>
    </w:p>
    <w:p w:rsidR="00B85653" w:rsidRDefault="00B85653" w:rsidP="00B85653">
      <w:pPr>
        <w:widowControl w:val="0"/>
        <w:rPr>
          <w:snapToGrid w:val="0"/>
          <w:sz w:val="22"/>
        </w:rPr>
      </w:pPr>
      <w:proofErr w:type="gramStart"/>
      <w:r>
        <w:rPr>
          <w:b/>
          <w:snapToGrid w:val="0"/>
          <w:sz w:val="22"/>
        </w:rPr>
        <w:t xml:space="preserve">Notice of </w:t>
      </w:r>
      <w:r w:rsidRPr="00BF030C">
        <w:rPr>
          <w:b/>
          <w:snapToGrid w:val="0"/>
          <w:sz w:val="22"/>
        </w:rPr>
        <w:t>Change of Residence Submission</w:t>
      </w:r>
      <w:r>
        <w:rPr>
          <w:b/>
          <w:snapToGrid w:val="0"/>
          <w:sz w:val="22"/>
        </w:rPr>
        <w:t>s.</w:t>
      </w:r>
      <w:proofErr w:type="gramEnd"/>
      <w:r w:rsidRPr="00BF030C">
        <w:rPr>
          <w:snapToGrid w:val="0"/>
          <w:sz w:val="22"/>
        </w:rPr>
        <w:t xml:space="preserve">  The annualized burden of the requirement to collect and submit to MSIX all new and updated MDEs within four days of receiving notification from MSIX that a migratory child has changed residence is estimated at </w:t>
      </w:r>
      <w:r>
        <w:rPr>
          <w:snapToGrid w:val="0"/>
          <w:sz w:val="22"/>
        </w:rPr>
        <w:t>1,194</w:t>
      </w:r>
      <w:r w:rsidRPr="00BF030C">
        <w:rPr>
          <w:snapToGrid w:val="0"/>
          <w:sz w:val="22"/>
        </w:rPr>
        <w:t xml:space="preserve"> hours per year</w:t>
      </w:r>
      <w:r>
        <w:rPr>
          <w:snapToGrid w:val="0"/>
          <w:sz w:val="22"/>
        </w:rPr>
        <w:t xml:space="preserve"> in total and 24 hours per year per SEA</w:t>
      </w:r>
      <w:r w:rsidRPr="00BF030C">
        <w:rPr>
          <w:snapToGrid w:val="0"/>
          <w:sz w:val="22"/>
        </w:rPr>
        <w:t>.  This is an ongoing process, and the burden remains at a constant level in each of the three years.</w:t>
      </w:r>
    </w:p>
    <w:p w:rsidR="006B7FB9" w:rsidRDefault="006B7FB9" w:rsidP="00B85653">
      <w:pPr>
        <w:widowControl w:val="0"/>
        <w:rPr>
          <w:snapToGrid w:val="0"/>
          <w:sz w:val="22"/>
        </w:rPr>
      </w:pPr>
    </w:p>
    <w:p w:rsidR="006B7FB9" w:rsidRPr="00BF030C" w:rsidRDefault="00AF6AC2" w:rsidP="00B85653">
      <w:pPr>
        <w:widowControl w:val="0"/>
        <w:rPr>
          <w:snapToGrid w:val="0"/>
          <w:sz w:val="22"/>
        </w:rPr>
      </w:pPr>
      <w:r w:rsidRPr="00AF6AC2">
        <w:rPr>
          <w:noProof/>
        </w:rPr>
        <w:drawing>
          <wp:inline distT="0" distB="0" distL="0" distR="0" wp14:anchorId="1651ACA1" wp14:editId="5658482C">
            <wp:extent cx="5943600" cy="385145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851453"/>
                    </a:xfrm>
                    <a:prstGeom prst="rect">
                      <a:avLst/>
                    </a:prstGeom>
                    <a:noFill/>
                    <a:ln>
                      <a:noFill/>
                    </a:ln>
                  </pic:spPr>
                </pic:pic>
              </a:graphicData>
            </a:graphic>
          </wp:inline>
        </w:drawing>
      </w:r>
    </w:p>
    <w:p w:rsidR="00B85653" w:rsidRPr="00BF030C" w:rsidRDefault="00B85653" w:rsidP="00B85653">
      <w:pPr>
        <w:widowControl w:val="0"/>
        <w:ind w:left="720"/>
        <w:rPr>
          <w:snapToGrid w:val="0"/>
          <w:sz w:val="22"/>
        </w:rPr>
      </w:pPr>
    </w:p>
    <w:p w:rsidR="005F2059" w:rsidRDefault="005F2059" w:rsidP="00B85653">
      <w:pPr>
        <w:pStyle w:val="BodyTextIndent2"/>
        <w:tabs>
          <w:tab w:val="left" w:pos="1260"/>
        </w:tabs>
        <w:ind w:firstLine="0"/>
        <w:rPr>
          <w:b/>
          <w:snapToGrid w:val="0"/>
          <w:sz w:val="22"/>
        </w:rPr>
      </w:pPr>
    </w:p>
    <w:p w:rsidR="005F2059" w:rsidRDefault="005F2059" w:rsidP="00B85653">
      <w:pPr>
        <w:pStyle w:val="BodyTextIndent2"/>
        <w:tabs>
          <w:tab w:val="left" w:pos="1260"/>
        </w:tabs>
        <w:ind w:firstLine="0"/>
        <w:rPr>
          <w:b/>
          <w:snapToGrid w:val="0"/>
          <w:sz w:val="22"/>
        </w:rPr>
      </w:pPr>
    </w:p>
    <w:p w:rsidR="00B85653" w:rsidRDefault="00B85653" w:rsidP="00B85653">
      <w:pPr>
        <w:pStyle w:val="BodyTextIndent2"/>
        <w:tabs>
          <w:tab w:val="left" w:pos="1260"/>
        </w:tabs>
        <w:ind w:firstLine="0"/>
        <w:rPr>
          <w:snapToGrid w:val="0"/>
          <w:sz w:val="22"/>
        </w:rPr>
      </w:pPr>
      <w:proofErr w:type="gramStart"/>
      <w:r>
        <w:rPr>
          <w:b/>
          <w:snapToGrid w:val="0"/>
          <w:sz w:val="22"/>
        </w:rPr>
        <w:t xml:space="preserve">Parental Request to SEAs for </w:t>
      </w:r>
      <w:r w:rsidRPr="00BF030C">
        <w:rPr>
          <w:b/>
          <w:snapToGrid w:val="0"/>
          <w:sz w:val="22"/>
        </w:rPr>
        <w:t>MSIX Data Correction</w:t>
      </w:r>
      <w:r>
        <w:rPr>
          <w:b/>
          <w:snapToGrid w:val="0"/>
          <w:sz w:val="22"/>
        </w:rPr>
        <w:t>.</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submit revised data to MSIX within four </w:t>
      </w:r>
      <w:r>
        <w:rPr>
          <w:snapToGrid w:val="0"/>
          <w:sz w:val="22"/>
        </w:rPr>
        <w:t xml:space="preserve">working </w:t>
      </w:r>
      <w:r w:rsidRPr="00BF030C">
        <w:rPr>
          <w:snapToGrid w:val="0"/>
          <w:sz w:val="22"/>
        </w:rPr>
        <w:t xml:space="preserve">days of the decision to correct previously submitted data following a request from a parent, guardian, or student is estimated at </w:t>
      </w:r>
      <w:r>
        <w:rPr>
          <w:snapToGrid w:val="0"/>
          <w:sz w:val="22"/>
        </w:rPr>
        <w:t>31</w:t>
      </w:r>
      <w:r w:rsidRPr="00BF030C">
        <w:rPr>
          <w:snapToGrid w:val="0"/>
          <w:sz w:val="22"/>
        </w:rPr>
        <w:t xml:space="preserve"> hours per year</w:t>
      </w:r>
      <w:r>
        <w:rPr>
          <w:snapToGrid w:val="0"/>
          <w:sz w:val="22"/>
        </w:rPr>
        <w:t xml:space="preserve"> in total and .06 hours per year per SEA</w:t>
      </w:r>
      <w:r w:rsidRPr="00BF030C">
        <w:rPr>
          <w:snapToGrid w:val="0"/>
          <w:sz w:val="22"/>
        </w:rPr>
        <w:t>. This is an ongoing process, and the burden remains at a constant level in each of the three years</w:t>
      </w:r>
      <w:r>
        <w:rPr>
          <w:snapToGrid w:val="0"/>
          <w:sz w:val="22"/>
        </w:rPr>
        <w:t>.</w:t>
      </w:r>
    </w:p>
    <w:p w:rsidR="006B7FB9" w:rsidRDefault="006B7FB9" w:rsidP="00B85653">
      <w:pPr>
        <w:pStyle w:val="BodyTextIndent2"/>
        <w:tabs>
          <w:tab w:val="left" w:pos="1260"/>
        </w:tabs>
        <w:ind w:firstLine="0"/>
        <w:rPr>
          <w:snapToGrid w:val="0"/>
          <w:sz w:val="22"/>
        </w:rPr>
      </w:pPr>
    </w:p>
    <w:p w:rsidR="006B7FB9" w:rsidRPr="00BF030C" w:rsidRDefault="00AF6AC2" w:rsidP="00B85653">
      <w:pPr>
        <w:pStyle w:val="BodyTextIndent2"/>
        <w:tabs>
          <w:tab w:val="left" w:pos="1260"/>
        </w:tabs>
        <w:ind w:firstLine="0"/>
        <w:rPr>
          <w:snapToGrid w:val="0"/>
          <w:sz w:val="22"/>
        </w:rPr>
      </w:pPr>
      <w:r w:rsidRPr="00AF6AC2">
        <w:rPr>
          <w:noProof/>
        </w:rPr>
        <w:drawing>
          <wp:inline distT="0" distB="0" distL="0" distR="0" wp14:anchorId="13D5A439" wp14:editId="0609DB67">
            <wp:extent cx="5943600" cy="293851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B85653" w:rsidRPr="00BF030C" w:rsidRDefault="00B85653" w:rsidP="00B85653">
      <w:pPr>
        <w:widowControl w:val="0"/>
        <w:ind w:left="720"/>
        <w:rPr>
          <w:snapToGrid w:val="0"/>
          <w:sz w:val="22"/>
        </w:rPr>
      </w:pPr>
    </w:p>
    <w:p w:rsidR="00B85653" w:rsidRDefault="00B85653" w:rsidP="00B85653">
      <w:pPr>
        <w:widowControl w:val="0"/>
        <w:rPr>
          <w:snapToGrid w:val="0"/>
          <w:sz w:val="22"/>
        </w:rPr>
      </w:pPr>
      <w:proofErr w:type="gramStart"/>
      <w:r>
        <w:rPr>
          <w:b/>
          <w:snapToGrid w:val="0"/>
          <w:sz w:val="22"/>
        </w:rPr>
        <w:t>Parental Request to ED for MSIX Data Correction.</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respond within ten </w:t>
      </w:r>
      <w:r>
        <w:rPr>
          <w:snapToGrid w:val="0"/>
          <w:sz w:val="22"/>
        </w:rPr>
        <w:t xml:space="preserve">working </w:t>
      </w:r>
      <w:r w:rsidRPr="00BF030C">
        <w:rPr>
          <w:snapToGrid w:val="0"/>
          <w:sz w:val="22"/>
        </w:rPr>
        <w:t xml:space="preserve">days to request from </w:t>
      </w:r>
      <w:r>
        <w:rPr>
          <w:snapToGrid w:val="0"/>
          <w:sz w:val="22"/>
        </w:rPr>
        <w:t>ED</w:t>
      </w:r>
      <w:r w:rsidRPr="00BF030C">
        <w:rPr>
          <w:snapToGrid w:val="0"/>
          <w:sz w:val="22"/>
        </w:rPr>
        <w:t xml:space="preserve"> for information needed by </w:t>
      </w:r>
      <w:r>
        <w:rPr>
          <w:snapToGrid w:val="0"/>
          <w:sz w:val="22"/>
        </w:rPr>
        <w:t>ED</w:t>
      </w:r>
      <w:r w:rsidRPr="00BF030C">
        <w:rPr>
          <w:snapToGrid w:val="0"/>
          <w:sz w:val="22"/>
        </w:rPr>
        <w:t xml:space="preserve"> to </w:t>
      </w:r>
      <w:r>
        <w:rPr>
          <w:snapToGrid w:val="0"/>
          <w:sz w:val="22"/>
        </w:rPr>
        <w:t xml:space="preserve">respond to </w:t>
      </w:r>
      <w:r w:rsidRPr="00BF030C">
        <w:rPr>
          <w:snapToGrid w:val="0"/>
          <w:sz w:val="22"/>
        </w:rPr>
        <w:t xml:space="preserve">an individual’s request to correct or amend a Consolidated MSIX Record under the federal Privacy Act is estimated at </w:t>
      </w:r>
      <w:r>
        <w:rPr>
          <w:snapToGrid w:val="0"/>
          <w:sz w:val="22"/>
        </w:rPr>
        <w:t>four</w:t>
      </w:r>
      <w:r w:rsidRPr="00BF030C">
        <w:rPr>
          <w:snapToGrid w:val="0"/>
          <w:sz w:val="22"/>
        </w:rPr>
        <w:t xml:space="preserve"> hours per year</w:t>
      </w:r>
      <w:r>
        <w:rPr>
          <w:snapToGrid w:val="0"/>
          <w:sz w:val="22"/>
        </w:rPr>
        <w:t xml:space="preserve"> in total and 0.1 hour per year per SEA</w:t>
      </w:r>
      <w:r w:rsidRPr="00BF030C">
        <w:rPr>
          <w:snapToGrid w:val="0"/>
          <w:sz w:val="22"/>
        </w:rPr>
        <w:t>. This is an ongoing process, and the burden remains at a constant level in each of the three years.</w:t>
      </w:r>
    </w:p>
    <w:p w:rsidR="006B7FB9" w:rsidRDefault="006B7FB9" w:rsidP="00B85653">
      <w:pPr>
        <w:widowControl w:val="0"/>
        <w:rPr>
          <w:snapToGrid w:val="0"/>
          <w:sz w:val="22"/>
        </w:rPr>
      </w:pPr>
    </w:p>
    <w:p w:rsidR="006B7FB9" w:rsidRDefault="00AF6AC2" w:rsidP="00B85653">
      <w:pPr>
        <w:widowControl w:val="0"/>
        <w:rPr>
          <w:snapToGrid w:val="0"/>
          <w:sz w:val="22"/>
        </w:rPr>
      </w:pPr>
      <w:r w:rsidRPr="00AF6AC2">
        <w:rPr>
          <w:noProof/>
        </w:rPr>
        <w:drawing>
          <wp:inline distT="0" distB="0" distL="0" distR="0" wp14:anchorId="4332B6D7" wp14:editId="0B9D2755">
            <wp:extent cx="5943600" cy="293851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E070B7" w:rsidRPr="00BF030C" w:rsidRDefault="00E070B7" w:rsidP="00B85653">
      <w:pPr>
        <w:widowControl w:val="0"/>
        <w:rPr>
          <w:snapToGrid w:val="0"/>
          <w:sz w:val="22"/>
        </w:rPr>
      </w:pPr>
    </w:p>
    <w:p w:rsidR="005F2059" w:rsidRDefault="005F2059" w:rsidP="0092527F">
      <w:pPr>
        <w:widowControl w:val="0"/>
        <w:rPr>
          <w:snapToGrid w:val="0"/>
          <w:sz w:val="22"/>
        </w:rPr>
      </w:pPr>
    </w:p>
    <w:p w:rsidR="005F2059" w:rsidRDefault="005F2059" w:rsidP="0092527F">
      <w:pPr>
        <w:widowControl w:val="0"/>
        <w:rPr>
          <w:snapToGrid w:val="0"/>
          <w:sz w:val="22"/>
        </w:rPr>
      </w:pPr>
    </w:p>
    <w:p w:rsidR="005F2059" w:rsidRDefault="005F2059" w:rsidP="0092527F">
      <w:pPr>
        <w:widowControl w:val="0"/>
        <w:rPr>
          <w:snapToGrid w:val="0"/>
          <w:sz w:val="22"/>
        </w:rPr>
      </w:pPr>
    </w:p>
    <w:p w:rsidR="001B4382" w:rsidRPr="0092527F" w:rsidRDefault="00B85653" w:rsidP="0092527F">
      <w:pPr>
        <w:widowControl w:val="0"/>
        <w:rPr>
          <w:snapToGrid w:val="0"/>
          <w:sz w:val="22"/>
        </w:rPr>
      </w:pPr>
      <w:r w:rsidRPr="00BF030C">
        <w:rPr>
          <w:snapToGrid w:val="0"/>
          <w:sz w:val="22"/>
        </w:rPr>
        <w:t>Our calculations are based on 2,080 hours (or 260 days) per person year.</w:t>
      </w:r>
      <w:r>
        <w:rPr>
          <w:snapToGrid w:val="0"/>
          <w:sz w:val="22"/>
        </w:rPr>
        <w:t xml:space="preserve">  </w:t>
      </w:r>
      <w:r w:rsidRPr="00BF030C">
        <w:rPr>
          <w:snapToGrid w:val="0"/>
          <w:sz w:val="22"/>
        </w:rPr>
        <w:t xml:space="preserve">Additional information about the basis of the burden estimates is available in a supplementary document, </w:t>
      </w:r>
      <w:hyperlink r:id="rId22" w:history="1">
        <w:r w:rsidRPr="004756FF">
          <w:rPr>
            <w:rStyle w:val="Hyperlink"/>
            <w:snapToGrid w:val="0"/>
            <w:sz w:val="22"/>
          </w:rPr>
          <w:t>Minimum Data Elements</w:t>
        </w:r>
      </w:hyperlink>
      <w:r>
        <w:rPr>
          <w:snapToGrid w:val="0"/>
          <w:sz w:val="22"/>
        </w:rPr>
        <w:t>,</w:t>
      </w:r>
      <w:r w:rsidR="00F70F94">
        <w:rPr>
          <w:snapToGrid w:val="0"/>
          <w:sz w:val="22"/>
        </w:rPr>
        <w:t xml:space="preserve"> which lists all 72</w:t>
      </w:r>
      <w:r w:rsidRPr="00BF030C">
        <w:rPr>
          <w:snapToGrid w:val="0"/>
          <w:sz w:val="22"/>
        </w:rPr>
        <w:t xml:space="preserve"> </w:t>
      </w:r>
      <w:r w:rsidR="00A07BEE">
        <w:rPr>
          <w:snapToGrid w:val="0"/>
          <w:sz w:val="22"/>
        </w:rPr>
        <w:t xml:space="preserve">total </w:t>
      </w:r>
      <w:r w:rsidRPr="00BF030C">
        <w:rPr>
          <w:snapToGrid w:val="0"/>
          <w:sz w:val="22"/>
        </w:rPr>
        <w:t xml:space="preserve">MDEs </w:t>
      </w:r>
      <w:r>
        <w:rPr>
          <w:snapToGrid w:val="0"/>
          <w:sz w:val="22"/>
        </w:rPr>
        <w:t>and identifies the 41</w:t>
      </w:r>
      <w:r w:rsidRPr="00BF030C">
        <w:rPr>
          <w:snapToGrid w:val="0"/>
          <w:sz w:val="22"/>
        </w:rPr>
        <w:t xml:space="preserve"> that will require data collection and submission</w:t>
      </w:r>
      <w:r>
        <w:rPr>
          <w:snapToGrid w:val="0"/>
          <w:sz w:val="22"/>
        </w:rPr>
        <w:t xml:space="preserve"> under this information collection</w:t>
      </w:r>
      <w:r w:rsidRPr="00BF030C">
        <w:rPr>
          <w:snapToGrid w:val="0"/>
          <w:sz w:val="22"/>
        </w:rPr>
        <w:t xml:space="preserve">. </w:t>
      </w:r>
    </w:p>
    <w:p w:rsidR="00A008B5" w:rsidRDefault="00A008B5" w:rsidP="00AD6872">
      <w:pPr>
        <w:pStyle w:val="BodyTextIndent2"/>
        <w:keepNext/>
        <w:keepLines/>
        <w:tabs>
          <w:tab w:val="left" w:pos="1260"/>
        </w:tabs>
        <w:ind w:left="1296" w:hanging="1296"/>
        <w:rPr>
          <w:b/>
          <w:sz w:val="22"/>
        </w:rPr>
      </w:pPr>
      <w:bookmarkStart w:id="2" w:name="_MON_1395147709"/>
      <w:bookmarkEnd w:id="2"/>
    </w:p>
    <w:p w:rsidR="002621E6" w:rsidRDefault="002621E6">
      <w:pPr>
        <w:widowControl w:val="0"/>
        <w:rPr>
          <w:b/>
          <w:snapToGrid w:val="0"/>
          <w:sz w:val="22"/>
        </w:rPr>
      </w:pPr>
      <w:r w:rsidRPr="00D42071">
        <w:rPr>
          <w:b/>
          <w:snapToGrid w:val="0"/>
          <w:sz w:val="22"/>
        </w:rPr>
        <w:t>Estimates of Annualized Cost to SEA Respondents:</w:t>
      </w:r>
    </w:p>
    <w:p w:rsidR="002621E6" w:rsidRDefault="002621E6">
      <w:pPr>
        <w:widowControl w:val="0"/>
        <w:rPr>
          <w:snapToGrid w:val="0"/>
          <w:sz w:val="22"/>
        </w:rPr>
      </w:pPr>
    </w:p>
    <w:p w:rsidR="002621E6" w:rsidRDefault="002621E6">
      <w:pPr>
        <w:widowControl w:val="0"/>
        <w:tabs>
          <w:tab w:val="left" w:pos="1260"/>
        </w:tabs>
        <w:rPr>
          <w:snapToGrid w:val="0"/>
          <w:sz w:val="22"/>
        </w:rPr>
      </w:pPr>
      <w:r>
        <w:rPr>
          <w:snapToGrid w:val="0"/>
          <w:sz w:val="22"/>
        </w:rPr>
        <w:t xml:space="preserve">Amortized over three years, the </w:t>
      </w:r>
      <w:r w:rsidR="005433C0" w:rsidRPr="00E643EA">
        <w:rPr>
          <w:snapToGrid w:val="0"/>
          <w:sz w:val="22"/>
        </w:rPr>
        <w:t xml:space="preserve">estimated </w:t>
      </w:r>
      <w:r w:rsidRPr="00E643EA">
        <w:rPr>
          <w:snapToGrid w:val="0"/>
          <w:sz w:val="22"/>
        </w:rPr>
        <w:t xml:space="preserve">overall annualized </w:t>
      </w:r>
      <w:r w:rsidRPr="00E643EA">
        <w:rPr>
          <w:snapToGrid w:val="0"/>
          <w:sz w:val="22"/>
          <w:szCs w:val="22"/>
        </w:rPr>
        <w:t xml:space="preserve">cost nationally is </w:t>
      </w:r>
      <w:r w:rsidR="00D42071" w:rsidRPr="00E643EA">
        <w:rPr>
          <w:bCs/>
          <w:sz w:val="22"/>
          <w:szCs w:val="22"/>
        </w:rPr>
        <w:t>$</w:t>
      </w:r>
      <w:r w:rsidR="00FB7440">
        <w:rPr>
          <w:bCs/>
          <w:sz w:val="22"/>
          <w:szCs w:val="22"/>
        </w:rPr>
        <w:t>15,</w:t>
      </w:r>
      <w:r w:rsidR="00AD7449">
        <w:rPr>
          <w:bCs/>
          <w:sz w:val="22"/>
          <w:szCs w:val="22"/>
        </w:rPr>
        <w:t>382,888</w:t>
      </w:r>
      <w:r w:rsidRPr="00C83AC6">
        <w:rPr>
          <w:snapToGrid w:val="0"/>
          <w:sz w:val="22"/>
          <w:szCs w:val="22"/>
        </w:rPr>
        <w:t xml:space="preserve">. </w:t>
      </w:r>
      <w:r w:rsidR="005433C0" w:rsidRPr="00C83AC6">
        <w:rPr>
          <w:snapToGrid w:val="0"/>
          <w:sz w:val="22"/>
          <w:szCs w:val="22"/>
        </w:rPr>
        <w:t xml:space="preserve"> </w:t>
      </w:r>
      <w:r w:rsidR="00BF276F">
        <w:rPr>
          <w:snapToGrid w:val="0"/>
          <w:sz w:val="22"/>
          <w:szCs w:val="22"/>
        </w:rPr>
        <w:t xml:space="preserve">The total </w:t>
      </w:r>
      <w:r w:rsidRPr="00C83AC6">
        <w:rPr>
          <w:snapToGrid w:val="0"/>
          <w:sz w:val="22"/>
        </w:rPr>
        <w:t>average</w:t>
      </w:r>
      <w:r w:rsidR="002B500D">
        <w:rPr>
          <w:snapToGrid w:val="0"/>
          <w:sz w:val="22"/>
        </w:rPr>
        <w:t xml:space="preserve"> annualized</w:t>
      </w:r>
      <w:r w:rsidRPr="00C83AC6">
        <w:rPr>
          <w:snapToGrid w:val="0"/>
          <w:sz w:val="22"/>
        </w:rPr>
        <w:t xml:space="preserve"> cost per </w:t>
      </w:r>
      <w:r w:rsidRPr="00C83AC6">
        <w:rPr>
          <w:snapToGrid w:val="0"/>
          <w:sz w:val="22"/>
          <w:szCs w:val="22"/>
        </w:rPr>
        <w:t>respondent</w:t>
      </w:r>
      <w:r w:rsidR="00977C8E">
        <w:rPr>
          <w:snapToGrid w:val="0"/>
          <w:sz w:val="22"/>
          <w:szCs w:val="22"/>
        </w:rPr>
        <w:t xml:space="preserve"> for all reporting activities</w:t>
      </w:r>
      <w:r w:rsidRPr="00C83AC6">
        <w:rPr>
          <w:snapToGrid w:val="0"/>
          <w:sz w:val="22"/>
          <w:szCs w:val="22"/>
        </w:rPr>
        <w:t xml:space="preserve"> </w:t>
      </w:r>
      <w:r w:rsidRPr="009E5997">
        <w:rPr>
          <w:snapToGrid w:val="0"/>
          <w:sz w:val="22"/>
          <w:szCs w:val="22"/>
        </w:rPr>
        <w:t>is $</w:t>
      </w:r>
      <w:r w:rsidR="00006AD7">
        <w:rPr>
          <w:bCs/>
          <w:sz w:val="22"/>
          <w:szCs w:val="22"/>
        </w:rPr>
        <w:t>31</w:t>
      </w:r>
      <w:r w:rsidR="00AD7449">
        <w:rPr>
          <w:bCs/>
          <w:sz w:val="22"/>
          <w:szCs w:val="22"/>
        </w:rPr>
        <w:t>8,892</w:t>
      </w:r>
      <w:r w:rsidRPr="00BB2BBA">
        <w:rPr>
          <w:snapToGrid w:val="0"/>
          <w:sz w:val="22"/>
          <w:szCs w:val="22"/>
        </w:rPr>
        <w:t xml:space="preserve">. </w:t>
      </w:r>
      <w:r w:rsidR="005433C0">
        <w:rPr>
          <w:snapToGrid w:val="0"/>
          <w:sz w:val="22"/>
          <w:szCs w:val="22"/>
        </w:rPr>
        <w:t xml:space="preserve"> </w:t>
      </w:r>
      <w:r w:rsidRPr="00BB2BBA">
        <w:rPr>
          <w:snapToGrid w:val="0"/>
          <w:sz w:val="22"/>
          <w:szCs w:val="22"/>
        </w:rPr>
        <w:t>The</w:t>
      </w:r>
      <w:r>
        <w:rPr>
          <w:snapToGrid w:val="0"/>
          <w:sz w:val="22"/>
        </w:rPr>
        <w:t xml:space="preserve"> calculations use an average cost of $</w:t>
      </w:r>
      <w:r w:rsidR="00D42071">
        <w:rPr>
          <w:snapToGrid w:val="0"/>
          <w:sz w:val="22"/>
        </w:rPr>
        <w:t>33.0</w:t>
      </w:r>
      <w:r>
        <w:rPr>
          <w:snapToGrid w:val="0"/>
          <w:sz w:val="22"/>
        </w:rPr>
        <w:t>2</w:t>
      </w:r>
      <w:r>
        <w:rPr>
          <w:rStyle w:val="FootnoteReference"/>
          <w:snapToGrid w:val="0"/>
          <w:sz w:val="22"/>
        </w:rPr>
        <w:footnoteReference w:id="1"/>
      </w:r>
      <w:r>
        <w:rPr>
          <w:snapToGrid w:val="0"/>
          <w:sz w:val="22"/>
        </w:rPr>
        <w:t xml:space="preserve"> an hour for all SEA respondents involved in </w:t>
      </w:r>
      <w:r w:rsidR="00D42071">
        <w:rPr>
          <w:snapToGrid w:val="0"/>
          <w:sz w:val="22"/>
        </w:rPr>
        <w:t xml:space="preserve">information </w:t>
      </w:r>
      <w:r>
        <w:rPr>
          <w:snapToGrid w:val="0"/>
          <w:sz w:val="22"/>
        </w:rPr>
        <w:t>collection</w:t>
      </w:r>
      <w:r w:rsidR="00D42071">
        <w:rPr>
          <w:snapToGrid w:val="0"/>
          <w:sz w:val="22"/>
        </w:rPr>
        <w:t xml:space="preserve"> and submission</w:t>
      </w:r>
      <w:r>
        <w:rPr>
          <w:snapToGrid w:val="0"/>
          <w:sz w:val="22"/>
        </w:rPr>
        <w:t xml:space="preserve">. Using the break-down of hours presented above, the estimated costs </w:t>
      </w:r>
      <w:r w:rsidR="00203E31">
        <w:rPr>
          <w:snapToGrid w:val="0"/>
          <w:sz w:val="22"/>
        </w:rPr>
        <w:t xml:space="preserve">in dollars </w:t>
      </w:r>
      <w:r>
        <w:rPr>
          <w:snapToGrid w:val="0"/>
          <w:sz w:val="22"/>
        </w:rPr>
        <w:t>are as follows:</w:t>
      </w:r>
    </w:p>
    <w:p w:rsidR="00D42071" w:rsidRDefault="00D42071">
      <w:pPr>
        <w:widowControl w:val="0"/>
        <w:tabs>
          <w:tab w:val="left" w:pos="1260"/>
        </w:tabs>
        <w:rPr>
          <w:snapToGrid w:val="0"/>
          <w:sz w:val="22"/>
        </w:rPr>
      </w:pPr>
    </w:p>
    <w:p w:rsidR="00C83AC6" w:rsidRDefault="00E6382C">
      <w:pPr>
        <w:widowControl w:val="0"/>
        <w:tabs>
          <w:tab w:val="left" w:pos="1260"/>
        </w:tabs>
        <w:rPr>
          <w:snapToGrid w:val="0"/>
          <w:sz w:val="22"/>
        </w:rPr>
      </w:pPr>
      <w:r w:rsidRPr="00E6382C">
        <w:rPr>
          <w:noProof/>
        </w:rPr>
        <w:drawing>
          <wp:inline distT="0" distB="0" distL="0" distR="0" wp14:anchorId="312394E0" wp14:editId="3D132E2A">
            <wp:extent cx="5943600" cy="197856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978562"/>
                    </a:xfrm>
                    <a:prstGeom prst="rect">
                      <a:avLst/>
                    </a:prstGeom>
                    <a:noFill/>
                    <a:ln>
                      <a:noFill/>
                    </a:ln>
                  </pic:spPr>
                </pic:pic>
              </a:graphicData>
            </a:graphic>
          </wp:inline>
        </w:drawing>
      </w:r>
    </w:p>
    <w:p w:rsidR="002621E6" w:rsidRDefault="002621E6">
      <w:pPr>
        <w:widowControl w:val="0"/>
        <w:tabs>
          <w:tab w:val="left" w:pos="1260"/>
        </w:tabs>
        <w:rPr>
          <w:snapToGrid w:val="0"/>
          <w:sz w:val="22"/>
        </w:rPr>
      </w:pPr>
      <w:bookmarkStart w:id="3" w:name="_MON_1395148290"/>
      <w:bookmarkEnd w:id="3"/>
    </w:p>
    <w:p w:rsidR="00C83AC6" w:rsidRDefault="005F7C81" w:rsidP="007447AB">
      <w:pPr>
        <w:pStyle w:val="BodyTextIndent2"/>
        <w:tabs>
          <w:tab w:val="left" w:pos="1260"/>
        </w:tabs>
        <w:ind w:firstLine="0"/>
        <w:rPr>
          <w:b/>
          <w:sz w:val="22"/>
        </w:rPr>
      </w:pPr>
      <w:r>
        <w:rPr>
          <w:b/>
          <w:sz w:val="22"/>
        </w:rPr>
        <w:t>1</w:t>
      </w:r>
      <w:r w:rsidRPr="0007414B">
        <w:rPr>
          <w:b/>
          <w:sz w:val="22"/>
        </w:rPr>
        <w:t xml:space="preserve">. </w:t>
      </w:r>
      <w:r>
        <w:rPr>
          <w:b/>
          <w:sz w:val="22"/>
        </w:rPr>
        <w:t>Start-up Data Submission</w:t>
      </w:r>
      <w:r w:rsidR="00C83AC6">
        <w:rPr>
          <w:b/>
          <w:sz w:val="22"/>
        </w:rPr>
        <w:t xml:space="preserve"> </w:t>
      </w:r>
    </w:p>
    <w:p w:rsidR="00C83AC6" w:rsidRDefault="00045D38" w:rsidP="00C83AC6">
      <w:pPr>
        <w:pStyle w:val="BodyTextIndent2"/>
        <w:tabs>
          <w:tab w:val="left" w:pos="1260"/>
        </w:tabs>
        <w:ind w:firstLine="0"/>
        <w:rPr>
          <w:b/>
          <w:sz w:val="22"/>
        </w:rPr>
      </w:pPr>
      <w:r w:rsidRPr="00045D38">
        <w:rPr>
          <w:noProof/>
        </w:rPr>
        <w:drawing>
          <wp:inline distT="0" distB="0" distL="0" distR="0" wp14:anchorId="23DEE477" wp14:editId="38EF6F97">
            <wp:extent cx="5638800" cy="156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C83AC6" w:rsidRDefault="00C83AC6" w:rsidP="00C83AC6">
      <w:pPr>
        <w:pStyle w:val="BodyTextIndent2"/>
        <w:tabs>
          <w:tab w:val="left" w:pos="1260"/>
        </w:tabs>
        <w:ind w:firstLine="0"/>
        <w:rPr>
          <w:b/>
          <w:sz w:val="22"/>
        </w:rPr>
      </w:pPr>
    </w:p>
    <w:p w:rsidR="0044514E" w:rsidRDefault="0044514E" w:rsidP="00C83AC6">
      <w:pPr>
        <w:pStyle w:val="BodyTextIndent2"/>
        <w:tabs>
          <w:tab w:val="left" w:pos="1260"/>
        </w:tabs>
        <w:ind w:firstLine="0"/>
        <w:rPr>
          <w:b/>
          <w:sz w:val="22"/>
        </w:rPr>
      </w:pPr>
    </w:p>
    <w:p w:rsidR="007447AB" w:rsidRDefault="007447AB" w:rsidP="00C83AC6">
      <w:pPr>
        <w:pStyle w:val="BodyTextIndent2"/>
        <w:tabs>
          <w:tab w:val="left" w:pos="1260"/>
        </w:tabs>
        <w:ind w:firstLine="0"/>
        <w:rPr>
          <w:b/>
          <w:sz w:val="22"/>
        </w:rPr>
      </w:pPr>
      <w:r w:rsidRPr="008C6B58">
        <w:rPr>
          <w:b/>
          <w:sz w:val="22"/>
        </w:rPr>
        <w:t>2. Newly Documented Migrat</w:t>
      </w:r>
      <w:r w:rsidR="00401008" w:rsidRPr="008C6B58">
        <w:rPr>
          <w:b/>
          <w:sz w:val="22"/>
        </w:rPr>
        <w:t>ory Children</w:t>
      </w:r>
    </w:p>
    <w:p w:rsidR="008C55A1" w:rsidRDefault="00045D38" w:rsidP="008C55A1">
      <w:pPr>
        <w:pStyle w:val="BodyTextIndent2"/>
        <w:tabs>
          <w:tab w:val="left" w:pos="1260"/>
        </w:tabs>
        <w:ind w:firstLine="0"/>
        <w:rPr>
          <w:b/>
          <w:i/>
          <w:sz w:val="22"/>
        </w:rPr>
      </w:pPr>
      <w:r w:rsidRPr="00045D38">
        <w:rPr>
          <w:noProof/>
        </w:rPr>
        <w:drawing>
          <wp:inline distT="0" distB="0" distL="0" distR="0" wp14:anchorId="5498BCD6" wp14:editId="02913470">
            <wp:extent cx="5638800" cy="1562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55A1" w:rsidRDefault="008C55A1" w:rsidP="008C55A1">
      <w:pPr>
        <w:pStyle w:val="BodyTextIndent2"/>
        <w:tabs>
          <w:tab w:val="left" w:pos="1260"/>
        </w:tabs>
        <w:ind w:firstLine="0"/>
        <w:rPr>
          <w:b/>
          <w:i/>
          <w:sz w:val="22"/>
        </w:rPr>
      </w:pPr>
    </w:p>
    <w:p w:rsidR="0044514E" w:rsidRDefault="0044514E" w:rsidP="008C55A1">
      <w:pPr>
        <w:pStyle w:val="BodyTextIndent2"/>
        <w:tabs>
          <w:tab w:val="left" w:pos="1260"/>
        </w:tabs>
        <w:ind w:firstLine="0"/>
        <w:rPr>
          <w:b/>
          <w:sz w:val="22"/>
        </w:rPr>
      </w:pPr>
    </w:p>
    <w:p w:rsidR="008C55A1" w:rsidRDefault="007447AB" w:rsidP="008C55A1">
      <w:pPr>
        <w:pStyle w:val="BodyTextIndent2"/>
        <w:tabs>
          <w:tab w:val="left" w:pos="1260"/>
        </w:tabs>
        <w:ind w:firstLine="0"/>
        <w:rPr>
          <w:b/>
          <w:sz w:val="22"/>
        </w:rPr>
      </w:pPr>
      <w:r w:rsidRPr="008C55A1">
        <w:rPr>
          <w:b/>
          <w:sz w:val="22"/>
        </w:rPr>
        <w:t>3. Newly Documented Migra</w:t>
      </w:r>
      <w:r w:rsidR="00401008">
        <w:rPr>
          <w:b/>
          <w:sz w:val="22"/>
        </w:rPr>
        <w:t>tory</w:t>
      </w:r>
      <w:r w:rsidRPr="008C55A1">
        <w:rPr>
          <w:b/>
          <w:sz w:val="22"/>
        </w:rPr>
        <w:t xml:space="preserve"> </w:t>
      </w:r>
      <w:r w:rsidR="00401008">
        <w:rPr>
          <w:b/>
          <w:sz w:val="22"/>
        </w:rPr>
        <w:t>Children</w:t>
      </w:r>
      <w:r w:rsidR="0044514E">
        <w:rPr>
          <w:b/>
          <w:sz w:val="22"/>
        </w:rPr>
        <w:t xml:space="preserve"> with Previous Secondary </w:t>
      </w:r>
      <w:r w:rsidR="00401008">
        <w:rPr>
          <w:b/>
          <w:sz w:val="22"/>
        </w:rPr>
        <w:t>Records in Same State</w:t>
      </w:r>
    </w:p>
    <w:p w:rsidR="008C55A1" w:rsidRDefault="00045D38" w:rsidP="008C55A1">
      <w:pPr>
        <w:pStyle w:val="BodyTextIndent2"/>
        <w:tabs>
          <w:tab w:val="left" w:pos="1260"/>
        </w:tabs>
        <w:ind w:firstLine="0"/>
        <w:rPr>
          <w:b/>
          <w:sz w:val="22"/>
        </w:rPr>
      </w:pPr>
      <w:r w:rsidRPr="00045D38">
        <w:rPr>
          <w:noProof/>
        </w:rPr>
        <w:drawing>
          <wp:inline distT="0" distB="0" distL="0" distR="0" wp14:anchorId="1795663C" wp14:editId="597FD275">
            <wp:extent cx="5638800" cy="1562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E4145C" w:rsidRDefault="00E4145C" w:rsidP="008C55A1">
      <w:pPr>
        <w:pStyle w:val="BodyTextIndent2"/>
        <w:tabs>
          <w:tab w:val="left" w:pos="1260"/>
        </w:tabs>
        <w:ind w:firstLine="0"/>
        <w:rPr>
          <w:b/>
          <w:sz w:val="22"/>
        </w:rPr>
      </w:pPr>
    </w:p>
    <w:p w:rsidR="00E4145C" w:rsidRDefault="00CF3FDA" w:rsidP="008C55A1">
      <w:pPr>
        <w:pStyle w:val="BodyTextIndent2"/>
        <w:tabs>
          <w:tab w:val="left" w:pos="1260"/>
        </w:tabs>
        <w:ind w:firstLine="0"/>
        <w:rPr>
          <w:b/>
          <w:sz w:val="22"/>
        </w:rPr>
      </w:pPr>
      <w:r w:rsidRPr="008C55A1">
        <w:rPr>
          <w:b/>
          <w:sz w:val="22"/>
        </w:rPr>
        <w:t>4. Newly Documented Migra</w:t>
      </w:r>
      <w:r w:rsidR="00401008">
        <w:rPr>
          <w:b/>
          <w:sz w:val="22"/>
        </w:rPr>
        <w:t>tory Children wit</w:t>
      </w:r>
      <w:r w:rsidR="0044514E">
        <w:rPr>
          <w:b/>
          <w:sz w:val="22"/>
        </w:rPr>
        <w:t xml:space="preserve">h Secondary </w:t>
      </w:r>
      <w:r w:rsidR="00401008">
        <w:rPr>
          <w:b/>
          <w:sz w:val="22"/>
        </w:rPr>
        <w:t xml:space="preserve">Records from </w:t>
      </w:r>
      <w:proofErr w:type="gramStart"/>
      <w:r w:rsidR="00401008">
        <w:rPr>
          <w:b/>
          <w:sz w:val="22"/>
        </w:rPr>
        <w:t>Another</w:t>
      </w:r>
      <w:proofErr w:type="gramEnd"/>
      <w:r w:rsidR="00401008">
        <w:rPr>
          <w:b/>
          <w:sz w:val="22"/>
        </w:rPr>
        <w:t xml:space="preserve"> State</w:t>
      </w:r>
    </w:p>
    <w:p w:rsidR="008C6B58" w:rsidRDefault="00045D38" w:rsidP="008C6B58">
      <w:pPr>
        <w:pStyle w:val="BodyTextIndent2"/>
        <w:tabs>
          <w:tab w:val="left" w:pos="1260"/>
        </w:tabs>
        <w:ind w:firstLine="0"/>
        <w:rPr>
          <w:b/>
          <w:sz w:val="22"/>
          <w:highlight w:val="yellow"/>
        </w:rPr>
      </w:pPr>
      <w:r w:rsidRPr="00045D38">
        <w:rPr>
          <w:noProof/>
        </w:rPr>
        <w:drawing>
          <wp:inline distT="0" distB="0" distL="0" distR="0" wp14:anchorId="17B9A800" wp14:editId="486EC524">
            <wp:extent cx="5638800" cy="1562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6B58" w:rsidRDefault="008C6B58" w:rsidP="008C6B58">
      <w:pPr>
        <w:pStyle w:val="BodyTextIndent2"/>
        <w:tabs>
          <w:tab w:val="left" w:pos="1260"/>
        </w:tabs>
        <w:ind w:firstLine="0"/>
        <w:rPr>
          <w:b/>
          <w:sz w:val="22"/>
        </w:rPr>
      </w:pPr>
    </w:p>
    <w:p w:rsidR="008C6B58" w:rsidRDefault="008C6B58" w:rsidP="008C6B58">
      <w:pPr>
        <w:pStyle w:val="BodyTextIndent2"/>
        <w:tabs>
          <w:tab w:val="left" w:pos="1260"/>
        </w:tabs>
        <w:ind w:firstLine="0"/>
        <w:rPr>
          <w:b/>
          <w:sz w:val="22"/>
        </w:rPr>
      </w:pPr>
      <w:r w:rsidRPr="008C6B58">
        <w:rPr>
          <w:b/>
          <w:sz w:val="22"/>
        </w:rPr>
        <w:t>5</w:t>
      </w:r>
      <w:r w:rsidR="00AB0C04" w:rsidRPr="008C6B58">
        <w:rPr>
          <w:b/>
          <w:sz w:val="22"/>
        </w:rPr>
        <w:t>. End of Term Submission</w:t>
      </w:r>
      <w:r w:rsidR="00401008" w:rsidRPr="008C6B58">
        <w:rPr>
          <w:b/>
          <w:sz w:val="22"/>
        </w:rPr>
        <w:t>s</w:t>
      </w:r>
    </w:p>
    <w:p w:rsidR="008C6B58" w:rsidRDefault="00045D38" w:rsidP="008C6B58">
      <w:pPr>
        <w:pStyle w:val="BodyTextIndent2"/>
        <w:tabs>
          <w:tab w:val="left" w:pos="1260"/>
        </w:tabs>
        <w:ind w:firstLine="0"/>
        <w:rPr>
          <w:b/>
          <w:sz w:val="22"/>
        </w:rPr>
      </w:pPr>
      <w:r w:rsidRPr="00045D38">
        <w:rPr>
          <w:noProof/>
        </w:rPr>
        <w:drawing>
          <wp:inline distT="0" distB="0" distL="0" distR="0" wp14:anchorId="5C8DD84F" wp14:editId="48B02D8F">
            <wp:extent cx="5638800" cy="156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5E4274" w:rsidRDefault="005E4274" w:rsidP="008C6B58">
      <w:pPr>
        <w:pStyle w:val="BodyText3"/>
        <w:keepNext/>
        <w:tabs>
          <w:tab w:val="left" w:pos="-360"/>
          <w:tab w:val="left" w:pos="0"/>
          <w:tab w:val="left" w:pos="270"/>
          <w:tab w:val="left" w:pos="1440"/>
        </w:tabs>
        <w:jc w:val="left"/>
        <w:rPr>
          <w:b/>
          <w:i w:val="0"/>
          <w:sz w:val="22"/>
        </w:rPr>
      </w:pPr>
    </w:p>
    <w:p w:rsidR="008C6B58" w:rsidRPr="008C6B58" w:rsidRDefault="008C6B58" w:rsidP="008C6B58">
      <w:pPr>
        <w:pStyle w:val="BodyText3"/>
        <w:keepNext/>
        <w:tabs>
          <w:tab w:val="left" w:pos="-360"/>
          <w:tab w:val="left" w:pos="0"/>
          <w:tab w:val="left" w:pos="270"/>
          <w:tab w:val="left" w:pos="1440"/>
        </w:tabs>
        <w:jc w:val="left"/>
        <w:rPr>
          <w:b/>
          <w:i w:val="0"/>
          <w:sz w:val="22"/>
        </w:rPr>
      </w:pPr>
      <w:r w:rsidRPr="008C6B58">
        <w:rPr>
          <w:b/>
          <w:i w:val="0"/>
          <w:sz w:val="22"/>
        </w:rPr>
        <w:t>6. Change of Residence Submission</w:t>
      </w:r>
      <w:r w:rsidR="00045D38" w:rsidRPr="00045D38">
        <w:rPr>
          <w:noProof/>
        </w:rPr>
        <w:drawing>
          <wp:inline distT="0" distB="0" distL="0" distR="0" wp14:anchorId="29D09F24" wp14:editId="4375F9E6">
            <wp:extent cx="5638800" cy="1562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6B58" w:rsidRDefault="008C6B58" w:rsidP="008C6B58">
      <w:pPr>
        <w:pStyle w:val="BodyTextIndent2"/>
        <w:tabs>
          <w:tab w:val="left" w:pos="1260"/>
        </w:tabs>
        <w:ind w:firstLine="0"/>
        <w:rPr>
          <w:b/>
          <w:i/>
          <w:sz w:val="22"/>
        </w:rPr>
      </w:pPr>
    </w:p>
    <w:p w:rsidR="008C6B58" w:rsidRDefault="008C6B58" w:rsidP="008C6B58">
      <w:pPr>
        <w:pStyle w:val="BodyText3"/>
        <w:keepNext/>
        <w:tabs>
          <w:tab w:val="left" w:pos="-360"/>
          <w:tab w:val="left" w:pos="0"/>
          <w:tab w:val="left" w:pos="270"/>
          <w:tab w:val="left" w:pos="1440"/>
        </w:tabs>
        <w:jc w:val="left"/>
        <w:rPr>
          <w:b/>
          <w:i w:val="0"/>
          <w:sz w:val="22"/>
        </w:rPr>
      </w:pPr>
      <w:r w:rsidRPr="008C6B58">
        <w:rPr>
          <w:b/>
          <w:i w:val="0"/>
          <w:sz w:val="22"/>
        </w:rPr>
        <w:t>7. Parental Requests to SEAs for MSIX Data Correction</w:t>
      </w:r>
    </w:p>
    <w:p w:rsidR="00E27B7D" w:rsidRDefault="00045D38" w:rsidP="00E27B7D">
      <w:pPr>
        <w:pStyle w:val="BodyTextIndent2"/>
        <w:tabs>
          <w:tab w:val="left" w:pos="1260"/>
        </w:tabs>
        <w:ind w:firstLine="0"/>
        <w:rPr>
          <w:b/>
          <w:sz w:val="22"/>
        </w:rPr>
      </w:pPr>
      <w:r w:rsidRPr="00045D38">
        <w:rPr>
          <w:noProof/>
        </w:rPr>
        <w:drawing>
          <wp:inline distT="0" distB="0" distL="0" distR="0" wp14:anchorId="2000D3E2" wp14:editId="5ACD4B15">
            <wp:extent cx="5638800" cy="1562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E27B7D" w:rsidRDefault="00E27B7D" w:rsidP="00E27B7D">
      <w:pPr>
        <w:pStyle w:val="BodyTextIndent2"/>
        <w:tabs>
          <w:tab w:val="left" w:pos="1260"/>
        </w:tabs>
        <w:ind w:firstLine="0"/>
        <w:rPr>
          <w:b/>
          <w:sz w:val="22"/>
        </w:rPr>
      </w:pPr>
    </w:p>
    <w:p w:rsidR="00C83AC6" w:rsidRDefault="00575199" w:rsidP="00E27B7D">
      <w:pPr>
        <w:pStyle w:val="BodyTextIndent2"/>
        <w:tabs>
          <w:tab w:val="left" w:pos="1260"/>
        </w:tabs>
        <w:ind w:firstLine="0"/>
        <w:rPr>
          <w:b/>
          <w:sz w:val="22"/>
        </w:rPr>
      </w:pPr>
      <w:r w:rsidRPr="008C6B58">
        <w:rPr>
          <w:b/>
          <w:sz w:val="22"/>
        </w:rPr>
        <w:t xml:space="preserve">8. </w:t>
      </w:r>
      <w:r w:rsidR="008D2DFA" w:rsidRPr="008C6B58">
        <w:rPr>
          <w:b/>
          <w:sz w:val="22"/>
        </w:rPr>
        <w:t xml:space="preserve"> Parent Requests to ED for MSIX Data Correction</w:t>
      </w:r>
      <w:r w:rsidR="0044514E">
        <w:rPr>
          <w:b/>
          <w:sz w:val="22"/>
        </w:rPr>
        <w:t>/Response to ED</w:t>
      </w:r>
      <w:r w:rsidR="00045D38" w:rsidRPr="00045D38">
        <w:rPr>
          <w:noProof/>
        </w:rPr>
        <w:drawing>
          <wp:inline distT="0" distB="0" distL="0" distR="0" wp14:anchorId="10C6577F" wp14:editId="24176813">
            <wp:extent cx="5638800" cy="1562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44514E" w:rsidRDefault="0044514E" w:rsidP="00074ED8">
      <w:pPr>
        <w:pStyle w:val="BodyText3"/>
        <w:keepNext/>
        <w:tabs>
          <w:tab w:val="left" w:pos="-360"/>
          <w:tab w:val="left" w:pos="0"/>
          <w:tab w:val="left" w:pos="8595"/>
        </w:tabs>
        <w:jc w:val="left"/>
        <w:rPr>
          <w:snapToGrid w:val="0"/>
          <w:sz w:val="22"/>
        </w:rPr>
      </w:pPr>
    </w:p>
    <w:p w:rsidR="002621E6" w:rsidRPr="0044514E" w:rsidRDefault="002621E6" w:rsidP="00074ED8">
      <w:pPr>
        <w:pStyle w:val="BodyText3"/>
        <w:keepNext/>
        <w:tabs>
          <w:tab w:val="left" w:pos="-360"/>
          <w:tab w:val="left" w:pos="0"/>
          <w:tab w:val="left" w:pos="8595"/>
        </w:tabs>
        <w:jc w:val="left"/>
        <w:rPr>
          <w:i w:val="0"/>
          <w:snapToGrid w:val="0"/>
          <w:sz w:val="22"/>
        </w:rPr>
      </w:pPr>
      <w:r w:rsidRPr="0044514E">
        <w:rPr>
          <w:i w:val="0"/>
          <w:snapToGrid w:val="0"/>
          <w:sz w:val="22"/>
        </w:rPr>
        <w:t>The costs to respondents are those shown above for staff time for data collection</w:t>
      </w:r>
      <w:r w:rsidR="008B6E22" w:rsidRPr="0044514E">
        <w:rPr>
          <w:i w:val="0"/>
          <w:snapToGrid w:val="0"/>
          <w:sz w:val="22"/>
        </w:rPr>
        <w:t xml:space="preserve"> and submission</w:t>
      </w:r>
      <w:r w:rsidRPr="0044514E">
        <w:rPr>
          <w:i w:val="0"/>
          <w:snapToGrid w:val="0"/>
          <w:sz w:val="22"/>
        </w:rPr>
        <w:t xml:space="preserve">. </w:t>
      </w:r>
      <w:r w:rsidR="0044514E" w:rsidRPr="0044514E">
        <w:rPr>
          <w:i w:val="0"/>
          <w:snapToGrid w:val="0"/>
          <w:sz w:val="22"/>
        </w:rPr>
        <w:t xml:space="preserve"> </w:t>
      </w:r>
      <w:r w:rsidRPr="0044514E">
        <w:rPr>
          <w:i w:val="0"/>
          <w:snapToGrid w:val="0"/>
          <w:sz w:val="22"/>
        </w:rPr>
        <w:t xml:space="preserve">SEAs already collect many of the data elements, and most </w:t>
      </w:r>
      <w:r w:rsidR="008B6E22" w:rsidRPr="0044514E">
        <w:rPr>
          <w:i w:val="0"/>
          <w:snapToGrid w:val="0"/>
          <w:sz w:val="22"/>
        </w:rPr>
        <w:t>are already submitting many or all of the MDEs to MSIX</w:t>
      </w:r>
      <w:r w:rsidRPr="0044514E">
        <w:rPr>
          <w:i w:val="0"/>
          <w:snapToGrid w:val="0"/>
          <w:sz w:val="22"/>
        </w:rPr>
        <w:t>.  There should be no additional record-keeping costs beyond those covered under customary and usual business practices</w:t>
      </w:r>
      <w:r w:rsidR="007703BA" w:rsidRPr="0044514E">
        <w:rPr>
          <w:i w:val="0"/>
          <w:snapToGrid w:val="0"/>
          <w:sz w:val="22"/>
        </w:rPr>
        <w:t xml:space="preserve">.  </w:t>
      </w:r>
    </w:p>
    <w:p w:rsidR="002621E6" w:rsidRPr="0044514E" w:rsidRDefault="002621E6">
      <w:pPr>
        <w:pStyle w:val="BodyText3"/>
        <w:keepNext/>
        <w:tabs>
          <w:tab w:val="left" w:pos="-360"/>
          <w:tab w:val="left" w:pos="0"/>
          <w:tab w:val="left" w:pos="270"/>
          <w:tab w:val="left" w:pos="1440"/>
        </w:tabs>
        <w:jc w:val="left"/>
        <w:rPr>
          <w:i w:val="0"/>
          <w:sz w:val="22"/>
        </w:rPr>
      </w:pPr>
    </w:p>
    <w:p w:rsidR="002621E6" w:rsidRPr="00820E1F" w:rsidRDefault="002621E6">
      <w:pPr>
        <w:pStyle w:val="BodyText3"/>
        <w:keepNext/>
        <w:tabs>
          <w:tab w:val="left" w:pos="-360"/>
          <w:tab w:val="left" w:pos="0"/>
          <w:tab w:val="left" w:pos="270"/>
          <w:tab w:val="left" w:pos="1440"/>
        </w:tabs>
        <w:jc w:val="left"/>
        <w:rPr>
          <w:sz w:val="22"/>
        </w:rPr>
      </w:pPr>
      <w:r w:rsidRPr="00820E1F">
        <w:rPr>
          <w:sz w:val="22"/>
        </w:rPr>
        <w:t>Q13. Provide an estimate of the total annual cost burden to respondents or record keepers resulting from the collection of information.  (Do not include the cost of any hour burden shown in Items 12 and 14.)</w:t>
      </w:r>
    </w:p>
    <w:p w:rsidR="002621E6" w:rsidRPr="00820E1F" w:rsidRDefault="002621E6">
      <w:pPr>
        <w:keepNext/>
        <w:tabs>
          <w:tab w:val="left" w:pos="-360"/>
          <w:tab w:val="left" w:pos="0"/>
          <w:tab w:val="left" w:pos="270"/>
          <w:tab w:val="left" w:pos="1440"/>
        </w:tabs>
        <w:rPr>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sidRPr="00820E1F">
        <w:rPr>
          <w:i/>
          <w:sz w:val="22"/>
        </w:rPr>
        <w:t>The cost estimate should be split into two components</w:t>
      </w:r>
      <w:r>
        <w:rPr>
          <w:i/>
          <w:sz w:val="22"/>
        </w:rPr>
        <w:t>: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3D21D4">
        <w:rPr>
          <w:i/>
          <w:sz w:val="22"/>
        </w:rPr>
        <w:t>government</w:t>
      </w:r>
      <w:r>
        <w:rPr>
          <w:i/>
          <w:sz w:val="22"/>
        </w:rPr>
        <w:t xml:space="preserve"> or (4) as part of customary and usual business or private practices.</w:t>
      </w:r>
    </w:p>
    <w:p w:rsidR="002621E6" w:rsidRDefault="002621E6">
      <w:pPr>
        <w:widowControl w:val="0"/>
        <w:tabs>
          <w:tab w:val="left" w:pos="1260"/>
        </w:tabs>
        <w:ind w:left="90"/>
        <w:rPr>
          <w:snapToGrid w:val="0"/>
          <w:sz w:val="22"/>
        </w:rPr>
      </w:pPr>
    </w:p>
    <w:p w:rsidR="002621E6" w:rsidRDefault="002C1EF0" w:rsidP="007A5505">
      <w:pPr>
        <w:widowControl w:val="0"/>
        <w:tabs>
          <w:tab w:val="left" w:pos="450"/>
          <w:tab w:val="left" w:pos="1260"/>
        </w:tabs>
        <w:rPr>
          <w:snapToGrid w:val="0"/>
          <w:sz w:val="22"/>
        </w:rPr>
      </w:pPr>
      <w:r>
        <w:rPr>
          <w:snapToGrid w:val="0"/>
          <w:sz w:val="22"/>
        </w:rPr>
        <w:t>A13. The only costs to respondents are those shown above for staff time for d</w:t>
      </w:r>
      <w:r w:rsidR="000F5BDC">
        <w:rPr>
          <w:snapToGrid w:val="0"/>
          <w:sz w:val="22"/>
        </w:rPr>
        <w:t>ata collection and submission</w:t>
      </w:r>
      <w:r>
        <w:rPr>
          <w:snapToGrid w:val="0"/>
          <w:sz w:val="22"/>
        </w:rPr>
        <w:t xml:space="preserve"> activities. SEAs already collect many of the data elements, </w:t>
      </w:r>
      <w:r w:rsidR="000F5BDC">
        <w:rPr>
          <w:snapToGrid w:val="0"/>
          <w:sz w:val="22"/>
        </w:rPr>
        <w:t xml:space="preserve">most are already submitting data to MSIX, </w:t>
      </w:r>
      <w:r>
        <w:rPr>
          <w:snapToGrid w:val="0"/>
          <w:sz w:val="22"/>
        </w:rPr>
        <w:t>and all have existing information systems in place.  There should be no additional record-keeping costs beyond those covered under customary and usual business practices.</w:t>
      </w:r>
    </w:p>
    <w:p w:rsidR="002621E6" w:rsidRDefault="002621E6">
      <w:pPr>
        <w:widowControl w:val="0"/>
        <w:tabs>
          <w:tab w:val="left" w:pos="450"/>
          <w:tab w:val="left" w:pos="1260"/>
        </w:tabs>
        <w:rPr>
          <w:snapToGrid w:val="0"/>
          <w:sz w:val="22"/>
        </w:rPr>
      </w:pPr>
    </w:p>
    <w:p w:rsidR="002621E6" w:rsidRDefault="002621E6" w:rsidP="008C55A1">
      <w:pPr>
        <w:widowControl w:val="0"/>
        <w:tabs>
          <w:tab w:val="left" w:pos="450"/>
          <w:tab w:val="left" w:pos="1260"/>
        </w:tabs>
        <w:rPr>
          <w:i/>
          <w:sz w:val="22"/>
        </w:rPr>
      </w:pPr>
      <w:r>
        <w:rPr>
          <w:snapToGrid w:val="0"/>
          <w:sz w:val="22"/>
        </w:rPr>
        <w:t xml:space="preserve"> </w:t>
      </w:r>
      <w:r w:rsidRPr="007922B6">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w:t>
      </w:r>
      <w:r>
        <w:rPr>
          <w:i/>
          <w:sz w:val="22"/>
        </w:rPr>
        <w:t xml:space="preserve"> would not have been incurred without this collection of information.  Agencies also may aggregate cost estimates from Items 12, 13, and 14 in a single table.</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260"/>
        </w:tabs>
        <w:ind w:firstLine="0"/>
        <w:rPr>
          <w:sz w:val="22"/>
          <w:szCs w:val="22"/>
        </w:rPr>
      </w:pPr>
      <w:r>
        <w:rPr>
          <w:sz w:val="22"/>
          <w:szCs w:val="22"/>
        </w:rPr>
        <w:t>A14.  Estimated annualized Federal cost:</w:t>
      </w:r>
    </w:p>
    <w:p w:rsidR="002621E6" w:rsidRDefault="002621E6">
      <w:pPr>
        <w:widowControl w:val="0"/>
        <w:rPr>
          <w:snapToGrid w:val="0"/>
          <w:sz w:val="22"/>
          <w:szCs w:val="22"/>
        </w:rPr>
      </w:pPr>
    </w:p>
    <w:p w:rsidR="002621E6" w:rsidRDefault="002621E6">
      <w:pPr>
        <w:rPr>
          <w:snapToGrid w:val="0"/>
          <w:sz w:val="22"/>
          <w:szCs w:val="22"/>
        </w:rPr>
      </w:pPr>
      <w:r w:rsidRPr="00E643EA">
        <w:rPr>
          <w:snapToGrid w:val="0"/>
          <w:sz w:val="22"/>
          <w:szCs w:val="22"/>
        </w:rPr>
        <w:t>We estimate</w:t>
      </w:r>
      <w:r w:rsidR="006757C3" w:rsidRPr="00E643EA">
        <w:rPr>
          <w:snapToGrid w:val="0"/>
          <w:sz w:val="22"/>
          <w:szCs w:val="22"/>
        </w:rPr>
        <w:t xml:space="preserve"> the annualized Federal Cost for the requirements of this information collection over </w:t>
      </w:r>
      <w:r w:rsidRPr="00E643EA">
        <w:rPr>
          <w:snapToGrid w:val="0"/>
          <w:sz w:val="22"/>
          <w:szCs w:val="22"/>
        </w:rPr>
        <w:t xml:space="preserve">the next three years to be </w:t>
      </w:r>
      <w:r w:rsidRPr="00E643EA">
        <w:rPr>
          <w:bCs/>
          <w:snapToGrid w:val="0"/>
          <w:sz w:val="22"/>
          <w:szCs w:val="22"/>
        </w:rPr>
        <w:t>$</w:t>
      </w:r>
      <w:r w:rsidR="00D85BDF" w:rsidRPr="00E643EA">
        <w:rPr>
          <w:bCs/>
          <w:sz w:val="22"/>
          <w:szCs w:val="22"/>
        </w:rPr>
        <w:t>2,868,947</w:t>
      </w:r>
      <w:r w:rsidR="00D85BDF" w:rsidRPr="000B7355">
        <w:rPr>
          <w:bCs/>
          <w:sz w:val="22"/>
          <w:szCs w:val="22"/>
        </w:rPr>
        <w:t>,</w:t>
      </w:r>
      <w:r w:rsidR="00D85BDF">
        <w:rPr>
          <w:bCs/>
          <w:sz w:val="22"/>
          <w:szCs w:val="22"/>
        </w:rPr>
        <w:t xml:space="preserve"> </w:t>
      </w:r>
      <w:r w:rsidRPr="00E623B0">
        <w:rPr>
          <w:snapToGrid w:val="0"/>
          <w:sz w:val="22"/>
          <w:szCs w:val="22"/>
        </w:rPr>
        <w:t>calculated</w:t>
      </w:r>
      <w:r>
        <w:rPr>
          <w:snapToGrid w:val="0"/>
          <w:sz w:val="22"/>
          <w:szCs w:val="22"/>
        </w:rPr>
        <w:t xml:space="preserve"> as follows:</w:t>
      </w:r>
    </w:p>
    <w:p w:rsidR="002621E6" w:rsidRDefault="002621E6">
      <w:pPr>
        <w:widowControl w:val="0"/>
        <w:tabs>
          <w:tab w:val="left" w:pos="1260"/>
        </w:tabs>
        <w:rPr>
          <w:snapToGrid w:val="0"/>
        </w:rPr>
      </w:pPr>
    </w:p>
    <w:p w:rsidR="009830B4" w:rsidRDefault="00FB4767">
      <w:pPr>
        <w:widowControl w:val="0"/>
        <w:tabs>
          <w:tab w:val="left" w:pos="1260"/>
        </w:tabs>
        <w:rPr>
          <w:snapToGrid w:val="0"/>
        </w:rPr>
      </w:pPr>
      <w:r w:rsidRPr="00FB4767">
        <w:rPr>
          <w:noProof/>
        </w:rPr>
        <w:drawing>
          <wp:inline distT="0" distB="0" distL="0" distR="0" wp14:anchorId="31005893" wp14:editId="7552D7AA">
            <wp:extent cx="5934074" cy="3333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339102"/>
                    </a:xfrm>
                    <a:prstGeom prst="rect">
                      <a:avLst/>
                    </a:prstGeom>
                    <a:noFill/>
                    <a:ln>
                      <a:noFill/>
                    </a:ln>
                  </pic:spPr>
                </pic:pic>
              </a:graphicData>
            </a:graphic>
          </wp:inline>
        </w:drawing>
      </w:r>
    </w:p>
    <w:p w:rsidR="009830B4" w:rsidRDefault="009830B4">
      <w:pPr>
        <w:widowControl w:val="0"/>
        <w:tabs>
          <w:tab w:val="left" w:pos="1260"/>
        </w:tabs>
        <w:rPr>
          <w:snapToGrid w:val="0"/>
        </w:rPr>
      </w:pPr>
    </w:p>
    <w:p w:rsidR="002621E6" w:rsidRDefault="002621E6">
      <w:pPr>
        <w:widowControl w:val="0"/>
        <w:tabs>
          <w:tab w:val="left" w:pos="1260"/>
        </w:tabs>
        <w:rPr>
          <w:snapToGrid w:val="0"/>
          <w:sz w:val="22"/>
          <w:szCs w:val="22"/>
        </w:rPr>
      </w:pPr>
      <w:r>
        <w:rPr>
          <w:snapToGrid w:val="0"/>
          <w:sz w:val="22"/>
          <w:szCs w:val="22"/>
        </w:rPr>
        <w:t>The cost of the MSIX system includes development funded in Fiscal Year 2006 and implemented in Fiscal Year 2007. Funding in Fiscal Years 2007 through 201</w:t>
      </w:r>
      <w:r w:rsidR="00FC7F90">
        <w:rPr>
          <w:snapToGrid w:val="0"/>
          <w:sz w:val="22"/>
          <w:szCs w:val="22"/>
        </w:rPr>
        <w:t>1</w:t>
      </w:r>
      <w:r>
        <w:rPr>
          <w:snapToGrid w:val="0"/>
          <w:sz w:val="22"/>
          <w:szCs w:val="22"/>
        </w:rPr>
        <w:t xml:space="preserve"> pa</w:t>
      </w:r>
      <w:r w:rsidR="00FC7F90">
        <w:rPr>
          <w:snapToGrid w:val="0"/>
          <w:sz w:val="22"/>
          <w:szCs w:val="22"/>
        </w:rPr>
        <w:t>id</w:t>
      </w:r>
      <w:r>
        <w:rPr>
          <w:snapToGrid w:val="0"/>
          <w:sz w:val="22"/>
          <w:szCs w:val="22"/>
        </w:rPr>
        <w:t xml:space="preserve"> for acquisition and maintenance until the contract expire</w:t>
      </w:r>
      <w:r w:rsidR="00FC7F90">
        <w:rPr>
          <w:snapToGrid w:val="0"/>
          <w:sz w:val="22"/>
          <w:szCs w:val="22"/>
        </w:rPr>
        <w:t>d</w:t>
      </w:r>
      <w:r>
        <w:rPr>
          <w:snapToGrid w:val="0"/>
          <w:sz w:val="22"/>
          <w:szCs w:val="22"/>
        </w:rPr>
        <w:t xml:space="preserve"> on September 29, 2011. </w:t>
      </w:r>
      <w:r w:rsidR="00FC7F90">
        <w:rPr>
          <w:snapToGrid w:val="0"/>
          <w:sz w:val="22"/>
          <w:szCs w:val="22"/>
        </w:rPr>
        <w:t xml:space="preserve"> </w:t>
      </w:r>
      <w:r w:rsidR="002964AC">
        <w:rPr>
          <w:snapToGrid w:val="0"/>
          <w:sz w:val="22"/>
          <w:szCs w:val="22"/>
        </w:rPr>
        <w:t>A new contract for the continued operation and maintenance of MSIX was awarded</w:t>
      </w:r>
      <w:r w:rsidR="00BC6067">
        <w:rPr>
          <w:snapToGrid w:val="0"/>
          <w:sz w:val="22"/>
          <w:szCs w:val="22"/>
        </w:rPr>
        <w:t xml:space="preserve"> on August 1</w:t>
      </w:r>
      <w:r w:rsidR="00FC7F90">
        <w:rPr>
          <w:snapToGrid w:val="0"/>
          <w:sz w:val="22"/>
          <w:szCs w:val="22"/>
        </w:rPr>
        <w:t>, 2011 and</w:t>
      </w:r>
      <w:r w:rsidR="002964AC">
        <w:rPr>
          <w:snapToGrid w:val="0"/>
          <w:sz w:val="22"/>
          <w:szCs w:val="22"/>
        </w:rPr>
        <w:t xml:space="preserve"> expires</w:t>
      </w:r>
      <w:r w:rsidR="00BC6067">
        <w:rPr>
          <w:snapToGrid w:val="0"/>
          <w:sz w:val="22"/>
          <w:szCs w:val="22"/>
        </w:rPr>
        <w:t xml:space="preserve"> </w:t>
      </w:r>
      <w:r w:rsidR="00660745">
        <w:rPr>
          <w:snapToGrid w:val="0"/>
          <w:sz w:val="22"/>
          <w:szCs w:val="22"/>
        </w:rPr>
        <w:t>on</w:t>
      </w:r>
      <w:r w:rsidR="00BC6067">
        <w:rPr>
          <w:snapToGrid w:val="0"/>
          <w:sz w:val="22"/>
          <w:szCs w:val="22"/>
        </w:rPr>
        <w:t xml:space="preserve"> July 31, 2016</w:t>
      </w:r>
      <w:r w:rsidR="00FC7F90">
        <w:rPr>
          <w:snapToGrid w:val="0"/>
          <w:sz w:val="22"/>
          <w:szCs w:val="22"/>
        </w:rPr>
        <w:t>.</w:t>
      </w:r>
    </w:p>
    <w:p w:rsidR="002621E6" w:rsidRDefault="002621E6">
      <w:pPr>
        <w:widowControl w:val="0"/>
        <w:tabs>
          <w:tab w:val="left" w:pos="1260"/>
        </w:tabs>
        <w:rPr>
          <w:snapToGrid w:val="0"/>
          <w:sz w:val="22"/>
          <w:szCs w:val="22"/>
        </w:rPr>
      </w:pPr>
    </w:p>
    <w:p w:rsidR="002621E6" w:rsidRPr="000B7355" w:rsidRDefault="002621E6">
      <w:pPr>
        <w:widowControl w:val="0"/>
        <w:tabs>
          <w:tab w:val="left" w:pos="1260"/>
        </w:tabs>
        <w:rPr>
          <w:snapToGrid w:val="0"/>
          <w:sz w:val="22"/>
          <w:szCs w:val="22"/>
        </w:rPr>
      </w:pPr>
      <w:r>
        <w:rPr>
          <w:snapToGrid w:val="0"/>
          <w:sz w:val="22"/>
          <w:szCs w:val="22"/>
        </w:rPr>
        <w:t xml:space="preserve">The cost of Federal personnel time is estimated at $120,200 per full-time person per year in Fiscal Year 2007. The Federal personnel cost is based on a GS-13 in an intermediate pay step who works in the Washington, DC area, and it is fully loaded with the cost of fringe benefits. The annual cost as been </w:t>
      </w:r>
      <w:r w:rsidRPr="000B7355">
        <w:rPr>
          <w:snapToGrid w:val="0"/>
          <w:sz w:val="22"/>
          <w:szCs w:val="22"/>
        </w:rPr>
        <w:t>escalated at a rate of 3 percent per year as an adjustment for possible cost of living increases to Federal pay. Federal personnel cost is extended through Fiscal Year 201</w:t>
      </w:r>
      <w:r w:rsidR="002964AC" w:rsidRPr="000B7355">
        <w:rPr>
          <w:snapToGrid w:val="0"/>
          <w:sz w:val="22"/>
          <w:szCs w:val="22"/>
        </w:rPr>
        <w:t>5</w:t>
      </w:r>
      <w:r w:rsidRPr="000B7355">
        <w:rPr>
          <w:snapToGrid w:val="0"/>
          <w:sz w:val="22"/>
          <w:szCs w:val="22"/>
        </w:rPr>
        <w:t>. The average annualized Federal personnel cost for 2.2 Full Time Equivalents (FTEs) is $</w:t>
      </w:r>
      <w:r w:rsidR="002964AC" w:rsidRPr="000B7355">
        <w:rPr>
          <w:snapToGrid w:val="0"/>
          <w:sz w:val="22"/>
          <w:szCs w:val="22"/>
        </w:rPr>
        <w:t>325,323</w:t>
      </w:r>
      <w:r w:rsidRPr="000B7355">
        <w:rPr>
          <w:snapToGrid w:val="0"/>
          <w:sz w:val="22"/>
          <w:szCs w:val="22"/>
        </w:rPr>
        <w:t>.</w:t>
      </w:r>
    </w:p>
    <w:p w:rsidR="002621E6" w:rsidRPr="000B7355"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sidRPr="000B7355">
        <w:rPr>
          <w:snapToGrid w:val="0"/>
          <w:sz w:val="22"/>
          <w:szCs w:val="22"/>
        </w:rPr>
        <w:t>The MSIX contractor costs are based on a contract that has been awarded, including the costs of option years to continue operating the system. The average annualized contractor cost is $</w:t>
      </w:r>
      <w:r w:rsidR="002964AC" w:rsidRPr="000B7355">
        <w:rPr>
          <w:snapToGrid w:val="0"/>
          <w:sz w:val="22"/>
          <w:szCs w:val="22"/>
        </w:rPr>
        <w:t>2,543,625</w:t>
      </w:r>
      <w:r w:rsidRPr="000B7355">
        <w:rPr>
          <w:snapToGrid w:val="0"/>
          <w:sz w:val="22"/>
          <w:szCs w:val="22"/>
        </w:rPr>
        <w:t>.</w:t>
      </w:r>
    </w:p>
    <w:p w:rsidR="0044514E" w:rsidRDefault="0044514E">
      <w:pPr>
        <w:widowControl w:val="0"/>
        <w:tabs>
          <w:tab w:val="left" w:pos="1260"/>
        </w:tabs>
        <w:rPr>
          <w:snapToGrid w:val="0"/>
          <w:sz w:val="22"/>
          <w:szCs w:val="22"/>
        </w:rPr>
      </w:pPr>
    </w:p>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sidRPr="000B7355">
        <w:rPr>
          <w:snapToGrid w:val="0"/>
          <w:sz w:val="22"/>
          <w:szCs w:val="22"/>
        </w:rPr>
        <w:t>The overall $</w:t>
      </w:r>
      <w:r w:rsidR="002964AC" w:rsidRPr="000B7355">
        <w:rPr>
          <w:snapToGrid w:val="0"/>
          <w:sz w:val="22"/>
          <w:szCs w:val="22"/>
        </w:rPr>
        <w:t>2,868,947</w:t>
      </w:r>
      <w:r w:rsidRPr="000B7355">
        <w:rPr>
          <w:snapToGrid w:val="0"/>
          <w:sz w:val="22"/>
          <w:szCs w:val="22"/>
        </w:rPr>
        <w:t xml:space="preserve"> annualized cost of MSIX for both Government FTE and contractor costs is the average per-year cost, based</w:t>
      </w:r>
      <w:r>
        <w:rPr>
          <w:snapToGrid w:val="0"/>
          <w:sz w:val="22"/>
          <w:szCs w:val="22"/>
        </w:rPr>
        <w:t xml:space="preserve"> on a total of $</w:t>
      </w:r>
      <w:r w:rsidR="002964AC">
        <w:rPr>
          <w:snapToGrid w:val="0"/>
          <w:sz w:val="22"/>
          <w:szCs w:val="22"/>
        </w:rPr>
        <w:t>8,606,842</w:t>
      </w:r>
      <w:r>
        <w:rPr>
          <w:snapToGrid w:val="0"/>
          <w:sz w:val="22"/>
          <w:szCs w:val="22"/>
        </w:rPr>
        <w:t xml:space="preserve"> which has been funded in Fiscal Years 201</w:t>
      </w:r>
      <w:r w:rsidR="002964AC">
        <w:rPr>
          <w:snapToGrid w:val="0"/>
          <w:sz w:val="22"/>
          <w:szCs w:val="22"/>
        </w:rPr>
        <w:t>3</w:t>
      </w:r>
      <w:r>
        <w:rPr>
          <w:snapToGrid w:val="0"/>
          <w:sz w:val="22"/>
          <w:szCs w:val="22"/>
        </w:rPr>
        <w:t xml:space="preserve"> through 201</w:t>
      </w:r>
      <w:r w:rsidR="002964AC">
        <w:rPr>
          <w:snapToGrid w:val="0"/>
          <w:sz w:val="22"/>
          <w:szCs w:val="22"/>
        </w:rPr>
        <w:t>5</w:t>
      </w:r>
      <w:r>
        <w:rPr>
          <w:snapToGrid w:val="0"/>
          <w:sz w:val="22"/>
          <w:szCs w:val="22"/>
        </w:rPr>
        <w:t xml:space="preserve">. </w:t>
      </w:r>
    </w:p>
    <w:p w:rsidR="002621E6" w:rsidRDefault="002621E6"/>
    <w:p w:rsidR="002621E6" w:rsidRDefault="002621E6">
      <w:pPr>
        <w:tabs>
          <w:tab w:val="left" w:pos="-360"/>
          <w:tab w:val="left" w:pos="0"/>
          <w:tab w:val="left" w:pos="270"/>
          <w:tab w:val="left" w:pos="1440"/>
        </w:tabs>
        <w:rPr>
          <w:i/>
          <w:sz w:val="22"/>
        </w:rPr>
      </w:pPr>
      <w:r>
        <w:rPr>
          <w:i/>
          <w:sz w:val="22"/>
        </w:rPr>
        <w:t>Q15. Explain the reasons for any program changes or adjustments reported in Items 13 or 14 of the OMB Form 83-I.</w:t>
      </w:r>
    </w:p>
    <w:p w:rsidR="002621E6" w:rsidRDefault="002621E6">
      <w:pPr>
        <w:tabs>
          <w:tab w:val="left" w:pos="-360"/>
          <w:tab w:val="left" w:pos="0"/>
          <w:tab w:val="left" w:pos="270"/>
          <w:tab w:val="left" w:pos="1440"/>
        </w:tabs>
        <w:rPr>
          <w:i/>
          <w:sz w:val="22"/>
        </w:rPr>
      </w:pPr>
    </w:p>
    <w:p w:rsidR="002621E6" w:rsidRDefault="002621E6" w:rsidP="004278FA">
      <w:pPr>
        <w:pStyle w:val="BodyTextIndent2"/>
        <w:tabs>
          <w:tab w:val="left" w:pos="1260"/>
        </w:tabs>
        <w:ind w:firstLine="0"/>
        <w:rPr>
          <w:color w:val="000000"/>
          <w:sz w:val="22"/>
        </w:rPr>
      </w:pPr>
      <w:r w:rsidRPr="004278FA">
        <w:rPr>
          <w:sz w:val="22"/>
        </w:rPr>
        <w:t xml:space="preserve">A15.  </w:t>
      </w:r>
      <w:r w:rsidR="0056745A">
        <w:rPr>
          <w:sz w:val="22"/>
        </w:rPr>
        <w:t xml:space="preserve">For this collection, there is an overall increase in the burden from what was reported in the 2011 update for this collection.  </w:t>
      </w:r>
      <w:r w:rsidR="0056745A" w:rsidRPr="0056745A">
        <w:rPr>
          <w:sz w:val="22"/>
        </w:rPr>
        <w:t>There are two factors that contribute to this burden increase.  First, the previous burden applied to 48 respondents, because Connecticut and Rhode Island were not operati</w:t>
      </w:r>
      <w:r w:rsidR="0044514E">
        <w:rPr>
          <w:sz w:val="22"/>
        </w:rPr>
        <w:t xml:space="preserve">ng a </w:t>
      </w:r>
      <w:r w:rsidR="0056745A" w:rsidRPr="0056745A">
        <w:rPr>
          <w:sz w:val="22"/>
        </w:rPr>
        <w:t xml:space="preserve">MEP at the time.  The Department </w:t>
      </w:r>
      <w:r w:rsidR="00DA0342">
        <w:rPr>
          <w:sz w:val="22"/>
        </w:rPr>
        <w:t xml:space="preserve">since </w:t>
      </w:r>
      <w:r w:rsidR="0056745A" w:rsidRPr="0056745A">
        <w:rPr>
          <w:sz w:val="22"/>
        </w:rPr>
        <w:t>awarded a</w:t>
      </w:r>
      <w:r w:rsidR="00DA0342">
        <w:rPr>
          <w:sz w:val="22"/>
        </w:rPr>
        <w:t xml:space="preserve"> by-pass</w:t>
      </w:r>
      <w:r w:rsidR="0056745A" w:rsidRPr="0056745A">
        <w:rPr>
          <w:sz w:val="22"/>
        </w:rPr>
        <w:t xml:space="preserve"> contract for the operation of MEPs in</w:t>
      </w:r>
      <w:r w:rsidR="00DA0342">
        <w:rPr>
          <w:sz w:val="22"/>
        </w:rPr>
        <w:t xml:space="preserve"> Connecticut and Rhode Island which brought </w:t>
      </w:r>
      <w:r w:rsidR="0056745A" w:rsidRPr="0056745A">
        <w:rPr>
          <w:sz w:val="22"/>
        </w:rPr>
        <w:t xml:space="preserve">the total number of respondents </w:t>
      </w:r>
      <w:r w:rsidR="00DA0342">
        <w:rPr>
          <w:sz w:val="22"/>
        </w:rPr>
        <w:t>to</w:t>
      </w:r>
      <w:r w:rsidR="0056745A" w:rsidRPr="0056745A">
        <w:rPr>
          <w:sz w:val="22"/>
        </w:rPr>
        <w:t xml:space="preserve"> 50.  </w:t>
      </w:r>
      <w:r w:rsidR="00A543EA">
        <w:rPr>
          <w:sz w:val="22"/>
        </w:rPr>
        <w:t>In July 2013, the</w:t>
      </w:r>
      <w:r w:rsidR="00DA0342">
        <w:rPr>
          <w:sz w:val="22"/>
        </w:rPr>
        <w:t xml:space="preserve"> by-pass contract ended.  The data burden for the by-pass states </w:t>
      </w:r>
      <w:r w:rsidR="00A543EA">
        <w:rPr>
          <w:sz w:val="22"/>
        </w:rPr>
        <w:t>is being</w:t>
      </w:r>
      <w:r w:rsidR="00DA0342">
        <w:rPr>
          <w:sz w:val="22"/>
        </w:rPr>
        <w:t xml:space="preserve"> included </w:t>
      </w:r>
      <w:r w:rsidR="00A543EA">
        <w:rPr>
          <w:sz w:val="22"/>
        </w:rPr>
        <w:t>due to the fact that</w:t>
      </w:r>
      <w:r w:rsidR="00DA0342">
        <w:rPr>
          <w:sz w:val="22"/>
        </w:rPr>
        <w:t xml:space="preserve"> the SEAs </w:t>
      </w:r>
      <w:r w:rsidR="00A543EA">
        <w:rPr>
          <w:sz w:val="22"/>
        </w:rPr>
        <w:t xml:space="preserve">associated with these states </w:t>
      </w:r>
      <w:r w:rsidR="00DA0342">
        <w:rPr>
          <w:sz w:val="22"/>
        </w:rPr>
        <w:t xml:space="preserve">may decide to participate in the MEP in the future.  </w:t>
      </w:r>
      <w:r w:rsidR="0056745A" w:rsidRPr="0056745A">
        <w:rPr>
          <w:sz w:val="22"/>
        </w:rPr>
        <w:t>The second factor that contributes to the increased burden is the change to the associated reporting activities.  The prior version of this collection identified three reporting activities.  To align with the proposed regulations, the previous three activities have been replaced with eight new reporting activities.  The new reporting activities more clearly identify the collection activities and better align with MEP business practices and MSIX functionality.</w:t>
      </w:r>
      <w:r>
        <w:rPr>
          <w:color w:val="000000"/>
          <w:sz w:val="22"/>
        </w:rPr>
        <w:t xml:space="preserve"> </w:t>
      </w:r>
    </w:p>
    <w:p w:rsidR="002621E6" w:rsidRDefault="002621E6">
      <w:pPr>
        <w:widowControl w:val="0"/>
        <w:tabs>
          <w:tab w:val="left" w:pos="1440"/>
        </w:tabs>
        <w:rPr>
          <w:i/>
          <w:sz w:val="22"/>
        </w:rPr>
      </w:pPr>
    </w:p>
    <w:p w:rsidR="002621E6" w:rsidRDefault="002621E6">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350"/>
        </w:tabs>
        <w:ind w:firstLine="0"/>
        <w:rPr>
          <w:sz w:val="22"/>
        </w:rPr>
      </w:pPr>
      <w:r>
        <w:rPr>
          <w:sz w:val="22"/>
        </w:rPr>
        <w:t xml:space="preserve">A16.  The collection of information does not require publication of the information or use of complex analytical techniques.  Summary information may be reported by the Secretary in tabular form to the States, Congress and the public.  </w:t>
      </w:r>
    </w:p>
    <w:p w:rsidR="002621E6" w:rsidRDefault="002621E6">
      <w:pPr>
        <w:pStyle w:val="BodyTextIndent2"/>
        <w:tabs>
          <w:tab w:val="clear" w:pos="810"/>
          <w:tab w:val="left" w:pos="1350"/>
        </w:tabs>
        <w:ind w:firstLine="0"/>
      </w:pPr>
    </w:p>
    <w:p w:rsidR="002621E6" w:rsidRDefault="002621E6">
      <w:pPr>
        <w:widowControl w:val="0"/>
        <w:rPr>
          <w:i/>
          <w:sz w:val="22"/>
        </w:rPr>
      </w:pPr>
      <w:r>
        <w:rPr>
          <w:i/>
          <w:sz w:val="22"/>
        </w:rPr>
        <w:t>Q17.  If seeking approval to not display the expiration date for OMB approval of the information collection, explain the reasons that display would be inappropriate.</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A17. Given that the information collection will be conducted by SEAs with data transmitted electronically, the proposed display of the </w:t>
      </w:r>
      <w:r>
        <w:rPr>
          <w:sz w:val="22"/>
        </w:rPr>
        <w:t>expiration date of OMB</w:t>
      </w:r>
      <w:r>
        <w:rPr>
          <w:snapToGrid w:val="0"/>
          <w:sz w:val="22"/>
        </w:rPr>
        <w:t xml:space="preserve"> approval for the data collection would be inappropriate because the collections are being done by SEAs rather than the Federal Government or through a Federal contractor. </w:t>
      </w:r>
    </w:p>
    <w:p w:rsidR="002621E6" w:rsidRDefault="002621E6">
      <w:pPr>
        <w:widowControl w:val="0"/>
        <w:rPr>
          <w:snapToGrid w:val="0"/>
          <w:sz w:val="22"/>
        </w:rPr>
      </w:pPr>
    </w:p>
    <w:p w:rsidR="002621E6" w:rsidRDefault="002621E6">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 of OMB Form 83-I.</w:t>
      </w:r>
    </w:p>
    <w:p w:rsidR="002621E6" w:rsidRDefault="002621E6">
      <w:pPr>
        <w:tabs>
          <w:tab w:val="left" w:pos="-360"/>
          <w:tab w:val="left" w:pos="0"/>
          <w:tab w:val="left" w:pos="270"/>
          <w:tab w:val="left" w:pos="1440"/>
        </w:tabs>
        <w:rPr>
          <w:sz w:val="22"/>
        </w:rPr>
      </w:pPr>
    </w:p>
    <w:p w:rsidR="002621E6" w:rsidRDefault="002621E6">
      <w:pPr>
        <w:widowControl w:val="0"/>
        <w:rPr>
          <w:snapToGrid w:val="0"/>
          <w:sz w:val="22"/>
        </w:rPr>
      </w:pPr>
      <w:r>
        <w:rPr>
          <w:snapToGrid w:val="0"/>
          <w:sz w:val="22"/>
        </w:rPr>
        <w:t>A18.  There are no proposed exceptions to the certifications.</w:t>
      </w:r>
    </w:p>
    <w:p w:rsidR="002621E6" w:rsidRDefault="002621E6">
      <w:pPr>
        <w:widowControl w:val="0"/>
        <w:rPr>
          <w:snapToGrid w:val="0"/>
          <w:sz w:val="22"/>
        </w:rPr>
      </w:pPr>
    </w:p>
    <w:p w:rsidR="002621E6" w:rsidRDefault="002621E6">
      <w:pPr>
        <w:pStyle w:val="Heading8"/>
        <w:numPr>
          <w:ilvl w:val="0"/>
          <w:numId w:val="10"/>
        </w:numPr>
        <w:rPr>
          <w:sz w:val="22"/>
        </w:rPr>
      </w:pPr>
      <w:r>
        <w:rPr>
          <w:sz w:val="22"/>
        </w:rPr>
        <w:t>Collections of Information Employing Statistical Methods</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The data collection does not require that statistical methodology be employed.  </w:t>
      </w:r>
    </w:p>
    <w:p w:rsidR="002621E6" w:rsidRDefault="002621E6">
      <w:pPr>
        <w:widowControl w:val="0"/>
        <w:rPr>
          <w:snapToGrid w:val="0"/>
          <w:sz w:val="22"/>
        </w:rPr>
      </w:pPr>
    </w:p>
    <w:p w:rsidR="002621E6" w:rsidRDefault="002621E6">
      <w:pPr>
        <w:widowControl w:val="0"/>
        <w:rPr>
          <w:snapToGrid w:val="0"/>
          <w:sz w:val="22"/>
        </w:rPr>
      </w:pPr>
    </w:p>
    <w:sectPr w:rsidR="002621E6" w:rsidSect="003E49DD">
      <w:footerReference w:type="even" r:id="rId33"/>
      <w:footerReference w:type="default" r:id="rId34"/>
      <w:type w:val="nextColumn"/>
      <w:pgSz w:w="12240" w:h="15840" w:code="1"/>
      <w:pgMar w:top="1088" w:right="1440" w:bottom="816"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42" w:rsidRDefault="00DA0342">
      <w:r>
        <w:separator/>
      </w:r>
    </w:p>
  </w:endnote>
  <w:endnote w:type="continuationSeparator" w:id="0">
    <w:p w:rsidR="00DA0342" w:rsidRDefault="00DA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42" w:rsidRDefault="00DA0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DA0342" w:rsidRDefault="00DA0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42" w:rsidRDefault="00DA0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8FB">
      <w:rPr>
        <w:rStyle w:val="PageNumber"/>
        <w:noProof/>
      </w:rPr>
      <w:t>15</w:t>
    </w:r>
    <w:r>
      <w:rPr>
        <w:rStyle w:val="PageNumber"/>
      </w:rPr>
      <w:fldChar w:fldCharType="end"/>
    </w:r>
  </w:p>
  <w:p w:rsidR="00DA0342" w:rsidRDefault="00DA0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42" w:rsidRDefault="00DA0342">
      <w:r>
        <w:separator/>
      </w:r>
    </w:p>
  </w:footnote>
  <w:footnote w:type="continuationSeparator" w:id="0">
    <w:p w:rsidR="00DA0342" w:rsidRDefault="00DA0342">
      <w:r>
        <w:continuationSeparator/>
      </w:r>
    </w:p>
  </w:footnote>
  <w:footnote w:id="1">
    <w:p w:rsidR="00DA0342" w:rsidRDefault="00DA0342">
      <w:pPr>
        <w:pStyle w:val="FootnoteText"/>
      </w:pPr>
      <w:r>
        <w:rPr>
          <w:rStyle w:val="FootnoteReference"/>
        </w:rPr>
        <w:footnoteRef/>
      </w:r>
      <w:r>
        <w:t xml:space="preserve"> The mean hourly earnings value for State and Local Government management, professional, and related occupations of $33.02 is based on U.S. Bureau of Labor Statistics National Compensation Survey: Occupational Earnings in the United States,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1898DC"/>
    <w:lvl w:ilvl="0">
      <w:start w:val="1"/>
      <w:numFmt w:val="bullet"/>
      <w:lvlText w:val=""/>
      <w:lvlJc w:val="left"/>
      <w:pPr>
        <w:tabs>
          <w:tab w:val="num" w:pos="360"/>
        </w:tabs>
        <w:ind w:left="360" w:hanging="360"/>
      </w:pPr>
      <w:rPr>
        <w:rFonts w:ascii="Symbol" w:hAnsi="Symbol" w:hint="default"/>
        <w:sz w:val="18"/>
      </w:rPr>
    </w:lvl>
  </w:abstractNum>
  <w:abstractNum w:abstractNumId="1">
    <w:nsid w:val="021D5251"/>
    <w:multiLevelType w:val="hybridMultilevel"/>
    <w:tmpl w:val="435A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928"/>
    <w:multiLevelType w:val="hybridMultilevel"/>
    <w:tmpl w:val="5FBABD4E"/>
    <w:lvl w:ilvl="0" w:tplc="B54CA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8738E"/>
    <w:multiLevelType w:val="hybridMultilevel"/>
    <w:tmpl w:val="C8CE2ABA"/>
    <w:lvl w:ilvl="0" w:tplc="66D20078">
      <w:start w:val="1"/>
      <w:numFmt w:val="bullet"/>
      <w:lvlText w:val=""/>
      <w:lvlJc w:val="left"/>
      <w:pPr>
        <w:tabs>
          <w:tab w:val="num" w:pos="720"/>
        </w:tabs>
        <w:ind w:left="720" w:hanging="360"/>
      </w:pPr>
      <w:rPr>
        <w:rFonts w:ascii="Symbol" w:hAnsi="Symbol" w:hint="default"/>
      </w:rPr>
    </w:lvl>
    <w:lvl w:ilvl="1" w:tplc="5E1EFADC">
      <w:start w:val="1"/>
      <w:numFmt w:val="decimal"/>
      <w:lvlText w:val="%2."/>
      <w:lvlJc w:val="left"/>
      <w:pPr>
        <w:tabs>
          <w:tab w:val="num" w:pos="1440"/>
        </w:tabs>
        <w:ind w:left="1440" w:hanging="360"/>
      </w:pPr>
      <w:rPr>
        <w:rFonts w:cs="Times New Roman"/>
      </w:rPr>
    </w:lvl>
    <w:lvl w:ilvl="2" w:tplc="573ACCD8" w:tentative="1">
      <w:start w:val="1"/>
      <w:numFmt w:val="bullet"/>
      <w:lvlText w:val=""/>
      <w:lvlJc w:val="left"/>
      <w:pPr>
        <w:tabs>
          <w:tab w:val="num" w:pos="2160"/>
        </w:tabs>
        <w:ind w:left="2160" w:hanging="360"/>
      </w:pPr>
      <w:rPr>
        <w:rFonts w:ascii="Wingdings" w:hAnsi="Wingdings" w:hint="default"/>
      </w:rPr>
    </w:lvl>
    <w:lvl w:ilvl="3" w:tplc="19F2C31C" w:tentative="1">
      <w:start w:val="1"/>
      <w:numFmt w:val="bullet"/>
      <w:lvlText w:val=""/>
      <w:lvlJc w:val="left"/>
      <w:pPr>
        <w:tabs>
          <w:tab w:val="num" w:pos="2880"/>
        </w:tabs>
        <w:ind w:left="2880" w:hanging="360"/>
      </w:pPr>
      <w:rPr>
        <w:rFonts w:ascii="Symbol" w:hAnsi="Symbol" w:hint="default"/>
      </w:rPr>
    </w:lvl>
    <w:lvl w:ilvl="4" w:tplc="A626B18E" w:tentative="1">
      <w:start w:val="1"/>
      <w:numFmt w:val="bullet"/>
      <w:lvlText w:val="o"/>
      <w:lvlJc w:val="left"/>
      <w:pPr>
        <w:tabs>
          <w:tab w:val="num" w:pos="3600"/>
        </w:tabs>
        <w:ind w:left="3600" w:hanging="360"/>
      </w:pPr>
      <w:rPr>
        <w:rFonts w:ascii="Courier New" w:hAnsi="Courier New" w:hint="default"/>
      </w:rPr>
    </w:lvl>
    <w:lvl w:ilvl="5" w:tplc="080E7C92" w:tentative="1">
      <w:start w:val="1"/>
      <w:numFmt w:val="bullet"/>
      <w:lvlText w:val=""/>
      <w:lvlJc w:val="left"/>
      <w:pPr>
        <w:tabs>
          <w:tab w:val="num" w:pos="4320"/>
        </w:tabs>
        <w:ind w:left="4320" w:hanging="360"/>
      </w:pPr>
      <w:rPr>
        <w:rFonts w:ascii="Wingdings" w:hAnsi="Wingdings" w:hint="default"/>
      </w:rPr>
    </w:lvl>
    <w:lvl w:ilvl="6" w:tplc="6E9CE136" w:tentative="1">
      <w:start w:val="1"/>
      <w:numFmt w:val="bullet"/>
      <w:lvlText w:val=""/>
      <w:lvlJc w:val="left"/>
      <w:pPr>
        <w:tabs>
          <w:tab w:val="num" w:pos="5040"/>
        </w:tabs>
        <w:ind w:left="5040" w:hanging="360"/>
      </w:pPr>
      <w:rPr>
        <w:rFonts w:ascii="Symbol" w:hAnsi="Symbol" w:hint="default"/>
      </w:rPr>
    </w:lvl>
    <w:lvl w:ilvl="7" w:tplc="5568F006" w:tentative="1">
      <w:start w:val="1"/>
      <w:numFmt w:val="bullet"/>
      <w:lvlText w:val="o"/>
      <w:lvlJc w:val="left"/>
      <w:pPr>
        <w:tabs>
          <w:tab w:val="num" w:pos="5760"/>
        </w:tabs>
        <w:ind w:left="5760" w:hanging="360"/>
      </w:pPr>
      <w:rPr>
        <w:rFonts w:ascii="Courier New" w:hAnsi="Courier New" w:hint="default"/>
      </w:rPr>
    </w:lvl>
    <w:lvl w:ilvl="8" w:tplc="CFAC9F14" w:tentative="1">
      <w:start w:val="1"/>
      <w:numFmt w:val="bullet"/>
      <w:lvlText w:val=""/>
      <w:lvlJc w:val="left"/>
      <w:pPr>
        <w:tabs>
          <w:tab w:val="num" w:pos="6480"/>
        </w:tabs>
        <w:ind w:left="6480" w:hanging="360"/>
      </w:pPr>
      <w:rPr>
        <w:rFonts w:ascii="Wingdings" w:hAnsi="Wingdings" w:hint="default"/>
      </w:rPr>
    </w:lvl>
  </w:abstractNum>
  <w:abstractNum w:abstractNumId="4">
    <w:nsid w:val="106244B9"/>
    <w:multiLevelType w:val="hybridMultilevel"/>
    <w:tmpl w:val="4FD63B94"/>
    <w:lvl w:ilvl="0" w:tplc="92D6C34C">
      <w:start w:val="1"/>
      <w:numFmt w:val="bullet"/>
      <w:lvlText w:val=""/>
      <w:lvlJc w:val="left"/>
      <w:pPr>
        <w:tabs>
          <w:tab w:val="num" w:pos="360"/>
        </w:tabs>
        <w:ind w:left="360" w:hanging="360"/>
      </w:pPr>
      <w:rPr>
        <w:rFonts w:ascii="Symbol" w:hAnsi="Symbol" w:hint="default"/>
      </w:rPr>
    </w:lvl>
    <w:lvl w:ilvl="1" w:tplc="CAFCDC60">
      <w:start w:val="1"/>
      <w:numFmt w:val="bullet"/>
      <w:lvlText w:val="o"/>
      <w:lvlJc w:val="left"/>
      <w:pPr>
        <w:tabs>
          <w:tab w:val="num" w:pos="1080"/>
        </w:tabs>
        <w:ind w:left="1080" w:hanging="360"/>
      </w:pPr>
      <w:rPr>
        <w:rFonts w:ascii="Courier New" w:hAnsi="Courier New" w:hint="default"/>
      </w:rPr>
    </w:lvl>
    <w:lvl w:ilvl="2" w:tplc="F572C7DE" w:tentative="1">
      <w:start w:val="1"/>
      <w:numFmt w:val="bullet"/>
      <w:lvlText w:val=""/>
      <w:lvlJc w:val="left"/>
      <w:pPr>
        <w:tabs>
          <w:tab w:val="num" w:pos="1800"/>
        </w:tabs>
        <w:ind w:left="1800" w:hanging="360"/>
      </w:pPr>
      <w:rPr>
        <w:rFonts w:ascii="Wingdings" w:hAnsi="Wingdings" w:hint="default"/>
      </w:rPr>
    </w:lvl>
    <w:lvl w:ilvl="3" w:tplc="01EE3F0A" w:tentative="1">
      <w:start w:val="1"/>
      <w:numFmt w:val="bullet"/>
      <w:lvlText w:val=""/>
      <w:lvlJc w:val="left"/>
      <w:pPr>
        <w:tabs>
          <w:tab w:val="num" w:pos="2520"/>
        </w:tabs>
        <w:ind w:left="2520" w:hanging="360"/>
      </w:pPr>
      <w:rPr>
        <w:rFonts w:ascii="Symbol" w:hAnsi="Symbol" w:hint="default"/>
      </w:rPr>
    </w:lvl>
    <w:lvl w:ilvl="4" w:tplc="F7AC4880" w:tentative="1">
      <w:start w:val="1"/>
      <w:numFmt w:val="bullet"/>
      <w:lvlText w:val="o"/>
      <w:lvlJc w:val="left"/>
      <w:pPr>
        <w:tabs>
          <w:tab w:val="num" w:pos="3240"/>
        </w:tabs>
        <w:ind w:left="3240" w:hanging="360"/>
      </w:pPr>
      <w:rPr>
        <w:rFonts w:ascii="Courier New" w:hAnsi="Courier New" w:hint="default"/>
      </w:rPr>
    </w:lvl>
    <w:lvl w:ilvl="5" w:tplc="CE040C7E" w:tentative="1">
      <w:start w:val="1"/>
      <w:numFmt w:val="bullet"/>
      <w:lvlText w:val=""/>
      <w:lvlJc w:val="left"/>
      <w:pPr>
        <w:tabs>
          <w:tab w:val="num" w:pos="3960"/>
        </w:tabs>
        <w:ind w:left="3960" w:hanging="360"/>
      </w:pPr>
      <w:rPr>
        <w:rFonts w:ascii="Wingdings" w:hAnsi="Wingdings" w:hint="default"/>
      </w:rPr>
    </w:lvl>
    <w:lvl w:ilvl="6" w:tplc="9D2C5168" w:tentative="1">
      <w:start w:val="1"/>
      <w:numFmt w:val="bullet"/>
      <w:lvlText w:val=""/>
      <w:lvlJc w:val="left"/>
      <w:pPr>
        <w:tabs>
          <w:tab w:val="num" w:pos="4680"/>
        </w:tabs>
        <w:ind w:left="4680" w:hanging="360"/>
      </w:pPr>
      <w:rPr>
        <w:rFonts w:ascii="Symbol" w:hAnsi="Symbol" w:hint="default"/>
      </w:rPr>
    </w:lvl>
    <w:lvl w:ilvl="7" w:tplc="85966970" w:tentative="1">
      <w:start w:val="1"/>
      <w:numFmt w:val="bullet"/>
      <w:lvlText w:val="o"/>
      <w:lvlJc w:val="left"/>
      <w:pPr>
        <w:tabs>
          <w:tab w:val="num" w:pos="5400"/>
        </w:tabs>
        <w:ind w:left="5400" w:hanging="360"/>
      </w:pPr>
      <w:rPr>
        <w:rFonts w:ascii="Courier New" w:hAnsi="Courier New" w:hint="default"/>
      </w:rPr>
    </w:lvl>
    <w:lvl w:ilvl="8" w:tplc="6D085B08" w:tentative="1">
      <w:start w:val="1"/>
      <w:numFmt w:val="bullet"/>
      <w:lvlText w:val=""/>
      <w:lvlJc w:val="left"/>
      <w:pPr>
        <w:tabs>
          <w:tab w:val="num" w:pos="6120"/>
        </w:tabs>
        <w:ind w:left="6120" w:hanging="360"/>
      </w:pPr>
      <w:rPr>
        <w:rFonts w:ascii="Wingdings" w:hAnsi="Wingdings" w:hint="default"/>
      </w:rPr>
    </w:lvl>
  </w:abstractNum>
  <w:abstractNum w:abstractNumId="5">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37D81935"/>
    <w:multiLevelType w:val="hybridMultilevel"/>
    <w:tmpl w:val="78C6B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D0F21"/>
    <w:multiLevelType w:val="hybridMultilevel"/>
    <w:tmpl w:val="491E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65265"/>
    <w:multiLevelType w:val="hybridMultilevel"/>
    <w:tmpl w:val="B93CEB3A"/>
    <w:lvl w:ilvl="0" w:tplc="17489284">
      <w:start w:val="2"/>
      <w:numFmt w:val="upperLetter"/>
      <w:lvlText w:val="%1."/>
      <w:lvlJc w:val="left"/>
      <w:pPr>
        <w:tabs>
          <w:tab w:val="num" w:pos="360"/>
        </w:tabs>
        <w:ind w:left="360" w:hanging="360"/>
      </w:pPr>
      <w:rPr>
        <w:rFonts w:cs="Times New Roman" w:hint="default"/>
      </w:rPr>
    </w:lvl>
    <w:lvl w:ilvl="1" w:tplc="3BDE1858" w:tentative="1">
      <w:start w:val="1"/>
      <w:numFmt w:val="lowerLetter"/>
      <w:lvlText w:val="%2."/>
      <w:lvlJc w:val="left"/>
      <w:pPr>
        <w:tabs>
          <w:tab w:val="num" w:pos="1080"/>
        </w:tabs>
        <w:ind w:left="1080" w:hanging="360"/>
      </w:pPr>
      <w:rPr>
        <w:rFonts w:cs="Times New Roman"/>
      </w:rPr>
    </w:lvl>
    <w:lvl w:ilvl="2" w:tplc="6BD66C12" w:tentative="1">
      <w:start w:val="1"/>
      <w:numFmt w:val="lowerRoman"/>
      <w:lvlText w:val="%3."/>
      <w:lvlJc w:val="right"/>
      <w:pPr>
        <w:tabs>
          <w:tab w:val="num" w:pos="1800"/>
        </w:tabs>
        <w:ind w:left="1800" w:hanging="180"/>
      </w:pPr>
      <w:rPr>
        <w:rFonts w:cs="Times New Roman"/>
      </w:rPr>
    </w:lvl>
    <w:lvl w:ilvl="3" w:tplc="4ADC299E" w:tentative="1">
      <w:start w:val="1"/>
      <w:numFmt w:val="decimal"/>
      <w:lvlText w:val="%4."/>
      <w:lvlJc w:val="left"/>
      <w:pPr>
        <w:tabs>
          <w:tab w:val="num" w:pos="2520"/>
        </w:tabs>
        <w:ind w:left="2520" w:hanging="360"/>
      </w:pPr>
      <w:rPr>
        <w:rFonts w:cs="Times New Roman"/>
      </w:rPr>
    </w:lvl>
    <w:lvl w:ilvl="4" w:tplc="D938CF6A" w:tentative="1">
      <w:start w:val="1"/>
      <w:numFmt w:val="lowerLetter"/>
      <w:lvlText w:val="%5."/>
      <w:lvlJc w:val="left"/>
      <w:pPr>
        <w:tabs>
          <w:tab w:val="num" w:pos="3240"/>
        </w:tabs>
        <w:ind w:left="3240" w:hanging="360"/>
      </w:pPr>
      <w:rPr>
        <w:rFonts w:cs="Times New Roman"/>
      </w:rPr>
    </w:lvl>
    <w:lvl w:ilvl="5" w:tplc="B12C80E6" w:tentative="1">
      <w:start w:val="1"/>
      <w:numFmt w:val="lowerRoman"/>
      <w:lvlText w:val="%6."/>
      <w:lvlJc w:val="right"/>
      <w:pPr>
        <w:tabs>
          <w:tab w:val="num" w:pos="3960"/>
        </w:tabs>
        <w:ind w:left="3960" w:hanging="180"/>
      </w:pPr>
      <w:rPr>
        <w:rFonts w:cs="Times New Roman"/>
      </w:rPr>
    </w:lvl>
    <w:lvl w:ilvl="6" w:tplc="97C83DE4" w:tentative="1">
      <w:start w:val="1"/>
      <w:numFmt w:val="decimal"/>
      <w:lvlText w:val="%7."/>
      <w:lvlJc w:val="left"/>
      <w:pPr>
        <w:tabs>
          <w:tab w:val="num" w:pos="4680"/>
        </w:tabs>
        <w:ind w:left="4680" w:hanging="360"/>
      </w:pPr>
      <w:rPr>
        <w:rFonts w:cs="Times New Roman"/>
      </w:rPr>
    </w:lvl>
    <w:lvl w:ilvl="7" w:tplc="9E9E92D0" w:tentative="1">
      <w:start w:val="1"/>
      <w:numFmt w:val="lowerLetter"/>
      <w:lvlText w:val="%8."/>
      <w:lvlJc w:val="left"/>
      <w:pPr>
        <w:tabs>
          <w:tab w:val="num" w:pos="5400"/>
        </w:tabs>
        <w:ind w:left="5400" w:hanging="360"/>
      </w:pPr>
      <w:rPr>
        <w:rFonts w:cs="Times New Roman"/>
      </w:rPr>
    </w:lvl>
    <w:lvl w:ilvl="8" w:tplc="BA863AAA" w:tentative="1">
      <w:start w:val="1"/>
      <w:numFmt w:val="lowerRoman"/>
      <w:lvlText w:val="%9."/>
      <w:lvlJc w:val="right"/>
      <w:pPr>
        <w:tabs>
          <w:tab w:val="num" w:pos="6120"/>
        </w:tabs>
        <w:ind w:left="6120" w:hanging="180"/>
      </w:pPr>
      <w:rPr>
        <w:rFonts w:cs="Times New Roman"/>
      </w:rPr>
    </w:lvl>
  </w:abstractNum>
  <w:abstractNum w:abstractNumId="9">
    <w:nsid w:val="41D8326D"/>
    <w:multiLevelType w:val="hybridMultilevel"/>
    <w:tmpl w:val="7446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101C1"/>
    <w:multiLevelType w:val="hybridMultilevel"/>
    <w:tmpl w:val="C674D316"/>
    <w:lvl w:ilvl="0" w:tplc="C7A82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37F68"/>
    <w:multiLevelType w:val="hybridMultilevel"/>
    <w:tmpl w:val="DCD0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4D45D0"/>
    <w:multiLevelType w:val="hybridMultilevel"/>
    <w:tmpl w:val="FBF6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22F00"/>
    <w:multiLevelType w:val="hybridMultilevel"/>
    <w:tmpl w:val="A58C7BEE"/>
    <w:lvl w:ilvl="0" w:tplc="C6540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F62CC"/>
    <w:multiLevelType w:val="hybridMultilevel"/>
    <w:tmpl w:val="F12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65534"/>
    <w:multiLevelType w:val="hybridMultilevel"/>
    <w:tmpl w:val="5A34129E"/>
    <w:lvl w:ilvl="0" w:tplc="16FC0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81A69"/>
    <w:multiLevelType w:val="hybridMultilevel"/>
    <w:tmpl w:val="A2D0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4"/>
  </w:num>
  <w:num w:numId="9">
    <w:abstractNumId w:val="3"/>
  </w:num>
  <w:num w:numId="10">
    <w:abstractNumId w:val="8"/>
  </w:num>
  <w:num w:numId="11">
    <w:abstractNumId w:val="9"/>
  </w:num>
  <w:num w:numId="12">
    <w:abstractNumId w:val="0"/>
  </w:num>
  <w:num w:numId="13">
    <w:abstractNumId w:val="13"/>
  </w:num>
  <w:num w:numId="14">
    <w:abstractNumId w:val="6"/>
  </w:num>
  <w:num w:numId="15">
    <w:abstractNumId w:val="7"/>
  </w:num>
  <w:num w:numId="16">
    <w:abstractNumId w:val="16"/>
  </w:num>
  <w:num w:numId="17">
    <w:abstractNumId w:val="1"/>
  </w:num>
  <w:num w:numId="18">
    <w:abstractNumId w:val="2"/>
  </w:num>
  <w:num w:numId="19">
    <w:abstractNumId w:val="10"/>
  </w:num>
  <w:num w:numId="20">
    <w:abstractNumId w:val="15"/>
  </w:num>
  <w:num w:numId="21">
    <w:abstractNumId w:val="1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93"/>
    <w:rsid w:val="000019BA"/>
    <w:rsid w:val="000064EB"/>
    <w:rsid w:val="00006AD7"/>
    <w:rsid w:val="00010039"/>
    <w:rsid w:val="000101C2"/>
    <w:rsid w:val="0001370A"/>
    <w:rsid w:val="00013824"/>
    <w:rsid w:val="00021879"/>
    <w:rsid w:val="000218F8"/>
    <w:rsid w:val="00024796"/>
    <w:rsid w:val="00025888"/>
    <w:rsid w:val="00026FA0"/>
    <w:rsid w:val="00036522"/>
    <w:rsid w:val="00041E0F"/>
    <w:rsid w:val="0004247B"/>
    <w:rsid w:val="00042D53"/>
    <w:rsid w:val="00043353"/>
    <w:rsid w:val="00045D38"/>
    <w:rsid w:val="00045E1A"/>
    <w:rsid w:val="00051B3B"/>
    <w:rsid w:val="0005293F"/>
    <w:rsid w:val="00054F92"/>
    <w:rsid w:val="00056F27"/>
    <w:rsid w:val="00060BF0"/>
    <w:rsid w:val="00060F4F"/>
    <w:rsid w:val="000636C8"/>
    <w:rsid w:val="0007414B"/>
    <w:rsid w:val="00074ED8"/>
    <w:rsid w:val="00080D67"/>
    <w:rsid w:val="000963DE"/>
    <w:rsid w:val="000A108A"/>
    <w:rsid w:val="000A17E7"/>
    <w:rsid w:val="000B6551"/>
    <w:rsid w:val="000B7355"/>
    <w:rsid w:val="000C1F88"/>
    <w:rsid w:val="000C41B2"/>
    <w:rsid w:val="000C68A0"/>
    <w:rsid w:val="000C70BD"/>
    <w:rsid w:val="000C78CA"/>
    <w:rsid w:val="000E154E"/>
    <w:rsid w:val="000E2543"/>
    <w:rsid w:val="000E3477"/>
    <w:rsid w:val="000E3C64"/>
    <w:rsid w:val="000E44CA"/>
    <w:rsid w:val="000E69E3"/>
    <w:rsid w:val="000E6D30"/>
    <w:rsid w:val="000F31E9"/>
    <w:rsid w:val="000F5BDC"/>
    <w:rsid w:val="000F72CA"/>
    <w:rsid w:val="00110BC2"/>
    <w:rsid w:val="001217F1"/>
    <w:rsid w:val="00126923"/>
    <w:rsid w:val="00130791"/>
    <w:rsid w:val="00133298"/>
    <w:rsid w:val="001335C2"/>
    <w:rsid w:val="00136A46"/>
    <w:rsid w:val="001410BB"/>
    <w:rsid w:val="001456DF"/>
    <w:rsid w:val="00146F22"/>
    <w:rsid w:val="0015177F"/>
    <w:rsid w:val="00152FD3"/>
    <w:rsid w:val="00157E82"/>
    <w:rsid w:val="00161C7D"/>
    <w:rsid w:val="001657C2"/>
    <w:rsid w:val="001714F8"/>
    <w:rsid w:val="00171641"/>
    <w:rsid w:val="00171AC8"/>
    <w:rsid w:val="001727FC"/>
    <w:rsid w:val="00173352"/>
    <w:rsid w:val="0018760C"/>
    <w:rsid w:val="00191295"/>
    <w:rsid w:val="001A504E"/>
    <w:rsid w:val="001B059C"/>
    <w:rsid w:val="001B2709"/>
    <w:rsid w:val="001B4382"/>
    <w:rsid w:val="001B5D0D"/>
    <w:rsid w:val="001C2191"/>
    <w:rsid w:val="001C2CB3"/>
    <w:rsid w:val="001C35A3"/>
    <w:rsid w:val="001D0527"/>
    <w:rsid w:val="001D255D"/>
    <w:rsid w:val="001D4726"/>
    <w:rsid w:val="001D7DB0"/>
    <w:rsid w:val="001E5211"/>
    <w:rsid w:val="001F17F4"/>
    <w:rsid w:val="001F27E1"/>
    <w:rsid w:val="001F2B1E"/>
    <w:rsid w:val="001F6BCD"/>
    <w:rsid w:val="00200DE0"/>
    <w:rsid w:val="00203E31"/>
    <w:rsid w:val="002055ED"/>
    <w:rsid w:val="00213101"/>
    <w:rsid w:val="00214C90"/>
    <w:rsid w:val="00215582"/>
    <w:rsid w:val="002168E0"/>
    <w:rsid w:val="002202A8"/>
    <w:rsid w:val="00225109"/>
    <w:rsid w:val="002251FC"/>
    <w:rsid w:val="002255F8"/>
    <w:rsid w:val="00225A89"/>
    <w:rsid w:val="0022749D"/>
    <w:rsid w:val="002320F1"/>
    <w:rsid w:val="00234B0A"/>
    <w:rsid w:val="00235542"/>
    <w:rsid w:val="0024149C"/>
    <w:rsid w:val="00255471"/>
    <w:rsid w:val="00255ADE"/>
    <w:rsid w:val="002621E6"/>
    <w:rsid w:val="00265308"/>
    <w:rsid w:val="00266AED"/>
    <w:rsid w:val="00272020"/>
    <w:rsid w:val="00272218"/>
    <w:rsid w:val="002739CE"/>
    <w:rsid w:val="00273DA9"/>
    <w:rsid w:val="00274459"/>
    <w:rsid w:val="0028408E"/>
    <w:rsid w:val="00285638"/>
    <w:rsid w:val="00285ACA"/>
    <w:rsid w:val="00287BBE"/>
    <w:rsid w:val="00291AA9"/>
    <w:rsid w:val="00296342"/>
    <w:rsid w:val="002964AC"/>
    <w:rsid w:val="002A54D0"/>
    <w:rsid w:val="002A643D"/>
    <w:rsid w:val="002B1840"/>
    <w:rsid w:val="002B41D3"/>
    <w:rsid w:val="002B500D"/>
    <w:rsid w:val="002C1EF0"/>
    <w:rsid w:val="002C1F3C"/>
    <w:rsid w:val="002C7E9A"/>
    <w:rsid w:val="002D150D"/>
    <w:rsid w:val="002E6832"/>
    <w:rsid w:val="002F15E4"/>
    <w:rsid w:val="002F5C7D"/>
    <w:rsid w:val="00306902"/>
    <w:rsid w:val="003103F0"/>
    <w:rsid w:val="003201AD"/>
    <w:rsid w:val="00321999"/>
    <w:rsid w:val="00322AF3"/>
    <w:rsid w:val="0032396B"/>
    <w:rsid w:val="00324682"/>
    <w:rsid w:val="00326F77"/>
    <w:rsid w:val="00332951"/>
    <w:rsid w:val="00335D04"/>
    <w:rsid w:val="00337FE8"/>
    <w:rsid w:val="003416F3"/>
    <w:rsid w:val="00342C1C"/>
    <w:rsid w:val="00345941"/>
    <w:rsid w:val="00353969"/>
    <w:rsid w:val="003548D4"/>
    <w:rsid w:val="0036283B"/>
    <w:rsid w:val="0036612E"/>
    <w:rsid w:val="0037038C"/>
    <w:rsid w:val="00370C23"/>
    <w:rsid w:val="00371D6F"/>
    <w:rsid w:val="00373604"/>
    <w:rsid w:val="00375A42"/>
    <w:rsid w:val="00377908"/>
    <w:rsid w:val="00381044"/>
    <w:rsid w:val="0038188D"/>
    <w:rsid w:val="0039228F"/>
    <w:rsid w:val="003955F3"/>
    <w:rsid w:val="003A395D"/>
    <w:rsid w:val="003A510F"/>
    <w:rsid w:val="003A6CB8"/>
    <w:rsid w:val="003A7E19"/>
    <w:rsid w:val="003B2FBA"/>
    <w:rsid w:val="003B4B10"/>
    <w:rsid w:val="003B5294"/>
    <w:rsid w:val="003B7DF3"/>
    <w:rsid w:val="003C4999"/>
    <w:rsid w:val="003D21D4"/>
    <w:rsid w:val="003D6C21"/>
    <w:rsid w:val="003E1CFF"/>
    <w:rsid w:val="003E2FFA"/>
    <w:rsid w:val="003E49DD"/>
    <w:rsid w:val="00401008"/>
    <w:rsid w:val="004021E5"/>
    <w:rsid w:val="00402A62"/>
    <w:rsid w:val="0040506E"/>
    <w:rsid w:val="00421891"/>
    <w:rsid w:val="00425FC6"/>
    <w:rsid w:val="004278FA"/>
    <w:rsid w:val="00433F20"/>
    <w:rsid w:val="0044514E"/>
    <w:rsid w:val="0044566D"/>
    <w:rsid w:val="00446399"/>
    <w:rsid w:val="00447885"/>
    <w:rsid w:val="00450E19"/>
    <w:rsid w:val="0045455C"/>
    <w:rsid w:val="0045515E"/>
    <w:rsid w:val="0045620D"/>
    <w:rsid w:val="00460F18"/>
    <w:rsid w:val="004727D7"/>
    <w:rsid w:val="004756FF"/>
    <w:rsid w:val="004817A4"/>
    <w:rsid w:val="00483601"/>
    <w:rsid w:val="00492BD2"/>
    <w:rsid w:val="00495971"/>
    <w:rsid w:val="004B333F"/>
    <w:rsid w:val="004B7DC1"/>
    <w:rsid w:val="004C21FB"/>
    <w:rsid w:val="004C29BF"/>
    <w:rsid w:val="004C5800"/>
    <w:rsid w:val="004C666F"/>
    <w:rsid w:val="004C77B3"/>
    <w:rsid w:val="004D2406"/>
    <w:rsid w:val="004D3A5D"/>
    <w:rsid w:val="004D3CA9"/>
    <w:rsid w:val="004D3E3A"/>
    <w:rsid w:val="004D4D48"/>
    <w:rsid w:val="004D6C6B"/>
    <w:rsid w:val="004E65C7"/>
    <w:rsid w:val="0050293E"/>
    <w:rsid w:val="00502DEC"/>
    <w:rsid w:val="005433C0"/>
    <w:rsid w:val="00545BF1"/>
    <w:rsid w:val="0054622F"/>
    <w:rsid w:val="00547A2E"/>
    <w:rsid w:val="00552FE7"/>
    <w:rsid w:val="005609E0"/>
    <w:rsid w:val="005669B5"/>
    <w:rsid w:val="0056745A"/>
    <w:rsid w:val="00575199"/>
    <w:rsid w:val="00575733"/>
    <w:rsid w:val="0058232C"/>
    <w:rsid w:val="00583153"/>
    <w:rsid w:val="00584121"/>
    <w:rsid w:val="005855E7"/>
    <w:rsid w:val="005876E0"/>
    <w:rsid w:val="00590AB8"/>
    <w:rsid w:val="0059465A"/>
    <w:rsid w:val="0059700E"/>
    <w:rsid w:val="00597445"/>
    <w:rsid w:val="005B4CB7"/>
    <w:rsid w:val="005B5573"/>
    <w:rsid w:val="005C28D5"/>
    <w:rsid w:val="005D284C"/>
    <w:rsid w:val="005D2C83"/>
    <w:rsid w:val="005E2CEA"/>
    <w:rsid w:val="005E4274"/>
    <w:rsid w:val="005E4B90"/>
    <w:rsid w:val="005E5C67"/>
    <w:rsid w:val="005F1CA4"/>
    <w:rsid w:val="005F2059"/>
    <w:rsid w:val="005F3421"/>
    <w:rsid w:val="005F71B7"/>
    <w:rsid w:val="005F7C81"/>
    <w:rsid w:val="0060489F"/>
    <w:rsid w:val="006075B9"/>
    <w:rsid w:val="00607EBA"/>
    <w:rsid w:val="00613AAC"/>
    <w:rsid w:val="00615F8B"/>
    <w:rsid w:val="0063239B"/>
    <w:rsid w:val="0063662C"/>
    <w:rsid w:val="00640037"/>
    <w:rsid w:val="0064057D"/>
    <w:rsid w:val="0064320F"/>
    <w:rsid w:val="00650251"/>
    <w:rsid w:val="00660745"/>
    <w:rsid w:val="00660F4F"/>
    <w:rsid w:val="00663F98"/>
    <w:rsid w:val="00666217"/>
    <w:rsid w:val="006667B8"/>
    <w:rsid w:val="00666C98"/>
    <w:rsid w:val="006757C3"/>
    <w:rsid w:val="0067760E"/>
    <w:rsid w:val="00684A78"/>
    <w:rsid w:val="00684C1A"/>
    <w:rsid w:val="006904CE"/>
    <w:rsid w:val="00692016"/>
    <w:rsid w:val="0069662D"/>
    <w:rsid w:val="006A2E5D"/>
    <w:rsid w:val="006A5FB7"/>
    <w:rsid w:val="006B257C"/>
    <w:rsid w:val="006B420F"/>
    <w:rsid w:val="006B7FB9"/>
    <w:rsid w:val="006C0447"/>
    <w:rsid w:val="006C205E"/>
    <w:rsid w:val="006C606A"/>
    <w:rsid w:val="006D0671"/>
    <w:rsid w:val="006D4272"/>
    <w:rsid w:val="006D7CE3"/>
    <w:rsid w:val="006E276D"/>
    <w:rsid w:val="006E53F3"/>
    <w:rsid w:val="006F1F81"/>
    <w:rsid w:val="006F475C"/>
    <w:rsid w:val="00700C9D"/>
    <w:rsid w:val="00704147"/>
    <w:rsid w:val="00705886"/>
    <w:rsid w:val="00706DB3"/>
    <w:rsid w:val="00707936"/>
    <w:rsid w:val="007154DC"/>
    <w:rsid w:val="00721872"/>
    <w:rsid w:val="00725C89"/>
    <w:rsid w:val="00725F3E"/>
    <w:rsid w:val="007309E4"/>
    <w:rsid w:val="00740392"/>
    <w:rsid w:val="007447AB"/>
    <w:rsid w:val="0076385D"/>
    <w:rsid w:val="00763FEE"/>
    <w:rsid w:val="00770180"/>
    <w:rsid w:val="007703BA"/>
    <w:rsid w:val="00772E4B"/>
    <w:rsid w:val="0077719E"/>
    <w:rsid w:val="007774AC"/>
    <w:rsid w:val="007825D9"/>
    <w:rsid w:val="0078354B"/>
    <w:rsid w:val="00785781"/>
    <w:rsid w:val="00790CEF"/>
    <w:rsid w:val="007922B6"/>
    <w:rsid w:val="0079241A"/>
    <w:rsid w:val="00795475"/>
    <w:rsid w:val="007967D3"/>
    <w:rsid w:val="007A12F4"/>
    <w:rsid w:val="007A25BA"/>
    <w:rsid w:val="007A4B25"/>
    <w:rsid w:val="007A5505"/>
    <w:rsid w:val="007B013D"/>
    <w:rsid w:val="007B65C9"/>
    <w:rsid w:val="007B7274"/>
    <w:rsid w:val="007C1232"/>
    <w:rsid w:val="007C63E9"/>
    <w:rsid w:val="007C73E2"/>
    <w:rsid w:val="007D2874"/>
    <w:rsid w:val="007D329F"/>
    <w:rsid w:val="007E21CF"/>
    <w:rsid w:val="007E52FF"/>
    <w:rsid w:val="007E6615"/>
    <w:rsid w:val="007F006F"/>
    <w:rsid w:val="007F34CB"/>
    <w:rsid w:val="007F53E6"/>
    <w:rsid w:val="00801C1B"/>
    <w:rsid w:val="008028DF"/>
    <w:rsid w:val="008111A3"/>
    <w:rsid w:val="00811EA8"/>
    <w:rsid w:val="008144A2"/>
    <w:rsid w:val="00820E1F"/>
    <w:rsid w:val="00822AB7"/>
    <w:rsid w:val="008239A2"/>
    <w:rsid w:val="00830356"/>
    <w:rsid w:val="00831940"/>
    <w:rsid w:val="0083750D"/>
    <w:rsid w:val="00842BC9"/>
    <w:rsid w:val="00843629"/>
    <w:rsid w:val="008467FD"/>
    <w:rsid w:val="00847DB7"/>
    <w:rsid w:val="00853843"/>
    <w:rsid w:val="00856BBB"/>
    <w:rsid w:val="00857559"/>
    <w:rsid w:val="00864577"/>
    <w:rsid w:val="008645DA"/>
    <w:rsid w:val="008647F9"/>
    <w:rsid w:val="0087043F"/>
    <w:rsid w:val="00875D07"/>
    <w:rsid w:val="008764D9"/>
    <w:rsid w:val="008858DF"/>
    <w:rsid w:val="00886514"/>
    <w:rsid w:val="00891A85"/>
    <w:rsid w:val="00891DE0"/>
    <w:rsid w:val="00892365"/>
    <w:rsid w:val="008943C2"/>
    <w:rsid w:val="0089635B"/>
    <w:rsid w:val="008978EF"/>
    <w:rsid w:val="008A2403"/>
    <w:rsid w:val="008B13BF"/>
    <w:rsid w:val="008B5135"/>
    <w:rsid w:val="008B6E22"/>
    <w:rsid w:val="008B6FFD"/>
    <w:rsid w:val="008C2B50"/>
    <w:rsid w:val="008C55A1"/>
    <w:rsid w:val="008C6731"/>
    <w:rsid w:val="008C6B58"/>
    <w:rsid w:val="008C74CD"/>
    <w:rsid w:val="008C766E"/>
    <w:rsid w:val="008D2DFA"/>
    <w:rsid w:val="008E2540"/>
    <w:rsid w:val="008E67B0"/>
    <w:rsid w:val="008F1CCB"/>
    <w:rsid w:val="008F26E0"/>
    <w:rsid w:val="008F4170"/>
    <w:rsid w:val="008F46C4"/>
    <w:rsid w:val="008F527A"/>
    <w:rsid w:val="008F6EF6"/>
    <w:rsid w:val="00905FA4"/>
    <w:rsid w:val="00910171"/>
    <w:rsid w:val="009118FB"/>
    <w:rsid w:val="009146A8"/>
    <w:rsid w:val="00922303"/>
    <w:rsid w:val="00924234"/>
    <w:rsid w:val="0092527F"/>
    <w:rsid w:val="00927735"/>
    <w:rsid w:val="009314A7"/>
    <w:rsid w:val="0093161F"/>
    <w:rsid w:val="00931AED"/>
    <w:rsid w:val="009343F3"/>
    <w:rsid w:val="009360AC"/>
    <w:rsid w:val="00942297"/>
    <w:rsid w:val="00942CB9"/>
    <w:rsid w:val="00942D5F"/>
    <w:rsid w:val="009439ED"/>
    <w:rsid w:val="00944825"/>
    <w:rsid w:val="0095419C"/>
    <w:rsid w:val="00956646"/>
    <w:rsid w:val="00957B46"/>
    <w:rsid w:val="00964A7F"/>
    <w:rsid w:val="00970E27"/>
    <w:rsid w:val="00971AFC"/>
    <w:rsid w:val="00973089"/>
    <w:rsid w:val="00973507"/>
    <w:rsid w:val="009746FC"/>
    <w:rsid w:val="0097510E"/>
    <w:rsid w:val="00975E87"/>
    <w:rsid w:val="00977AC7"/>
    <w:rsid w:val="00977C8E"/>
    <w:rsid w:val="009830B4"/>
    <w:rsid w:val="0098459A"/>
    <w:rsid w:val="009954FF"/>
    <w:rsid w:val="00997A9F"/>
    <w:rsid w:val="009A077B"/>
    <w:rsid w:val="009A22DE"/>
    <w:rsid w:val="009A5FC5"/>
    <w:rsid w:val="009B04A5"/>
    <w:rsid w:val="009B0F0C"/>
    <w:rsid w:val="009B67BD"/>
    <w:rsid w:val="009C0E60"/>
    <w:rsid w:val="009C0FE9"/>
    <w:rsid w:val="009C695A"/>
    <w:rsid w:val="009C7893"/>
    <w:rsid w:val="009D363E"/>
    <w:rsid w:val="009D4C0A"/>
    <w:rsid w:val="009D5BDB"/>
    <w:rsid w:val="009E2944"/>
    <w:rsid w:val="009E5997"/>
    <w:rsid w:val="009E6546"/>
    <w:rsid w:val="009F0AD0"/>
    <w:rsid w:val="009F0AEE"/>
    <w:rsid w:val="009F2793"/>
    <w:rsid w:val="00A008B5"/>
    <w:rsid w:val="00A00D23"/>
    <w:rsid w:val="00A032D3"/>
    <w:rsid w:val="00A07BEE"/>
    <w:rsid w:val="00A13B28"/>
    <w:rsid w:val="00A17C27"/>
    <w:rsid w:val="00A22E3C"/>
    <w:rsid w:val="00A23C85"/>
    <w:rsid w:val="00A25729"/>
    <w:rsid w:val="00A25CA0"/>
    <w:rsid w:val="00A2736C"/>
    <w:rsid w:val="00A34222"/>
    <w:rsid w:val="00A34C96"/>
    <w:rsid w:val="00A35A81"/>
    <w:rsid w:val="00A3710C"/>
    <w:rsid w:val="00A40A6F"/>
    <w:rsid w:val="00A43689"/>
    <w:rsid w:val="00A50EA4"/>
    <w:rsid w:val="00A51AE7"/>
    <w:rsid w:val="00A543EA"/>
    <w:rsid w:val="00A60ED0"/>
    <w:rsid w:val="00A66477"/>
    <w:rsid w:val="00A820A1"/>
    <w:rsid w:val="00A93BED"/>
    <w:rsid w:val="00A93F0B"/>
    <w:rsid w:val="00A94625"/>
    <w:rsid w:val="00A9482F"/>
    <w:rsid w:val="00AA01C7"/>
    <w:rsid w:val="00AA115C"/>
    <w:rsid w:val="00AA2328"/>
    <w:rsid w:val="00AA2977"/>
    <w:rsid w:val="00AA48E5"/>
    <w:rsid w:val="00AB0C04"/>
    <w:rsid w:val="00AB368B"/>
    <w:rsid w:val="00AB4E63"/>
    <w:rsid w:val="00AB639A"/>
    <w:rsid w:val="00AC086D"/>
    <w:rsid w:val="00AC5CFA"/>
    <w:rsid w:val="00AD5225"/>
    <w:rsid w:val="00AD6872"/>
    <w:rsid w:val="00AD6F59"/>
    <w:rsid w:val="00AD7449"/>
    <w:rsid w:val="00AE216C"/>
    <w:rsid w:val="00AE312A"/>
    <w:rsid w:val="00AF6AC2"/>
    <w:rsid w:val="00B01FB4"/>
    <w:rsid w:val="00B03787"/>
    <w:rsid w:val="00B0462B"/>
    <w:rsid w:val="00B1066E"/>
    <w:rsid w:val="00B1371B"/>
    <w:rsid w:val="00B155B8"/>
    <w:rsid w:val="00B21307"/>
    <w:rsid w:val="00B2286A"/>
    <w:rsid w:val="00B34351"/>
    <w:rsid w:val="00B41B51"/>
    <w:rsid w:val="00B43075"/>
    <w:rsid w:val="00B4409A"/>
    <w:rsid w:val="00B50907"/>
    <w:rsid w:val="00B522C0"/>
    <w:rsid w:val="00B61257"/>
    <w:rsid w:val="00B6379B"/>
    <w:rsid w:val="00B70175"/>
    <w:rsid w:val="00B73D9F"/>
    <w:rsid w:val="00B7758D"/>
    <w:rsid w:val="00B84994"/>
    <w:rsid w:val="00B84F97"/>
    <w:rsid w:val="00B85653"/>
    <w:rsid w:val="00B92ABD"/>
    <w:rsid w:val="00B972F9"/>
    <w:rsid w:val="00B97F90"/>
    <w:rsid w:val="00BA0F28"/>
    <w:rsid w:val="00BA4E77"/>
    <w:rsid w:val="00BB02F7"/>
    <w:rsid w:val="00BB2BBA"/>
    <w:rsid w:val="00BB3443"/>
    <w:rsid w:val="00BC0F61"/>
    <w:rsid w:val="00BC6067"/>
    <w:rsid w:val="00BC6B3E"/>
    <w:rsid w:val="00BC6C93"/>
    <w:rsid w:val="00BC7C47"/>
    <w:rsid w:val="00BD0CF5"/>
    <w:rsid w:val="00BD1B58"/>
    <w:rsid w:val="00BE4540"/>
    <w:rsid w:val="00BE65D0"/>
    <w:rsid w:val="00BF030C"/>
    <w:rsid w:val="00BF0E70"/>
    <w:rsid w:val="00BF276F"/>
    <w:rsid w:val="00BF27A3"/>
    <w:rsid w:val="00BF4488"/>
    <w:rsid w:val="00BF5047"/>
    <w:rsid w:val="00BF5FE9"/>
    <w:rsid w:val="00BF6A32"/>
    <w:rsid w:val="00C0136A"/>
    <w:rsid w:val="00C12A55"/>
    <w:rsid w:val="00C1345A"/>
    <w:rsid w:val="00C14000"/>
    <w:rsid w:val="00C21E6C"/>
    <w:rsid w:val="00C2291B"/>
    <w:rsid w:val="00C269C6"/>
    <w:rsid w:val="00C31E01"/>
    <w:rsid w:val="00C329C3"/>
    <w:rsid w:val="00C3680D"/>
    <w:rsid w:val="00C37171"/>
    <w:rsid w:val="00C37252"/>
    <w:rsid w:val="00C42003"/>
    <w:rsid w:val="00C424E0"/>
    <w:rsid w:val="00C430F5"/>
    <w:rsid w:val="00C50474"/>
    <w:rsid w:val="00C660BB"/>
    <w:rsid w:val="00C75BE5"/>
    <w:rsid w:val="00C83AC6"/>
    <w:rsid w:val="00C872A0"/>
    <w:rsid w:val="00C87334"/>
    <w:rsid w:val="00C87C2A"/>
    <w:rsid w:val="00C87FB6"/>
    <w:rsid w:val="00C9078F"/>
    <w:rsid w:val="00C95997"/>
    <w:rsid w:val="00CA0362"/>
    <w:rsid w:val="00CA363C"/>
    <w:rsid w:val="00CB2FF4"/>
    <w:rsid w:val="00CB720F"/>
    <w:rsid w:val="00CC12E6"/>
    <w:rsid w:val="00CC3290"/>
    <w:rsid w:val="00CC57AD"/>
    <w:rsid w:val="00CD0F6D"/>
    <w:rsid w:val="00CD6FD1"/>
    <w:rsid w:val="00CE1FD7"/>
    <w:rsid w:val="00CE282C"/>
    <w:rsid w:val="00CE4D34"/>
    <w:rsid w:val="00CF3B7B"/>
    <w:rsid w:val="00CF3FDA"/>
    <w:rsid w:val="00D01FC3"/>
    <w:rsid w:val="00D0483D"/>
    <w:rsid w:val="00D0487C"/>
    <w:rsid w:val="00D10927"/>
    <w:rsid w:val="00D11AD5"/>
    <w:rsid w:val="00D1331F"/>
    <w:rsid w:val="00D1420E"/>
    <w:rsid w:val="00D16BF8"/>
    <w:rsid w:val="00D177FB"/>
    <w:rsid w:val="00D17919"/>
    <w:rsid w:val="00D33BD2"/>
    <w:rsid w:val="00D42071"/>
    <w:rsid w:val="00D431FD"/>
    <w:rsid w:val="00D53083"/>
    <w:rsid w:val="00D554A4"/>
    <w:rsid w:val="00D722A9"/>
    <w:rsid w:val="00D76522"/>
    <w:rsid w:val="00D85507"/>
    <w:rsid w:val="00D85BDF"/>
    <w:rsid w:val="00D9093F"/>
    <w:rsid w:val="00D9207E"/>
    <w:rsid w:val="00DA0342"/>
    <w:rsid w:val="00DA44CF"/>
    <w:rsid w:val="00DA4827"/>
    <w:rsid w:val="00DA665B"/>
    <w:rsid w:val="00DB3D57"/>
    <w:rsid w:val="00DD158E"/>
    <w:rsid w:val="00DD52C8"/>
    <w:rsid w:val="00DE4C84"/>
    <w:rsid w:val="00DE5299"/>
    <w:rsid w:val="00DF213B"/>
    <w:rsid w:val="00DF460A"/>
    <w:rsid w:val="00E00886"/>
    <w:rsid w:val="00E03373"/>
    <w:rsid w:val="00E04D01"/>
    <w:rsid w:val="00E067B9"/>
    <w:rsid w:val="00E070B7"/>
    <w:rsid w:val="00E07234"/>
    <w:rsid w:val="00E13028"/>
    <w:rsid w:val="00E13368"/>
    <w:rsid w:val="00E14950"/>
    <w:rsid w:val="00E22275"/>
    <w:rsid w:val="00E27A36"/>
    <w:rsid w:val="00E27B7D"/>
    <w:rsid w:val="00E32E42"/>
    <w:rsid w:val="00E337A7"/>
    <w:rsid w:val="00E35D05"/>
    <w:rsid w:val="00E40664"/>
    <w:rsid w:val="00E4145C"/>
    <w:rsid w:val="00E5300E"/>
    <w:rsid w:val="00E57FB4"/>
    <w:rsid w:val="00E60FF4"/>
    <w:rsid w:val="00E623B0"/>
    <w:rsid w:val="00E6382C"/>
    <w:rsid w:val="00E63BD7"/>
    <w:rsid w:val="00E643EA"/>
    <w:rsid w:val="00E650EF"/>
    <w:rsid w:val="00E6755F"/>
    <w:rsid w:val="00E73DA1"/>
    <w:rsid w:val="00E74D9F"/>
    <w:rsid w:val="00E75455"/>
    <w:rsid w:val="00E81290"/>
    <w:rsid w:val="00E853B7"/>
    <w:rsid w:val="00E9172C"/>
    <w:rsid w:val="00E923AF"/>
    <w:rsid w:val="00E950BD"/>
    <w:rsid w:val="00EA2622"/>
    <w:rsid w:val="00EA7C24"/>
    <w:rsid w:val="00EB4161"/>
    <w:rsid w:val="00EB6AFB"/>
    <w:rsid w:val="00EC1308"/>
    <w:rsid w:val="00EC2B6E"/>
    <w:rsid w:val="00EC4275"/>
    <w:rsid w:val="00EC748B"/>
    <w:rsid w:val="00EC7922"/>
    <w:rsid w:val="00ED024D"/>
    <w:rsid w:val="00ED106C"/>
    <w:rsid w:val="00ED1614"/>
    <w:rsid w:val="00ED36AD"/>
    <w:rsid w:val="00ED58E6"/>
    <w:rsid w:val="00EE333C"/>
    <w:rsid w:val="00EE54C3"/>
    <w:rsid w:val="00EE6FC4"/>
    <w:rsid w:val="00EF2245"/>
    <w:rsid w:val="00EF2398"/>
    <w:rsid w:val="00EF6CE4"/>
    <w:rsid w:val="00F0473E"/>
    <w:rsid w:val="00F143A1"/>
    <w:rsid w:val="00F1773A"/>
    <w:rsid w:val="00F207E8"/>
    <w:rsid w:val="00F22AEB"/>
    <w:rsid w:val="00F25D17"/>
    <w:rsid w:val="00F2662F"/>
    <w:rsid w:val="00F40970"/>
    <w:rsid w:val="00F412D1"/>
    <w:rsid w:val="00F4159F"/>
    <w:rsid w:val="00F43C51"/>
    <w:rsid w:val="00F54C47"/>
    <w:rsid w:val="00F55F34"/>
    <w:rsid w:val="00F60F01"/>
    <w:rsid w:val="00F611F6"/>
    <w:rsid w:val="00F63214"/>
    <w:rsid w:val="00F66CDA"/>
    <w:rsid w:val="00F66EAB"/>
    <w:rsid w:val="00F70F94"/>
    <w:rsid w:val="00F75CF1"/>
    <w:rsid w:val="00F83712"/>
    <w:rsid w:val="00F921A2"/>
    <w:rsid w:val="00F92E1C"/>
    <w:rsid w:val="00F96115"/>
    <w:rsid w:val="00FA4CCE"/>
    <w:rsid w:val="00FB2FC1"/>
    <w:rsid w:val="00FB3C21"/>
    <w:rsid w:val="00FB4767"/>
    <w:rsid w:val="00FB6ECB"/>
    <w:rsid w:val="00FB7440"/>
    <w:rsid w:val="00FC0EC2"/>
    <w:rsid w:val="00FC684F"/>
    <w:rsid w:val="00FC7F90"/>
    <w:rsid w:val="00FD3E37"/>
    <w:rsid w:val="00FD5643"/>
    <w:rsid w:val="00FE482D"/>
    <w:rsid w:val="00FF219F"/>
    <w:rsid w:val="00FF655B"/>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476">
      <w:bodyDiv w:val="1"/>
      <w:marLeft w:val="0"/>
      <w:marRight w:val="0"/>
      <w:marTop w:val="0"/>
      <w:marBottom w:val="0"/>
      <w:divBdr>
        <w:top w:val="none" w:sz="0" w:space="0" w:color="auto"/>
        <w:left w:val="none" w:sz="0" w:space="0" w:color="auto"/>
        <w:bottom w:val="none" w:sz="0" w:space="0" w:color="auto"/>
        <w:right w:val="none" w:sz="0" w:space="0" w:color="auto"/>
      </w:divBdr>
    </w:div>
    <w:div w:id="52051654">
      <w:bodyDiv w:val="1"/>
      <w:marLeft w:val="0"/>
      <w:marRight w:val="0"/>
      <w:marTop w:val="0"/>
      <w:marBottom w:val="0"/>
      <w:divBdr>
        <w:top w:val="none" w:sz="0" w:space="0" w:color="auto"/>
        <w:left w:val="none" w:sz="0" w:space="0" w:color="auto"/>
        <w:bottom w:val="none" w:sz="0" w:space="0" w:color="auto"/>
        <w:right w:val="none" w:sz="0" w:space="0" w:color="auto"/>
      </w:divBdr>
    </w:div>
    <w:div w:id="144200783">
      <w:bodyDiv w:val="1"/>
      <w:marLeft w:val="0"/>
      <w:marRight w:val="0"/>
      <w:marTop w:val="0"/>
      <w:marBottom w:val="0"/>
      <w:divBdr>
        <w:top w:val="none" w:sz="0" w:space="0" w:color="auto"/>
        <w:left w:val="none" w:sz="0" w:space="0" w:color="auto"/>
        <w:bottom w:val="none" w:sz="0" w:space="0" w:color="auto"/>
        <w:right w:val="none" w:sz="0" w:space="0" w:color="auto"/>
      </w:divBdr>
    </w:div>
    <w:div w:id="358972264">
      <w:bodyDiv w:val="1"/>
      <w:marLeft w:val="0"/>
      <w:marRight w:val="0"/>
      <w:marTop w:val="0"/>
      <w:marBottom w:val="0"/>
      <w:divBdr>
        <w:top w:val="none" w:sz="0" w:space="0" w:color="auto"/>
        <w:left w:val="none" w:sz="0" w:space="0" w:color="auto"/>
        <w:bottom w:val="none" w:sz="0" w:space="0" w:color="auto"/>
        <w:right w:val="none" w:sz="0" w:space="0" w:color="auto"/>
      </w:divBdr>
    </w:div>
    <w:div w:id="406272123">
      <w:bodyDiv w:val="1"/>
      <w:marLeft w:val="0"/>
      <w:marRight w:val="0"/>
      <w:marTop w:val="0"/>
      <w:marBottom w:val="0"/>
      <w:divBdr>
        <w:top w:val="none" w:sz="0" w:space="0" w:color="auto"/>
        <w:left w:val="none" w:sz="0" w:space="0" w:color="auto"/>
        <w:bottom w:val="none" w:sz="0" w:space="0" w:color="auto"/>
        <w:right w:val="none" w:sz="0" w:space="0" w:color="auto"/>
      </w:divBdr>
    </w:div>
    <w:div w:id="507603696">
      <w:bodyDiv w:val="1"/>
      <w:marLeft w:val="0"/>
      <w:marRight w:val="0"/>
      <w:marTop w:val="0"/>
      <w:marBottom w:val="0"/>
      <w:divBdr>
        <w:top w:val="none" w:sz="0" w:space="0" w:color="auto"/>
        <w:left w:val="none" w:sz="0" w:space="0" w:color="auto"/>
        <w:bottom w:val="none" w:sz="0" w:space="0" w:color="auto"/>
        <w:right w:val="none" w:sz="0" w:space="0" w:color="auto"/>
      </w:divBdr>
    </w:div>
    <w:div w:id="509611874">
      <w:bodyDiv w:val="1"/>
      <w:marLeft w:val="0"/>
      <w:marRight w:val="0"/>
      <w:marTop w:val="0"/>
      <w:marBottom w:val="0"/>
      <w:divBdr>
        <w:top w:val="none" w:sz="0" w:space="0" w:color="auto"/>
        <w:left w:val="none" w:sz="0" w:space="0" w:color="auto"/>
        <w:bottom w:val="none" w:sz="0" w:space="0" w:color="auto"/>
        <w:right w:val="none" w:sz="0" w:space="0" w:color="auto"/>
      </w:divBdr>
    </w:div>
    <w:div w:id="562957447">
      <w:bodyDiv w:val="1"/>
      <w:marLeft w:val="0"/>
      <w:marRight w:val="0"/>
      <w:marTop w:val="0"/>
      <w:marBottom w:val="0"/>
      <w:divBdr>
        <w:top w:val="none" w:sz="0" w:space="0" w:color="auto"/>
        <w:left w:val="none" w:sz="0" w:space="0" w:color="auto"/>
        <w:bottom w:val="none" w:sz="0" w:space="0" w:color="auto"/>
        <w:right w:val="none" w:sz="0" w:space="0" w:color="auto"/>
      </w:divBdr>
    </w:div>
    <w:div w:id="582839665">
      <w:bodyDiv w:val="1"/>
      <w:marLeft w:val="0"/>
      <w:marRight w:val="0"/>
      <w:marTop w:val="0"/>
      <w:marBottom w:val="0"/>
      <w:divBdr>
        <w:top w:val="none" w:sz="0" w:space="0" w:color="auto"/>
        <w:left w:val="none" w:sz="0" w:space="0" w:color="auto"/>
        <w:bottom w:val="none" w:sz="0" w:space="0" w:color="auto"/>
        <w:right w:val="none" w:sz="0" w:space="0" w:color="auto"/>
      </w:divBdr>
    </w:div>
    <w:div w:id="632516583">
      <w:bodyDiv w:val="1"/>
      <w:marLeft w:val="0"/>
      <w:marRight w:val="0"/>
      <w:marTop w:val="0"/>
      <w:marBottom w:val="0"/>
      <w:divBdr>
        <w:top w:val="none" w:sz="0" w:space="0" w:color="auto"/>
        <w:left w:val="none" w:sz="0" w:space="0" w:color="auto"/>
        <w:bottom w:val="none" w:sz="0" w:space="0" w:color="auto"/>
        <w:right w:val="none" w:sz="0" w:space="0" w:color="auto"/>
      </w:divBdr>
    </w:div>
    <w:div w:id="683245177">
      <w:bodyDiv w:val="1"/>
      <w:marLeft w:val="0"/>
      <w:marRight w:val="0"/>
      <w:marTop w:val="0"/>
      <w:marBottom w:val="0"/>
      <w:divBdr>
        <w:top w:val="none" w:sz="0" w:space="0" w:color="auto"/>
        <w:left w:val="none" w:sz="0" w:space="0" w:color="auto"/>
        <w:bottom w:val="none" w:sz="0" w:space="0" w:color="auto"/>
        <w:right w:val="none" w:sz="0" w:space="0" w:color="auto"/>
      </w:divBdr>
    </w:div>
    <w:div w:id="727415993">
      <w:bodyDiv w:val="1"/>
      <w:marLeft w:val="0"/>
      <w:marRight w:val="0"/>
      <w:marTop w:val="0"/>
      <w:marBottom w:val="0"/>
      <w:divBdr>
        <w:top w:val="none" w:sz="0" w:space="0" w:color="auto"/>
        <w:left w:val="none" w:sz="0" w:space="0" w:color="auto"/>
        <w:bottom w:val="none" w:sz="0" w:space="0" w:color="auto"/>
        <w:right w:val="none" w:sz="0" w:space="0" w:color="auto"/>
      </w:divBdr>
    </w:div>
    <w:div w:id="763113157">
      <w:bodyDiv w:val="1"/>
      <w:marLeft w:val="0"/>
      <w:marRight w:val="0"/>
      <w:marTop w:val="0"/>
      <w:marBottom w:val="0"/>
      <w:divBdr>
        <w:top w:val="none" w:sz="0" w:space="0" w:color="auto"/>
        <w:left w:val="none" w:sz="0" w:space="0" w:color="auto"/>
        <w:bottom w:val="none" w:sz="0" w:space="0" w:color="auto"/>
        <w:right w:val="none" w:sz="0" w:space="0" w:color="auto"/>
      </w:divBdr>
    </w:div>
    <w:div w:id="823279605">
      <w:bodyDiv w:val="1"/>
      <w:marLeft w:val="0"/>
      <w:marRight w:val="0"/>
      <w:marTop w:val="0"/>
      <w:marBottom w:val="0"/>
      <w:divBdr>
        <w:top w:val="none" w:sz="0" w:space="0" w:color="auto"/>
        <w:left w:val="none" w:sz="0" w:space="0" w:color="auto"/>
        <w:bottom w:val="none" w:sz="0" w:space="0" w:color="auto"/>
        <w:right w:val="none" w:sz="0" w:space="0" w:color="auto"/>
      </w:divBdr>
    </w:div>
    <w:div w:id="1215120684">
      <w:bodyDiv w:val="1"/>
      <w:marLeft w:val="0"/>
      <w:marRight w:val="0"/>
      <w:marTop w:val="0"/>
      <w:marBottom w:val="0"/>
      <w:divBdr>
        <w:top w:val="none" w:sz="0" w:space="0" w:color="auto"/>
        <w:left w:val="none" w:sz="0" w:space="0" w:color="auto"/>
        <w:bottom w:val="none" w:sz="0" w:space="0" w:color="auto"/>
        <w:right w:val="none" w:sz="0" w:space="0" w:color="auto"/>
      </w:divBdr>
    </w:div>
    <w:div w:id="1233806783">
      <w:bodyDiv w:val="1"/>
      <w:marLeft w:val="0"/>
      <w:marRight w:val="0"/>
      <w:marTop w:val="0"/>
      <w:marBottom w:val="0"/>
      <w:divBdr>
        <w:top w:val="none" w:sz="0" w:space="0" w:color="auto"/>
        <w:left w:val="none" w:sz="0" w:space="0" w:color="auto"/>
        <w:bottom w:val="none" w:sz="0" w:space="0" w:color="auto"/>
        <w:right w:val="none" w:sz="0" w:space="0" w:color="auto"/>
      </w:divBdr>
    </w:div>
    <w:div w:id="1245802301">
      <w:bodyDiv w:val="1"/>
      <w:marLeft w:val="0"/>
      <w:marRight w:val="0"/>
      <w:marTop w:val="0"/>
      <w:marBottom w:val="0"/>
      <w:divBdr>
        <w:top w:val="none" w:sz="0" w:space="0" w:color="auto"/>
        <w:left w:val="none" w:sz="0" w:space="0" w:color="auto"/>
        <w:bottom w:val="none" w:sz="0" w:space="0" w:color="auto"/>
        <w:right w:val="none" w:sz="0" w:space="0" w:color="auto"/>
      </w:divBdr>
    </w:div>
    <w:div w:id="1334719052">
      <w:bodyDiv w:val="1"/>
      <w:marLeft w:val="0"/>
      <w:marRight w:val="0"/>
      <w:marTop w:val="0"/>
      <w:marBottom w:val="0"/>
      <w:divBdr>
        <w:top w:val="none" w:sz="0" w:space="0" w:color="auto"/>
        <w:left w:val="none" w:sz="0" w:space="0" w:color="auto"/>
        <w:bottom w:val="none" w:sz="0" w:space="0" w:color="auto"/>
        <w:right w:val="none" w:sz="0" w:space="0" w:color="auto"/>
      </w:divBdr>
    </w:div>
    <w:div w:id="1341733808">
      <w:bodyDiv w:val="1"/>
      <w:marLeft w:val="0"/>
      <w:marRight w:val="0"/>
      <w:marTop w:val="0"/>
      <w:marBottom w:val="0"/>
      <w:divBdr>
        <w:top w:val="none" w:sz="0" w:space="0" w:color="auto"/>
        <w:left w:val="none" w:sz="0" w:space="0" w:color="auto"/>
        <w:bottom w:val="none" w:sz="0" w:space="0" w:color="auto"/>
        <w:right w:val="none" w:sz="0" w:space="0" w:color="auto"/>
      </w:divBdr>
    </w:div>
    <w:div w:id="1348675121">
      <w:bodyDiv w:val="1"/>
      <w:marLeft w:val="0"/>
      <w:marRight w:val="0"/>
      <w:marTop w:val="0"/>
      <w:marBottom w:val="0"/>
      <w:divBdr>
        <w:top w:val="none" w:sz="0" w:space="0" w:color="auto"/>
        <w:left w:val="none" w:sz="0" w:space="0" w:color="auto"/>
        <w:bottom w:val="none" w:sz="0" w:space="0" w:color="auto"/>
        <w:right w:val="none" w:sz="0" w:space="0" w:color="auto"/>
      </w:divBdr>
    </w:div>
    <w:div w:id="1363825918">
      <w:bodyDiv w:val="1"/>
      <w:marLeft w:val="0"/>
      <w:marRight w:val="0"/>
      <w:marTop w:val="0"/>
      <w:marBottom w:val="0"/>
      <w:divBdr>
        <w:top w:val="none" w:sz="0" w:space="0" w:color="auto"/>
        <w:left w:val="none" w:sz="0" w:space="0" w:color="auto"/>
        <w:bottom w:val="none" w:sz="0" w:space="0" w:color="auto"/>
        <w:right w:val="none" w:sz="0" w:space="0" w:color="auto"/>
      </w:divBdr>
    </w:div>
    <w:div w:id="1376663145">
      <w:bodyDiv w:val="1"/>
      <w:marLeft w:val="0"/>
      <w:marRight w:val="0"/>
      <w:marTop w:val="0"/>
      <w:marBottom w:val="0"/>
      <w:divBdr>
        <w:top w:val="none" w:sz="0" w:space="0" w:color="auto"/>
        <w:left w:val="none" w:sz="0" w:space="0" w:color="auto"/>
        <w:bottom w:val="none" w:sz="0" w:space="0" w:color="auto"/>
        <w:right w:val="none" w:sz="0" w:space="0" w:color="auto"/>
      </w:divBdr>
      <w:divsChild>
        <w:div w:id="471219683">
          <w:marLeft w:val="0"/>
          <w:marRight w:val="0"/>
          <w:marTop w:val="0"/>
          <w:marBottom w:val="0"/>
          <w:divBdr>
            <w:top w:val="none" w:sz="0" w:space="0" w:color="auto"/>
            <w:left w:val="none" w:sz="0" w:space="0" w:color="auto"/>
            <w:bottom w:val="none" w:sz="0" w:space="0" w:color="auto"/>
            <w:right w:val="none" w:sz="0" w:space="0" w:color="auto"/>
          </w:divBdr>
          <w:divsChild>
            <w:div w:id="164444191">
              <w:marLeft w:val="0"/>
              <w:marRight w:val="0"/>
              <w:marTop w:val="0"/>
              <w:marBottom w:val="0"/>
              <w:divBdr>
                <w:top w:val="none" w:sz="0" w:space="0" w:color="auto"/>
                <w:left w:val="single" w:sz="6" w:space="0" w:color="E2E2E2"/>
                <w:bottom w:val="none" w:sz="0" w:space="0" w:color="auto"/>
                <w:right w:val="single" w:sz="6" w:space="0" w:color="E2E2E2"/>
              </w:divBdr>
              <w:divsChild>
                <w:div w:id="1677418326">
                  <w:marLeft w:val="0"/>
                  <w:marRight w:val="0"/>
                  <w:marTop w:val="0"/>
                  <w:marBottom w:val="0"/>
                  <w:divBdr>
                    <w:top w:val="none" w:sz="0" w:space="0" w:color="auto"/>
                    <w:left w:val="none" w:sz="0" w:space="0" w:color="auto"/>
                    <w:bottom w:val="none" w:sz="0" w:space="0" w:color="auto"/>
                    <w:right w:val="none" w:sz="0" w:space="0" w:color="auto"/>
                  </w:divBdr>
                  <w:divsChild>
                    <w:div w:id="520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1653">
      <w:bodyDiv w:val="1"/>
      <w:marLeft w:val="0"/>
      <w:marRight w:val="0"/>
      <w:marTop w:val="0"/>
      <w:marBottom w:val="0"/>
      <w:divBdr>
        <w:top w:val="none" w:sz="0" w:space="0" w:color="auto"/>
        <w:left w:val="none" w:sz="0" w:space="0" w:color="auto"/>
        <w:bottom w:val="none" w:sz="0" w:space="0" w:color="auto"/>
        <w:right w:val="none" w:sz="0" w:space="0" w:color="auto"/>
      </w:divBdr>
    </w:div>
    <w:div w:id="1504785460">
      <w:bodyDiv w:val="1"/>
      <w:marLeft w:val="0"/>
      <w:marRight w:val="0"/>
      <w:marTop w:val="0"/>
      <w:marBottom w:val="0"/>
      <w:divBdr>
        <w:top w:val="none" w:sz="0" w:space="0" w:color="auto"/>
        <w:left w:val="none" w:sz="0" w:space="0" w:color="auto"/>
        <w:bottom w:val="none" w:sz="0" w:space="0" w:color="auto"/>
        <w:right w:val="none" w:sz="0" w:space="0" w:color="auto"/>
      </w:divBdr>
    </w:div>
    <w:div w:id="1552690053">
      <w:bodyDiv w:val="1"/>
      <w:marLeft w:val="0"/>
      <w:marRight w:val="0"/>
      <w:marTop w:val="0"/>
      <w:marBottom w:val="0"/>
      <w:divBdr>
        <w:top w:val="none" w:sz="0" w:space="0" w:color="auto"/>
        <w:left w:val="none" w:sz="0" w:space="0" w:color="auto"/>
        <w:bottom w:val="none" w:sz="0" w:space="0" w:color="auto"/>
        <w:right w:val="none" w:sz="0" w:space="0" w:color="auto"/>
      </w:divBdr>
    </w:div>
    <w:div w:id="1597203954">
      <w:marLeft w:val="0"/>
      <w:marRight w:val="0"/>
      <w:marTop w:val="0"/>
      <w:marBottom w:val="0"/>
      <w:divBdr>
        <w:top w:val="none" w:sz="0" w:space="0" w:color="auto"/>
        <w:left w:val="none" w:sz="0" w:space="0" w:color="auto"/>
        <w:bottom w:val="none" w:sz="0" w:space="0" w:color="auto"/>
        <w:right w:val="none" w:sz="0" w:space="0" w:color="auto"/>
      </w:divBdr>
    </w:div>
    <w:div w:id="1597203955">
      <w:marLeft w:val="0"/>
      <w:marRight w:val="0"/>
      <w:marTop w:val="0"/>
      <w:marBottom w:val="0"/>
      <w:divBdr>
        <w:top w:val="none" w:sz="0" w:space="0" w:color="auto"/>
        <w:left w:val="none" w:sz="0" w:space="0" w:color="auto"/>
        <w:bottom w:val="none" w:sz="0" w:space="0" w:color="auto"/>
        <w:right w:val="none" w:sz="0" w:space="0" w:color="auto"/>
      </w:divBdr>
    </w:div>
    <w:div w:id="1597203956">
      <w:marLeft w:val="0"/>
      <w:marRight w:val="0"/>
      <w:marTop w:val="0"/>
      <w:marBottom w:val="0"/>
      <w:divBdr>
        <w:top w:val="none" w:sz="0" w:space="0" w:color="auto"/>
        <w:left w:val="none" w:sz="0" w:space="0" w:color="auto"/>
        <w:bottom w:val="none" w:sz="0" w:space="0" w:color="auto"/>
        <w:right w:val="none" w:sz="0" w:space="0" w:color="auto"/>
      </w:divBdr>
    </w:div>
    <w:div w:id="1597203957">
      <w:marLeft w:val="0"/>
      <w:marRight w:val="0"/>
      <w:marTop w:val="0"/>
      <w:marBottom w:val="0"/>
      <w:divBdr>
        <w:top w:val="none" w:sz="0" w:space="0" w:color="auto"/>
        <w:left w:val="none" w:sz="0" w:space="0" w:color="auto"/>
        <w:bottom w:val="none" w:sz="0" w:space="0" w:color="auto"/>
        <w:right w:val="none" w:sz="0" w:space="0" w:color="auto"/>
      </w:divBdr>
    </w:div>
    <w:div w:id="1597203959">
      <w:marLeft w:val="0"/>
      <w:marRight w:val="0"/>
      <w:marTop w:val="0"/>
      <w:marBottom w:val="0"/>
      <w:divBdr>
        <w:top w:val="none" w:sz="0" w:space="0" w:color="auto"/>
        <w:left w:val="none" w:sz="0" w:space="0" w:color="auto"/>
        <w:bottom w:val="none" w:sz="0" w:space="0" w:color="auto"/>
        <w:right w:val="none" w:sz="0" w:space="0" w:color="auto"/>
      </w:divBdr>
    </w:div>
    <w:div w:id="1597203960">
      <w:marLeft w:val="0"/>
      <w:marRight w:val="0"/>
      <w:marTop w:val="0"/>
      <w:marBottom w:val="0"/>
      <w:divBdr>
        <w:top w:val="none" w:sz="0" w:space="0" w:color="auto"/>
        <w:left w:val="none" w:sz="0" w:space="0" w:color="auto"/>
        <w:bottom w:val="none" w:sz="0" w:space="0" w:color="auto"/>
        <w:right w:val="none" w:sz="0" w:space="0" w:color="auto"/>
      </w:divBdr>
    </w:div>
    <w:div w:id="1597203961">
      <w:marLeft w:val="0"/>
      <w:marRight w:val="0"/>
      <w:marTop w:val="0"/>
      <w:marBottom w:val="0"/>
      <w:divBdr>
        <w:top w:val="none" w:sz="0" w:space="0" w:color="auto"/>
        <w:left w:val="none" w:sz="0" w:space="0" w:color="auto"/>
        <w:bottom w:val="none" w:sz="0" w:space="0" w:color="auto"/>
        <w:right w:val="none" w:sz="0" w:space="0" w:color="auto"/>
      </w:divBdr>
    </w:div>
    <w:div w:id="1597203962">
      <w:marLeft w:val="0"/>
      <w:marRight w:val="0"/>
      <w:marTop w:val="0"/>
      <w:marBottom w:val="0"/>
      <w:divBdr>
        <w:top w:val="none" w:sz="0" w:space="0" w:color="auto"/>
        <w:left w:val="none" w:sz="0" w:space="0" w:color="auto"/>
        <w:bottom w:val="none" w:sz="0" w:space="0" w:color="auto"/>
        <w:right w:val="none" w:sz="0" w:space="0" w:color="auto"/>
      </w:divBdr>
    </w:div>
    <w:div w:id="1597203963">
      <w:marLeft w:val="0"/>
      <w:marRight w:val="0"/>
      <w:marTop w:val="0"/>
      <w:marBottom w:val="0"/>
      <w:divBdr>
        <w:top w:val="none" w:sz="0" w:space="0" w:color="auto"/>
        <w:left w:val="none" w:sz="0" w:space="0" w:color="auto"/>
        <w:bottom w:val="none" w:sz="0" w:space="0" w:color="auto"/>
        <w:right w:val="none" w:sz="0" w:space="0" w:color="auto"/>
      </w:divBdr>
    </w:div>
    <w:div w:id="1597203964">
      <w:marLeft w:val="0"/>
      <w:marRight w:val="0"/>
      <w:marTop w:val="0"/>
      <w:marBottom w:val="0"/>
      <w:divBdr>
        <w:top w:val="none" w:sz="0" w:space="0" w:color="auto"/>
        <w:left w:val="none" w:sz="0" w:space="0" w:color="auto"/>
        <w:bottom w:val="none" w:sz="0" w:space="0" w:color="auto"/>
        <w:right w:val="none" w:sz="0" w:space="0" w:color="auto"/>
      </w:divBdr>
    </w:div>
    <w:div w:id="1597203965">
      <w:marLeft w:val="0"/>
      <w:marRight w:val="0"/>
      <w:marTop w:val="0"/>
      <w:marBottom w:val="0"/>
      <w:divBdr>
        <w:top w:val="none" w:sz="0" w:space="0" w:color="auto"/>
        <w:left w:val="none" w:sz="0" w:space="0" w:color="auto"/>
        <w:bottom w:val="none" w:sz="0" w:space="0" w:color="auto"/>
        <w:right w:val="none" w:sz="0" w:space="0" w:color="auto"/>
      </w:divBdr>
    </w:div>
    <w:div w:id="1597203966">
      <w:marLeft w:val="0"/>
      <w:marRight w:val="0"/>
      <w:marTop w:val="0"/>
      <w:marBottom w:val="0"/>
      <w:divBdr>
        <w:top w:val="none" w:sz="0" w:space="0" w:color="auto"/>
        <w:left w:val="none" w:sz="0" w:space="0" w:color="auto"/>
        <w:bottom w:val="none" w:sz="0" w:space="0" w:color="auto"/>
        <w:right w:val="none" w:sz="0" w:space="0" w:color="auto"/>
      </w:divBdr>
    </w:div>
    <w:div w:id="1597203967">
      <w:marLeft w:val="0"/>
      <w:marRight w:val="0"/>
      <w:marTop w:val="0"/>
      <w:marBottom w:val="0"/>
      <w:divBdr>
        <w:top w:val="none" w:sz="0" w:space="0" w:color="auto"/>
        <w:left w:val="none" w:sz="0" w:space="0" w:color="auto"/>
        <w:bottom w:val="none" w:sz="0" w:space="0" w:color="auto"/>
        <w:right w:val="none" w:sz="0" w:space="0" w:color="auto"/>
      </w:divBdr>
    </w:div>
    <w:div w:id="1597203968">
      <w:marLeft w:val="0"/>
      <w:marRight w:val="0"/>
      <w:marTop w:val="0"/>
      <w:marBottom w:val="0"/>
      <w:divBdr>
        <w:top w:val="none" w:sz="0" w:space="0" w:color="auto"/>
        <w:left w:val="none" w:sz="0" w:space="0" w:color="auto"/>
        <w:bottom w:val="none" w:sz="0" w:space="0" w:color="auto"/>
        <w:right w:val="none" w:sz="0" w:space="0" w:color="auto"/>
      </w:divBdr>
      <w:divsChild>
        <w:div w:id="1597203958">
          <w:marLeft w:val="0"/>
          <w:marRight w:val="60"/>
          <w:marTop w:val="45"/>
          <w:marBottom w:val="15"/>
          <w:divBdr>
            <w:top w:val="none" w:sz="0" w:space="0" w:color="auto"/>
            <w:left w:val="none" w:sz="0" w:space="0" w:color="auto"/>
            <w:bottom w:val="none" w:sz="0" w:space="0" w:color="auto"/>
            <w:right w:val="none" w:sz="0" w:space="0" w:color="auto"/>
          </w:divBdr>
        </w:div>
      </w:divsChild>
    </w:div>
    <w:div w:id="1668945952">
      <w:bodyDiv w:val="1"/>
      <w:marLeft w:val="0"/>
      <w:marRight w:val="0"/>
      <w:marTop w:val="0"/>
      <w:marBottom w:val="0"/>
      <w:divBdr>
        <w:top w:val="none" w:sz="0" w:space="0" w:color="auto"/>
        <w:left w:val="none" w:sz="0" w:space="0" w:color="auto"/>
        <w:bottom w:val="none" w:sz="0" w:space="0" w:color="auto"/>
        <w:right w:val="none" w:sz="0" w:space="0" w:color="auto"/>
      </w:divBdr>
    </w:div>
    <w:div w:id="1715420652">
      <w:bodyDiv w:val="1"/>
      <w:marLeft w:val="0"/>
      <w:marRight w:val="0"/>
      <w:marTop w:val="0"/>
      <w:marBottom w:val="0"/>
      <w:divBdr>
        <w:top w:val="none" w:sz="0" w:space="0" w:color="auto"/>
        <w:left w:val="none" w:sz="0" w:space="0" w:color="auto"/>
        <w:bottom w:val="none" w:sz="0" w:space="0" w:color="auto"/>
        <w:right w:val="none" w:sz="0" w:space="0" w:color="auto"/>
      </w:divBdr>
    </w:div>
    <w:div w:id="1876037938">
      <w:bodyDiv w:val="1"/>
      <w:marLeft w:val="0"/>
      <w:marRight w:val="0"/>
      <w:marTop w:val="0"/>
      <w:marBottom w:val="0"/>
      <w:divBdr>
        <w:top w:val="none" w:sz="0" w:space="0" w:color="auto"/>
        <w:left w:val="none" w:sz="0" w:space="0" w:color="auto"/>
        <w:bottom w:val="none" w:sz="0" w:space="0" w:color="auto"/>
        <w:right w:val="none" w:sz="0" w:space="0" w:color="auto"/>
      </w:divBdr>
    </w:div>
    <w:div w:id="1913462558">
      <w:bodyDiv w:val="1"/>
      <w:marLeft w:val="0"/>
      <w:marRight w:val="0"/>
      <w:marTop w:val="0"/>
      <w:marBottom w:val="0"/>
      <w:divBdr>
        <w:top w:val="none" w:sz="0" w:space="0" w:color="auto"/>
        <w:left w:val="none" w:sz="0" w:space="0" w:color="auto"/>
        <w:bottom w:val="none" w:sz="0" w:space="0" w:color="auto"/>
        <w:right w:val="none" w:sz="0" w:space="0" w:color="auto"/>
      </w:divBdr>
    </w:div>
    <w:div w:id="1914049133">
      <w:bodyDiv w:val="1"/>
      <w:marLeft w:val="0"/>
      <w:marRight w:val="0"/>
      <w:marTop w:val="0"/>
      <w:marBottom w:val="0"/>
      <w:divBdr>
        <w:top w:val="none" w:sz="0" w:space="0" w:color="auto"/>
        <w:left w:val="none" w:sz="0" w:space="0" w:color="auto"/>
        <w:bottom w:val="none" w:sz="0" w:space="0" w:color="auto"/>
        <w:right w:val="none" w:sz="0" w:space="0" w:color="auto"/>
      </w:divBdr>
    </w:div>
    <w:div w:id="1959725316">
      <w:bodyDiv w:val="1"/>
      <w:marLeft w:val="0"/>
      <w:marRight w:val="0"/>
      <w:marTop w:val="0"/>
      <w:marBottom w:val="0"/>
      <w:divBdr>
        <w:top w:val="none" w:sz="0" w:space="0" w:color="auto"/>
        <w:left w:val="none" w:sz="0" w:space="0" w:color="auto"/>
        <w:bottom w:val="none" w:sz="0" w:space="0" w:color="auto"/>
        <w:right w:val="none" w:sz="0" w:space="0" w:color="auto"/>
      </w:divBdr>
    </w:div>
    <w:div w:id="2104717854">
      <w:bodyDiv w:val="1"/>
      <w:marLeft w:val="0"/>
      <w:marRight w:val="0"/>
      <w:marTop w:val="0"/>
      <w:marBottom w:val="0"/>
      <w:divBdr>
        <w:top w:val="none" w:sz="0" w:space="0" w:color="auto"/>
        <w:left w:val="none" w:sz="0" w:space="0" w:color="auto"/>
        <w:bottom w:val="none" w:sz="0" w:space="0" w:color="auto"/>
        <w:right w:val="none" w:sz="0" w:space="0" w:color="auto"/>
      </w:divBdr>
    </w:div>
    <w:div w:id="21176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actsmsix.ed.gov/resources/MSIX%20SORN.pdf" TargetMode="External"/><Relationship Id="rId18" Type="http://schemas.openxmlformats.org/officeDocument/2006/relationships/image" Target="media/image5.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reactsmsix.ed.gov/resources/MSIX_Privacy_Impact_Assessment%20Final%2029%20Jul%2010.pdf" TargetMode="Externa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ix.ed.gov/msix/formattedROB.html" TargetMode="Externa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theme" Target="theme/theme1.xml"/><Relationship Id="rId10" Type="http://schemas.openxmlformats.org/officeDocument/2006/relationships/hyperlink" Target="http://reactsmsix.ed.gov/resources/Minimum%20Data%20Elements%20-%20Mar%202011.docx" TargetMode="External"/><Relationship Id="rId19" Type="http://schemas.openxmlformats.org/officeDocument/2006/relationships/image" Target="media/image6.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hyperlink" Target="http://reactsmsix.ed.gov/knowledgecenter.aspx" TargetMode="External"/><Relationship Id="rId14" Type="http://schemas.openxmlformats.org/officeDocument/2006/relationships/image" Target="media/image1.emf"/><Relationship Id="rId22" Type="http://schemas.openxmlformats.org/officeDocument/2006/relationships/hyperlink" Target="http://reactsmsix.ed.gov/resources/Minimum%20Data%20Elements%20-%20Mar%202011.docx" TargetMode="Externa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45BF-F0E9-4D52-948E-99ABE7EA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5911</Words>
  <Characters>33427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Toshiba</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I.R.G.</dc:creator>
  <cp:lastModifiedBy>Tomakie Washington</cp:lastModifiedBy>
  <cp:revision>3</cp:revision>
  <cp:lastPrinted>2012-09-11T17:56:00Z</cp:lastPrinted>
  <dcterms:created xsi:type="dcterms:W3CDTF">2013-12-24T17:33:00Z</dcterms:created>
  <dcterms:modified xsi:type="dcterms:W3CDTF">2013-12-24T17:35:00Z</dcterms:modified>
</cp:coreProperties>
</file>