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B54" w:rsidRDefault="00115B54" w:rsidP="00115B54">
      <w:pPr>
        <w:jc w:val="right"/>
        <w:outlineLvl w:val="0"/>
        <w:rPr>
          <w:rFonts w:ascii="Times New Roman" w:hAnsi="Times New Roman"/>
          <w:b/>
          <w:snapToGrid w:val="0"/>
          <w:sz w:val="28"/>
          <w:szCs w:val="28"/>
        </w:rPr>
      </w:pPr>
      <w:bookmarkStart w:id="0" w:name="_GoBack"/>
      <w:bookmarkEnd w:id="0"/>
      <w:r>
        <w:rPr>
          <w:rFonts w:ascii="Times New Roman" w:hAnsi="Times New Roman"/>
          <w:b/>
          <w:snapToGrid w:val="0"/>
          <w:sz w:val="28"/>
          <w:szCs w:val="28"/>
        </w:rPr>
        <w:t>FFIEC 031 and 041</w:t>
      </w:r>
    </w:p>
    <w:p w:rsidR="00115B54" w:rsidRDefault="00115B54" w:rsidP="001E1C99">
      <w:pPr>
        <w:outlineLvl w:val="0"/>
        <w:rPr>
          <w:rFonts w:ascii="Times New Roman" w:hAnsi="Times New Roman"/>
          <w:b/>
          <w:snapToGrid w:val="0"/>
          <w:sz w:val="28"/>
          <w:szCs w:val="28"/>
        </w:rPr>
      </w:pPr>
    </w:p>
    <w:p w:rsidR="001E1C99" w:rsidRPr="001E1C99" w:rsidRDefault="001E1C99" w:rsidP="001E1C99">
      <w:pPr>
        <w:outlineLvl w:val="0"/>
        <w:rPr>
          <w:rFonts w:ascii="Times New Roman" w:hAnsi="Times New Roman"/>
          <w:b/>
          <w:snapToGrid w:val="0"/>
          <w:sz w:val="28"/>
          <w:szCs w:val="28"/>
        </w:rPr>
      </w:pPr>
      <w:r w:rsidRPr="001E1C99">
        <w:rPr>
          <w:rFonts w:ascii="Times New Roman" w:hAnsi="Times New Roman"/>
          <w:b/>
          <w:snapToGrid w:val="0"/>
          <w:sz w:val="28"/>
          <w:szCs w:val="28"/>
        </w:rPr>
        <w:t>SCHEDULE RC-R – REGULATORY CAPITAL</w:t>
      </w:r>
    </w:p>
    <w:p w:rsidR="001E1C99" w:rsidRPr="00D633FA" w:rsidRDefault="001E1C99" w:rsidP="001E1C99">
      <w:pPr>
        <w:ind w:firstLine="720"/>
        <w:rPr>
          <w:rFonts w:ascii="Times New Roman" w:hAnsi="Times New Roman"/>
          <w:b/>
          <w:snapToGrid w:val="0"/>
          <w:szCs w:val="24"/>
        </w:rPr>
      </w:pPr>
    </w:p>
    <w:p w:rsidR="001E1C99" w:rsidRPr="00D633FA" w:rsidRDefault="001E1C99" w:rsidP="001E1C99">
      <w:pPr>
        <w:outlineLvl w:val="0"/>
        <w:rPr>
          <w:rFonts w:ascii="Times New Roman" w:hAnsi="Times New Roman"/>
          <w:b/>
          <w:snapToGrid w:val="0"/>
          <w:szCs w:val="24"/>
        </w:rPr>
      </w:pPr>
      <w:r>
        <w:rPr>
          <w:rFonts w:ascii="Times New Roman" w:hAnsi="Times New Roman"/>
          <w:b/>
          <w:snapToGrid w:val="0"/>
          <w:szCs w:val="24"/>
          <w:u w:val="single"/>
        </w:rPr>
        <w:t xml:space="preserve">Part I.B.  </w:t>
      </w:r>
      <w:r w:rsidRPr="00B30F66">
        <w:rPr>
          <w:rFonts w:ascii="Times New Roman" w:hAnsi="Times New Roman"/>
          <w:b/>
          <w:snapToGrid w:val="0"/>
          <w:szCs w:val="24"/>
          <w:u w:val="single"/>
        </w:rPr>
        <w:t>Regulatory Capital Components and Ratios</w:t>
      </w:r>
    </w:p>
    <w:p w:rsidR="001E1C99" w:rsidRDefault="001E1C99" w:rsidP="001E1C99">
      <w:pPr>
        <w:outlineLvl w:val="0"/>
        <w:rPr>
          <w:rFonts w:ascii="Times New Roman" w:hAnsi="Times New Roman"/>
          <w:b/>
          <w:snapToGrid w:val="0"/>
          <w:szCs w:val="24"/>
          <w:u w:val="single"/>
        </w:rPr>
      </w:pPr>
    </w:p>
    <w:p w:rsidR="001E1C99" w:rsidRPr="00D633FA" w:rsidRDefault="001E1C99" w:rsidP="001E1C99">
      <w:pPr>
        <w:outlineLvl w:val="0"/>
        <w:rPr>
          <w:rFonts w:ascii="Times New Roman" w:hAnsi="Times New Roman"/>
          <w:b/>
          <w:snapToGrid w:val="0"/>
          <w:szCs w:val="24"/>
          <w:u w:val="single"/>
        </w:rPr>
      </w:pPr>
      <w:r>
        <w:rPr>
          <w:rFonts w:ascii="Times New Roman" w:hAnsi="Times New Roman"/>
          <w:b/>
          <w:snapToGrid w:val="0"/>
          <w:szCs w:val="24"/>
          <w:u w:val="single"/>
        </w:rPr>
        <w:t>General Instructions for Part I.B</w:t>
      </w:r>
    </w:p>
    <w:p w:rsidR="001E1C99" w:rsidRDefault="001E1C99" w:rsidP="003A092C">
      <w:pPr>
        <w:rPr>
          <w:rFonts w:ascii="Times New Roman" w:hAnsi="Times New Roman"/>
          <w:snapToGrid w:val="0"/>
          <w:szCs w:val="24"/>
        </w:rPr>
      </w:pPr>
    </w:p>
    <w:p w:rsidR="00F25349" w:rsidRPr="00D633FA" w:rsidRDefault="00F25349" w:rsidP="003A092C">
      <w:pPr>
        <w:rPr>
          <w:rFonts w:ascii="Times New Roman" w:hAnsi="Times New Roman"/>
          <w:snapToGrid w:val="0"/>
          <w:szCs w:val="24"/>
        </w:rPr>
      </w:pPr>
      <w:r w:rsidRPr="00D633FA">
        <w:rPr>
          <w:rFonts w:ascii="Times New Roman" w:hAnsi="Times New Roman"/>
          <w:snapToGrid w:val="0"/>
          <w:szCs w:val="24"/>
        </w:rPr>
        <w:t>The instructions for Schedule RC-</w:t>
      </w:r>
      <w:r w:rsidRPr="00D633FA">
        <w:rPr>
          <w:rFonts w:ascii="Times New Roman" w:hAnsi="Times New Roman"/>
          <w:szCs w:val="24"/>
        </w:rPr>
        <w:t>R</w:t>
      </w:r>
      <w:r w:rsidR="00B6731A">
        <w:rPr>
          <w:rFonts w:ascii="Times New Roman" w:hAnsi="Times New Roman"/>
          <w:szCs w:val="24"/>
        </w:rPr>
        <w:t>, Part I.B,</w:t>
      </w:r>
      <w:r w:rsidRPr="00D633FA">
        <w:rPr>
          <w:rFonts w:ascii="Times New Roman" w:hAnsi="Times New Roman"/>
          <w:snapToGrid w:val="0"/>
          <w:szCs w:val="24"/>
        </w:rPr>
        <w:t xml:space="preserve"> should be read in conjunction with </w:t>
      </w:r>
      <w:r w:rsidRPr="00D633FA">
        <w:rPr>
          <w:rFonts w:ascii="Times New Roman" w:hAnsi="Times New Roman"/>
          <w:szCs w:val="24"/>
        </w:rPr>
        <w:t xml:space="preserve">the </w:t>
      </w:r>
      <w:r w:rsidR="008E04DF">
        <w:rPr>
          <w:rFonts w:ascii="Times New Roman" w:hAnsi="Times New Roman"/>
          <w:szCs w:val="24"/>
        </w:rPr>
        <w:t xml:space="preserve">revised </w:t>
      </w:r>
      <w:r w:rsidR="00BB26F5" w:rsidRPr="00D633FA">
        <w:rPr>
          <w:rFonts w:ascii="Times New Roman" w:hAnsi="Times New Roman"/>
          <w:szCs w:val="24"/>
        </w:rPr>
        <w:t xml:space="preserve">regulatory </w:t>
      </w:r>
      <w:r w:rsidRPr="00D633FA">
        <w:rPr>
          <w:rFonts w:ascii="Times New Roman" w:hAnsi="Times New Roman"/>
          <w:szCs w:val="24"/>
        </w:rPr>
        <w:t xml:space="preserve">capital rules issued by the reporting </w:t>
      </w:r>
      <w:r w:rsidR="00D84B90" w:rsidRPr="00D633FA">
        <w:rPr>
          <w:rFonts w:ascii="Times New Roman" w:hAnsi="Times New Roman"/>
          <w:szCs w:val="24"/>
        </w:rPr>
        <w:t xml:space="preserve">institution’s </w:t>
      </w:r>
      <w:r w:rsidRPr="00D633FA">
        <w:rPr>
          <w:rFonts w:ascii="Times New Roman" w:hAnsi="Times New Roman"/>
          <w:szCs w:val="24"/>
        </w:rPr>
        <w:t xml:space="preserve">primary federal </w:t>
      </w:r>
      <w:r w:rsidR="007D59AC">
        <w:rPr>
          <w:rFonts w:ascii="Times New Roman" w:hAnsi="Times New Roman"/>
          <w:szCs w:val="24"/>
        </w:rPr>
        <w:t>supervisor</w:t>
      </w:r>
      <w:r w:rsidRPr="00D633FA">
        <w:rPr>
          <w:rFonts w:ascii="Times New Roman" w:hAnsi="Times New Roman"/>
          <w:szCs w:val="24"/>
        </w:rPr>
        <w:t>.</w:t>
      </w:r>
      <w:r w:rsidR="000C7658">
        <w:rPr>
          <w:rStyle w:val="FootnoteReference"/>
          <w:rFonts w:ascii="Times New Roman" w:hAnsi="Times New Roman"/>
          <w:szCs w:val="24"/>
        </w:rPr>
        <w:footnoteReference w:id="1"/>
      </w:r>
      <w:r w:rsidR="000C7658" w:rsidRPr="00D633FA">
        <w:rPr>
          <w:rFonts w:ascii="Times New Roman" w:hAnsi="Times New Roman"/>
          <w:szCs w:val="24"/>
        </w:rPr>
        <w:t xml:space="preserve">  </w:t>
      </w:r>
      <w:r w:rsidRPr="00D633FA">
        <w:rPr>
          <w:rFonts w:ascii="Times New Roman" w:hAnsi="Times New Roman"/>
          <w:szCs w:val="24"/>
        </w:rPr>
        <w:t xml:space="preserve">  </w:t>
      </w:r>
    </w:p>
    <w:p w:rsidR="00622EF3" w:rsidRPr="00D633FA" w:rsidRDefault="00622EF3" w:rsidP="003A092C">
      <w:pPr>
        <w:pStyle w:val="NoSpacing"/>
        <w:rPr>
          <w:rFonts w:ascii="Times New Roman" w:hAnsi="Times New Roman" w:cs="Times New Roman"/>
          <w:sz w:val="24"/>
          <w:szCs w:val="24"/>
        </w:rPr>
      </w:pPr>
    </w:p>
    <w:p w:rsidR="009C48E1" w:rsidRDefault="00432F87" w:rsidP="009C48E1">
      <w:pPr>
        <w:rPr>
          <w:rFonts w:ascii="Times New Roman" w:hAnsi="Times New Roman"/>
          <w:szCs w:val="24"/>
        </w:rPr>
      </w:pPr>
      <w:r w:rsidRPr="003415CB">
        <w:rPr>
          <w:rFonts w:ascii="Times New Roman" w:hAnsi="Times New Roman"/>
          <w:b/>
          <w:i/>
          <w:szCs w:val="24"/>
        </w:rPr>
        <w:t xml:space="preserve">Advanced approaches </w:t>
      </w:r>
      <w:r w:rsidR="00067D6D">
        <w:rPr>
          <w:rFonts w:ascii="Times New Roman" w:hAnsi="Times New Roman"/>
          <w:b/>
          <w:i/>
          <w:szCs w:val="24"/>
        </w:rPr>
        <w:t>institutions</w:t>
      </w:r>
      <w:r w:rsidR="003415CB">
        <w:rPr>
          <w:rFonts w:ascii="Times New Roman" w:hAnsi="Times New Roman"/>
          <w:szCs w:val="24"/>
        </w:rPr>
        <w:t>:</w:t>
      </w:r>
      <w:r w:rsidRPr="00432F87">
        <w:rPr>
          <w:rFonts w:ascii="Times New Roman" w:hAnsi="Times New Roman"/>
          <w:szCs w:val="24"/>
          <w:vertAlign w:val="superscript"/>
        </w:rPr>
        <w:footnoteReference w:id="2"/>
      </w:r>
      <w:r w:rsidRPr="00432F87">
        <w:rPr>
          <w:rFonts w:ascii="Times New Roman" w:hAnsi="Times New Roman"/>
          <w:szCs w:val="24"/>
        </w:rPr>
        <w:t xml:space="preserve"> </w:t>
      </w:r>
      <w:r w:rsidR="00067D6D">
        <w:rPr>
          <w:rFonts w:ascii="Times New Roman" w:hAnsi="Times New Roman"/>
          <w:szCs w:val="24"/>
        </w:rPr>
        <w:t xml:space="preserve">Advanced approaches institutions </w:t>
      </w:r>
      <w:r w:rsidRPr="00432F87">
        <w:rPr>
          <w:rFonts w:ascii="Times New Roman" w:hAnsi="Times New Roman"/>
          <w:szCs w:val="24"/>
        </w:rPr>
        <w:t xml:space="preserve">must complete Schedule RC-R, Part </w:t>
      </w:r>
      <w:r w:rsidR="00C644CD">
        <w:rPr>
          <w:rFonts w:ascii="Times New Roman" w:hAnsi="Times New Roman"/>
          <w:szCs w:val="24"/>
        </w:rPr>
        <w:t>I</w:t>
      </w:r>
      <w:r w:rsidRPr="00432F87">
        <w:rPr>
          <w:rFonts w:ascii="Times New Roman" w:hAnsi="Times New Roman"/>
          <w:szCs w:val="24"/>
        </w:rPr>
        <w:t>.B, starting on March</w:t>
      </w:r>
      <w:r w:rsidR="008A1452">
        <w:rPr>
          <w:rFonts w:ascii="Times New Roman" w:hAnsi="Times New Roman"/>
          <w:szCs w:val="24"/>
        </w:rPr>
        <w:t> </w:t>
      </w:r>
      <w:r w:rsidRPr="00432F87">
        <w:rPr>
          <w:rFonts w:ascii="Times New Roman" w:hAnsi="Times New Roman"/>
          <w:szCs w:val="24"/>
        </w:rPr>
        <w:t xml:space="preserve">31, 2014.  These institutions </w:t>
      </w:r>
      <w:r w:rsidR="003415CB">
        <w:rPr>
          <w:rFonts w:ascii="Times New Roman" w:hAnsi="Times New Roman"/>
          <w:szCs w:val="24"/>
        </w:rPr>
        <w:t xml:space="preserve">may </w:t>
      </w:r>
      <w:r w:rsidR="00BA4EAE">
        <w:rPr>
          <w:rFonts w:ascii="Times New Roman" w:hAnsi="Times New Roman"/>
          <w:szCs w:val="24"/>
        </w:rPr>
        <w:t>use the amounts reported in Schedule RC-R, Part I.B to complete FFIEC 101, Schedule A, as applicable</w:t>
      </w:r>
      <w:r w:rsidR="00BA4EAE" w:rsidRPr="00460C43">
        <w:rPr>
          <w:rFonts w:ascii="Times New Roman" w:hAnsi="Times New Roman"/>
          <w:szCs w:val="24"/>
        </w:rPr>
        <w:t xml:space="preserve">. </w:t>
      </w:r>
      <w:r w:rsidR="009755F2">
        <w:rPr>
          <w:rFonts w:ascii="Times New Roman" w:hAnsi="Times New Roman"/>
          <w:szCs w:val="24"/>
        </w:rPr>
        <w:t>As described in the general instructions for FFIEC 101, a</w:t>
      </w:r>
      <w:r w:rsidR="00CF5DF6">
        <w:rPr>
          <w:rFonts w:ascii="Times New Roman" w:hAnsi="Times New Roman"/>
          <w:szCs w:val="24"/>
        </w:rPr>
        <w:t>n i</w:t>
      </w:r>
      <w:r w:rsidR="00067D6D">
        <w:rPr>
          <w:rFonts w:ascii="Times New Roman" w:hAnsi="Times New Roman"/>
          <w:szCs w:val="24"/>
        </w:rPr>
        <w:t>nstitution</w:t>
      </w:r>
      <w:r w:rsidR="007F7F3A" w:rsidRPr="00460C43">
        <w:rPr>
          <w:rFonts w:ascii="Times New Roman" w:hAnsi="Times New Roman"/>
          <w:szCs w:val="24"/>
        </w:rPr>
        <w:t xml:space="preserve"> </w:t>
      </w:r>
      <w:r w:rsidR="007C3208" w:rsidRPr="00460C43">
        <w:rPr>
          <w:rFonts w:ascii="Times New Roman" w:hAnsi="Times New Roman"/>
          <w:szCs w:val="24"/>
        </w:rPr>
        <w:t>must begin reporting</w:t>
      </w:r>
      <w:r w:rsidR="00067D6D">
        <w:rPr>
          <w:rFonts w:ascii="Times New Roman" w:hAnsi="Times New Roman"/>
          <w:szCs w:val="24"/>
        </w:rPr>
        <w:t xml:space="preserve"> on the</w:t>
      </w:r>
      <w:r w:rsidR="007C3208" w:rsidRPr="00460C43">
        <w:rPr>
          <w:rFonts w:ascii="Times New Roman" w:hAnsi="Times New Roman"/>
          <w:szCs w:val="24"/>
        </w:rPr>
        <w:t xml:space="preserve"> FFIEC 101</w:t>
      </w:r>
      <w:r w:rsidR="00067D6D">
        <w:rPr>
          <w:rFonts w:ascii="Times New Roman" w:hAnsi="Times New Roman"/>
          <w:szCs w:val="24"/>
        </w:rPr>
        <w:t>, Schedule A</w:t>
      </w:r>
      <w:r w:rsidR="007C3208" w:rsidRPr="00460C43">
        <w:rPr>
          <w:rFonts w:ascii="Times New Roman" w:hAnsi="Times New Roman"/>
          <w:szCs w:val="24"/>
        </w:rPr>
        <w:t>, except for a few specific line items,</w:t>
      </w:r>
      <w:r w:rsidR="007F7F3A" w:rsidRPr="00460C43">
        <w:rPr>
          <w:rFonts w:ascii="Times New Roman" w:hAnsi="Times New Roman"/>
          <w:szCs w:val="24"/>
        </w:rPr>
        <w:t xml:space="preserve"> </w:t>
      </w:r>
      <w:r w:rsidR="007C3208" w:rsidRPr="00460C43">
        <w:rPr>
          <w:rFonts w:ascii="Times New Roman" w:hAnsi="Times New Roman"/>
          <w:szCs w:val="24"/>
        </w:rPr>
        <w:t xml:space="preserve">the next applicable reporting period after </w:t>
      </w:r>
      <w:r w:rsidR="00067D6D">
        <w:rPr>
          <w:rFonts w:ascii="Times New Roman" w:hAnsi="Times New Roman"/>
          <w:szCs w:val="24"/>
        </w:rPr>
        <w:t xml:space="preserve">the quarter in which </w:t>
      </w:r>
      <w:r w:rsidR="00CF5DF6">
        <w:rPr>
          <w:rFonts w:ascii="Times New Roman" w:hAnsi="Times New Roman"/>
          <w:szCs w:val="24"/>
        </w:rPr>
        <w:t>the institution</w:t>
      </w:r>
      <w:r w:rsidR="007C3208" w:rsidRPr="00460C43">
        <w:rPr>
          <w:rFonts w:ascii="Times New Roman" w:hAnsi="Times New Roman"/>
          <w:szCs w:val="24"/>
        </w:rPr>
        <w:t xml:space="preserve"> trigger</w:t>
      </w:r>
      <w:r w:rsidR="00CF5DF6">
        <w:rPr>
          <w:rFonts w:ascii="Times New Roman" w:hAnsi="Times New Roman"/>
          <w:szCs w:val="24"/>
        </w:rPr>
        <w:t>s</w:t>
      </w:r>
      <w:r w:rsidR="007C3208" w:rsidRPr="00460C43">
        <w:rPr>
          <w:rFonts w:ascii="Times New Roman" w:hAnsi="Times New Roman"/>
          <w:szCs w:val="24"/>
        </w:rPr>
        <w:t xml:space="preserve"> the threshold criteria for applying </w:t>
      </w:r>
      <w:r w:rsidR="00067D6D">
        <w:rPr>
          <w:rFonts w:ascii="Times New Roman" w:hAnsi="Times New Roman"/>
          <w:szCs w:val="24"/>
        </w:rPr>
        <w:t xml:space="preserve">the </w:t>
      </w:r>
      <w:r w:rsidR="007C3208" w:rsidRPr="00460C43">
        <w:rPr>
          <w:rFonts w:ascii="Times New Roman" w:hAnsi="Times New Roman"/>
          <w:szCs w:val="24"/>
        </w:rPr>
        <w:t xml:space="preserve">advanced approaches rule.  The </w:t>
      </w:r>
      <w:r w:rsidR="00067D6D">
        <w:rPr>
          <w:rFonts w:ascii="Times New Roman" w:hAnsi="Times New Roman"/>
          <w:szCs w:val="24"/>
        </w:rPr>
        <w:t>institution</w:t>
      </w:r>
      <w:r w:rsidR="007C3208" w:rsidRPr="00460C43">
        <w:rPr>
          <w:rFonts w:ascii="Times New Roman" w:hAnsi="Times New Roman"/>
          <w:szCs w:val="24"/>
        </w:rPr>
        <w:t xml:space="preserve"> must </w:t>
      </w:r>
      <w:r w:rsidR="00F975A4">
        <w:rPr>
          <w:rFonts w:ascii="Times New Roman" w:hAnsi="Times New Roman"/>
          <w:szCs w:val="24"/>
        </w:rPr>
        <w:t>file a complete</w:t>
      </w:r>
      <w:r w:rsidR="007C3208" w:rsidRPr="00460C43">
        <w:rPr>
          <w:rFonts w:ascii="Times New Roman" w:hAnsi="Times New Roman"/>
          <w:szCs w:val="24"/>
        </w:rPr>
        <w:t xml:space="preserve"> FFIEC 101 report </w:t>
      </w:r>
      <w:r w:rsidR="007F7F3A" w:rsidRPr="00460C43">
        <w:rPr>
          <w:rFonts w:ascii="Times New Roman" w:hAnsi="Times New Roman"/>
          <w:szCs w:val="24"/>
        </w:rPr>
        <w:t xml:space="preserve">at the end of the first quarter in which </w:t>
      </w:r>
      <w:r w:rsidR="0059269E">
        <w:rPr>
          <w:rFonts w:ascii="Times New Roman" w:hAnsi="Times New Roman"/>
          <w:szCs w:val="24"/>
        </w:rPr>
        <w:t>it</w:t>
      </w:r>
      <w:r w:rsidR="007F7F3A" w:rsidRPr="00460C43">
        <w:rPr>
          <w:rFonts w:ascii="Times New Roman" w:hAnsi="Times New Roman"/>
          <w:szCs w:val="24"/>
        </w:rPr>
        <w:t xml:space="preserve"> ha</w:t>
      </w:r>
      <w:r w:rsidR="0059269E">
        <w:rPr>
          <w:rFonts w:ascii="Times New Roman" w:hAnsi="Times New Roman"/>
          <w:szCs w:val="24"/>
        </w:rPr>
        <w:t>s</w:t>
      </w:r>
      <w:r w:rsidR="007F7F3A" w:rsidRPr="00460C43">
        <w:rPr>
          <w:rFonts w:ascii="Times New Roman" w:hAnsi="Times New Roman"/>
          <w:szCs w:val="24"/>
        </w:rPr>
        <w:t xml:space="preserve"> begun </w:t>
      </w:r>
      <w:r w:rsidR="0059269E">
        <w:rPr>
          <w:rFonts w:ascii="Times New Roman" w:hAnsi="Times New Roman"/>
          <w:szCs w:val="24"/>
        </w:rPr>
        <w:t>its</w:t>
      </w:r>
      <w:r w:rsidR="007F7F3A" w:rsidRPr="00460C43">
        <w:rPr>
          <w:rFonts w:ascii="Times New Roman" w:hAnsi="Times New Roman"/>
          <w:szCs w:val="24"/>
        </w:rPr>
        <w:t xml:space="preserve"> parallel run period.  </w:t>
      </w:r>
      <w:r w:rsidR="009C48E1" w:rsidRPr="009755F2">
        <w:rPr>
          <w:rFonts w:ascii="Times New Roman" w:hAnsi="Times New Roman"/>
          <w:szCs w:val="24"/>
        </w:rPr>
        <w:t xml:space="preserve">However, opt-in institutions should follow the general instructions in this FFIEC 101 report to determine the effective reporting dates and the applicable confidentiality provisions.  </w:t>
      </w:r>
    </w:p>
    <w:p w:rsidR="00CF5DF6" w:rsidRDefault="00CF5DF6" w:rsidP="00432F87">
      <w:pPr>
        <w:rPr>
          <w:rFonts w:ascii="Times New Roman" w:hAnsi="Times New Roman"/>
          <w:szCs w:val="24"/>
        </w:rPr>
      </w:pPr>
    </w:p>
    <w:p w:rsidR="00432F87" w:rsidRPr="00432F87" w:rsidRDefault="009755F2" w:rsidP="00432F87">
      <w:pPr>
        <w:rPr>
          <w:rFonts w:ascii="Times New Roman" w:hAnsi="Times New Roman"/>
          <w:szCs w:val="24"/>
        </w:rPr>
      </w:pPr>
      <w:r>
        <w:rPr>
          <w:rFonts w:ascii="Times New Roman" w:hAnsi="Times New Roman"/>
          <w:szCs w:val="24"/>
        </w:rPr>
        <w:t>A</w:t>
      </w:r>
      <w:r w:rsidR="00AA089C">
        <w:rPr>
          <w:rFonts w:ascii="Times New Roman" w:hAnsi="Times New Roman"/>
          <w:szCs w:val="24"/>
        </w:rPr>
        <w:t xml:space="preserve">dvanced approaches institutions </w:t>
      </w:r>
      <w:r w:rsidR="007C3208">
        <w:rPr>
          <w:rFonts w:ascii="Times New Roman" w:hAnsi="Times New Roman"/>
          <w:szCs w:val="24"/>
        </w:rPr>
        <w:t>must</w:t>
      </w:r>
      <w:r w:rsidR="007F7F3A" w:rsidRPr="006F09DC">
        <w:rPr>
          <w:rFonts w:ascii="Times New Roman" w:hAnsi="Times New Roman"/>
          <w:szCs w:val="24"/>
        </w:rPr>
        <w:t xml:space="preserve"> continue to file the regulatory capital schedule in its Call Report or FR Y-9C, as well as the FFIEC 101</w:t>
      </w:r>
      <w:r w:rsidR="007F7F3A">
        <w:rPr>
          <w:rFonts w:ascii="Times New Roman" w:hAnsi="Times New Roman"/>
          <w:szCs w:val="24"/>
        </w:rPr>
        <w:t xml:space="preserve">.  </w:t>
      </w:r>
      <w:r>
        <w:rPr>
          <w:rFonts w:ascii="Times New Roman" w:hAnsi="Times New Roman"/>
          <w:szCs w:val="24"/>
        </w:rPr>
        <w:t xml:space="preserve">Advanced approaches institutions </w:t>
      </w:r>
      <w:r w:rsidR="00432F87" w:rsidRPr="00432F87">
        <w:rPr>
          <w:rFonts w:ascii="Times New Roman" w:hAnsi="Times New Roman"/>
          <w:szCs w:val="24"/>
        </w:rPr>
        <w:t xml:space="preserve">should not complete Schedule RC-R, Part </w:t>
      </w:r>
      <w:r w:rsidR="00C644CD">
        <w:rPr>
          <w:rFonts w:ascii="Times New Roman" w:hAnsi="Times New Roman"/>
          <w:szCs w:val="24"/>
        </w:rPr>
        <w:t>I</w:t>
      </w:r>
      <w:r w:rsidR="00432F87" w:rsidRPr="00432F87">
        <w:rPr>
          <w:rFonts w:ascii="Times New Roman" w:hAnsi="Times New Roman"/>
          <w:szCs w:val="24"/>
        </w:rPr>
        <w:t>.A, for report dates in 2014.</w:t>
      </w:r>
      <w:r w:rsidR="006F09DC">
        <w:rPr>
          <w:rFonts w:ascii="Times New Roman" w:hAnsi="Times New Roman"/>
          <w:szCs w:val="24"/>
        </w:rPr>
        <w:t xml:space="preserve">  </w:t>
      </w:r>
    </w:p>
    <w:p w:rsidR="001431FC" w:rsidRPr="00FE3E57" w:rsidRDefault="001431FC" w:rsidP="001431FC">
      <w:pPr>
        <w:rPr>
          <w:rFonts w:ascii="Times New Roman" w:hAnsi="Times New Roman"/>
          <w:szCs w:val="24"/>
        </w:rPr>
      </w:pPr>
    </w:p>
    <w:p w:rsidR="001431FC" w:rsidRPr="00FE3E57" w:rsidRDefault="007C3208" w:rsidP="001431FC">
      <w:pPr>
        <w:rPr>
          <w:rFonts w:ascii="Times New Roman" w:hAnsi="Times New Roman"/>
          <w:snapToGrid w:val="0"/>
          <w:szCs w:val="24"/>
        </w:rPr>
      </w:pPr>
      <w:r w:rsidRPr="003415CB">
        <w:rPr>
          <w:rFonts w:ascii="Times New Roman" w:hAnsi="Times New Roman"/>
          <w:b/>
          <w:i/>
          <w:szCs w:val="24"/>
        </w:rPr>
        <w:t>Institutions</w:t>
      </w:r>
      <w:r w:rsidR="003415CB" w:rsidRPr="003415CB">
        <w:rPr>
          <w:rFonts w:ascii="Times New Roman" w:hAnsi="Times New Roman"/>
          <w:b/>
          <w:i/>
          <w:szCs w:val="24"/>
        </w:rPr>
        <w:t xml:space="preserve"> not subject to advanced approaches rule</w:t>
      </w:r>
      <w:r w:rsidR="003415CB">
        <w:rPr>
          <w:rFonts w:ascii="Times New Roman" w:hAnsi="Times New Roman"/>
          <w:szCs w:val="24"/>
        </w:rPr>
        <w:t xml:space="preserve">: </w:t>
      </w:r>
      <w:r w:rsidR="001431FC" w:rsidRPr="00FE3E57">
        <w:rPr>
          <w:rFonts w:ascii="Times New Roman" w:hAnsi="Times New Roman"/>
          <w:szCs w:val="24"/>
        </w:rPr>
        <w:t xml:space="preserve">Starting on March 31, 2015, all other </w:t>
      </w:r>
      <w:r w:rsidR="00732AA0">
        <w:rPr>
          <w:rFonts w:ascii="Times New Roman" w:hAnsi="Times New Roman"/>
          <w:szCs w:val="24"/>
        </w:rPr>
        <w:t>institutions</w:t>
      </w:r>
      <w:r w:rsidR="001431FC" w:rsidRPr="00FE3E57">
        <w:rPr>
          <w:rFonts w:ascii="Times New Roman" w:hAnsi="Times New Roman"/>
          <w:szCs w:val="24"/>
        </w:rPr>
        <w:t xml:space="preserve"> must </w:t>
      </w:r>
      <w:r w:rsidR="00CF333D">
        <w:rPr>
          <w:rFonts w:ascii="Times New Roman" w:hAnsi="Times New Roman"/>
          <w:szCs w:val="24"/>
        </w:rPr>
        <w:t>complete</w:t>
      </w:r>
      <w:r w:rsidR="001431FC" w:rsidRPr="00FE3E57">
        <w:rPr>
          <w:rFonts w:ascii="Times New Roman" w:hAnsi="Times New Roman"/>
          <w:szCs w:val="24"/>
        </w:rPr>
        <w:t xml:space="preserve"> </w:t>
      </w:r>
      <w:r w:rsidR="001431FC">
        <w:rPr>
          <w:rFonts w:ascii="Times New Roman" w:hAnsi="Times New Roman"/>
          <w:szCs w:val="24"/>
        </w:rPr>
        <w:t xml:space="preserve">Schedule RC-R, Part </w:t>
      </w:r>
      <w:r w:rsidR="00C644CD">
        <w:rPr>
          <w:rFonts w:ascii="Times New Roman" w:hAnsi="Times New Roman"/>
          <w:szCs w:val="24"/>
        </w:rPr>
        <w:t>I</w:t>
      </w:r>
      <w:r w:rsidR="001431FC">
        <w:rPr>
          <w:rFonts w:ascii="Times New Roman" w:hAnsi="Times New Roman"/>
          <w:szCs w:val="24"/>
        </w:rPr>
        <w:t>.B, using the instructions below for items 1 through 48.</w:t>
      </w:r>
      <w:r w:rsidR="001841DF">
        <w:rPr>
          <w:rStyle w:val="FootnoteReference"/>
          <w:rFonts w:ascii="Times New Roman" w:hAnsi="Times New Roman"/>
          <w:szCs w:val="24"/>
        </w:rPr>
        <w:footnoteReference w:id="3"/>
      </w:r>
      <w:r w:rsidR="001431FC">
        <w:rPr>
          <w:rFonts w:ascii="Times New Roman" w:hAnsi="Times New Roman"/>
          <w:szCs w:val="24"/>
        </w:rPr>
        <w:t xml:space="preserve">  </w:t>
      </w:r>
      <w:r w:rsidR="00732AA0">
        <w:rPr>
          <w:rFonts w:ascii="Times New Roman" w:hAnsi="Times New Roman"/>
          <w:szCs w:val="24"/>
        </w:rPr>
        <w:t>Institutions</w:t>
      </w:r>
      <w:r w:rsidR="001431FC">
        <w:rPr>
          <w:rFonts w:ascii="Times New Roman" w:hAnsi="Times New Roman"/>
          <w:szCs w:val="24"/>
        </w:rPr>
        <w:t xml:space="preserve"> must </w:t>
      </w:r>
      <w:r w:rsidR="00DA4DC8">
        <w:rPr>
          <w:rFonts w:ascii="Times New Roman" w:hAnsi="Times New Roman"/>
          <w:szCs w:val="24"/>
        </w:rPr>
        <w:t>complete</w:t>
      </w:r>
      <w:r w:rsidR="001431FC">
        <w:rPr>
          <w:rFonts w:ascii="Times New Roman" w:hAnsi="Times New Roman"/>
          <w:szCs w:val="24"/>
        </w:rPr>
        <w:t xml:space="preserve"> the applicable items using the mandatory transition provisions which are included in certain items. </w:t>
      </w:r>
      <w:r w:rsidR="00732AA0">
        <w:rPr>
          <w:rFonts w:ascii="Times New Roman" w:hAnsi="Times New Roman"/>
          <w:szCs w:val="24"/>
        </w:rPr>
        <w:t>Institutions</w:t>
      </w:r>
      <w:r w:rsidR="001431FC">
        <w:rPr>
          <w:rFonts w:ascii="Times New Roman" w:hAnsi="Times New Roman"/>
          <w:szCs w:val="24"/>
        </w:rPr>
        <w:t xml:space="preserve">, except for </w:t>
      </w:r>
      <w:r w:rsidR="00B3089A">
        <w:rPr>
          <w:rFonts w:ascii="Times New Roman" w:hAnsi="Times New Roman"/>
          <w:szCs w:val="24"/>
        </w:rPr>
        <w:t>advanced approaches institutions</w:t>
      </w:r>
      <w:r w:rsidR="001431FC">
        <w:rPr>
          <w:rFonts w:ascii="Times New Roman" w:hAnsi="Times New Roman"/>
          <w:szCs w:val="24"/>
        </w:rPr>
        <w:t xml:space="preserve">, must apply the transition provisions starting with calendar year 2015.  </w:t>
      </w:r>
      <w:r w:rsidR="002F449F">
        <w:rPr>
          <w:rFonts w:ascii="Times New Roman" w:hAnsi="Times New Roman"/>
          <w:szCs w:val="24"/>
        </w:rPr>
        <w:t xml:space="preserve">In general, transition provisions apply to the minimum regulatory capital ratios; the capital conservation </w:t>
      </w:r>
      <w:r w:rsidR="002F449F">
        <w:rPr>
          <w:rFonts w:ascii="Times New Roman" w:hAnsi="Times New Roman"/>
          <w:szCs w:val="24"/>
        </w:rPr>
        <w:lastRenderedPageBreak/>
        <w:t xml:space="preserve">buffer; the regulatory capital adjustments and deductions; and non-qualifying capital instruments.  For example, transition provisions for the regulatory capital adjustments and deductions specify that certain items that were deducted from tier 1 capital </w:t>
      </w:r>
      <w:r w:rsidR="00BA458A">
        <w:rPr>
          <w:rFonts w:ascii="Times New Roman" w:hAnsi="Times New Roman"/>
          <w:szCs w:val="24"/>
        </w:rPr>
        <w:t>previously will be</w:t>
      </w:r>
      <w:r w:rsidR="002F449F">
        <w:rPr>
          <w:rFonts w:ascii="Times New Roman" w:hAnsi="Times New Roman"/>
          <w:szCs w:val="24"/>
        </w:rPr>
        <w:t xml:space="preserve"> deducted from common equity tier 1</w:t>
      </w:r>
      <w:r w:rsidR="00BA458A">
        <w:rPr>
          <w:rFonts w:ascii="Times New Roman" w:hAnsi="Times New Roman"/>
          <w:szCs w:val="24"/>
        </w:rPr>
        <w:t xml:space="preserve"> </w:t>
      </w:r>
      <w:r w:rsidR="007F7F3A">
        <w:rPr>
          <w:rFonts w:ascii="Times New Roman" w:hAnsi="Times New Roman"/>
          <w:szCs w:val="24"/>
        </w:rPr>
        <w:t xml:space="preserve">capital </w:t>
      </w:r>
      <w:r w:rsidR="00BA458A">
        <w:rPr>
          <w:rFonts w:ascii="Times New Roman" w:hAnsi="Times New Roman"/>
          <w:szCs w:val="24"/>
        </w:rPr>
        <w:t>under the revised regulatory capital rules</w:t>
      </w:r>
      <w:r w:rsidR="000619E3">
        <w:rPr>
          <w:rFonts w:ascii="Times New Roman" w:hAnsi="Times New Roman"/>
          <w:szCs w:val="24"/>
        </w:rPr>
        <w:t xml:space="preserve">, with the amount of the deduction </w:t>
      </w:r>
      <w:r w:rsidR="009B6B22">
        <w:rPr>
          <w:rFonts w:ascii="Times New Roman" w:hAnsi="Times New Roman"/>
          <w:szCs w:val="24"/>
        </w:rPr>
        <w:t>changing</w:t>
      </w:r>
      <w:r w:rsidR="000619E3">
        <w:rPr>
          <w:rFonts w:ascii="Times New Roman" w:hAnsi="Times New Roman"/>
          <w:szCs w:val="24"/>
        </w:rPr>
        <w:t xml:space="preserve"> each calendar year until the transition period ends.  </w:t>
      </w:r>
      <w:r w:rsidR="00897DBF">
        <w:rPr>
          <w:rFonts w:ascii="Times New Roman" w:hAnsi="Times New Roman"/>
          <w:szCs w:val="24"/>
        </w:rPr>
        <w:t>For some</w:t>
      </w:r>
      <w:r w:rsidR="000619E3">
        <w:rPr>
          <w:rFonts w:ascii="Times New Roman" w:hAnsi="Times New Roman"/>
          <w:szCs w:val="24"/>
        </w:rPr>
        <w:t xml:space="preserve"> </w:t>
      </w:r>
      <w:r w:rsidR="00BA458A">
        <w:rPr>
          <w:rFonts w:ascii="Times New Roman" w:hAnsi="Times New Roman"/>
          <w:szCs w:val="24"/>
        </w:rPr>
        <w:t xml:space="preserve">regulatory capital </w:t>
      </w:r>
      <w:r w:rsidR="000619E3">
        <w:rPr>
          <w:rFonts w:ascii="Times New Roman" w:hAnsi="Times New Roman"/>
          <w:szCs w:val="24"/>
        </w:rPr>
        <w:t>deduction</w:t>
      </w:r>
      <w:r w:rsidR="00897DBF">
        <w:rPr>
          <w:rFonts w:ascii="Times New Roman" w:hAnsi="Times New Roman"/>
          <w:szCs w:val="24"/>
        </w:rPr>
        <w:t>s</w:t>
      </w:r>
      <w:r w:rsidR="00C644CD">
        <w:rPr>
          <w:rFonts w:ascii="Times New Roman" w:hAnsi="Times New Roman"/>
          <w:szCs w:val="24"/>
        </w:rPr>
        <w:t xml:space="preserve"> and adjustments</w:t>
      </w:r>
      <w:r w:rsidR="000619E3">
        <w:rPr>
          <w:rFonts w:ascii="Times New Roman" w:hAnsi="Times New Roman"/>
          <w:szCs w:val="24"/>
        </w:rPr>
        <w:t>, the non-deducted portion of the item is either risk-weighted for the remainder of the transition period or deducted from additional tier 1 capital</w:t>
      </w:r>
      <w:r w:rsidR="009B6B22">
        <w:rPr>
          <w:rFonts w:ascii="Times New Roman" w:hAnsi="Times New Roman"/>
          <w:szCs w:val="24"/>
        </w:rPr>
        <w:t xml:space="preserve">, as described in the </w:t>
      </w:r>
      <w:r w:rsidR="00897DBF">
        <w:rPr>
          <w:rFonts w:ascii="Times New Roman" w:hAnsi="Times New Roman"/>
          <w:szCs w:val="24"/>
        </w:rPr>
        <w:t xml:space="preserve">instructions </w:t>
      </w:r>
      <w:r w:rsidR="009B6B22">
        <w:rPr>
          <w:rFonts w:ascii="Times New Roman" w:hAnsi="Times New Roman"/>
          <w:szCs w:val="24"/>
        </w:rPr>
        <w:t xml:space="preserve">for the applicable items </w:t>
      </w:r>
      <w:r w:rsidR="00897DBF">
        <w:rPr>
          <w:rFonts w:ascii="Times New Roman" w:hAnsi="Times New Roman"/>
          <w:szCs w:val="24"/>
        </w:rPr>
        <w:t>below</w:t>
      </w:r>
      <w:r w:rsidR="000619E3">
        <w:rPr>
          <w:rFonts w:ascii="Times New Roman" w:hAnsi="Times New Roman"/>
          <w:szCs w:val="24"/>
        </w:rPr>
        <w:t>.</w:t>
      </w:r>
      <w:r w:rsidR="001841DF">
        <w:rPr>
          <w:rFonts w:ascii="Times New Roman" w:hAnsi="Times New Roman"/>
          <w:szCs w:val="24"/>
        </w:rPr>
        <w:t xml:space="preserve">  </w:t>
      </w:r>
    </w:p>
    <w:p w:rsidR="001431FC" w:rsidRPr="00FE3E57" w:rsidRDefault="001431FC" w:rsidP="001431FC">
      <w:pPr>
        <w:rPr>
          <w:rFonts w:ascii="Times New Roman" w:hAnsi="Times New Roman"/>
          <w:szCs w:val="24"/>
        </w:rPr>
      </w:pPr>
    </w:p>
    <w:p w:rsidR="001431FC" w:rsidRDefault="001431FC" w:rsidP="00473F66">
      <w:pPr>
        <w:rPr>
          <w:rFonts w:ascii="Times New Roman" w:eastAsiaTheme="minorHAnsi" w:hAnsi="Times New Roman"/>
          <w:b/>
          <w:szCs w:val="24"/>
          <w:u w:val="single"/>
        </w:rPr>
      </w:pPr>
      <w:r>
        <w:rPr>
          <w:rFonts w:ascii="Times New Roman" w:hAnsi="Times New Roman"/>
          <w:i/>
          <w:szCs w:val="24"/>
        </w:rPr>
        <w:t xml:space="preserve"> </w:t>
      </w:r>
      <w:r w:rsidRPr="004068CB">
        <w:rPr>
          <w:rFonts w:ascii="Times New Roman" w:hAnsi="Times New Roman"/>
          <w:i/>
          <w:szCs w:val="24"/>
        </w:rPr>
        <w:t xml:space="preserve">    </w:t>
      </w:r>
      <w:r>
        <w:rPr>
          <w:rFonts w:ascii="Times New Roman" w:hAnsi="Times New Roman"/>
          <w:b/>
          <w:szCs w:val="24"/>
          <w:u w:val="single"/>
        </w:rPr>
        <w:br w:type="page"/>
      </w:r>
    </w:p>
    <w:p w:rsidR="00622EF3" w:rsidRPr="00D633FA" w:rsidRDefault="00622EF3" w:rsidP="003A092C">
      <w:pPr>
        <w:pStyle w:val="NoSpacing"/>
        <w:rPr>
          <w:rFonts w:ascii="Times New Roman" w:hAnsi="Times New Roman" w:cs="Times New Roman"/>
          <w:b/>
          <w:sz w:val="24"/>
          <w:szCs w:val="24"/>
          <w:u w:val="single"/>
        </w:rPr>
      </w:pPr>
      <w:r w:rsidRPr="00D633FA">
        <w:rPr>
          <w:rFonts w:ascii="Times New Roman" w:hAnsi="Times New Roman" w:cs="Times New Roman"/>
          <w:b/>
          <w:sz w:val="24"/>
          <w:szCs w:val="24"/>
          <w:u w:val="single"/>
        </w:rPr>
        <w:lastRenderedPageBreak/>
        <w:t>Item Instructions</w:t>
      </w:r>
    </w:p>
    <w:p w:rsidR="00622EF3" w:rsidRPr="00D633FA" w:rsidRDefault="00622EF3" w:rsidP="003A092C">
      <w:pPr>
        <w:pStyle w:val="NoSpacing"/>
        <w:rPr>
          <w:rFonts w:ascii="Times New Roman" w:hAnsi="Times New Roman" w:cs="Times New Roman"/>
          <w:sz w:val="24"/>
          <w:szCs w:val="24"/>
        </w:rPr>
      </w:pPr>
    </w:p>
    <w:p w:rsidR="00622EF3" w:rsidRPr="00D633FA" w:rsidRDefault="00622EF3" w:rsidP="003A092C">
      <w:pPr>
        <w:pStyle w:val="NoSpacing"/>
        <w:rPr>
          <w:rFonts w:ascii="Times New Roman" w:hAnsi="Times New Roman" w:cs="Times New Roman"/>
          <w:b/>
          <w:sz w:val="24"/>
          <w:szCs w:val="24"/>
          <w:u w:val="single"/>
        </w:rPr>
      </w:pPr>
      <w:r w:rsidRPr="00D633FA">
        <w:rPr>
          <w:rFonts w:ascii="Times New Roman" w:hAnsi="Times New Roman" w:cs="Times New Roman"/>
          <w:b/>
          <w:sz w:val="24"/>
          <w:szCs w:val="24"/>
          <w:u w:val="single"/>
        </w:rPr>
        <w:t>Item No.</w:t>
      </w:r>
      <w:r w:rsidRPr="00D633FA">
        <w:rPr>
          <w:rFonts w:ascii="Times New Roman" w:hAnsi="Times New Roman" w:cs="Times New Roman"/>
          <w:b/>
          <w:sz w:val="24"/>
          <w:szCs w:val="24"/>
        </w:rPr>
        <w:t xml:space="preserve"> </w:t>
      </w:r>
      <w:r w:rsidR="00624480" w:rsidRPr="00D633FA">
        <w:rPr>
          <w:rFonts w:ascii="Times New Roman" w:hAnsi="Times New Roman" w:cs="Times New Roman"/>
          <w:b/>
          <w:sz w:val="24"/>
          <w:szCs w:val="24"/>
        </w:rPr>
        <w:t xml:space="preserve">  </w:t>
      </w:r>
      <w:r w:rsidRPr="00D633FA">
        <w:rPr>
          <w:rFonts w:ascii="Times New Roman" w:hAnsi="Times New Roman" w:cs="Times New Roman"/>
          <w:b/>
          <w:sz w:val="24"/>
          <w:szCs w:val="24"/>
          <w:u w:val="single"/>
        </w:rPr>
        <w:t>Caption and Instructions</w:t>
      </w:r>
    </w:p>
    <w:p w:rsidR="00622EF3" w:rsidRDefault="00622EF3" w:rsidP="003A092C">
      <w:pPr>
        <w:pStyle w:val="NoSpacing"/>
        <w:rPr>
          <w:rFonts w:ascii="Times New Roman" w:hAnsi="Times New Roman" w:cs="Times New Roman"/>
          <w:b/>
          <w:sz w:val="24"/>
          <w:szCs w:val="24"/>
          <w:u w:val="single"/>
        </w:rPr>
      </w:pPr>
    </w:p>
    <w:p w:rsidR="00622EF3" w:rsidRPr="00D633FA" w:rsidRDefault="00622EF3" w:rsidP="003A092C">
      <w:pPr>
        <w:pStyle w:val="NoSpacing"/>
        <w:rPr>
          <w:rFonts w:ascii="Times New Roman" w:hAnsi="Times New Roman" w:cs="Times New Roman"/>
          <w:b/>
          <w:sz w:val="24"/>
          <w:szCs w:val="24"/>
          <w:u w:val="single"/>
        </w:rPr>
      </w:pPr>
      <w:r w:rsidRPr="00D633FA">
        <w:rPr>
          <w:rFonts w:ascii="Times New Roman" w:hAnsi="Times New Roman" w:cs="Times New Roman"/>
          <w:b/>
          <w:sz w:val="24"/>
          <w:szCs w:val="24"/>
          <w:u w:val="single"/>
        </w:rPr>
        <w:t>Common Equity Tier 1 Capital</w:t>
      </w:r>
    </w:p>
    <w:p w:rsidR="00622EF3" w:rsidRPr="00D633FA" w:rsidRDefault="00622EF3" w:rsidP="003A092C">
      <w:pPr>
        <w:pStyle w:val="NoSpacing"/>
        <w:rPr>
          <w:rFonts w:ascii="Times New Roman" w:hAnsi="Times New Roman" w:cs="Times New Roman"/>
          <w:sz w:val="24"/>
          <w:szCs w:val="24"/>
        </w:rPr>
      </w:pPr>
    </w:p>
    <w:p w:rsidR="009E3F69" w:rsidRPr="00D633FA" w:rsidRDefault="00622EF3" w:rsidP="003A092C">
      <w:pPr>
        <w:pStyle w:val="Heading5"/>
        <w:numPr>
          <w:ilvl w:val="0"/>
          <w:numId w:val="0"/>
        </w:numPr>
        <w:tabs>
          <w:tab w:val="left" w:pos="720"/>
          <w:tab w:val="left" w:pos="1440"/>
          <w:tab w:val="left" w:pos="1800"/>
        </w:tabs>
        <w:spacing w:after="0"/>
        <w:ind w:left="630" w:hanging="630"/>
        <w:rPr>
          <w:rFonts w:ascii="Times New Roman" w:hAnsi="Times New Roman"/>
          <w:b w:val="0"/>
          <w:sz w:val="24"/>
          <w:szCs w:val="24"/>
        </w:rPr>
      </w:pPr>
      <w:r w:rsidRPr="00D633FA">
        <w:rPr>
          <w:rFonts w:ascii="Times New Roman" w:hAnsi="Times New Roman"/>
          <w:sz w:val="24"/>
          <w:szCs w:val="24"/>
        </w:rPr>
        <w:t>1</w:t>
      </w:r>
      <w:r w:rsidRPr="00D633FA">
        <w:rPr>
          <w:rFonts w:ascii="Times New Roman" w:hAnsi="Times New Roman"/>
          <w:sz w:val="24"/>
          <w:szCs w:val="24"/>
        </w:rPr>
        <w:tab/>
      </w:r>
      <w:r w:rsidRPr="00D633FA">
        <w:rPr>
          <w:rFonts w:ascii="Times New Roman" w:hAnsi="Times New Roman"/>
          <w:sz w:val="24"/>
          <w:szCs w:val="24"/>
          <w:u w:val="single"/>
        </w:rPr>
        <w:t>Common stock plus related surplus, net of treasury stock</w:t>
      </w:r>
      <w:r w:rsidR="00F44B06" w:rsidRPr="00D633FA">
        <w:rPr>
          <w:rFonts w:ascii="Times New Roman" w:hAnsi="Times New Roman"/>
          <w:sz w:val="24"/>
          <w:szCs w:val="24"/>
          <w:u w:val="single"/>
        </w:rPr>
        <w:t xml:space="preserve"> and unearned </w:t>
      </w:r>
      <w:r w:rsidR="004B58D9" w:rsidRPr="00D633FA">
        <w:rPr>
          <w:rFonts w:ascii="Times New Roman" w:hAnsi="Times New Roman"/>
          <w:sz w:val="24"/>
          <w:szCs w:val="24"/>
          <w:u w:val="single"/>
        </w:rPr>
        <w:t>e</w:t>
      </w:r>
      <w:r w:rsidR="00F44B06" w:rsidRPr="00D633FA">
        <w:rPr>
          <w:rFonts w:ascii="Times New Roman" w:hAnsi="Times New Roman"/>
          <w:sz w:val="24"/>
          <w:szCs w:val="24"/>
          <w:u w:val="single"/>
        </w:rPr>
        <w:t xml:space="preserve">mployee </w:t>
      </w:r>
      <w:r w:rsidR="004B58D9" w:rsidRPr="00D633FA">
        <w:rPr>
          <w:rFonts w:ascii="Times New Roman" w:hAnsi="Times New Roman"/>
          <w:sz w:val="24"/>
          <w:szCs w:val="24"/>
          <w:u w:val="single"/>
        </w:rPr>
        <w:t>s</w:t>
      </w:r>
      <w:r w:rsidR="00F44B06" w:rsidRPr="00D633FA">
        <w:rPr>
          <w:rFonts w:ascii="Times New Roman" w:hAnsi="Times New Roman"/>
          <w:sz w:val="24"/>
          <w:szCs w:val="24"/>
          <w:u w:val="single"/>
        </w:rPr>
        <w:t xml:space="preserve">tock </w:t>
      </w:r>
      <w:r w:rsidR="004B58D9" w:rsidRPr="00D633FA">
        <w:rPr>
          <w:rFonts w:ascii="Times New Roman" w:hAnsi="Times New Roman"/>
          <w:sz w:val="24"/>
          <w:szCs w:val="24"/>
          <w:u w:val="single"/>
        </w:rPr>
        <w:t>o</w:t>
      </w:r>
      <w:r w:rsidR="00F44B06" w:rsidRPr="00D633FA">
        <w:rPr>
          <w:rFonts w:ascii="Times New Roman" w:hAnsi="Times New Roman"/>
          <w:sz w:val="24"/>
          <w:szCs w:val="24"/>
          <w:u w:val="single"/>
        </w:rPr>
        <w:t xml:space="preserve">wnership </w:t>
      </w:r>
      <w:r w:rsidR="004B58D9" w:rsidRPr="00D633FA">
        <w:rPr>
          <w:rFonts w:ascii="Times New Roman" w:hAnsi="Times New Roman"/>
          <w:sz w:val="24"/>
          <w:szCs w:val="24"/>
          <w:u w:val="single"/>
        </w:rPr>
        <w:t>p</w:t>
      </w:r>
      <w:r w:rsidR="00F44B06" w:rsidRPr="00D633FA">
        <w:rPr>
          <w:rFonts w:ascii="Times New Roman" w:hAnsi="Times New Roman"/>
          <w:sz w:val="24"/>
          <w:szCs w:val="24"/>
          <w:u w:val="single"/>
        </w:rPr>
        <w:t>lan (ESOP) shares</w:t>
      </w:r>
      <w:r w:rsidR="00EC2EAC" w:rsidRPr="00D633FA">
        <w:rPr>
          <w:rFonts w:ascii="Times New Roman" w:hAnsi="Times New Roman"/>
          <w:sz w:val="24"/>
          <w:szCs w:val="24"/>
          <w:u w:val="single"/>
        </w:rPr>
        <w:t>.</w:t>
      </w:r>
      <w:r w:rsidR="00EC2EAC" w:rsidRPr="00D633FA">
        <w:rPr>
          <w:rFonts w:ascii="Times New Roman" w:hAnsi="Times New Roman"/>
          <w:sz w:val="24"/>
          <w:szCs w:val="24"/>
        </w:rPr>
        <w:t xml:space="preserve"> </w:t>
      </w:r>
      <w:r w:rsidR="00B3089A">
        <w:rPr>
          <w:rFonts w:ascii="Times New Roman" w:hAnsi="Times New Roman"/>
          <w:sz w:val="24"/>
          <w:szCs w:val="24"/>
        </w:rPr>
        <w:t xml:space="preserve"> </w:t>
      </w:r>
      <w:r w:rsidR="00252DDC" w:rsidRPr="00D633FA">
        <w:rPr>
          <w:rFonts w:ascii="Times New Roman" w:hAnsi="Times New Roman"/>
          <w:b w:val="0"/>
          <w:sz w:val="24"/>
          <w:szCs w:val="24"/>
        </w:rPr>
        <w:t xml:space="preserve">Report </w:t>
      </w:r>
      <w:r w:rsidR="008429C0" w:rsidRPr="00D633FA">
        <w:rPr>
          <w:rFonts w:ascii="Times New Roman" w:hAnsi="Times New Roman"/>
          <w:b w:val="0"/>
          <w:sz w:val="24"/>
          <w:szCs w:val="24"/>
        </w:rPr>
        <w:t xml:space="preserve">the sum of Schedule RC, items 24 and 25, less item </w:t>
      </w:r>
      <w:r w:rsidR="00886A2B" w:rsidRPr="00D633FA">
        <w:rPr>
          <w:rFonts w:ascii="Times New Roman" w:hAnsi="Times New Roman"/>
          <w:b w:val="0"/>
          <w:sz w:val="24"/>
          <w:szCs w:val="24"/>
        </w:rPr>
        <w:t>26.c</w:t>
      </w:r>
      <w:r w:rsidR="00EB11CC">
        <w:rPr>
          <w:rFonts w:ascii="Times New Roman" w:hAnsi="Times New Roman"/>
          <w:b w:val="0"/>
          <w:sz w:val="24"/>
          <w:szCs w:val="24"/>
        </w:rPr>
        <w:t>,</w:t>
      </w:r>
      <w:r w:rsidR="008429C0" w:rsidRPr="00D633FA">
        <w:rPr>
          <w:rFonts w:ascii="Times New Roman" w:hAnsi="Times New Roman"/>
          <w:b w:val="0"/>
          <w:sz w:val="24"/>
          <w:szCs w:val="24"/>
        </w:rPr>
        <w:t xml:space="preserve"> as follows</w:t>
      </w:r>
      <w:r w:rsidR="009E3F69" w:rsidRPr="00D633FA">
        <w:rPr>
          <w:rFonts w:ascii="Times New Roman" w:hAnsi="Times New Roman"/>
          <w:b w:val="0"/>
          <w:sz w:val="24"/>
          <w:szCs w:val="24"/>
        </w:rPr>
        <w:t>:</w:t>
      </w:r>
      <w:r w:rsidR="00252DDC" w:rsidRPr="00D633FA">
        <w:rPr>
          <w:rFonts w:ascii="Times New Roman" w:hAnsi="Times New Roman"/>
          <w:b w:val="0"/>
          <w:sz w:val="24"/>
          <w:szCs w:val="24"/>
        </w:rPr>
        <w:t xml:space="preserve"> </w:t>
      </w:r>
    </w:p>
    <w:p w:rsidR="009965AC" w:rsidRPr="00D633FA" w:rsidRDefault="009965AC" w:rsidP="003A092C">
      <w:pPr>
        <w:pStyle w:val="Heading5"/>
        <w:numPr>
          <w:ilvl w:val="0"/>
          <w:numId w:val="0"/>
        </w:numPr>
        <w:tabs>
          <w:tab w:val="left" w:pos="720"/>
          <w:tab w:val="left" w:pos="1440"/>
          <w:tab w:val="left" w:pos="1800"/>
        </w:tabs>
        <w:spacing w:after="0"/>
        <w:ind w:left="630"/>
        <w:rPr>
          <w:rFonts w:ascii="Times New Roman" w:hAnsi="Times New Roman"/>
          <w:b w:val="0"/>
          <w:sz w:val="24"/>
          <w:szCs w:val="24"/>
        </w:rPr>
      </w:pPr>
    </w:p>
    <w:p w:rsidR="00252DDC" w:rsidRPr="00D633FA" w:rsidRDefault="009E3F69" w:rsidP="003A092C">
      <w:pPr>
        <w:pStyle w:val="Heading5"/>
        <w:numPr>
          <w:ilvl w:val="0"/>
          <w:numId w:val="0"/>
        </w:numPr>
        <w:tabs>
          <w:tab w:val="left" w:pos="720"/>
          <w:tab w:val="left" w:pos="1080"/>
          <w:tab w:val="left" w:pos="1440"/>
          <w:tab w:val="left" w:pos="1800"/>
        </w:tabs>
        <w:spacing w:after="0"/>
        <w:ind w:left="1080" w:hanging="360"/>
        <w:rPr>
          <w:rFonts w:ascii="Times New Roman" w:hAnsi="Times New Roman"/>
          <w:b w:val="0"/>
          <w:sz w:val="24"/>
          <w:szCs w:val="24"/>
        </w:rPr>
      </w:pPr>
      <w:r w:rsidRPr="00D633FA">
        <w:rPr>
          <w:rFonts w:ascii="Times New Roman" w:hAnsi="Times New Roman"/>
          <w:b w:val="0"/>
          <w:sz w:val="24"/>
          <w:szCs w:val="24"/>
        </w:rPr>
        <w:t xml:space="preserve">(1) </w:t>
      </w:r>
      <w:r w:rsidRPr="00D633FA">
        <w:rPr>
          <w:rFonts w:ascii="Times New Roman" w:hAnsi="Times New Roman"/>
          <w:b w:val="0"/>
          <w:sz w:val="24"/>
          <w:szCs w:val="24"/>
          <w:u w:val="single"/>
        </w:rPr>
        <w:t>Common stock</w:t>
      </w:r>
      <w:r w:rsidR="00352CDD" w:rsidRPr="00D633FA">
        <w:rPr>
          <w:rFonts w:ascii="Times New Roman" w:hAnsi="Times New Roman"/>
          <w:b w:val="0"/>
          <w:sz w:val="24"/>
          <w:szCs w:val="24"/>
        </w:rPr>
        <w:t xml:space="preserve">: </w:t>
      </w:r>
      <w:r w:rsidR="00FD6459">
        <w:rPr>
          <w:rFonts w:ascii="Times New Roman" w:hAnsi="Times New Roman"/>
          <w:b w:val="0"/>
          <w:sz w:val="24"/>
          <w:szCs w:val="24"/>
        </w:rPr>
        <w:t xml:space="preserve"> R</w:t>
      </w:r>
      <w:r w:rsidRPr="00D633FA">
        <w:rPr>
          <w:rFonts w:ascii="Times New Roman" w:hAnsi="Times New Roman"/>
          <w:b w:val="0"/>
          <w:sz w:val="24"/>
          <w:szCs w:val="24"/>
        </w:rPr>
        <w:t>eport</w:t>
      </w:r>
      <w:r w:rsidR="00352CDD" w:rsidRPr="00D633FA">
        <w:rPr>
          <w:rFonts w:ascii="Times New Roman" w:hAnsi="Times New Roman"/>
          <w:b w:val="0"/>
          <w:sz w:val="24"/>
          <w:szCs w:val="24"/>
        </w:rPr>
        <w:t xml:space="preserve"> the amount of common stock reported</w:t>
      </w:r>
      <w:r w:rsidRPr="00D633FA">
        <w:rPr>
          <w:rFonts w:ascii="Times New Roman" w:hAnsi="Times New Roman"/>
          <w:b w:val="0"/>
          <w:sz w:val="24"/>
          <w:szCs w:val="24"/>
        </w:rPr>
        <w:t xml:space="preserve"> in </w:t>
      </w:r>
      <w:r w:rsidR="00252DDC" w:rsidRPr="00D633FA">
        <w:rPr>
          <w:rFonts w:ascii="Times New Roman" w:hAnsi="Times New Roman"/>
          <w:b w:val="0"/>
          <w:sz w:val="24"/>
          <w:szCs w:val="24"/>
        </w:rPr>
        <w:t>Schedule RC, item</w:t>
      </w:r>
      <w:r w:rsidR="008A1452">
        <w:rPr>
          <w:rFonts w:ascii="Times New Roman" w:hAnsi="Times New Roman"/>
          <w:b w:val="0"/>
          <w:sz w:val="24"/>
          <w:szCs w:val="24"/>
        </w:rPr>
        <w:t> </w:t>
      </w:r>
      <w:r w:rsidR="00B9669D" w:rsidRPr="00D633FA">
        <w:rPr>
          <w:rFonts w:ascii="Times New Roman" w:hAnsi="Times New Roman"/>
          <w:b w:val="0"/>
          <w:sz w:val="24"/>
          <w:szCs w:val="24"/>
        </w:rPr>
        <w:t>24</w:t>
      </w:r>
      <w:r w:rsidR="008429C0" w:rsidRPr="00D633FA">
        <w:rPr>
          <w:rFonts w:ascii="Times New Roman" w:hAnsi="Times New Roman"/>
          <w:b w:val="0"/>
          <w:sz w:val="24"/>
          <w:szCs w:val="24"/>
        </w:rPr>
        <w:t>,</w:t>
      </w:r>
      <w:r w:rsidR="00B9669D" w:rsidRPr="00D633FA">
        <w:rPr>
          <w:rFonts w:ascii="Times New Roman" w:hAnsi="Times New Roman"/>
          <w:b w:val="0"/>
          <w:sz w:val="24"/>
          <w:szCs w:val="24"/>
        </w:rPr>
        <w:t xml:space="preserve"> </w:t>
      </w:r>
      <w:r w:rsidRPr="00D633FA">
        <w:rPr>
          <w:rFonts w:ascii="Times New Roman" w:hAnsi="Times New Roman"/>
          <w:b w:val="0"/>
          <w:sz w:val="24"/>
          <w:szCs w:val="24"/>
        </w:rPr>
        <w:t>provided it meets the criteria</w:t>
      </w:r>
      <w:r w:rsidR="00D261CC" w:rsidRPr="00D633FA">
        <w:rPr>
          <w:rFonts w:ascii="Times New Roman" w:hAnsi="Times New Roman"/>
          <w:b w:val="0"/>
          <w:sz w:val="24"/>
          <w:szCs w:val="24"/>
        </w:rPr>
        <w:t xml:space="preserve"> for common equity tier 1 capital </w:t>
      </w:r>
      <w:r w:rsidR="00352CDD" w:rsidRPr="00D633FA">
        <w:rPr>
          <w:rFonts w:ascii="Times New Roman" w:hAnsi="Times New Roman"/>
          <w:b w:val="0"/>
          <w:sz w:val="24"/>
          <w:szCs w:val="24"/>
        </w:rPr>
        <w:t xml:space="preserve">based on the </w:t>
      </w:r>
      <w:r w:rsidR="00BB26F5" w:rsidRPr="00D633FA">
        <w:rPr>
          <w:rFonts w:ascii="Times New Roman" w:hAnsi="Times New Roman"/>
          <w:b w:val="0"/>
          <w:sz w:val="24"/>
          <w:szCs w:val="24"/>
        </w:rPr>
        <w:t xml:space="preserve">regulatory </w:t>
      </w:r>
      <w:r w:rsidR="00352CDD" w:rsidRPr="00D633FA">
        <w:rPr>
          <w:rFonts w:ascii="Times New Roman" w:hAnsi="Times New Roman"/>
          <w:b w:val="0"/>
          <w:sz w:val="24"/>
          <w:szCs w:val="24"/>
        </w:rPr>
        <w:t xml:space="preserve">capital rules of the </w:t>
      </w:r>
      <w:r w:rsidR="00732AA0">
        <w:rPr>
          <w:rFonts w:ascii="Times New Roman" w:hAnsi="Times New Roman"/>
          <w:b w:val="0"/>
          <w:sz w:val="24"/>
          <w:szCs w:val="24"/>
        </w:rPr>
        <w:t>institution’s</w:t>
      </w:r>
      <w:r w:rsidR="00732AA0" w:rsidRPr="00D633FA">
        <w:rPr>
          <w:rFonts w:ascii="Times New Roman" w:hAnsi="Times New Roman"/>
          <w:b w:val="0"/>
          <w:sz w:val="24"/>
          <w:szCs w:val="24"/>
        </w:rPr>
        <w:t xml:space="preserve"> </w:t>
      </w:r>
      <w:r w:rsidR="00352CDD" w:rsidRPr="00D633FA">
        <w:rPr>
          <w:rFonts w:ascii="Times New Roman" w:hAnsi="Times New Roman"/>
          <w:b w:val="0"/>
          <w:sz w:val="24"/>
          <w:szCs w:val="24"/>
        </w:rPr>
        <w:t>primary federal supervisor.</w:t>
      </w:r>
      <w:r w:rsidR="00B527E2">
        <w:rPr>
          <w:rFonts w:ascii="Times New Roman" w:hAnsi="Times New Roman"/>
          <w:b w:val="0"/>
          <w:sz w:val="24"/>
          <w:szCs w:val="24"/>
        </w:rPr>
        <w:t xml:space="preserve">  Include capital instruments issued by mutual banking organizations that meet the criteria for common equity tier 1 capital. </w:t>
      </w:r>
      <w:r w:rsidR="0063209F" w:rsidRPr="00D633FA">
        <w:rPr>
          <w:rFonts w:ascii="Times New Roman" w:hAnsi="Times New Roman"/>
          <w:b w:val="0"/>
          <w:sz w:val="24"/>
          <w:szCs w:val="24"/>
        </w:rPr>
        <w:tab/>
      </w:r>
    </w:p>
    <w:p w:rsidR="008429C0" w:rsidRPr="00D633FA" w:rsidRDefault="008429C0" w:rsidP="003A092C">
      <w:pPr>
        <w:ind w:left="1080"/>
        <w:rPr>
          <w:rFonts w:ascii="Times New Roman" w:hAnsi="Times New Roman"/>
          <w:szCs w:val="24"/>
        </w:rPr>
      </w:pPr>
    </w:p>
    <w:p w:rsidR="008429C0" w:rsidRPr="00D633FA" w:rsidRDefault="008429C0" w:rsidP="003A092C">
      <w:pPr>
        <w:pStyle w:val="NoSpacing"/>
        <w:tabs>
          <w:tab w:val="left" w:pos="1080"/>
        </w:tabs>
        <w:ind w:left="1080" w:hanging="360"/>
        <w:rPr>
          <w:rFonts w:ascii="Times New Roman" w:hAnsi="Times New Roman" w:cs="Times New Roman"/>
          <w:sz w:val="24"/>
          <w:szCs w:val="24"/>
        </w:rPr>
      </w:pPr>
      <w:r w:rsidRPr="00D633FA">
        <w:rPr>
          <w:rFonts w:ascii="Times New Roman" w:hAnsi="Times New Roman" w:cs="Times New Roman"/>
          <w:sz w:val="24"/>
          <w:szCs w:val="24"/>
        </w:rPr>
        <w:t xml:space="preserve">(2) </w:t>
      </w:r>
      <w:r w:rsidR="00352CDD" w:rsidRPr="00D633FA">
        <w:rPr>
          <w:rFonts w:ascii="Times New Roman" w:hAnsi="Times New Roman" w:cs="Times New Roman"/>
          <w:sz w:val="24"/>
          <w:szCs w:val="24"/>
          <w:u w:val="single"/>
        </w:rPr>
        <w:t xml:space="preserve">PLUS: </w:t>
      </w:r>
      <w:r w:rsidR="00FD6459">
        <w:rPr>
          <w:rFonts w:ascii="Times New Roman" w:hAnsi="Times New Roman" w:cs="Times New Roman"/>
          <w:sz w:val="24"/>
          <w:szCs w:val="24"/>
          <w:u w:val="single"/>
        </w:rPr>
        <w:t xml:space="preserve"> R</w:t>
      </w:r>
      <w:r w:rsidRPr="00D633FA">
        <w:rPr>
          <w:rFonts w:ascii="Times New Roman" w:hAnsi="Times New Roman" w:cs="Times New Roman"/>
          <w:sz w:val="24"/>
          <w:szCs w:val="24"/>
          <w:u w:val="single"/>
        </w:rPr>
        <w:t>elated surplus</w:t>
      </w:r>
      <w:r w:rsidR="00886A2B" w:rsidRPr="00D633FA">
        <w:rPr>
          <w:rFonts w:ascii="Times New Roman" w:hAnsi="Times New Roman" w:cs="Times New Roman"/>
          <w:sz w:val="24"/>
          <w:szCs w:val="24"/>
        </w:rPr>
        <w:t xml:space="preserve">: </w:t>
      </w:r>
      <w:r w:rsidR="00FD6459">
        <w:rPr>
          <w:rFonts w:ascii="Times New Roman" w:hAnsi="Times New Roman" w:cs="Times New Roman"/>
          <w:sz w:val="24"/>
          <w:szCs w:val="24"/>
        </w:rPr>
        <w:t xml:space="preserve"> A</w:t>
      </w:r>
      <w:r w:rsidR="00886A2B" w:rsidRPr="00D633FA">
        <w:rPr>
          <w:rFonts w:ascii="Times New Roman" w:hAnsi="Times New Roman" w:cs="Times New Roman"/>
          <w:sz w:val="24"/>
          <w:szCs w:val="24"/>
        </w:rPr>
        <w:t xml:space="preserve">djust the amount reported in Schedule RC, item 25 as follows: </w:t>
      </w:r>
      <w:r w:rsidR="00886A2B" w:rsidRPr="00D633FA">
        <w:rPr>
          <w:rFonts w:ascii="Times New Roman" w:hAnsi="Times New Roman" w:cs="Times New Roman"/>
          <w:sz w:val="24"/>
          <w:szCs w:val="24"/>
          <w:u w:val="single"/>
        </w:rPr>
        <w:t>include</w:t>
      </w:r>
      <w:r w:rsidR="00886A2B" w:rsidRPr="00D633FA">
        <w:rPr>
          <w:rFonts w:ascii="Times New Roman" w:hAnsi="Times New Roman" w:cs="Times New Roman"/>
          <w:sz w:val="24"/>
          <w:szCs w:val="24"/>
        </w:rPr>
        <w:t xml:space="preserve"> the net amount formally transferred to the surplus account, including capital contributions, and any amount received for common stock in excess of its par or stated value on or before the report date; </w:t>
      </w:r>
      <w:r w:rsidR="00886A2B" w:rsidRPr="00D633FA">
        <w:rPr>
          <w:rFonts w:ascii="Times New Roman" w:hAnsi="Times New Roman" w:cs="Times New Roman"/>
          <w:sz w:val="24"/>
          <w:szCs w:val="24"/>
          <w:u w:val="single"/>
        </w:rPr>
        <w:t>exclude</w:t>
      </w:r>
      <w:r w:rsidR="00886A2B" w:rsidRPr="00D633FA">
        <w:rPr>
          <w:rFonts w:ascii="Times New Roman" w:hAnsi="Times New Roman" w:cs="Times New Roman"/>
          <w:sz w:val="24"/>
          <w:szCs w:val="24"/>
        </w:rPr>
        <w:t xml:space="preserve"> adjustments arising from treasury stock transactions</w:t>
      </w:r>
      <w:r w:rsidR="00352CDD" w:rsidRPr="00D633FA">
        <w:rPr>
          <w:rFonts w:ascii="Times New Roman" w:hAnsi="Times New Roman" w:cs="Times New Roman"/>
          <w:sz w:val="24"/>
          <w:szCs w:val="24"/>
        </w:rPr>
        <w:t>.</w:t>
      </w:r>
    </w:p>
    <w:p w:rsidR="008429C0" w:rsidRPr="00D633FA" w:rsidRDefault="008429C0" w:rsidP="003A092C">
      <w:pPr>
        <w:pStyle w:val="NoSpacing"/>
        <w:ind w:left="720" w:hanging="90"/>
        <w:rPr>
          <w:rFonts w:ascii="Times New Roman" w:hAnsi="Times New Roman" w:cs="Times New Roman"/>
          <w:sz w:val="24"/>
          <w:szCs w:val="24"/>
        </w:rPr>
      </w:pPr>
    </w:p>
    <w:p w:rsidR="008429C0" w:rsidRPr="00D633FA" w:rsidRDefault="008429C0" w:rsidP="003A092C">
      <w:pPr>
        <w:pStyle w:val="NoSpacing"/>
        <w:ind w:left="1080" w:hanging="360"/>
        <w:rPr>
          <w:rFonts w:ascii="Times New Roman" w:hAnsi="Times New Roman" w:cs="Times New Roman"/>
          <w:sz w:val="24"/>
          <w:szCs w:val="24"/>
        </w:rPr>
      </w:pPr>
      <w:r w:rsidRPr="00D633FA">
        <w:rPr>
          <w:rFonts w:ascii="Times New Roman" w:hAnsi="Times New Roman" w:cs="Times New Roman"/>
          <w:sz w:val="24"/>
          <w:szCs w:val="24"/>
        </w:rPr>
        <w:t xml:space="preserve">(3) </w:t>
      </w:r>
      <w:r w:rsidRPr="00D633FA">
        <w:rPr>
          <w:rFonts w:ascii="Times New Roman" w:hAnsi="Times New Roman" w:cs="Times New Roman"/>
          <w:sz w:val="24"/>
          <w:szCs w:val="24"/>
          <w:u w:val="single"/>
        </w:rPr>
        <w:t>LESS:</w:t>
      </w:r>
      <w:r w:rsidR="00FD6459">
        <w:rPr>
          <w:rFonts w:ascii="Times New Roman" w:hAnsi="Times New Roman" w:cs="Times New Roman"/>
          <w:sz w:val="24"/>
          <w:szCs w:val="24"/>
          <w:u w:val="single"/>
        </w:rPr>
        <w:t xml:space="preserve">  T</w:t>
      </w:r>
      <w:r w:rsidRPr="00D633FA">
        <w:rPr>
          <w:rFonts w:ascii="Times New Roman" w:hAnsi="Times New Roman" w:cs="Times New Roman"/>
          <w:sz w:val="24"/>
          <w:szCs w:val="24"/>
          <w:u w:val="single"/>
        </w:rPr>
        <w:t>reasury stock</w:t>
      </w:r>
      <w:r w:rsidR="00600D12" w:rsidRPr="00D633FA">
        <w:rPr>
          <w:rFonts w:ascii="Times New Roman" w:hAnsi="Times New Roman" w:cs="Times New Roman"/>
          <w:sz w:val="24"/>
          <w:szCs w:val="24"/>
          <w:u w:val="single"/>
        </w:rPr>
        <w:t xml:space="preserve">, </w:t>
      </w:r>
      <w:r w:rsidR="00197917" w:rsidRPr="00D633FA">
        <w:rPr>
          <w:rFonts w:ascii="Times New Roman" w:hAnsi="Times New Roman" w:cs="Times New Roman"/>
          <w:sz w:val="24"/>
          <w:szCs w:val="24"/>
          <w:u w:val="single"/>
        </w:rPr>
        <w:t>unearned ESOP</w:t>
      </w:r>
      <w:r w:rsidR="00600D12" w:rsidRPr="00D633FA">
        <w:rPr>
          <w:rFonts w:ascii="Times New Roman" w:hAnsi="Times New Roman" w:cs="Times New Roman"/>
          <w:sz w:val="24"/>
          <w:szCs w:val="24"/>
          <w:u w:val="single"/>
        </w:rPr>
        <w:t xml:space="preserve"> shares, </w:t>
      </w:r>
      <w:r w:rsidR="00886A2B" w:rsidRPr="00D633FA">
        <w:rPr>
          <w:rFonts w:ascii="Times New Roman" w:hAnsi="Times New Roman" w:cs="Times New Roman"/>
          <w:sz w:val="24"/>
          <w:szCs w:val="24"/>
          <w:u w:val="single"/>
        </w:rPr>
        <w:t xml:space="preserve">and </w:t>
      </w:r>
      <w:r w:rsidR="00600D12" w:rsidRPr="00D633FA">
        <w:rPr>
          <w:rFonts w:ascii="Times New Roman" w:hAnsi="Times New Roman" w:cs="Times New Roman"/>
          <w:sz w:val="24"/>
          <w:szCs w:val="24"/>
          <w:u w:val="single"/>
        </w:rPr>
        <w:t xml:space="preserve">any </w:t>
      </w:r>
      <w:r w:rsidR="00886A2B" w:rsidRPr="00D633FA">
        <w:rPr>
          <w:rFonts w:ascii="Times New Roman" w:hAnsi="Times New Roman" w:cs="Times New Roman"/>
          <w:sz w:val="24"/>
          <w:szCs w:val="24"/>
          <w:u w:val="single"/>
        </w:rPr>
        <w:t xml:space="preserve">other </w:t>
      </w:r>
      <w:r w:rsidR="00600D12" w:rsidRPr="00D633FA">
        <w:rPr>
          <w:rFonts w:ascii="Times New Roman" w:hAnsi="Times New Roman" w:cs="Times New Roman"/>
          <w:sz w:val="24"/>
          <w:szCs w:val="24"/>
          <w:u w:val="single"/>
        </w:rPr>
        <w:t>contra-</w:t>
      </w:r>
      <w:r w:rsidR="00886A2B" w:rsidRPr="00D633FA">
        <w:rPr>
          <w:rFonts w:ascii="Times New Roman" w:hAnsi="Times New Roman" w:cs="Times New Roman"/>
          <w:sz w:val="24"/>
          <w:szCs w:val="24"/>
          <w:u w:val="single"/>
        </w:rPr>
        <w:t>equity components</w:t>
      </w:r>
      <w:r w:rsidR="00FD6459">
        <w:rPr>
          <w:rFonts w:ascii="Times New Roman" w:hAnsi="Times New Roman" w:cs="Times New Roman"/>
          <w:sz w:val="24"/>
          <w:szCs w:val="24"/>
        </w:rPr>
        <w:t>:  Report the amount of contra-equity components reported in Schedule RC, item 26.c.</w:t>
      </w:r>
      <w:r w:rsidR="00886A2B" w:rsidRPr="00D633FA">
        <w:rPr>
          <w:rFonts w:ascii="Times New Roman" w:hAnsi="Times New Roman" w:cs="Times New Roman"/>
          <w:sz w:val="24"/>
          <w:szCs w:val="24"/>
          <w:u w:val="single"/>
        </w:rPr>
        <w:t xml:space="preserve"> </w:t>
      </w:r>
      <w:r w:rsidR="00600D12" w:rsidRPr="00D633FA">
        <w:rPr>
          <w:rFonts w:ascii="Times New Roman" w:hAnsi="Times New Roman" w:cs="Times New Roman"/>
          <w:sz w:val="24"/>
          <w:szCs w:val="24"/>
          <w:u w:val="single"/>
        </w:rPr>
        <w:t xml:space="preserve"> </w:t>
      </w:r>
      <w:r w:rsidR="00886A2B" w:rsidRPr="00D633FA">
        <w:rPr>
          <w:rFonts w:ascii="Times New Roman" w:hAnsi="Times New Roman" w:cs="Times New Roman"/>
          <w:sz w:val="24"/>
          <w:szCs w:val="24"/>
          <w:u w:val="single"/>
        </w:rPr>
        <w:t xml:space="preserve"> </w:t>
      </w:r>
    </w:p>
    <w:p w:rsidR="008429C0" w:rsidRPr="00D633FA" w:rsidRDefault="008429C0" w:rsidP="003A092C">
      <w:pPr>
        <w:pStyle w:val="NoSpacing"/>
        <w:ind w:left="720" w:hanging="720"/>
        <w:rPr>
          <w:rFonts w:ascii="Times New Roman" w:hAnsi="Times New Roman" w:cs="Times New Roman"/>
          <w:sz w:val="24"/>
          <w:szCs w:val="24"/>
        </w:rPr>
      </w:pPr>
    </w:p>
    <w:p w:rsidR="00622EF3" w:rsidRPr="00D633FA" w:rsidRDefault="00622EF3" w:rsidP="003A092C">
      <w:pPr>
        <w:pStyle w:val="NoSpacing"/>
        <w:ind w:left="720" w:hanging="720"/>
        <w:rPr>
          <w:rFonts w:ascii="Times New Roman" w:hAnsi="Times New Roman" w:cs="Times New Roman"/>
          <w:b/>
          <w:sz w:val="24"/>
          <w:szCs w:val="24"/>
        </w:rPr>
      </w:pPr>
      <w:r w:rsidRPr="00D633FA">
        <w:rPr>
          <w:rFonts w:ascii="Times New Roman" w:hAnsi="Times New Roman" w:cs="Times New Roman"/>
          <w:b/>
          <w:sz w:val="24"/>
          <w:szCs w:val="24"/>
        </w:rPr>
        <w:t>2</w:t>
      </w:r>
      <w:r w:rsidRPr="00D633FA">
        <w:rPr>
          <w:rFonts w:ascii="Times New Roman" w:hAnsi="Times New Roman" w:cs="Times New Roman"/>
          <w:b/>
          <w:sz w:val="24"/>
          <w:szCs w:val="24"/>
        </w:rPr>
        <w:tab/>
      </w:r>
      <w:r w:rsidRPr="00D633FA">
        <w:rPr>
          <w:rFonts w:ascii="Times New Roman" w:hAnsi="Times New Roman" w:cs="Times New Roman"/>
          <w:b/>
          <w:sz w:val="24"/>
          <w:szCs w:val="24"/>
          <w:u w:val="single"/>
        </w:rPr>
        <w:t>Retained earnings</w:t>
      </w:r>
      <w:r w:rsidR="002A25EC" w:rsidRPr="00D633FA">
        <w:rPr>
          <w:rFonts w:ascii="Times New Roman" w:hAnsi="Times New Roman" w:cs="Times New Roman"/>
          <w:b/>
          <w:sz w:val="24"/>
          <w:szCs w:val="24"/>
          <w:u w:val="single"/>
        </w:rPr>
        <w:t>.</w:t>
      </w:r>
      <w:r w:rsidR="00252DDC" w:rsidRPr="00D633FA">
        <w:rPr>
          <w:rFonts w:ascii="Times New Roman" w:hAnsi="Times New Roman" w:cs="Times New Roman"/>
          <w:sz w:val="24"/>
          <w:szCs w:val="24"/>
        </w:rPr>
        <w:t xml:space="preserve">  Report the amount of the </w:t>
      </w:r>
      <w:r w:rsidR="00947217">
        <w:rPr>
          <w:rFonts w:ascii="Times New Roman" w:hAnsi="Times New Roman" w:cs="Times New Roman"/>
          <w:sz w:val="24"/>
          <w:szCs w:val="24"/>
        </w:rPr>
        <w:t>institution’s</w:t>
      </w:r>
      <w:r w:rsidR="00947217" w:rsidRPr="00D633FA">
        <w:rPr>
          <w:rFonts w:ascii="Times New Roman" w:hAnsi="Times New Roman" w:cs="Times New Roman"/>
          <w:sz w:val="24"/>
          <w:szCs w:val="24"/>
        </w:rPr>
        <w:t xml:space="preserve"> </w:t>
      </w:r>
      <w:r w:rsidR="00252DDC" w:rsidRPr="00D633FA">
        <w:rPr>
          <w:rFonts w:ascii="Times New Roman" w:hAnsi="Times New Roman" w:cs="Times New Roman"/>
          <w:sz w:val="24"/>
          <w:szCs w:val="24"/>
        </w:rPr>
        <w:t>retained earnings as reported in Schedule RC, item 2</w:t>
      </w:r>
      <w:r w:rsidR="00886A2B" w:rsidRPr="00D633FA">
        <w:rPr>
          <w:rFonts w:ascii="Times New Roman" w:hAnsi="Times New Roman" w:cs="Times New Roman"/>
          <w:sz w:val="24"/>
          <w:szCs w:val="24"/>
        </w:rPr>
        <w:t>6</w:t>
      </w:r>
      <w:r w:rsidR="00005693" w:rsidRPr="00D633FA">
        <w:rPr>
          <w:rFonts w:ascii="Times New Roman" w:hAnsi="Times New Roman" w:cs="Times New Roman"/>
          <w:sz w:val="24"/>
          <w:szCs w:val="24"/>
        </w:rPr>
        <w:t>.</w:t>
      </w:r>
      <w:r w:rsidR="00886A2B" w:rsidRPr="00D633FA">
        <w:rPr>
          <w:rFonts w:ascii="Times New Roman" w:hAnsi="Times New Roman" w:cs="Times New Roman"/>
          <w:sz w:val="24"/>
          <w:szCs w:val="24"/>
        </w:rPr>
        <w:t>a</w:t>
      </w:r>
      <w:r w:rsidR="00252DDC" w:rsidRPr="00D633FA">
        <w:rPr>
          <w:rFonts w:ascii="Times New Roman" w:hAnsi="Times New Roman" w:cs="Times New Roman"/>
          <w:sz w:val="24"/>
          <w:szCs w:val="24"/>
        </w:rPr>
        <w:t>.</w:t>
      </w:r>
    </w:p>
    <w:p w:rsidR="00622EF3" w:rsidRPr="00D633FA" w:rsidRDefault="00622EF3" w:rsidP="003A092C">
      <w:pPr>
        <w:pStyle w:val="NoSpacing"/>
        <w:rPr>
          <w:rFonts w:ascii="Times New Roman" w:hAnsi="Times New Roman" w:cs="Times New Roman"/>
          <w:sz w:val="24"/>
          <w:szCs w:val="24"/>
        </w:rPr>
      </w:pPr>
    </w:p>
    <w:p w:rsidR="002606A6" w:rsidRPr="002606A6" w:rsidRDefault="00622EF3" w:rsidP="002606A6">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t>3</w:t>
      </w:r>
      <w:r w:rsidRPr="00D633FA">
        <w:rPr>
          <w:rFonts w:ascii="Times New Roman" w:hAnsi="Times New Roman" w:cs="Times New Roman"/>
          <w:sz w:val="24"/>
          <w:szCs w:val="24"/>
        </w:rPr>
        <w:tab/>
      </w:r>
      <w:r w:rsidR="002606A6" w:rsidRPr="002606A6">
        <w:rPr>
          <w:rFonts w:ascii="Times New Roman" w:hAnsi="Times New Roman" w:cs="Times New Roman"/>
          <w:b/>
          <w:sz w:val="24"/>
          <w:szCs w:val="24"/>
          <w:u w:val="single"/>
        </w:rPr>
        <w:t>Accumulated other comprehensive income (AOCI)</w:t>
      </w:r>
      <w:r w:rsidR="002606A6" w:rsidRPr="00FD6459">
        <w:rPr>
          <w:rFonts w:ascii="Times New Roman" w:hAnsi="Times New Roman" w:cs="Times New Roman"/>
          <w:b/>
          <w:sz w:val="24"/>
          <w:szCs w:val="24"/>
          <w:u w:val="single"/>
        </w:rPr>
        <w:t>.</w:t>
      </w:r>
      <w:r w:rsidR="002606A6" w:rsidRPr="002606A6">
        <w:rPr>
          <w:rFonts w:ascii="Times New Roman" w:hAnsi="Times New Roman" w:cs="Times New Roman"/>
          <w:b/>
          <w:sz w:val="24"/>
          <w:szCs w:val="24"/>
        </w:rPr>
        <w:t xml:space="preserve">  </w:t>
      </w:r>
      <w:r w:rsidR="002606A6" w:rsidRPr="002606A6">
        <w:rPr>
          <w:rFonts w:ascii="Times New Roman" w:hAnsi="Times New Roman" w:cs="Times New Roman"/>
          <w:sz w:val="24"/>
          <w:szCs w:val="24"/>
        </w:rPr>
        <w:t>Report the amount of AOCI as reported under generally accepted accounting principles (GAAP) in the U.S. that is included in Schedule RC, item 26.b</w:t>
      </w:r>
      <w:r w:rsidR="006F0CEA">
        <w:rPr>
          <w:rFonts w:ascii="Times New Roman" w:hAnsi="Times New Roman" w:cs="Times New Roman"/>
          <w:sz w:val="24"/>
          <w:szCs w:val="24"/>
        </w:rPr>
        <w:t xml:space="preserve">, subject to the transition provisions described </w:t>
      </w:r>
      <w:r w:rsidR="00BD0E09">
        <w:rPr>
          <w:rFonts w:ascii="Times New Roman" w:hAnsi="Times New Roman" w:cs="Times New Roman"/>
          <w:sz w:val="24"/>
          <w:szCs w:val="24"/>
        </w:rPr>
        <w:t xml:space="preserve">in </w:t>
      </w:r>
      <w:r w:rsidR="00E327F9">
        <w:rPr>
          <w:rFonts w:ascii="Times New Roman" w:hAnsi="Times New Roman" w:cs="Times New Roman"/>
          <w:sz w:val="24"/>
          <w:szCs w:val="24"/>
        </w:rPr>
        <w:t xml:space="preserve">section (ii) in </w:t>
      </w:r>
      <w:r w:rsidR="00BD0E09">
        <w:rPr>
          <w:rFonts w:ascii="Times New Roman" w:hAnsi="Times New Roman" w:cs="Times New Roman"/>
          <w:sz w:val="24"/>
          <w:szCs w:val="24"/>
        </w:rPr>
        <w:t xml:space="preserve">item 3.a </w:t>
      </w:r>
      <w:r w:rsidR="006F0CEA">
        <w:rPr>
          <w:rFonts w:ascii="Times New Roman" w:hAnsi="Times New Roman" w:cs="Times New Roman"/>
          <w:sz w:val="24"/>
          <w:szCs w:val="24"/>
        </w:rPr>
        <w:t>below, if applicable</w:t>
      </w:r>
      <w:r w:rsidR="002606A6" w:rsidRPr="002606A6">
        <w:rPr>
          <w:rFonts w:ascii="Times New Roman" w:hAnsi="Times New Roman" w:cs="Times New Roman"/>
          <w:sz w:val="24"/>
          <w:szCs w:val="24"/>
        </w:rPr>
        <w:t xml:space="preserve">.   </w:t>
      </w:r>
    </w:p>
    <w:p w:rsidR="00A4060C" w:rsidRPr="00D633FA" w:rsidRDefault="00A4060C" w:rsidP="003A092C">
      <w:pPr>
        <w:pStyle w:val="NoSpacing"/>
        <w:ind w:left="720" w:hanging="720"/>
        <w:rPr>
          <w:rFonts w:ascii="Times New Roman" w:hAnsi="Times New Roman" w:cs="Times New Roman"/>
          <w:sz w:val="24"/>
          <w:szCs w:val="24"/>
        </w:rPr>
      </w:pPr>
    </w:p>
    <w:p w:rsidR="0042052D" w:rsidRPr="0042052D" w:rsidRDefault="002606A6" w:rsidP="0042052D">
      <w:pPr>
        <w:pStyle w:val="NoSpacing"/>
        <w:rPr>
          <w:rFonts w:ascii="Times New Roman" w:hAnsi="Times New Roman" w:cs="Times New Roman"/>
          <w:sz w:val="24"/>
          <w:szCs w:val="24"/>
        </w:rPr>
      </w:pPr>
      <w:proofErr w:type="gramStart"/>
      <w:r>
        <w:rPr>
          <w:rFonts w:ascii="Times New Roman" w:hAnsi="Times New Roman" w:cs="Times New Roman"/>
          <w:b/>
          <w:sz w:val="24"/>
          <w:szCs w:val="24"/>
        </w:rPr>
        <w:t>3.a</w:t>
      </w:r>
      <w:proofErr w:type="gramEnd"/>
      <w:r w:rsidR="0042052D">
        <w:rPr>
          <w:rFonts w:ascii="Times New Roman" w:hAnsi="Times New Roman" w:cs="Times New Roman"/>
          <w:b/>
          <w:sz w:val="24"/>
          <w:szCs w:val="24"/>
        </w:rPr>
        <w:t xml:space="preserve">   </w:t>
      </w:r>
      <w:r w:rsidR="00BA49A7">
        <w:rPr>
          <w:rFonts w:ascii="Times New Roman" w:hAnsi="Times New Roman" w:cs="Times New Roman"/>
          <w:b/>
          <w:sz w:val="24"/>
          <w:szCs w:val="24"/>
        </w:rPr>
        <w:tab/>
      </w:r>
      <w:r w:rsidR="0042052D" w:rsidRPr="0042052D">
        <w:rPr>
          <w:rFonts w:ascii="Times New Roman" w:hAnsi="Times New Roman" w:cs="Times New Roman"/>
          <w:b/>
          <w:sz w:val="24"/>
          <w:szCs w:val="24"/>
          <w:u w:val="single"/>
        </w:rPr>
        <w:t>AOCI opt-out election</w:t>
      </w:r>
      <w:r w:rsidR="0042052D" w:rsidRPr="00FD6459">
        <w:rPr>
          <w:rFonts w:ascii="Times New Roman" w:hAnsi="Times New Roman" w:cs="Times New Roman"/>
          <w:b/>
          <w:sz w:val="24"/>
          <w:szCs w:val="24"/>
          <w:u w:val="single"/>
        </w:rPr>
        <w:t>.</w:t>
      </w:r>
      <w:r w:rsidR="0042052D" w:rsidRPr="00FE3E57">
        <w:rPr>
          <w:rFonts w:ascii="Times New Roman" w:hAnsi="Times New Roman" w:cs="Times New Roman"/>
          <w:sz w:val="24"/>
          <w:szCs w:val="24"/>
        </w:rPr>
        <w:t xml:space="preserve">  </w:t>
      </w:r>
    </w:p>
    <w:p w:rsidR="0042052D" w:rsidRPr="0042052D" w:rsidRDefault="0042052D" w:rsidP="0042052D">
      <w:pPr>
        <w:pStyle w:val="NoSpacing"/>
        <w:ind w:left="720"/>
        <w:rPr>
          <w:rFonts w:ascii="Times New Roman" w:hAnsi="Times New Roman" w:cs="Times New Roman"/>
          <w:sz w:val="24"/>
          <w:szCs w:val="24"/>
        </w:rPr>
      </w:pPr>
    </w:p>
    <w:p w:rsidR="0042052D" w:rsidRPr="00B3089A" w:rsidRDefault="0042052D" w:rsidP="0042052D">
      <w:pPr>
        <w:pStyle w:val="NoSpacing"/>
        <w:numPr>
          <w:ilvl w:val="0"/>
          <w:numId w:val="32"/>
        </w:numPr>
        <w:rPr>
          <w:rFonts w:ascii="Times New Roman" w:hAnsi="Times New Roman" w:cs="Times New Roman"/>
          <w:b/>
          <w:i/>
          <w:sz w:val="24"/>
          <w:szCs w:val="24"/>
        </w:rPr>
      </w:pPr>
      <w:r w:rsidRPr="00B3089A">
        <w:rPr>
          <w:rFonts w:ascii="Times New Roman" w:hAnsi="Times New Roman" w:cs="Times New Roman"/>
          <w:b/>
          <w:i/>
          <w:sz w:val="24"/>
          <w:szCs w:val="24"/>
        </w:rPr>
        <w:t xml:space="preserve">All </w:t>
      </w:r>
      <w:r w:rsidR="00947217" w:rsidRPr="00B3089A">
        <w:rPr>
          <w:rFonts w:ascii="Times New Roman" w:hAnsi="Times New Roman" w:cs="Times New Roman"/>
          <w:b/>
          <w:i/>
          <w:sz w:val="24"/>
          <w:szCs w:val="24"/>
        </w:rPr>
        <w:t>institutions</w:t>
      </w:r>
      <w:r w:rsidRPr="00B3089A">
        <w:rPr>
          <w:rFonts w:ascii="Times New Roman" w:hAnsi="Times New Roman" w:cs="Times New Roman"/>
          <w:b/>
          <w:i/>
          <w:sz w:val="24"/>
          <w:szCs w:val="24"/>
        </w:rPr>
        <w:t xml:space="preserve">, except </w:t>
      </w:r>
      <w:r w:rsidR="00B3089A" w:rsidRPr="00B3089A">
        <w:rPr>
          <w:rFonts w:ascii="Times New Roman" w:hAnsi="Times New Roman" w:cs="Times New Roman"/>
          <w:b/>
          <w:i/>
          <w:sz w:val="24"/>
          <w:szCs w:val="24"/>
        </w:rPr>
        <w:t>advanced approaches institutions</w:t>
      </w:r>
    </w:p>
    <w:p w:rsidR="0042052D" w:rsidRDefault="0042052D" w:rsidP="0042052D">
      <w:pPr>
        <w:pStyle w:val="NoSpacing"/>
        <w:ind w:left="1440"/>
        <w:rPr>
          <w:rFonts w:ascii="Times New Roman" w:hAnsi="Times New Roman" w:cs="Times New Roman"/>
          <w:b/>
          <w:sz w:val="24"/>
          <w:szCs w:val="24"/>
          <w:u w:val="single"/>
        </w:rPr>
      </w:pPr>
    </w:p>
    <w:p w:rsidR="006F0CEA" w:rsidRPr="002606A6" w:rsidRDefault="006F0CEA" w:rsidP="006F0CEA">
      <w:pPr>
        <w:ind w:left="720"/>
        <w:rPr>
          <w:rFonts w:ascii="Times New Roman" w:eastAsiaTheme="minorHAnsi" w:hAnsi="Times New Roman"/>
          <w:szCs w:val="24"/>
        </w:rPr>
      </w:pPr>
      <w:r w:rsidRPr="002606A6">
        <w:rPr>
          <w:rFonts w:ascii="Times New Roman" w:eastAsiaTheme="minorHAnsi" w:hAnsi="Times New Roman"/>
          <w:szCs w:val="24"/>
        </w:rPr>
        <w:t xml:space="preserve">An institution that is not an advanced approaches institution may make a one-time election to become subject to the AOCI-related adjustments in Schedule RC-R, items 9.a through 9.e. </w:t>
      </w:r>
      <w:r>
        <w:rPr>
          <w:rFonts w:ascii="Times New Roman" w:eastAsiaTheme="minorHAnsi" w:hAnsi="Times New Roman"/>
          <w:szCs w:val="24"/>
        </w:rPr>
        <w:t xml:space="preserve"> </w:t>
      </w:r>
      <w:r w:rsidRPr="002606A6">
        <w:rPr>
          <w:rFonts w:ascii="Times New Roman" w:eastAsiaTheme="minorHAnsi" w:hAnsi="Times New Roman"/>
          <w:szCs w:val="24"/>
        </w:rPr>
        <w:t xml:space="preserve">That is, such an institution may opt-out of the requirement to include most components of AOCI in common equity tier 1 capital (with the exception of </w:t>
      </w:r>
      <w:r>
        <w:rPr>
          <w:rFonts w:ascii="Times New Roman" w:eastAsiaTheme="minorHAnsi" w:hAnsi="Times New Roman"/>
          <w:szCs w:val="24"/>
        </w:rPr>
        <w:t>accumulated</w:t>
      </w:r>
      <w:r w:rsidRPr="002606A6">
        <w:rPr>
          <w:rFonts w:ascii="Times New Roman" w:eastAsiaTheme="minorHAnsi" w:hAnsi="Times New Roman"/>
          <w:szCs w:val="24"/>
        </w:rPr>
        <w:t xml:space="preserve"> net gains and losses on cash flow hedges related to items that are not recognized at fair value on the balance sheet).  An institution that makes an AOCI opt-out election must enter “1” for “Yes” in item 3.a. </w:t>
      </w:r>
      <w:r>
        <w:rPr>
          <w:rFonts w:ascii="Times New Roman" w:eastAsiaTheme="minorHAnsi" w:hAnsi="Times New Roman"/>
          <w:szCs w:val="24"/>
        </w:rPr>
        <w:t xml:space="preserve"> </w:t>
      </w:r>
      <w:r w:rsidRPr="002606A6">
        <w:rPr>
          <w:rFonts w:ascii="Times New Roman" w:eastAsiaTheme="minorHAnsi" w:hAnsi="Times New Roman"/>
          <w:szCs w:val="24"/>
        </w:rPr>
        <w:t>There are no transition provisions</w:t>
      </w:r>
      <w:r>
        <w:rPr>
          <w:rFonts w:ascii="Times New Roman" w:eastAsiaTheme="minorHAnsi" w:hAnsi="Times New Roman"/>
          <w:szCs w:val="24"/>
        </w:rPr>
        <w:t xml:space="preserve"> applicable to</w:t>
      </w:r>
      <w:r w:rsidRPr="002606A6">
        <w:rPr>
          <w:rFonts w:ascii="Times New Roman" w:eastAsiaTheme="minorHAnsi" w:hAnsi="Times New Roman"/>
          <w:szCs w:val="24"/>
        </w:rPr>
        <w:t xml:space="preserve"> reporting Schedule RC-R, item 3, if an institution makes an AOCI opt-out election.</w:t>
      </w:r>
    </w:p>
    <w:p w:rsidR="006F0CEA" w:rsidRPr="002606A6" w:rsidRDefault="006F0CEA" w:rsidP="006F0CEA">
      <w:pPr>
        <w:ind w:left="720"/>
        <w:rPr>
          <w:rFonts w:ascii="Times New Roman" w:eastAsiaTheme="minorHAnsi" w:hAnsi="Times New Roman"/>
          <w:szCs w:val="24"/>
        </w:rPr>
      </w:pPr>
      <w:r>
        <w:rPr>
          <w:rFonts w:ascii="Times New Roman" w:eastAsiaTheme="minorHAnsi" w:hAnsi="Times New Roman"/>
          <w:szCs w:val="24"/>
        </w:rPr>
        <w:lastRenderedPageBreak/>
        <w:t>An</w:t>
      </w:r>
      <w:r w:rsidRPr="002606A6">
        <w:rPr>
          <w:rFonts w:ascii="Times New Roman" w:eastAsiaTheme="minorHAnsi" w:hAnsi="Times New Roman"/>
          <w:szCs w:val="24"/>
        </w:rPr>
        <w:t xml:space="preserve"> institution </w:t>
      </w:r>
      <w:r>
        <w:rPr>
          <w:rFonts w:ascii="Times New Roman" w:eastAsiaTheme="minorHAnsi" w:hAnsi="Times New Roman"/>
          <w:szCs w:val="24"/>
        </w:rPr>
        <w:t xml:space="preserve">(except an advanced approaches institution) </w:t>
      </w:r>
      <w:r w:rsidRPr="002606A6">
        <w:rPr>
          <w:rFonts w:ascii="Times New Roman" w:eastAsiaTheme="minorHAnsi" w:hAnsi="Times New Roman"/>
          <w:szCs w:val="24"/>
        </w:rPr>
        <w:t xml:space="preserve">must make its AOCI opt-out election </w:t>
      </w:r>
      <w:r>
        <w:rPr>
          <w:rFonts w:ascii="Times New Roman" w:eastAsiaTheme="minorHAnsi" w:hAnsi="Times New Roman"/>
          <w:szCs w:val="24"/>
        </w:rPr>
        <w:t>on the institution’s March 31, 2015, Call Report</w:t>
      </w:r>
      <w:r w:rsidRPr="002606A6">
        <w:rPr>
          <w:rFonts w:ascii="Times New Roman" w:eastAsiaTheme="minorHAnsi" w:hAnsi="Times New Roman"/>
          <w:szCs w:val="24"/>
        </w:rPr>
        <w:t>.</w:t>
      </w:r>
      <w:r>
        <w:rPr>
          <w:rFonts w:ascii="Times New Roman" w:eastAsiaTheme="minorHAnsi" w:hAnsi="Times New Roman"/>
          <w:szCs w:val="24"/>
        </w:rPr>
        <w:t xml:space="preserve">  For an institution </w:t>
      </w:r>
      <w:r w:rsidRPr="00D47F79">
        <w:rPr>
          <w:rFonts w:ascii="Times New Roman" w:eastAsiaTheme="minorHAnsi" w:hAnsi="Times New Roman"/>
          <w:szCs w:val="24"/>
        </w:rPr>
        <w:t>that comes into existence after March 31, 2015, the AOCI opt-out election must be made on the institution’s first Call Report.</w:t>
      </w:r>
      <w:r w:rsidRPr="002606A6">
        <w:rPr>
          <w:rFonts w:ascii="Times New Roman" w:eastAsiaTheme="minorHAnsi" w:hAnsi="Times New Roman"/>
          <w:szCs w:val="24"/>
        </w:rPr>
        <w:t xml:space="preserve">  Each of the institution’s </w:t>
      </w:r>
      <w:r>
        <w:rPr>
          <w:rFonts w:ascii="Times New Roman" w:eastAsiaTheme="minorHAnsi" w:hAnsi="Times New Roman"/>
          <w:szCs w:val="24"/>
        </w:rPr>
        <w:t xml:space="preserve">depository institution </w:t>
      </w:r>
      <w:r w:rsidRPr="002606A6">
        <w:rPr>
          <w:rFonts w:ascii="Times New Roman" w:eastAsiaTheme="minorHAnsi" w:hAnsi="Times New Roman"/>
          <w:szCs w:val="24"/>
        </w:rPr>
        <w:t>subsidiaries</w:t>
      </w:r>
      <w:r>
        <w:rPr>
          <w:rFonts w:ascii="Times New Roman" w:eastAsiaTheme="minorHAnsi" w:hAnsi="Times New Roman"/>
          <w:szCs w:val="24"/>
        </w:rPr>
        <w:t>, if any,</w:t>
      </w:r>
      <w:r w:rsidRPr="002606A6">
        <w:rPr>
          <w:rFonts w:ascii="Times New Roman" w:eastAsiaTheme="minorHAnsi" w:hAnsi="Times New Roman"/>
          <w:szCs w:val="24"/>
        </w:rPr>
        <w:t xml:space="preserve"> must elect the same option as the institution.  With prior notice to </w:t>
      </w:r>
      <w:r>
        <w:rPr>
          <w:rFonts w:ascii="Times New Roman" w:eastAsiaTheme="minorHAnsi" w:hAnsi="Times New Roman"/>
          <w:szCs w:val="24"/>
        </w:rPr>
        <w:t>its</w:t>
      </w:r>
      <w:r w:rsidRPr="002606A6">
        <w:rPr>
          <w:rFonts w:ascii="Times New Roman" w:eastAsiaTheme="minorHAnsi" w:hAnsi="Times New Roman"/>
          <w:szCs w:val="24"/>
        </w:rPr>
        <w:t xml:space="preserve"> primary federal supervisor, an institution resulting from a merger, acquisition, or purchase transaction may make a new AOCI opt-out election, as described in section 22(b)(2) of the revised regulatory capital rules. </w:t>
      </w:r>
    </w:p>
    <w:p w:rsidR="006F0CEA" w:rsidRPr="00D633FA" w:rsidRDefault="006F0CEA" w:rsidP="006F0CEA">
      <w:pPr>
        <w:pStyle w:val="NoSpacing"/>
        <w:ind w:left="720"/>
        <w:rPr>
          <w:rFonts w:ascii="Times New Roman" w:hAnsi="Times New Roman" w:cs="Times New Roman"/>
          <w:sz w:val="24"/>
          <w:szCs w:val="24"/>
        </w:rPr>
      </w:pPr>
    </w:p>
    <w:p w:rsidR="00F659F0" w:rsidRPr="002E425E" w:rsidRDefault="00F659F0" w:rsidP="003A7DF4">
      <w:pPr>
        <w:pStyle w:val="NoSpacing"/>
        <w:ind w:left="720"/>
        <w:rPr>
          <w:rFonts w:ascii="Times New Roman" w:hAnsi="Times New Roman" w:cs="Times New Roman"/>
          <w:b/>
          <w:i/>
          <w:sz w:val="24"/>
          <w:szCs w:val="24"/>
        </w:rPr>
      </w:pPr>
      <w:r w:rsidRPr="002E425E">
        <w:rPr>
          <w:rFonts w:ascii="Times New Roman" w:hAnsi="Times New Roman" w:cs="Times New Roman"/>
          <w:b/>
          <w:i/>
          <w:sz w:val="24"/>
          <w:szCs w:val="24"/>
        </w:rPr>
        <w:t xml:space="preserve">(ii) </w:t>
      </w:r>
      <w:r w:rsidR="00947217">
        <w:rPr>
          <w:rFonts w:ascii="Times New Roman" w:hAnsi="Times New Roman" w:cs="Times New Roman"/>
          <w:b/>
          <w:i/>
          <w:sz w:val="24"/>
          <w:szCs w:val="24"/>
        </w:rPr>
        <w:t>Institutions</w:t>
      </w:r>
      <w:r>
        <w:rPr>
          <w:rFonts w:ascii="Times New Roman" w:hAnsi="Times New Roman" w:cs="Times New Roman"/>
          <w:b/>
          <w:i/>
          <w:sz w:val="24"/>
          <w:szCs w:val="24"/>
        </w:rPr>
        <w:t xml:space="preserve"> </w:t>
      </w:r>
      <w:r w:rsidRPr="002E425E">
        <w:rPr>
          <w:rFonts w:ascii="Times New Roman" w:hAnsi="Times New Roman" w:cs="Times New Roman"/>
          <w:b/>
          <w:i/>
          <w:sz w:val="24"/>
          <w:szCs w:val="24"/>
        </w:rPr>
        <w:t xml:space="preserve">that do not make an AOCI opt-out election and all </w:t>
      </w:r>
      <w:r w:rsidR="00B3089A">
        <w:rPr>
          <w:rFonts w:ascii="Times New Roman" w:hAnsi="Times New Roman" w:cs="Times New Roman"/>
          <w:b/>
          <w:i/>
          <w:sz w:val="24"/>
          <w:szCs w:val="24"/>
        </w:rPr>
        <w:t>advanced approaches institution</w:t>
      </w:r>
      <w:r>
        <w:rPr>
          <w:rFonts w:ascii="Times New Roman" w:hAnsi="Times New Roman" w:cs="Times New Roman"/>
          <w:b/>
          <w:i/>
          <w:sz w:val="24"/>
          <w:szCs w:val="24"/>
        </w:rPr>
        <w:t>s</w:t>
      </w:r>
      <w:r w:rsidRPr="002E425E">
        <w:rPr>
          <w:rFonts w:ascii="Times New Roman" w:hAnsi="Times New Roman" w:cs="Times New Roman"/>
          <w:b/>
          <w:i/>
          <w:sz w:val="24"/>
          <w:szCs w:val="24"/>
        </w:rPr>
        <w:t>:</w:t>
      </w:r>
    </w:p>
    <w:p w:rsidR="00F659F0" w:rsidRPr="00FE3E57" w:rsidRDefault="00F659F0" w:rsidP="00F659F0">
      <w:pPr>
        <w:pStyle w:val="NoSpacing"/>
        <w:rPr>
          <w:rFonts w:ascii="Times New Roman" w:hAnsi="Times New Roman" w:cs="Times New Roman"/>
          <w:sz w:val="24"/>
          <w:szCs w:val="24"/>
        </w:rPr>
      </w:pPr>
    </w:p>
    <w:p w:rsidR="00D47F79" w:rsidRPr="00D47F79" w:rsidRDefault="00D47F79" w:rsidP="00D47F79">
      <w:pPr>
        <w:ind w:left="720"/>
        <w:rPr>
          <w:rFonts w:ascii="Times New Roman" w:eastAsiaTheme="minorHAnsi" w:hAnsi="Times New Roman"/>
          <w:szCs w:val="24"/>
        </w:rPr>
      </w:pPr>
      <w:r w:rsidRPr="00D47F79">
        <w:rPr>
          <w:rFonts w:ascii="Times New Roman" w:eastAsiaTheme="minorHAnsi" w:hAnsi="Times New Roman"/>
          <w:szCs w:val="24"/>
        </w:rPr>
        <w:t xml:space="preserve">An institution that does not make an AOCI opt-out election and enters “0” for “No” in item 3.a and all advanced approaches institutions are subject to the AOCI-related adjustment in Schedule RC-R, item 9.f.  In addition, </w:t>
      </w:r>
      <w:r w:rsidR="00F316CF">
        <w:rPr>
          <w:rFonts w:ascii="Times New Roman" w:eastAsiaTheme="minorHAnsi" w:hAnsi="Times New Roman"/>
          <w:szCs w:val="24"/>
        </w:rPr>
        <w:t xml:space="preserve">beginning January 1, 2014 for advanced approaches institutions and January 1, 2015 for all other institutions that report “No” in item 3.a and through December 31, 2017, </w:t>
      </w:r>
      <w:r w:rsidRPr="00D47F79">
        <w:rPr>
          <w:rFonts w:ascii="Times New Roman" w:eastAsiaTheme="minorHAnsi" w:hAnsi="Times New Roman"/>
          <w:szCs w:val="24"/>
        </w:rPr>
        <w:t>these institutions must report Schedule RC-R, item 3, subject to the following transition provisions:</w:t>
      </w:r>
    </w:p>
    <w:p w:rsidR="00F659F0" w:rsidRDefault="00F659F0" w:rsidP="00F659F0">
      <w:pPr>
        <w:pStyle w:val="NoSpacing"/>
        <w:ind w:left="720"/>
        <w:rPr>
          <w:rFonts w:ascii="Times New Roman" w:hAnsi="Times New Roman" w:cs="Times New Roman"/>
          <w:sz w:val="24"/>
          <w:szCs w:val="24"/>
        </w:rPr>
      </w:pPr>
    </w:p>
    <w:p w:rsidR="00E521F7" w:rsidRDefault="00B70050" w:rsidP="00666284">
      <w:pPr>
        <w:pStyle w:val="NoSpacing"/>
        <w:ind w:left="720"/>
        <w:rPr>
          <w:rFonts w:ascii="Times New Roman" w:hAnsi="Times New Roman" w:cs="Times New Roman"/>
          <w:sz w:val="24"/>
          <w:szCs w:val="24"/>
        </w:rPr>
      </w:pPr>
      <w:r w:rsidRPr="00D633FA">
        <w:rPr>
          <w:rFonts w:ascii="Times New Roman" w:hAnsi="Times New Roman" w:cs="Times New Roman"/>
          <w:b/>
          <w:i/>
          <w:sz w:val="24"/>
          <w:szCs w:val="24"/>
          <w:u w:val="single"/>
        </w:rPr>
        <w:t>Transition provisions</w:t>
      </w:r>
      <w:r w:rsidRPr="00D633FA">
        <w:rPr>
          <w:rFonts w:ascii="Times New Roman" w:hAnsi="Times New Roman" w:cs="Times New Roman"/>
          <w:sz w:val="24"/>
          <w:szCs w:val="24"/>
        </w:rPr>
        <w:t>:</w:t>
      </w:r>
      <w:r w:rsidR="00666284" w:rsidRPr="00D633FA">
        <w:rPr>
          <w:rFonts w:ascii="Times New Roman" w:hAnsi="Times New Roman" w:cs="Times New Roman"/>
          <w:sz w:val="24"/>
          <w:szCs w:val="24"/>
        </w:rPr>
        <w:t xml:space="preserve"> </w:t>
      </w:r>
      <w:r w:rsidR="008D5B4D">
        <w:rPr>
          <w:rFonts w:ascii="Times New Roman" w:hAnsi="Times New Roman" w:cs="Times New Roman"/>
          <w:sz w:val="24"/>
          <w:szCs w:val="24"/>
        </w:rPr>
        <w:t>R</w:t>
      </w:r>
      <w:r w:rsidR="008D5B4D" w:rsidRPr="00D633FA">
        <w:rPr>
          <w:rFonts w:ascii="Times New Roman" w:hAnsi="Times New Roman" w:cs="Times New Roman"/>
          <w:sz w:val="24"/>
          <w:szCs w:val="24"/>
        </w:rPr>
        <w:t xml:space="preserve">eport </w:t>
      </w:r>
      <w:r w:rsidR="006F0CEA">
        <w:rPr>
          <w:rFonts w:ascii="Times New Roman" w:hAnsi="Times New Roman" w:cs="Times New Roman"/>
          <w:sz w:val="24"/>
          <w:szCs w:val="24"/>
        </w:rPr>
        <w:t xml:space="preserve">AOCI adjusted for </w:t>
      </w:r>
      <w:r w:rsidR="006F0CEA" w:rsidRPr="00D633FA">
        <w:rPr>
          <w:rFonts w:ascii="Times New Roman" w:hAnsi="Times New Roman" w:cs="Times New Roman"/>
          <w:sz w:val="24"/>
          <w:szCs w:val="24"/>
        </w:rPr>
        <w:t>the transition AOCI adjustment amount</w:t>
      </w:r>
      <w:r w:rsidR="006F0CEA">
        <w:rPr>
          <w:rFonts w:ascii="Times New Roman" w:hAnsi="Times New Roman" w:cs="Times New Roman"/>
          <w:sz w:val="24"/>
          <w:szCs w:val="24"/>
        </w:rPr>
        <w:t xml:space="preserve"> in Schedule RC-R, item 3,</w:t>
      </w:r>
      <w:r w:rsidR="006F0CEA" w:rsidRPr="00D633FA">
        <w:rPr>
          <w:rFonts w:ascii="Times New Roman" w:hAnsi="Times New Roman" w:cs="Times New Roman"/>
          <w:sz w:val="24"/>
          <w:szCs w:val="24"/>
        </w:rPr>
        <w:t xml:space="preserve"> </w:t>
      </w:r>
      <w:r w:rsidR="00E521F7" w:rsidRPr="00D633FA">
        <w:rPr>
          <w:rFonts w:ascii="Times New Roman" w:hAnsi="Times New Roman" w:cs="Times New Roman"/>
          <w:sz w:val="24"/>
          <w:szCs w:val="24"/>
        </w:rPr>
        <w:t>as follows:</w:t>
      </w:r>
    </w:p>
    <w:p w:rsidR="00E521F7" w:rsidRDefault="00E521F7" w:rsidP="00E521F7">
      <w:pPr>
        <w:pStyle w:val="NoSpacing"/>
        <w:numPr>
          <w:ilvl w:val="0"/>
          <w:numId w:val="17"/>
        </w:numPr>
        <w:ind w:left="1260" w:hanging="540"/>
        <w:rPr>
          <w:rFonts w:ascii="Times New Roman" w:hAnsi="Times New Roman" w:cs="Times New Roman"/>
          <w:sz w:val="24"/>
          <w:szCs w:val="24"/>
        </w:rPr>
      </w:pPr>
      <w:r w:rsidRPr="00D633FA">
        <w:rPr>
          <w:rFonts w:ascii="Times New Roman" w:hAnsi="Times New Roman" w:cs="Times New Roman"/>
          <w:sz w:val="24"/>
          <w:szCs w:val="24"/>
        </w:rPr>
        <w:t xml:space="preserve">Determine the aggregate amount of the following items:  </w:t>
      </w:r>
    </w:p>
    <w:p w:rsidR="00F659F0" w:rsidRPr="00FE3E57" w:rsidRDefault="00F659F0" w:rsidP="00F659F0">
      <w:pPr>
        <w:pStyle w:val="NoSpacing"/>
        <w:ind w:left="1710" w:hanging="450"/>
        <w:rPr>
          <w:rFonts w:ascii="Times New Roman" w:hAnsi="Times New Roman" w:cs="Times New Roman"/>
          <w:sz w:val="24"/>
          <w:szCs w:val="24"/>
        </w:rPr>
      </w:pPr>
      <w:r w:rsidRPr="00FE3E57">
        <w:rPr>
          <w:rFonts w:ascii="Times New Roman" w:hAnsi="Times New Roman" w:cs="Times New Roman"/>
          <w:sz w:val="24"/>
          <w:szCs w:val="24"/>
        </w:rPr>
        <w:t>(1)  Unrealized gains on available-for-sale securities</w:t>
      </w:r>
      <w:r w:rsidR="00F316CF">
        <w:rPr>
          <w:rFonts w:ascii="Times New Roman" w:hAnsi="Times New Roman" w:cs="Times New Roman"/>
          <w:sz w:val="24"/>
          <w:szCs w:val="24"/>
        </w:rPr>
        <w:t xml:space="preserve"> that are preferred stock classified as an equity security under GAAP or available-for-sale equity exposures</w:t>
      </w:r>
      <w:r>
        <w:rPr>
          <w:rFonts w:ascii="Times New Roman" w:hAnsi="Times New Roman" w:cs="Times New Roman"/>
          <w:sz w:val="24"/>
          <w:szCs w:val="24"/>
        </w:rPr>
        <w:t>,</w:t>
      </w:r>
      <w:r w:rsidRPr="00FE3E57">
        <w:rPr>
          <w:rFonts w:ascii="Times New Roman" w:hAnsi="Times New Roman" w:cs="Times New Roman"/>
          <w:sz w:val="24"/>
          <w:szCs w:val="24"/>
        </w:rPr>
        <w:t xml:space="preserve"> </w:t>
      </w:r>
      <w:r>
        <w:rPr>
          <w:rFonts w:ascii="Times New Roman" w:hAnsi="Times New Roman" w:cs="Times New Roman"/>
          <w:sz w:val="24"/>
          <w:szCs w:val="24"/>
        </w:rPr>
        <w:t>plus</w:t>
      </w:r>
    </w:p>
    <w:p w:rsidR="00F659F0" w:rsidRPr="00FE3E57" w:rsidRDefault="00F659F0" w:rsidP="00F659F0">
      <w:pPr>
        <w:pStyle w:val="NoSpacing"/>
        <w:ind w:left="1710" w:hanging="450"/>
        <w:rPr>
          <w:rFonts w:ascii="Times New Roman" w:hAnsi="Times New Roman" w:cs="Times New Roman"/>
          <w:sz w:val="24"/>
          <w:szCs w:val="24"/>
        </w:rPr>
      </w:pPr>
      <w:r w:rsidRPr="00FE3E57">
        <w:rPr>
          <w:rFonts w:ascii="Times New Roman" w:hAnsi="Times New Roman" w:cs="Times New Roman"/>
          <w:sz w:val="24"/>
          <w:szCs w:val="24"/>
        </w:rPr>
        <w:t xml:space="preserve">(2)  Net unrealized gains (losses) on available-for-sale </w:t>
      </w:r>
      <w:r w:rsidR="007F7F3A">
        <w:rPr>
          <w:rFonts w:ascii="Times New Roman" w:hAnsi="Times New Roman" w:cs="Times New Roman"/>
          <w:sz w:val="24"/>
          <w:szCs w:val="24"/>
        </w:rPr>
        <w:t xml:space="preserve">securities </w:t>
      </w:r>
      <w:r w:rsidR="00013B9B">
        <w:rPr>
          <w:rFonts w:ascii="Times New Roman" w:hAnsi="Times New Roman" w:cs="Times New Roman"/>
          <w:sz w:val="24"/>
          <w:szCs w:val="24"/>
        </w:rPr>
        <w:t>that are not preferred stock classified as an equity security under GAAP or available-for-sale equity exposures</w:t>
      </w:r>
      <w:r>
        <w:rPr>
          <w:rFonts w:ascii="Times New Roman" w:hAnsi="Times New Roman" w:cs="Times New Roman"/>
          <w:sz w:val="24"/>
          <w:szCs w:val="24"/>
        </w:rPr>
        <w:t>, plus</w:t>
      </w:r>
    </w:p>
    <w:p w:rsidR="00F659F0" w:rsidRDefault="00F659F0" w:rsidP="00F659F0">
      <w:pPr>
        <w:pStyle w:val="NoSpacing"/>
        <w:ind w:left="1710" w:hanging="450"/>
        <w:rPr>
          <w:rFonts w:ascii="Times New Roman" w:hAnsi="Times New Roman" w:cs="Times New Roman"/>
          <w:sz w:val="24"/>
          <w:szCs w:val="24"/>
        </w:rPr>
      </w:pPr>
      <w:r w:rsidRPr="00FE3E57">
        <w:rPr>
          <w:rFonts w:ascii="Times New Roman" w:hAnsi="Times New Roman" w:cs="Times New Roman"/>
          <w:sz w:val="24"/>
          <w:szCs w:val="24"/>
        </w:rPr>
        <w:t xml:space="preserve">(3)  </w:t>
      </w:r>
      <w:r w:rsidRPr="000D2DB5">
        <w:rPr>
          <w:rFonts w:ascii="Times New Roman" w:hAnsi="Times New Roman" w:cs="Times New Roman"/>
          <w:sz w:val="24"/>
          <w:szCs w:val="24"/>
        </w:rPr>
        <w:t xml:space="preserve">Any amounts recorded in AOCI attributed to defined benefit postretirement plans resulting from the initial and subsequent application of </w:t>
      </w:r>
      <w:r w:rsidR="00DB72E7">
        <w:rPr>
          <w:rFonts w:ascii="Times New Roman" w:hAnsi="Times New Roman" w:cs="Times New Roman"/>
          <w:sz w:val="24"/>
          <w:szCs w:val="24"/>
        </w:rPr>
        <w:t>the relevant GAAP standards that pertain to such plans</w:t>
      </w:r>
      <w:r w:rsidRPr="000D2DB5">
        <w:rPr>
          <w:rFonts w:ascii="Times New Roman" w:hAnsi="Times New Roman" w:cs="Times New Roman"/>
          <w:sz w:val="24"/>
          <w:szCs w:val="24"/>
        </w:rPr>
        <w:t xml:space="preserve"> (excluding, at the </w:t>
      </w:r>
      <w:r w:rsidR="00B3089A">
        <w:rPr>
          <w:rFonts w:ascii="Times New Roman" w:hAnsi="Times New Roman" w:cs="Times New Roman"/>
          <w:sz w:val="24"/>
          <w:szCs w:val="24"/>
        </w:rPr>
        <w:t>reporting institution</w:t>
      </w:r>
      <w:r w:rsidRPr="000D2DB5">
        <w:rPr>
          <w:rFonts w:ascii="Times New Roman" w:hAnsi="Times New Roman" w:cs="Times New Roman"/>
          <w:sz w:val="24"/>
          <w:szCs w:val="24"/>
        </w:rPr>
        <w:t xml:space="preserve">’s option, the portion relating to pension assets deducted </w:t>
      </w:r>
      <w:r w:rsidR="008A1452">
        <w:rPr>
          <w:rFonts w:ascii="Times New Roman" w:hAnsi="Times New Roman" w:cs="Times New Roman"/>
          <w:sz w:val="24"/>
          <w:szCs w:val="24"/>
        </w:rPr>
        <w:t>in Schedule </w:t>
      </w:r>
      <w:r w:rsidR="006657E5">
        <w:rPr>
          <w:rFonts w:ascii="Times New Roman" w:hAnsi="Times New Roman" w:cs="Times New Roman"/>
          <w:sz w:val="24"/>
          <w:szCs w:val="24"/>
        </w:rPr>
        <w:t>RC</w:t>
      </w:r>
      <w:r>
        <w:rPr>
          <w:rFonts w:ascii="Times New Roman" w:hAnsi="Times New Roman" w:cs="Times New Roman"/>
          <w:sz w:val="24"/>
          <w:szCs w:val="24"/>
        </w:rPr>
        <w:t>-R, item 10</w:t>
      </w:r>
      <w:r w:rsidR="00013B9B">
        <w:rPr>
          <w:rFonts w:ascii="Times New Roman" w:hAnsi="Times New Roman" w:cs="Times New Roman"/>
          <w:sz w:val="24"/>
          <w:szCs w:val="24"/>
        </w:rPr>
        <w:t>.b(2)</w:t>
      </w:r>
      <w:r w:rsidRPr="000D2DB5">
        <w:rPr>
          <w:rFonts w:ascii="Times New Roman" w:hAnsi="Times New Roman" w:cs="Times New Roman"/>
          <w:sz w:val="24"/>
          <w:szCs w:val="24"/>
        </w:rPr>
        <w:t xml:space="preserve">), plus </w:t>
      </w:r>
    </w:p>
    <w:p w:rsidR="00F659F0" w:rsidRPr="00FE3E57" w:rsidRDefault="00F659F0" w:rsidP="00F659F0">
      <w:pPr>
        <w:pStyle w:val="NoSpacing"/>
        <w:ind w:left="1710" w:hanging="450"/>
        <w:rPr>
          <w:rFonts w:ascii="Times New Roman" w:hAnsi="Times New Roman" w:cs="Times New Roman"/>
          <w:sz w:val="24"/>
          <w:szCs w:val="24"/>
        </w:rPr>
      </w:pPr>
      <w:r w:rsidRPr="00FE3E57">
        <w:rPr>
          <w:rFonts w:ascii="Times New Roman" w:hAnsi="Times New Roman" w:cs="Times New Roman"/>
          <w:sz w:val="24"/>
          <w:szCs w:val="24"/>
        </w:rPr>
        <w:t xml:space="preserve">(4)  </w:t>
      </w:r>
      <w:r w:rsidRPr="00FE3E57" w:rsidDel="00FB3C41">
        <w:rPr>
          <w:rFonts w:ascii="Times New Roman" w:hAnsi="Times New Roman" w:cs="Times New Roman"/>
          <w:sz w:val="24"/>
          <w:szCs w:val="24"/>
        </w:rPr>
        <w:t xml:space="preserve">Accumulated net gains </w:t>
      </w:r>
      <w:r>
        <w:rPr>
          <w:rFonts w:ascii="Times New Roman" w:hAnsi="Times New Roman" w:cs="Times New Roman"/>
          <w:sz w:val="24"/>
          <w:szCs w:val="24"/>
        </w:rPr>
        <w:t>(</w:t>
      </w:r>
      <w:r w:rsidRPr="00FE3E57" w:rsidDel="00FB3C41">
        <w:rPr>
          <w:rFonts w:ascii="Times New Roman" w:hAnsi="Times New Roman" w:cs="Times New Roman"/>
          <w:sz w:val="24"/>
          <w:szCs w:val="24"/>
        </w:rPr>
        <w:t>losses</w:t>
      </w:r>
      <w:r>
        <w:rPr>
          <w:rFonts w:ascii="Times New Roman" w:hAnsi="Times New Roman" w:cs="Times New Roman"/>
          <w:sz w:val="24"/>
          <w:szCs w:val="24"/>
        </w:rPr>
        <w:t>)</w:t>
      </w:r>
      <w:r w:rsidRPr="00FE3E57" w:rsidDel="00FB3C41">
        <w:rPr>
          <w:rFonts w:ascii="Times New Roman" w:hAnsi="Times New Roman" w:cs="Times New Roman"/>
          <w:sz w:val="24"/>
          <w:szCs w:val="24"/>
        </w:rPr>
        <w:t xml:space="preserve"> on cash flow hedges </w:t>
      </w:r>
      <w:r w:rsidR="00013B9B">
        <w:rPr>
          <w:rFonts w:ascii="Times New Roman" w:hAnsi="Times New Roman" w:cs="Times New Roman"/>
          <w:sz w:val="24"/>
          <w:szCs w:val="24"/>
        </w:rPr>
        <w:t xml:space="preserve">related to items that are reported on the balance sheet at fair value </w:t>
      </w:r>
      <w:r w:rsidR="00EB11CC" w:rsidRPr="00FE3E57" w:rsidDel="00FB3C41">
        <w:rPr>
          <w:rFonts w:ascii="Times New Roman" w:hAnsi="Times New Roman" w:cs="Times New Roman"/>
          <w:sz w:val="24"/>
          <w:szCs w:val="24"/>
        </w:rPr>
        <w:t>included in AOCI</w:t>
      </w:r>
      <w:r>
        <w:rPr>
          <w:rFonts w:ascii="Times New Roman" w:hAnsi="Times New Roman" w:cs="Times New Roman"/>
          <w:sz w:val="24"/>
          <w:szCs w:val="24"/>
        </w:rPr>
        <w:t>, plus</w:t>
      </w:r>
    </w:p>
    <w:p w:rsidR="00F659F0" w:rsidRDefault="00F659F0" w:rsidP="00F659F0">
      <w:pPr>
        <w:pStyle w:val="NoSpacing"/>
        <w:ind w:left="1710" w:hanging="450"/>
        <w:rPr>
          <w:rFonts w:ascii="Times New Roman" w:hAnsi="Times New Roman" w:cs="Times New Roman"/>
          <w:sz w:val="24"/>
          <w:szCs w:val="24"/>
        </w:rPr>
      </w:pPr>
      <w:r w:rsidRPr="00FE3E57">
        <w:rPr>
          <w:rFonts w:ascii="Times New Roman" w:hAnsi="Times New Roman" w:cs="Times New Roman"/>
          <w:sz w:val="24"/>
          <w:szCs w:val="24"/>
        </w:rPr>
        <w:t xml:space="preserve">(5)  </w:t>
      </w:r>
      <w:r w:rsidRPr="00454F63">
        <w:rPr>
          <w:rFonts w:ascii="Times New Roman" w:hAnsi="Times New Roman" w:cs="Times New Roman"/>
          <w:sz w:val="24"/>
          <w:szCs w:val="24"/>
        </w:rPr>
        <w:t xml:space="preserve">Net unrealized gains </w:t>
      </w:r>
      <w:r w:rsidR="00FF22D8">
        <w:rPr>
          <w:rFonts w:ascii="Times New Roman" w:hAnsi="Times New Roman" w:cs="Times New Roman"/>
          <w:sz w:val="24"/>
          <w:szCs w:val="24"/>
        </w:rPr>
        <w:t>(losses) on</w:t>
      </w:r>
      <w:r w:rsidRPr="00454F63">
        <w:rPr>
          <w:rFonts w:ascii="Times New Roman" w:hAnsi="Times New Roman" w:cs="Times New Roman"/>
          <w:sz w:val="24"/>
          <w:szCs w:val="24"/>
        </w:rPr>
        <w:t xml:space="preserve"> held-to-maturity securities that are included in AOCI</w:t>
      </w:r>
      <w:r w:rsidRPr="00FE3E57">
        <w:rPr>
          <w:rFonts w:ascii="Times New Roman" w:hAnsi="Times New Roman" w:cs="Times New Roman"/>
          <w:sz w:val="24"/>
          <w:szCs w:val="24"/>
        </w:rPr>
        <w:t>.</w:t>
      </w:r>
    </w:p>
    <w:p w:rsidR="006F0CEA" w:rsidRDefault="006F0CEA" w:rsidP="006F0CEA">
      <w:pPr>
        <w:pStyle w:val="NoSpacing"/>
        <w:numPr>
          <w:ilvl w:val="0"/>
          <w:numId w:val="17"/>
        </w:numPr>
        <w:ind w:left="1260" w:hanging="540"/>
        <w:rPr>
          <w:rFonts w:ascii="Times New Roman" w:hAnsi="Times New Roman" w:cs="Times New Roman"/>
          <w:sz w:val="24"/>
          <w:szCs w:val="24"/>
        </w:rPr>
      </w:pPr>
      <w:r w:rsidRPr="00D633FA">
        <w:rPr>
          <w:rFonts w:ascii="Times New Roman" w:hAnsi="Times New Roman" w:cs="Times New Roman"/>
          <w:sz w:val="24"/>
          <w:szCs w:val="24"/>
        </w:rPr>
        <w:t xml:space="preserve">Multiply the amount </w:t>
      </w:r>
      <w:r>
        <w:rPr>
          <w:rFonts w:ascii="Times New Roman" w:hAnsi="Times New Roman" w:cs="Times New Roman"/>
          <w:sz w:val="24"/>
          <w:szCs w:val="24"/>
        </w:rPr>
        <w:t xml:space="preserve">calculated </w:t>
      </w:r>
      <w:r w:rsidRPr="00D633FA">
        <w:rPr>
          <w:rFonts w:ascii="Times New Roman" w:hAnsi="Times New Roman" w:cs="Times New Roman"/>
          <w:sz w:val="24"/>
          <w:szCs w:val="24"/>
        </w:rPr>
        <w:t xml:space="preserve">in </w:t>
      </w:r>
      <w:r>
        <w:rPr>
          <w:rFonts w:ascii="Times New Roman" w:hAnsi="Times New Roman" w:cs="Times New Roman"/>
          <w:sz w:val="24"/>
          <w:szCs w:val="24"/>
        </w:rPr>
        <w:t xml:space="preserve">step </w:t>
      </w:r>
      <w:r w:rsidRPr="00D633FA">
        <w:rPr>
          <w:rFonts w:ascii="Times New Roman" w:hAnsi="Times New Roman" w:cs="Times New Roman"/>
          <w:sz w:val="24"/>
          <w:szCs w:val="24"/>
        </w:rPr>
        <w:t>(</w:t>
      </w:r>
      <w:proofErr w:type="spellStart"/>
      <w:r w:rsidRPr="00D633FA">
        <w:rPr>
          <w:rFonts w:ascii="Times New Roman" w:hAnsi="Times New Roman" w:cs="Times New Roman"/>
          <w:sz w:val="24"/>
          <w:szCs w:val="24"/>
        </w:rPr>
        <w:t>i</w:t>
      </w:r>
      <w:proofErr w:type="spellEnd"/>
      <w:r w:rsidRPr="00D633FA">
        <w:rPr>
          <w:rFonts w:ascii="Times New Roman" w:hAnsi="Times New Roman" w:cs="Times New Roman"/>
          <w:sz w:val="24"/>
          <w:szCs w:val="24"/>
        </w:rPr>
        <w:t>) by the appropriate percentage in Table 1 below</w:t>
      </w:r>
      <w:r>
        <w:rPr>
          <w:rFonts w:ascii="Times New Roman" w:hAnsi="Times New Roman" w:cs="Times New Roman"/>
          <w:sz w:val="24"/>
          <w:szCs w:val="24"/>
        </w:rPr>
        <w:t xml:space="preserve">.  This amount is the </w:t>
      </w:r>
      <w:r w:rsidRPr="007C775C">
        <w:rPr>
          <w:rFonts w:ascii="Times New Roman" w:hAnsi="Times New Roman" w:cs="Times New Roman"/>
          <w:sz w:val="24"/>
          <w:szCs w:val="24"/>
        </w:rPr>
        <w:t>calendar-year</w:t>
      </w:r>
      <w:r>
        <w:rPr>
          <w:rFonts w:ascii="Times New Roman" w:hAnsi="Times New Roman" w:cs="Times New Roman"/>
          <w:sz w:val="24"/>
          <w:szCs w:val="24"/>
        </w:rPr>
        <w:t xml:space="preserve"> transition AOCI adjustment amount.</w:t>
      </w:r>
    </w:p>
    <w:p w:rsidR="00E521F7" w:rsidRPr="00D633FA" w:rsidRDefault="006F0CEA" w:rsidP="006F0CEA">
      <w:pPr>
        <w:pStyle w:val="NoSpacing"/>
        <w:numPr>
          <w:ilvl w:val="0"/>
          <w:numId w:val="17"/>
        </w:numPr>
        <w:ind w:left="1260" w:hanging="540"/>
        <w:rPr>
          <w:rFonts w:ascii="Times New Roman" w:hAnsi="Times New Roman" w:cs="Times New Roman"/>
          <w:sz w:val="24"/>
          <w:szCs w:val="24"/>
        </w:rPr>
      </w:pPr>
      <w:r>
        <w:rPr>
          <w:rFonts w:ascii="Times New Roman" w:hAnsi="Times New Roman" w:cs="Times New Roman"/>
          <w:sz w:val="24"/>
          <w:szCs w:val="24"/>
        </w:rPr>
        <w:t>R</w:t>
      </w:r>
      <w:r w:rsidRPr="00D633FA">
        <w:rPr>
          <w:rFonts w:ascii="Times New Roman" w:hAnsi="Times New Roman" w:cs="Times New Roman"/>
          <w:sz w:val="24"/>
          <w:szCs w:val="24"/>
        </w:rPr>
        <w:t xml:space="preserve">eport </w:t>
      </w:r>
      <w:r>
        <w:rPr>
          <w:rFonts w:ascii="Times New Roman" w:hAnsi="Times New Roman" w:cs="Times New Roman"/>
          <w:sz w:val="24"/>
          <w:szCs w:val="24"/>
        </w:rPr>
        <w:t>in Schedule RC-R, item 3, the amount of AOCI reported in Schedule RC, item 26.b, minus the calendar-year transition AOCI adjustment amount calculated in step (ii)</w:t>
      </w:r>
      <w:r w:rsidRPr="00D633FA">
        <w:rPr>
          <w:rFonts w:ascii="Times New Roman" w:hAnsi="Times New Roman" w:cs="Times New Roman"/>
          <w:sz w:val="24"/>
          <w:szCs w:val="24"/>
        </w:rPr>
        <w:t>.</w:t>
      </w:r>
      <w:r w:rsidR="00AE06AC">
        <w:rPr>
          <w:rFonts w:ascii="Times New Roman" w:hAnsi="Times New Roman" w:cs="Times New Roman"/>
          <w:sz w:val="24"/>
          <w:szCs w:val="24"/>
        </w:rPr>
        <w:t xml:space="preserve">  </w:t>
      </w:r>
    </w:p>
    <w:p w:rsidR="00E521F7" w:rsidRPr="00D633FA" w:rsidRDefault="00E521F7" w:rsidP="00E521F7">
      <w:pPr>
        <w:pStyle w:val="NoSpacing"/>
        <w:rPr>
          <w:rFonts w:ascii="Times New Roman" w:hAnsi="Times New Roman" w:cs="Times New Roman"/>
          <w:b/>
          <w:sz w:val="24"/>
          <w:szCs w:val="24"/>
        </w:rPr>
      </w:pPr>
    </w:p>
    <w:p w:rsidR="00E521F7" w:rsidRPr="00D633FA" w:rsidRDefault="00E521F7" w:rsidP="00AE06AC">
      <w:pPr>
        <w:pStyle w:val="NoSpacing"/>
        <w:ind w:left="720"/>
        <w:rPr>
          <w:rFonts w:ascii="Times New Roman" w:hAnsi="Times New Roman" w:cs="Times New Roman"/>
          <w:b/>
          <w:sz w:val="24"/>
          <w:szCs w:val="24"/>
        </w:rPr>
      </w:pPr>
      <w:r w:rsidRPr="00D633FA">
        <w:rPr>
          <w:rFonts w:ascii="Times New Roman" w:hAnsi="Times New Roman" w:cs="Times New Roman"/>
          <w:b/>
          <w:sz w:val="24"/>
          <w:szCs w:val="24"/>
        </w:rPr>
        <w:t xml:space="preserve">Table </w:t>
      </w:r>
      <w:r w:rsidR="00666284" w:rsidRPr="00D633FA">
        <w:rPr>
          <w:rFonts w:ascii="Times New Roman" w:hAnsi="Times New Roman" w:cs="Times New Roman"/>
          <w:b/>
          <w:sz w:val="24"/>
          <w:szCs w:val="24"/>
        </w:rPr>
        <w:t>1</w:t>
      </w:r>
      <w:r w:rsidRPr="00D633FA">
        <w:rPr>
          <w:rFonts w:ascii="Times New Roman" w:hAnsi="Times New Roman" w:cs="Times New Roman"/>
          <w:sz w:val="24"/>
          <w:szCs w:val="24"/>
        </w:rPr>
        <w:t>—</w:t>
      </w:r>
      <w:r w:rsidRPr="00D633FA">
        <w:rPr>
          <w:rFonts w:ascii="Times New Roman" w:hAnsi="Times New Roman" w:cs="Times New Roman"/>
          <w:b/>
          <w:sz w:val="24"/>
          <w:szCs w:val="24"/>
        </w:rPr>
        <w:t xml:space="preserve">Percentage of the transition AOCI adjustment amount </w:t>
      </w:r>
      <w:r w:rsidR="00AE06AC" w:rsidRPr="00AE06AC">
        <w:rPr>
          <w:rFonts w:ascii="Times New Roman" w:hAnsi="Times New Roman" w:cs="Times New Roman"/>
          <w:b/>
          <w:sz w:val="24"/>
          <w:szCs w:val="24"/>
        </w:rPr>
        <w:t>to be applied to common equity tier 1 capital</w:t>
      </w:r>
    </w:p>
    <w:tbl>
      <w:tblPr>
        <w:tblW w:w="0" w:type="auto"/>
        <w:jc w:val="center"/>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78"/>
        <w:gridCol w:w="6762"/>
      </w:tblGrid>
      <w:tr w:rsidR="007F3E45" w:rsidRPr="00D633FA" w:rsidTr="00D43819">
        <w:trPr>
          <w:jc w:val="center"/>
        </w:trPr>
        <w:tc>
          <w:tcPr>
            <w:tcW w:w="0" w:type="auto"/>
          </w:tcPr>
          <w:p w:rsidR="00E521F7" w:rsidRPr="00D633FA" w:rsidRDefault="00E134F8" w:rsidP="00D43819">
            <w:pPr>
              <w:pStyle w:val="NoSpacing"/>
              <w:jc w:val="center"/>
              <w:rPr>
                <w:rFonts w:ascii="Times New Roman" w:hAnsi="Times New Roman" w:cs="Times New Roman"/>
                <w:sz w:val="24"/>
                <w:szCs w:val="24"/>
              </w:rPr>
            </w:pPr>
            <w:r>
              <w:rPr>
                <w:rFonts w:ascii="Times New Roman" w:hAnsi="Times New Roman" w:cs="Times New Roman"/>
                <w:sz w:val="24"/>
                <w:szCs w:val="24"/>
              </w:rPr>
              <w:t>Transition period</w:t>
            </w:r>
          </w:p>
        </w:tc>
        <w:tc>
          <w:tcPr>
            <w:tcW w:w="0" w:type="auto"/>
          </w:tcPr>
          <w:p w:rsidR="00E521F7" w:rsidRPr="00CD6452" w:rsidRDefault="00E521F7" w:rsidP="00D43819">
            <w:pPr>
              <w:pStyle w:val="NoSpacing"/>
              <w:jc w:val="center"/>
              <w:rPr>
                <w:rFonts w:ascii="Times New Roman" w:hAnsi="Times New Roman" w:cs="Times New Roman"/>
                <w:sz w:val="24"/>
                <w:szCs w:val="24"/>
              </w:rPr>
            </w:pPr>
            <w:r w:rsidRPr="00CD6452">
              <w:rPr>
                <w:rFonts w:ascii="Times New Roman" w:hAnsi="Times New Roman" w:cs="Times New Roman"/>
                <w:sz w:val="24"/>
                <w:szCs w:val="24"/>
              </w:rPr>
              <w:t xml:space="preserve">Percentage of the transition AOCI adjustment amount </w:t>
            </w:r>
            <w:r w:rsidR="00F659F0" w:rsidRPr="00454F63">
              <w:rPr>
                <w:rFonts w:ascii="Times New Roman" w:hAnsi="Times New Roman" w:cs="Times New Roman"/>
                <w:sz w:val="24"/>
                <w:szCs w:val="24"/>
              </w:rPr>
              <w:t xml:space="preserve">to be applied </w:t>
            </w:r>
            <w:r w:rsidR="00F659F0" w:rsidRPr="00454F63">
              <w:rPr>
                <w:rFonts w:ascii="Times New Roman" w:hAnsi="Times New Roman" w:cs="Times New Roman"/>
                <w:sz w:val="24"/>
                <w:szCs w:val="24"/>
              </w:rPr>
              <w:lastRenderedPageBreak/>
              <w:t>to common equity tier 1 capital</w:t>
            </w:r>
          </w:p>
        </w:tc>
      </w:tr>
      <w:tr w:rsidR="007F3E45" w:rsidRPr="00D633FA" w:rsidTr="00D43819">
        <w:trPr>
          <w:jc w:val="center"/>
        </w:trPr>
        <w:tc>
          <w:tcPr>
            <w:tcW w:w="0" w:type="auto"/>
          </w:tcPr>
          <w:p w:rsidR="00E521F7" w:rsidRPr="00D633FA" w:rsidRDefault="00AE06AC" w:rsidP="00D43819">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Calendar year</w:t>
            </w:r>
            <w:r w:rsidR="00E134F8">
              <w:rPr>
                <w:rFonts w:ascii="Times New Roman" w:hAnsi="Times New Roman" w:cs="Times New Roman"/>
                <w:sz w:val="24"/>
                <w:szCs w:val="24"/>
              </w:rPr>
              <w:t xml:space="preserve"> </w:t>
            </w:r>
            <w:r w:rsidR="00E521F7" w:rsidRPr="00D633FA">
              <w:rPr>
                <w:rFonts w:ascii="Times New Roman" w:hAnsi="Times New Roman" w:cs="Times New Roman"/>
                <w:sz w:val="24"/>
                <w:szCs w:val="24"/>
              </w:rPr>
              <w:t>2014</w:t>
            </w:r>
          </w:p>
        </w:tc>
        <w:tc>
          <w:tcPr>
            <w:tcW w:w="0" w:type="auto"/>
          </w:tcPr>
          <w:p w:rsidR="00E521F7" w:rsidRPr="00D633FA" w:rsidRDefault="00E521F7" w:rsidP="00D43819">
            <w:pPr>
              <w:pStyle w:val="NoSpacing"/>
              <w:jc w:val="center"/>
              <w:rPr>
                <w:rFonts w:ascii="Times New Roman" w:hAnsi="Times New Roman" w:cs="Times New Roman"/>
                <w:sz w:val="24"/>
                <w:szCs w:val="24"/>
              </w:rPr>
            </w:pPr>
            <w:r w:rsidRPr="00D633FA">
              <w:rPr>
                <w:rFonts w:ascii="Times New Roman" w:hAnsi="Times New Roman" w:cs="Times New Roman"/>
                <w:sz w:val="24"/>
                <w:szCs w:val="24"/>
              </w:rPr>
              <w:t>80</w:t>
            </w:r>
          </w:p>
        </w:tc>
      </w:tr>
      <w:tr w:rsidR="007F3E45" w:rsidRPr="00D633FA" w:rsidTr="00D43819">
        <w:trPr>
          <w:jc w:val="center"/>
        </w:trPr>
        <w:tc>
          <w:tcPr>
            <w:tcW w:w="0" w:type="auto"/>
          </w:tcPr>
          <w:p w:rsidR="00E521F7" w:rsidRPr="00D633FA" w:rsidRDefault="00AE06AC" w:rsidP="00D43819">
            <w:pPr>
              <w:pStyle w:val="NoSpacing"/>
              <w:jc w:val="center"/>
              <w:rPr>
                <w:rFonts w:ascii="Times New Roman" w:hAnsi="Times New Roman" w:cs="Times New Roman"/>
                <w:sz w:val="24"/>
                <w:szCs w:val="24"/>
              </w:rPr>
            </w:pPr>
            <w:r>
              <w:rPr>
                <w:rFonts w:ascii="Times New Roman" w:hAnsi="Times New Roman" w:cs="Times New Roman"/>
                <w:sz w:val="24"/>
                <w:szCs w:val="24"/>
              </w:rPr>
              <w:t>Calendar year</w:t>
            </w:r>
            <w:r w:rsidR="00E134F8">
              <w:rPr>
                <w:rFonts w:ascii="Times New Roman" w:hAnsi="Times New Roman" w:cs="Times New Roman"/>
                <w:sz w:val="24"/>
                <w:szCs w:val="24"/>
              </w:rPr>
              <w:t xml:space="preserve"> </w:t>
            </w:r>
            <w:r w:rsidR="00E521F7" w:rsidRPr="00D633FA">
              <w:rPr>
                <w:rFonts w:ascii="Times New Roman" w:hAnsi="Times New Roman" w:cs="Times New Roman"/>
                <w:sz w:val="24"/>
                <w:szCs w:val="24"/>
              </w:rPr>
              <w:t>2015</w:t>
            </w:r>
          </w:p>
        </w:tc>
        <w:tc>
          <w:tcPr>
            <w:tcW w:w="0" w:type="auto"/>
          </w:tcPr>
          <w:p w:rsidR="00E521F7" w:rsidRPr="00D633FA" w:rsidRDefault="00E521F7" w:rsidP="00D43819">
            <w:pPr>
              <w:pStyle w:val="NoSpacing"/>
              <w:jc w:val="center"/>
              <w:rPr>
                <w:rFonts w:ascii="Times New Roman" w:hAnsi="Times New Roman" w:cs="Times New Roman"/>
                <w:sz w:val="24"/>
                <w:szCs w:val="24"/>
              </w:rPr>
            </w:pPr>
            <w:r w:rsidRPr="00D633FA">
              <w:rPr>
                <w:rFonts w:ascii="Times New Roman" w:hAnsi="Times New Roman" w:cs="Times New Roman"/>
                <w:sz w:val="24"/>
                <w:szCs w:val="24"/>
              </w:rPr>
              <w:t>60</w:t>
            </w:r>
          </w:p>
        </w:tc>
      </w:tr>
      <w:tr w:rsidR="007F3E45" w:rsidRPr="00D633FA" w:rsidTr="00D43819">
        <w:trPr>
          <w:jc w:val="center"/>
        </w:trPr>
        <w:tc>
          <w:tcPr>
            <w:tcW w:w="0" w:type="auto"/>
          </w:tcPr>
          <w:p w:rsidR="00E521F7" w:rsidRPr="00D633FA" w:rsidRDefault="00AE06AC" w:rsidP="00D43819">
            <w:pPr>
              <w:pStyle w:val="NoSpacing"/>
              <w:jc w:val="center"/>
              <w:rPr>
                <w:rFonts w:ascii="Times New Roman" w:hAnsi="Times New Roman" w:cs="Times New Roman"/>
                <w:sz w:val="24"/>
                <w:szCs w:val="24"/>
              </w:rPr>
            </w:pPr>
            <w:r>
              <w:rPr>
                <w:rFonts w:ascii="Times New Roman" w:hAnsi="Times New Roman" w:cs="Times New Roman"/>
                <w:sz w:val="24"/>
                <w:szCs w:val="24"/>
              </w:rPr>
              <w:t>Calendar year</w:t>
            </w:r>
            <w:r w:rsidR="00E134F8">
              <w:rPr>
                <w:rFonts w:ascii="Times New Roman" w:hAnsi="Times New Roman" w:cs="Times New Roman"/>
                <w:sz w:val="24"/>
                <w:szCs w:val="24"/>
              </w:rPr>
              <w:t xml:space="preserve"> </w:t>
            </w:r>
            <w:r w:rsidR="00E521F7" w:rsidRPr="00D633FA">
              <w:rPr>
                <w:rFonts w:ascii="Times New Roman" w:hAnsi="Times New Roman" w:cs="Times New Roman"/>
                <w:sz w:val="24"/>
                <w:szCs w:val="24"/>
              </w:rPr>
              <w:t>2016</w:t>
            </w:r>
          </w:p>
        </w:tc>
        <w:tc>
          <w:tcPr>
            <w:tcW w:w="0" w:type="auto"/>
          </w:tcPr>
          <w:p w:rsidR="00E521F7" w:rsidRPr="00D633FA" w:rsidRDefault="00E521F7" w:rsidP="00D43819">
            <w:pPr>
              <w:pStyle w:val="NoSpacing"/>
              <w:jc w:val="center"/>
              <w:rPr>
                <w:rFonts w:ascii="Times New Roman" w:hAnsi="Times New Roman" w:cs="Times New Roman"/>
                <w:sz w:val="24"/>
                <w:szCs w:val="24"/>
              </w:rPr>
            </w:pPr>
            <w:r w:rsidRPr="00D633FA">
              <w:rPr>
                <w:rFonts w:ascii="Times New Roman" w:hAnsi="Times New Roman" w:cs="Times New Roman"/>
                <w:sz w:val="24"/>
                <w:szCs w:val="24"/>
              </w:rPr>
              <w:t>40</w:t>
            </w:r>
          </w:p>
        </w:tc>
      </w:tr>
      <w:tr w:rsidR="007F3E45" w:rsidRPr="00D633FA" w:rsidTr="00D43819">
        <w:trPr>
          <w:jc w:val="center"/>
        </w:trPr>
        <w:tc>
          <w:tcPr>
            <w:tcW w:w="0" w:type="auto"/>
          </w:tcPr>
          <w:p w:rsidR="00E521F7" w:rsidRPr="00D633FA" w:rsidRDefault="00AE06AC" w:rsidP="00D43819">
            <w:pPr>
              <w:pStyle w:val="NoSpacing"/>
              <w:jc w:val="center"/>
              <w:rPr>
                <w:rFonts w:ascii="Times New Roman" w:hAnsi="Times New Roman" w:cs="Times New Roman"/>
                <w:sz w:val="24"/>
                <w:szCs w:val="24"/>
              </w:rPr>
            </w:pPr>
            <w:r>
              <w:rPr>
                <w:rFonts w:ascii="Times New Roman" w:hAnsi="Times New Roman" w:cs="Times New Roman"/>
                <w:sz w:val="24"/>
                <w:szCs w:val="24"/>
              </w:rPr>
              <w:t>Calendar year</w:t>
            </w:r>
            <w:r w:rsidR="00E134F8">
              <w:rPr>
                <w:rFonts w:ascii="Times New Roman" w:hAnsi="Times New Roman" w:cs="Times New Roman"/>
                <w:sz w:val="24"/>
                <w:szCs w:val="24"/>
              </w:rPr>
              <w:t xml:space="preserve"> </w:t>
            </w:r>
            <w:r w:rsidR="00E521F7" w:rsidRPr="00D633FA">
              <w:rPr>
                <w:rFonts w:ascii="Times New Roman" w:hAnsi="Times New Roman" w:cs="Times New Roman"/>
                <w:sz w:val="24"/>
                <w:szCs w:val="24"/>
              </w:rPr>
              <w:t>2017</w:t>
            </w:r>
          </w:p>
        </w:tc>
        <w:tc>
          <w:tcPr>
            <w:tcW w:w="0" w:type="auto"/>
          </w:tcPr>
          <w:p w:rsidR="00E521F7" w:rsidRPr="00D633FA" w:rsidRDefault="00E521F7" w:rsidP="00D43819">
            <w:pPr>
              <w:pStyle w:val="NoSpacing"/>
              <w:jc w:val="center"/>
              <w:rPr>
                <w:rFonts w:ascii="Times New Roman" w:hAnsi="Times New Roman" w:cs="Times New Roman"/>
                <w:sz w:val="24"/>
                <w:szCs w:val="24"/>
              </w:rPr>
            </w:pPr>
            <w:r w:rsidRPr="00D633FA">
              <w:rPr>
                <w:rFonts w:ascii="Times New Roman" w:hAnsi="Times New Roman" w:cs="Times New Roman"/>
                <w:sz w:val="24"/>
                <w:szCs w:val="24"/>
              </w:rPr>
              <w:t>20</w:t>
            </w:r>
          </w:p>
        </w:tc>
      </w:tr>
      <w:tr w:rsidR="007F3E45" w:rsidRPr="00D633FA" w:rsidTr="00D43819">
        <w:trPr>
          <w:jc w:val="center"/>
        </w:trPr>
        <w:tc>
          <w:tcPr>
            <w:tcW w:w="0" w:type="auto"/>
          </w:tcPr>
          <w:p w:rsidR="00E521F7" w:rsidRPr="00D633FA" w:rsidRDefault="00AE06AC" w:rsidP="00D43819">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Calendar year </w:t>
            </w:r>
            <w:r w:rsidR="00E521F7" w:rsidRPr="00D633FA">
              <w:rPr>
                <w:rFonts w:ascii="Times New Roman" w:hAnsi="Times New Roman" w:cs="Times New Roman"/>
                <w:sz w:val="24"/>
                <w:szCs w:val="24"/>
              </w:rPr>
              <w:t>2018 and thereafter</w:t>
            </w:r>
          </w:p>
        </w:tc>
        <w:tc>
          <w:tcPr>
            <w:tcW w:w="0" w:type="auto"/>
          </w:tcPr>
          <w:p w:rsidR="00E521F7" w:rsidRPr="00D633FA" w:rsidRDefault="00E521F7" w:rsidP="00D43819">
            <w:pPr>
              <w:pStyle w:val="NoSpacing"/>
              <w:jc w:val="center"/>
              <w:rPr>
                <w:rFonts w:ascii="Times New Roman" w:hAnsi="Times New Roman" w:cs="Times New Roman"/>
                <w:sz w:val="24"/>
                <w:szCs w:val="24"/>
              </w:rPr>
            </w:pPr>
            <w:r w:rsidRPr="00D633FA">
              <w:rPr>
                <w:rFonts w:ascii="Times New Roman" w:hAnsi="Times New Roman" w:cs="Times New Roman"/>
                <w:sz w:val="24"/>
                <w:szCs w:val="24"/>
              </w:rPr>
              <w:t>0</w:t>
            </w:r>
          </w:p>
        </w:tc>
      </w:tr>
    </w:tbl>
    <w:p w:rsidR="00E521F7" w:rsidRPr="00D633FA" w:rsidRDefault="00E521F7" w:rsidP="00C877AB">
      <w:pPr>
        <w:pStyle w:val="NoSpacing"/>
        <w:ind w:left="720"/>
        <w:rPr>
          <w:rFonts w:ascii="Times New Roman" w:hAnsi="Times New Roman" w:cs="Times New Roman"/>
          <w:sz w:val="24"/>
          <w:szCs w:val="24"/>
        </w:rPr>
      </w:pPr>
    </w:p>
    <w:p w:rsidR="00400305" w:rsidRPr="00400305" w:rsidRDefault="00622EF3" w:rsidP="00400305">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t>4</w:t>
      </w:r>
      <w:r w:rsidRPr="00D633FA">
        <w:rPr>
          <w:rFonts w:ascii="Times New Roman" w:hAnsi="Times New Roman" w:cs="Times New Roman"/>
          <w:b/>
          <w:sz w:val="24"/>
          <w:szCs w:val="24"/>
        </w:rPr>
        <w:tab/>
      </w:r>
      <w:r w:rsidR="005C7445" w:rsidRPr="00D633FA">
        <w:rPr>
          <w:rFonts w:ascii="Times New Roman" w:hAnsi="Times New Roman" w:cs="Times New Roman"/>
          <w:b/>
          <w:sz w:val="24"/>
          <w:szCs w:val="24"/>
          <w:u w:val="single"/>
        </w:rPr>
        <w:t>Common equity tier 1 m</w:t>
      </w:r>
      <w:r w:rsidRPr="00D633FA">
        <w:rPr>
          <w:rFonts w:ascii="Times New Roman" w:hAnsi="Times New Roman" w:cs="Times New Roman"/>
          <w:b/>
          <w:sz w:val="24"/>
          <w:szCs w:val="24"/>
          <w:u w:val="single"/>
        </w:rPr>
        <w:t>inority interest includable in common equity tier 1 capital</w:t>
      </w:r>
      <w:r w:rsidR="00735C33" w:rsidRPr="00702039">
        <w:rPr>
          <w:rFonts w:ascii="Times New Roman" w:hAnsi="Times New Roman" w:cs="Times New Roman"/>
          <w:b/>
          <w:sz w:val="24"/>
          <w:szCs w:val="24"/>
          <w:u w:val="single"/>
        </w:rPr>
        <w:t>.</w:t>
      </w:r>
      <w:r w:rsidR="00735C33" w:rsidRPr="00D633FA">
        <w:rPr>
          <w:rFonts w:ascii="Times New Roman" w:hAnsi="Times New Roman" w:cs="Times New Roman"/>
          <w:sz w:val="24"/>
          <w:szCs w:val="24"/>
        </w:rPr>
        <w:t xml:space="preserve"> </w:t>
      </w:r>
    </w:p>
    <w:p w:rsidR="008E04DF" w:rsidRPr="00D633FA" w:rsidRDefault="00E17B3D" w:rsidP="008E04DF">
      <w:pPr>
        <w:pStyle w:val="NoSpacing"/>
        <w:ind w:left="720"/>
        <w:rPr>
          <w:rFonts w:ascii="Times New Roman" w:hAnsi="Times New Roman" w:cs="Times New Roman"/>
          <w:sz w:val="24"/>
          <w:szCs w:val="24"/>
        </w:rPr>
      </w:pPr>
      <w:r>
        <w:rPr>
          <w:rFonts w:ascii="Times New Roman" w:hAnsi="Times New Roman" w:cs="Times New Roman"/>
          <w:sz w:val="24"/>
          <w:szCs w:val="24"/>
        </w:rPr>
        <w:t>R</w:t>
      </w:r>
      <w:r w:rsidR="00400305" w:rsidRPr="00400305">
        <w:rPr>
          <w:rFonts w:ascii="Times New Roman" w:hAnsi="Times New Roman" w:cs="Times New Roman"/>
          <w:sz w:val="24"/>
          <w:szCs w:val="24"/>
        </w:rPr>
        <w:t>eport the aggregate amount of common equity tier 1 minority interest, calculated as described below</w:t>
      </w:r>
      <w:r w:rsidR="00CB6BBE">
        <w:rPr>
          <w:rFonts w:ascii="Times New Roman" w:hAnsi="Times New Roman" w:cs="Times New Roman"/>
          <w:sz w:val="24"/>
          <w:szCs w:val="24"/>
        </w:rPr>
        <w:t xml:space="preserve"> and in section 21 of the revised regulatory capital rules</w:t>
      </w:r>
      <w:r w:rsidR="00400305" w:rsidRPr="00400305">
        <w:rPr>
          <w:rFonts w:ascii="Times New Roman" w:hAnsi="Times New Roman" w:cs="Times New Roman"/>
          <w:sz w:val="24"/>
          <w:szCs w:val="24"/>
        </w:rPr>
        <w:t>.  Common equity</w:t>
      </w:r>
      <w:r>
        <w:rPr>
          <w:rFonts w:ascii="Times New Roman" w:hAnsi="Times New Roman" w:cs="Times New Roman"/>
          <w:sz w:val="24"/>
          <w:szCs w:val="24"/>
        </w:rPr>
        <w:t xml:space="preserve"> tier 1 </w:t>
      </w:r>
      <w:r w:rsidR="00C35EFC" w:rsidRPr="00C35EFC">
        <w:rPr>
          <w:rFonts w:ascii="Times New Roman" w:hAnsi="Times New Roman" w:cs="Times New Roman"/>
          <w:sz w:val="24"/>
          <w:szCs w:val="24"/>
        </w:rPr>
        <w:t>minority interest is the</w:t>
      </w:r>
      <w:r w:rsidR="00C35EFC">
        <w:rPr>
          <w:rFonts w:ascii="Times New Roman" w:hAnsi="Times New Roman" w:cs="Times New Roman"/>
          <w:sz w:val="24"/>
          <w:szCs w:val="24"/>
        </w:rPr>
        <w:t xml:space="preserve"> </w:t>
      </w:r>
      <w:r w:rsidR="00C35EFC" w:rsidRPr="00C35EFC">
        <w:rPr>
          <w:rFonts w:ascii="Times New Roman" w:hAnsi="Times New Roman" w:cs="Times New Roman"/>
          <w:sz w:val="24"/>
          <w:szCs w:val="24"/>
        </w:rPr>
        <w:t xml:space="preserve">portion of equity in a </w:t>
      </w:r>
      <w:r w:rsidR="00C35EFC">
        <w:rPr>
          <w:rFonts w:ascii="Times New Roman" w:hAnsi="Times New Roman" w:cs="Times New Roman"/>
          <w:sz w:val="24"/>
          <w:szCs w:val="24"/>
        </w:rPr>
        <w:t xml:space="preserve">reporting institution’s subsidiary not </w:t>
      </w:r>
      <w:r w:rsidR="00C35EFC" w:rsidRPr="00C35EFC">
        <w:rPr>
          <w:rFonts w:ascii="Times New Roman" w:hAnsi="Times New Roman" w:cs="Times New Roman"/>
          <w:sz w:val="24"/>
          <w:szCs w:val="24"/>
        </w:rPr>
        <w:t xml:space="preserve">attributable, directly or indirectly, to the parent </w:t>
      </w:r>
      <w:r w:rsidR="00C35EFC">
        <w:rPr>
          <w:rFonts w:ascii="Times New Roman" w:hAnsi="Times New Roman" w:cs="Times New Roman"/>
          <w:sz w:val="24"/>
          <w:szCs w:val="24"/>
        </w:rPr>
        <w:t>institution</w:t>
      </w:r>
      <w:r w:rsidR="00C35EFC" w:rsidRPr="00C35EFC">
        <w:rPr>
          <w:rFonts w:ascii="Times New Roman" w:hAnsi="Times New Roman" w:cs="Times New Roman"/>
          <w:sz w:val="24"/>
          <w:szCs w:val="24"/>
        </w:rPr>
        <w:t>.</w:t>
      </w:r>
      <w:r w:rsidR="008E04DF">
        <w:rPr>
          <w:rFonts w:ascii="Times New Roman" w:hAnsi="Times New Roman" w:cs="Times New Roman"/>
          <w:sz w:val="24"/>
          <w:szCs w:val="24"/>
        </w:rPr>
        <w:t xml:space="preserve">  </w:t>
      </w:r>
      <w:r w:rsidR="008E04DF" w:rsidRPr="00D633FA">
        <w:rPr>
          <w:rFonts w:ascii="Times New Roman" w:hAnsi="Times New Roman" w:cs="Times New Roman"/>
          <w:sz w:val="24"/>
          <w:szCs w:val="24"/>
        </w:rPr>
        <w:t>Note that a bank may only include common equity tier 1 minority interest if: (a) the subsidiary is a depository institution or a foreign bank; and (b) the capital instruments issued by the subsidiary meet all of the criteria for common equity tier 1 capital (qualifying common equity tier 1 capital instruments).</w:t>
      </w:r>
      <w:r w:rsidR="00035958">
        <w:rPr>
          <w:rFonts w:ascii="Times New Roman" w:hAnsi="Times New Roman" w:cs="Times New Roman"/>
          <w:sz w:val="24"/>
          <w:szCs w:val="24"/>
        </w:rPr>
        <w:t xml:space="preserve">  In general, the minority interest limitation applies only if a subsidiary has a surplus </w:t>
      </w:r>
      <w:r w:rsidR="00ED77AD">
        <w:rPr>
          <w:rFonts w:ascii="Times New Roman" w:hAnsi="Times New Roman" w:cs="Times New Roman"/>
          <w:sz w:val="24"/>
          <w:szCs w:val="24"/>
        </w:rPr>
        <w:t xml:space="preserve">common equity tier 1 </w:t>
      </w:r>
      <w:r w:rsidR="00035958">
        <w:rPr>
          <w:rFonts w:ascii="Times New Roman" w:hAnsi="Times New Roman" w:cs="Times New Roman"/>
          <w:sz w:val="24"/>
          <w:szCs w:val="24"/>
        </w:rPr>
        <w:t>capital</w:t>
      </w:r>
      <w:r w:rsidR="00ED77AD">
        <w:rPr>
          <w:rFonts w:ascii="Times New Roman" w:hAnsi="Times New Roman" w:cs="Times New Roman"/>
          <w:sz w:val="24"/>
          <w:szCs w:val="24"/>
        </w:rPr>
        <w:t xml:space="preserve"> (</w:t>
      </w:r>
      <w:r w:rsidR="00035958">
        <w:rPr>
          <w:rFonts w:ascii="Times New Roman" w:hAnsi="Times New Roman" w:cs="Times New Roman"/>
          <w:sz w:val="24"/>
          <w:szCs w:val="24"/>
        </w:rPr>
        <w:t>that is, in excess of the subsidiary’s minimum capital requirements and the applicable capital conservation buffer</w:t>
      </w:r>
      <w:r w:rsidR="00ED77AD">
        <w:rPr>
          <w:rFonts w:ascii="Times New Roman" w:hAnsi="Times New Roman" w:cs="Times New Roman"/>
          <w:sz w:val="24"/>
          <w:szCs w:val="24"/>
        </w:rPr>
        <w:t>)</w:t>
      </w:r>
      <w:r w:rsidR="00035958">
        <w:rPr>
          <w:rFonts w:ascii="Times New Roman" w:hAnsi="Times New Roman" w:cs="Times New Roman"/>
          <w:sz w:val="24"/>
          <w:szCs w:val="24"/>
        </w:rPr>
        <w:t xml:space="preserve">.  </w:t>
      </w:r>
      <w:r w:rsidR="008E04DF" w:rsidRPr="00D633FA">
        <w:rPr>
          <w:rFonts w:ascii="Times New Roman" w:hAnsi="Times New Roman" w:cs="Times New Roman"/>
          <w:sz w:val="24"/>
          <w:szCs w:val="24"/>
        </w:rPr>
        <w:t xml:space="preserve"> </w:t>
      </w:r>
    </w:p>
    <w:p w:rsidR="008E04DF" w:rsidRDefault="008E04DF" w:rsidP="00C35EFC">
      <w:pPr>
        <w:pStyle w:val="NoSpacing"/>
        <w:ind w:left="720"/>
        <w:rPr>
          <w:rFonts w:ascii="Times New Roman" w:hAnsi="Times New Roman" w:cs="Times New Roman"/>
          <w:sz w:val="24"/>
          <w:szCs w:val="24"/>
        </w:rPr>
      </w:pPr>
    </w:p>
    <w:p w:rsidR="00400305" w:rsidRDefault="00326CF3" w:rsidP="00D633FA">
      <w:pPr>
        <w:ind w:left="720"/>
        <w:rPr>
          <w:rFonts w:ascii="Times New Roman" w:eastAsiaTheme="minorHAnsi" w:hAnsi="Times New Roman"/>
          <w:szCs w:val="24"/>
        </w:rPr>
      </w:pPr>
      <w:r w:rsidRPr="00B3089A">
        <w:rPr>
          <w:rFonts w:ascii="Times New Roman" w:eastAsiaTheme="minorHAnsi" w:hAnsi="Times New Roman"/>
          <w:b/>
          <w:i/>
          <w:szCs w:val="24"/>
        </w:rPr>
        <w:t xml:space="preserve">Example </w:t>
      </w:r>
      <w:r w:rsidR="00761600" w:rsidRPr="00B3089A">
        <w:rPr>
          <w:rFonts w:ascii="Times New Roman" w:eastAsiaTheme="minorHAnsi" w:hAnsi="Times New Roman"/>
          <w:b/>
          <w:i/>
          <w:szCs w:val="24"/>
        </w:rPr>
        <w:t>and a worksheet c</w:t>
      </w:r>
      <w:r w:rsidRPr="00B3089A">
        <w:rPr>
          <w:rFonts w:ascii="Times New Roman" w:eastAsiaTheme="minorHAnsi" w:hAnsi="Times New Roman"/>
          <w:b/>
          <w:i/>
          <w:szCs w:val="24"/>
        </w:rPr>
        <w:t>alculation</w:t>
      </w:r>
      <w:r w:rsidRPr="00B3089A">
        <w:rPr>
          <w:rFonts w:ascii="Times New Roman" w:eastAsiaTheme="minorHAnsi" w:hAnsi="Times New Roman"/>
          <w:szCs w:val="24"/>
        </w:rPr>
        <w:t xml:space="preserve">: </w:t>
      </w:r>
      <w:r w:rsidR="00702039">
        <w:rPr>
          <w:rFonts w:ascii="Times New Roman" w:eastAsiaTheme="minorHAnsi" w:hAnsi="Times New Roman"/>
          <w:szCs w:val="24"/>
        </w:rPr>
        <w:t xml:space="preserve"> </w:t>
      </w:r>
      <w:r w:rsidR="00035958">
        <w:rPr>
          <w:rFonts w:ascii="Times New Roman" w:eastAsiaTheme="minorHAnsi" w:hAnsi="Times New Roman"/>
          <w:szCs w:val="24"/>
        </w:rPr>
        <w:t xml:space="preserve">For each consolidated subsidiary that is </w:t>
      </w:r>
      <w:r w:rsidR="00ED77AD">
        <w:rPr>
          <w:rFonts w:ascii="Times New Roman" w:eastAsiaTheme="minorHAnsi" w:hAnsi="Times New Roman"/>
          <w:szCs w:val="24"/>
        </w:rPr>
        <w:t>a depository institution or a foreign bank</w:t>
      </w:r>
      <w:r w:rsidR="00035958">
        <w:rPr>
          <w:rFonts w:ascii="Times New Roman" w:eastAsiaTheme="minorHAnsi" w:hAnsi="Times New Roman"/>
          <w:szCs w:val="24"/>
        </w:rPr>
        <w:t>, c</w:t>
      </w:r>
      <w:r w:rsidR="00400305" w:rsidRPr="00B3089A">
        <w:rPr>
          <w:rFonts w:ascii="Times New Roman" w:eastAsiaTheme="minorHAnsi" w:hAnsi="Times New Roman"/>
          <w:szCs w:val="24"/>
        </w:rPr>
        <w:t>alculate</w:t>
      </w:r>
      <w:r w:rsidR="00400305" w:rsidRPr="00D633FA">
        <w:rPr>
          <w:rFonts w:ascii="Times New Roman" w:eastAsiaTheme="minorHAnsi" w:hAnsi="Times New Roman"/>
          <w:szCs w:val="24"/>
        </w:rPr>
        <w:t xml:space="preserve"> </w:t>
      </w:r>
      <w:r w:rsidR="00035958">
        <w:rPr>
          <w:rFonts w:ascii="Times New Roman" w:eastAsiaTheme="minorHAnsi" w:hAnsi="Times New Roman"/>
          <w:szCs w:val="24"/>
        </w:rPr>
        <w:t>common equity tier 1</w:t>
      </w:r>
      <w:r w:rsidR="00035958" w:rsidRPr="00D633FA">
        <w:rPr>
          <w:rFonts w:ascii="Times New Roman" w:eastAsiaTheme="minorHAnsi" w:hAnsi="Times New Roman"/>
          <w:szCs w:val="24"/>
        </w:rPr>
        <w:t xml:space="preserve"> </w:t>
      </w:r>
      <w:r w:rsidR="00400305" w:rsidRPr="00D633FA">
        <w:rPr>
          <w:rFonts w:ascii="Times New Roman" w:eastAsiaTheme="minorHAnsi" w:hAnsi="Times New Roman"/>
          <w:szCs w:val="24"/>
        </w:rPr>
        <w:t xml:space="preserve">minority interest includable at </w:t>
      </w:r>
      <w:r w:rsidR="00C35EFC">
        <w:rPr>
          <w:rFonts w:ascii="Times New Roman" w:eastAsiaTheme="minorHAnsi" w:hAnsi="Times New Roman"/>
          <w:szCs w:val="24"/>
        </w:rPr>
        <w:t>the reporting institution</w:t>
      </w:r>
      <w:r w:rsidR="00FF0249">
        <w:rPr>
          <w:rFonts w:ascii="Times New Roman" w:eastAsiaTheme="minorHAnsi" w:hAnsi="Times New Roman"/>
          <w:szCs w:val="24"/>
        </w:rPr>
        <w:t>’s</w:t>
      </w:r>
      <w:r w:rsidR="00C35EFC" w:rsidRPr="00D633FA">
        <w:rPr>
          <w:rFonts w:ascii="Times New Roman" w:eastAsiaTheme="minorHAnsi" w:hAnsi="Times New Roman"/>
          <w:szCs w:val="24"/>
        </w:rPr>
        <w:t xml:space="preserve"> </w:t>
      </w:r>
      <w:r w:rsidR="00400305" w:rsidRPr="00D633FA">
        <w:rPr>
          <w:rFonts w:ascii="Times New Roman" w:eastAsiaTheme="minorHAnsi" w:hAnsi="Times New Roman"/>
          <w:szCs w:val="24"/>
        </w:rPr>
        <w:t>level as follows:</w:t>
      </w:r>
    </w:p>
    <w:p w:rsidR="00400305" w:rsidRPr="00400305" w:rsidRDefault="00400305" w:rsidP="00D633FA">
      <w:pPr>
        <w:ind w:left="720"/>
        <w:rPr>
          <w:rFonts w:ascii="Times New Roman" w:eastAsiaTheme="minorHAnsi" w:hAnsi="Times New Roman"/>
          <w:i/>
          <w:szCs w:val="24"/>
        </w:rPr>
      </w:pPr>
      <w:r w:rsidRPr="00400305">
        <w:rPr>
          <w:rFonts w:ascii="Times New Roman" w:eastAsiaTheme="minorHAnsi" w:hAnsi="Times New Roman"/>
          <w:i/>
          <w:szCs w:val="24"/>
        </w:rPr>
        <w:t xml:space="preserve">Assumptions: </w:t>
      </w:r>
    </w:p>
    <w:p w:rsidR="00D47F79" w:rsidRPr="00D47F79" w:rsidRDefault="00D47F79" w:rsidP="00D47F79">
      <w:pPr>
        <w:numPr>
          <w:ilvl w:val="0"/>
          <w:numId w:val="33"/>
        </w:numPr>
        <w:contextualSpacing/>
        <w:rPr>
          <w:rFonts w:ascii="Times New Roman" w:eastAsiaTheme="minorHAnsi" w:hAnsi="Times New Roman"/>
          <w:szCs w:val="24"/>
        </w:rPr>
      </w:pPr>
      <w:r w:rsidRPr="00D47F79">
        <w:rPr>
          <w:rFonts w:ascii="Times New Roman" w:eastAsiaTheme="minorHAnsi" w:hAnsi="Times New Roman"/>
          <w:szCs w:val="24"/>
        </w:rPr>
        <w:t xml:space="preserve">Risk-weighted assets of the consolidated subsidiary are the same as the risk-weighted assets of the institution that relate to the subsidiary ($1,000); </w:t>
      </w:r>
    </w:p>
    <w:p w:rsidR="00400305" w:rsidRDefault="00400305" w:rsidP="00400305">
      <w:pPr>
        <w:pStyle w:val="ListParagraph"/>
        <w:numPr>
          <w:ilvl w:val="0"/>
          <w:numId w:val="33"/>
        </w:numPr>
        <w:rPr>
          <w:rFonts w:ascii="Times New Roman" w:eastAsiaTheme="minorHAnsi" w:hAnsi="Times New Roman"/>
          <w:szCs w:val="24"/>
        </w:rPr>
      </w:pPr>
      <w:r>
        <w:rPr>
          <w:rFonts w:ascii="Times New Roman" w:eastAsiaTheme="minorHAnsi" w:hAnsi="Times New Roman"/>
          <w:szCs w:val="24"/>
        </w:rPr>
        <w:t>T</w:t>
      </w:r>
      <w:r w:rsidRPr="00400305">
        <w:rPr>
          <w:rFonts w:ascii="Times New Roman" w:eastAsiaTheme="minorHAnsi" w:hAnsi="Times New Roman"/>
          <w:szCs w:val="24"/>
        </w:rPr>
        <w:t xml:space="preserve">he </w:t>
      </w:r>
      <w:r w:rsidR="00326CF3" w:rsidRPr="00400305">
        <w:rPr>
          <w:rFonts w:ascii="Times New Roman" w:eastAsiaTheme="minorHAnsi" w:hAnsi="Times New Roman"/>
          <w:szCs w:val="24"/>
        </w:rPr>
        <w:t xml:space="preserve">subsidiary’s qualifying common equity tier 1 capital is $80; </w:t>
      </w:r>
    </w:p>
    <w:p w:rsidR="00326CF3" w:rsidRPr="00400305" w:rsidRDefault="00B3089A" w:rsidP="00400305">
      <w:pPr>
        <w:pStyle w:val="ListParagraph"/>
        <w:numPr>
          <w:ilvl w:val="0"/>
          <w:numId w:val="33"/>
        </w:numPr>
        <w:rPr>
          <w:rFonts w:ascii="Times New Roman" w:eastAsiaTheme="minorHAnsi" w:hAnsi="Times New Roman"/>
          <w:szCs w:val="24"/>
        </w:rPr>
      </w:pPr>
      <w:r>
        <w:rPr>
          <w:rFonts w:ascii="Times New Roman" w:eastAsiaTheme="minorHAnsi" w:hAnsi="Times New Roman"/>
          <w:szCs w:val="24"/>
        </w:rPr>
        <w:t>T</w:t>
      </w:r>
      <w:r w:rsidRPr="00400305">
        <w:rPr>
          <w:rFonts w:ascii="Times New Roman" w:eastAsiaTheme="minorHAnsi" w:hAnsi="Times New Roman"/>
          <w:szCs w:val="24"/>
        </w:rPr>
        <w:t>he subsidiary’s</w:t>
      </w:r>
      <w:r w:rsidR="00326CF3" w:rsidRPr="00400305">
        <w:rPr>
          <w:rFonts w:ascii="Times New Roman" w:eastAsiaTheme="minorHAnsi" w:hAnsi="Times New Roman"/>
          <w:szCs w:val="24"/>
        </w:rPr>
        <w:t xml:space="preserve"> qualifying common equity tier 1 </w:t>
      </w:r>
      <w:r w:rsidR="00644A46">
        <w:rPr>
          <w:rFonts w:ascii="Times New Roman" w:eastAsiaTheme="minorHAnsi" w:hAnsi="Times New Roman"/>
          <w:szCs w:val="24"/>
        </w:rPr>
        <w:t xml:space="preserve">minority </w:t>
      </w:r>
      <w:r w:rsidR="00C35EFC">
        <w:rPr>
          <w:rFonts w:ascii="Times New Roman" w:eastAsiaTheme="minorHAnsi" w:hAnsi="Times New Roman"/>
          <w:szCs w:val="24"/>
        </w:rPr>
        <w:t>interest</w:t>
      </w:r>
      <w:r w:rsidR="00326CF3" w:rsidRPr="00400305">
        <w:rPr>
          <w:rFonts w:ascii="Times New Roman" w:eastAsiaTheme="minorHAnsi" w:hAnsi="Times New Roman"/>
          <w:szCs w:val="24"/>
        </w:rPr>
        <w:t xml:space="preserve"> </w:t>
      </w:r>
      <w:r w:rsidR="00400305">
        <w:rPr>
          <w:rFonts w:ascii="Times New Roman" w:eastAsiaTheme="minorHAnsi" w:hAnsi="Times New Roman"/>
          <w:szCs w:val="24"/>
        </w:rPr>
        <w:t xml:space="preserve">(that is, </w:t>
      </w:r>
      <w:r w:rsidR="00326CF3" w:rsidRPr="00400305">
        <w:rPr>
          <w:rFonts w:ascii="Times New Roman" w:eastAsiaTheme="minorHAnsi" w:hAnsi="Times New Roman"/>
          <w:szCs w:val="24"/>
        </w:rPr>
        <w:t>owned by minority shareholders</w:t>
      </w:r>
      <w:r w:rsidR="00400305">
        <w:rPr>
          <w:rFonts w:ascii="Times New Roman" w:eastAsiaTheme="minorHAnsi" w:hAnsi="Times New Roman"/>
          <w:szCs w:val="24"/>
        </w:rPr>
        <w:t>)</w:t>
      </w:r>
      <w:r w:rsidR="00326CF3" w:rsidRPr="00400305">
        <w:rPr>
          <w:rFonts w:ascii="Times New Roman" w:eastAsiaTheme="minorHAnsi" w:hAnsi="Times New Roman"/>
          <w:szCs w:val="24"/>
        </w:rPr>
        <w:t xml:space="preserve"> is $24.</w:t>
      </w:r>
      <w:r w:rsidR="00D633FA" w:rsidRPr="00400305">
        <w:rPr>
          <w:rFonts w:ascii="Times New Roman" w:eastAsiaTheme="minorHAnsi" w:hAnsi="Times New Roman"/>
          <w:szCs w:val="24"/>
        </w:rPr>
        <w:t xml:space="preserve"> </w:t>
      </w:r>
    </w:p>
    <w:p w:rsidR="00326CF3" w:rsidRPr="00D633FA" w:rsidRDefault="00326CF3" w:rsidP="00326CF3">
      <w:pPr>
        <w:ind w:left="720"/>
        <w:rPr>
          <w:rFonts w:ascii="Times New Roman" w:eastAsiaTheme="minorHAnsi" w:hAnsi="Times New Roman"/>
          <w:i/>
          <w:szCs w:val="24"/>
        </w:rPr>
      </w:pPr>
    </w:p>
    <w:tbl>
      <w:tblPr>
        <w:tblStyle w:val="TableGrid1"/>
        <w:tblW w:w="8730" w:type="dxa"/>
        <w:tblInd w:w="828" w:type="dxa"/>
        <w:tblLook w:val="04A0" w:firstRow="1" w:lastRow="0" w:firstColumn="1" w:lastColumn="0" w:noHBand="0" w:noVBand="1"/>
      </w:tblPr>
      <w:tblGrid>
        <w:gridCol w:w="540"/>
        <w:gridCol w:w="6750"/>
        <w:gridCol w:w="1440"/>
      </w:tblGrid>
      <w:tr w:rsidR="00D47F79" w:rsidRPr="00D633FA" w:rsidTr="00D633FA">
        <w:tc>
          <w:tcPr>
            <w:tcW w:w="540" w:type="dxa"/>
          </w:tcPr>
          <w:p w:rsidR="00D47F79" w:rsidRPr="00D633FA" w:rsidRDefault="00D47F79" w:rsidP="00D633FA">
            <w:pPr>
              <w:rPr>
                <w:rFonts w:ascii="Times New Roman" w:eastAsiaTheme="minorHAnsi" w:hAnsi="Times New Roman"/>
                <w:szCs w:val="24"/>
              </w:rPr>
            </w:pPr>
            <w:r w:rsidRPr="00D633FA">
              <w:rPr>
                <w:rFonts w:ascii="Times New Roman" w:hAnsi="Times New Roman"/>
                <w:szCs w:val="24"/>
              </w:rPr>
              <w:br w:type="page"/>
            </w:r>
            <w:r w:rsidRPr="00D633FA">
              <w:rPr>
                <w:rFonts w:ascii="Times New Roman" w:eastAsiaTheme="minorHAnsi" w:hAnsi="Times New Roman"/>
                <w:szCs w:val="24"/>
              </w:rPr>
              <w:t>(1)</w:t>
            </w:r>
          </w:p>
        </w:tc>
        <w:tc>
          <w:tcPr>
            <w:tcW w:w="6750" w:type="dxa"/>
          </w:tcPr>
          <w:p w:rsidR="00D47F79" w:rsidRPr="00D633FA" w:rsidRDefault="00D47F79" w:rsidP="00400305">
            <w:pPr>
              <w:rPr>
                <w:rFonts w:ascii="Times New Roman" w:eastAsiaTheme="minorHAnsi" w:hAnsi="Times New Roman"/>
                <w:szCs w:val="24"/>
              </w:rPr>
            </w:pPr>
            <w:r w:rsidRPr="00D633FA">
              <w:rPr>
                <w:rFonts w:ascii="Times New Roman" w:eastAsiaTheme="minorHAnsi" w:hAnsi="Times New Roman"/>
                <w:szCs w:val="24"/>
              </w:rPr>
              <w:t>Determine the risk-weighted assets of the subsidiary using the risk-based capital framework applicable to th</w:t>
            </w:r>
            <w:r>
              <w:rPr>
                <w:rFonts w:ascii="Times New Roman" w:eastAsiaTheme="minorHAnsi" w:hAnsi="Times New Roman"/>
                <w:szCs w:val="24"/>
              </w:rPr>
              <w:t>at</w:t>
            </w:r>
            <w:r w:rsidRPr="00D633FA">
              <w:rPr>
                <w:rFonts w:ascii="Times New Roman" w:eastAsiaTheme="minorHAnsi" w:hAnsi="Times New Roman"/>
                <w:szCs w:val="24"/>
              </w:rPr>
              <w:t xml:space="preserve"> subsidiary.</w:t>
            </w:r>
          </w:p>
        </w:tc>
        <w:tc>
          <w:tcPr>
            <w:tcW w:w="1440" w:type="dxa"/>
          </w:tcPr>
          <w:p w:rsidR="00D47F79" w:rsidRPr="00D633FA" w:rsidRDefault="00D47F79" w:rsidP="00F204D5">
            <w:pPr>
              <w:rPr>
                <w:rFonts w:ascii="Times New Roman" w:eastAsiaTheme="minorHAnsi" w:hAnsi="Times New Roman"/>
                <w:i/>
                <w:szCs w:val="24"/>
              </w:rPr>
            </w:pPr>
            <w:r w:rsidRPr="00D633FA">
              <w:rPr>
                <w:rFonts w:ascii="Times New Roman" w:eastAsiaTheme="minorHAnsi" w:hAnsi="Times New Roman"/>
                <w:i/>
                <w:szCs w:val="24"/>
              </w:rPr>
              <w:t>$1</w:t>
            </w:r>
            <w:r>
              <w:rPr>
                <w:rFonts w:ascii="Times New Roman" w:eastAsiaTheme="minorHAnsi" w:hAnsi="Times New Roman"/>
                <w:i/>
                <w:szCs w:val="24"/>
              </w:rPr>
              <w:t>,</w:t>
            </w:r>
            <w:r w:rsidRPr="00D633FA">
              <w:rPr>
                <w:rFonts w:ascii="Times New Roman" w:eastAsiaTheme="minorHAnsi" w:hAnsi="Times New Roman"/>
                <w:i/>
                <w:szCs w:val="24"/>
              </w:rPr>
              <w:t>000</w:t>
            </w:r>
          </w:p>
        </w:tc>
      </w:tr>
      <w:tr w:rsidR="00D47F79" w:rsidRPr="00D633FA" w:rsidTr="00D633FA">
        <w:tc>
          <w:tcPr>
            <w:tcW w:w="540" w:type="dxa"/>
          </w:tcPr>
          <w:p w:rsidR="00D47F79" w:rsidRPr="00D633FA" w:rsidRDefault="00D47F79" w:rsidP="00D633FA">
            <w:pPr>
              <w:rPr>
                <w:rFonts w:ascii="Times New Roman" w:eastAsiaTheme="minorHAnsi" w:hAnsi="Times New Roman"/>
                <w:szCs w:val="24"/>
              </w:rPr>
            </w:pPr>
            <w:r w:rsidRPr="00D633FA">
              <w:rPr>
                <w:rFonts w:ascii="Times New Roman" w:eastAsiaTheme="minorHAnsi" w:hAnsi="Times New Roman"/>
                <w:szCs w:val="24"/>
              </w:rPr>
              <w:t>(2)</w:t>
            </w:r>
          </w:p>
        </w:tc>
        <w:tc>
          <w:tcPr>
            <w:tcW w:w="6750" w:type="dxa"/>
          </w:tcPr>
          <w:p w:rsidR="00D47F79" w:rsidRPr="00D633FA" w:rsidRDefault="00D47F79" w:rsidP="00C35EFC">
            <w:pPr>
              <w:rPr>
                <w:rFonts w:ascii="Times New Roman" w:eastAsiaTheme="minorHAnsi" w:hAnsi="Times New Roman"/>
                <w:szCs w:val="24"/>
              </w:rPr>
            </w:pPr>
            <w:r w:rsidRPr="00D633FA">
              <w:rPr>
                <w:rFonts w:ascii="Times New Roman" w:eastAsiaTheme="minorHAnsi" w:hAnsi="Times New Roman"/>
                <w:szCs w:val="24"/>
              </w:rPr>
              <w:t xml:space="preserve">Determine the risk-weighted assets of the </w:t>
            </w:r>
            <w:r>
              <w:rPr>
                <w:rFonts w:ascii="Times New Roman" w:eastAsiaTheme="minorHAnsi" w:hAnsi="Times New Roman"/>
                <w:szCs w:val="24"/>
              </w:rPr>
              <w:t>institution</w:t>
            </w:r>
            <w:r w:rsidRPr="00D633FA">
              <w:rPr>
                <w:rFonts w:ascii="Times New Roman" w:eastAsiaTheme="minorHAnsi" w:hAnsi="Times New Roman"/>
                <w:szCs w:val="24"/>
              </w:rPr>
              <w:t xml:space="preserve"> that relate to the subsidiary depository institution.  Note that the amount in this step (2) may differ from the amount in step (1) due to intercompany transactions and eliminations in consolidation.  </w:t>
            </w:r>
          </w:p>
        </w:tc>
        <w:tc>
          <w:tcPr>
            <w:tcW w:w="1440" w:type="dxa"/>
          </w:tcPr>
          <w:p w:rsidR="00D47F79" w:rsidRPr="00D633FA" w:rsidRDefault="00D47F79" w:rsidP="00F204D5">
            <w:pPr>
              <w:rPr>
                <w:rFonts w:ascii="Times New Roman" w:eastAsiaTheme="minorHAnsi" w:hAnsi="Times New Roman"/>
                <w:i/>
                <w:szCs w:val="24"/>
              </w:rPr>
            </w:pPr>
            <w:r w:rsidRPr="00D633FA">
              <w:rPr>
                <w:rFonts w:ascii="Times New Roman" w:eastAsiaTheme="minorHAnsi" w:hAnsi="Times New Roman"/>
                <w:i/>
                <w:szCs w:val="24"/>
              </w:rPr>
              <w:t>$1</w:t>
            </w:r>
            <w:r>
              <w:rPr>
                <w:rFonts w:ascii="Times New Roman" w:eastAsiaTheme="minorHAnsi" w:hAnsi="Times New Roman"/>
                <w:i/>
                <w:szCs w:val="24"/>
              </w:rPr>
              <w:t>,</w:t>
            </w:r>
            <w:r w:rsidRPr="00D633FA">
              <w:rPr>
                <w:rFonts w:ascii="Times New Roman" w:eastAsiaTheme="minorHAnsi" w:hAnsi="Times New Roman"/>
                <w:i/>
                <w:szCs w:val="24"/>
              </w:rPr>
              <w:t>000</w:t>
            </w:r>
          </w:p>
        </w:tc>
      </w:tr>
      <w:tr w:rsidR="00D47F79" w:rsidRPr="00D633FA" w:rsidTr="00D633FA">
        <w:tc>
          <w:tcPr>
            <w:tcW w:w="540" w:type="dxa"/>
          </w:tcPr>
          <w:p w:rsidR="00D47F79" w:rsidRPr="00D633FA" w:rsidRDefault="00D47F79" w:rsidP="00D633FA">
            <w:pPr>
              <w:rPr>
                <w:rFonts w:ascii="Times New Roman" w:eastAsiaTheme="minorHAnsi" w:hAnsi="Times New Roman"/>
                <w:szCs w:val="24"/>
              </w:rPr>
            </w:pPr>
            <w:r w:rsidRPr="00D633FA">
              <w:rPr>
                <w:rFonts w:ascii="Times New Roman" w:eastAsiaTheme="minorHAnsi" w:hAnsi="Times New Roman"/>
                <w:szCs w:val="24"/>
              </w:rPr>
              <w:t>(3)</w:t>
            </w:r>
          </w:p>
        </w:tc>
        <w:tc>
          <w:tcPr>
            <w:tcW w:w="6750" w:type="dxa"/>
          </w:tcPr>
          <w:p w:rsidR="00D47F79" w:rsidRPr="00D633FA" w:rsidRDefault="00D47F79" w:rsidP="00D633FA">
            <w:pPr>
              <w:rPr>
                <w:rFonts w:ascii="Times New Roman" w:eastAsiaTheme="minorHAnsi" w:hAnsi="Times New Roman"/>
                <w:szCs w:val="24"/>
              </w:rPr>
            </w:pPr>
            <w:r w:rsidRPr="00D633FA">
              <w:rPr>
                <w:rFonts w:ascii="Times New Roman" w:eastAsiaTheme="minorHAnsi" w:hAnsi="Times New Roman"/>
                <w:szCs w:val="24"/>
              </w:rPr>
              <w:t>Determine the lower of (1) or (2), and multiply that amount by 7.0%.</w:t>
            </w:r>
            <w:r w:rsidRPr="00FE3E57">
              <w:rPr>
                <w:rFonts w:ascii="Times New Roman" w:eastAsiaTheme="minorHAnsi" w:hAnsi="Times New Roman"/>
                <w:szCs w:val="24"/>
                <w:vertAlign w:val="superscript"/>
              </w:rPr>
              <w:footnoteReference w:id="4"/>
            </w:r>
          </w:p>
        </w:tc>
        <w:tc>
          <w:tcPr>
            <w:tcW w:w="1440" w:type="dxa"/>
          </w:tcPr>
          <w:p w:rsidR="00D47F79" w:rsidRPr="00D633FA" w:rsidRDefault="00D47F79" w:rsidP="00F204D5">
            <w:pPr>
              <w:rPr>
                <w:rFonts w:ascii="Times New Roman" w:eastAsiaTheme="minorHAnsi" w:hAnsi="Times New Roman"/>
                <w:i/>
                <w:szCs w:val="24"/>
              </w:rPr>
            </w:pPr>
            <w:r w:rsidRPr="00D633FA">
              <w:rPr>
                <w:rFonts w:ascii="Times New Roman" w:eastAsiaTheme="minorHAnsi" w:hAnsi="Times New Roman"/>
                <w:i/>
                <w:szCs w:val="24"/>
              </w:rPr>
              <w:t>$1</w:t>
            </w:r>
            <w:r>
              <w:rPr>
                <w:rFonts w:ascii="Times New Roman" w:eastAsiaTheme="minorHAnsi" w:hAnsi="Times New Roman"/>
                <w:i/>
                <w:szCs w:val="24"/>
              </w:rPr>
              <w:t>,</w:t>
            </w:r>
            <w:r w:rsidRPr="00D633FA">
              <w:rPr>
                <w:rFonts w:ascii="Times New Roman" w:eastAsiaTheme="minorHAnsi" w:hAnsi="Times New Roman"/>
                <w:i/>
                <w:szCs w:val="24"/>
              </w:rPr>
              <w:t>000 x 7% = $70</w:t>
            </w:r>
          </w:p>
        </w:tc>
      </w:tr>
      <w:tr w:rsidR="007F3E45" w:rsidRPr="00D633FA" w:rsidTr="00D633FA">
        <w:tc>
          <w:tcPr>
            <w:tcW w:w="540" w:type="dxa"/>
          </w:tcPr>
          <w:p w:rsidR="00326CF3" w:rsidRPr="00D633FA" w:rsidRDefault="00326CF3" w:rsidP="00D633FA">
            <w:pPr>
              <w:rPr>
                <w:rFonts w:ascii="Times New Roman" w:eastAsiaTheme="minorHAnsi" w:hAnsi="Times New Roman"/>
                <w:szCs w:val="24"/>
              </w:rPr>
            </w:pPr>
            <w:r w:rsidRPr="00D633FA">
              <w:rPr>
                <w:rFonts w:ascii="Times New Roman" w:eastAsiaTheme="minorHAnsi" w:hAnsi="Times New Roman"/>
                <w:szCs w:val="24"/>
              </w:rPr>
              <w:t>(4)</w:t>
            </w:r>
          </w:p>
        </w:tc>
        <w:tc>
          <w:tcPr>
            <w:tcW w:w="6750" w:type="dxa"/>
          </w:tcPr>
          <w:p w:rsidR="00326CF3" w:rsidRPr="00D633FA" w:rsidRDefault="00326CF3" w:rsidP="00FF0249">
            <w:pPr>
              <w:rPr>
                <w:rFonts w:ascii="Times New Roman" w:eastAsiaTheme="minorHAnsi" w:hAnsi="Times New Roman"/>
                <w:szCs w:val="24"/>
              </w:rPr>
            </w:pPr>
            <w:r w:rsidRPr="00D633FA">
              <w:rPr>
                <w:rFonts w:ascii="Times New Roman" w:eastAsiaTheme="minorHAnsi" w:hAnsi="Times New Roman"/>
                <w:szCs w:val="24"/>
              </w:rPr>
              <w:t xml:space="preserve">Determine the dollar amount of </w:t>
            </w:r>
            <w:r w:rsidR="00006B1E">
              <w:rPr>
                <w:rFonts w:ascii="Times New Roman" w:eastAsiaTheme="minorHAnsi" w:hAnsi="Times New Roman"/>
                <w:szCs w:val="24"/>
              </w:rPr>
              <w:t xml:space="preserve">the subsidiary’s qualifying </w:t>
            </w:r>
            <w:r w:rsidRPr="00D633FA">
              <w:rPr>
                <w:rFonts w:ascii="Times New Roman" w:hAnsi="Times New Roman"/>
                <w:szCs w:val="24"/>
              </w:rPr>
              <w:t xml:space="preserve">common equity tier 1 </w:t>
            </w:r>
            <w:r w:rsidRPr="00D633FA">
              <w:rPr>
                <w:rFonts w:ascii="Times New Roman" w:eastAsiaTheme="minorHAnsi" w:hAnsi="Times New Roman"/>
                <w:szCs w:val="24"/>
              </w:rPr>
              <w:t>capital</w:t>
            </w:r>
            <w:r w:rsidR="00ED77AD">
              <w:rPr>
                <w:rFonts w:ascii="Times New Roman" w:eastAsiaTheme="minorHAnsi" w:hAnsi="Times New Roman"/>
                <w:szCs w:val="24"/>
              </w:rPr>
              <w:t xml:space="preserve"> (assumed $80 in this example)</w:t>
            </w:r>
            <w:r w:rsidRPr="00D633FA">
              <w:rPr>
                <w:rFonts w:ascii="Times New Roman" w:eastAsiaTheme="minorHAnsi" w:hAnsi="Times New Roman"/>
                <w:szCs w:val="24"/>
              </w:rPr>
              <w:t xml:space="preserve">.  If this amount is less than step (3), </w:t>
            </w:r>
            <w:r w:rsidR="00006B1E">
              <w:rPr>
                <w:rFonts w:ascii="Times New Roman" w:eastAsiaTheme="minorHAnsi" w:hAnsi="Times New Roman"/>
                <w:szCs w:val="24"/>
              </w:rPr>
              <w:t xml:space="preserve">include this amount in Schedule RC-R, </w:t>
            </w:r>
            <w:r w:rsidR="00006B1E">
              <w:rPr>
                <w:rFonts w:ascii="Times New Roman" w:eastAsiaTheme="minorHAnsi" w:hAnsi="Times New Roman"/>
                <w:szCs w:val="24"/>
              </w:rPr>
              <w:lastRenderedPageBreak/>
              <w:t>item 4</w:t>
            </w:r>
            <w:r w:rsidRPr="00D633FA">
              <w:rPr>
                <w:rFonts w:ascii="Times New Roman" w:eastAsiaTheme="minorHAnsi" w:hAnsi="Times New Roman"/>
                <w:szCs w:val="24"/>
              </w:rPr>
              <w:t>.  Otherwise, continue to step (5).</w:t>
            </w:r>
          </w:p>
        </w:tc>
        <w:tc>
          <w:tcPr>
            <w:tcW w:w="1440" w:type="dxa"/>
          </w:tcPr>
          <w:p w:rsidR="00326CF3" w:rsidRPr="00D633FA" w:rsidRDefault="00326CF3" w:rsidP="00D633FA">
            <w:pPr>
              <w:rPr>
                <w:rFonts w:ascii="Times New Roman" w:eastAsiaTheme="minorHAnsi" w:hAnsi="Times New Roman"/>
                <w:i/>
                <w:szCs w:val="24"/>
              </w:rPr>
            </w:pPr>
            <w:r w:rsidRPr="00D633FA">
              <w:rPr>
                <w:rFonts w:ascii="Times New Roman" w:eastAsiaTheme="minorHAnsi" w:hAnsi="Times New Roman"/>
                <w:i/>
                <w:szCs w:val="24"/>
              </w:rPr>
              <w:lastRenderedPageBreak/>
              <w:t>$80</w:t>
            </w:r>
          </w:p>
        </w:tc>
      </w:tr>
      <w:tr w:rsidR="007F3E45" w:rsidRPr="00D633FA" w:rsidTr="00D633FA">
        <w:tc>
          <w:tcPr>
            <w:tcW w:w="540" w:type="dxa"/>
          </w:tcPr>
          <w:p w:rsidR="00326CF3" w:rsidRPr="00D633FA" w:rsidRDefault="00326CF3" w:rsidP="00D633FA">
            <w:pPr>
              <w:rPr>
                <w:rFonts w:ascii="Times New Roman" w:eastAsiaTheme="minorHAnsi" w:hAnsi="Times New Roman"/>
                <w:szCs w:val="24"/>
              </w:rPr>
            </w:pPr>
            <w:r w:rsidRPr="00D633FA">
              <w:rPr>
                <w:rFonts w:ascii="Times New Roman" w:eastAsiaTheme="minorHAnsi" w:hAnsi="Times New Roman"/>
                <w:szCs w:val="24"/>
              </w:rPr>
              <w:lastRenderedPageBreak/>
              <w:t>(5)</w:t>
            </w:r>
          </w:p>
        </w:tc>
        <w:tc>
          <w:tcPr>
            <w:tcW w:w="6750" w:type="dxa"/>
          </w:tcPr>
          <w:p w:rsidR="00326CF3" w:rsidRPr="00D633FA" w:rsidRDefault="00326CF3" w:rsidP="00ED77AD">
            <w:pPr>
              <w:rPr>
                <w:rFonts w:ascii="Times New Roman" w:eastAsiaTheme="minorHAnsi" w:hAnsi="Times New Roman"/>
                <w:szCs w:val="24"/>
              </w:rPr>
            </w:pPr>
            <w:r w:rsidRPr="00D633FA">
              <w:rPr>
                <w:rFonts w:ascii="Times New Roman" w:eastAsiaTheme="minorHAnsi" w:hAnsi="Times New Roman"/>
                <w:szCs w:val="24"/>
              </w:rPr>
              <w:t xml:space="preserve">Subtract the amount in step (3) from the amount in step (4).  This is the “surplus </w:t>
            </w:r>
            <w:r w:rsidRPr="00D633FA">
              <w:rPr>
                <w:rFonts w:ascii="Times New Roman" w:hAnsi="Times New Roman"/>
                <w:szCs w:val="24"/>
              </w:rPr>
              <w:t xml:space="preserve">common equity tier 1 </w:t>
            </w:r>
            <w:r w:rsidRPr="00D633FA">
              <w:rPr>
                <w:rFonts w:ascii="Times New Roman" w:eastAsiaTheme="minorHAnsi" w:hAnsi="Times New Roman"/>
                <w:szCs w:val="24"/>
              </w:rPr>
              <w:t xml:space="preserve">capital of the subsidiary.”  </w:t>
            </w:r>
          </w:p>
        </w:tc>
        <w:tc>
          <w:tcPr>
            <w:tcW w:w="1440" w:type="dxa"/>
          </w:tcPr>
          <w:p w:rsidR="00326CF3" w:rsidRPr="00D633FA" w:rsidRDefault="00326CF3" w:rsidP="00D633FA">
            <w:pPr>
              <w:rPr>
                <w:rFonts w:ascii="Times New Roman" w:eastAsiaTheme="minorHAnsi" w:hAnsi="Times New Roman"/>
                <w:i/>
                <w:szCs w:val="24"/>
              </w:rPr>
            </w:pPr>
            <w:r w:rsidRPr="00D633FA">
              <w:rPr>
                <w:rFonts w:ascii="Times New Roman" w:eastAsiaTheme="minorHAnsi" w:hAnsi="Times New Roman"/>
                <w:i/>
                <w:szCs w:val="24"/>
              </w:rPr>
              <w:t>$80 - $70 = $10</w:t>
            </w:r>
          </w:p>
        </w:tc>
      </w:tr>
      <w:tr w:rsidR="007F3E45" w:rsidRPr="00D633FA" w:rsidTr="00D633FA">
        <w:tc>
          <w:tcPr>
            <w:tcW w:w="540" w:type="dxa"/>
          </w:tcPr>
          <w:p w:rsidR="00326CF3" w:rsidRPr="00D633FA" w:rsidRDefault="00326CF3" w:rsidP="00D633FA">
            <w:pPr>
              <w:rPr>
                <w:rFonts w:ascii="Times New Roman" w:eastAsiaTheme="minorHAnsi" w:hAnsi="Times New Roman"/>
                <w:szCs w:val="24"/>
              </w:rPr>
            </w:pPr>
            <w:r w:rsidRPr="00D633FA">
              <w:rPr>
                <w:rFonts w:ascii="Times New Roman" w:eastAsiaTheme="minorHAnsi" w:hAnsi="Times New Roman"/>
                <w:szCs w:val="24"/>
              </w:rPr>
              <w:t>(6)</w:t>
            </w:r>
          </w:p>
        </w:tc>
        <w:tc>
          <w:tcPr>
            <w:tcW w:w="6750" w:type="dxa"/>
          </w:tcPr>
          <w:p w:rsidR="00326CF3" w:rsidRPr="00D633FA" w:rsidRDefault="00326CF3" w:rsidP="00ED77AD">
            <w:pPr>
              <w:rPr>
                <w:rFonts w:ascii="Times New Roman" w:eastAsiaTheme="minorHAnsi" w:hAnsi="Times New Roman"/>
                <w:szCs w:val="24"/>
              </w:rPr>
            </w:pPr>
            <w:r w:rsidRPr="00D633FA">
              <w:rPr>
                <w:rFonts w:ascii="Times New Roman" w:eastAsiaTheme="minorHAnsi" w:hAnsi="Times New Roman"/>
                <w:szCs w:val="24"/>
              </w:rPr>
              <w:t xml:space="preserve">Determine the percent of the subsidiary’s qualifying </w:t>
            </w:r>
            <w:r w:rsidRPr="00D633FA">
              <w:rPr>
                <w:rFonts w:ascii="Times New Roman" w:hAnsi="Times New Roman"/>
                <w:szCs w:val="24"/>
              </w:rPr>
              <w:t xml:space="preserve">common equity tier 1 </w:t>
            </w:r>
            <w:r w:rsidR="00ED77AD">
              <w:rPr>
                <w:rFonts w:ascii="Times New Roman" w:hAnsi="Times New Roman"/>
                <w:szCs w:val="24"/>
              </w:rPr>
              <w:t>capital</w:t>
            </w:r>
            <w:r w:rsidR="00644A46">
              <w:rPr>
                <w:rFonts w:ascii="Times New Roman" w:hAnsi="Times New Roman"/>
                <w:szCs w:val="24"/>
              </w:rPr>
              <w:t xml:space="preserve"> </w:t>
            </w:r>
            <w:r w:rsidRPr="00D633FA">
              <w:rPr>
                <w:rFonts w:ascii="Times New Roman" w:eastAsiaTheme="minorHAnsi" w:hAnsi="Times New Roman"/>
                <w:szCs w:val="24"/>
              </w:rPr>
              <w:t xml:space="preserve">owned by third parties (the minority shareholders).  </w:t>
            </w:r>
          </w:p>
        </w:tc>
        <w:tc>
          <w:tcPr>
            <w:tcW w:w="1440" w:type="dxa"/>
          </w:tcPr>
          <w:p w:rsidR="00326CF3" w:rsidRPr="00D633FA" w:rsidRDefault="00326CF3" w:rsidP="00D633FA">
            <w:pPr>
              <w:rPr>
                <w:rFonts w:ascii="Times New Roman" w:eastAsiaTheme="minorHAnsi" w:hAnsi="Times New Roman"/>
                <w:i/>
                <w:szCs w:val="24"/>
              </w:rPr>
            </w:pPr>
            <w:r w:rsidRPr="00D633FA">
              <w:rPr>
                <w:rFonts w:ascii="Times New Roman" w:eastAsiaTheme="minorHAnsi" w:hAnsi="Times New Roman"/>
                <w:i/>
                <w:szCs w:val="24"/>
              </w:rPr>
              <w:t>$24/$80 = 30%</w:t>
            </w:r>
          </w:p>
        </w:tc>
      </w:tr>
      <w:tr w:rsidR="007F3E45" w:rsidRPr="00D633FA" w:rsidTr="00D633FA">
        <w:tc>
          <w:tcPr>
            <w:tcW w:w="540" w:type="dxa"/>
          </w:tcPr>
          <w:p w:rsidR="00326CF3" w:rsidRPr="00D633FA" w:rsidRDefault="00326CF3" w:rsidP="00D633FA">
            <w:pPr>
              <w:rPr>
                <w:rFonts w:ascii="Times New Roman" w:eastAsiaTheme="minorHAnsi" w:hAnsi="Times New Roman"/>
                <w:szCs w:val="24"/>
              </w:rPr>
            </w:pPr>
            <w:r w:rsidRPr="00D633FA">
              <w:rPr>
                <w:rFonts w:ascii="Times New Roman" w:eastAsiaTheme="minorHAnsi" w:hAnsi="Times New Roman"/>
                <w:szCs w:val="24"/>
              </w:rPr>
              <w:t>(7)</w:t>
            </w:r>
          </w:p>
        </w:tc>
        <w:tc>
          <w:tcPr>
            <w:tcW w:w="6750" w:type="dxa"/>
          </w:tcPr>
          <w:p w:rsidR="00326CF3" w:rsidRPr="00D633FA" w:rsidRDefault="00326CF3" w:rsidP="00FF0249">
            <w:pPr>
              <w:rPr>
                <w:rFonts w:ascii="Times New Roman" w:eastAsiaTheme="minorHAnsi" w:hAnsi="Times New Roman"/>
                <w:szCs w:val="24"/>
              </w:rPr>
            </w:pPr>
            <w:r w:rsidRPr="00D633FA">
              <w:rPr>
                <w:rFonts w:ascii="Times New Roman" w:eastAsiaTheme="minorHAnsi" w:hAnsi="Times New Roman"/>
                <w:szCs w:val="24"/>
              </w:rPr>
              <w:t>Multiply the percentage from step (6) by the dollar amount in step (5).  This is the “surplus common equity tier 1 minority interest of the subsidiary</w:t>
            </w:r>
            <w:r w:rsidR="00FF0249">
              <w:rPr>
                <w:rFonts w:ascii="Times New Roman" w:eastAsiaTheme="minorHAnsi" w:hAnsi="Times New Roman"/>
                <w:szCs w:val="24"/>
              </w:rPr>
              <w:t>,</w:t>
            </w:r>
            <w:r w:rsidRPr="00D633FA">
              <w:rPr>
                <w:rFonts w:ascii="Times New Roman" w:eastAsiaTheme="minorHAnsi" w:hAnsi="Times New Roman"/>
                <w:szCs w:val="24"/>
              </w:rPr>
              <w:t>”</w:t>
            </w:r>
            <w:r w:rsidR="00FF0249">
              <w:rPr>
                <w:rFonts w:ascii="Times New Roman" w:eastAsiaTheme="minorHAnsi" w:hAnsi="Times New Roman"/>
                <w:szCs w:val="24"/>
              </w:rPr>
              <w:t xml:space="preserve"> subject to the transition provisions below.</w:t>
            </w:r>
          </w:p>
        </w:tc>
        <w:tc>
          <w:tcPr>
            <w:tcW w:w="1440" w:type="dxa"/>
          </w:tcPr>
          <w:p w:rsidR="00326CF3" w:rsidRPr="00D633FA" w:rsidRDefault="00326CF3" w:rsidP="00EF182E">
            <w:pPr>
              <w:rPr>
                <w:rFonts w:ascii="Times New Roman" w:eastAsiaTheme="minorHAnsi" w:hAnsi="Times New Roman"/>
                <w:i/>
                <w:szCs w:val="24"/>
              </w:rPr>
            </w:pPr>
            <w:r w:rsidRPr="00D633FA">
              <w:rPr>
                <w:rFonts w:ascii="Times New Roman" w:eastAsiaTheme="minorHAnsi" w:hAnsi="Times New Roman"/>
                <w:i/>
                <w:szCs w:val="24"/>
              </w:rPr>
              <w:t>30% x $10 = $3</w:t>
            </w:r>
          </w:p>
        </w:tc>
      </w:tr>
      <w:tr w:rsidR="00D47F79" w:rsidRPr="00D633FA" w:rsidTr="00D633FA">
        <w:tc>
          <w:tcPr>
            <w:tcW w:w="540" w:type="dxa"/>
          </w:tcPr>
          <w:p w:rsidR="00D47F79" w:rsidRPr="00D633FA" w:rsidRDefault="00D47F79" w:rsidP="00D633FA">
            <w:pPr>
              <w:rPr>
                <w:rFonts w:ascii="Times New Roman" w:eastAsiaTheme="minorHAnsi" w:hAnsi="Times New Roman"/>
                <w:szCs w:val="24"/>
              </w:rPr>
            </w:pPr>
            <w:r w:rsidRPr="00D633FA">
              <w:rPr>
                <w:rFonts w:ascii="Times New Roman" w:eastAsiaTheme="minorHAnsi" w:hAnsi="Times New Roman"/>
                <w:szCs w:val="24"/>
              </w:rPr>
              <w:t>(8)</w:t>
            </w:r>
          </w:p>
        </w:tc>
        <w:tc>
          <w:tcPr>
            <w:tcW w:w="6750" w:type="dxa"/>
          </w:tcPr>
          <w:p w:rsidR="00D47F79" w:rsidRPr="00D633FA" w:rsidRDefault="00D47F79" w:rsidP="00FF0249">
            <w:pPr>
              <w:rPr>
                <w:rFonts w:ascii="Times New Roman" w:eastAsiaTheme="minorHAnsi" w:hAnsi="Times New Roman"/>
                <w:b/>
                <w:szCs w:val="24"/>
              </w:rPr>
            </w:pPr>
            <w:r>
              <w:rPr>
                <w:rFonts w:ascii="Times New Roman" w:eastAsiaTheme="minorHAnsi" w:hAnsi="Times New Roman"/>
                <w:szCs w:val="24"/>
              </w:rPr>
              <w:t>S</w:t>
            </w:r>
            <w:r w:rsidRPr="00D633FA">
              <w:rPr>
                <w:rFonts w:ascii="Times New Roman" w:eastAsiaTheme="minorHAnsi" w:hAnsi="Times New Roman"/>
                <w:szCs w:val="24"/>
              </w:rPr>
              <w:t xml:space="preserve">ubtract the </w:t>
            </w:r>
            <w:r>
              <w:rPr>
                <w:rFonts w:ascii="Times New Roman" w:eastAsiaTheme="minorHAnsi" w:hAnsi="Times New Roman"/>
                <w:szCs w:val="24"/>
              </w:rPr>
              <w:t>amount in step (7) from the subsidiary’s qualifying common equity tier 1 minority interest</w:t>
            </w:r>
            <w:r w:rsidRPr="00D633FA">
              <w:rPr>
                <w:rFonts w:ascii="Times New Roman" w:eastAsiaTheme="minorHAnsi" w:hAnsi="Times New Roman"/>
                <w:szCs w:val="24"/>
              </w:rPr>
              <w:t xml:space="preserve">.  </w:t>
            </w:r>
          </w:p>
        </w:tc>
        <w:tc>
          <w:tcPr>
            <w:tcW w:w="1440" w:type="dxa"/>
          </w:tcPr>
          <w:p w:rsidR="00D47F79" w:rsidRPr="00D633FA" w:rsidRDefault="00D47F79" w:rsidP="00D633FA">
            <w:pPr>
              <w:rPr>
                <w:rFonts w:ascii="Times New Roman" w:eastAsiaTheme="minorHAnsi" w:hAnsi="Times New Roman"/>
                <w:i/>
                <w:szCs w:val="24"/>
              </w:rPr>
            </w:pPr>
            <w:r w:rsidRPr="00D633FA">
              <w:rPr>
                <w:rFonts w:ascii="Times New Roman" w:eastAsiaTheme="minorHAnsi" w:hAnsi="Times New Roman"/>
                <w:i/>
                <w:szCs w:val="24"/>
              </w:rPr>
              <w:t>$24 - $3 = $21</w:t>
            </w:r>
          </w:p>
        </w:tc>
      </w:tr>
      <w:tr w:rsidR="007F3E45" w:rsidRPr="00D633FA" w:rsidTr="00D633FA">
        <w:tc>
          <w:tcPr>
            <w:tcW w:w="540" w:type="dxa"/>
          </w:tcPr>
          <w:p w:rsidR="00326CF3" w:rsidRPr="00D633FA" w:rsidRDefault="00326CF3" w:rsidP="00D633FA">
            <w:pPr>
              <w:rPr>
                <w:rFonts w:ascii="Times New Roman" w:eastAsiaTheme="minorHAnsi" w:hAnsi="Times New Roman"/>
                <w:szCs w:val="24"/>
              </w:rPr>
            </w:pPr>
            <w:r w:rsidRPr="00D633FA">
              <w:rPr>
                <w:rFonts w:ascii="Times New Roman" w:eastAsiaTheme="minorHAnsi" w:hAnsi="Times New Roman"/>
                <w:szCs w:val="24"/>
              </w:rPr>
              <w:t>(9)</w:t>
            </w:r>
          </w:p>
        </w:tc>
        <w:tc>
          <w:tcPr>
            <w:tcW w:w="6750" w:type="dxa"/>
          </w:tcPr>
          <w:p w:rsidR="00326CF3" w:rsidRPr="00D633FA" w:rsidRDefault="00326CF3" w:rsidP="00ED77AD">
            <w:pPr>
              <w:rPr>
                <w:rFonts w:ascii="Times New Roman" w:eastAsiaTheme="minorHAnsi" w:hAnsi="Times New Roman"/>
                <w:szCs w:val="24"/>
              </w:rPr>
            </w:pPr>
            <w:r w:rsidRPr="00D633FA">
              <w:rPr>
                <w:rFonts w:ascii="Times New Roman" w:eastAsiaTheme="minorHAnsi" w:hAnsi="Times New Roman"/>
                <w:szCs w:val="24"/>
              </w:rPr>
              <w:t xml:space="preserve">This is the “common equity tier 1 </w:t>
            </w:r>
            <w:r w:rsidR="00644A46">
              <w:rPr>
                <w:rFonts w:ascii="Times New Roman" w:eastAsiaTheme="minorHAnsi" w:hAnsi="Times New Roman"/>
                <w:szCs w:val="24"/>
              </w:rPr>
              <w:t xml:space="preserve">minority </w:t>
            </w:r>
            <w:r w:rsidRPr="00D633FA">
              <w:rPr>
                <w:rFonts w:ascii="Times New Roman" w:eastAsiaTheme="minorHAnsi" w:hAnsi="Times New Roman"/>
                <w:szCs w:val="24"/>
              </w:rPr>
              <w:t xml:space="preserve">interest includable at the </w:t>
            </w:r>
            <w:r w:rsidR="00ED77AD">
              <w:rPr>
                <w:rFonts w:ascii="Times New Roman" w:eastAsiaTheme="minorHAnsi" w:hAnsi="Times New Roman"/>
                <w:szCs w:val="24"/>
              </w:rPr>
              <w:t>reporting institution</w:t>
            </w:r>
            <w:r w:rsidR="00FF0249">
              <w:rPr>
                <w:rFonts w:ascii="Times New Roman" w:eastAsiaTheme="minorHAnsi" w:hAnsi="Times New Roman"/>
                <w:szCs w:val="24"/>
              </w:rPr>
              <w:t>’s</w:t>
            </w:r>
            <w:r w:rsidR="00ED77AD" w:rsidRPr="00D633FA">
              <w:rPr>
                <w:rFonts w:ascii="Times New Roman" w:eastAsiaTheme="minorHAnsi" w:hAnsi="Times New Roman"/>
                <w:szCs w:val="24"/>
              </w:rPr>
              <w:t xml:space="preserve"> </w:t>
            </w:r>
            <w:r w:rsidRPr="00D633FA">
              <w:rPr>
                <w:rFonts w:ascii="Times New Roman" w:eastAsiaTheme="minorHAnsi" w:hAnsi="Times New Roman"/>
                <w:szCs w:val="24"/>
              </w:rPr>
              <w:t xml:space="preserve">level” to be </w:t>
            </w:r>
            <w:r w:rsidR="00006B1E">
              <w:rPr>
                <w:rFonts w:ascii="Times New Roman" w:eastAsiaTheme="minorHAnsi" w:hAnsi="Times New Roman"/>
                <w:szCs w:val="24"/>
              </w:rPr>
              <w:t>included</w:t>
            </w:r>
            <w:r w:rsidR="00006B1E" w:rsidRPr="00D633FA">
              <w:rPr>
                <w:rFonts w:ascii="Times New Roman" w:eastAsiaTheme="minorHAnsi" w:hAnsi="Times New Roman"/>
                <w:szCs w:val="24"/>
              </w:rPr>
              <w:t xml:space="preserve"> </w:t>
            </w:r>
            <w:r w:rsidRPr="00D633FA">
              <w:rPr>
                <w:rFonts w:ascii="Times New Roman" w:eastAsiaTheme="minorHAnsi" w:hAnsi="Times New Roman"/>
                <w:szCs w:val="24"/>
              </w:rPr>
              <w:t xml:space="preserve">in </w:t>
            </w:r>
            <w:r w:rsidR="00006B1E">
              <w:rPr>
                <w:rFonts w:ascii="Times New Roman" w:eastAsiaTheme="minorHAnsi" w:hAnsi="Times New Roman"/>
                <w:szCs w:val="24"/>
              </w:rPr>
              <w:t>Schedule RC-R,</w:t>
            </w:r>
            <w:r w:rsidR="00006B1E" w:rsidRPr="00D633FA">
              <w:rPr>
                <w:rFonts w:ascii="Times New Roman" w:eastAsiaTheme="minorHAnsi" w:hAnsi="Times New Roman"/>
                <w:szCs w:val="24"/>
              </w:rPr>
              <w:t xml:space="preserve"> </w:t>
            </w:r>
            <w:r w:rsidRPr="00D633FA">
              <w:rPr>
                <w:rFonts w:ascii="Times New Roman" w:eastAsiaTheme="minorHAnsi" w:hAnsi="Times New Roman"/>
                <w:szCs w:val="24"/>
              </w:rPr>
              <w:t>item 4</w:t>
            </w:r>
            <w:r w:rsidR="00006B1E">
              <w:rPr>
                <w:rFonts w:ascii="Times New Roman" w:eastAsiaTheme="minorHAnsi" w:hAnsi="Times New Roman"/>
                <w:szCs w:val="24"/>
              </w:rPr>
              <w:t>, for this subsidiary</w:t>
            </w:r>
            <w:r w:rsidRPr="00D633FA">
              <w:rPr>
                <w:rFonts w:ascii="Times New Roman" w:eastAsiaTheme="minorHAnsi" w:hAnsi="Times New Roman"/>
                <w:szCs w:val="24"/>
              </w:rPr>
              <w:t>.</w:t>
            </w:r>
          </w:p>
        </w:tc>
        <w:tc>
          <w:tcPr>
            <w:tcW w:w="1440" w:type="dxa"/>
          </w:tcPr>
          <w:p w:rsidR="00326CF3" w:rsidRPr="00D633FA" w:rsidRDefault="00326CF3" w:rsidP="00D633FA">
            <w:pPr>
              <w:rPr>
                <w:rFonts w:ascii="Times New Roman" w:eastAsiaTheme="minorHAnsi" w:hAnsi="Times New Roman"/>
                <w:i/>
                <w:szCs w:val="24"/>
              </w:rPr>
            </w:pPr>
            <w:r w:rsidRPr="00D633FA">
              <w:rPr>
                <w:rFonts w:ascii="Times New Roman" w:eastAsiaTheme="minorHAnsi" w:hAnsi="Times New Roman"/>
                <w:i/>
                <w:szCs w:val="24"/>
              </w:rPr>
              <w:t>$21</w:t>
            </w:r>
          </w:p>
        </w:tc>
      </w:tr>
    </w:tbl>
    <w:p w:rsidR="00D633FA" w:rsidRDefault="00D633FA" w:rsidP="003A092C">
      <w:pPr>
        <w:pStyle w:val="NoSpacing"/>
        <w:ind w:firstLine="720"/>
        <w:rPr>
          <w:rFonts w:ascii="Times New Roman" w:hAnsi="Times New Roman" w:cs="Times New Roman"/>
          <w:b/>
          <w:i/>
          <w:sz w:val="24"/>
          <w:szCs w:val="24"/>
          <w:u w:val="single"/>
        </w:rPr>
      </w:pPr>
    </w:p>
    <w:p w:rsidR="00AB7DD0" w:rsidRPr="00400DE4" w:rsidRDefault="00AB7DD0" w:rsidP="00E17B3D">
      <w:pPr>
        <w:pStyle w:val="NoSpacing"/>
        <w:ind w:left="720"/>
        <w:rPr>
          <w:rFonts w:ascii="Times New Roman" w:hAnsi="Times New Roman" w:cs="Times New Roman"/>
          <w:sz w:val="24"/>
          <w:szCs w:val="24"/>
          <w:u w:val="single"/>
        </w:rPr>
      </w:pPr>
      <w:r w:rsidRPr="00400DE4">
        <w:rPr>
          <w:rFonts w:ascii="Times New Roman" w:hAnsi="Times New Roman" w:cs="Times New Roman"/>
          <w:b/>
          <w:i/>
          <w:sz w:val="24"/>
          <w:szCs w:val="24"/>
          <w:u w:val="single"/>
        </w:rPr>
        <w:t>Transition provisions</w:t>
      </w:r>
      <w:r w:rsidR="00E17B3D" w:rsidRPr="00400DE4">
        <w:rPr>
          <w:rFonts w:ascii="Times New Roman" w:hAnsi="Times New Roman" w:cs="Times New Roman"/>
          <w:b/>
          <w:i/>
          <w:sz w:val="24"/>
          <w:szCs w:val="24"/>
          <w:u w:val="single"/>
        </w:rPr>
        <w:t xml:space="preserve"> for surplus minority interest </w:t>
      </w:r>
      <w:r w:rsidR="00FF0249">
        <w:rPr>
          <w:rFonts w:ascii="Times New Roman" w:hAnsi="Times New Roman" w:cs="Times New Roman"/>
          <w:b/>
          <w:i/>
          <w:sz w:val="24"/>
          <w:szCs w:val="24"/>
          <w:u w:val="single"/>
        </w:rPr>
        <w:t>or</w:t>
      </w:r>
      <w:r w:rsidR="00FF0249" w:rsidRPr="00400DE4">
        <w:rPr>
          <w:rFonts w:ascii="Times New Roman" w:hAnsi="Times New Roman" w:cs="Times New Roman"/>
          <w:b/>
          <w:i/>
          <w:sz w:val="24"/>
          <w:szCs w:val="24"/>
          <w:u w:val="single"/>
        </w:rPr>
        <w:t xml:space="preserve"> </w:t>
      </w:r>
      <w:r w:rsidR="00E17B3D" w:rsidRPr="00400DE4">
        <w:rPr>
          <w:rFonts w:ascii="Times New Roman" w:hAnsi="Times New Roman" w:cs="Times New Roman"/>
          <w:b/>
          <w:i/>
          <w:sz w:val="24"/>
          <w:szCs w:val="24"/>
          <w:u w:val="single"/>
        </w:rPr>
        <w:t>non-qualifying minority</w:t>
      </w:r>
      <w:r w:rsidR="00644A46">
        <w:rPr>
          <w:rFonts w:ascii="Times New Roman" w:hAnsi="Times New Roman" w:cs="Times New Roman"/>
          <w:b/>
          <w:i/>
          <w:sz w:val="24"/>
          <w:szCs w:val="24"/>
          <w:u w:val="single"/>
        </w:rPr>
        <w:t xml:space="preserve"> </w:t>
      </w:r>
      <w:r w:rsidR="00E17B3D" w:rsidRPr="00400DE4">
        <w:rPr>
          <w:rFonts w:ascii="Times New Roman" w:hAnsi="Times New Roman" w:cs="Times New Roman"/>
          <w:b/>
          <w:i/>
          <w:sz w:val="24"/>
          <w:szCs w:val="24"/>
          <w:u w:val="single"/>
        </w:rPr>
        <w:t>interest</w:t>
      </w:r>
      <w:r w:rsidRPr="00400DE4">
        <w:rPr>
          <w:rFonts w:ascii="Times New Roman" w:hAnsi="Times New Roman" w:cs="Times New Roman"/>
          <w:b/>
          <w:i/>
          <w:sz w:val="24"/>
          <w:szCs w:val="24"/>
          <w:u w:val="single"/>
        </w:rPr>
        <w:t>:</w:t>
      </w:r>
      <w:r w:rsidR="0097233E" w:rsidRPr="00400DE4">
        <w:rPr>
          <w:rFonts w:ascii="Times New Roman" w:hAnsi="Times New Roman" w:cs="Times New Roman"/>
          <w:b/>
          <w:i/>
          <w:sz w:val="24"/>
          <w:szCs w:val="24"/>
          <w:u w:val="single"/>
        </w:rPr>
        <w:t xml:space="preserve">  </w:t>
      </w:r>
      <w:r w:rsidR="0097233E" w:rsidRPr="00400DE4">
        <w:rPr>
          <w:rFonts w:ascii="Times New Roman" w:hAnsi="Times New Roman" w:cs="Times New Roman"/>
          <w:sz w:val="24"/>
          <w:szCs w:val="24"/>
          <w:u w:val="single"/>
        </w:rPr>
        <w:t xml:space="preserve"> </w:t>
      </w:r>
    </w:p>
    <w:p w:rsidR="004E2ECD" w:rsidRPr="00D633FA" w:rsidRDefault="004E2ECD" w:rsidP="003A092C">
      <w:pPr>
        <w:pStyle w:val="NoSpacing"/>
        <w:ind w:firstLine="720"/>
        <w:rPr>
          <w:rFonts w:ascii="Times New Roman" w:hAnsi="Times New Roman" w:cs="Times New Roman"/>
          <w:sz w:val="24"/>
          <w:szCs w:val="24"/>
        </w:rPr>
      </w:pPr>
    </w:p>
    <w:p w:rsidR="00652E5D" w:rsidRDefault="00652E5D" w:rsidP="00652E5D">
      <w:pPr>
        <w:pStyle w:val="NoSpacing"/>
        <w:ind w:left="720"/>
        <w:rPr>
          <w:rFonts w:ascii="Times New Roman" w:hAnsi="Times New Roman" w:cs="Times New Roman"/>
          <w:sz w:val="24"/>
          <w:szCs w:val="24"/>
        </w:rPr>
      </w:pPr>
      <w:proofErr w:type="gramStart"/>
      <w:r w:rsidRPr="009C5BAC">
        <w:rPr>
          <w:rFonts w:ascii="Times New Roman" w:hAnsi="Times New Roman" w:cs="Times New Roman"/>
          <w:b/>
          <w:sz w:val="24"/>
          <w:szCs w:val="24"/>
        </w:rPr>
        <w:t>a.  Surplus</w:t>
      </w:r>
      <w:proofErr w:type="gramEnd"/>
      <w:r w:rsidRPr="009C5BAC">
        <w:rPr>
          <w:rFonts w:ascii="Times New Roman" w:hAnsi="Times New Roman" w:cs="Times New Roman"/>
          <w:b/>
          <w:sz w:val="24"/>
          <w:szCs w:val="24"/>
        </w:rPr>
        <w:t xml:space="preserve"> minority interest:</w:t>
      </w:r>
      <w:r w:rsidRPr="00FE3E57">
        <w:rPr>
          <w:rFonts w:ascii="Times New Roman" w:hAnsi="Times New Roman" w:cs="Times New Roman"/>
          <w:sz w:val="24"/>
          <w:szCs w:val="24"/>
        </w:rPr>
        <w:t xml:space="preserve"> </w:t>
      </w:r>
    </w:p>
    <w:p w:rsidR="00652E5D" w:rsidRDefault="00652E5D" w:rsidP="00652E5D">
      <w:pPr>
        <w:pStyle w:val="NoSpacing"/>
        <w:ind w:left="720"/>
        <w:rPr>
          <w:rFonts w:ascii="Times New Roman" w:hAnsi="Times New Roman" w:cs="Times New Roman"/>
          <w:sz w:val="24"/>
          <w:szCs w:val="24"/>
        </w:rPr>
      </w:pPr>
    </w:p>
    <w:p w:rsidR="00D47F79" w:rsidRPr="00D47F79" w:rsidRDefault="00D47F79" w:rsidP="00D47F79">
      <w:pPr>
        <w:ind w:left="720"/>
        <w:rPr>
          <w:rFonts w:ascii="Times New Roman" w:eastAsiaTheme="minorHAnsi" w:hAnsi="Times New Roman"/>
          <w:szCs w:val="24"/>
        </w:rPr>
      </w:pPr>
      <w:r w:rsidRPr="00D47F79">
        <w:rPr>
          <w:rFonts w:ascii="Times New Roman" w:eastAsiaTheme="minorHAnsi" w:hAnsi="Times New Roman"/>
          <w:szCs w:val="24"/>
        </w:rPr>
        <w:t>An institution may include in common equity tier 1 capital, tier 1 capital, or total capital the percentage of the common equity tier 1 minority interest, tier 1 minority interest and total capital minority interest outstanding as of January 1, 2014, that exceeds any common equity tier 1 minority interest, tier 1 minority interest or total capital minority interest includable under section 21 of the revised regulatory capital rules (surplus minority interest) as follows:</w:t>
      </w:r>
    </w:p>
    <w:p w:rsidR="00652E5D" w:rsidRPr="009C3C34" w:rsidRDefault="00652E5D" w:rsidP="00652E5D">
      <w:pPr>
        <w:pStyle w:val="NoSpacing"/>
        <w:ind w:left="720"/>
        <w:rPr>
          <w:rFonts w:ascii="Times New Roman" w:hAnsi="Times New Roman" w:cs="Times New Roman"/>
          <w:sz w:val="24"/>
          <w:szCs w:val="24"/>
        </w:rPr>
      </w:pPr>
    </w:p>
    <w:p w:rsidR="00652E5D" w:rsidRPr="00AA7408" w:rsidRDefault="00652E5D" w:rsidP="00652E5D">
      <w:pPr>
        <w:pStyle w:val="NoSpacing"/>
        <w:numPr>
          <w:ilvl w:val="0"/>
          <w:numId w:val="10"/>
        </w:numPr>
        <w:ind w:left="1080" w:hanging="360"/>
        <w:rPr>
          <w:rFonts w:ascii="Times New Roman" w:hAnsi="Times New Roman" w:cs="Times New Roman"/>
          <w:sz w:val="24"/>
          <w:szCs w:val="24"/>
        </w:rPr>
      </w:pPr>
      <w:r w:rsidRPr="0045690C">
        <w:rPr>
          <w:rFonts w:ascii="Times New Roman" w:hAnsi="Times New Roman" w:cs="Times New Roman"/>
          <w:sz w:val="24"/>
          <w:szCs w:val="24"/>
        </w:rPr>
        <w:t>Determine</w:t>
      </w:r>
      <w:r w:rsidRPr="005441A3">
        <w:rPr>
          <w:rFonts w:ascii="Times New Roman" w:hAnsi="Times New Roman" w:cs="Times New Roman"/>
          <w:sz w:val="24"/>
          <w:szCs w:val="24"/>
        </w:rPr>
        <w:t xml:space="preserve"> the amounts</w:t>
      </w:r>
      <w:r w:rsidRPr="00E652CB">
        <w:rPr>
          <w:rFonts w:ascii="Times New Roman" w:hAnsi="Times New Roman" w:cs="Times New Roman"/>
          <w:sz w:val="24"/>
          <w:szCs w:val="24"/>
        </w:rPr>
        <w:t xml:space="preserve"> of </w:t>
      </w:r>
      <w:r w:rsidRPr="008F2459">
        <w:rPr>
          <w:rFonts w:ascii="Times New Roman" w:hAnsi="Times New Roman" w:cs="Times New Roman"/>
          <w:sz w:val="24"/>
          <w:szCs w:val="24"/>
        </w:rPr>
        <w:t>outstanding surplus minority interest (for the case of common equity tier 1, tier 1, and total capital)</w:t>
      </w:r>
      <w:r w:rsidRPr="00AA7408">
        <w:rPr>
          <w:rFonts w:ascii="Times New Roman" w:hAnsi="Times New Roman" w:cs="Times New Roman"/>
          <w:sz w:val="24"/>
          <w:szCs w:val="24"/>
        </w:rPr>
        <w:t>.</w:t>
      </w:r>
    </w:p>
    <w:p w:rsidR="00652E5D" w:rsidRPr="00950358" w:rsidRDefault="00652E5D" w:rsidP="00652E5D">
      <w:pPr>
        <w:pStyle w:val="NoSpacing"/>
        <w:numPr>
          <w:ilvl w:val="0"/>
          <w:numId w:val="10"/>
        </w:numPr>
        <w:ind w:left="1080" w:hanging="360"/>
        <w:rPr>
          <w:rFonts w:ascii="Times New Roman" w:hAnsi="Times New Roman" w:cs="Times New Roman"/>
          <w:sz w:val="24"/>
          <w:szCs w:val="24"/>
        </w:rPr>
      </w:pPr>
      <w:r w:rsidRPr="00800404">
        <w:rPr>
          <w:rFonts w:ascii="Times New Roman" w:hAnsi="Times New Roman" w:cs="Times New Roman"/>
          <w:sz w:val="24"/>
          <w:szCs w:val="24"/>
        </w:rPr>
        <w:t>Multiply the amounts</w:t>
      </w:r>
      <w:r w:rsidRPr="00950358">
        <w:rPr>
          <w:rFonts w:ascii="Times New Roman" w:hAnsi="Times New Roman" w:cs="Times New Roman"/>
          <w:sz w:val="24"/>
          <w:szCs w:val="24"/>
        </w:rPr>
        <w:t xml:space="preserve"> in (</w:t>
      </w:r>
      <w:proofErr w:type="spellStart"/>
      <w:r w:rsidRPr="00950358">
        <w:rPr>
          <w:rFonts w:ascii="Times New Roman" w:hAnsi="Times New Roman" w:cs="Times New Roman"/>
          <w:sz w:val="24"/>
          <w:szCs w:val="24"/>
        </w:rPr>
        <w:t>i</w:t>
      </w:r>
      <w:proofErr w:type="spellEnd"/>
      <w:r w:rsidRPr="00950358">
        <w:rPr>
          <w:rFonts w:ascii="Times New Roman" w:hAnsi="Times New Roman" w:cs="Times New Roman"/>
          <w:sz w:val="24"/>
          <w:szCs w:val="24"/>
        </w:rPr>
        <w:t>) it by the appropriate percentage in Table 2 below.</w:t>
      </w:r>
    </w:p>
    <w:p w:rsidR="00D47F79" w:rsidRPr="00950358" w:rsidRDefault="00D47F79" w:rsidP="00D47F79">
      <w:pPr>
        <w:pStyle w:val="NoSpacing"/>
        <w:numPr>
          <w:ilvl w:val="0"/>
          <w:numId w:val="10"/>
        </w:numPr>
        <w:ind w:left="1080" w:hanging="360"/>
        <w:rPr>
          <w:rFonts w:ascii="Times New Roman" w:hAnsi="Times New Roman" w:cs="Times New Roman"/>
          <w:sz w:val="24"/>
          <w:szCs w:val="24"/>
        </w:rPr>
      </w:pPr>
      <w:r w:rsidRPr="00950358">
        <w:rPr>
          <w:rFonts w:ascii="Times New Roman" w:hAnsi="Times New Roman" w:cs="Times New Roman"/>
          <w:sz w:val="24"/>
          <w:szCs w:val="24"/>
        </w:rPr>
        <w:t xml:space="preserve">Include the amounts in (ii) in the corresponding line items (that is, Schedule </w:t>
      </w:r>
      <w:r>
        <w:rPr>
          <w:rFonts w:ascii="Times New Roman" w:hAnsi="Times New Roman" w:cs="Times New Roman"/>
          <w:sz w:val="24"/>
          <w:szCs w:val="24"/>
        </w:rPr>
        <w:t>R</w:t>
      </w:r>
      <w:r w:rsidRPr="00950358">
        <w:rPr>
          <w:rFonts w:ascii="Times New Roman" w:hAnsi="Times New Roman" w:cs="Times New Roman"/>
          <w:sz w:val="24"/>
          <w:szCs w:val="24"/>
        </w:rPr>
        <w:t>C-R, item 4, item 22</w:t>
      </w:r>
      <w:r>
        <w:rPr>
          <w:rFonts w:ascii="Times New Roman" w:hAnsi="Times New Roman" w:cs="Times New Roman"/>
          <w:sz w:val="24"/>
          <w:szCs w:val="24"/>
        </w:rPr>
        <w:t>,</w:t>
      </w:r>
      <w:r w:rsidRPr="00950358">
        <w:rPr>
          <w:rFonts w:ascii="Times New Roman" w:hAnsi="Times New Roman" w:cs="Times New Roman"/>
          <w:sz w:val="24"/>
          <w:szCs w:val="24"/>
        </w:rPr>
        <w:t xml:space="preserve"> or item 29).</w:t>
      </w:r>
    </w:p>
    <w:p w:rsidR="00652E5D" w:rsidRPr="000B1203" w:rsidRDefault="00652E5D" w:rsidP="00652E5D">
      <w:pPr>
        <w:pStyle w:val="NoSpacing"/>
        <w:ind w:left="720"/>
        <w:rPr>
          <w:rFonts w:ascii="Times New Roman" w:hAnsi="Times New Roman" w:cs="Times New Roman"/>
          <w:sz w:val="24"/>
          <w:szCs w:val="24"/>
        </w:rPr>
      </w:pPr>
    </w:p>
    <w:p w:rsidR="00D47F79" w:rsidRPr="00D47F79" w:rsidRDefault="00D47F79" w:rsidP="00D47F79">
      <w:pPr>
        <w:ind w:left="720"/>
        <w:rPr>
          <w:rFonts w:ascii="Times New Roman" w:eastAsiaTheme="minorHAnsi" w:hAnsi="Times New Roman"/>
          <w:szCs w:val="24"/>
        </w:rPr>
      </w:pPr>
      <w:r w:rsidRPr="00C800B0">
        <w:rPr>
          <w:rFonts w:ascii="Times New Roman" w:eastAsiaTheme="minorHAnsi" w:hAnsi="Times New Roman"/>
          <w:szCs w:val="24"/>
        </w:rPr>
        <w:t xml:space="preserve">In the </w:t>
      </w:r>
      <w:r w:rsidR="00FF0249">
        <w:rPr>
          <w:rFonts w:ascii="Times New Roman" w:eastAsiaTheme="minorHAnsi" w:hAnsi="Times New Roman"/>
          <w:szCs w:val="24"/>
        </w:rPr>
        <w:t>worksheet calculation</w:t>
      </w:r>
      <w:r w:rsidRPr="00C800B0">
        <w:rPr>
          <w:rFonts w:ascii="Times New Roman" w:eastAsiaTheme="minorHAnsi" w:hAnsi="Times New Roman"/>
          <w:szCs w:val="24"/>
        </w:rPr>
        <w:t xml:space="preserve"> above, </w:t>
      </w:r>
      <w:r w:rsidR="00FF0249">
        <w:rPr>
          <w:rFonts w:ascii="Times New Roman" w:eastAsiaTheme="minorHAnsi" w:hAnsi="Times New Roman"/>
          <w:szCs w:val="24"/>
        </w:rPr>
        <w:t xml:space="preserve">the transition provisions for surplus minority interest would apply at step (7).  Specifically, if </w:t>
      </w:r>
      <w:r w:rsidRPr="00C800B0">
        <w:rPr>
          <w:rFonts w:ascii="Times New Roman" w:eastAsiaTheme="minorHAnsi" w:hAnsi="Times New Roman"/>
          <w:szCs w:val="24"/>
        </w:rPr>
        <w:t>the institution has $</w:t>
      </w:r>
      <w:r w:rsidR="00FF0249">
        <w:rPr>
          <w:rFonts w:ascii="Times New Roman" w:eastAsiaTheme="minorHAnsi" w:hAnsi="Times New Roman"/>
          <w:szCs w:val="24"/>
        </w:rPr>
        <w:t>3</w:t>
      </w:r>
      <w:r w:rsidR="00FF0249" w:rsidRPr="00C800B0">
        <w:rPr>
          <w:rFonts w:ascii="Times New Roman" w:eastAsiaTheme="minorHAnsi" w:hAnsi="Times New Roman"/>
          <w:szCs w:val="24"/>
        </w:rPr>
        <w:t xml:space="preserve"> </w:t>
      </w:r>
      <w:r w:rsidRPr="00C800B0">
        <w:rPr>
          <w:rFonts w:ascii="Times New Roman" w:eastAsiaTheme="minorHAnsi" w:hAnsi="Times New Roman"/>
          <w:szCs w:val="24"/>
        </w:rPr>
        <w:t>of surplus common equity tier 1 minority interest</w:t>
      </w:r>
      <w:r w:rsidR="00FF0249">
        <w:rPr>
          <w:rFonts w:ascii="Times New Roman" w:eastAsiaTheme="minorHAnsi" w:hAnsi="Times New Roman"/>
          <w:szCs w:val="24"/>
        </w:rPr>
        <w:t xml:space="preserve"> of the subsidiary </w:t>
      </w:r>
      <w:r w:rsidRPr="00C800B0">
        <w:rPr>
          <w:rFonts w:ascii="Times New Roman" w:eastAsiaTheme="minorHAnsi" w:hAnsi="Times New Roman"/>
          <w:szCs w:val="24"/>
        </w:rPr>
        <w:t>as of January 1, 2014</w:t>
      </w:r>
      <w:r w:rsidR="00FF0249">
        <w:rPr>
          <w:rFonts w:ascii="Times New Roman" w:eastAsiaTheme="minorHAnsi" w:hAnsi="Times New Roman"/>
          <w:szCs w:val="24"/>
        </w:rPr>
        <w:t xml:space="preserve">, it </w:t>
      </w:r>
      <w:r w:rsidR="00FF0249" w:rsidRPr="00D47F79">
        <w:rPr>
          <w:rFonts w:ascii="Times New Roman" w:eastAsiaTheme="minorHAnsi" w:hAnsi="Times New Roman"/>
          <w:szCs w:val="24"/>
        </w:rPr>
        <w:t xml:space="preserve">  </w:t>
      </w:r>
      <w:r w:rsidR="00FF0249">
        <w:rPr>
          <w:rFonts w:ascii="Times New Roman" w:eastAsiaTheme="minorHAnsi" w:hAnsi="Times New Roman"/>
          <w:szCs w:val="24"/>
        </w:rPr>
        <w:t xml:space="preserve"> </w:t>
      </w:r>
      <w:r w:rsidRPr="00D47F79">
        <w:rPr>
          <w:rFonts w:ascii="Times New Roman" w:eastAsiaTheme="minorHAnsi" w:hAnsi="Times New Roman"/>
          <w:szCs w:val="24"/>
        </w:rPr>
        <w:t>may include $</w:t>
      </w:r>
      <w:r w:rsidR="00FF0249">
        <w:rPr>
          <w:rFonts w:ascii="Times New Roman" w:eastAsiaTheme="minorHAnsi" w:hAnsi="Times New Roman"/>
          <w:szCs w:val="24"/>
        </w:rPr>
        <w:t>2.40</w:t>
      </w:r>
      <w:r w:rsidR="00FF0249" w:rsidRPr="00D47F79">
        <w:rPr>
          <w:rFonts w:ascii="Times New Roman" w:eastAsiaTheme="minorHAnsi" w:hAnsi="Times New Roman"/>
          <w:szCs w:val="24"/>
        </w:rPr>
        <w:t xml:space="preserve"> </w:t>
      </w:r>
      <w:r w:rsidRPr="00D47F79">
        <w:rPr>
          <w:rFonts w:ascii="Times New Roman" w:eastAsiaTheme="minorHAnsi" w:hAnsi="Times New Roman"/>
          <w:szCs w:val="24"/>
        </w:rPr>
        <w:t>(that is, $</w:t>
      </w:r>
      <w:r w:rsidR="00FF0249">
        <w:rPr>
          <w:rFonts w:ascii="Times New Roman" w:eastAsiaTheme="minorHAnsi" w:hAnsi="Times New Roman"/>
          <w:szCs w:val="24"/>
        </w:rPr>
        <w:t>3</w:t>
      </w:r>
      <w:r w:rsidR="00FF0249" w:rsidRPr="00D47F79">
        <w:rPr>
          <w:rFonts w:ascii="Times New Roman" w:eastAsiaTheme="minorHAnsi" w:hAnsi="Times New Roman"/>
          <w:szCs w:val="24"/>
        </w:rPr>
        <w:t xml:space="preserve"> </w:t>
      </w:r>
      <w:r w:rsidRPr="00D47F79">
        <w:rPr>
          <w:rFonts w:ascii="Times New Roman" w:eastAsiaTheme="minorHAnsi" w:hAnsi="Times New Roman"/>
          <w:szCs w:val="24"/>
        </w:rPr>
        <w:t>multiplied by 80%) in Schedule RC-R, item 4, during calendar year 2014; $</w:t>
      </w:r>
      <w:r w:rsidR="00FF0249">
        <w:rPr>
          <w:rFonts w:ascii="Times New Roman" w:eastAsiaTheme="minorHAnsi" w:hAnsi="Times New Roman"/>
          <w:szCs w:val="24"/>
        </w:rPr>
        <w:t>1.8</w:t>
      </w:r>
      <w:r w:rsidR="00FF0249" w:rsidRPr="00D47F79">
        <w:rPr>
          <w:rFonts w:ascii="Times New Roman" w:eastAsiaTheme="minorHAnsi" w:hAnsi="Times New Roman"/>
          <w:szCs w:val="24"/>
        </w:rPr>
        <w:t xml:space="preserve"> </w:t>
      </w:r>
      <w:r w:rsidRPr="00D47F79">
        <w:rPr>
          <w:rFonts w:ascii="Times New Roman" w:eastAsiaTheme="minorHAnsi" w:hAnsi="Times New Roman"/>
          <w:szCs w:val="24"/>
        </w:rPr>
        <w:t>during calendar year 2015; $</w:t>
      </w:r>
      <w:r w:rsidR="00FF0249">
        <w:rPr>
          <w:rFonts w:ascii="Times New Roman" w:eastAsiaTheme="minorHAnsi" w:hAnsi="Times New Roman"/>
          <w:szCs w:val="24"/>
        </w:rPr>
        <w:t>1.2</w:t>
      </w:r>
      <w:r w:rsidR="00FF0249" w:rsidRPr="00D47F79">
        <w:rPr>
          <w:rFonts w:ascii="Times New Roman" w:eastAsiaTheme="minorHAnsi" w:hAnsi="Times New Roman"/>
          <w:szCs w:val="24"/>
        </w:rPr>
        <w:t xml:space="preserve"> </w:t>
      </w:r>
      <w:r w:rsidRPr="00D47F79">
        <w:rPr>
          <w:rFonts w:ascii="Times New Roman" w:eastAsiaTheme="minorHAnsi" w:hAnsi="Times New Roman"/>
          <w:szCs w:val="24"/>
        </w:rPr>
        <w:t>during calendar year 2016; $</w:t>
      </w:r>
      <w:r w:rsidR="00FF0249">
        <w:rPr>
          <w:rFonts w:ascii="Times New Roman" w:eastAsiaTheme="minorHAnsi" w:hAnsi="Times New Roman"/>
          <w:szCs w:val="24"/>
        </w:rPr>
        <w:t>0.6</w:t>
      </w:r>
      <w:r w:rsidR="00FF0249" w:rsidRPr="00D47F79">
        <w:rPr>
          <w:rFonts w:ascii="Times New Roman" w:eastAsiaTheme="minorHAnsi" w:hAnsi="Times New Roman"/>
          <w:szCs w:val="24"/>
        </w:rPr>
        <w:t xml:space="preserve"> </w:t>
      </w:r>
      <w:r w:rsidRPr="00D47F79">
        <w:rPr>
          <w:rFonts w:ascii="Times New Roman" w:eastAsiaTheme="minorHAnsi" w:hAnsi="Times New Roman"/>
          <w:szCs w:val="24"/>
        </w:rPr>
        <w:t>during calendar year 2017; and $0 starting on January 1, 2018.</w:t>
      </w:r>
    </w:p>
    <w:p w:rsidR="00652E5D" w:rsidRPr="00950358" w:rsidRDefault="00652E5D" w:rsidP="00652E5D">
      <w:pPr>
        <w:pStyle w:val="NoSpacing"/>
        <w:ind w:left="720"/>
        <w:rPr>
          <w:rFonts w:ascii="Times New Roman" w:hAnsi="Times New Roman" w:cs="Times New Roman"/>
          <w:sz w:val="24"/>
          <w:szCs w:val="24"/>
        </w:rPr>
      </w:pPr>
    </w:p>
    <w:p w:rsidR="00652E5D" w:rsidRPr="00950358" w:rsidRDefault="00652E5D" w:rsidP="00652E5D">
      <w:pPr>
        <w:pStyle w:val="NoSpacing"/>
        <w:ind w:left="720"/>
        <w:rPr>
          <w:rFonts w:ascii="Times New Roman" w:hAnsi="Times New Roman" w:cs="Times New Roman"/>
          <w:b/>
          <w:sz w:val="24"/>
          <w:szCs w:val="24"/>
        </w:rPr>
      </w:pPr>
      <w:proofErr w:type="gramStart"/>
      <w:r w:rsidRPr="00950358">
        <w:rPr>
          <w:rFonts w:ascii="Times New Roman" w:hAnsi="Times New Roman" w:cs="Times New Roman"/>
          <w:b/>
          <w:sz w:val="24"/>
          <w:szCs w:val="24"/>
        </w:rPr>
        <w:t>b.  Non</w:t>
      </w:r>
      <w:proofErr w:type="gramEnd"/>
      <w:r w:rsidRPr="00950358">
        <w:rPr>
          <w:rFonts w:ascii="Times New Roman" w:hAnsi="Times New Roman" w:cs="Times New Roman"/>
          <w:b/>
          <w:sz w:val="24"/>
          <w:szCs w:val="24"/>
        </w:rPr>
        <w:t xml:space="preserve">-qualifying minority interest: </w:t>
      </w:r>
    </w:p>
    <w:p w:rsidR="00652E5D" w:rsidRPr="00950358" w:rsidRDefault="00652E5D" w:rsidP="00652E5D">
      <w:pPr>
        <w:pStyle w:val="NoSpacing"/>
        <w:ind w:left="720"/>
        <w:rPr>
          <w:rFonts w:ascii="Times New Roman" w:hAnsi="Times New Roman" w:cs="Times New Roman"/>
          <w:sz w:val="24"/>
          <w:szCs w:val="24"/>
        </w:rPr>
      </w:pPr>
    </w:p>
    <w:p w:rsidR="00D47F79" w:rsidRPr="00D47F79" w:rsidRDefault="00D47F79" w:rsidP="00D47F79">
      <w:pPr>
        <w:ind w:left="720"/>
        <w:rPr>
          <w:rFonts w:ascii="Times New Roman" w:eastAsiaTheme="minorHAnsi" w:hAnsi="Times New Roman"/>
          <w:szCs w:val="24"/>
        </w:rPr>
      </w:pPr>
      <w:r w:rsidRPr="00D47F79">
        <w:rPr>
          <w:rFonts w:ascii="Times New Roman" w:eastAsiaTheme="minorHAnsi" w:hAnsi="Times New Roman"/>
          <w:szCs w:val="24"/>
        </w:rPr>
        <w:t xml:space="preserve">An institution may include in tier 1 capital or total capital the percentage of the tier 1 minority interest and total capital minority interest outstanding as of January 1, 2014, that does not meet the criteria for additional tier 1 or tier 2 capital instruments in section 20 of the revised regulatory capital rules (non-qualifying minority interest).  The institution </w:t>
      </w:r>
      <w:r w:rsidRPr="00D47F79">
        <w:rPr>
          <w:rFonts w:ascii="Times New Roman" w:eastAsiaTheme="minorHAnsi" w:hAnsi="Times New Roman"/>
          <w:szCs w:val="24"/>
        </w:rPr>
        <w:lastRenderedPageBreak/>
        <w:t xml:space="preserve">must phase-out non-qualifying minority interest in accordance with Table 2, using the following steps for each subsidiary: </w:t>
      </w:r>
    </w:p>
    <w:p w:rsidR="00652E5D" w:rsidRPr="003359F0" w:rsidRDefault="00652E5D" w:rsidP="00652E5D">
      <w:pPr>
        <w:pStyle w:val="NoSpacing"/>
        <w:ind w:left="720"/>
        <w:rPr>
          <w:rFonts w:ascii="Times New Roman" w:hAnsi="Times New Roman" w:cs="Times New Roman"/>
          <w:sz w:val="24"/>
          <w:szCs w:val="24"/>
        </w:rPr>
      </w:pPr>
    </w:p>
    <w:p w:rsidR="00652E5D" w:rsidRPr="005441A3" w:rsidRDefault="00652E5D" w:rsidP="00652E5D">
      <w:pPr>
        <w:pStyle w:val="NoSpacing"/>
        <w:numPr>
          <w:ilvl w:val="0"/>
          <w:numId w:val="11"/>
        </w:numPr>
        <w:ind w:left="1080" w:hanging="360"/>
        <w:rPr>
          <w:rFonts w:ascii="Times New Roman" w:hAnsi="Times New Roman" w:cs="Times New Roman"/>
          <w:sz w:val="24"/>
          <w:szCs w:val="24"/>
        </w:rPr>
      </w:pPr>
      <w:r w:rsidRPr="00A50966">
        <w:rPr>
          <w:rFonts w:ascii="Times New Roman" w:hAnsi="Times New Roman" w:cs="Times New Roman"/>
          <w:sz w:val="24"/>
          <w:szCs w:val="24"/>
        </w:rPr>
        <w:t>Determine the amount</w:t>
      </w:r>
      <w:r w:rsidRPr="00E93D4A">
        <w:rPr>
          <w:rFonts w:ascii="Times New Roman" w:hAnsi="Times New Roman" w:cs="Times New Roman"/>
          <w:sz w:val="24"/>
          <w:szCs w:val="24"/>
        </w:rPr>
        <w:t>s of the outstanding non-qualifying minority interest</w:t>
      </w:r>
      <w:r w:rsidRPr="009C3C34">
        <w:rPr>
          <w:rFonts w:ascii="Times New Roman" w:hAnsi="Times New Roman" w:cs="Times New Roman"/>
          <w:sz w:val="24"/>
          <w:szCs w:val="24"/>
        </w:rPr>
        <w:t xml:space="preserve"> (in the form of additional tier 1 and tier 2 capital)</w:t>
      </w:r>
      <w:r w:rsidRPr="0045690C">
        <w:rPr>
          <w:rFonts w:ascii="Times New Roman" w:hAnsi="Times New Roman" w:cs="Times New Roman"/>
          <w:sz w:val="24"/>
          <w:szCs w:val="24"/>
        </w:rPr>
        <w:t xml:space="preserve">. </w:t>
      </w:r>
    </w:p>
    <w:p w:rsidR="00652E5D" w:rsidRPr="00950358" w:rsidRDefault="00652E5D" w:rsidP="00652E5D">
      <w:pPr>
        <w:pStyle w:val="NoSpacing"/>
        <w:numPr>
          <w:ilvl w:val="0"/>
          <w:numId w:val="11"/>
        </w:numPr>
        <w:ind w:left="1080" w:hanging="360"/>
        <w:rPr>
          <w:rFonts w:ascii="Times New Roman" w:hAnsi="Times New Roman" w:cs="Times New Roman"/>
          <w:sz w:val="24"/>
          <w:szCs w:val="24"/>
        </w:rPr>
      </w:pPr>
      <w:r w:rsidRPr="008F2459">
        <w:rPr>
          <w:rFonts w:ascii="Times New Roman" w:hAnsi="Times New Roman" w:cs="Times New Roman"/>
          <w:sz w:val="24"/>
          <w:szCs w:val="24"/>
        </w:rPr>
        <w:t>Multiply the amounts</w:t>
      </w:r>
      <w:r w:rsidRPr="00AA7408">
        <w:rPr>
          <w:rFonts w:ascii="Times New Roman" w:hAnsi="Times New Roman" w:cs="Times New Roman"/>
          <w:sz w:val="24"/>
          <w:szCs w:val="24"/>
        </w:rPr>
        <w:t xml:space="preserve"> in (</w:t>
      </w:r>
      <w:proofErr w:type="spellStart"/>
      <w:r w:rsidRPr="00AA7408">
        <w:rPr>
          <w:rFonts w:ascii="Times New Roman" w:hAnsi="Times New Roman" w:cs="Times New Roman"/>
          <w:sz w:val="24"/>
          <w:szCs w:val="24"/>
        </w:rPr>
        <w:t>i</w:t>
      </w:r>
      <w:proofErr w:type="spellEnd"/>
      <w:r w:rsidRPr="00AA7408">
        <w:rPr>
          <w:rFonts w:ascii="Times New Roman" w:hAnsi="Times New Roman" w:cs="Times New Roman"/>
          <w:sz w:val="24"/>
          <w:szCs w:val="24"/>
        </w:rPr>
        <w:t>) by the appropriate percentage in T</w:t>
      </w:r>
      <w:r w:rsidRPr="00800404">
        <w:rPr>
          <w:rFonts w:ascii="Times New Roman" w:hAnsi="Times New Roman" w:cs="Times New Roman"/>
          <w:sz w:val="24"/>
          <w:szCs w:val="24"/>
        </w:rPr>
        <w:t>able 2 below</w:t>
      </w:r>
      <w:r w:rsidRPr="00950358">
        <w:rPr>
          <w:rFonts w:ascii="Times New Roman" w:hAnsi="Times New Roman" w:cs="Times New Roman"/>
          <w:sz w:val="24"/>
          <w:szCs w:val="24"/>
        </w:rPr>
        <w:t>.</w:t>
      </w:r>
    </w:p>
    <w:p w:rsidR="00D47F79" w:rsidRPr="00950358" w:rsidRDefault="00D47F79" w:rsidP="00D47F79">
      <w:pPr>
        <w:pStyle w:val="NoSpacing"/>
        <w:numPr>
          <w:ilvl w:val="0"/>
          <w:numId w:val="11"/>
        </w:numPr>
        <w:ind w:left="1080" w:hanging="360"/>
        <w:rPr>
          <w:rFonts w:ascii="Times New Roman" w:hAnsi="Times New Roman" w:cs="Times New Roman"/>
          <w:sz w:val="24"/>
          <w:szCs w:val="24"/>
        </w:rPr>
      </w:pPr>
      <w:r w:rsidRPr="00950358">
        <w:rPr>
          <w:rFonts w:ascii="Times New Roman" w:hAnsi="Times New Roman" w:cs="Times New Roman"/>
          <w:sz w:val="24"/>
          <w:szCs w:val="24"/>
        </w:rPr>
        <w:t xml:space="preserve">Include the amounts in (ii) in the corresponding item (that is, Schedule </w:t>
      </w:r>
      <w:r>
        <w:rPr>
          <w:rFonts w:ascii="Times New Roman" w:hAnsi="Times New Roman" w:cs="Times New Roman"/>
          <w:sz w:val="24"/>
          <w:szCs w:val="24"/>
        </w:rPr>
        <w:t>R</w:t>
      </w:r>
      <w:r w:rsidRPr="00950358">
        <w:rPr>
          <w:rFonts w:ascii="Times New Roman" w:hAnsi="Times New Roman" w:cs="Times New Roman"/>
          <w:sz w:val="24"/>
          <w:szCs w:val="24"/>
        </w:rPr>
        <w:t>C-R</w:t>
      </w:r>
      <w:r>
        <w:rPr>
          <w:rFonts w:ascii="Times New Roman" w:hAnsi="Times New Roman" w:cs="Times New Roman"/>
          <w:sz w:val="24"/>
          <w:szCs w:val="24"/>
        </w:rPr>
        <w:t>,</w:t>
      </w:r>
      <w:r w:rsidRPr="00950358">
        <w:rPr>
          <w:rFonts w:ascii="Times New Roman" w:hAnsi="Times New Roman" w:cs="Times New Roman"/>
          <w:sz w:val="24"/>
          <w:szCs w:val="24"/>
        </w:rPr>
        <w:t xml:space="preserve"> item 2</w:t>
      </w:r>
      <w:r>
        <w:rPr>
          <w:rFonts w:ascii="Times New Roman" w:hAnsi="Times New Roman" w:cs="Times New Roman"/>
          <w:sz w:val="24"/>
          <w:szCs w:val="24"/>
        </w:rPr>
        <w:t>2</w:t>
      </w:r>
      <w:r w:rsidRPr="00950358">
        <w:rPr>
          <w:rFonts w:ascii="Times New Roman" w:hAnsi="Times New Roman" w:cs="Times New Roman"/>
          <w:sz w:val="24"/>
          <w:szCs w:val="24"/>
        </w:rPr>
        <w:t xml:space="preserve"> or item 2</w:t>
      </w:r>
      <w:r>
        <w:rPr>
          <w:rFonts w:ascii="Times New Roman" w:hAnsi="Times New Roman" w:cs="Times New Roman"/>
          <w:sz w:val="24"/>
          <w:szCs w:val="24"/>
        </w:rPr>
        <w:t>9</w:t>
      </w:r>
      <w:r w:rsidRPr="00950358">
        <w:rPr>
          <w:rFonts w:ascii="Times New Roman" w:hAnsi="Times New Roman" w:cs="Times New Roman"/>
          <w:sz w:val="24"/>
          <w:szCs w:val="24"/>
        </w:rPr>
        <w:t>).</w:t>
      </w:r>
    </w:p>
    <w:p w:rsidR="00652E5D" w:rsidRPr="00FE3E57" w:rsidRDefault="00652E5D" w:rsidP="00652E5D">
      <w:pPr>
        <w:pStyle w:val="NoSpacing"/>
        <w:ind w:left="720"/>
        <w:rPr>
          <w:rFonts w:ascii="Times New Roman" w:hAnsi="Times New Roman" w:cs="Times New Roman"/>
          <w:sz w:val="24"/>
          <w:szCs w:val="24"/>
        </w:rPr>
      </w:pPr>
    </w:p>
    <w:p w:rsidR="00652E5D" w:rsidRPr="00FE3E57" w:rsidRDefault="00652E5D" w:rsidP="00652E5D">
      <w:pPr>
        <w:pStyle w:val="NoSpacing"/>
        <w:ind w:left="720"/>
        <w:rPr>
          <w:rFonts w:ascii="Times New Roman" w:hAnsi="Times New Roman" w:cs="Times New Roman"/>
          <w:sz w:val="24"/>
          <w:szCs w:val="24"/>
        </w:rPr>
      </w:pPr>
      <w:r w:rsidRPr="00FE3E57">
        <w:rPr>
          <w:rFonts w:ascii="Times New Roman" w:hAnsi="Times New Roman" w:cs="Times New Roman"/>
          <w:sz w:val="24"/>
          <w:szCs w:val="24"/>
        </w:rPr>
        <w:t>For example, if a</w:t>
      </w:r>
      <w:r>
        <w:rPr>
          <w:rFonts w:ascii="Times New Roman" w:hAnsi="Times New Roman" w:cs="Times New Roman"/>
          <w:sz w:val="24"/>
          <w:szCs w:val="24"/>
        </w:rPr>
        <w:t>n</w:t>
      </w:r>
      <w:r w:rsidRPr="00FE3E57">
        <w:rPr>
          <w:rFonts w:ascii="Times New Roman" w:hAnsi="Times New Roman" w:cs="Times New Roman"/>
          <w:sz w:val="24"/>
          <w:szCs w:val="24"/>
        </w:rPr>
        <w:t xml:space="preserve"> </w:t>
      </w:r>
      <w:r>
        <w:rPr>
          <w:rFonts w:ascii="Times New Roman" w:hAnsi="Times New Roman" w:cs="Times New Roman"/>
          <w:sz w:val="24"/>
          <w:szCs w:val="24"/>
        </w:rPr>
        <w:t>institution</w:t>
      </w:r>
      <w:r w:rsidRPr="00FE3E57">
        <w:rPr>
          <w:rFonts w:ascii="Times New Roman" w:hAnsi="Times New Roman" w:cs="Times New Roman"/>
          <w:sz w:val="24"/>
          <w:szCs w:val="24"/>
        </w:rPr>
        <w:t xml:space="preserve"> has $10 of non-qualifying minority interest that previously qualified as tier 1 capital, it may include $8 (that is, $10 multiplied by 80%) during calendar year 2014, $6 during calendar year 2015, $4 during calendar year 2016, $2 during calendar year 2017 and $0 starting in January 1, 2018.</w:t>
      </w:r>
    </w:p>
    <w:p w:rsidR="004F7643" w:rsidRPr="00D633FA" w:rsidRDefault="004F7643" w:rsidP="003A092C">
      <w:pPr>
        <w:pStyle w:val="NoSpacing"/>
        <w:ind w:firstLine="720"/>
        <w:rPr>
          <w:rFonts w:ascii="Times New Roman" w:hAnsi="Times New Roman" w:cs="Times New Roman"/>
          <w:b/>
          <w:i/>
          <w:sz w:val="24"/>
          <w:szCs w:val="24"/>
          <w:u w:val="single"/>
        </w:rPr>
      </w:pPr>
    </w:p>
    <w:p w:rsidR="009B6061" w:rsidRPr="00D633FA" w:rsidRDefault="009B6061" w:rsidP="003A092C">
      <w:pPr>
        <w:pStyle w:val="NoSpacing"/>
        <w:ind w:left="720"/>
        <w:rPr>
          <w:rFonts w:ascii="Times New Roman" w:hAnsi="Times New Roman" w:cs="Times New Roman"/>
          <w:b/>
          <w:sz w:val="24"/>
          <w:szCs w:val="24"/>
        </w:rPr>
      </w:pPr>
      <w:r w:rsidRPr="00D633FA">
        <w:rPr>
          <w:rFonts w:ascii="Times New Roman" w:hAnsi="Times New Roman" w:cs="Times New Roman"/>
          <w:b/>
          <w:sz w:val="24"/>
          <w:szCs w:val="24"/>
        </w:rPr>
        <w:t xml:space="preserve">Table </w:t>
      </w:r>
      <w:r w:rsidR="00E521F7" w:rsidRPr="00D633FA">
        <w:rPr>
          <w:rFonts w:ascii="Times New Roman" w:hAnsi="Times New Roman" w:cs="Times New Roman"/>
          <w:b/>
          <w:sz w:val="24"/>
          <w:szCs w:val="24"/>
        </w:rPr>
        <w:t>2</w:t>
      </w:r>
      <w:r w:rsidRPr="00D633FA">
        <w:rPr>
          <w:rFonts w:ascii="Times New Roman" w:hAnsi="Times New Roman" w:cs="Times New Roman"/>
          <w:b/>
          <w:sz w:val="24"/>
          <w:szCs w:val="24"/>
        </w:rPr>
        <w:t xml:space="preserve">—Percentage of the </w:t>
      </w:r>
      <w:r w:rsidR="007869F7" w:rsidRPr="00D633FA">
        <w:rPr>
          <w:rFonts w:ascii="Times New Roman" w:hAnsi="Times New Roman" w:cs="Times New Roman"/>
          <w:b/>
          <w:sz w:val="24"/>
          <w:szCs w:val="24"/>
        </w:rPr>
        <w:t>a</w:t>
      </w:r>
      <w:r w:rsidRPr="00D633FA">
        <w:rPr>
          <w:rFonts w:ascii="Times New Roman" w:hAnsi="Times New Roman" w:cs="Times New Roman"/>
          <w:b/>
          <w:sz w:val="24"/>
          <w:szCs w:val="24"/>
        </w:rPr>
        <w:t xml:space="preserve">mount of </w:t>
      </w:r>
      <w:r w:rsidR="007869F7" w:rsidRPr="00D633FA">
        <w:rPr>
          <w:rFonts w:ascii="Times New Roman" w:hAnsi="Times New Roman" w:cs="Times New Roman"/>
          <w:b/>
          <w:sz w:val="24"/>
          <w:szCs w:val="24"/>
        </w:rPr>
        <w:t>s</w:t>
      </w:r>
      <w:r w:rsidRPr="00D633FA">
        <w:rPr>
          <w:rFonts w:ascii="Times New Roman" w:hAnsi="Times New Roman" w:cs="Times New Roman"/>
          <w:b/>
          <w:sz w:val="24"/>
          <w:szCs w:val="24"/>
        </w:rPr>
        <w:t xml:space="preserve">urplus or </w:t>
      </w:r>
      <w:r w:rsidR="007869F7" w:rsidRPr="00D633FA">
        <w:rPr>
          <w:rFonts w:ascii="Times New Roman" w:hAnsi="Times New Roman" w:cs="Times New Roman"/>
          <w:b/>
          <w:sz w:val="24"/>
          <w:szCs w:val="24"/>
        </w:rPr>
        <w:t>n</w:t>
      </w:r>
      <w:r w:rsidRPr="00D633FA">
        <w:rPr>
          <w:rFonts w:ascii="Times New Roman" w:hAnsi="Times New Roman" w:cs="Times New Roman"/>
          <w:b/>
          <w:sz w:val="24"/>
          <w:szCs w:val="24"/>
        </w:rPr>
        <w:t xml:space="preserve">on-qualifying </w:t>
      </w:r>
      <w:r w:rsidR="007869F7" w:rsidRPr="00D633FA">
        <w:rPr>
          <w:rFonts w:ascii="Times New Roman" w:hAnsi="Times New Roman" w:cs="Times New Roman"/>
          <w:b/>
          <w:sz w:val="24"/>
          <w:szCs w:val="24"/>
        </w:rPr>
        <w:t>m</w:t>
      </w:r>
      <w:r w:rsidRPr="00D633FA">
        <w:rPr>
          <w:rFonts w:ascii="Times New Roman" w:hAnsi="Times New Roman" w:cs="Times New Roman"/>
          <w:b/>
          <w:sz w:val="24"/>
          <w:szCs w:val="24"/>
        </w:rPr>
        <w:t xml:space="preserve">inority </w:t>
      </w:r>
      <w:r w:rsidR="007869F7" w:rsidRPr="00D633FA">
        <w:rPr>
          <w:rFonts w:ascii="Times New Roman" w:hAnsi="Times New Roman" w:cs="Times New Roman"/>
          <w:b/>
          <w:sz w:val="24"/>
          <w:szCs w:val="24"/>
        </w:rPr>
        <w:t>i</w:t>
      </w:r>
      <w:r w:rsidRPr="00D633FA">
        <w:rPr>
          <w:rFonts w:ascii="Times New Roman" w:hAnsi="Times New Roman" w:cs="Times New Roman"/>
          <w:b/>
          <w:sz w:val="24"/>
          <w:szCs w:val="24"/>
        </w:rPr>
        <w:t xml:space="preserve">nterest </w:t>
      </w:r>
      <w:r w:rsidR="007869F7" w:rsidRPr="00D633FA">
        <w:rPr>
          <w:rFonts w:ascii="Times New Roman" w:hAnsi="Times New Roman" w:cs="Times New Roman"/>
          <w:b/>
          <w:sz w:val="24"/>
          <w:szCs w:val="24"/>
        </w:rPr>
        <w:t>i</w:t>
      </w:r>
      <w:r w:rsidRPr="00D633FA">
        <w:rPr>
          <w:rFonts w:ascii="Times New Roman" w:hAnsi="Times New Roman" w:cs="Times New Roman"/>
          <w:b/>
          <w:sz w:val="24"/>
          <w:szCs w:val="24"/>
        </w:rPr>
        <w:t xml:space="preserve">ncludable in </w:t>
      </w:r>
      <w:r w:rsidR="007869F7" w:rsidRPr="00D633FA">
        <w:rPr>
          <w:rFonts w:ascii="Times New Roman" w:hAnsi="Times New Roman" w:cs="Times New Roman"/>
          <w:b/>
          <w:sz w:val="24"/>
          <w:szCs w:val="24"/>
        </w:rPr>
        <w:t>r</w:t>
      </w:r>
      <w:r w:rsidRPr="00D633FA">
        <w:rPr>
          <w:rFonts w:ascii="Times New Roman" w:hAnsi="Times New Roman" w:cs="Times New Roman"/>
          <w:b/>
          <w:sz w:val="24"/>
          <w:szCs w:val="24"/>
        </w:rPr>
        <w:t xml:space="preserve">egulatory </w:t>
      </w:r>
      <w:r w:rsidR="007869F7" w:rsidRPr="00D633FA">
        <w:rPr>
          <w:rFonts w:ascii="Times New Roman" w:hAnsi="Times New Roman" w:cs="Times New Roman"/>
          <w:b/>
          <w:sz w:val="24"/>
          <w:szCs w:val="24"/>
        </w:rPr>
        <w:t>c</w:t>
      </w:r>
      <w:r w:rsidRPr="00D633FA">
        <w:rPr>
          <w:rFonts w:ascii="Times New Roman" w:hAnsi="Times New Roman" w:cs="Times New Roman"/>
          <w:b/>
          <w:sz w:val="24"/>
          <w:szCs w:val="24"/>
        </w:rPr>
        <w:t xml:space="preserve">apital during </w:t>
      </w:r>
      <w:r w:rsidR="00193E3A">
        <w:rPr>
          <w:rFonts w:ascii="Times New Roman" w:hAnsi="Times New Roman" w:cs="Times New Roman"/>
          <w:b/>
          <w:sz w:val="24"/>
          <w:szCs w:val="24"/>
        </w:rPr>
        <w:t xml:space="preserve">the </w:t>
      </w:r>
      <w:r w:rsidR="00045647" w:rsidRPr="00D633FA">
        <w:rPr>
          <w:rFonts w:ascii="Times New Roman" w:hAnsi="Times New Roman" w:cs="Times New Roman"/>
          <w:b/>
          <w:sz w:val="24"/>
          <w:szCs w:val="24"/>
        </w:rPr>
        <w:t>t</w:t>
      </w:r>
      <w:r w:rsidRPr="00D633FA">
        <w:rPr>
          <w:rFonts w:ascii="Times New Roman" w:hAnsi="Times New Roman" w:cs="Times New Roman"/>
          <w:b/>
          <w:sz w:val="24"/>
          <w:szCs w:val="24"/>
        </w:rPr>
        <w:t xml:space="preserve">ransition </w:t>
      </w:r>
      <w:r w:rsidR="00045647" w:rsidRPr="00D633FA">
        <w:rPr>
          <w:rFonts w:ascii="Times New Roman" w:hAnsi="Times New Roman" w:cs="Times New Roman"/>
          <w:b/>
          <w:sz w:val="24"/>
          <w:szCs w:val="24"/>
        </w:rPr>
        <w:t>p</w:t>
      </w:r>
      <w:r w:rsidRPr="00D633FA">
        <w:rPr>
          <w:rFonts w:ascii="Times New Roman" w:hAnsi="Times New Roman" w:cs="Times New Roman"/>
          <w:b/>
          <w:sz w:val="24"/>
          <w:szCs w:val="24"/>
        </w:rPr>
        <w:t>eriod</w:t>
      </w:r>
    </w:p>
    <w:tbl>
      <w:tblPr>
        <w:tblW w:w="0" w:type="auto"/>
        <w:jc w:val="center"/>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280"/>
        <w:gridCol w:w="7160"/>
      </w:tblGrid>
      <w:tr w:rsidR="00D43819" w:rsidRPr="00D633FA" w:rsidTr="00D43819">
        <w:trPr>
          <w:jc w:val="center"/>
        </w:trPr>
        <w:tc>
          <w:tcPr>
            <w:tcW w:w="0" w:type="auto"/>
          </w:tcPr>
          <w:p w:rsidR="00D43819" w:rsidRPr="00D633FA" w:rsidRDefault="00D43819" w:rsidP="00D43819">
            <w:pPr>
              <w:pStyle w:val="NoSpacing"/>
              <w:jc w:val="center"/>
              <w:rPr>
                <w:rFonts w:ascii="Times New Roman" w:hAnsi="Times New Roman" w:cs="Times New Roman"/>
                <w:sz w:val="24"/>
                <w:szCs w:val="24"/>
              </w:rPr>
            </w:pPr>
            <w:r>
              <w:rPr>
                <w:rFonts w:ascii="Times New Roman" w:hAnsi="Times New Roman" w:cs="Times New Roman"/>
                <w:sz w:val="24"/>
                <w:szCs w:val="24"/>
              </w:rPr>
              <w:t>Transition period</w:t>
            </w:r>
          </w:p>
        </w:tc>
        <w:tc>
          <w:tcPr>
            <w:tcW w:w="0" w:type="auto"/>
          </w:tcPr>
          <w:p w:rsidR="00D43819" w:rsidRPr="00CD6452" w:rsidRDefault="00D43819" w:rsidP="00D43819">
            <w:pPr>
              <w:pStyle w:val="NoSpacing"/>
              <w:jc w:val="center"/>
              <w:rPr>
                <w:rFonts w:ascii="Times New Roman" w:hAnsi="Times New Roman" w:cs="Times New Roman"/>
                <w:sz w:val="24"/>
                <w:szCs w:val="24"/>
              </w:rPr>
            </w:pPr>
            <w:r w:rsidRPr="00D43819">
              <w:rPr>
                <w:rFonts w:ascii="Times New Roman" w:hAnsi="Times New Roman"/>
                <w:sz w:val="24"/>
                <w:szCs w:val="24"/>
              </w:rPr>
              <w:t>Percentage of the amount of surplus or non-qualifying minority interest that can be included in regulatory capital during the transition period</w:t>
            </w:r>
          </w:p>
        </w:tc>
      </w:tr>
      <w:tr w:rsidR="00D43819" w:rsidRPr="00D633FA" w:rsidTr="00D43819">
        <w:trPr>
          <w:jc w:val="center"/>
        </w:trPr>
        <w:tc>
          <w:tcPr>
            <w:tcW w:w="0" w:type="auto"/>
          </w:tcPr>
          <w:p w:rsidR="00D43819" w:rsidRPr="00D633FA" w:rsidRDefault="00D43819" w:rsidP="00D43819">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Calendar year </w:t>
            </w:r>
            <w:r w:rsidRPr="00D633FA">
              <w:rPr>
                <w:rFonts w:ascii="Times New Roman" w:hAnsi="Times New Roman" w:cs="Times New Roman"/>
                <w:sz w:val="24"/>
                <w:szCs w:val="24"/>
              </w:rPr>
              <w:t>2014</w:t>
            </w:r>
          </w:p>
        </w:tc>
        <w:tc>
          <w:tcPr>
            <w:tcW w:w="0" w:type="auto"/>
          </w:tcPr>
          <w:p w:rsidR="00D43819" w:rsidRPr="00D633FA" w:rsidRDefault="00D43819" w:rsidP="00D43819">
            <w:pPr>
              <w:pStyle w:val="NoSpacing"/>
              <w:jc w:val="center"/>
              <w:rPr>
                <w:rFonts w:ascii="Times New Roman" w:hAnsi="Times New Roman" w:cs="Times New Roman"/>
                <w:sz w:val="24"/>
                <w:szCs w:val="24"/>
              </w:rPr>
            </w:pPr>
            <w:r w:rsidRPr="00D633FA">
              <w:rPr>
                <w:rFonts w:ascii="Times New Roman" w:hAnsi="Times New Roman" w:cs="Times New Roman"/>
                <w:sz w:val="24"/>
                <w:szCs w:val="24"/>
              </w:rPr>
              <w:t>80</w:t>
            </w:r>
          </w:p>
        </w:tc>
      </w:tr>
      <w:tr w:rsidR="00D43819" w:rsidRPr="00D633FA" w:rsidTr="00D43819">
        <w:trPr>
          <w:jc w:val="center"/>
        </w:trPr>
        <w:tc>
          <w:tcPr>
            <w:tcW w:w="0" w:type="auto"/>
          </w:tcPr>
          <w:p w:rsidR="00D43819" w:rsidRPr="00D633FA" w:rsidRDefault="00D43819" w:rsidP="00D43819">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Calendar year </w:t>
            </w:r>
            <w:r w:rsidRPr="00D633FA">
              <w:rPr>
                <w:rFonts w:ascii="Times New Roman" w:hAnsi="Times New Roman" w:cs="Times New Roman"/>
                <w:sz w:val="24"/>
                <w:szCs w:val="24"/>
              </w:rPr>
              <w:t>2015</w:t>
            </w:r>
          </w:p>
        </w:tc>
        <w:tc>
          <w:tcPr>
            <w:tcW w:w="0" w:type="auto"/>
          </w:tcPr>
          <w:p w:rsidR="00D43819" w:rsidRPr="00D633FA" w:rsidRDefault="00D43819" w:rsidP="00D43819">
            <w:pPr>
              <w:pStyle w:val="NoSpacing"/>
              <w:jc w:val="center"/>
              <w:rPr>
                <w:rFonts w:ascii="Times New Roman" w:hAnsi="Times New Roman" w:cs="Times New Roman"/>
                <w:sz w:val="24"/>
                <w:szCs w:val="24"/>
              </w:rPr>
            </w:pPr>
            <w:r w:rsidRPr="00D633FA">
              <w:rPr>
                <w:rFonts w:ascii="Times New Roman" w:hAnsi="Times New Roman" w:cs="Times New Roman"/>
                <w:sz w:val="24"/>
                <w:szCs w:val="24"/>
              </w:rPr>
              <w:t>60</w:t>
            </w:r>
          </w:p>
        </w:tc>
      </w:tr>
      <w:tr w:rsidR="00D43819" w:rsidRPr="00D633FA" w:rsidTr="00D43819">
        <w:trPr>
          <w:jc w:val="center"/>
        </w:trPr>
        <w:tc>
          <w:tcPr>
            <w:tcW w:w="0" w:type="auto"/>
          </w:tcPr>
          <w:p w:rsidR="00D43819" w:rsidRPr="00D633FA" w:rsidRDefault="00D43819" w:rsidP="00D43819">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Calendar year </w:t>
            </w:r>
            <w:r w:rsidRPr="00D633FA">
              <w:rPr>
                <w:rFonts w:ascii="Times New Roman" w:hAnsi="Times New Roman" w:cs="Times New Roman"/>
                <w:sz w:val="24"/>
                <w:szCs w:val="24"/>
              </w:rPr>
              <w:t>2016</w:t>
            </w:r>
          </w:p>
        </w:tc>
        <w:tc>
          <w:tcPr>
            <w:tcW w:w="0" w:type="auto"/>
          </w:tcPr>
          <w:p w:rsidR="00D43819" w:rsidRPr="00D633FA" w:rsidRDefault="00D43819" w:rsidP="00D43819">
            <w:pPr>
              <w:pStyle w:val="NoSpacing"/>
              <w:jc w:val="center"/>
              <w:rPr>
                <w:rFonts w:ascii="Times New Roman" w:hAnsi="Times New Roman" w:cs="Times New Roman"/>
                <w:sz w:val="24"/>
                <w:szCs w:val="24"/>
              </w:rPr>
            </w:pPr>
            <w:r w:rsidRPr="00D633FA">
              <w:rPr>
                <w:rFonts w:ascii="Times New Roman" w:hAnsi="Times New Roman" w:cs="Times New Roman"/>
                <w:sz w:val="24"/>
                <w:szCs w:val="24"/>
              </w:rPr>
              <w:t>40</w:t>
            </w:r>
          </w:p>
        </w:tc>
      </w:tr>
      <w:tr w:rsidR="00D43819" w:rsidRPr="00D633FA" w:rsidTr="00D43819">
        <w:trPr>
          <w:jc w:val="center"/>
        </w:trPr>
        <w:tc>
          <w:tcPr>
            <w:tcW w:w="0" w:type="auto"/>
          </w:tcPr>
          <w:p w:rsidR="00D43819" w:rsidRPr="00D633FA" w:rsidRDefault="00D43819" w:rsidP="00D43819">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Calendar year </w:t>
            </w:r>
            <w:r w:rsidRPr="00D633FA">
              <w:rPr>
                <w:rFonts w:ascii="Times New Roman" w:hAnsi="Times New Roman" w:cs="Times New Roman"/>
                <w:sz w:val="24"/>
                <w:szCs w:val="24"/>
              </w:rPr>
              <w:t>2017</w:t>
            </w:r>
          </w:p>
        </w:tc>
        <w:tc>
          <w:tcPr>
            <w:tcW w:w="0" w:type="auto"/>
          </w:tcPr>
          <w:p w:rsidR="00D43819" w:rsidRPr="00D633FA" w:rsidRDefault="00D43819" w:rsidP="00D43819">
            <w:pPr>
              <w:pStyle w:val="NoSpacing"/>
              <w:jc w:val="center"/>
              <w:rPr>
                <w:rFonts w:ascii="Times New Roman" w:hAnsi="Times New Roman" w:cs="Times New Roman"/>
                <w:sz w:val="24"/>
                <w:szCs w:val="24"/>
              </w:rPr>
            </w:pPr>
            <w:r w:rsidRPr="00D633FA">
              <w:rPr>
                <w:rFonts w:ascii="Times New Roman" w:hAnsi="Times New Roman" w:cs="Times New Roman"/>
                <w:sz w:val="24"/>
                <w:szCs w:val="24"/>
              </w:rPr>
              <w:t>20</w:t>
            </w:r>
          </w:p>
        </w:tc>
      </w:tr>
      <w:tr w:rsidR="00D43819" w:rsidRPr="00D633FA" w:rsidTr="00D43819">
        <w:trPr>
          <w:jc w:val="center"/>
        </w:trPr>
        <w:tc>
          <w:tcPr>
            <w:tcW w:w="0" w:type="auto"/>
          </w:tcPr>
          <w:p w:rsidR="00D43819" w:rsidRPr="00D633FA" w:rsidRDefault="00D43819" w:rsidP="00D43819">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Calendar year </w:t>
            </w:r>
            <w:r w:rsidRPr="00D633FA">
              <w:rPr>
                <w:rFonts w:ascii="Times New Roman" w:hAnsi="Times New Roman" w:cs="Times New Roman"/>
                <w:sz w:val="24"/>
                <w:szCs w:val="24"/>
              </w:rPr>
              <w:t>2018 and thereafter</w:t>
            </w:r>
          </w:p>
        </w:tc>
        <w:tc>
          <w:tcPr>
            <w:tcW w:w="0" w:type="auto"/>
          </w:tcPr>
          <w:p w:rsidR="00D43819" w:rsidRPr="00D633FA" w:rsidRDefault="00D43819" w:rsidP="00D43819">
            <w:pPr>
              <w:pStyle w:val="NoSpacing"/>
              <w:jc w:val="center"/>
              <w:rPr>
                <w:rFonts w:ascii="Times New Roman" w:hAnsi="Times New Roman" w:cs="Times New Roman"/>
                <w:sz w:val="24"/>
                <w:szCs w:val="24"/>
              </w:rPr>
            </w:pPr>
            <w:r w:rsidRPr="00D633FA">
              <w:rPr>
                <w:rFonts w:ascii="Times New Roman" w:hAnsi="Times New Roman" w:cs="Times New Roman"/>
                <w:sz w:val="24"/>
                <w:szCs w:val="24"/>
              </w:rPr>
              <w:t>0</w:t>
            </w:r>
          </w:p>
        </w:tc>
      </w:tr>
    </w:tbl>
    <w:p w:rsidR="00D43819" w:rsidRPr="00D633FA" w:rsidRDefault="00D43819" w:rsidP="003A092C">
      <w:pPr>
        <w:pStyle w:val="NoSpacing"/>
        <w:ind w:left="720" w:hanging="720"/>
        <w:rPr>
          <w:rFonts w:ascii="Times New Roman" w:hAnsi="Times New Roman" w:cs="Times New Roman"/>
          <w:sz w:val="24"/>
          <w:szCs w:val="24"/>
        </w:rPr>
      </w:pPr>
    </w:p>
    <w:p w:rsidR="00E93FAF" w:rsidRPr="00D633FA" w:rsidRDefault="00AE7A4E" w:rsidP="003A092C">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t>5</w:t>
      </w:r>
      <w:r w:rsidR="00622EF3" w:rsidRPr="00D633FA">
        <w:rPr>
          <w:rFonts w:ascii="Times New Roman" w:hAnsi="Times New Roman" w:cs="Times New Roman"/>
          <w:sz w:val="24"/>
          <w:szCs w:val="24"/>
        </w:rPr>
        <w:tab/>
      </w:r>
      <w:r w:rsidR="00622EF3" w:rsidRPr="00D633FA">
        <w:rPr>
          <w:rFonts w:ascii="Times New Roman" w:hAnsi="Times New Roman" w:cs="Times New Roman"/>
          <w:b/>
          <w:sz w:val="24"/>
          <w:szCs w:val="24"/>
          <w:u w:val="single"/>
        </w:rPr>
        <w:t>Common equity tier 1 capital before adjustments</w:t>
      </w:r>
      <w:r w:rsidR="00276DF0" w:rsidRPr="00D633FA">
        <w:rPr>
          <w:rFonts w:ascii="Times New Roman" w:hAnsi="Times New Roman" w:cs="Times New Roman"/>
          <w:b/>
          <w:sz w:val="24"/>
          <w:szCs w:val="24"/>
          <w:u w:val="single"/>
        </w:rPr>
        <w:t xml:space="preserve"> and deductions</w:t>
      </w:r>
      <w:r w:rsidR="0003035B" w:rsidRPr="00702039">
        <w:rPr>
          <w:rFonts w:ascii="Times New Roman" w:hAnsi="Times New Roman" w:cs="Times New Roman"/>
          <w:b/>
          <w:sz w:val="24"/>
          <w:szCs w:val="24"/>
          <w:u w:val="single"/>
        </w:rPr>
        <w:t>.</w:t>
      </w:r>
      <w:r w:rsidR="0003035B" w:rsidRPr="00D633FA">
        <w:rPr>
          <w:rFonts w:ascii="Times New Roman" w:hAnsi="Times New Roman" w:cs="Times New Roman"/>
          <w:sz w:val="24"/>
          <w:szCs w:val="24"/>
        </w:rPr>
        <w:t xml:space="preserve"> </w:t>
      </w:r>
      <w:r w:rsidR="0065463A">
        <w:rPr>
          <w:rFonts w:ascii="Times New Roman" w:hAnsi="Times New Roman" w:cs="Times New Roman"/>
          <w:sz w:val="24"/>
          <w:szCs w:val="24"/>
        </w:rPr>
        <w:t xml:space="preserve"> </w:t>
      </w:r>
      <w:r w:rsidR="0003035B" w:rsidRPr="00D633FA">
        <w:rPr>
          <w:rFonts w:ascii="Times New Roman" w:hAnsi="Times New Roman" w:cs="Times New Roman"/>
          <w:sz w:val="24"/>
          <w:szCs w:val="24"/>
        </w:rPr>
        <w:t xml:space="preserve">Report the sum of Schedule RC-R, items 1, 2, 3, and 4.  </w:t>
      </w:r>
    </w:p>
    <w:p w:rsidR="00E93FAF" w:rsidRPr="00D633FA" w:rsidRDefault="00E93FAF" w:rsidP="003A092C">
      <w:pPr>
        <w:pStyle w:val="NoSpacing"/>
        <w:ind w:left="720" w:hanging="720"/>
        <w:rPr>
          <w:rFonts w:ascii="Times New Roman" w:hAnsi="Times New Roman" w:cs="Times New Roman"/>
          <w:b/>
          <w:sz w:val="24"/>
          <w:szCs w:val="24"/>
          <w:u w:val="single"/>
        </w:rPr>
      </w:pPr>
    </w:p>
    <w:p w:rsidR="00EF1003" w:rsidRDefault="00EF1003" w:rsidP="003A092C">
      <w:pPr>
        <w:pStyle w:val="NoSpacing"/>
        <w:rPr>
          <w:rFonts w:ascii="Times New Roman" w:hAnsi="Times New Roman" w:cs="Times New Roman"/>
          <w:b/>
          <w:sz w:val="24"/>
          <w:szCs w:val="24"/>
          <w:u w:val="single"/>
        </w:rPr>
      </w:pPr>
    </w:p>
    <w:p w:rsidR="00622EF3" w:rsidRPr="00D633FA" w:rsidRDefault="002A25EC" w:rsidP="003A092C">
      <w:pPr>
        <w:pStyle w:val="NoSpacing"/>
        <w:rPr>
          <w:rFonts w:ascii="Times New Roman" w:hAnsi="Times New Roman" w:cs="Times New Roman"/>
          <w:b/>
          <w:sz w:val="24"/>
          <w:szCs w:val="24"/>
          <w:u w:val="single"/>
        </w:rPr>
      </w:pPr>
      <w:r w:rsidRPr="00D633FA">
        <w:rPr>
          <w:rFonts w:ascii="Times New Roman" w:hAnsi="Times New Roman" w:cs="Times New Roman"/>
          <w:b/>
          <w:sz w:val="24"/>
          <w:szCs w:val="24"/>
          <w:u w:val="single"/>
        </w:rPr>
        <w:t>Common equity tier 1 capital: adjustments and deductions</w:t>
      </w:r>
    </w:p>
    <w:p w:rsidR="00941B45" w:rsidRPr="00D633FA" w:rsidRDefault="00941B45" w:rsidP="003A092C">
      <w:pPr>
        <w:pStyle w:val="NoSpacing"/>
        <w:ind w:left="360"/>
        <w:rPr>
          <w:rFonts w:ascii="Times New Roman" w:hAnsi="Times New Roman" w:cs="Times New Roman"/>
          <w:b/>
          <w:sz w:val="24"/>
          <w:szCs w:val="24"/>
          <w:u w:val="single"/>
        </w:rPr>
      </w:pPr>
    </w:p>
    <w:p w:rsidR="00941B45" w:rsidRPr="000D343F" w:rsidRDefault="00EF1003" w:rsidP="00DB1EA3">
      <w:pPr>
        <w:pStyle w:val="NoSpacing"/>
        <w:ind w:left="720"/>
        <w:rPr>
          <w:rFonts w:ascii="Times New Roman" w:hAnsi="Times New Roman" w:cs="Times New Roman"/>
          <w:sz w:val="24"/>
          <w:szCs w:val="24"/>
        </w:rPr>
      </w:pPr>
      <w:r w:rsidRPr="00EF1003">
        <w:rPr>
          <w:rFonts w:ascii="Times New Roman" w:hAnsi="Times New Roman" w:cs="Times New Roman"/>
          <w:i/>
          <w:sz w:val="24"/>
          <w:szCs w:val="24"/>
        </w:rPr>
        <w:t>N</w:t>
      </w:r>
      <w:r w:rsidR="00941B45" w:rsidRPr="00EF1003">
        <w:rPr>
          <w:rFonts w:ascii="Times New Roman" w:hAnsi="Times New Roman" w:cs="Times New Roman"/>
          <w:i/>
          <w:sz w:val="24"/>
          <w:szCs w:val="24"/>
        </w:rPr>
        <w:t>ote</w:t>
      </w:r>
      <w:r w:rsidRPr="00EF1003">
        <w:rPr>
          <w:rFonts w:ascii="Times New Roman" w:hAnsi="Times New Roman" w:cs="Times New Roman"/>
          <w:sz w:val="24"/>
          <w:szCs w:val="24"/>
        </w:rPr>
        <w:t xml:space="preserve">: </w:t>
      </w:r>
      <w:r w:rsidR="008A1452">
        <w:rPr>
          <w:rFonts w:ascii="Times New Roman" w:hAnsi="Times New Roman" w:cs="Times New Roman"/>
          <w:sz w:val="24"/>
          <w:szCs w:val="24"/>
        </w:rPr>
        <w:t xml:space="preserve"> A</w:t>
      </w:r>
      <w:r w:rsidRPr="00EF1003">
        <w:rPr>
          <w:rFonts w:ascii="Times New Roman" w:hAnsi="Times New Roman" w:cs="Times New Roman"/>
          <w:sz w:val="24"/>
          <w:szCs w:val="24"/>
        </w:rPr>
        <w:t>s</w:t>
      </w:r>
      <w:r w:rsidRPr="001335BC">
        <w:rPr>
          <w:rFonts w:ascii="Times New Roman" w:hAnsi="Times New Roman" w:cs="Times New Roman"/>
          <w:sz w:val="24"/>
          <w:szCs w:val="24"/>
        </w:rPr>
        <w:t xml:space="preserve"> described in section 22 of the revised regulatory capital rules,</w:t>
      </w:r>
      <w:r w:rsidR="00941B45" w:rsidRPr="00EF1003">
        <w:rPr>
          <w:rFonts w:ascii="Times New Roman" w:hAnsi="Times New Roman" w:cs="Times New Roman"/>
          <w:sz w:val="24"/>
          <w:szCs w:val="24"/>
        </w:rPr>
        <w:t xml:space="preserve"> </w:t>
      </w:r>
      <w:r w:rsidR="00DB1EA3" w:rsidRPr="00A440A0">
        <w:rPr>
          <w:rFonts w:ascii="Times New Roman" w:hAnsi="Times New Roman" w:cs="Times New Roman"/>
          <w:iCs/>
          <w:sz w:val="24"/>
          <w:szCs w:val="24"/>
        </w:rPr>
        <w:t>n</w:t>
      </w:r>
      <w:r w:rsidR="00941B45" w:rsidRPr="00A440A0">
        <w:rPr>
          <w:rFonts w:ascii="Times New Roman" w:hAnsi="Times New Roman" w:cs="Times New Roman"/>
          <w:iCs/>
          <w:sz w:val="24"/>
          <w:szCs w:val="24"/>
        </w:rPr>
        <w:t>etting of</w:t>
      </w:r>
      <w:r w:rsidR="00537FF4" w:rsidRPr="00A440A0">
        <w:rPr>
          <w:rFonts w:ascii="Times New Roman" w:hAnsi="Times New Roman" w:cs="Times New Roman"/>
          <w:iCs/>
          <w:sz w:val="24"/>
          <w:szCs w:val="24"/>
        </w:rPr>
        <w:t xml:space="preserve"> deferred tax liabilities</w:t>
      </w:r>
      <w:r w:rsidR="00941B45" w:rsidRPr="00A440A0">
        <w:rPr>
          <w:rFonts w:ascii="Times New Roman" w:hAnsi="Times New Roman" w:cs="Times New Roman"/>
          <w:iCs/>
          <w:sz w:val="24"/>
          <w:szCs w:val="24"/>
        </w:rPr>
        <w:t xml:space="preserve"> </w:t>
      </w:r>
      <w:r w:rsidR="00537FF4" w:rsidRPr="00A440A0">
        <w:rPr>
          <w:rFonts w:ascii="Times New Roman" w:hAnsi="Times New Roman" w:cs="Times New Roman"/>
          <w:iCs/>
          <w:sz w:val="24"/>
          <w:szCs w:val="24"/>
        </w:rPr>
        <w:t>(</w:t>
      </w:r>
      <w:r w:rsidR="00941B45" w:rsidRPr="00A440A0">
        <w:rPr>
          <w:rFonts w:ascii="Times New Roman" w:hAnsi="Times New Roman" w:cs="Times New Roman"/>
          <w:iCs/>
          <w:sz w:val="24"/>
          <w:szCs w:val="24"/>
        </w:rPr>
        <w:t>DTLs</w:t>
      </w:r>
      <w:r w:rsidR="00537FF4" w:rsidRPr="00A440A0">
        <w:rPr>
          <w:rFonts w:ascii="Times New Roman" w:hAnsi="Times New Roman" w:cs="Times New Roman"/>
          <w:iCs/>
          <w:sz w:val="24"/>
          <w:szCs w:val="24"/>
        </w:rPr>
        <w:t>)</w:t>
      </w:r>
      <w:r w:rsidR="00941B45" w:rsidRPr="00A440A0">
        <w:rPr>
          <w:rFonts w:ascii="Times New Roman" w:hAnsi="Times New Roman" w:cs="Times New Roman"/>
          <w:iCs/>
          <w:sz w:val="24"/>
          <w:szCs w:val="24"/>
        </w:rPr>
        <w:t xml:space="preserve"> against assets that are subject to deduction is permitted if the following conditions are met:</w:t>
      </w:r>
    </w:p>
    <w:p w:rsidR="00941B45" w:rsidRPr="00D633FA" w:rsidRDefault="00276DF0" w:rsidP="003A092C">
      <w:pPr>
        <w:autoSpaceDE w:val="0"/>
        <w:autoSpaceDN w:val="0"/>
        <w:adjustRightInd w:val="0"/>
        <w:ind w:left="1080" w:hanging="360"/>
        <w:rPr>
          <w:rFonts w:ascii="Times New Roman" w:hAnsi="Times New Roman"/>
          <w:iCs/>
          <w:szCs w:val="24"/>
        </w:rPr>
      </w:pPr>
      <w:r w:rsidRPr="00D633FA">
        <w:rPr>
          <w:rFonts w:ascii="Times New Roman" w:hAnsi="Times New Roman"/>
          <w:iCs/>
          <w:szCs w:val="24"/>
        </w:rPr>
        <w:t>(</w:t>
      </w:r>
      <w:proofErr w:type="spellStart"/>
      <w:r w:rsidRPr="00D633FA">
        <w:rPr>
          <w:rFonts w:ascii="Times New Roman" w:hAnsi="Times New Roman"/>
          <w:iCs/>
          <w:szCs w:val="24"/>
        </w:rPr>
        <w:t>i</w:t>
      </w:r>
      <w:proofErr w:type="spellEnd"/>
      <w:r w:rsidRPr="00D633FA">
        <w:rPr>
          <w:rFonts w:ascii="Times New Roman" w:hAnsi="Times New Roman"/>
          <w:iCs/>
          <w:szCs w:val="24"/>
        </w:rPr>
        <w:t>)</w:t>
      </w:r>
      <w:r w:rsidR="00941B45" w:rsidRPr="00D633FA">
        <w:rPr>
          <w:rFonts w:ascii="Times New Roman" w:hAnsi="Times New Roman"/>
          <w:iCs/>
          <w:szCs w:val="24"/>
        </w:rPr>
        <w:t xml:space="preserve"> </w:t>
      </w:r>
      <w:r w:rsidRPr="00D633FA">
        <w:rPr>
          <w:rFonts w:ascii="Times New Roman" w:hAnsi="Times New Roman"/>
          <w:iCs/>
          <w:szCs w:val="24"/>
        </w:rPr>
        <w:t xml:space="preserve"> </w:t>
      </w:r>
      <w:r w:rsidR="00941B45" w:rsidRPr="00D633FA">
        <w:rPr>
          <w:rFonts w:ascii="Times New Roman" w:hAnsi="Times New Roman"/>
          <w:iCs/>
          <w:szCs w:val="24"/>
        </w:rPr>
        <w:t>The DTL is associated with the asset</w:t>
      </w:r>
      <w:r w:rsidR="004278D1" w:rsidRPr="00D633FA">
        <w:rPr>
          <w:rFonts w:ascii="Times New Roman" w:hAnsi="Times New Roman"/>
          <w:iCs/>
          <w:szCs w:val="24"/>
        </w:rPr>
        <w:t>;</w:t>
      </w:r>
    </w:p>
    <w:p w:rsidR="00941B45" w:rsidRPr="00D633FA" w:rsidRDefault="00276DF0" w:rsidP="003A092C">
      <w:pPr>
        <w:autoSpaceDE w:val="0"/>
        <w:autoSpaceDN w:val="0"/>
        <w:adjustRightInd w:val="0"/>
        <w:ind w:left="1080" w:hanging="360"/>
        <w:rPr>
          <w:rFonts w:ascii="Times New Roman" w:hAnsi="Times New Roman"/>
          <w:iCs/>
          <w:szCs w:val="24"/>
        </w:rPr>
      </w:pPr>
      <w:r w:rsidRPr="00D633FA">
        <w:rPr>
          <w:rFonts w:ascii="Times New Roman" w:hAnsi="Times New Roman"/>
          <w:iCs/>
          <w:szCs w:val="24"/>
        </w:rPr>
        <w:t xml:space="preserve">(ii) </w:t>
      </w:r>
      <w:r w:rsidR="00941B45" w:rsidRPr="00D633FA">
        <w:rPr>
          <w:rFonts w:ascii="Times New Roman" w:hAnsi="Times New Roman"/>
          <w:iCs/>
          <w:szCs w:val="24"/>
        </w:rPr>
        <w:t>The DTL would be extinguished if the associated asset becomes impaired or is derecognized under GAAP</w:t>
      </w:r>
      <w:r w:rsidR="004278D1" w:rsidRPr="00D633FA">
        <w:rPr>
          <w:rFonts w:ascii="Times New Roman" w:hAnsi="Times New Roman"/>
          <w:iCs/>
          <w:szCs w:val="24"/>
        </w:rPr>
        <w:t>; and</w:t>
      </w:r>
    </w:p>
    <w:p w:rsidR="00941B45" w:rsidRPr="00D633FA" w:rsidRDefault="00276DF0" w:rsidP="003A092C">
      <w:pPr>
        <w:autoSpaceDE w:val="0"/>
        <w:autoSpaceDN w:val="0"/>
        <w:adjustRightInd w:val="0"/>
        <w:ind w:left="1080" w:hanging="360"/>
        <w:rPr>
          <w:rFonts w:ascii="Times New Roman" w:hAnsi="Times New Roman"/>
          <w:iCs/>
          <w:szCs w:val="24"/>
        </w:rPr>
      </w:pPr>
      <w:r w:rsidRPr="00D633FA">
        <w:rPr>
          <w:rFonts w:ascii="Times New Roman" w:hAnsi="Times New Roman"/>
          <w:iCs/>
          <w:szCs w:val="24"/>
        </w:rPr>
        <w:t>(iii)</w:t>
      </w:r>
      <w:r w:rsidR="00941B45" w:rsidRPr="00D633FA">
        <w:rPr>
          <w:rFonts w:ascii="Times New Roman" w:hAnsi="Times New Roman"/>
          <w:iCs/>
          <w:szCs w:val="24"/>
        </w:rPr>
        <w:t xml:space="preserve"> A DTL can only be netted against a single asset.</w:t>
      </w:r>
    </w:p>
    <w:p w:rsidR="00705387" w:rsidRPr="00D633FA" w:rsidRDefault="00705387" w:rsidP="003A092C">
      <w:pPr>
        <w:autoSpaceDE w:val="0"/>
        <w:autoSpaceDN w:val="0"/>
        <w:adjustRightInd w:val="0"/>
        <w:ind w:left="360"/>
        <w:rPr>
          <w:rFonts w:ascii="Times New Roman" w:hAnsi="Times New Roman"/>
          <w:b/>
          <w:i/>
          <w:iCs/>
          <w:szCs w:val="24"/>
        </w:rPr>
      </w:pPr>
    </w:p>
    <w:p w:rsidR="00941B45" w:rsidRPr="00D633FA" w:rsidRDefault="00941B45" w:rsidP="003A092C">
      <w:pPr>
        <w:autoSpaceDE w:val="0"/>
        <w:autoSpaceDN w:val="0"/>
        <w:adjustRightInd w:val="0"/>
        <w:ind w:left="720"/>
        <w:rPr>
          <w:rFonts w:ascii="Times New Roman" w:hAnsi="Times New Roman"/>
          <w:iCs/>
          <w:szCs w:val="24"/>
        </w:rPr>
      </w:pPr>
      <w:r w:rsidRPr="00D633FA">
        <w:rPr>
          <w:rFonts w:ascii="Times New Roman" w:hAnsi="Times New Roman"/>
          <w:iCs/>
          <w:szCs w:val="24"/>
        </w:rPr>
        <w:t xml:space="preserve">The amount of </w:t>
      </w:r>
      <w:r w:rsidR="00084E62" w:rsidRPr="00D633FA">
        <w:rPr>
          <w:rFonts w:ascii="Times New Roman" w:hAnsi="Times New Roman"/>
          <w:iCs/>
          <w:szCs w:val="24"/>
        </w:rPr>
        <w:t>deferred tax assets (</w:t>
      </w:r>
      <w:r w:rsidRPr="00D633FA">
        <w:rPr>
          <w:rFonts w:ascii="Times New Roman" w:hAnsi="Times New Roman"/>
          <w:iCs/>
          <w:szCs w:val="24"/>
        </w:rPr>
        <w:t>DTAs</w:t>
      </w:r>
      <w:r w:rsidR="00084E62" w:rsidRPr="00D633FA">
        <w:rPr>
          <w:rFonts w:ascii="Times New Roman" w:hAnsi="Times New Roman"/>
          <w:iCs/>
          <w:szCs w:val="24"/>
        </w:rPr>
        <w:t>)</w:t>
      </w:r>
      <w:r w:rsidRPr="00D633FA">
        <w:rPr>
          <w:rFonts w:ascii="Times New Roman" w:hAnsi="Times New Roman"/>
          <w:iCs/>
          <w:szCs w:val="24"/>
        </w:rPr>
        <w:t xml:space="preserve"> that arise from</w:t>
      </w:r>
      <w:r w:rsidR="00EF1003">
        <w:rPr>
          <w:rFonts w:ascii="Times New Roman" w:hAnsi="Times New Roman"/>
          <w:iCs/>
          <w:szCs w:val="24"/>
        </w:rPr>
        <w:t xml:space="preserve"> net</w:t>
      </w:r>
      <w:r w:rsidRPr="00D633FA">
        <w:rPr>
          <w:rFonts w:ascii="Times New Roman" w:hAnsi="Times New Roman"/>
          <w:iCs/>
          <w:szCs w:val="24"/>
        </w:rPr>
        <w:t xml:space="preserve"> operating loss and tax credit </w:t>
      </w:r>
      <w:proofErr w:type="spellStart"/>
      <w:r w:rsidRPr="00D633FA">
        <w:rPr>
          <w:rFonts w:ascii="Times New Roman" w:hAnsi="Times New Roman"/>
          <w:iCs/>
          <w:szCs w:val="24"/>
        </w:rPr>
        <w:t>carryforwards</w:t>
      </w:r>
      <w:proofErr w:type="spellEnd"/>
      <w:r w:rsidRPr="00D633FA">
        <w:rPr>
          <w:rFonts w:ascii="Times New Roman" w:hAnsi="Times New Roman"/>
          <w:iCs/>
          <w:szCs w:val="24"/>
        </w:rPr>
        <w:t xml:space="preserve">, </w:t>
      </w:r>
      <w:r w:rsidRPr="00D633FA">
        <w:rPr>
          <w:rFonts w:ascii="Times New Roman" w:hAnsi="Times New Roman"/>
          <w:szCs w:val="24"/>
        </w:rPr>
        <w:t>net of any related valuation allowances</w:t>
      </w:r>
      <w:r w:rsidRPr="00D633FA">
        <w:rPr>
          <w:rFonts w:ascii="Times New Roman" w:hAnsi="Times New Roman"/>
          <w:iCs/>
          <w:szCs w:val="24"/>
        </w:rPr>
        <w:t xml:space="preserve">, and of DTAs arising from temporary differences that the </w:t>
      </w:r>
      <w:r w:rsidR="00537FF4">
        <w:rPr>
          <w:rFonts w:ascii="Times New Roman" w:hAnsi="Times New Roman"/>
          <w:iCs/>
          <w:szCs w:val="24"/>
        </w:rPr>
        <w:t>institution</w:t>
      </w:r>
      <w:r w:rsidR="00537FF4" w:rsidRPr="00D633FA">
        <w:rPr>
          <w:rFonts w:ascii="Times New Roman" w:hAnsi="Times New Roman"/>
          <w:iCs/>
          <w:szCs w:val="24"/>
        </w:rPr>
        <w:t xml:space="preserve"> </w:t>
      </w:r>
      <w:r w:rsidRPr="00D633FA">
        <w:rPr>
          <w:rFonts w:ascii="Times New Roman" w:hAnsi="Times New Roman"/>
          <w:iCs/>
          <w:szCs w:val="24"/>
        </w:rPr>
        <w:t xml:space="preserve">could not realize through net operating loss carrybacks, </w:t>
      </w:r>
      <w:r w:rsidRPr="00D633FA">
        <w:rPr>
          <w:rFonts w:ascii="Times New Roman" w:hAnsi="Times New Roman"/>
          <w:szCs w:val="24"/>
        </w:rPr>
        <w:t>net of any related valuation allowances</w:t>
      </w:r>
      <w:r w:rsidRPr="00D633FA">
        <w:rPr>
          <w:rFonts w:ascii="Times New Roman" w:hAnsi="Times New Roman"/>
          <w:iCs/>
          <w:szCs w:val="24"/>
        </w:rPr>
        <w:t xml:space="preserve">, may be </w:t>
      </w:r>
      <w:r w:rsidR="00EF1003">
        <w:rPr>
          <w:rFonts w:ascii="Times New Roman" w:hAnsi="Times New Roman"/>
          <w:iCs/>
          <w:szCs w:val="24"/>
        </w:rPr>
        <w:t>offset by</w:t>
      </w:r>
      <w:r w:rsidRPr="00D633FA">
        <w:rPr>
          <w:rFonts w:ascii="Times New Roman" w:hAnsi="Times New Roman"/>
          <w:iCs/>
          <w:szCs w:val="24"/>
        </w:rPr>
        <w:t xml:space="preserve"> DTLs (that have not been netted against assets subject to deduction</w:t>
      </w:r>
      <w:r w:rsidR="004278D1" w:rsidRPr="00D633FA">
        <w:rPr>
          <w:rFonts w:ascii="Times New Roman" w:hAnsi="Times New Roman"/>
          <w:iCs/>
          <w:szCs w:val="24"/>
        </w:rPr>
        <w:t>)</w:t>
      </w:r>
      <w:r w:rsidRPr="00D633FA">
        <w:rPr>
          <w:rFonts w:ascii="Times New Roman" w:hAnsi="Times New Roman"/>
          <w:iCs/>
          <w:szCs w:val="24"/>
        </w:rPr>
        <w:t xml:space="preserve"> </w:t>
      </w:r>
      <w:r w:rsidR="00193E3A">
        <w:rPr>
          <w:rFonts w:ascii="Times New Roman" w:hAnsi="Times New Roman"/>
          <w:iCs/>
          <w:szCs w:val="24"/>
        </w:rPr>
        <w:t>subject to the</w:t>
      </w:r>
      <w:r w:rsidRPr="00D633FA">
        <w:rPr>
          <w:rFonts w:ascii="Times New Roman" w:hAnsi="Times New Roman"/>
          <w:iCs/>
          <w:szCs w:val="24"/>
        </w:rPr>
        <w:t xml:space="preserve"> following conditions:</w:t>
      </w:r>
    </w:p>
    <w:p w:rsidR="00941B45" w:rsidRPr="00D633FA" w:rsidRDefault="00941B45" w:rsidP="003A092C">
      <w:pPr>
        <w:autoSpaceDE w:val="0"/>
        <w:autoSpaceDN w:val="0"/>
        <w:adjustRightInd w:val="0"/>
        <w:ind w:left="1080" w:hanging="360"/>
        <w:rPr>
          <w:rFonts w:ascii="Times New Roman" w:hAnsi="Times New Roman"/>
          <w:szCs w:val="24"/>
        </w:rPr>
      </w:pPr>
      <w:r w:rsidRPr="00D633FA">
        <w:rPr>
          <w:rFonts w:ascii="Times New Roman" w:hAnsi="Times New Roman"/>
          <w:iCs/>
          <w:szCs w:val="24"/>
        </w:rPr>
        <w:lastRenderedPageBreak/>
        <w:t>(</w:t>
      </w:r>
      <w:proofErr w:type="spellStart"/>
      <w:r w:rsidRPr="00D633FA">
        <w:rPr>
          <w:rFonts w:ascii="Times New Roman" w:hAnsi="Times New Roman"/>
          <w:iCs/>
          <w:szCs w:val="24"/>
        </w:rPr>
        <w:t>i</w:t>
      </w:r>
      <w:proofErr w:type="spellEnd"/>
      <w:r w:rsidRPr="00D633FA">
        <w:rPr>
          <w:rFonts w:ascii="Times New Roman" w:hAnsi="Times New Roman"/>
          <w:iCs/>
          <w:szCs w:val="24"/>
        </w:rPr>
        <w:t xml:space="preserve">) </w:t>
      </w:r>
      <w:r w:rsidR="00F10379" w:rsidRPr="00D633FA">
        <w:rPr>
          <w:rFonts w:ascii="Times New Roman" w:hAnsi="Times New Roman"/>
          <w:iCs/>
          <w:szCs w:val="24"/>
        </w:rPr>
        <w:t xml:space="preserve"> </w:t>
      </w:r>
      <w:r w:rsidRPr="00D633FA">
        <w:rPr>
          <w:rFonts w:ascii="Times New Roman" w:hAnsi="Times New Roman"/>
          <w:iCs/>
          <w:szCs w:val="24"/>
        </w:rPr>
        <w:t>Only the DTAs and DTLs that relate to taxes levied by the</w:t>
      </w:r>
      <w:r w:rsidRPr="00D633FA">
        <w:rPr>
          <w:rFonts w:ascii="Times New Roman" w:hAnsi="Times New Roman"/>
          <w:szCs w:val="24"/>
        </w:rPr>
        <w:t xml:space="preserve"> same taxation authority and that are eligible for offsetting by that authority may be offset for purposes of this deduction.  </w:t>
      </w:r>
    </w:p>
    <w:p w:rsidR="00941B45" w:rsidRPr="00D633FA" w:rsidRDefault="00941B45" w:rsidP="003A092C">
      <w:pPr>
        <w:autoSpaceDE w:val="0"/>
        <w:autoSpaceDN w:val="0"/>
        <w:adjustRightInd w:val="0"/>
        <w:ind w:left="1080" w:hanging="360"/>
        <w:rPr>
          <w:rFonts w:ascii="Times New Roman" w:hAnsi="Times New Roman"/>
          <w:szCs w:val="24"/>
        </w:rPr>
      </w:pPr>
      <w:r w:rsidRPr="00D633FA">
        <w:rPr>
          <w:rFonts w:ascii="Times New Roman" w:hAnsi="Times New Roman"/>
          <w:szCs w:val="24"/>
        </w:rPr>
        <w:t xml:space="preserve">(ii) The amount of DTLs that the </w:t>
      </w:r>
      <w:r w:rsidR="00537FF4">
        <w:rPr>
          <w:rFonts w:ascii="Times New Roman" w:hAnsi="Times New Roman"/>
          <w:szCs w:val="24"/>
        </w:rPr>
        <w:t>institution</w:t>
      </w:r>
      <w:r w:rsidR="00537FF4" w:rsidRPr="00D633FA">
        <w:rPr>
          <w:rFonts w:ascii="Times New Roman" w:hAnsi="Times New Roman"/>
          <w:szCs w:val="24"/>
        </w:rPr>
        <w:t xml:space="preserve"> </w:t>
      </w:r>
      <w:r w:rsidRPr="00D633FA">
        <w:rPr>
          <w:rFonts w:ascii="Times New Roman" w:hAnsi="Times New Roman"/>
          <w:szCs w:val="24"/>
        </w:rPr>
        <w:t xml:space="preserve">nets against DTAs that arise from </w:t>
      </w:r>
      <w:r w:rsidR="00193E3A">
        <w:rPr>
          <w:rFonts w:ascii="Times New Roman" w:hAnsi="Times New Roman"/>
          <w:szCs w:val="24"/>
        </w:rPr>
        <w:t xml:space="preserve">net </w:t>
      </w:r>
      <w:r w:rsidRPr="00D633FA">
        <w:rPr>
          <w:rFonts w:ascii="Times New Roman" w:hAnsi="Times New Roman"/>
          <w:szCs w:val="24"/>
        </w:rPr>
        <w:t xml:space="preserve">operating loss and tax credit </w:t>
      </w:r>
      <w:proofErr w:type="spellStart"/>
      <w:r w:rsidRPr="00D633FA">
        <w:rPr>
          <w:rFonts w:ascii="Times New Roman" w:hAnsi="Times New Roman"/>
          <w:szCs w:val="24"/>
        </w:rPr>
        <w:t>carryforwards</w:t>
      </w:r>
      <w:proofErr w:type="spellEnd"/>
      <w:r w:rsidRPr="00D633FA">
        <w:rPr>
          <w:rFonts w:ascii="Times New Roman" w:hAnsi="Times New Roman"/>
          <w:szCs w:val="24"/>
        </w:rPr>
        <w:t xml:space="preserve">, net of any related valuation allowances, and against DTAs arising from temporary differences that </w:t>
      </w:r>
      <w:r w:rsidRPr="00D633FA">
        <w:rPr>
          <w:rFonts w:ascii="Times New Roman" w:hAnsi="Times New Roman"/>
          <w:iCs/>
          <w:szCs w:val="24"/>
        </w:rPr>
        <w:t xml:space="preserve">the </w:t>
      </w:r>
      <w:r w:rsidR="00537FF4">
        <w:rPr>
          <w:rFonts w:ascii="Times New Roman" w:hAnsi="Times New Roman"/>
          <w:iCs/>
          <w:szCs w:val="24"/>
        </w:rPr>
        <w:t>institution</w:t>
      </w:r>
      <w:r w:rsidR="00537FF4" w:rsidRPr="00D633FA">
        <w:rPr>
          <w:rFonts w:ascii="Times New Roman" w:hAnsi="Times New Roman"/>
          <w:iCs/>
          <w:szCs w:val="24"/>
        </w:rPr>
        <w:t xml:space="preserve"> </w:t>
      </w:r>
      <w:r w:rsidRPr="00D633FA">
        <w:rPr>
          <w:rFonts w:ascii="Times New Roman" w:hAnsi="Times New Roman"/>
          <w:iCs/>
          <w:szCs w:val="24"/>
        </w:rPr>
        <w:t xml:space="preserve">could not realize through net operating loss carrybacks, </w:t>
      </w:r>
      <w:r w:rsidRPr="00D633FA">
        <w:rPr>
          <w:rFonts w:ascii="Times New Roman" w:hAnsi="Times New Roman"/>
          <w:szCs w:val="24"/>
        </w:rPr>
        <w:t xml:space="preserve">net of any related valuation allowances, must be allocated in proportion to the amount of DTAs that arise from </w:t>
      </w:r>
      <w:r w:rsidR="00EF1003">
        <w:rPr>
          <w:rFonts w:ascii="Times New Roman" w:hAnsi="Times New Roman"/>
          <w:szCs w:val="24"/>
        </w:rPr>
        <w:t xml:space="preserve">net </w:t>
      </w:r>
      <w:r w:rsidRPr="00D633FA">
        <w:rPr>
          <w:rFonts w:ascii="Times New Roman" w:hAnsi="Times New Roman"/>
          <w:szCs w:val="24"/>
        </w:rPr>
        <w:t xml:space="preserve">operating loss and tax credit </w:t>
      </w:r>
      <w:proofErr w:type="spellStart"/>
      <w:r w:rsidRPr="00D633FA">
        <w:rPr>
          <w:rFonts w:ascii="Times New Roman" w:hAnsi="Times New Roman"/>
          <w:szCs w:val="24"/>
        </w:rPr>
        <w:t>carryforwards</w:t>
      </w:r>
      <w:proofErr w:type="spellEnd"/>
      <w:r w:rsidRPr="00D633FA">
        <w:rPr>
          <w:rFonts w:ascii="Times New Roman" w:hAnsi="Times New Roman"/>
          <w:szCs w:val="24"/>
        </w:rPr>
        <w:t xml:space="preserve"> (net of any related valuation allowances, but before any offsetting of DTLs) and of DTAs arising from temporary differences that </w:t>
      </w:r>
      <w:r w:rsidRPr="00D633FA">
        <w:rPr>
          <w:rFonts w:ascii="Times New Roman" w:hAnsi="Times New Roman"/>
          <w:iCs/>
          <w:szCs w:val="24"/>
        </w:rPr>
        <w:t xml:space="preserve">the </w:t>
      </w:r>
      <w:r w:rsidR="00193E3A">
        <w:rPr>
          <w:rFonts w:ascii="Times New Roman" w:hAnsi="Times New Roman"/>
          <w:iCs/>
          <w:szCs w:val="24"/>
        </w:rPr>
        <w:t>institution</w:t>
      </w:r>
      <w:r w:rsidR="00193E3A" w:rsidRPr="00D633FA">
        <w:rPr>
          <w:rFonts w:ascii="Times New Roman" w:hAnsi="Times New Roman"/>
          <w:iCs/>
          <w:szCs w:val="24"/>
        </w:rPr>
        <w:t xml:space="preserve"> </w:t>
      </w:r>
      <w:r w:rsidRPr="00D633FA">
        <w:rPr>
          <w:rFonts w:ascii="Times New Roman" w:hAnsi="Times New Roman"/>
          <w:iCs/>
          <w:szCs w:val="24"/>
        </w:rPr>
        <w:t xml:space="preserve">could not realize through net operating loss carrybacks </w:t>
      </w:r>
      <w:r w:rsidRPr="00D633FA">
        <w:rPr>
          <w:rFonts w:ascii="Times New Roman" w:hAnsi="Times New Roman"/>
          <w:szCs w:val="24"/>
        </w:rPr>
        <w:t>(net of any related valuation allowances</w:t>
      </w:r>
      <w:r w:rsidRPr="00D633FA">
        <w:rPr>
          <w:rFonts w:ascii="Times New Roman" w:hAnsi="Times New Roman"/>
          <w:iCs/>
          <w:szCs w:val="24"/>
        </w:rPr>
        <w:t xml:space="preserve">, but </w:t>
      </w:r>
      <w:r w:rsidRPr="00D633FA">
        <w:rPr>
          <w:rFonts w:ascii="Times New Roman" w:hAnsi="Times New Roman"/>
          <w:szCs w:val="24"/>
        </w:rPr>
        <w:t>before any offsetting of DTLs), respectively.</w:t>
      </w:r>
    </w:p>
    <w:p w:rsidR="003F0115" w:rsidRPr="00D633FA" w:rsidRDefault="003F0115" w:rsidP="003A092C">
      <w:pPr>
        <w:pStyle w:val="NoSpacing"/>
        <w:ind w:left="1080" w:hanging="360"/>
        <w:rPr>
          <w:rFonts w:ascii="Times New Roman" w:hAnsi="Times New Roman" w:cs="Times New Roman"/>
          <w:b/>
          <w:sz w:val="24"/>
          <w:szCs w:val="24"/>
          <w:u w:val="single"/>
        </w:rPr>
      </w:pPr>
    </w:p>
    <w:p w:rsidR="00D47F79" w:rsidRPr="00D47F79" w:rsidRDefault="00D47F79" w:rsidP="00D47F79">
      <w:pPr>
        <w:ind w:left="720"/>
        <w:rPr>
          <w:rFonts w:ascii="Times New Roman" w:eastAsiaTheme="minorHAnsi" w:hAnsi="Times New Roman"/>
          <w:szCs w:val="24"/>
        </w:rPr>
      </w:pPr>
      <w:r w:rsidRPr="00D47F79">
        <w:rPr>
          <w:rFonts w:ascii="Times New Roman" w:eastAsiaTheme="minorHAnsi" w:hAnsi="Times New Roman"/>
          <w:szCs w:val="24"/>
        </w:rPr>
        <w:t>An institution may offset DTLs embedded in the carrying value of a leveraged lease portfolio acquired in a business combination that are not recognized under GAAP against DTAs that are subject to section 22(</w:t>
      </w:r>
      <w:r w:rsidR="00193E3A">
        <w:rPr>
          <w:rFonts w:ascii="Times New Roman" w:eastAsiaTheme="minorHAnsi" w:hAnsi="Times New Roman"/>
          <w:szCs w:val="24"/>
        </w:rPr>
        <w:t>a</w:t>
      </w:r>
      <w:r w:rsidRPr="00D47F79">
        <w:rPr>
          <w:rFonts w:ascii="Times New Roman" w:eastAsiaTheme="minorHAnsi" w:hAnsi="Times New Roman"/>
          <w:szCs w:val="24"/>
        </w:rPr>
        <w:t>) of the revised regulatory capital rules in accordance with section 22(e).</w:t>
      </w:r>
    </w:p>
    <w:p w:rsidR="00F87B4A" w:rsidRPr="00D633FA" w:rsidRDefault="00F87B4A" w:rsidP="00F87B4A">
      <w:pPr>
        <w:pStyle w:val="NoSpacing"/>
        <w:ind w:left="720"/>
        <w:rPr>
          <w:rFonts w:ascii="Times New Roman" w:hAnsi="Times New Roman" w:cs="Times New Roman"/>
          <w:sz w:val="24"/>
          <w:szCs w:val="24"/>
        </w:rPr>
      </w:pPr>
    </w:p>
    <w:p w:rsidR="00F87B4A" w:rsidRDefault="00193E3A" w:rsidP="00F87B4A">
      <w:pPr>
        <w:pStyle w:val="NoSpacing"/>
        <w:ind w:left="720"/>
        <w:rPr>
          <w:rFonts w:ascii="Times New Roman" w:hAnsi="Times New Roman" w:cs="Times New Roman"/>
          <w:sz w:val="24"/>
          <w:szCs w:val="24"/>
        </w:rPr>
      </w:pPr>
      <w:r>
        <w:rPr>
          <w:rFonts w:ascii="Times New Roman" w:hAnsi="Times New Roman" w:cs="Times New Roman"/>
          <w:sz w:val="24"/>
          <w:szCs w:val="24"/>
        </w:rPr>
        <w:t>An i</w:t>
      </w:r>
      <w:r w:rsidR="00537FF4">
        <w:rPr>
          <w:rFonts w:ascii="Times New Roman" w:hAnsi="Times New Roman" w:cs="Times New Roman"/>
          <w:sz w:val="24"/>
          <w:szCs w:val="24"/>
        </w:rPr>
        <w:t>nstitution</w:t>
      </w:r>
      <w:r w:rsidR="008C0394" w:rsidRPr="00D633FA">
        <w:rPr>
          <w:rFonts w:ascii="Times New Roman" w:hAnsi="Times New Roman" w:cs="Times New Roman"/>
          <w:sz w:val="24"/>
          <w:szCs w:val="24"/>
        </w:rPr>
        <w:t xml:space="preserve"> must </w:t>
      </w:r>
      <w:r w:rsidR="00F87B4A" w:rsidRPr="00D633FA">
        <w:rPr>
          <w:rFonts w:ascii="Times New Roman" w:hAnsi="Times New Roman" w:cs="Times New Roman"/>
          <w:sz w:val="24"/>
          <w:szCs w:val="24"/>
        </w:rPr>
        <w:t xml:space="preserve">net DTLs against assets subject to deduction in a consistent manner from reporting period to reporting period.  </w:t>
      </w:r>
      <w:r>
        <w:rPr>
          <w:rFonts w:ascii="Times New Roman" w:hAnsi="Times New Roman" w:cs="Times New Roman"/>
          <w:sz w:val="24"/>
          <w:szCs w:val="24"/>
        </w:rPr>
        <w:t>An institution</w:t>
      </w:r>
      <w:r w:rsidRPr="00D633FA">
        <w:rPr>
          <w:rFonts w:ascii="Times New Roman" w:hAnsi="Times New Roman" w:cs="Times New Roman"/>
          <w:sz w:val="24"/>
          <w:szCs w:val="24"/>
        </w:rPr>
        <w:t xml:space="preserve"> </w:t>
      </w:r>
      <w:r w:rsidR="008C0394" w:rsidRPr="00D633FA">
        <w:rPr>
          <w:rFonts w:ascii="Times New Roman" w:hAnsi="Times New Roman" w:cs="Times New Roman"/>
          <w:sz w:val="24"/>
          <w:szCs w:val="24"/>
        </w:rPr>
        <w:t>m</w:t>
      </w:r>
      <w:r w:rsidR="00F87B4A" w:rsidRPr="00D633FA">
        <w:rPr>
          <w:rFonts w:ascii="Times New Roman" w:hAnsi="Times New Roman" w:cs="Times New Roman"/>
          <w:sz w:val="24"/>
          <w:szCs w:val="24"/>
        </w:rPr>
        <w:t>ay change</w:t>
      </w:r>
      <w:r>
        <w:rPr>
          <w:rFonts w:ascii="Times New Roman" w:hAnsi="Times New Roman" w:cs="Times New Roman"/>
          <w:sz w:val="24"/>
          <w:szCs w:val="24"/>
        </w:rPr>
        <w:t xml:space="preserve"> its</w:t>
      </w:r>
      <w:r w:rsidR="00F87B4A" w:rsidRPr="00D633FA">
        <w:rPr>
          <w:rFonts w:ascii="Times New Roman" w:hAnsi="Times New Roman" w:cs="Times New Roman"/>
          <w:sz w:val="24"/>
          <w:szCs w:val="24"/>
        </w:rPr>
        <w:t xml:space="preserve"> DTL netting preference only after obtaining the prior written approval of the </w:t>
      </w:r>
      <w:r w:rsidR="007F7F3A">
        <w:rPr>
          <w:rFonts w:ascii="Times New Roman" w:hAnsi="Times New Roman" w:cs="Times New Roman"/>
          <w:sz w:val="24"/>
          <w:szCs w:val="24"/>
        </w:rPr>
        <w:t>primary federal supervisor</w:t>
      </w:r>
      <w:r w:rsidR="008C0394" w:rsidRPr="00D633FA">
        <w:rPr>
          <w:rFonts w:ascii="Times New Roman" w:hAnsi="Times New Roman" w:cs="Times New Roman"/>
          <w:sz w:val="24"/>
          <w:szCs w:val="24"/>
        </w:rPr>
        <w:t>.</w:t>
      </w:r>
    </w:p>
    <w:p w:rsidR="009C48E1" w:rsidRDefault="009C48E1" w:rsidP="00F87B4A">
      <w:pPr>
        <w:pStyle w:val="NoSpacing"/>
        <w:ind w:left="720"/>
        <w:rPr>
          <w:rFonts w:ascii="Times New Roman" w:hAnsi="Times New Roman" w:cs="Times New Roman"/>
          <w:sz w:val="24"/>
          <w:szCs w:val="24"/>
        </w:rPr>
      </w:pPr>
    </w:p>
    <w:p w:rsidR="009C48E1" w:rsidRPr="00D633FA" w:rsidRDefault="009C48E1" w:rsidP="00F87B4A">
      <w:pPr>
        <w:pStyle w:val="NoSpacing"/>
        <w:ind w:left="720"/>
        <w:rPr>
          <w:rFonts w:ascii="Times New Roman" w:hAnsi="Times New Roman" w:cs="Times New Roman"/>
          <w:sz w:val="24"/>
          <w:szCs w:val="24"/>
        </w:rPr>
      </w:pPr>
      <w:r>
        <w:rPr>
          <w:rFonts w:ascii="Times New Roman" w:hAnsi="Times New Roman" w:cs="Times New Roman"/>
          <w:sz w:val="24"/>
          <w:szCs w:val="24"/>
        </w:rPr>
        <w:t xml:space="preserve">In addition, note that </w:t>
      </w:r>
      <w:r w:rsidRPr="009C48E1">
        <w:rPr>
          <w:rFonts w:ascii="Times New Roman" w:hAnsi="Times New Roman" w:cs="Times New Roman"/>
          <w:sz w:val="24"/>
          <w:szCs w:val="24"/>
        </w:rPr>
        <w:t>even thoug</w:t>
      </w:r>
      <w:r>
        <w:rPr>
          <w:rFonts w:ascii="Times New Roman" w:hAnsi="Times New Roman" w:cs="Times New Roman"/>
          <w:sz w:val="24"/>
          <w:szCs w:val="24"/>
        </w:rPr>
        <w:t xml:space="preserve">h certain </w:t>
      </w:r>
      <w:r w:rsidRPr="009C48E1">
        <w:rPr>
          <w:rFonts w:ascii="Times New Roman" w:hAnsi="Times New Roman" w:cs="Times New Roman"/>
          <w:sz w:val="24"/>
          <w:szCs w:val="24"/>
        </w:rPr>
        <w:t>deductions may be net of associated</w:t>
      </w:r>
      <w:r>
        <w:rPr>
          <w:rFonts w:ascii="Times New Roman" w:hAnsi="Times New Roman" w:cs="Times New Roman"/>
          <w:sz w:val="24"/>
          <w:szCs w:val="24"/>
        </w:rPr>
        <w:t xml:space="preserve"> DTLs</w:t>
      </w:r>
      <w:r w:rsidRPr="009C48E1">
        <w:rPr>
          <w:rFonts w:ascii="Times New Roman" w:hAnsi="Times New Roman" w:cs="Times New Roman"/>
          <w:sz w:val="24"/>
          <w:szCs w:val="24"/>
        </w:rPr>
        <w:t>, the risk-weighted portion of those items may not be reduced by the associated DTLs.</w:t>
      </w:r>
    </w:p>
    <w:p w:rsidR="00F87B4A" w:rsidRPr="00D633FA" w:rsidRDefault="00F87B4A" w:rsidP="00F87B4A">
      <w:pPr>
        <w:pStyle w:val="NoSpacing"/>
        <w:ind w:left="720"/>
        <w:rPr>
          <w:rFonts w:ascii="Times New Roman" w:hAnsi="Times New Roman" w:cs="Times New Roman"/>
          <w:sz w:val="24"/>
          <w:szCs w:val="24"/>
          <w:u w:val="single"/>
        </w:rPr>
      </w:pPr>
    </w:p>
    <w:p w:rsidR="003E757E" w:rsidRPr="00D633FA" w:rsidRDefault="00494F2E" w:rsidP="003A092C">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t>6</w:t>
      </w:r>
      <w:r w:rsidR="00622EF3" w:rsidRPr="00D633FA">
        <w:rPr>
          <w:rFonts w:ascii="Times New Roman" w:hAnsi="Times New Roman" w:cs="Times New Roman"/>
          <w:sz w:val="24"/>
          <w:szCs w:val="24"/>
        </w:rPr>
        <w:tab/>
      </w:r>
      <w:r w:rsidR="00084E62" w:rsidRPr="00D633FA">
        <w:rPr>
          <w:rFonts w:ascii="Times New Roman" w:hAnsi="Times New Roman" w:cs="Times New Roman"/>
          <w:b/>
          <w:sz w:val="24"/>
          <w:szCs w:val="24"/>
          <w:u w:val="single"/>
        </w:rPr>
        <w:t xml:space="preserve">LESS: </w:t>
      </w:r>
      <w:r w:rsidR="00245D18">
        <w:rPr>
          <w:rFonts w:ascii="Times New Roman" w:hAnsi="Times New Roman" w:cs="Times New Roman"/>
          <w:b/>
          <w:sz w:val="24"/>
          <w:szCs w:val="24"/>
          <w:u w:val="single"/>
        </w:rPr>
        <w:t xml:space="preserve"> </w:t>
      </w:r>
      <w:r w:rsidR="00622EF3" w:rsidRPr="00D633FA">
        <w:rPr>
          <w:rFonts w:ascii="Times New Roman" w:hAnsi="Times New Roman" w:cs="Times New Roman"/>
          <w:b/>
          <w:sz w:val="24"/>
          <w:szCs w:val="24"/>
          <w:u w:val="single"/>
        </w:rPr>
        <w:t xml:space="preserve">Goodwill net of associated </w:t>
      </w:r>
      <w:r w:rsidR="00EF1003" w:rsidRPr="00400DE4">
        <w:rPr>
          <w:rFonts w:ascii="Times New Roman" w:hAnsi="Times New Roman" w:cs="Times New Roman"/>
          <w:b/>
          <w:sz w:val="24"/>
          <w:szCs w:val="24"/>
          <w:u w:val="single"/>
        </w:rPr>
        <w:t>deferred tax liabilities (</w:t>
      </w:r>
      <w:r w:rsidR="004E554F" w:rsidRPr="00D633FA">
        <w:rPr>
          <w:rFonts w:ascii="Times New Roman" w:hAnsi="Times New Roman" w:cs="Times New Roman"/>
          <w:b/>
          <w:sz w:val="24"/>
          <w:szCs w:val="24"/>
          <w:u w:val="single"/>
        </w:rPr>
        <w:t>DTL</w:t>
      </w:r>
      <w:r w:rsidR="00622EF3" w:rsidRPr="00D633FA">
        <w:rPr>
          <w:rFonts w:ascii="Times New Roman" w:hAnsi="Times New Roman" w:cs="Times New Roman"/>
          <w:b/>
          <w:sz w:val="24"/>
          <w:szCs w:val="24"/>
          <w:u w:val="single"/>
        </w:rPr>
        <w:t>s</w:t>
      </w:r>
      <w:r w:rsidR="00EF1003">
        <w:rPr>
          <w:rFonts w:ascii="Times New Roman" w:hAnsi="Times New Roman" w:cs="Times New Roman"/>
          <w:b/>
          <w:sz w:val="24"/>
          <w:szCs w:val="24"/>
          <w:u w:val="single"/>
        </w:rPr>
        <w:t>)</w:t>
      </w:r>
      <w:r w:rsidR="000E3D1D" w:rsidRPr="008F434B">
        <w:rPr>
          <w:rFonts w:ascii="Times New Roman" w:hAnsi="Times New Roman" w:cs="Times New Roman"/>
          <w:b/>
          <w:sz w:val="24"/>
          <w:szCs w:val="24"/>
          <w:u w:val="single"/>
        </w:rPr>
        <w:t>.</w:t>
      </w:r>
      <w:r w:rsidR="000E3D1D" w:rsidRPr="00D633FA">
        <w:rPr>
          <w:rFonts w:ascii="Times New Roman" w:hAnsi="Times New Roman" w:cs="Times New Roman"/>
          <w:b/>
          <w:sz w:val="24"/>
          <w:szCs w:val="24"/>
        </w:rPr>
        <w:t xml:space="preserve"> </w:t>
      </w:r>
      <w:r w:rsidR="00084E62" w:rsidRPr="00D633FA">
        <w:rPr>
          <w:rFonts w:ascii="Times New Roman" w:hAnsi="Times New Roman" w:cs="Times New Roman"/>
          <w:b/>
          <w:sz w:val="24"/>
          <w:szCs w:val="24"/>
        </w:rPr>
        <w:t xml:space="preserve"> </w:t>
      </w:r>
      <w:r w:rsidR="000E3D1D" w:rsidRPr="00D633FA">
        <w:rPr>
          <w:rFonts w:ascii="Times New Roman" w:hAnsi="Times New Roman" w:cs="Times New Roman"/>
          <w:sz w:val="24"/>
          <w:szCs w:val="24"/>
        </w:rPr>
        <w:t>Report the amount of goodwill included in Schedule RC, item</w:t>
      </w:r>
      <w:r w:rsidR="003E757E" w:rsidRPr="00D633FA">
        <w:rPr>
          <w:rFonts w:ascii="Times New Roman" w:hAnsi="Times New Roman" w:cs="Times New Roman"/>
          <w:sz w:val="24"/>
          <w:szCs w:val="24"/>
        </w:rPr>
        <w:t xml:space="preserve"> 10.a.</w:t>
      </w:r>
    </w:p>
    <w:p w:rsidR="009B3226" w:rsidRPr="00D633FA" w:rsidRDefault="009B3226" w:rsidP="003A092C">
      <w:pPr>
        <w:pStyle w:val="NoSpacing"/>
        <w:ind w:left="720"/>
        <w:rPr>
          <w:rFonts w:ascii="Times New Roman" w:hAnsi="Times New Roman" w:cs="Times New Roman"/>
          <w:sz w:val="24"/>
          <w:szCs w:val="24"/>
        </w:rPr>
      </w:pPr>
    </w:p>
    <w:p w:rsidR="008F5C14" w:rsidRPr="00D633FA" w:rsidRDefault="008F5C14" w:rsidP="003A092C">
      <w:pPr>
        <w:pStyle w:val="NoSpacing"/>
        <w:ind w:left="720"/>
        <w:rPr>
          <w:rFonts w:ascii="Times New Roman" w:hAnsi="Times New Roman" w:cs="Times New Roman"/>
          <w:sz w:val="24"/>
          <w:szCs w:val="24"/>
        </w:rPr>
      </w:pPr>
      <w:r w:rsidRPr="00D633FA">
        <w:rPr>
          <w:rFonts w:ascii="Times New Roman" w:hAnsi="Times New Roman" w:cs="Times New Roman"/>
          <w:sz w:val="24"/>
          <w:szCs w:val="24"/>
        </w:rPr>
        <w:t xml:space="preserve">However, if the </w:t>
      </w:r>
      <w:r w:rsidR="00537FF4">
        <w:rPr>
          <w:rFonts w:ascii="Times New Roman" w:hAnsi="Times New Roman" w:cs="Times New Roman"/>
          <w:sz w:val="24"/>
          <w:szCs w:val="24"/>
        </w:rPr>
        <w:t>institution</w:t>
      </w:r>
      <w:r w:rsidRPr="00D633FA">
        <w:rPr>
          <w:rFonts w:ascii="Times New Roman" w:hAnsi="Times New Roman" w:cs="Times New Roman"/>
          <w:sz w:val="24"/>
          <w:szCs w:val="24"/>
        </w:rPr>
        <w:t xml:space="preserve"> has a </w:t>
      </w:r>
      <w:r w:rsidR="004E554F" w:rsidRPr="00D633FA">
        <w:rPr>
          <w:rFonts w:ascii="Times New Roman" w:hAnsi="Times New Roman" w:cs="Times New Roman"/>
          <w:sz w:val="24"/>
          <w:szCs w:val="24"/>
        </w:rPr>
        <w:t>DTL</w:t>
      </w:r>
      <w:r w:rsidRPr="00D633FA">
        <w:rPr>
          <w:rFonts w:ascii="Times New Roman" w:hAnsi="Times New Roman" w:cs="Times New Roman"/>
          <w:sz w:val="24"/>
          <w:szCs w:val="24"/>
        </w:rPr>
        <w:t xml:space="preserve"> that is specifically related to goodwill acquired in a taxable purchase business combination that it chooses to net against the </w:t>
      </w:r>
      <w:r w:rsidR="004278D1" w:rsidRPr="00D633FA">
        <w:rPr>
          <w:rFonts w:ascii="Times New Roman" w:hAnsi="Times New Roman" w:cs="Times New Roman"/>
          <w:sz w:val="24"/>
          <w:szCs w:val="24"/>
        </w:rPr>
        <w:t>goodwill</w:t>
      </w:r>
      <w:r w:rsidRPr="00D633FA">
        <w:rPr>
          <w:rFonts w:ascii="Times New Roman" w:hAnsi="Times New Roman" w:cs="Times New Roman"/>
          <w:sz w:val="24"/>
          <w:szCs w:val="24"/>
        </w:rPr>
        <w:t xml:space="preserve">, the amount of disallowed </w:t>
      </w:r>
      <w:r w:rsidR="004278D1" w:rsidRPr="00D633FA">
        <w:rPr>
          <w:rFonts w:ascii="Times New Roman" w:hAnsi="Times New Roman" w:cs="Times New Roman"/>
          <w:sz w:val="24"/>
          <w:szCs w:val="24"/>
        </w:rPr>
        <w:t xml:space="preserve">goodwill </w:t>
      </w:r>
      <w:r w:rsidRPr="00D633FA">
        <w:rPr>
          <w:rFonts w:ascii="Times New Roman" w:hAnsi="Times New Roman" w:cs="Times New Roman"/>
          <w:sz w:val="24"/>
          <w:szCs w:val="24"/>
        </w:rPr>
        <w:t xml:space="preserve">to be reported in this item should be reduced by the amount of </w:t>
      </w:r>
      <w:r w:rsidR="00831079" w:rsidRPr="00D633FA">
        <w:rPr>
          <w:rFonts w:ascii="Times New Roman" w:hAnsi="Times New Roman" w:cs="Times New Roman"/>
          <w:sz w:val="24"/>
          <w:szCs w:val="24"/>
        </w:rPr>
        <w:t xml:space="preserve">the associated </w:t>
      </w:r>
      <w:r w:rsidR="0076671C" w:rsidRPr="00D633FA">
        <w:rPr>
          <w:rFonts w:ascii="Times New Roman" w:hAnsi="Times New Roman" w:cs="Times New Roman"/>
          <w:sz w:val="24"/>
          <w:szCs w:val="24"/>
        </w:rPr>
        <w:t>DTL</w:t>
      </w:r>
      <w:r w:rsidR="004278D1" w:rsidRPr="00D633FA">
        <w:rPr>
          <w:rFonts w:ascii="Times New Roman" w:hAnsi="Times New Roman" w:cs="Times New Roman"/>
          <w:sz w:val="24"/>
          <w:szCs w:val="24"/>
        </w:rPr>
        <w:t>.</w:t>
      </w:r>
      <w:r w:rsidRPr="00D633FA">
        <w:rPr>
          <w:rFonts w:ascii="Times New Roman" w:hAnsi="Times New Roman" w:cs="Times New Roman"/>
          <w:sz w:val="24"/>
          <w:szCs w:val="24"/>
        </w:rPr>
        <w:t xml:space="preserve">    </w:t>
      </w:r>
    </w:p>
    <w:p w:rsidR="008F5C14" w:rsidRPr="00D633FA" w:rsidRDefault="008F5C14" w:rsidP="003A092C">
      <w:pPr>
        <w:pStyle w:val="NoSpacing"/>
        <w:ind w:left="720"/>
        <w:rPr>
          <w:rFonts w:ascii="Times New Roman" w:hAnsi="Times New Roman" w:cs="Times New Roman"/>
          <w:sz w:val="24"/>
          <w:szCs w:val="24"/>
        </w:rPr>
      </w:pPr>
    </w:p>
    <w:p w:rsidR="000E3D1D" w:rsidRPr="00D633FA" w:rsidRDefault="004278D1" w:rsidP="003A092C">
      <w:pPr>
        <w:pStyle w:val="NoSpacing"/>
        <w:ind w:left="720"/>
        <w:rPr>
          <w:rFonts w:ascii="Times New Roman" w:hAnsi="Times New Roman" w:cs="Times New Roman"/>
          <w:sz w:val="24"/>
          <w:szCs w:val="24"/>
        </w:rPr>
      </w:pPr>
      <w:r w:rsidRPr="00D633FA">
        <w:rPr>
          <w:rFonts w:ascii="Times New Roman" w:hAnsi="Times New Roman" w:cs="Times New Roman"/>
          <w:sz w:val="24"/>
          <w:szCs w:val="24"/>
        </w:rPr>
        <w:t>I</w:t>
      </w:r>
      <w:r w:rsidR="00876B75" w:rsidRPr="00D633FA">
        <w:rPr>
          <w:rFonts w:ascii="Times New Roman" w:hAnsi="Times New Roman" w:cs="Times New Roman"/>
          <w:sz w:val="24"/>
          <w:szCs w:val="24"/>
        </w:rPr>
        <w:t>f a</w:t>
      </w:r>
      <w:r w:rsidR="00537FF4">
        <w:rPr>
          <w:rFonts w:ascii="Times New Roman" w:hAnsi="Times New Roman" w:cs="Times New Roman"/>
          <w:sz w:val="24"/>
          <w:szCs w:val="24"/>
        </w:rPr>
        <w:t>n</w:t>
      </w:r>
      <w:r w:rsidR="00876B75" w:rsidRPr="00D633FA">
        <w:rPr>
          <w:rFonts w:ascii="Times New Roman" w:hAnsi="Times New Roman" w:cs="Times New Roman"/>
          <w:sz w:val="24"/>
          <w:szCs w:val="24"/>
        </w:rPr>
        <w:t xml:space="preserve"> </w:t>
      </w:r>
      <w:r w:rsidR="00537FF4">
        <w:rPr>
          <w:rFonts w:ascii="Times New Roman" w:hAnsi="Times New Roman" w:cs="Times New Roman"/>
          <w:sz w:val="24"/>
          <w:szCs w:val="24"/>
        </w:rPr>
        <w:t>institution</w:t>
      </w:r>
      <w:r w:rsidR="00876B75" w:rsidRPr="00D633FA">
        <w:rPr>
          <w:rFonts w:ascii="Times New Roman" w:hAnsi="Times New Roman" w:cs="Times New Roman"/>
          <w:sz w:val="24"/>
          <w:szCs w:val="24"/>
        </w:rPr>
        <w:t xml:space="preserve"> has significant investments in the capital of unconsolidated financial institutions in the form of common stock, the </w:t>
      </w:r>
      <w:r w:rsidR="00537FF4">
        <w:rPr>
          <w:rFonts w:ascii="Times New Roman" w:hAnsi="Times New Roman" w:cs="Times New Roman"/>
          <w:sz w:val="24"/>
          <w:szCs w:val="24"/>
        </w:rPr>
        <w:t>institution</w:t>
      </w:r>
      <w:r w:rsidR="00876B75" w:rsidRPr="00D633FA">
        <w:rPr>
          <w:rFonts w:ascii="Times New Roman" w:hAnsi="Times New Roman" w:cs="Times New Roman"/>
          <w:sz w:val="24"/>
          <w:szCs w:val="24"/>
        </w:rPr>
        <w:t xml:space="preserve"> should report in this item goodwill embedded in the valuation of a significant investment in the capital of an unconsolidated financial institution in the form of common stock (embedded goodwill)</w:t>
      </w:r>
      <w:r w:rsidR="004F0A50" w:rsidRPr="00D633FA">
        <w:rPr>
          <w:rFonts w:ascii="Times New Roman" w:hAnsi="Times New Roman" w:cs="Times New Roman"/>
          <w:sz w:val="24"/>
          <w:szCs w:val="24"/>
        </w:rPr>
        <w:t xml:space="preserve">.  Such deduction of embedded goodwill would apply to investments accounted for under the equity method.  Under GAAP, if there is a difference between the initial cost basis of the investment and the amount of underlying equity in the net assets of the investee, the resulting difference should be accounted for as if the investee were a consolidated subsidiary (which may include imputed goodwill). </w:t>
      </w:r>
    </w:p>
    <w:p w:rsidR="008C5FFB" w:rsidRPr="00D633FA" w:rsidRDefault="008C5FFB" w:rsidP="003A092C">
      <w:pPr>
        <w:pStyle w:val="NoSpacing"/>
        <w:ind w:left="720"/>
        <w:rPr>
          <w:rFonts w:ascii="Times New Roman" w:hAnsi="Times New Roman" w:cs="Times New Roman"/>
          <w:sz w:val="24"/>
          <w:szCs w:val="24"/>
        </w:rPr>
      </w:pPr>
    </w:p>
    <w:p w:rsidR="008C5FFB" w:rsidRPr="00D633FA" w:rsidRDefault="008C5FFB" w:rsidP="003A092C">
      <w:pPr>
        <w:pStyle w:val="NoSpacing"/>
        <w:ind w:left="720"/>
        <w:rPr>
          <w:rFonts w:ascii="Times New Roman" w:hAnsi="Times New Roman" w:cs="Times New Roman"/>
          <w:sz w:val="24"/>
          <w:szCs w:val="24"/>
        </w:rPr>
      </w:pPr>
      <w:r w:rsidRPr="00D633FA">
        <w:rPr>
          <w:rFonts w:ascii="Times New Roman" w:hAnsi="Times New Roman" w:cs="Times New Roman"/>
          <w:sz w:val="24"/>
          <w:szCs w:val="24"/>
        </w:rPr>
        <w:t xml:space="preserve">There are no transition provisions for this item. </w:t>
      </w:r>
    </w:p>
    <w:p w:rsidR="00622EF3" w:rsidRPr="00D633FA" w:rsidRDefault="00622EF3" w:rsidP="003A092C">
      <w:pPr>
        <w:pStyle w:val="NoSpacing"/>
        <w:rPr>
          <w:rFonts w:ascii="Times New Roman" w:hAnsi="Times New Roman" w:cs="Times New Roman"/>
          <w:sz w:val="24"/>
          <w:szCs w:val="24"/>
        </w:rPr>
      </w:pPr>
    </w:p>
    <w:p w:rsidR="002F2B7A" w:rsidRPr="00D633FA" w:rsidRDefault="00494F2E" w:rsidP="003A092C">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lastRenderedPageBreak/>
        <w:t>7</w:t>
      </w:r>
      <w:r w:rsidR="00622EF3" w:rsidRPr="00D633FA">
        <w:rPr>
          <w:rFonts w:ascii="Times New Roman" w:hAnsi="Times New Roman" w:cs="Times New Roman"/>
          <w:b/>
          <w:sz w:val="24"/>
          <w:szCs w:val="24"/>
        </w:rPr>
        <w:tab/>
      </w:r>
      <w:r w:rsidR="00084E62" w:rsidRPr="00D633FA">
        <w:rPr>
          <w:rFonts w:ascii="Times New Roman" w:hAnsi="Times New Roman" w:cs="Times New Roman"/>
          <w:b/>
          <w:sz w:val="24"/>
          <w:szCs w:val="24"/>
          <w:u w:val="single"/>
        </w:rPr>
        <w:t xml:space="preserve">LESS: </w:t>
      </w:r>
      <w:r w:rsidR="00245D18">
        <w:rPr>
          <w:rFonts w:ascii="Times New Roman" w:hAnsi="Times New Roman" w:cs="Times New Roman"/>
          <w:b/>
          <w:sz w:val="24"/>
          <w:szCs w:val="24"/>
          <w:u w:val="single"/>
        </w:rPr>
        <w:t xml:space="preserve"> </w:t>
      </w:r>
      <w:r w:rsidRPr="00D633FA">
        <w:rPr>
          <w:rFonts w:ascii="Times New Roman" w:hAnsi="Times New Roman" w:cs="Times New Roman"/>
          <w:b/>
          <w:sz w:val="24"/>
          <w:szCs w:val="24"/>
          <w:u w:val="single"/>
        </w:rPr>
        <w:t>Intangible assets (other than goodwill and mortgage servicing assets</w:t>
      </w:r>
      <w:r w:rsidR="00BF70A8" w:rsidRPr="00D633FA">
        <w:rPr>
          <w:rFonts w:ascii="Times New Roman" w:hAnsi="Times New Roman" w:cs="Times New Roman"/>
          <w:b/>
          <w:sz w:val="24"/>
          <w:szCs w:val="24"/>
          <w:u w:val="single"/>
        </w:rPr>
        <w:t xml:space="preserve"> (MSAs)</w:t>
      </w:r>
      <w:r w:rsidRPr="00D633FA">
        <w:rPr>
          <w:rFonts w:ascii="Times New Roman" w:hAnsi="Times New Roman" w:cs="Times New Roman"/>
          <w:b/>
          <w:sz w:val="24"/>
          <w:szCs w:val="24"/>
          <w:u w:val="single"/>
        </w:rPr>
        <w:t xml:space="preserve">), net of associated </w:t>
      </w:r>
      <w:r w:rsidR="00BF70A8" w:rsidRPr="00D633FA">
        <w:rPr>
          <w:rFonts w:ascii="Times New Roman" w:hAnsi="Times New Roman" w:cs="Times New Roman"/>
          <w:b/>
          <w:sz w:val="24"/>
          <w:szCs w:val="24"/>
          <w:u w:val="single"/>
        </w:rPr>
        <w:t>DTLs</w:t>
      </w:r>
      <w:r w:rsidR="006F47F0" w:rsidRPr="008F434B">
        <w:rPr>
          <w:rFonts w:ascii="Times New Roman" w:hAnsi="Times New Roman" w:cs="Times New Roman"/>
          <w:b/>
          <w:sz w:val="24"/>
          <w:szCs w:val="24"/>
          <w:u w:val="single"/>
        </w:rPr>
        <w:t>.</w:t>
      </w:r>
      <w:r w:rsidR="002F2B7A" w:rsidRPr="00D633FA">
        <w:rPr>
          <w:rFonts w:ascii="Times New Roman" w:hAnsi="Times New Roman" w:cs="Times New Roman"/>
          <w:sz w:val="24"/>
          <w:szCs w:val="24"/>
        </w:rPr>
        <w:t xml:space="preserve">  Report </w:t>
      </w:r>
      <w:r w:rsidR="00421BFD" w:rsidRPr="00D633FA">
        <w:rPr>
          <w:rFonts w:ascii="Times New Roman" w:hAnsi="Times New Roman" w:cs="Times New Roman"/>
          <w:sz w:val="24"/>
          <w:szCs w:val="24"/>
        </w:rPr>
        <w:t xml:space="preserve">all </w:t>
      </w:r>
      <w:r w:rsidR="00884BC3" w:rsidRPr="00D633FA">
        <w:rPr>
          <w:rFonts w:ascii="Times New Roman" w:hAnsi="Times New Roman" w:cs="Times New Roman"/>
          <w:sz w:val="24"/>
          <w:szCs w:val="24"/>
        </w:rPr>
        <w:t xml:space="preserve">intangible assets </w:t>
      </w:r>
      <w:r w:rsidR="008A2744" w:rsidRPr="00D633FA">
        <w:rPr>
          <w:rFonts w:ascii="Times New Roman" w:hAnsi="Times New Roman" w:cs="Times New Roman"/>
          <w:sz w:val="24"/>
          <w:szCs w:val="24"/>
        </w:rPr>
        <w:t xml:space="preserve">(other than goodwill and </w:t>
      </w:r>
      <w:r w:rsidR="00BF70A8" w:rsidRPr="00D633FA">
        <w:rPr>
          <w:rFonts w:ascii="Times New Roman" w:hAnsi="Times New Roman" w:cs="Times New Roman"/>
          <w:sz w:val="24"/>
          <w:szCs w:val="24"/>
        </w:rPr>
        <w:t>MSAs</w:t>
      </w:r>
      <w:r w:rsidR="008A2744" w:rsidRPr="00D633FA">
        <w:rPr>
          <w:rFonts w:ascii="Times New Roman" w:hAnsi="Times New Roman" w:cs="Times New Roman"/>
          <w:sz w:val="24"/>
          <w:szCs w:val="24"/>
        </w:rPr>
        <w:t>)</w:t>
      </w:r>
      <w:r w:rsidR="00884BC3" w:rsidRPr="00D633FA">
        <w:rPr>
          <w:rFonts w:ascii="Times New Roman" w:hAnsi="Times New Roman" w:cs="Times New Roman"/>
          <w:sz w:val="24"/>
          <w:szCs w:val="24"/>
        </w:rPr>
        <w:t xml:space="preserve"> net of </w:t>
      </w:r>
      <w:r w:rsidR="00BF70A8" w:rsidRPr="00D633FA">
        <w:rPr>
          <w:rFonts w:ascii="Times New Roman" w:hAnsi="Times New Roman" w:cs="Times New Roman"/>
          <w:sz w:val="24"/>
          <w:szCs w:val="24"/>
        </w:rPr>
        <w:t xml:space="preserve">associated </w:t>
      </w:r>
      <w:r w:rsidR="00FB1CEF" w:rsidRPr="00D633FA">
        <w:rPr>
          <w:rFonts w:ascii="Times New Roman" w:hAnsi="Times New Roman" w:cs="Times New Roman"/>
          <w:sz w:val="24"/>
          <w:szCs w:val="24"/>
        </w:rPr>
        <w:t>DTLs</w:t>
      </w:r>
      <w:r w:rsidR="00BF70A8" w:rsidRPr="00D633FA">
        <w:rPr>
          <w:rFonts w:ascii="Times New Roman" w:hAnsi="Times New Roman" w:cs="Times New Roman"/>
          <w:sz w:val="24"/>
          <w:szCs w:val="24"/>
        </w:rPr>
        <w:t>,</w:t>
      </w:r>
      <w:r w:rsidR="008A2744" w:rsidRPr="00D633FA">
        <w:rPr>
          <w:rFonts w:ascii="Times New Roman" w:hAnsi="Times New Roman" w:cs="Times New Roman"/>
          <w:sz w:val="24"/>
          <w:szCs w:val="24"/>
        </w:rPr>
        <w:t xml:space="preserve"> included in Schedule RC-M, items 2.b and 2.c</w:t>
      </w:r>
      <w:r w:rsidR="00562079" w:rsidRPr="00D633FA">
        <w:rPr>
          <w:rFonts w:ascii="Times New Roman" w:hAnsi="Times New Roman" w:cs="Times New Roman"/>
          <w:sz w:val="24"/>
          <w:szCs w:val="24"/>
        </w:rPr>
        <w:t>,</w:t>
      </w:r>
      <w:r w:rsidR="008A2744" w:rsidRPr="00D633FA">
        <w:rPr>
          <w:rFonts w:ascii="Times New Roman" w:hAnsi="Times New Roman" w:cs="Times New Roman"/>
          <w:sz w:val="24"/>
          <w:szCs w:val="24"/>
        </w:rPr>
        <w:t xml:space="preserve"> that do not qualify for inclusion in common equity tier 1 capital based on the </w:t>
      </w:r>
      <w:r w:rsidR="00BF70A8" w:rsidRPr="00D633FA">
        <w:rPr>
          <w:rFonts w:ascii="Times New Roman" w:hAnsi="Times New Roman" w:cs="Times New Roman"/>
          <w:sz w:val="24"/>
          <w:szCs w:val="24"/>
        </w:rPr>
        <w:t xml:space="preserve">regulatory </w:t>
      </w:r>
      <w:r w:rsidR="008A2744" w:rsidRPr="00D633FA">
        <w:rPr>
          <w:rFonts w:ascii="Times New Roman" w:hAnsi="Times New Roman" w:cs="Times New Roman"/>
          <w:sz w:val="24"/>
          <w:szCs w:val="24"/>
        </w:rPr>
        <w:t xml:space="preserve">capital rules of the </w:t>
      </w:r>
      <w:r w:rsidR="00537FF4">
        <w:rPr>
          <w:rFonts w:ascii="Times New Roman" w:hAnsi="Times New Roman" w:cs="Times New Roman"/>
          <w:sz w:val="24"/>
          <w:szCs w:val="24"/>
        </w:rPr>
        <w:t>institution</w:t>
      </w:r>
      <w:r w:rsidR="008A2744" w:rsidRPr="00D633FA">
        <w:rPr>
          <w:rFonts w:ascii="Times New Roman" w:hAnsi="Times New Roman" w:cs="Times New Roman"/>
          <w:sz w:val="24"/>
          <w:szCs w:val="24"/>
        </w:rPr>
        <w:t xml:space="preserve">’s primary federal supervisor.  Generally, all purchased credit card relationships (PCCRs) and non-mortgage servicing </w:t>
      </w:r>
      <w:r w:rsidR="00193E3A">
        <w:rPr>
          <w:rFonts w:ascii="Times New Roman" w:hAnsi="Times New Roman" w:cs="Times New Roman"/>
          <w:sz w:val="24"/>
          <w:szCs w:val="24"/>
        </w:rPr>
        <w:t>assets</w:t>
      </w:r>
      <w:r w:rsidR="008A2744" w:rsidRPr="00D633FA">
        <w:rPr>
          <w:rFonts w:ascii="Times New Roman" w:hAnsi="Times New Roman" w:cs="Times New Roman"/>
          <w:sz w:val="24"/>
          <w:szCs w:val="24"/>
        </w:rPr>
        <w:t>, reported in Schedule RC-M, item 2.b, and all other identifiable intangibles, reported in Schedule RC-M, item 2.c, do not qualify for inclusion in common equity tier 1 capital and should be included in this item.</w:t>
      </w:r>
    </w:p>
    <w:p w:rsidR="008A2744" w:rsidRPr="00D633FA" w:rsidRDefault="008A2744" w:rsidP="003A092C">
      <w:pPr>
        <w:pStyle w:val="NoSpacing"/>
        <w:ind w:left="720" w:hanging="720"/>
        <w:rPr>
          <w:rFonts w:ascii="Times New Roman" w:hAnsi="Times New Roman" w:cs="Times New Roman"/>
          <w:sz w:val="24"/>
          <w:szCs w:val="24"/>
        </w:rPr>
      </w:pPr>
    </w:p>
    <w:p w:rsidR="008A2744" w:rsidRPr="00D633FA" w:rsidRDefault="00C64753" w:rsidP="003A092C">
      <w:pPr>
        <w:pStyle w:val="NoSpacing"/>
        <w:ind w:left="720"/>
        <w:rPr>
          <w:rFonts w:ascii="Times New Roman" w:hAnsi="Times New Roman" w:cs="Times New Roman"/>
          <w:sz w:val="24"/>
          <w:szCs w:val="24"/>
        </w:rPr>
      </w:pPr>
      <w:r w:rsidRPr="00D633FA">
        <w:rPr>
          <w:rFonts w:ascii="Times New Roman" w:hAnsi="Times New Roman" w:cs="Times New Roman"/>
          <w:sz w:val="24"/>
          <w:szCs w:val="24"/>
        </w:rPr>
        <w:t>Further</w:t>
      </w:r>
      <w:r w:rsidR="008A2744" w:rsidRPr="00D633FA">
        <w:rPr>
          <w:rFonts w:ascii="Times New Roman" w:hAnsi="Times New Roman" w:cs="Times New Roman"/>
          <w:sz w:val="24"/>
          <w:szCs w:val="24"/>
        </w:rPr>
        <w:t xml:space="preserve">, </w:t>
      </w:r>
      <w:r w:rsidR="005735A9" w:rsidRPr="00D633FA">
        <w:rPr>
          <w:rFonts w:ascii="Times New Roman" w:hAnsi="Times New Roman" w:cs="Times New Roman"/>
          <w:sz w:val="24"/>
          <w:szCs w:val="24"/>
        </w:rPr>
        <w:t xml:space="preserve">if the </w:t>
      </w:r>
      <w:r w:rsidR="00537FF4">
        <w:rPr>
          <w:rFonts w:ascii="Times New Roman" w:hAnsi="Times New Roman" w:cs="Times New Roman"/>
          <w:sz w:val="24"/>
          <w:szCs w:val="24"/>
        </w:rPr>
        <w:t>institution</w:t>
      </w:r>
      <w:r w:rsidR="005735A9" w:rsidRPr="00D633FA">
        <w:rPr>
          <w:rFonts w:ascii="Times New Roman" w:hAnsi="Times New Roman" w:cs="Times New Roman"/>
          <w:sz w:val="24"/>
          <w:szCs w:val="24"/>
        </w:rPr>
        <w:t xml:space="preserve"> has a </w:t>
      </w:r>
      <w:r w:rsidR="00BF70A8" w:rsidRPr="00D633FA">
        <w:rPr>
          <w:rFonts w:ascii="Times New Roman" w:hAnsi="Times New Roman" w:cs="Times New Roman"/>
          <w:sz w:val="24"/>
          <w:szCs w:val="24"/>
        </w:rPr>
        <w:t>DTL</w:t>
      </w:r>
      <w:r w:rsidR="005735A9" w:rsidRPr="00D633FA">
        <w:rPr>
          <w:rFonts w:ascii="Times New Roman" w:hAnsi="Times New Roman" w:cs="Times New Roman"/>
          <w:sz w:val="24"/>
          <w:szCs w:val="24"/>
        </w:rPr>
        <w:t xml:space="preserve"> that is specifically related to an intangible asset (other than </w:t>
      </w:r>
      <w:r w:rsidR="00A40A83" w:rsidRPr="00D633FA">
        <w:rPr>
          <w:rFonts w:ascii="Times New Roman" w:hAnsi="Times New Roman" w:cs="Times New Roman"/>
          <w:sz w:val="24"/>
          <w:szCs w:val="24"/>
        </w:rPr>
        <w:t>servicing assets and PCCRs</w:t>
      </w:r>
      <w:r w:rsidR="005735A9" w:rsidRPr="00D633FA">
        <w:rPr>
          <w:rFonts w:ascii="Times New Roman" w:hAnsi="Times New Roman" w:cs="Times New Roman"/>
          <w:sz w:val="24"/>
          <w:szCs w:val="24"/>
        </w:rPr>
        <w:t xml:space="preserve">) acquired in a nontaxable purchase business combination that it chooses to net against the intangible asset for regulatory capital purposes, the amount of disallowed intangibles to be reported in this item should be reduced by the amount of </w:t>
      </w:r>
      <w:r w:rsidR="00BF70A8" w:rsidRPr="00D633FA">
        <w:rPr>
          <w:rFonts w:ascii="Times New Roman" w:hAnsi="Times New Roman" w:cs="Times New Roman"/>
          <w:sz w:val="24"/>
          <w:szCs w:val="24"/>
        </w:rPr>
        <w:t>the associated DTL.</w:t>
      </w:r>
      <w:r w:rsidR="005735A9" w:rsidRPr="00D633FA">
        <w:rPr>
          <w:rFonts w:ascii="Times New Roman" w:hAnsi="Times New Roman" w:cs="Times New Roman"/>
          <w:sz w:val="24"/>
          <w:szCs w:val="24"/>
        </w:rPr>
        <w:t xml:space="preserve">  However, a </w:t>
      </w:r>
      <w:r w:rsidR="00BF70A8" w:rsidRPr="00D633FA">
        <w:rPr>
          <w:rFonts w:ascii="Times New Roman" w:hAnsi="Times New Roman" w:cs="Times New Roman"/>
          <w:sz w:val="24"/>
          <w:szCs w:val="24"/>
        </w:rPr>
        <w:t>DTL</w:t>
      </w:r>
      <w:r w:rsidR="005735A9" w:rsidRPr="00D633FA">
        <w:rPr>
          <w:rFonts w:ascii="Times New Roman" w:hAnsi="Times New Roman" w:cs="Times New Roman"/>
          <w:sz w:val="24"/>
          <w:szCs w:val="24"/>
        </w:rPr>
        <w:t xml:space="preserve"> that the </w:t>
      </w:r>
      <w:r w:rsidR="00537FF4">
        <w:rPr>
          <w:rFonts w:ascii="Times New Roman" w:hAnsi="Times New Roman" w:cs="Times New Roman"/>
          <w:sz w:val="24"/>
          <w:szCs w:val="24"/>
        </w:rPr>
        <w:t>institution</w:t>
      </w:r>
      <w:r w:rsidR="005735A9" w:rsidRPr="00D633FA">
        <w:rPr>
          <w:rFonts w:ascii="Times New Roman" w:hAnsi="Times New Roman" w:cs="Times New Roman"/>
          <w:sz w:val="24"/>
          <w:szCs w:val="24"/>
        </w:rPr>
        <w:t xml:space="preserve"> chooses to net against the related intangible reported in this item may not also be netted against </w:t>
      </w:r>
      <w:r w:rsidR="00BF70A8" w:rsidRPr="00D633FA">
        <w:rPr>
          <w:rFonts w:ascii="Times New Roman" w:hAnsi="Times New Roman" w:cs="Times New Roman"/>
          <w:sz w:val="24"/>
          <w:szCs w:val="24"/>
        </w:rPr>
        <w:t>DTA</w:t>
      </w:r>
      <w:r w:rsidR="005735A9" w:rsidRPr="00D633FA">
        <w:rPr>
          <w:rFonts w:ascii="Times New Roman" w:hAnsi="Times New Roman" w:cs="Times New Roman"/>
          <w:sz w:val="24"/>
          <w:szCs w:val="24"/>
        </w:rPr>
        <w:t xml:space="preserve">s when the </w:t>
      </w:r>
      <w:r w:rsidR="00537FF4">
        <w:rPr>
          <w:rFonts w:ascii="Times New Roman" w:hAnsi="Times New Roman" w:cs="Times New Roman"/>
          <w:sz w:val="24"/>
          <w:szCs w:val="24"/>
        </w:rPr>
        <w:t>institution</w:t>
      </w:r>
      <w:r w:rsidR="005735A9" w:rsidRPr="00D633FA">
        <w:rPr>
          <w:rFonts w:ascii="Times New Roman" w:hAnsi="Times New Roman" w:cs="Times New Roman"/>
          <w:sz w:val="24"/>
          <w:szCs w:val="24"/>
        </w:rPr>
        <w:t xml:space="preserve"> determines the amount of </w:t>
      </w:r>
      <w:r w:rsidR="00BF70A8" w:rsidRPr="00D633FA">
        <w:rPr>
          <w:rFonts w:ascii="Times New Roman" w:hAnsi="Times New Roman" w:cs="Times New Roman"/>
          <w:sz w:val="24"/>
          <w:szCs w:val="24"/>
        </w:rPr>
        <w:t>DTAs</w:t>
      </w:r>
      <w:r w:rsidR="005735A9" w:rsidRPr="00D633FA">
        <w:rPr>
          <w:rFonts w:ascii="Times New Roman" w:hAnsi="Times New Roman" w:cs="Times New Roman"/>
          <w:sz w:val="24"/>
          <w:szCs w:val="24"/>
        </w:rPr>
        <w:t xml:space="preserve"> that are dependent upon future taxable income and calculates the maximum allowable amount of such </w:t>
      </w:r>
      <w:r w:rsidR="00BF70A8" w:rsidRPr="00D633FA">
        <w:rPr>
          <w:rFonts w:ascii="Times New Roman" w:hAnsi="Times New Roman" w:cs="Times New Roman"/>
          <w:sz w:val="24"/>
          <w:szCs w:val="24"/>
        </w:rPr>
        <w:t>DTAs</w:t>
      </w:r>
      <w:r w:rsidR="005735A9" w:rsidRPr="00D633FA">
        <w:rPr>
          <w:rFonts w:ascii="Times New Roman" w:hAnsi="Times New Roman" w:cs="Times New Roman"/>
          <w:sz w:val="24"/>
          <w:szCs w:val="24"/>
        </w:rPr>
        <w:t xml:space="preserve"> for regulatory capital purposes.</w:t>
      </w:r>
    </w:p>
    <w:p w:rsidR="005735A9" w:rsidRPr="00D633FA" w:rsidRDefault="005735A9" w:rsidP="003A092C">
      <w:pPr>
        <w:pStyle w:val="NoSpacing"/>
        <w:ind w:left="720"/>
        <w:rPr>
          <w:rFonts w:ascii="Times New Roman" w:hAnsi="Times New Roman" w:cs="Times New Roman"/>
          <w:sz w:val="24"/>
          <w:szCs w:val="24"/>
        </w:rPr>
      </w:pPr>
    </w:p>
    <w:p w:rsidR="008A2744" w:rsidRPr="00D633FA" w:rsidRDefault="005735A9" w:rsidP="003A092C">
      <w:pPr>
        <w:pStyle w:val="NoSpacing"/>
        <w:ind w:left="720"/>
        <w:rPr>
          <w:rFonts w:ascii="Times New Roman" w:hAnsi="Times New Roman" w:cs="Times New Roman"/>
          <w:sz w:val="24"/>
          <w:szCs w:val="24"/>
        </w:rPr>
      </w:pPr>
      <w:r w:rsidRPr="00D633FA">
        <w:rPr>
          <w:rFonts w:ascii="Times New Roman" w:hAnsi="Times New Roman" w:cs="Times New Roman"/>
          <w:sz w:val="24"/>
          <w:szCs w:val="24"/>
        </w:rPr>
        <w:t xml:space="preserve">For state member banks, if the amount reported for other identifiable intangible assets in Schedule RC-M, item </w:t>
      </w:r>
      <w:proofErr w:type="gramStart"/>
      <w:r w:rsidRPr="00D633FA">
        <w:rPr>
          <w:rFonts w:ascii="Times New Roman" w:hAnsi="Times New Roman" w:cs="Times New Roman"/>
          <w:sz w:val="24"/>
          <w:szCs w:val="24"/>
        </w:rPr>
        <w:t>2.c,</w:t>
      </w:r>
      <w:proofErr w:type="gramEnd"/>
      <w:r w:rsidRPr="00D633FA">
        <w:rPr>
          <w:rFonts w:ascii="Times New Roman" w:hAnsi="Times New Roman" w:cs="Times New Roman"/>
          <w:sz w:val="24"/>
          <w:szCs w:val="24"/>
        </w:rPr>
        <w:t xml:space="preserve"> includes intangible assets that were recorded on the reporting bank's balance sheet on or before February 19, 1992, the remaining book value as of the report date of these intangible assets may be excluded from this item.</w:t>
      </w:r>
    </w:p>
    <w:p w:rsidR="005735A9" w:rsidRPr="00D633FA" w:rsidRDefault="005735A9" w:rsidP="003A092C">
      <w:pPr>
        <w:pStyle w:val="NoSpacing"/>
        <w:ind w:left="720"/>
        <w:rPr>
          <w:rFonts w:ascii="Times New Roman" w:hAnsi="Times New Roman" w:cs="Times New Roman"/>
          <w:sz w:val="24"/>
          <w:szCs w:val="24"/>
        </w:rPr>
      </w:pPr>
    </w:p>
    <w:p w:rsidR="00926245" w:rsidRPr="00D633FA" w:rsidRDefault="005735A9" w:rsidP="003A092C">
      <w:pPr>
        <w:pStyle w:val="NoSpacing"/>
        <w:ind w:left="720"/>
        <w:rPr>
          <w:rFonts w:ascii="Times New Roman" w:hAnsi="Times New Roman" w:cs="Times New Roman"/>
          <w:sz w:val="24"/>
          <w:szCs w:val="24"/>
        </w:rPr>
      </w:pPr>
      <w:r w:rsidRPr="00D633FA">
        <w:rPr>
          <w:rFonts w:ascii="Times New Roman" w:hAnsi="Times New Roman" w:cs="Times New Roman"/>
          <w:b/>
          <w:i/>
          <w:sz w:val="24"/>
          <w:szCs w:val="24"/>
          <w:u w:val="single"/>
        </w:rPr>
        <w:t>Transition provisions</w:t>
      </w:r>
      <w:r w:rsidRPr="00D633FA">
        <w:rPr>
          <w:rFonts w:ascii="Times New Roman" w:hAnsi="Times New Roman" w:cs="Times New Roman"/>
          <w:b/>
          <w:sz w:val="24"/>
          <w:szCs w:val="24"/>
          <w:u w:val="single"/>
        </w:rPr>
        <w:t>:</w:t>
      </w:r>
      <w:r w:rsidR="00CF7DD7" w:rsidRPr="00D633FA">
        <w:rPr>
          <w:rFonts w:ascii="Times New Roman" w:hAnsi="Times New Roman" w:cs="Times New Roman"/>
          <w:sz w:val="24"/>
          <w:szCs w:val="24"/>
        </w:rPr>
        <w:t xml:space="preserve"> </w:t>
      </w:r>
    </w:p>
    <w:p w:rsidR="00FB1CEF" w:rsidRPr="00D633FA" w:rsidRDefault="00926245" w:rsidP="00EF2BEF">
      <w:pPr>
        <w:pStyle w:val="NoSpacing"/>
        <w:numPr>
          <w:ilvl w:val="0"/>
          <w:numId w:val="18"/>
        </w:numPr>
        <w:ind w:left="1260" w:hanging="540"/>
        <w:rPr>
          <w:rFonts w:ascii="Times New Roman" w:hAnsi="Times New Roman" w:cs="Times New Roman"/>
          <w:sz w:val="24"/>
          <w:szCs w:val="24"/>
        </w:rPr>
      </w:pPr>
      <w:r w:rsidRPr="00D633FA">
        <w:rPr>
          <w:rFonts w:ascii="Times New Roman" w:hAnsi="Times New Roman" w:cs="Times New Roman"/>
          <w:sz w:val="24"/>
          <w:szCs w:val="24"/>
        </w:rPr>
        <w:t>Calculate the amount as described</w:t>
      </w:r>
      <w:r w:rsidR="009868A0" w:rsidRPr="00D633FA">
        <w:rPr>
          <w:rFonts w:ascii="Times New Roman" w:hAnsi="Times New Roman" w:cs="Times New Roman"/>
          <w:sz w:val="24"/>
          <w:szCs w:val="24"/>
        </w:rPr>
        <w:t xml:space="preserve"> </w:t>
      </w:r>
      <w:r w:rsidRPr="00D633FA">
        <w:rPr>
          <w:rFonts w:ascii="Times New Roman" w:hAnsi="Times New Roman" w:cs="Times New Roman"/>
          <w:sz w:val="24"/>
          <w:szCs w:val="24"/>
        </w:rPr>
        <w:t xml:space="preserve">in </w:t>
      </w:r>
      <w:r w:rsidR="009868A0" w:rsidRPr="00D633FA">
        <w:rPr>
          <w:rFonts w:ascii="Times New Roman" w:hAnsi="Times New Roman" w:cs="Times New Roman"/>
          <w:sz w:val="24"/>
          <w:szCs w:val="24"/>
        </w:rPr>
        <w:t>th</w:t>
      </w:r>
      <w:r w:rsidR="00BF70A8" w:rsidRPr="00D633FA">
        <w:rPr>
          <w:rFonts w:ascii="Times New Roman" w:hAnsi="Times New Roman" w:cs="Times New Roman"/>
          <w:sz w:val="24"/>
          <w:szCs w:val="24"/>
        </w:rPr>
        <w:t>e instructions for this</w:t>
      </w:r>
      <w:r w:rsidRPr="00D633FA">
        <w:rPr>
          <w:rFonts w:ascii="Times New Roman" w:hAnsi="Times New Roman" w:cs="Times New Roman"/>
          <w:sz w:val="24"/>
          <w:szCs w:val="24"/>
        </w:rPr>
        <w:t xml:space="preserve"> item</w:t>
      </w:r>
      <w:r w:rsidR="00BF70A8" w:rsidRPr="00D633FA">
        <w:rPr>
          <w:rFonts w:ascii="Times New Roman" w:hAnsi="Times New Roman" w:cs="Times New Roman"/>
          <w:sz w:val="24"/>
          <w:szCs w:val="24"/>
        </w:rPr>
        <w:t xml:space="preserve"> 7</w:t>
      </w:r>
      <w:r w:rsidRPr="00D633FA">
        <w:rPr>
          <w:rFonts w:ascii="Times New Roman" w:hAnsi="Times New Roman" w:cs="Times New Roman"/>
          <w:sz w:val="24"/>
          <w:szCs w:val="24"/>
        </w:rPr>
        <w:t>.</w:t>
      </w:r>
    </w:p>
    <w:p w:rsidR="00FB1CEF" w:rsidRPr="00D633FA" w:rsidRDefault="00926245" w:rsidP="00EF2BEF">
      <w:pPr>
        <w:pStyle w:val="NoSpacing"/>
        <w:numPr>
          <w:ilvl w:val="0"/>
          <w:numId w:val="18"/>
        </w:numPr>
        <w:ind w:left="1260" w:hanging="540"/>
        <w:rPr>
          <w:rFonts w:ascii="Times New Roman" w:hAnsi="Times New Roman" w:cs="Times New Roman"/>
          <w:sz w:val="24"/>
          <w:szCs w:val="24"/>
        </w:rPr>
      </w:pPr>
      <w:r w:rsidRPr="00D633FA">
        <w:rPr>
          <w:rFonts w:ascii="Times New Roman" w:hAnsi="Times New Roman" w:cs="Times New Roman"/>
          <w:sz w:val="24"/>
          <w:szCs w:val="24"/>
        </w:rPr>
        <w:t>Multipl</w:t>
      </w:r>
      <w:r w:rsidR="006F2808" w:rsidRPr="00D633FA">
        <w:rPr>
          <w:rFonts w:ascii="Times New Roman" w:hAnsi="Times New Roman" w:cs="Times New Roman"/>
          <w:sz w:val="24"/>
          <w:szCs w:val="24"/>
        </w:rPr>
        <w:t>y</w:t>
      </w:r>
      <w:r w:rsidRPr="00D633FA">
        <w:rPr>
          <w:rFonts w:ascii="Times New Roman" w:hAnsi="Times New Roman" w:cs="Times New Roman"/>
          <w:sz w:val="24"/>
          <w:szCs w:val="24"/>
        </w:rPr>
        <w:t xml:space="preserve"> the amount in (</w:t>
      </w:r>
      <w:proofErr w:type="spellStart"/>
      <w:r w:rsidRPr="00D633FA">
        <w:rPr>
          <w:rFonts w:ascii="Times New Roman" w:hAnsi="Times New Roman" w:cs="Times New Roman"/>
          <w:sz w:val="24"/>
          <w:szCs w:val="24"/>
        </w:rPr>
        <w:t>i</w:t>
      </w:r>
      <w:proofErr w:type="spellEnd"/>
      <w:r w:rsidRPr="00D633FA">
        <w:rPr>
          <w:rFonts w:ascii="Times New Roman" w:hAnsi="Times New Roman" w:cs="Times New Roman"/>
          <w:sz w:val="24"/>
          <w:szCs w:val="24"/>
        </w:rPr>
        <w:t>) by the appropriate</w:t>
      </w:r>
      <w:r w:rsidR="00CF7DD7" w:rsidRPr="00D633FA">
        <w:rPr>
          <w:rFonts w:ascii="Times New Roman" w:hAnsi="Times New Roman" w:cs="Times New Roman"/>
          <w:sz w:val="24"/>
          <w:szCs w:val="24"/>
        </w:rPr>
        <w:t xml:space="preserve"> percent</w:t>
      </w:r>
      <w:r w:rsidR="00562079" w:rsidRPr="00D633FA">
        <w:rPr>
          <w:rFonts w:ascii="Times New Roman" w:hAnsi="Times New Roman" w:cs="Times New Roman"/>
          <w:sz w:val="24"/>
          <w:szCs w:val="24"/>
        </w:rPr>
        <w:t>age</w:t>
      </w:r>
      <w:r w:rsidRPr="00D633FA">
        <w:rPr>
          <w:rFonts w:ascii="Times New Roman" w:hAnsi="Times New Roman" w:cs="Times New Roman"/>
          <w:sz w:val="24"/>
          <w:szCs w:val="24"/>
        </w:rPr>
        <w:t xml:space="preserve"> in accordance wi</w:t>
      </w:r>
      <w:r w:rsidR="00CF7DD7" w:rsidRPr="00D633FA">
        <w:rPr>
          <w:rFonts w:ascii="Times New Roman" w:hAnsi="Times New Roman" w:cs="Times New Roman"/>
          <w:sz w:val="24"/>
          <w:szCs w:val="24"/>
        </w:rPr>
        <w:t xml:space="preserve">th </w:t>
      </w:r>
      <w:r w:rsidR="009868A0" w:rsidRPr="00D633FA">
        <w:rPr>
          <w:rFonts w:ascii="Times New Roman" w:hAnsi="Times New Roman" w:cs="Times New Roman"/>
          <w:sz w:val="24"/>
          <w:szCs w:val="24"/>
        </w:rPr>
        <w:t>T</w:t>
      </w:r>
      <w:r w:rsidR="00CF7DD7" w:rsidRPr="00D633FA">
        <w:rPr>
          <w:rFonts w:ascii="Times New Roman" w:hAnsi="Times New Roman" w:cs="Times New Roman"/>
          <w:sz w:val="24"/>
          <w:szCs w:val="24"/>
        </w:rPr>
        <w:t xml:space="preserve">able </w:t>
      </w:r>
      <w:r w:rsidR="00E521F7" w:rsidRPr="00D633FA">
        <w:rPr>
          <w:rFonts w:ascii="Times New Roman" w:hAnsi="Times New Roman" w:cs="Times New Roman"/>
          <w:sz w:val="24"/>
          <w:szCs w:val="24"/>
        </w:rPr>
        <w:t>3</w:t>
      </w:r>
      <w:r w:rsidR="00CF7DD7" w:rsidRPr="00D633FA">
        <w:rPr>
          <w:rFonts w:ascii="Times New Roman" w:hAnsi="Times New Roman" w:cs="Times New Roman"/>
          <w:sz w:val="24"/>
          <w:szCs w:val="24"/>
        </w:rPr>
        <w:t xml:space="preserve"> below</w:t>
      </w:r>
      <w:r w:rsidR="006F2808" w:rsidRPr="00D633FA">
        <w:rPr>
          <w:rFonts w:ascii="Times New Roman" w:hAnsi="Times New Roman" w:cs="Times New Roman"/>
          <w:sz w:val="24"/>
          <w:szCs w:val="24"/>
        </w:rPr>
        <w:t>.</w:t>
      </w:r>
      <w:r w:rsidRPr="00D633FA">
        <w:rPr>
          <w:rFonts w:ascii="Times New Roman" w:hAnsi="Times New Roman" w:cs="Times New Roman"/>
          <w:sz w:val="24"/>
          <w:szCs w:val="24"/>
        </w:rPr>
        <w:t xml:space="preserve">  Report th</w:t>
      </w:r>
      <w:r w:rsidR="009868A0" w:rsidRPr="00D633FA">
        <w:rPr>
          <w:rFonts w:ascii="Times New Roman" w:hAnsi="Times New Roman" w:cs="Times New Roman"/>
          <w:sz w:val="24"/>
          <w:szCs w:val="24"/>
        </w:rPr>
        <w:t>e</w:t>
      </w:r>
      <w:r w:rsidRPr="00D633FA">
        <w:rPr>
          <w:rFonts w:ascii="Times New Roman" w:hAnsi="Times New Roman" w:cs="Times New Roman"/>
          <w:sz w:val="24"/>
          <w:szCs w:val="24"/>
        </w:rPr>
        <w:t xml:space="preserve"> product </w:t>
      </w:r>
      <w:r w:rsidR="00DA4DC8">
        <w:rPr>
          <w:rFonts w:ascii="Times New Roman" w:hAnsi="Times New Roman" w:cs="Times New Roman"/>
          <w:sz w:val="24"/>
          <w:szCs w:val="24"/>
        </w:rPr>
        <w:t>in</w:t>
      </w:r>
      <w:r w:rsidRPr="00D633FA">
        <w:rPr>
          <w:rFonts w:ascii="Times New Roman" w:hAnsi="Times New Roman" w:cs="Times New Roman"/>
          <w:sz w:val="24"/>
          <w:szCs w:val="24"/>
        </w:rPr>
        <w:t xml:space="preserve"> th</w:t>
      </w:r>
      <w:r w:rsidR="009868A0" w:rsidRPr="00D633FA">
        <w:rPr>
          <w:rFonts w:ascii="Times New Roman" w:hAnsi="Times New Roman" w:cs="Times New Roman"/>
          <w:sz w:val="24"/>
          <w:szCs w:val="24"/>
        </w:rPr>
        <w:t>is</w:t>
      </w:r>
      <w:r w:rsidRPr="00D633FA">
        <w:rPr>
          <w:rFonts w:ascii="Times New Roman" w:hAnsi="Times New Roman" w:cs="Times New Roman"/>
          <w:sz w:val="24"/>
          <w:szCs w:val="24"/>
        </w:rPr>
        <w:t xml:space="preserve"> item</w:t>
      </w:r>
      <w:r w:rsidR="009868A0" w:rsidRPr="00D633FA">
        <w:rPr>
          <w:rFonts w:ascii="Times New Roman" w:hAnsi="Times New Roman" w:cs="Times New Roman"/>
          <w:sz w:val="24"/>
          <w:szCs w:val="24"/>
        </w:rPr>
        <w:t xml:space="preserve"> </w:t>
      </w:r>
      <w:r w:rsidR="00DA4DC8">
        <w:rPr>
          <w:rFonts w:ascii="Times New Roman" w:hAnsi="Times New Roman" w:cs="Times New Roman"/>
          <w:sz w:val="24"/>
          <w:szCs w:val="24"/>
        </w:rPr>
        <w:t>7</w:t>
      </w:r>
      <w:r w:rsidRPr="00D633FA">
        <w:rPr>
          <w:rFonts w:ascii="Times New Roman" w:hAnsi="Times New Roman" w:cs="Times New Roman"/>
          <w:sz w:val="24"/>
          <w:szCs w:val="24"/>
        </w:rPr>
        <w:t xml:space="preserve">. </w:t>
      </w:r>
    </w:p>
    <w:p w:rsidR="00FB1CEF" w:rsidRPr="00D633FA" w:rsidRDefault="00926245" w:rsidP="00EF2BEF">
      <w:pPr>
        <w:pStyle w:val="NoSpacing"/>
        <w:numPr>
          <w:ilvl w:val="0"/>
          <w:numId w:val="18"/>
        </w:numPr>
        <w:ind w:left="1260" w:hanging="540"/>
        <w:rPr>
          <w:rFonts w:ascii="Times New Roman" w:hAnsi="Times New Roman" w:cs="Times New Roman"/>
          <w:sz w:val="24"/>
          <w:szCs w:val="24"/>
        </w:rPr>
      </w:pPr>
      <w:r w:rsidRPr="00D633FA">
        <w:rPr>
          <w:rFonts w:ascii="Times New Roman" w:hAnsi="Times New Roman" w:cs="Times New Roman"/>
          <w:sz w:val="24"/>
          <w:szCs w:val="24"/>
        </w:rPr>
        <w:t>Subtract (ii) from (</w:t>
      </w:r>
      <w:proofErr w:type="spellStart"/>
      <w:r w:rsidRPr="00D633FA">
        <w:rPr>
          <w:rFonts w:ascii="Times New Roman" w:hAnsi="Times New Roman" w:cs="Times New Roman"/>
          <w:sz w:val="24"/>
          <w:szCs w:val="24"/>
        </w:rPr>
        <w:t>i</w:t>
      </w:r>
      <w:proofErr w:type="spellEnd"/>
      <w:r w:rsidRPr="00D633FA">
        <w:rPr>
          <w:rFonts w:ascii="Times New Roman" w:hAnsi="Times New Roman" w:cs="Times New Roman"/>
          <w:sz w:val="24"/>
          <w:szCs w:val="24"/>
        </w:rPr>
        <w:t>)</w:t>
      </w:r>
      <w:r w:rsidR="0043760E">
        <w:rPr>
          <w:rFonts w:ascii="Times New Roman" w:hAnsi="Times New Roman" w:cs="Times New Roman"/>
          <w:sz w:val="24"/>
          <w:szCs w:val="24"/>
        </w:rPr>
        <w:t>, without regard to any associated DTLs,</w:t>
      </w:r>
      <w:r w:rsidR="006F2808" w:rsidRPr="00D633FA">
        <w:rPr>
          <w:rFonts w:ascii="Times New Roman" w:hAnsi="Times New Roman" w:cs="Times New Roman"/>
          <w:sz w:val="24"/>
          <w:szCs w:val="24"/>
        </w:rPr>
        <w:t xml:space="preserve"> to calculate the </w:t>
      </w:r>
      <w:r w:rsidR="007226D5">
        <w:rPr>
          <w:rFonts w:ascii="Times New Roman" w:hAnsi="Times New Roman" w:cs="Times New Roman"/>
          <w:sz w:val="24"/>
          <w:szCs w:val="24"/>
        </w:rPr>
        <w:t xml:space="preserve">balance </w:t>
      </w:r>
      <w:r w:rsidR="00BF70A8" w:rsidRPr="00D633FA">
        <w:rPr>
          <w:rFonts w:ascii="Times New Roman" w:hAnsi="Times New Roman" w:cs="Times New Roman"/>
          <w:sz w:val="24"/>
          <w:szCs w:val="24"/>
        </w:rPr>
        <w:t>amount</w:t>
      </w:r>
      <w:r w:rsidR="006F2808" w:rsidRPr="00D633FA">
        <w:rPr>
          <w:rFonts w:ascii="Times New Roman" w:hAnsi="Times New Roman" w:cs="Times New Roman"/>
          <w:sz w:val="24"/>
          <w:szCs w:val="24"/>
        </w:rPr>
        <w:t xml:space="preserve"> </w:t>
      </w:r>
      <w:r w:rsidR="007226D5">
        <w:rPr>
          <w:rFonts w:ascii="Times New Roman" w:hAnsi="Times New Roman" w:cs="Times New Roman"/>
          <w:sz w:val="24"/>
          <w:szCs w:val="24"/>
        </w:rPr>
        <w:t xml:space="preserve">that must be </w:t>
      </w:r>
      <w:r w:rsidR="006F2808" w:rsidRPr="00D633FA">
        <w:rPr>
          <w:rFonts w:ascii="Times New Roman" w:hAnsi="Times New Roman" w:cs="Times New Roman"/>
          <w:sz w:val="24"/>
          <w:szCs w:val="24"/>
        </w:rPr>
        <w:t>risk weight</w:t>
      </w:r>
      <w:r w:rsidR="007226D5">
        <w:rPr>
          <w:rFonts w:ascii="Times New Roman" w:hAnsi="Times New Roman" w:cs="Times New Roman"/>
          <w:sz w:val="24"/>
          <w:szCs w:val="24"/>
        </w:rPr>
        <w:t>ed</w:t>
      </w:r>
      <w:r w:rsidR="006F2808" w:rsidRPr="00D633FA">
        <w:rPr>
          <w:rFonts w:ascii="Times New Roman" w:hAnsi="Times New Roman" w:cs="Times New Roman"/>
          <w:sz w:val="24"/>
          <w:szCs w:val="24"/>
        </w:rPr>
        <w:t xml:space="preserve"> during the transition period.  </w:t>
      </w:r>
    </w:p>
    <w:p w:rsidR="00926245" w:rsidRPr="00D633FA" w:rsidRDefault="006D77BA" w:rsidP="00EF2BEF">
      <w:pPr>
        <w:pStyle w:val="NoSpacing"/>
        <w:numPr>
          <w:ilvl w:val="0"/>
          <w:numId w:val="18"/>
        </w:numPr>
        <w:ind w:left="1260" w:hanging="540"/>
        <w:rPr>
          <w:rFonts w:ascii="Times New Roman" w:hAnsi="Times New Roman" w:cs="Times New Roman"/>
          <w:sz w:val="24"/>
          <w:szCs w:val="24"/>
        </w:rPr>
      </w:pPr>
      <w:r w:rsidRPr="00D633FA">
        <w:rPr>
          <w:rFonts w:ascii="Times New Roman" w:hAnsi="Times New Roman" w:cs="Times New Roman"/>
          <w:sz w:val="24"/>
          <w:szCs w:val="24"/>
        </w:rPr>
        <w:t xml:space="preserve">Multiply the amount in (iii) by 100 percent and report </w:t>
      </w:r>
      <w:r w:rsidR="007869F7" w:rsidRPr="00D633FA">
        <w:rPr>
          <w:rFonts w:ascii="Times New Roman" w:hAnsi="Times New Roman" w:cs="Times New Roman"/>
          <w:sz w:val="24"/>
          <w:szCs w:val="24"/>
        </w:rPr>
        <w:t>the risk-weighted assets</w:t>
      </w:r>
      <w:r w:rsidRPr="00D633FA">
        <w:rPr>
          <w:rFonts w:ascii="Times New Roman" w:hAnsi="Times New Roman" w:cs="Times New Roman"/>
          <w:sz w:val="24"/>
          <w:szCs w:val="24"/>
        </w:rPr>
        <w:t xml:space="preserve"> as part of </w:t>
      </w:r>
      <w:r w:rsidR="00BF70A8" w:rsidRPr="00D633FA">
        <w:rPr>
          <w:rFonts w:ascii="Times New Roman" w:hAnsi="Times New Roman" w:cs="Times New Roman"/>
          <w:sz w:val="24"/>
          <w:szCs w:val="24"/>
        </w:rPr>
        <w:t>“</w:t>
      </w:r>
      <w:r w:rsidR="00A06E6A">
        <w:rPr>
          <w:rFonts w:ascii="Times New Roman" w:hAnsi="Times New Roman" w:cs="Times New Roman"/>
          <w:sz w:val="24"/>
          <w:szCs w:val="24"/>
        </w:rPr>
        <w:t xml:space="preserve">All </w:t>
      </w:r>
      <w:r w:rsidR="00BF70A8" w:rsidRPr="00D633FA">
        <w:rPr>
          <w:rFonts w:ascii="Times New Roman" w:hAnsi="Times New Roman" w:cs="Times New Roman"/>
          <w:sz w:val="24"/>
          <w:szCs w:val="24"/>
        </w:rPr>
        <w:t>other assets” in Schedule RC-R</w:t>
      </w:r>
      <w:r w:rsidR="007226D5">
        <w:rPr>
          <w:rFonts w:ascii="Times New Roman" w:hAnsi="Times New Roman" w:cs="Times New Roman"/>
          <w:sz w:val="24"/>
          <w:szCs w:val="24"/>
        </w:rPr>
        <w:t>, Part 2</w:t>
      </w:r>
      <w:r w:rsidRPr="00D633FA">
        <w:rPr>
          <w:rFonts w:ascii="Times New Roman" w:hAnsi="Times New Roman" w:cs="Times New Roman"/>
          <w:sz w:val="24"/>
          <w:szCs w:val="24"/>
        </w:rPr>
        <w:t xml:space="preserve">.  </w:t>
      </w:r>
    </w:p>
    <w:p w:rsidR="00926245" w:rsidRPr="00D633FA" w:rsidRDefault="00926245" w:rsidP="003A092C">
      <w:pPr>
        <w:pStyle w:val="NoSpacing"/>
        <w:ind w:left="720"/>
        <w:rPr>
          <w:rFonts w:ascii="Times New Roman" w:hAnsi="Times New Roman" w:cs="Times New Roman"/>
          <w:sz w:val="24"/>
          <w:szCs w:val="24"/>
        </w:rPr>
      </w:pPr>
    </w:p>
    <w:p w:rsidR="00926245" w:rsidRPr="00D633FA" w:rsidRDefault="00926245" w:rsidP="007869F7">
      <w:pPr>
        <w:pStyle w:val="NoSpacing"/>
        <w:ind w:left="720"/>
        <w:rPr>
          <w:rFonts w:ascii="Times New Roman" w:hAnsi="Times New Roman" w:cs="Times New Roman"/>
          <w:b/>
          <w:sz w:val="24"/>
          <w:szCs w:val="24"/>
        </w:rPr>
      </w:pPr>
      <w:r w:rsidRPr="00D633FA">
        <w:rPr>
          <w:rFonts w:ascii="Times New Roman" w:hAnsi="Times New Roman" w:cs="Times New Roman"/>
          <w:b/>
          <w:sz w:val="24"/>
          <w:szCs w:val="24"/>
        </w:rPr>
        <w:t xml:space="preserve">Table </w:t>
      </w:r>
      <w:r w:rsidR="00E521F7" w:rsidRPr="00D633FA">
        <w:rPr>
          <w:rFonts w:ascii="Times New Roman" w:hAnsi="Times New Roman" w:cs="Times New Roman"/>
          <w:b/>
          <w:sz w:val="24"/>
          <w:szCs w:val="24"/>
        </w:rPr>
        <w:t>3</w:t>
      </w:r>
      <w:r w:rsidR="006E7BEA" w:rsidRPr="00D633FA">
        <w:rPr>
          <w:rFonts w:ascii="Times New Roman" w:hAnsi="Times New Roman" w:cs="Times New Roman"/>
          <w:b/>
          <w:sz w:val="24"/>
          <w:szCs w:val="24"/>
        </w:rPr>
        <w:t xml:space="preserve"> </w:t>
      </w:r>
      <w:r w:rsidR="007869F7" w:rsidRPr="00D633FA">
        <w:rPr>
          <w:rFonts w:ascii="Times New Roman" w:hAnsi="Times New Roman" w:cs="Times New Roman"/>
          <w:b/>
          <w:sz w:val="24"/>
          <w:szCs w:val="24"/>
        </w:rPr>
        <w:t>–</w:t>
      </w:r>
      <w:r w:rsidR="006E7BEA" w:rsidRPr="00D633FA">
        <w:rPr>
          <w:rFonts w:ascii="Times New Roman" w:hAnsi="Times New Roman" w:cs="Times New Roman"/>
          <w:b/>
          <w:sz w:val="24"/>
          <w:szCs w:val="24"/>
        </w:rPr>
        <w:t xml:space="preserve"> </w:t>
      </w:r>
      <w:r w:rsidR="007226D5">
        <w:rPr>
          <w:rFonts w:ascii="Times New Roman" w:hAnsi="Times New Roman" w:cs="Times New Roman"/>
          <w:b/>
          <w:sz w:val="24"/>
          <w:szCs w:val="24"/>
        </w:rPr>
        <w:t>D</w:t>
      </w:r>
      <w:r w:rsidR="00443DFB" w:rsidRPr="00D633FA">
        <w:rPr>
          <w:rFonts w:ascii="Times New Roman" w:hAnsi="Times New Roman" w:cs="Times New Roman"/>
          <w:b/>
          <w:sz w:val="24"/>
          <w:szCs w:val="24"/>
        </w:rPr>
        <w:t xml:space="preserve">eduction </w:t>
      </w:r>
      <w:r w:rsidR="007869F7" w:rsidRPr="00D633FA">
        <w:rPr>
          <w:rFonts w:ascii="Times New Roman" w:hAnsi="Times New Roman" w:cs="Times New Roman"/>
          <w:b/>
          <w:sz w:val="24"/>
          <w:szCs w:val="24"/>
        </w:rPr>
        <w:t xml:space="preserve">of </w:t>
      </w:r>
      <w:r w:rsidR="006E7BEA" w:rsidRPr="00D633FA">
        <w:rPr>
          <w:rFonts w:ascii="Times New Roman" w:hAnsi="Times New Roman" w:cs="Times New Roman"/>
          <w:b/>
          <w:sz w:val="24"/>
          <w:szCs w:val="24"/>
        </w:rPr>
        <w:t>intangible</w:t>
      </w:r>
      <w:r w:rsidR="00B3089A">
        <w:rPr>
          <w:rFonts w:ascii="Times New Roman" w:hAnsi="Times New Roman" w:cs="Times New Roman"/>
          <w:b/>
          <w:sz w:val="24"/>
          <w:szCs w:val="24"/>
        </w:rPr>
        <w:t xml:space="preserve"> asset</w:t>
      </w:r>
      <w:r w:rsidR="006E7BEA" w:rsidRPr="00D633FA">
        <w:rPr>
          <w:rFonts w:ascii="Times New Roman" w:hAnsi="Times New Roman" w:cs="Times New Roman"/>
          <w:b/>
          <w:sz w:val="24"/>
          <w:szCs w:val="24"/>
        </w:rPr>
        <w:t>s other than goodwill and MSAs</w:t>
      </w:r>
      <w:r w:rsidR="007226D5">
        <w:rPr>
          <w:rFonts w:ascii="Times New Roman" w:hAnsi="Times New Roman" w:cs="Times New Roman"/>
          <w:b/>
          <w:sz w:val="24"/>
          <w:szCs w:val="24"/>
        </w:rPr>
        <w:t xml:space="preserve"> during </w:t>
      </w:r>
      <w:r w:rsidR="00193E3A">
        <w:rPr>
          <w:rFonts w:ascii="Times New Roman" w:hAnsi="Times New Roman" w:cs="Times New Roman"/>
          <w:b/>
          <w:sz w:val="24"/>
          <w:szCs w:val="24"/>
        </w:rPr>
        <w:t xml:space="preserve">the </w:t>
      </w:r>
      <w:r w:rsidR="007226D5">
        <w:rPr>
          <w:rFonts w:ascii="Times New Roman" w:hAnsi="Times New Roman" w:cs="Times New Roman"/>
          <w:b/>
          <w:sz w:val="24"/>
          <w:szCs w:val="24"/>
        </w:rPr>
        <w:t>transition period</w:t>
      </w:r>
    </w:p>
    <w:tbl>
      <w:tblPr>
        <w:tblW w:w="0" w:type="auto"/>
        <w:jc w:val="center"/>
        <w:tblInd w:w="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827"/>
        <w:gridCol w:w="4877"/>
      </w:tblGrid>
      <w:tr w:rsidR="007F3E45" w:rsidRPr="00D633FA" w:rsidTr="00D43819">
        <w:trPr>
          <w:jc w:val="center"/>
        </w:trPr>
        <w:tc>
          <w:tcPr>
            <w:tcW w:w="0" w:type="auto"/>
          </w:tcPr>
          <w:p w:rsidR="00926245" w:rsidRPr="00D43819" w:rsidRDefault="009B6B22" w:rsidP="00D43819">
            <w:pPr>
              <w:pStyle w:val="NoSpacing"/>
              <w:jc w:val="center"/>
              <w:rPr>
                <w:rFonts w:ascii="Times New Roman" w:hAnsi="Times New Roman" w:cs="Times New Roman"/>
                <w:sz w:val="24"/>
                <w:szCs w:val="24"/>
              </w:rPr>
            </w:pPr>
            <w:r w:rsidRPr="00D43819">
              <w:rPr>
                <w:rFonts w:ascii="Times New Roman" w:hAnsi="Times New Roman" w:cs="Times New Roman"/>
                <w:sz w:val="24"/>
                <w:szCs w:val="24"/>
              </w:rPr>
              <w:t>Transition period</w:t>
            </w:r>
          </w:p>
        </w:tc>
        <w:tc>
          <w:tcPr>
            <w:tcW w:w="0" w:type="auto"/>
          </w:tcPr>
          <w:p w:rsidR="00926245" w:rsidRPr="00D43819" w:rsidRDefault="007226D5" w:rsidP="00D43819">
            <w:pPr>
              <w:pStyle w:val="NoSpacing"/>
              <w:jc w:val="center"/>
              <w:rPr>
                <w:rFonts w:ascii="Times New Roman" w:hAnsi="Times New Roman" w:cs="Times New Roman"/>
                <w:sz w:val="24"/>
                <w:szCs w:val="24"/>
              </w:rPr>
            </w:pPr>
            <w:r w:rsidRPr="00D43819">
              <w:rPr>
                <w:rFonts w:ascii="Times New Roman" w:hAnsi="Times New Roman" w:cs="Times New Roman"/>
                <w:sz w:val="24"/>
                <w:szCs w:val="24"/>
              </w:rPr>
              <w:t>Percentage of the deductions from common equity tier 1 capital</w:t>
            </w:r>
          </w:p>
        </w:tc>
      </w:tr>
      <w:tr w:rsidR="007F3E45" w:rsidRPr="00D633FA" w:rsidTr="00D43819">
        <w:trPr>
          <w:jc w:val="center"/>
        </w:trPr>
        <w:tc>
          <w:tcPr>
            <w:tcW w:w="0" w:type="auto"/>
          </w:tcPr>
          <w:p w:rsidR="00926245" w:rsidRPr="00D43819" w:rsidRDefault="009B6B22" w:rsidP="00D43819">
            <w:pPr>
              <w:pStyle w:val="NoSpacing"/>
              <w:jc w:val="center"/>
              <w:rPr>
                <w:rFonts w:ascii="Times New Roman" w:hAnsi="Times New Roman" w:cs="Times New Roman"/>
                <w:sz w:val="24"/>
                <w:szCs w:val="24"/>
              </w:rPr>
            </w:pPr>
            <w:r w:rsidRPr="00D43819">
              <w:rPr>
                <w:rFonts w:ascii="Times New Roman" w:hAnsi="Times New Roman"/>
                <w:sz w:val="24"/>
                <w:szCs w:val="24"/>
              </w:rPr>
              <w:t xml:space="preserve">Calendar year </w:t>
            </w:r>
            <w:r w:rsidR="00926245" w:rsidRPr="00D43819">
              <w:rPr>
                <w:rFonts w:ascii="Times New Roman" w:hAnsi="Times New Roman" w:cs="Times New Roman"/>
                <w:sz w:val="24"/>
                <w:szCs w:val="24"/>
              </w:rPr>
              <w:t>2014</w:t>
            </w:r>
          </w:p>
        </w:tc>
        <w:tc>
          <w:tcPr>
            <w:tcW w:w="0" w:type="auto"/>
          </w:tcPr>
          <w:p w:rsidR="00926245" w:rsidRPr="00D43819" w:rsidRDefault="00926245" w:rsidP="00D43819">
            <w:pPr>
              <w:pStyle w:val="NoSpacing"/>
              <w:jc w:val="center"/>
              <w:rPr>
                <w:rFonts w:ascii="Times New Roman" w:hAnsi="Times New Roman" w:cs="Times New Roman"/>
                <w:sz w:val="24"/>
                <w:szCs w:val="24"/>
              </w:rPr>
            </w:pPr>
            <w:r w:rsidRPr="00D43819">
              <w:rPr>
                <w:rFonts w:ascii="Times New Roman" w:hAnsi="Times New Roman" w:cs="Times New Roman"/>
                <w:sz w:val="24"/>
                <w:szCs w:val="24"/>
              </w:rPr>
              <w:t>20</w:t>
            </w:r>
          </w:p>
        </w:tc>
      </w:tr>
      <w:tr w:rsidR="007F3E45" w:rsidRPr="00D633FA" w:rsidTr="00D43819">
        <w:trPr>
          <w:jc w:val="center"/>
        </w:trPr>
        <w:tc>
          <w:tcPr>
            <w:tcW w:w="0" w:type="auto"/>
          </w:tcPr>
          <w:p w:rsidR="00926245" w:rsidRPr="00D43819" w:rsidRDefault="009B6B22" w:rsidP="00D43819">
            <w:pPr>
              <w:pStyle w:val="NoSpacing"/>
              <w:jc w:val="center"/>
              <w:rPr>
                <w:rFonts w:ascii="Times New Roman" w:hAnsi="Times New Roman" w:cs="Times New Roman"/>
                <w:sz w:val="24"/>
                <w:szCs w:val="24"/>
              </w:rPr>
            </w:pPr>
            <w:r w:rsidRPr="00D43819">
              <w:rPr>
                <w:rFonts w:ascii="Times New Roman" w:hAnsi="Times New Roman"/>
                <w:sz w:val="24"/>
                <w:szCs w:val="24"/>
              </w:rPr>
              <w:t xml:space="preserve">Calendar year </w:t>
            </w:r>
            <w:r w:rsidR="00926245" w:rsidRPr="00D43819">
              <w:rPr>
                <w:rFonts w:ascii="Times New Roman" w:hAnsi="Times New Roman" w:cs="Times New Roman"/>
                <w:sz w:val="24"/>
                <w:szCs w:val="24"/>
              </w:rPr>
              <w:t>2015</w:t>
            </w:r>
          </w:p>
        </w:tc>
        <w:tc>
          <w:tcPr>
            <w:tcW w:w="0" w:type="auto"/>
          </w:tcPr>
          <w:p w:rsidR="00926245" w:rsidRPr="00D43819" w:rsidRDefault="00926245" w:rsidP="00D43819">
            <w:pPr>
              <w:pStyle w:val="NoSpacing"/>
              <w:jc w:val="center"/>
              <w:rPr>
                <w:rFonts w:ascii="Times New Roman" w:hAnsi="Times New Roman" w:cs="Times New Roman"/>
                <w:sz w:val="24"/>
                <w:szCs w:val="24"/>
              </w:rPr>
            </w:pPr>
            <w:r w:rsidRPr="00D43819">
              <w:rPr>
                <w:rFonts w:ascii="Times New Roman" w:hAnsi="Times New Roman" w:cs="Times New Roman"/>
                <w:sz w:val="24"/>
                <w:szCs w:val="24"/>
              </w:rPr>
              <w:t>40</w:t>
            </w:r>
          </w:p>
        </w:tc>
      </w:tr>
      <w:tr w:rsidR="007F3E45" w:rsidRPr="00D633FA" w:rsidTr="00D43819">
        <w:trPr>
          <w:jc w:val="center"/>
        </w:trPr>
        <w:tc>
          <w:tcPr>
            <w:tcW w:w="0" w:type="auto"/>
          </w:tcPr>
          <w:p w:rsidR="00926245" w:rsidRPr="00D43819" w:rsidRDefault="009B6B22" w:rsidP="00D43819">
            <w:pPr>
              <w:pStyle w:val="NoSpacing"/>
              <w:jc w:val="center"/>
              <w:rPr>
                <w:rFonts w:ascii="Times New Roman" w:hAnsi="Times New Roman" w:cs="Times New Roman"/>
                <w:sz w:val="24"/>
                <w:szCs w:val="24"/>
              </w:rPr>
            </w:pPr>
            <w:r w:rsidRPr="00D43819">
              <w:rPr>
                <w:rFonts w:ascii="Times New Roman" w:hAnsi="Times New Roman"/>
                <w:sz w:val="24"/>
                <w:szCs w:val="24"/>
              </w:rPr>
              <w:t xml:space="preserve">Calendar year </w:t>
            </w:r>
            <w:r w:rsidR="00926245" w:rsidRPr="00D43819">
              <w:rPr>
                <w:rFonts w:ascii="Times New Roman" w:hAnsi="Times New Roman" w:cs="Times New Roman"/>
                <w:sz w:val="24"/>
                <w:szCs w:val="24"/>
              </w:rPr>
              <w:t>2016</w:t>
            </w:r>
          </w:p>
        </w:tc>
        <w:tc>
          <w:tcPr>
            <w:tcW w:w="0" w:type="auto"/>
          </w:tcPr>
          <w:p w:rsidR="00926245" w:rsidRPr="00D43819" w:rsidRDefault="00926245" w:rsidP="00D43819">
            <w:pPr>
              <w:pStyle w:val="NoSpacing"/>
              <w:jc w:val="center"/>
              <w:rPr>
                <w:rFonts w:ascii="Times New Roman" w:hAnsi="Times New Roman" w:cs="Times New Roman"/>
                <w:sz w:val="24"/>
                <w:szCs w:val="24"/>
              </w:rPr>
            </w:pPr>
            <w:r w:rsidRPr="00D43819">
              <w:rPr>
                <w:rFonts w:ascii="Times New Roman" w:hAnsi="Times New Roman" w:cs="Times New Roman"/>
                <w:sz w:val="24"/>
                <w:szCs w:val="24"/>
              </w:rPr>
              <w:t>60</w:t>
            </w:r>
          </w:p>
        </w:tc>
      </w:tr>
      <w:tr w:rsidR="007F3E45" w:rsidRPr="00D633FA" w:rsidTr="00D43819">
        <w:trPr>
          <w:jc w:val="center"/>
        </w:trPr>
        <w:tc>
          <w:tcPr>
            <w:tcW w:w="0" w:type="auto"/>
          </w:tcPr>
          <w:p w:rsidR="00926245" w:rsidRPr="00D43819" w:rsidRDefault="009B6B22" w:rsidP="00D43819">
            <w:pPr>
              <w:pStyle w:val="NoSpacing"/>
              <w:jc w:val="center"/>
              <w:rPr>
                <w:rFonts w:ascii="Times New Roman" w:hAnsi="Times New Roman" w:cs="Times New Roman"/>
                <w:sz w:val="24"/>
                <w:szCs w:val="24"/>
              </w:rPr>
            </w:pPr>
            <w:r w:rsidRPr="00D43819">
              <w:rPr>
                <w:rFonts w:ascii="Times New Roman" w:hAnsi="Times New Roman"/>
                <w:sz w:val="24"/>
                <w:szCs w:val="24"/>
              </w:rPr>
              <w:t xml:space="preserve">Calendar year </w:t>
            </w:r>
            <w:r w:rsidR="00926245" w:rsidRPr="00D43819">
              <w:rPr>
                <w:rFonts w:ascii="Times New Roman" w:hAnsi="Times New Roman" w:cs="Times New Roman"/>
                <w:sz w:val="24"/>
                <w:szCs w:val="24"/>
              </w:rPr>
              <w:t>2017</w:t>
            </w:r>
          </w:p>
        </w:tc>
        <w:tc>
          <w:tcPr>
            <w:tcW w:w="0" w:type="auto"/>
          </w:tcPr>
          <w:p w:rsidR="00926245" w:rsidRPr="00D43819" w:rsidRDefault="00926245" w:rsidP="00D43819">
            <w:pPr>
              <w:pStyle w:val="NoSpacing"/>
              <w:jc w:val="center"/>
              <w:rPr>
                <w:rFonts w:ascii="Times New Roman" w:hAnsi="Times New Roman" w:cs="Times New Roman"/>
                <w:sz w:val="24"/>
                <w:szCs w:val="24"/>
              </w:rPr>
            </w:pPr>
            <w:r w:rsidRPr="00D43819">
              <w:rPr>
                <w:rFonts w:ascii="Times New Roman" w:hAnsi="Times New Roman" w:cs="Times New Roman"/>
                <w:sz w:val="24"/>
                <w:szCs w:val="24"/>
              </w:rPr>
              <w:t>80</w:t>
            </w:r>
          </w:p>
        </w:tc>
      </w:tr>
      <w:tr w:rsidR="007F3E45" w:rsidRPr="00D633FA" w:rsidTr="00D43819">
        <w:trPr>
          <w:jc w:val="center"/>
        </w:trPr>
        <w:tc>
          <w:tcPr>
            <w:tcW w:w="0" w:type="auto"/>
          </w:tcPr>
          <w:p w:rsidR="00926245" w:rsidRPr="00D43819" w:rsidRDefault="009B6B22" w:rsidP="00D43819">
            <w:pPr>
              <w:pStyle w:val="NoSpacing"/>
              <w:jc w:val="center"/>
              <w:rPr>
                <w:rFonts w:ascii="Times New Roman" w:hAnsi="Times New Roman" w:cs="Times New Roman"/>
                <w:sz w:val="24"/>
                <w:szCs w:val="24"/>
              </w:rPr>
            </w:pPr>
            <w:r w:rsidRPr="00D43819">
              <w:rPr>
                <w:rFonts w:ascii="Times New Roman" w:hAnsi="Times New Roman"/>
                <w:sz w:val="24"/>
                <w:szCs w:val="24"/>
              </w:rPr>
              <w:t xml:space="preserve">Calendar year </w:t>
            </w:r>
            <w:r w:rsidR="00926245" w:rsidRPr="00D43819">
              <w:rPr>
                <w:rFonts w:ascii="Times New Roman" w:hAnsi="Times New Roman" w:cs="Times New Roman"/>
                <w:sz w:val="24"/>
                <w:szCs w:val="24"/>
              </w:rPr>
              <w:t>2018 and thereafter</w:t>
            </w:r>
          </w:p>
        </w:tc>
        <w:tc>
          <w:tcPr>
            <w:tcW w:w="0" w:type="auto"/>
          </w:tcPr>
          <w:p w:rsidR="00926245" w:rsidRPr="00D43819" w:rsidRDefault="00926245" w:rsidP="00D43819">
            <w:pPr>
              <w:pStyle w:val="NoSpacing"/>
              <w:jc w:val="center"/>
              <w:rPr>
                <w:rFonts w:ascii="Times New Roman" w:hAnsi="Times New Roman" w:cs="Times New Roman"/>
                <w:sz w:val="24"/>
                <w:szCs w:val="24"/>
              </w:rPr>
            </w:pPr>
            <w:r w:rsidRPr="00D43819">
              <w:rPr>
                <w:rFonts w:ascii="Times New Roman" w:hAnsi="Times New Roman" w:cs="Times New Roman"/>
                <w:sz w:val="24"/>
                <w:szCs w:val="24"/>
              </w:rPr>
              <w:t>100</w:t>
            </w:r>
          </w:p>
        </w:tc>
      </w:tr>
    </w:tbl>
    <w:p w:rsidR="005735A9" w:rsidRPr="00D633FA" w:rsidRDefault="00926245" w:rsidP="003A092C">
      <w:pPr>
        <w:pStyle w:val="NoSpacing"/>
        <w:ind w:left="720"/>
        <w:rPr>
          <w:rFonts w:ascii="Times New Roman" w:hAnsi="Times New Roman" w:cs="Times New Roman"/>
          <w:sz w:val="24"/>
          <w:szCs w:val="24"/>
        </w:rPr>
      </w:pPr>
      <w:r w:rsidRPr="00D633FA">
        <w:rPr>
          <w:rFonts w:ascii="Times New Roman" w:hAnsi="Times New Roman" w:cs="Times New Roman"/>
          <w:sz w:val="24"/>
          <w:szCs w:val="24"/>
        </w:rPr>
        <w:t xml:space="preserve">  </w:t>
      </w:r>
    </w:p>
    <w:p w:rsidR="00F81639" w:rsidRPr="00D633FA" w:rsidRDefault="00F81639" w:rsidP="003A092C">
      <w:pPr>
        <w:pStyle w:val="NoSpacing"/>
        <w:ind w:left="720"/>
        <w:rPr>
          <w:rFonts w:ascii="Times New Roman" w:hAnsi="Times New Roman" w:cs="Times New Roman"/>
          <w:sz w:val="24"/>
          <w:szCs w:val="24"/>
        </w:rPr>
      </w:pPr>
      <w:r w:rsidRPr="00D633FA">
        <w:rPr>
          <w:rFonts w:ascii="Times New Roman" w:hAnsi="Times New Roman" w:cs="Times New Roman"/>
          <w:sz w:val="24"/>
          <w:szCs w:val="24"/>
        </w:rPr>
        <w:lastRenderedPageBreak/>
        <w:t>For example, in calendar year 2014, a</w:t>
      </w:r>
      <w:r w:rsidR="00537FF4">
        <w:rPr>
          <w:rFonts w:ascii="Times New Roman" w:hAnsi="Times New Roman" w:cs="Times New Roman"/>
          <w:sz w:val="24"/>
          <w:szCs w:val="24"/>
        </w:rPr>
        <w:t>n</w:t>
      </w:r>
      <w:r w:rsidRPr="00D633FA">
        <w:rPr>
          <w:rFonts w:ascii="Times New Roman" w:hAnsi="Times New Roman" w:cs="Times New Roman"/>
          <w:sz w:val="24"/>
          <w:szCs w:val="24"/>
        </w:rPr>
        <w:t xml:space="preserve"> </w:t>
      </w:r>
      <w:r w:rsidR="00537FF4">
        <w:rPr>
          <w:rFonts w:ascii="Times New Roman" w:hAnsi="Times New Roman" w:cs="Times New Roman"/>
          <w:sz w:val="24"/>
          <w:szCs w:val="24"/>
        </w:rPr>
        <w:t>institution</w:t>
      </w:r>
      <w:r w:rsidRPr="00D633FA">
        <w:rPr>
          <w:rFonts w:ascii="Times New Roman" w:hAnsi="Times New Roman" w:cs="Times New Roman"/>
          <w:sz w:val="24"/>
          <w:szCs w:val="24"/>
        </w:rPr>
        <w:t xml:space="preserve"> will deduct 20 percent of intangible assets (other than goodwill and </w:t>
      </w:r>
      <w:r w:rsidR="007869F7" w:rsidRPr="00D633FA">
        <w:rPr>
          <w:rFonts w:ascii="Times New Roman" w:hAnsi="Times New Roman" w:cs="Times New Roman"/>
          <w:sz w:val="24"/>
          <w:szCs w:val="24"/>
        </w:rPr>
        <w:t>MSAs</w:t>
      </w:r>
      <w:r w:rsidRPr="00D633FA">
        <w:rPr>
          <w:rFonts w:ascii="Times New Roman" w:hAnsi="Times New Roman" w:cs="Times New Roman"/>
          <w:sz w:val="24"/>
          <w:szCs w:val="24"/>
        </w:rPr>
        <w:t xml:space="preserve">), net of associated </w:t>
      </w:r>
      <w:r w:rsidR="007869F7" w:rsidRPr="00D633FA">
        <w:rPr>
          <w:rFonts w:ascii="Times New Roman" w:hAnsi="Times New Roman" w:cs="Times New Roman"/>
          <w:sz w:val="24"/>
          <w:szCs w:val="24"/>
        </w:rPr>
        <w:t>DTLs</w:t>
      </w:r>
      <w:r w:rsidR="008A1452">
        <w:rPr>
          <w:rFonts w:ascii="Times New Roman" w:hAnsi="Times New Roman" w:cs="Times New Roman"/>
          <w:sz w:val="24"/>
          <w:szCs w:val="24"/>
        </w:rPr>
        <w:t>, from common equity tier </w:t>
      </w:r>
      <w:r w:rsidRPr="00D633FA">
        <w:rPr>
          <w:rFonts w:ascii="Times New Roman" w:hAnsi="Times New Roman" w:cs="Times New Roman"/>
          <w:sz w:val="24"/>
          <w:szCs w:val="24"/>
        </w:rPr>
        <w:t xml:space="preserve">1 capital.  The </w:t>
      </w:r>
      <w:r w:rsidR="00537FF4">
        <w:rPr>
          <w:rFonts w:ascii="Times New Roman" w:hAnsi="Times New Roman" w:cs="Times New Roman"/>
          <w:sz w:val="24"/>
          <w:szCs w:val="24"/>
        </w:rPr>
        <w:t>institution</w:t>
      </w:r>
      <w:r w:rsidRPr="00D633FA">
        <w:rPr>
          <w:rFonts w:ascii="Times New Roman" w:hAnsi="Times New Roman" w:cs="Times New Roman"/>
          <w:sz w:val="24"/>
          <w:szCs w:val="24"/>
        </w:rPr>
        <w:t xml:space="preserve"> </w:t>
      </w:r>
      <w:r w:rsidR="007226D5">
        <w:rPr>
          <w:rFonts w:ascii="Times New Roman" w:hAnsi="Times New Roman" w:cs="Times New Roman"/>
          <w:sz w:val="24"/>
          <w:szCs w:val="24"/>
        </w:rPr>
        <w:t>must</w:t>
      </w:r>
      <w:r w:rsidR="007226D5" w:rsidRPr="00D633FA">
        <w:rPr>
          <w:rFonts w:ascii="Times New Roman" w:hAnsi="Times New Roman" w:cs="Times New Roman"/>
          <w:sz w:val="24"/>
          <w:szCs w:val="24"/>
        </w:rPr>
        <w:t xml:space="preserve"> </w:t>
      </w:r>
      <w:r w:rsidRPr="00D633FA">
        <w:rPr>
          <w:rFonts w:ascii="Times New Roman" w:hAnsi="Times New Roman" w:cs="Times New Roman"/>
          <w:sz w:val="24"/>
          <w:szCs w:val="24"/>
        </w:rPr>
        <w:t xml:space="preserve">apply a 100 percent </w:t>
      </w:r>
      <w:r w:rsidR="008A1452">
        <w:rPr>
          <w:rFonts w:ascii="Times New Roman" w:hAnsi="Times New Roman" w:cs="Times New Roman"/>
          <w:sz w:val="24"/>
          <w:szCs w:val="24"/>
        </w:rPr>
        <w:t>risk weight to the remaining 80 </w:t>
      </w:r>
      <w:r w:rsidRPr="00D633FA">
        <w:rPr>
          <w:rFonts w:ascii="Times New Roman" w:hAnsi="Times New Roman" w:cs="Times New Roman"/>
          <w:sz w:val="24"/>
          <w:szCs w:val="24"/>
        </w:rPr>
        <w:t xml:space="preserve">percent of the intangible assets that are not deducted. </w:t>
      </w:r>
    </w:p>
    <w:p w:rsidR="00F81639" w:rsidRPr="00D633FA" w:rsidRDefault="00F81639" w:rsidP="003A092C">
      <w:pPr>
        <w:pStyle w:val="NoSpacing"/>
        <w:ind w:left="720"/>
        <w:rPr>
          <w:rFonts w:ascii="Times New Roman" w:hAnsi="Times New Roman" w:cs="Times New Roman"/>
          <w:b/>
          <w:sz w:val="24"/>
          <w:szCs w:val="24"/>
          <w:u w:val="single"/>
        </w:rPr>
      </w:pPr>
    </w:p>
    <w:p w:rsidR="00622EF3" w:rsidRPr="00D633FA" w:rsidRDefault="00494F2E" w:rsidP="003A092C">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t>8</w:t>
      </w:r>
      <w:r w:rsidR="00622EF3" w:rsidRPr="00D633FA">
        <w:rPr>
          <w:rFonts w:ascii="Times New Roman" w:hAnsi="Times New Roman" w:cs="Times New Roman"/>
          <w:b/>
          <w:sz w:val="24"/>
          <w:szCs w:val="24"/>
        </w:rPr>
        <w:tab/>
      </w:r>
      <w:r w:rsidR="00084E62" w:rsidRPr="00D633FA">
        <w:rPr>
          <w:rFonts w:ascii="Times New Roman" w:hAnsi="Times New Roman" w:cs="Times New Roman"/>
          <w:b/>
          <w:sz w:val="24"/>
          <w:szCs w:val="24"/>
          <w:u w:val="single"/>
        </w:rPr>
        <w:t xml:space="preserve">LESS: </w:t>
      </w:r>
      <w:r w:rsidR="00245D18">
        <w:rPr>
          <w:rFonts w:ascii="Times New Roman" w:hAnsi="Times New Roman" w:cs="Times New Roman"/>
          <w:b/>
          <w:sz w:val="24"/>
          <w:szCs w:val="24"/>
          <w:u w:val="single"/>
        </w:rPr>
        <w:t xml:space="preserve"> </w:t>
      </w:r>
      <w:r w:rsidRPr="00D633FA">
        <w:rPr>
          <w:rFonts w:ascii="Times New Roman" w:hAnsi="Times New Roman" w:cs="Times New Roman"/>
          <w:b/>
          <w:sz w:val="24"/>
          <w:szCs w:val="24"/>
          <w:u w:val="single"/>
        </w:rPr>
        <w:t xml:space="preserve">Deferred tax assets </w:t>
      </w:r>
      <w:r w:rsidR="00B20DF6" w:rsidRPr="00D633FA">
        <w:rPr>
          <w:rFonts w:ascii="Times New Roman" w:hAnsi="Times New Roman" w:cs="Times New Roman"/>
          <w:b/>
          <w:sz w:val="24"/>
          <w:szCs w:val="24"/>
          <w:u w:val="single"/>
        </w:rPr>
        <w:t xml:space="preserve">(DTAs) </w:t>
      </w:r>
      <w:r w:rsidRPr="00D633FA">
        <w:rPr>
          <w:rFonts w:ascii="Times New Roman" w:hAnsi="Times New Roman" w:cs="Times New Roman"/>
          <w:b/>
          <w:sz w:val="24"/>
          <w:szCs w:val="24"/>
          <w:u w:val="single"/>
        </w:rPr>
        <w:t xml:space="preserve">that arise from </w:t>
      </w:r>
      <w:r w:rsidR="007226D5">
        <w:rPr>
          <w:rFonts w:ascii="Times New Roman" w:hAnsi="Times New Roman" w:cs="Times New Roman"/>
          <w:b/>
          <w:sz w:val="24"/>
          <w:szCs w:val="24"/>
          <w:u w:val="single"/>
        </w:rPr>
        <w:t xml:space="preserve">net </w:t>
      </w:r>
      <w:r w:rsidRPr="00D633FA">
        <w:rPr>
          <w:rFonts w:ascii="Times New Roman" w:hAnsi="Times New Roman" w:cs="Times New Roman"/>
          <w:b/>
          <w:sz w:val="24"/>
          <w:szCs w:val="24"/>
          <w:u w:val="single"/>
        </w:rPr>
        <w:t xml:space="preserve">operating loss and tax credit </w:t>
      </w:r>
      <w:proofErr w:type="spellStart"/>
      <w:r w:rsidRPr="00D633FA">
        <w:rPr>
          <w:rFonts w:ascii="Times New Roman" w:hAnsi="Times New Roman" w:cs="Times New Roman"/>
          <w:b/>
          <w:sz w:val="24"/>
          <w:szCs w:val="24"/>
          <w:u w:val="single"/>
        </w:rPr>
        <w:t>carryforwards</w:t>
      </w:r>
      <w:proofErr w:type="spellEnd"/>
      <w:r w:rsidRPr="00D633FA">
        <w:rPr>
          <w:rFonts w:ascii="Times New Roman" w:hAnsi="Times New Roman" w:cs="Times New Roman"/>
          <w:b/>
          <w:sz w:val="24"/>
          <w:szCs w:val="24"/>
          <w:u w:val="single"/>
        </w:rPr>
        <w:t xml:space="preserve">, net of </w:t>
      </w:r>
      <w:r w:rsidR="007226D5">
        <w:rPr>
          <w:rFonts w:ascii="Times New Roman" w:hAnsi="Times New Roman" w:cs="Times New Roman"/>
          <w:b/>
          <w:sz w:val="24"/>
          <w:szCs w:val="24"/>
          <w:u w:val="single"/>
        </w:rPr>
        <w:t>any related</w:t>
      </w:r>
      <w:r w:rsidR="007226D5" w:rsidRPr="00D633FA">
        <w:rPr>
          <w:rFonts w:ascii="Times New Roman" w:hAnsi="Times New Roman" w:cs="Times New Roman"/>
          <w:b/>
          <w:sz w:val="24"/>
          <w:szCs w:val="24"/>
          <w:u w:val="single"/>
        </w:rPr>
        <w:t xml:space="preserve"> </w:t>
      </w:r>
      <w:r w:rsidRPr="00D633FA">
        <w:rPr>
          <w:rFonts w:ascii="Times New Roman" w:hAnsi="Times New Roman" w:cs="Times New Roman"/>
          <w:b/>
          <w:sz w:val="24"/>
          <w:szCs w:val="24"/>
          <w:u w:val="single"/>
        </w:rPr>
        <w:t xml:space="preserve">valuation allowances and net of </w:t>
      </w:r>
      <w:r w:rsidR="007226D5">
        <w:rPr>
          <w:rFonts w:ascii="Times New Roman" w:hAnsi="Times New Roman" w:cs="Times New Roman"/>
          <w:b/>
          <w:sz w:val="24"/>
          <w:szCs w:val="24"/>
          <w:u w:val="single"/>
        </w:rPr>
        <w:t>DTLs</w:t>
      </w:r>
      <w:r w:rsidR="006F47F0" w:rsidRPr="00D633FA">
        <w:rPr>
          <w:rFonts w:ascii="Times New Roman" w:hAnsi="Times New Roman" w:cs="Times New Roman"/>
          <w:b/>
          <w:sz w:val="24"/>
          <w:szCs w:val="24"/>
          <w:u w:val="single"/>
        </w:rPr>
        <w:t>.</w:t>
      </w:r>
      <w:r w:rsidR="006D77BA" w:rsidRPr="00245D18">
        <w:rPr>
          <w:rFonts w:ascii="Times New Roman" w:hAnsi="Times New Roman" w:cs="Times New Roman"/>
          <w:sz w:val="24"/>
          <w:szCs w:val="24"/>
        </w:rPr>
        <w:t xml:space="preserve"> </w:t>
      </w:r>
      <w:r w:rsidR="006D77BA" w:rsidRPr="00D633FA">
        <w:rPr>
          <w:rFonts w:ascii="Times New Roman" w:hAnsi="Times New Roman" w:cs="Times New Roman"/>
          <w:sz w:val="24"/>
          <w:szCs w:val="24"/>
        </w:rPr>
        <w:t xml:space="preserve"> Report </w:t>
      </w:r>
      <w:r w:rsidR="00C47263" w:rsidRPr="00D633FA">
        <w:rPr>
          <w:rFonts w:ascii="Times New Roman" w:hAnsi="Times New Roman" w:cs="Times New Roman"/>
          <w:sz w:val="24"/>
          <w:szCs w:val="24"/>
        </w:rPr>
        <w:t xml:space="preserve">the amount of </w:t>
      </w:r>
      <w:r w:rsidR="00B20DF6" w:rsidRPr="00D633FA">
        <w:rPr>
          <w:rFonts w:ascii="Times New Roman" w:hAnsi="Times New Roman" w:cs="Times New Roman"/>
          <w:sz w:val="24"/>
          <w:szCs w:val="24"/>
        </w:rPr>
        <w:t>DTAs</w:t>
      </w:r>
      <w:r w:rsidR="006D77BA" w:rsidRPr="00D633FA">
        <w:rPr>
          <w:rFonts w:ascii="Times New Roman" w:hAnsi="Times New Roman" w:cs="Times New Roman"/>
          <w:sz w:val="24"/>
          <w:szCs w:val="24"/>
        </w:rPr>
        <w:t xml:space="preserve"> that arise from </w:t>
      </w:r>
      <w:r w:rsidR="007226D5">
        <w:rPr>
          <w:rFonts w:ascii="Times New Roman" w:hAnsi="Times New Roman" w:cs="Times New Roman"/>
          <w:sz w:val="24"/>
          <w:szCs w:val="24"/>
        </w:rPr>
        <w:t xml:space="preserve">net </w:t>
      </w:r>
      <w:r w:rsidR="006D77BA" w:rsidRPr="00D633FA">
        <w:rPr>
          <w:rFonts w:ascii="Times New Roman" w:hAnsi="Times New Roman" w:cs="Times New Roman"/>
          <w:sz w:val="24"/>
          <w:szCs w:val="24"/>
        </w:rPr>
        <w:t xml:space="preserve">operating loss and tax credit </w:t>
      </w:r>
      <w:proofErr w:type="spellStart"/>
      <w:r w:rsidR="006D77BA" w:rsidRPr="00D633FA">
        <w:rPr>
          <w:rFonts w:ascii="Times New Roman" w:hAnsi="Times New Roman" w:cs="Times New Roman"/>
          <w:sz w:val="24"/>
          <w:szCs w:val="24"/>
        </w:rPr>
        <w:t>carryforwards</w:t>
      </w:r>
      <w:proofErr w:type="spellEnd"/>
      <w:r w:rsidR="006D77BA" w:rsidRPr="00D633FA">
        <w:rPr>
          <w:rFonts w:ascii="Times New Roman" w:hAnsi="Times New Roman" w:cs="Times New Roman"/>
          <w:sz w:val="24"/>
          <w:szCs w:val="24"/>
        </w:rPr>
        <w:t xml:space="preserve">, net of </w:t>
      </w:r>
      <w:r w:rsidR="007226D5" w:rsidRPr="00D633FA">
        <w:rPr>
          <w:rFonts w:ascii="Times New Roman" w:hAnsi="Times New Roman" w:cs="Times New Roman"/>
          <w:sz w:val="24"/>
          <w:szCs w:val="24"/>
        </w:rPr>
        <w:t>associated valuation allowances and net of associated DTLs</w:t>
      </w:r>
      <w:r w:rsidR="002C0CE3" w:rsidRPr="00D633FA">
        <w:rPr>
          <w:rFonts w:ascii="Times New Roman" w:hAnsi="Times New Roman" w:cs="Times New Roman"/>
          <w:sz w:val="24"/>
          <w:szCs w:val="24"/>
        </w:rPr>
        <w:t xml:space="preserve">.  </w:t>
      </w:r>
    </w:p>
    <w:p w:rsidR="0069010B" w:rsidRPr="00D633FA" w:rsidRDefault="0069010B" w:rsidP="003A092C">
      <w:pPr>
        <w:pStyle w:val="NoSpacing"/>
        <w:ind w:left="720"/>
        <w:rPr>
          <w:rFonts w:ascii="Times New Roman" w:hAnsi="Times New Roman" w:cs="Times New Roman"/>
          <w:sz w:val="24"/>
          <w:szCs w:val="24"/>
        </w:rPr>
      </w:pPr>
    </w:p>
    <w:p w:rsidR="002C0CE3" w:rsidRPr="00D633FA" w:rsidRDefault="002C0CE3" w:rsidP="003A092C">
      <w:pPr>
        <w:pStyle w:val="NoSpacing"/>
        <w:ind w:left="720"/>
        <w:rPr>
          <w:rFonts w:ascii="Times New Roman" w:hAnsi="Times New Roman" w:cs="Times New Roman"/>
          <w:sz w:val="24"/>
          <w:szCs w:val="24"/>
        </w:rPr>
      </w:pPr>
      <w:r w:rsidRPr="00D633FA">
        <w:rPr>
          <w:rFonts w:ascii="Times New Roman" w:hAnsi="Times New Roman" w:cs="Times New Roman"/>
          <w:b/>
          <w:i/>
          <w:sz w:val="24"/>
          <w:szCs w:val="24"/>
          <w:u w:val="single"/>
        </w:rPr>
        <w:t>Transition provisions</w:t>
      </w:r>
      <w:r w:rsidRPr="00D633FA">
        <w:rPr>
          <w:rFonts w:ascii="Times New Roman" w:hAnsi="Times New Roman" w:cs="Times New Roman"/>
          <w:b/>
          <w:sz w:val="24"/>
          <w:szCs w:val="24"/>
          <w:u w:val="single"/>
        </w:rPr>
        <w:t>:</w:t>
      </w:r>
      <w:r w:rsidRPr="00D633FA">
        <w:rPr>
          <w:rFonts w:ascii="Times New Roman" w:hAnsi="Times New Roman" w:cs="Times New Roman"/>
          <w:sz w:val="24"/>
          <w:szCs w:val="24"/>
        </w:rPr>
        <w:t xml:space="preserve"> </w:t>
      </w:r>
    </w:p>
    <w:p w:rsidR="002C0CE3" w:rsidRPr="00D633FA" w:rsidRDefault="00F62163" w:rsidP="00EF2BEF">
      <w:pPr>
        <w:pStyle w:val="NoSpacing"/>
        <w:numPr>
          <w:ilvl w:val="0"/>
          <w:numId w:val="3"/>
        </w:numPr>
        <w:ind w:left="1260" w:hanging="540"/>
        <w:rPr>
          <w:rFonts w:ascii="Times New Roman" w:hAnsi="Times New Roman" w:cs="Times New Roman"/>
          <w:sz w:val="24"/>
          <w:szCs w:val="24"/>
        </w:rPr>
      </w:pPr>
      <w:r w:rsidRPr="00D633FA">
        <w:rPr>
          <w:rFonts w:ascii="Times New Roman" w:hAnsi="Times New Roman" w:cs="Times New Roman"/>
          <w:sz w:val="24"/>
          <w:szCs w:val="24"/>
        </w:rPr>
        <w:t xml:space="preserve">Determine </w:t>
      </w:r>
      <w:r w:rsidR="002C0CE3" w:rsidRPr="00D633FA">
        <w:rPr>
          <w:rFonts w:ascii="Times New Roman" w:hAnsi="Times New Roman" w:cs="Times New Roman"/>
          <w:sz w:val="24"/>
          <w:szCs w:val="24"/>
        </w:rPr>
        <w:t xml:space="preserve">the amount as described </w:t>
      </w:r>
      <w:r w:rsidR="009868A0" w:rsidRPr="00D633FA">
        <w:rPr>
          <w:rFonts w:ascii="Times New Roman" w:hAnsi="Times New Roman" w:cs="Times New Roman"/>
          <w:sz w:val="24"/>
          <w:szCs w:val="24"/>
        </w:rPr>
        <w:t xml:space="preserve">in </w:t>
      </w:r>
      <w:r w:rsidR="007869F7" w:rsidRPr="00D633FA">
        <w:rPr>
          <w:rFonts w:ascii="Times New Roman" w:hAnsi="Times New Roman" w:cs="Times New Roman"/>
          <w:sz w:val="24"/>
          <w:szCs w:val="24"/>
        </w:rPr>
        <w:t>the</w:t>
      </w:r>
      <w:r w:rsidR="002C0CE3" w:rsidRPr="00D633FA">
        <w:rPr>
          <w:rFonts w:ascii="Times New Roman" w:hAnsi="Times New Roman" w:cs="Times New Roman"/>
          <w:sz w:val="24"/>
          <w:szCs w:val="24"/>
        </w:rPr>
        <w:t xml:space="preserve"> instructions</w:t>
      </w:r>
      <w:r w:rsidRPr="00D633FA">
        <w:rPr>
          <w:rFonts w:ascii="Times New Roman" w:hAnsi="Times New Roman" w:cs="Times New Roman"/>
          <w:sz w:val="24"/>
          <w:szCs w:val="24"/>
        </w:rPr>
        <w:t xml:space="preserve"> for this item</w:t>
      </w:r>
      <w:r w:rsidR="00DA4DC8">
        <w:rPr>
          <w:rFonts w:ascii="Times New Roman" w:hAnsi="Times New Roman" w:cs="Times New Roman"/>
          <w:sz w:val="24"/>
          <w:szCs w:val="24"/>
        </w:rPr>
        <w:t xml:space="preserve"> 8</w:t>
      </w:r>
      <w:r w:rsidR="002C0CE3" w:rsidRPr="00D633FA">
        <w:rPr>
          <w:rFonts w:ascii="Times New Roman" w:hAnsi="Times New Roman" w:cs="Times New Roman"/>
          <w:sz w:val="24"/>
          <w:szCs w:val="24"/>
        </w:rPr>
        <w:t>.</w:t>
      </w:r>
    </w:p>
    <w:p w:rsidR="002C0CE3" w:rsidRPr="00D633FA" w:rsidRDefault="002C0CE3" w:rsidP="00EF2BEF">
      <w:pPr>
        <w:pStyle w:val="NoSpacing"/>
        <w:numPr>
          <w:ilvl w:val="0"/>
          <w:numId w:val="3"/>
        </w:numPr>
        <w:ind w:left="1260" w:hanging="540"/>
        <w:rPr>
          <w:rFonts w:ascii="Times New Roman" w:hAnsi="Times New Roman" w:cs="Times New Roman"/>
          <w:sz w:val="24"/>
          <w:szCs w:val="24"/>
        </w:rPr>
      </w:pPr>
      <w:r w:rsidRPr="00D633FA">
        <w:rPr>
          <w:rFonts w:ascii="Times New Roman" w:hAnsi="Times New Roman" w:cs="Times New Roman"/>
          <w:sz w:val="24"/>
          <w:szCs w:val="24"/>
        </w:rPr>
        <w:t>Multiply the amount in (</w:t>
      </w:r>
      <w:proofErr w:type="spellStart"/>
      <w:r w:rsidRPr="00D633FA">
        <w:rPr>
          <w:rFonts w:ascii="Times New Roman" w:hAnsi="Times New Roman" w:cs="Times New Roman"/>
          <w:sz w:val="24"/>
          <w:szCs w:val="24"/>
        </w:rPr>
        <w:t>i</w:t>
      </w:r>
      <w:proofErr w:type="spellEnd"/>
      <w:r w:rsidRPr="00D633FA">
        <w:rPr>
          <w:rFonts w:ascii="Times New Roman" w:hAnsi="Times New Roman" w:cs="Times New Roman"/>
          <w:sz w:val="24"/>
          <w:szCs w:val="24"/>
        </w:rPr>
        <w:t xml:space="preserve">) by the appropriate percent in </w:t>
      </w:r>
      <w:r w:rsidR="00E06E34" w:rsidRPr="00D633FA">
        <w:rPr>
          <w:rFonts w:ascii="Times New Roman" w:hAnsi="Times New Roman" w:cs="Times New Roman"/>
          <w:sz w:val="24"/>
          <w:szCs w:val="24"/>
        </w:rPr>
        <w:t xml:space="preserve">column </w:t>
      </w:r>
      <w:r w:rsidR="00C47263" w:rsidRPr="00D633FA">
        <w:rPr>
          <w:rFonts w:ascii="Times New Roman" w:hAnsi="Times New Roman" w:cs="Times New Roman"/>
          <w:sz w:val="24"/>
          <w:szCs w:val="24"/>
        </w:rPr>
        <w:t>A</w:t>
      </w:r>
      <w:r w:rsidR="00E06E34" w:rsidRPr="00D633FA">
        <w:rPr>
          <w:rFonts w:ascii="Times New Roman" w:hAnsi="Times New Roman" w:cs="Times New Roman"/>
          <w:sz w:val="24"/>
          <w:szCs w:val="24"/>
        </w:rPr>
        <w:t xml:space="preserve"> of </w:t>
      </w:r>
      <w:r w:rsidR="00CD0EFD" w:rsidRPr="00D633FA">
        <w:rPr>
          <w:rFonts w:ascii="Times New Roman" w:hAnsi="Times New Roman" w:cs="Times New Roman"/>
          <w:sz w:val="24"/>
          <w:szCs w:val="24"/>
        </w:rPr>
        <w:t>T</w:t>
      </w:r>
      <w:r w:rsidRPr="00D633FA">
        <w:rPr>
          <w:rFonts w:ascii="Times New Roman" w:hAnsi="Times New Roman" w:cs="Times New Roman"/>
          <w:sz w:val="24"/>
          <w:szCs w:val="24"/>
        </w:rPr>
        <w:t xml:space="preserve">able </w:t>
      </w:r>
      <w:r w:rsidR="00E521F7" w:rsidRPr="00D633FA">
        <w:rPr>
          <w:rFonts w:ascii="Times New Roman" w:hAnsi="Times New Roman" w:cs="Times New Roman"/>
          <w:sz w:val="24"/>
          <w:szCs w:val="24"/>
        </w:rPr>
        <w:t>4</w:t>
      </w:r>
      <w:r w:rsidRPr="00D633FA">
        <w:rPr>
          <w:rFonts w:ascii="Times New Roman" w:hAnsi="Times New Roman" w:cs="Times New Roman"/>
          <w:sz w:val="24"/>
          <w:szCs w:val="24"/>
        </w:rPr>
        <w:t xml:space="preserve"> below.  Report this product </w:t>
      </w:r>
      <w:r w:rsidR="00DA4DC8">
        <w:rPr>
          <w:rFonts w:ascii="Times New Roman" w:hAnsi="Times New Roman" w:cs="Times New Roman"/>
          <w:sz w:val="24"/>
          <w:szCs w:val="24"/>
        </w:rPr>
        <w:t>in</w:t>
      </w:r>
      <w:r w:rsidRPr="00D633FA">
        <w:rPr>
          <w:rFonts w:ascii="Times New Roman" w:hAnsi="Times New Roman" w:cs="Times New Roman"/>
          <w:sz w:val="24"/>
          <w:szCs w:val="24"/>
        </w:rPr>
        <w:t xml:space="preserve"> </w:t>
      </w:r>
      <w:r w:rsidR="00231B65">
        <w:rPr>
          <w:rFonts w:ascii="Times New Roman" w:hAnsi="Times New Roman" w:cs="Times New Roman"/>
          <w:sz w:val="24"/>
          <w:szCs w:val="24"/>
        </w:rPr>
        <w:t>Schedule RC-R,</w:t>
      </w:r>
      <w:r w:rsidR="00193E3A">
        <w:rPr>
          <w:rFonts w:ascii="Times New Roman" w:hAnsi="Times New Roman" w:cs="Times New Roman"/>
          <w:sz w:val="24"/>
          <w:szCs w:val="24"/>
        </w:rPr>
        <w:t xml:space="preserve"> </w:t>
      </w:r>
      <w:r w:rsidRPr="00D633FA">
        <w:rPr>
          <w:rFonts w:ascii="Times New Roman" w:hAnsi="Times New Roman" w:cs="Times New Roman"/>
          <w:sz w:val="24"/>
          <w:szCs w:val="24"/>
        </w:rPr>
        <w:t>item</w:t>
      </w:r>
      <w:r w:rsidR="009868A0" w:rsidRPr="00D633FA">
        <w:rPr>
          <w:rFonts w:ascii="Times New Roman" w:hAnsi="Times New Roman" w:cs="Times New Roman"/>
          <w:sz w:val="24"/>
          <w:szCs w:val="24"/>
        </w:rPr>
        <w:t xml:space="preserve"> </w:t>
      </w:r>
      <w:r w:rsidR="00DA4DC8">
        <w:rPr>
          <w:rFonts w:ascii="Times New Roman" w:hAnsi="Times New Roman" w:cs="Times New Roman"/>
          <w:sz w:val="24"/>
          <w:szCs w:val="24"/>
        </w:rPr>
        <w:t>8</w:t>
      </w:r>
      <w:r w:rsidRPr="00D633FA">
        <w:rPr>
          <w:rFonts w:ascii="Times New Roman" w:hAnsi="Times New Roman" w:cs="Times New Roman"/>
          <w:sz w:val="24"/>
          <w:szCs w:val="24"/>
        </w:rPr>
        <w:t xml:space="preserve">. </w:t>
      </w:r>
    </w:p>
    <w:p w:rsidR="002C0CE3" w:rsidRPr="00D633FA" w:rsidRDefault="00070D1B" w:rsidP="00EF2BEF">
      <w:pPr>
        <w:pStyle w:val="NoSpacing"/>
        <w:numPr>
          <w:ilvl w:val="0"/>
          <w:numId w:val="3"/>
        </w:numPr>
        <w:ind w:left="1260" w:hanging="540"/>
        <w:rPr>
          <w:rFonts w:ascii="Times New Roman" w:hAnsi="Times New Roman" w:cs="Times New Roman"/>
          <w:sz w:val="24"/>
          <w:szCs w:val="24"/>
        </w:rPr>
      </w:pPr>
      <w:r w:rsidRPr="00D633FA">
        <w:rPr>
          <w:rFonts w:ascii="Times New Roman" w:hAnsi="Times New Roman" w:cs="Times New Roman"/>
          <w:sz w:val="24"/>
          <w:szCs w:val="24"/>
        </w:rPr>
        <w:t>Multiply the amount in (</w:t>
      </w:r>
      <w:proofErr w:type="spellStart"/>
      <w:r w:rsidRPr="00D633FA">
        <w:rPr>
          <w:rFonts w:ascii="Times New Roman" w:hAnsi="Times New Roman" w:cs="Times New Roman"/>
          <w:sz w:val="24"/>
          <w:szCs w:val="24"/>
        </w:rPr>
        <w:t>i</w:t>
      </w:r>
      <w:proofErr w:type="spellEnd"/>
      <w:r w:rsidRPr="00D633FA">
        <w:rPr>
          <w:rFonts w:ascii="Times New Roman" w:hAnsi="Times New Roman" w:cs="Times New Roman"/>
          <w:sz w:val="24"/>
          <w:szCs w:val="24"/>
        </w:rPr>
        <w:t xml:space="preserve">) by the appropriate percent in column B of Table </w:t>
      </w:r>
      <w:r w:rsidR="00E521F7" w:rsidRPr="00D633FA">
        <w:rPr>
          <w:rFonts w:ascii="Times New Roman" w:hAnsi="Times New Roman" w:cs="Times New Roman"/>
          <w:sz w:val="24"/>
          <w:szCs w:val="24"/>
        </w:rPr>
        <w:t>4</w:t>
      </w:r>
      <w:r w:rsidRPr="00D633FA">
        <w:rPr>
          <w:rFonts w:ascii="Times New Roman" w:hAnsi="Times New Roman" w:cs="Times New Roman"/>
          <w:sz w:val="24"/>
          <w:szCs w:val="24"/>
        </w:rPr>
        <w:t xml:space="preserve"> below.  Report this product </w:t>
      </w:r>
      <w:r w:rsidR="00E06E34" w:rsidRPr="00D633FA">
        <w:rPr>
          <w:rFonts w:ascii="Times New Roman" w:hAnsi="Times New Roman" w:cs="Times New Roman"/>
          <w:sz w:val="24"/>
          <w:szCs w:val="24"/>
        </w:rPr>
        <w:t>as part of Schedule RC-R, item 24, “</w:t>
      </w:r>
      <w:r w:rsidR="007869F7" w:rsidRPr="00D633FA">
        <w:rPr>
          <w:rFonts w:ascii="Times New Roman" w:hAnsi="Times New Roman" w:cs="Times New Roman"/>
          <w:sz w:val="24"/>
          <w:szCs w:val="24"/>
        </w:rPr>
        <w:t>A</w:t>
      </w:r>
      <w:r w:rsidR="00E06E34" w:rsidRPr="00D633FA">
        <w:rPr>
          <w:rFonts w:ascii="Times New Roman" w:hAnsi="Times New Roman" w:cs="Times New Roman"/>
          <w:sz w:val="24"/>
          <w:szCs w:val="24"/>
        </w:rPr>
        <w:t xml:space="preserve">dditional tier 1 capital deductions.” </w:t>
      </w:r>
    </w:p>
    <w:p w:rsidR="002C0CE3" w:rsidRPr="00D633FA" w:rsidRDefault="002C0CE3" w:rsidP="003A092C">
      <w:pPr>
        <w:pStyle w:val="NoSpacing"/>
        <w:ind w:left="720"/>
        <w:rPr>
          <w:rFonts w:ascii="Times New Roman" w:hAnsi="Times New Roman" w:cs="Times New Roman"/>
          <w:sz w:val="24"/>
          <w:szCs w:val="24"/>
        </w:rPr>
      </w:pPr>
    </w:p>
    <w:p w:rsidR="002C0CE3" w:rsidRPr="00D633FA" w:rsidRDefault="002C0CE3" w:rsidP="007869F7">
      <w:pPr>
        <w:pStyle w:val="NoSpacing"/>
        <w:ind w:left="720"/>
        <w:rPr>
          <w:rFonts w:ascii="Times New Roman" w:hAnsi="Times New Roman" w:cs="Times New Roman"/>
          <w:b/>
          <w:sz w:val="24"/>
          <w:szCs w:val="24"/>
        </w:rPr>
      </w:pPr>
      <w:r w:rsidRPr="00D633FA">
        <w:rPr>
          <w:rFonts w:ascii="Times New Roman" w:hAnsi="Times New Roman" w:cs="Times New Roman"/>
          <w:b/>
          <w:sz w:val="24"/>
          <w:szCs w:val="24"/>
        </w:rPr>
        <w:t xml:space="preserve">Table </w:t>
      </w:r>
      <w:r w:rsidR="00E521F7" w:rsidRPr="00D633FA">
        <w:rPr>
          <w:rFonts w:ascii="Times New Roman" w:hAnsi="Times New Roman" w:cs="Times New Roman"/>
          <w:b/>
          <w:sz w:val="24"/>
          <w:szCs w:val="24"/>
        </w:rPr>
        <w:t>4</w:t>
      </w:r>
      <w:r w:rsidR="006E7BEA" w:rsidRPr="00D633FA">
        <w:rPr>
          <w:rFonts w:ascii="Times New Roman" w:hAnsi="Times New Roman" w:cs="Times New Roman"/>
          <w:b/>
          <w:sz w:val="24"/>
          <w:szCs w:val="24"/>
        </w:rPr>
        <w:t xml:space="preserve">- Deductions </w:t>
      </w:r>
      <w:r w:rsidR="00193E3A">
        <w:rPr>
          <w:rFonts w:ascii="Times New Roman" w:hAnsi="Times New Roman" w:cs="Times New Roman"/>
          <w:b/>
          <w:sz w:val="24"/>
          <w:szCs w:val="24"/>
        </w:rPr>
        <w:t>of</w:t>
      </w:r>
      <w:r w:rsidR="006E7BEA" w:rsidRPr="00D633FA">
        <w:rPr>
          <w:rFonts w:ascii="Times New Roman" w:hAnsi="Times New Roman" w:cs="Times New Roman"/>
          <w:b/>
          <w:sz w:val="24"/>
          <w:szCs w:val="24"/>
        </w:rPr>
        <w:t xml:space="preserve"> DTAs, </w:t>
      </w:r>
      <w:r w:rsidR="007226D5">
        <w:rPr>
          <w:rFonts w:ascii="Times New Roman" w:hAnsi="Times New Roman" w:cs="Times New Roman"/>
          <w:b/>
          <w:sz w:val="24"/>
          <w:szCs w:val="24"/>
        </w:rPr>
        <w:t>g</w:t>
      </w:r>
      <w:r w:rsidR="007226D5" w:rsidRPr="00D633FA">
        <w:rPr>
          <w:rFonts w:ascii="Times New Roman" w:hAnsi="Times New Roman" w:cs="Times New Roman"/>
          <w:b/>
          <w:sz w:val="24"/>
          <w:szCs w:val="24"/>
        </w:rPr>
        <w:t>ain</w:t>
      </w:r>
      <w:r w:rsidR="006E7BEA" w:rsidRPr="00D633FA">
        <w:rPr>
          <w:rFonts w:ascii="Times New Roman" w:hAnsi="Times New Roman" w:cs="Times New Roman"/>
          <w:b/>
          <w:sz w:val="24"/>
          <w:szCs w:val="24"/>
        </w:rPr>
        <w:t>-on-</w:t>
      </w:r>
      <w:r w:rsidR="007226D5">
        <w:rPr>
          <w:rFonts w:ascii="Times New Roman" w:hAnsi="Times New Roman" w:cs="Times New Roman"/>
          <w:b/>
          <w:sz w:val="24"/>
          <w:szCs w:val="24"/>
        </w:rPr>
        <w:t>s</w:t>
      </w:r>
      <w:r w:rsidR="007226D5" w:rsidRPr="00D633FA">
        <w:rPr>
          <w:rFonts w:ascii="Times New Roman" w:hAnsi="Times New Roman" w:cs="Times New Roman"/>
          <w:b/>
          <w:sz w:val="24"/>
          <w:szCs w:val="24"/>
        </w:rPr>
        <w:t>ale</w:t>
      </w:r>
      <w:r w:rsidR="006E7BEA" w:rsidRPr="00D633FA">
        <w:rPr>
          <w:rFonts w:ascii="Times New Roman" w:hAnsi="Times New Roman" w:cs="Times New Roman"/>
          <w:b/>
          <w:sz w:val="24"/>
          <w:szCs w:val="24"/>
        </w:rPr>
        <w:t xml:space="preserve">, </w:t>
      </w:r>
      <w:r w:rsidR="007226D5">
        <w:rPr>
          <w:rFonts w:ascii="Times New Roman" w:hAnsi="Times New Roman" w:cs="Times New Roman"/>
          <w:b/>
          <w:sz w:val="24"/>
          <w:szCs w:val="24"/>
        </w:rPr>
        <w:t>d</w:t>
      </w:r>
      <w:r w:rsidR="007226D5" w:rsidRPr="00D633FA">
        <w:rPr>
          <w:rFonts w:ascii="Times New Roman" w:hAnsi="Times New Roman" w:cs="Times New Roman"/>
          <w:b/>
          <w:sz w:val="24"/>
          <w:szCs w:val="24"/>
        </w:rPr>
        <w:t xml:space="preserve">efined </w:t>
      </w:r>
      <w:r w:rsidR="007226D5">
        <w:rPr>
          <w:rFonts w:ascii="Times New Roman" w:hAnsi="Times New Roman" w:cs="Times New Roman"/>
          <w:b/>
          <w:sz w:val="24"/>
          <w:szCs w:val="24"/>
        </w:rPr>
        <w:t>b</w:t>
      </w:r>
      <w:r w:rsidR="007226D5" w:rsidRPr="00D633FA">
        <w:rPr>
          <w:rFonts w:ascii="Times New Roman" w:hAnsi="Times New Roman" w:cs="Times New Roman"/>
          <w:b/>
          <w:sz w:val="24"/>
          <w:szCs w:val="24"/>
        </w:rPr>
        <w:t xml:space="preserve">enefit </w:t>
      </w:r>
      <w:r w:rsidR="007226D5">
        <w:rPr>
          <w:rFonts w:ascii="Times New Roman" w:hAnsi="Times New Roman" w:cs="Times New Roman"/>
          <w:b/>
          <w:sz w:val="24"/>
          <w:szCs w:val="24"/>
        </w:rPr>
        <w:t>p</w:t>
      </w:r>
      <w:r w:rsidR="007226D5" w:rsidRPr="00D633FA">
        <w:rPr>
          <w:rFonts w:ascii="Times New Roman" w:hAnsi="Times New Roman" w:cs="Times New Roman"/>
          <w:b/>
          <w:sz w:val="24"/>
          <w:szCs w:val="24"/>
        </w:rPr>
        <w:t xml:space="preserve">ension </w:t>
      </w:r>
      <w:r w:rsidR="007226D5">
        <w:rPr>
          <w:rFonts w:ascii="Times New Roman" w:hAnsi="Times New Roman" w:cs="Times New Roman"/>
          <w:b/>
          <w:sz w:val="24"/>
          <w:szCs w:val="24"/>
        </w:rPr>
        <w:t>f</w:t>
      </w:r>
      <w:r w:rsidR="007226D5" w:rsidRPr="00D633FA">
        <w:rPr>
          <w:rFonts w:ascii="Times New Roman" w:hAnsi="Times New Roman" w:cs="Times New Roman"/>
          <w:b/>
          <w:sz w:val="24"/>
          <w:szCs w:val="24"/>
        </w:rPr>
        <w:t xml:space="preserve">und </w:t>
      </w:r>
      <w:r w:rsidR="007226D5">
        <w:rPr>
          <w:rFonts w:ascii="Times New Roman" w:hAnsi="Times New Roman" w:cs="Times New Roman"/>
          <w:b/>
          <w:sz w:val="24"/>
          <w:szCs w:val="24"/>
        </w:rPr>
        <w:t>a</w:t>
      </w:r>
      <w:r w:rsidR="007226D5" w:rsidRPr="00D633FA">
        <w:rPr>
          <w:rFonts w:ascii="Times New Roman" w:hAnsi="Times New Roman" w:cs="Times New Roman"/>
          <w:b/>
          <w:sz w:val="24"/>
          <w:szCs w:val="24"/>
        </w:rPr>
        <w:t>ssets</w:t>
      </w:r>
      <w:r w:rsidR="006E7BEA" w:rsidRPr="00D633FA">
        <w:rPr>
          <w:rFonts w:ascii="Times New Roman" w:hAnsi="Times New Roman" w:cs="Times New Roman"/>
          <w:b/>
          <w:sz w:val="24"/>
          <w:szCs w:val="24"/>
        </w:rPr>
        <w:t xml:space="preserve">, </w:t>
      </w:r>
      <w:r w:rsidR="007226D5">
        <w:rPr>
          <w:rFonts w:ascii="Times New Roman" w:hAnsi="Times New Roman" w:cs="Times New Roman"/>
          <w:b/>
          <w:sz w:val="24"/>
          <w:szCs w:val="24"/>
        </w:rPr>
        <w:t>c</w:t>
      </w:r>
      <w:r w:rsidR="007226D5" w:rsidRPr="00D633FA">
        <w:rPr>
          <w:rFonts w:ascii="Times New Roman" w:hAnsi="Times New Roman" w:cs="Times New Roman"/>
          <w:b/>
          <w:sz w:val="24"/>
          <w:szCs w:val="24"/>
        </w:rPr>
        <w:t xml:space="preserve">hanges </w:t>
      </w:r>
      <w:r w:rsidR="00247EC1" w:rsidRPr="00D633FA">
        <w:rPr>
          <w:rFonts w:ascii="Times New Roman" w:hAnsi="Times New Roman" w:cs="Times New Roman"/>
          <w:b/>
          <w:sz w:val="24"/>
          <w:szCs w:val="24"/>
        </w:rPr>
        <w:t xml:space="preserve">in </w:t>
      </w:r>
      <w:r w:rsidR="007226D5">
        <w:rPr>
          <w:rFonts w:ascii="Times New Roman" w:hAnsi="Times New Roman" w:cs="Times New Roman"/>
          <w:b/>
          <w:sz w:val="24"/>
          <w:szCs w:val="24"/>
        </w:rPr>
        <w:t>f</w:t>
      </w:r>
      <w:r w:rsidR="007226D5" w:rsidRPr="00D633FA">
        <w:rPr>
          <w:rFonts w:ascii="Times New Roman" w:hAnsi="Times New Roman" w:cs="Times New Roman"/>
          <w:b/>
          <w:sz w:val="24"/>
          <w:szCs w:val="24"/>
        </w:rPr>
        <w:t xml:space="preserve">air </w:t>
      </w:r>
      <w:r w:rsidR="007226D5">
        <w:rPr>
          <w:rFonts w:ascii="Times New Roman" w:hAnsi="Times New Roman" w:cs="Times New Roman"/>
          <w:b/>
          <w:sz w:val="24"/>
          <w:szCs w:val="24"/>
        </w:rPr>
        <w:t>v</w:t>
      </w:r>
      <w:r w:rsidR="007226D5" w:rsidRPr="00D633FA">
        <w:rPr>
          <w:rFonts w:ascii="Times New Roman" w:hAnsi="Times New Roman" w:cs="Times New Roman"/>
          <w:b/>
          <w:sz w:val="24"/>
          <w:szCs w:val="24"/>
        </w:rPr>
        <w:t xml:space="preserve">alue </w:t>
      </w:r>
      <w:r w:rsidR="00247EC1" w:rsidRPr="00D633FA">
        <w:rPr>
          <w:rFonts w:ascii="Times New Roman" w:hAnsi="Times New Roman" w:cs="Times New Roman"/>
          <w:b/>
          <w:sz w:val="24"/>
          <w:szCs w:val="24"/>
        </w:rPr>
        <w:t xml:space="preserve">of </w:t>
      </w:r>
      <w:r w:rsidR="007226D5">
        <w:rPr>
          <w:rFonts w:ascii="Times New Roman" w:hAnsi="Times New Roman" w:cs="Times New Roman"/>
          <w:b/>
          <w:sz w:val="24"/>
          <w:szCs w:val="24"/>
        </w:rPr>
        <w:t>l</w:t>
      </w:r>
      <w:r w:rsidR="007226D5" w:rsidRPr="00D633FA">
        <w:rPr>
          <w:rFonts w:ascii="Times New Roman" w:hAnsi="Times New Roman" w:cs="Times New Roman"/>
          <w:b/>
          <w:sz w:val="24"/>
          <w:szCs w:val="24"/>
        </w:rPr>
        <w:t>iabilities</w:t>
      </w:r>
      <w:r w:rsidR="00247EC1" w:rsidRPr="00D633FA">
        <w:rPr>
          <w:rFonts w:ascii="Times New Roman" w:hAnsi="Times New Roman" w:cs="Times New Roman"/>
          <w:b/>
          <w:sz w:val="24"/>
          <w:szCs w:val="24"/>
        </w:rPr>
        <w:t xml:space="preserve">, </w:t>
      </w:r>
      <w:r w:rsidR="00FF2C62">
        <w:rPr>
          <w:rFonts w:ascii="Times New Roman" w:hAnsi="Times New Roman" w:cs="Times New Roman"/>
          <w:b/>
          <w:sz w:val="24"/>
          <w:szCs w:val="24"/>
        </w:rPr>
        <w:t xml:space="preserve">and </w:t>
      </w:r>
      <w:r w:rsidR="007226D5">
        <w:rPr>
          <w:rFonts w:ascii="Times New Roman" w:hAnsi="Times New Roman" w:cs="Times New Roman"/>
          <w:b/>
          <w:sz w:val="24"/>
          <w:szCs w:val="24"/>
        </w:rPr>
        <w:t>e</w:t>
      </w:r>
      <w:r w:rsidR="007226D5" w:rsidRPr="00D633FA">
        <w:rPr>
          <w:rFonts w:ascii="Times New Roman" w:hAnsi="Times New Roman" w:cs="Times New Roman"/>
          <w:b/>
          <w:sz w:val="24"/>
          <w:szCs w:val="24"/>
        </w:rPr>
        <w:t xml:space="preserve">xpected </w:t>
      </w:r>
      <w:r w:rsidR="007226D5">
        <w:rPr>
          <w:rFonts w:ascii="Times New Roman" w:hAnsi="Times New Roman" w:cs="Times New Roman"/>
          <w:b/>
          <w:sz w:val="24"/>
          <w:szCs w:val="24"/>
        </w:rPr>
        <w:t>c</w:t>
      </w:r>
      <w:r w:rsidR="007226D5" w:rsidRPr="00D633FA">
        <w:rPr>
          <w:rFonts w:ascii="Times New Roman" w:hAnsi="Times New Roman" w:cs="Times New Roman"/>
          <w:b/>
          <w:sz w:val="24"/>
          <w:szCs w:val="24"/>
        </w:rPr>
        <w:t xml:space="preserve">redit </w:t>
      </w:r>
      <w:r w:rsidR="007226D5">
        <w:rPr>
          <w:rFonts w:ascii="Times New Roman" w:hAnsi="Times New Roman" w:cs="Times New Roman"/>
          <w:b/>
          <w:sz w:val="24"/>
          <w:szCs w:val="24"/>
        </w:rPr>
        <w:t>l</w:t>
      </w:r>
      <w:r w:rsidR="007226D5" w:rsidRPr="00D633FA">
        <w:rPr>
          <w:rFonts w:ascii="Times New Roman" w:hAnsi="Times New Roman" w:cs="Times New Roman"/>
          <w:b/>
          <w:sz w:val="24"/>
          <w:szCs w:val="24"/>
        </w:rPr>
        <w:t>osses</w:t>
      </w:r>
      <w:r w:rsidR="007226D5">
        <w:rPr>
          <w:rFonts w:ascii="Times New Roman" w:hAnsi="Times New Roman" w:cs="Times New Roman"/>
          <w:b/>
          <w:sz w:val="24"/>
          <w:szCs w:val="24"/>
        </w:rPr>
        <w:t xml:space="preserve"> during the transition period</w:t>
      </w:r>
    </w:p>
    <w:p w:rsidR="006E7BEA" w:rsidRPr="00D633FA" w:rsidRDefault="006E7BEA" w:rsidP="003A092C">
      <w:pPr>
        <w:pStyle w:val="NoSpacing"/>
        <w:ind w:left="810" w:hanging="90"/>
        <w:rPr>
          <w:rFonts w:ascii="Times New Roman" w:hAnsi="Times New Roman" w:cs="Times New Roman"/>
          <w:b/>
          <w:sz w:val="24"/>
          <w:szCs w:val="24"/>
        </w:rPr>
      </w:pPr>
    </w:p>
    <w:tbl>
      <w:tblPr>
        <w:tblW w:w="8745" w:type="dxa"/>
        <w:jc w:val="center"/>
        <w:tblInd w:w="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177"/>
        <w:gridCol w:w="3325"/>
        <w:gridCol w:w="3243"/>
      </w:tblGrid>
      <w:tr w:rsidR="007F3E45" w:rsidRPr="00D633FA" w:rsidTr="00C644CD">
        <w:trPr>
          <w:jc w:val="center"/>
        </w:trPr>
        <w:tc>
          <w:tcPr>
            <w:tcW w:w="2177" w:type="dxa"/>
          </w:tcPr>
          <w:p w:rsidR="00E06E34" w:rsidRPr="00D43819" w:rsidRDefault="00231B65" w:rsidP="00D43819">
            <w:pPr>
              <w:pStyle w:val="NoSpacing"/>
              <w:jc w:val="center"/>
              <w:rPr>
                <w:rFonts w:ascii="Times New Roman" w:hAnsi="Times New Roman" w:cs="Times New Roman"/>
                <w:sz w:val="24"/>
                <w:szCs w:val="24"/>
              </w:rPr>
            </w:pPr>
            <w:r w:rsidRPr="00D43819">
              <w:rPr>
                <w:rFonts w:ascii="Times New Roman" w:hAnsi="Times New Roman" w:cs="Times New Roman"/>
                <w:sz w:val="24"/>
                <w:szCs w:val="24"/>
              </w:rPr>
              <w:t>Transition period</w:t>
            </w:r>
          </w:p>
        </w:tc>
        <w:tc>
          <w:tcPr>
            <w:tcW w:w="3325" w:type="dxa"/>
          </w:tcPr>
          <w:p w:rsidR="00E06E34" w:rsidRPr="00D43819" w:rsidRDefault="00E06E34" w:rsidP="00D43819">
            <w:pPr>
              <w:pStyle w:val="NoSpacing"/>
              <w:jc w:val="center"/>
              <w:rPr>
                <w:rFonts w:ascii="Times New Roman" w:hAnsi="Times New Roman" w:cs="Times New Roman"/>
                <w:sz w:val="24"/>
                <w:szCs w:val="24"/>
              </w:rPr>
            </w:pPr>
            <w:r w:rsidRPr="00D43819">
              <w:rPr>
                <w:rFonts w:ascii="Times New Roman" w:hAnsi="Times New Roman" w:cs="Times New Roman"/>
                <w:sz w:val="24"/>
                <w:szCs w:val="24"/>
              </w:rPr>
              <w:t xml:space="preserve">Column </w:t>
            </w:r>
            <w:r w:rsidR="00C47263" w:rsidRPr="00D43819">
              <w:rPr>
                <w:rFonts w:ascii="Times New Roman" w:hAnsi="Times New Roman" w:cs="Times New Roman"/>
                <w:sz w:val="24"/>
                <w:szCs w:val="24"/>
              </w:rPr>
              <w:t>A</w:t>
            </w:r>
            <w:r w:rsidRPr="00D43819">
              <w:rPr>
                <w:rFonts w:ascii="Times New Roman" w:hAnsi="Times New Roman" w:cs="Times New Roman"/>
                <w:sz w:val="24"/>
                <w:szCs w:val="24"/>
              </w:rPr>
              <w:t xml:space="preserve">: Percentage of the </w:t>
            </w:r>
            <w:r w:rsidR="00E666C0" w:rsidRPr="00D43819">
              <w:rPr>
                <w:rFonts w:ascii="Times New Roman" w:hAnsi="Times New Roman" w:cs="Times New Roman"/>
                <w:sz w:val="24"/>
                <w:szCs w:val="24"/>
              </w:rPr>
              <w:t>adjustment applied to</w:t>
            </w:r>
            <w:r w:rsidRPr="00D43819">
              <w:rPr>
                <w:rFonts w:ascii="Times New Roman" w:hAnsi="Times New Roman" w:cs="Times New Roman"/>
                <w:sz w:val="24"/>
                <w:szCs w:val="24"/>
              </w:rPr>
              <w:t xml:space="preserve"> common equity tier 1 capital</w:t>
            </w:r>
          </w:p>
        </w:tc>
        <w:tc>
          <w:tcPr>
            <w:tcW w:w="3243" w:type="dxa"/>
          </w:tcPr>
          <w:p w:rsidR="00E06E34" w:rsidRPr="00D43819" w:rsidRDefault="00E06E34" w:rsidP="00D43819">
            <w:pPr>
              <w:jc w:val="center"/>
              <w:rPr>
                <w:rFonts w:ascii="Times New Roman" w:hAnsi="Times New Roman"/>
                <w:szCs w:val="24"/>
              </w:rPr>
            </w:pPr>
            <w:r w:rsidRPr="00D43819">
              <w:rPr>
                <w:rFonts w:ascii="Times New Roman" w:hAnsi="Times New Roman"/>
                <w:szCs w:val="24"/>
              </w:rPr>
              <w:t xml:space="preserve">Column </w:t>
            </w:r>
            <w:r w:rsidR="00C47263" w:rsidRPr="00D43819">
              <w:rPr>
                <w:rFonts w:ascii="Times New Roman" w:hAnsi="Times New Roman"/>
                <w:szCs w:val="24"/>
              </w:rPr>
              <w:t>B</w:t>
            </w:r>
            <w:r w:rsidRPr="00D43819">
              <w:rPr>
                <w:rFonts w:ascii="Times New Roman" w:hAnsi="Times New Roman"/>
                <w:szCs w:val="24"/>
              </w:rPr>
              <w:t xml:space="preserve">: Percentage of the </w:t>
            </w:r>
            <w:r w:rsidR="00E666C0" w:rsidRPr="00D43819">
              <w:rPr>
                <w:rFonts w:ascii="Times New Roman" w:hAnsi="Times New Roman"/>
                <w:szCs w:val="24"/>
              </w:rPr>
              <w:t>adjustment applied to</w:t>
            </w:r>
            <w:r w:rsidRPr="00D43819">
              <w:rPr>
                <w:rFonts w:ascii="Times New Roman" w:hAnsi="Times New Roman"/>
                <w:szCs w:val="24"/>
              </w:rPr>
              <w:t xml:space="preserve"> tier 1 capital</w:t>
            </w:r>
          </w:p>
        </w:tc>
      </w:tr>
      <w:tr w:rsidR="007F3E45" w:rsidRPr="00D633FA" w:rsidTr="00C644CD">
        <w:trPr>
          <w:jc w:val="center"/>
        </w:trPr>
        <w:tc>
          <w:tcPr>
            <w:tcW w:w="2177" w:type="dxa"/>
          </w:tcPr>
          <w:p w:rsidR="00E06E34" w:rsidRPr="00D43819" w:rsidRDefault="009B6B22" w:rsidP="00D43819">
            <w:pPr>
              <w:pStyle w:val="NoSpacing"/>
              <w:jc w:val="center"/>
              <w:rPr>
                <w:rFonts w:ascii="Times New Roman" w:hAnsi="Times New Roman" w:cs="Times New Roman"/>
                <w:sz w:val="24"/>
                <w:szCs w:val="24"/>
              </w:rPr>
            </w:pPr>
            <w:r w:rsidRPr="00D43819">
              <w:rPr>
                <w:rFonts w:ascii="Times New Roman" w:hAnsi="Times New Roman"/>
                <w:sz w:val="24"/>
                <w:szCs w:val="24"/>
              </w:rPr>
              <w:t xml:space="preserve">Calendar year </w:t>
            </w:r>
            <w:r w:rsidR="00E06E34" w:rsidRPr="00D43819">
              <w:rPr>
                <w:rFonts w:ascii="Times New Roman" w:hAnsi="Times New Roman" w:cs="Times New Roman"/>
                <w:sz w:val="24"/>
                <w:szCs w:val="24"/>
              </w:rPr>
              <w:t>2014</w:t>
            </w:r>
          </w:p>
        </w:tc>
        <w:tc>
          <w:tcPr>
            <w:tcW w:w="3325" w:type="dxa"/>
          </w:tcPr>
          <w:p w:rsidR="00E06E34" w:rsidRPr="00D43819" w:rsidRDefault="00E06E34" w:rsidP="00D43819">
            <w:pPr>
              <w:pStyle w:val="NoSpacing"/>
              <w:jc w:val="center"/>
              <w:rPr>
                <w:rFonts w:ascii="Times New Roman" w:hAnsi="Times New Roman" w:cs="Times New Roman"/>
                <w:sz w:val="24"/>
                <w:szCs w:val="24"/>
              </w:rPr>
            </w:pPr>
            <w:r w:rsidRPr="00D43819">
              <w:rPr>
                <w:rFonts w:ascii="Times New Roman" w:hAnsi="Times New Roman" w:cs="Times New Roman"/>
                <w:sz w:val="24"/>
                <w:szCs w:val="24"/>
              </w:rPr>
              <w:t>20</w:t>
            </w:r>
          </w:p>
        </w:tc>
        <w:tc>
          <w:tcPr>
            <w:tcW w:w="3243" w:type="dxa"/>
          </w:tcPr>
          <w:p w:rsidR="00E06E34" w:rsidRPr="00D43819" w:rsidRDefault="00E06E34" w:rsidP="00D43819">
            <w:pPr>
              <w:jc w:val="center"/>
              <w:rPr>
                <w:rFonts w:ascii="Times New Roman" w:hAnsi="Times New Roman"/>
                <w:szCs w:val="24"/>
              </w:rPr>
            </w:pPr>
            <w:r w:rsidRPr="00D43819">
              <w:rPr>
                <w:rFonts w:ascii="Times New Roman" w:hAnsi="Times New Roman"/>
                <w:szCs w:val="24"/>
              </w:rPr>
              <w:t>80</w:t>
            </w:r>
          </w:p>
        </w:tc>
      </w:tr>
      <w:tr w:rsidR="007F3E45" w:rsidRPr="00D633FA" w:rsidTr="00C644CD">
        <w:trPr>
          <w:jc w:val="center"/>
        </w:trPr>
        <w:tc>
          <w:tcPr>
            <w:tcW w:w="2177" w:type="dxa"/>
          </w:tcPr>
          <w:p w:rsidR="00E06E34" w:rsidRPr="00D43819" w:rsidRDefault="009B6B22" w:rsidP="00D43819">
            <w:pPr>
              <w:pStyle w:val="NoSpacing"/>
              <w:jc w:val="center"/>
              <w:rPr>
                <w:rFonts w:ascii="Times New Roman" w:hAnsi="Times New Roman" w:cs="Times New Roman"/>
                <w:sz w:val="24"/>
                <w:szCs w:val="24"/>
              </w:rPr>
            </w:pPr>
            <w:r w:rsidRPr="00D43819">
              <w:rPr>
                <w:rFonts w:ascii="Times New Roman" w:hAnsi="Times New Roman"/>
                <w:sz w:val="24"/>
                <w:szCs w:val="24"/>
              </w:rPr>
              <w:t xml:space="preserve">Calendar year </w:t>
            </w:r>
            <w:r w:rsidR="00E06E34" w:rsidRPr="00D43819">
              <w:rPr>
                <w:rFonts w:ascii="Times New Roman" w:hAnsi="Times New Roman" w:cs="Times New Roman"/>
                <w:sz w:val="24"/>
                <w:szCs w:val="24"/>
              </w:rPr>
              <w:t>2015</w:t>
            </w:r>
          </w:p>
        </w:tc>
        <w:tc>
          <w:tcPr>
            <w:tcW w:w="3325" w:type="dxa"/>
          </w:tcPr>
          <w:p w:rsidR="00E06E34" w:rsidRPr="00D43819" w:rsidRDefault="00E06E34" w:rsidP="00D43819">
            <w:pPr>
              <w:pStyle w:val="NoSpacing"/>
              <w:jc w:val="center"/>
              <w:rPr>
                <w:rFonts w:ascii="Times New Roman" w:hAnsi="Times New Roman" w:cs="Times New Roman"/>
                <w:sz w:val="24"/>
                <w:szCs w:val="24"/>
              </w:rPr>
            </w:pPr>
            <w:r w:rsidRPr="00D43819">
              <w:rPr>
                <w:rFonts w:ascii="Times New Roman" w:hAnsi="Times New Roman" w:cs="Times New Roman"/>
                <w:sz w:val="24"/>
                <w:szCs w:val="24"/>
              </w:rPr>
              <w:t>40</w:t>
            </w:r>
          </w:p>
        </w:tc>
        <w:tc>
          <w:tcPr>
            <w:tcW w:w="3243" w:type="dxa"/>
          </w:tcPr>
          <w:p w:rsidR="00E06E34" w:rsidRPr="00D43819" w:rsidRDefault="00E06E34" w:rsidP="00D43819">
            <w:pPr>
              <w:jc w:val="center"/>
              <w:rPr>
                <w:rFonts w:ascii="Times New Roman" w:hAnsi="Times New Roman"/>
                <w:szCs w:val="24"/>
              </w:rPr>
            </w:pPr>
            <w:r w:rsidRPr="00D43819">
              <w:rPr>
                <w:rFonts w:ascii="Times New Roman" w:hAnsi="Times New Roman"/>
                <w:szCs w:val="24"/>
              </w:rPr>
              <w:t>60</w:t>
            </w:r>
          </w:p>
        </w:tc>
      </w:tr>
      <w:tr w:rsidR="007F3E45" w:rsidRPr="00D633FA" w:rsidTr="00C644CD">
        <w:trPr>
          <w:jc w:val="center"/>
        </w:trPr>
        <w:tc>
          <w:tcPr>
            <w:tcW w:w="2177" w:type="dxa"/>
          </w:tcPr>
          <w:p w:rsidR="00E06E34" w:rsidRPr="00D43819" w:rsidRDefault="009B6B22" w:rsidP="00D43819">
            <w:pPr>
              <w:pStyle w:val="NoSpacing"/>
              <w:jc w:val="center"/>
              <w:rPr>
                <w:rFonts w:ascii="Times New Roman" w:hAnsi="Times New Roman" w:cs="Times New Roman"/>
                <w:sz w:val="24"/>
                <w:szCs w:val="24"/>
              </w:rPr>
            </w:pPr>
            <w:r w:rsidRPr="00D43819">
              <w:rPr>
                <w:rFonts w:ascii="Times New Roman" w:hAnsi="Times New Roman"/>
                <w:sz w:val="24"/>
                <w:szCs w:val="24"/>
              </w:rPr>
              <w:t xml:space="preserve">Calendar year </w:t>
            </w:r>
            <w:r w:rsidR="00E06E34" w:rsidRPr="00D43819">
              <w:rPr>
                <w:rFonts w:ascii="Times New Roman" w:hAnsi="Times New Roman" w:cs="Times New Roman"/>
                <w:sz w:val="24"/>
                <w:szCs w:val="24"/>
              </w:rPr>
              <w:t>2016</w:t>
            </w:r>
          </w:p>
        </w:tc>
        <w:tc>
          <w:tcPr>
            <w:tcW w:w="3325" w:type="dxa"/>
          </w:tcPr>
          <w:p w:rsidR="00E06E34" w:rsidRPr="00D43819" w:rsidRDefault="00E06E34" w:rsidP="00D43819">
            <w:pPr>
              <w:pStyle w:val="NoSpacing"/>
              <w:jc w:val="center"/>
              <w:rPr>
                <w:rFonts w:ascii="Times New Roman" w:hAnsi="Times New Roman" w:cs="Times New Roman"/>
                <w:sz w:val="24"/>
                <w:szCs w:val="24"/>
              </w:rPr>
            </w:pPr>
            <w:r w:rsidRPr="00D43819">
              <w:rPr>
                <w:rFonts w:ascii="Times New Roman" w:hAnsi="Times New Roman" w:cs="Times New Roman"/>
                <w:sz w:val="24"/>
                <w:szCs w:val="24"/>
              </w:rPr>
              <w:t>60</w:t>
            </w:r>
          </w:p>
        </w:tc>
        <w:tc>
          <w:tcPr>
            <w:tcW w:w="3243" w:type="dxa"/>
          </w:tcPr>
          <w:p w:rsidR="00E06E34" w:rsidRPr="00D43819" w:rsidRDefault="00E06E34" w:rsidP="00D43819">
            <w:pPr>
              <w:jc w:val="center"/>
              <w:rPr>
                <w:rFonts w:ascii="Times New Roman" w:hAnsi="Times New Roman"/>
                <w:szCs w:val="24"/>
              </w:rPr>
            </w:pPr>
            <w:r w:rsidRPr="00D43819">
              <w:rPr>
                <w:rFonts w:ascii="Times New Roman" w:hAnsi="Times New Roman"/>
                <w:szCs w:val="24"/>
              </w:rPr>
              <w:t>40</w:t>
            </w:r>
          </w:p>
        </w:tc>
      </w:tr>
      <w:tr w:rsidR="007F3E45" w:rsidRPr="00D633FA" w:rsidTr="00C644CD">
        <w:trPr>
          <w:jc w:val="center"/>
        </w:trPr>
        <w:tc>
          <w:tcPr>
            <w:tcW w:w="2177" w:type="dxa"/>
          </w:tcPr>
          <w:p w:rsidR="00E06E34" w:rsidRPr="00D43819" w:rsidRDefault="009B6B22" w:rsidP="00D43819">
            <w:pPr>
              <w:pStyle w:val="NoSpacing"/>
              <w:jc w:val="center"/>
              <w:rPr>
                <w:rFonts w:ascii="Times New Roman" w:hAnsi="Times New Roman" w:cs="Times New Roman"/>
                <w:sz w:val="24"/>
                <w:szCs w:val="24"/>
              </w:rPr>
            </w:pPr>
            <w:r w:rsidRPr="00D43819">
              <w:rPr>
                <w:rFonts w:ascii="Times New Roman" w:hAnsi="Times New Roman"/>
                <w:sz w:val="24"/>
                <w:szCs w:val="24"/>
              </w:rPr>
              <w:t xml:space="preserve">Calendar year </w:t>
            </w:r>
            <w:r w:rsidR="00E06E34" w:rsidRPr="00D43819">
              <w:rPr>
                <w:rFonts w:ascii="Times New Roman" w:hAnsi="Times New Roman" w:cs="Times New Roman"/>
                <w:sz w:val="24"/>
                <w:szCs w:val="24"/>
              </w:rPr>
              <w:t>2017</w:t>
            </w:r>
          </w:p>
        </w:tc>
        <w:tc>
          <w:tcPr>
            <w:tcW w:w="3325" w:type="dxa"/>
          </w:tcPr>
          <w:p w:rsidR="00E06E34" w:rsidRPr="00D43819" w:rsidRDefault="00E06E34" w:rsidP="00D43819">
            <w:pPr>
              <w:pStyle w:val="NoSpacing"/>
              <w:jc w:val="center"/>
              <w:rPr>
                <w:rFonts w:ascii="Times New Roman" w:hAnsi="Times New Roman" w:cs="Times New Roman"/>
                <w:sz w:val="24"/>
                <w:szCs w:val="24"/>
              </w:rPr>
            </w:pPr>
            <w:r w:rsidRPr="00D43819">
              <w:rPr>
                <w:rFonts w:ascii="Times New Roman" w:hAnsi="Times New Roman" w:cs="Times New Roman"/>
                <w:sz w:val="24"/>
                <w:szCs w:val="24"/>
              </w:rPr>
              <w:t>80</w:t>
            </w:r>
          </w:p>
        </w:tc>
        <w:tc>
          <w:tcPr>
            <w:tcW w:w="3243" w:type="dxa"/>
          </w:tcPr>
          <w:p w:rsidR="00E06E34" w:rsidRPr="00D43819" w:rsidRDefault="00E06E34" w:rsidP="00D43819">
            <w:pPr>
              <w:jc w:val="center"/>
              <w:rPr>
                <w:rFonts w:ascii="Times New Roman" w:hAnsi="Times New Roman"/>
                <w:szCs w:val="24"/>
              </w:rPr>
            </w:pPr>
            <w:r w:rsidRPr="00D43819">
              <w:rPr>
                <w:rFonts w:ascii="Times New Roman" w:hAnsi="Times New Roman"/>
                <w:szCs w:val="24"/>
              </w:rPr>
              <w:t>20</w:t>
            </w:r>
          </w:p>
        </w:tc>
      </w:tr>
      <w:tr w:rsidR="007F3E45" w:rsidRPr="00D633FA" w:rsidTr="00C644CD">
        <w:trPr>
          <w:jc w:val="center"/>
        </w:trPr>
        <w:tc>
          <w:tcPr>
            <w:tcW w:w="2177" w:type="dxa"/>
          </w:tcPr>
          <w:p w:rsidR="00E06E34" w:rsidRPr="00D43819" w:rsidRDefault="009B6B22" w:rsidP="00D43819">
            <w:pPr>
              <w:pStyle w:val="NoSpacing"/>
              <w:jc w:val="center"/>
              <w:rPr>
                <w:rFonts w:ascii="Times New Roman" w:hAnsi="Times New Roman" w:cs="Times New Roman"/>
                <w:sz w:val="24"/>
                <w:szCs w:val="24"/>
              </w:rPr>
            </w:pPr>
            <w:r w:rsidRPr="00D43819">
              <w:rPr>
                <w:rFonts w:ascii="Times New Roman" w:hAnsi="Times New Roman"/>
                <w:sz w:val="24"/>
                <w:szCs w:val="24"/>
              </w:rPr>
              <w:t xml:space="preserve">Calendar year </w:t>
            </w:r>
            <w:r w:rsidR="00E06E34" w:rsidRPr="00D43819">
              <w:rPr>
                <w:rFonts w:ascii="Times New Roman" w:hAnsi="Times New Roman" w:cs="Times New Roman"/>
                <w:sz w:val="24"/>
                <w:szCs w:val="24"/>
              </w:rPr>
              <w:t>2018 and thereafter</w:t>
            </w:r>
          </w:p>
        </w:tc>
        <w:tc>
          <w:tcPr>
            <w:tcW w:w="3325" w:type="dxa"/>
          </w:tcPr>
          <w:p w:rsidR="00E06E34" w:rsidRPr="00D43819" w:rsidRDefault="00E06E34" w:rsidP="00D43819">
            <w:pPr>
              <w:pStyle w:val="NoSpacing"/>
              <w:jc w:val="center"/>
              <w:rPr>
                <w:rFonts w:ascii="Times New Roman" w:hAnsi="Times New Roman" w:cs="Times New Roman"/>
                <w:sz w:val="24"/>
                <w:szCs w:val="24"/>
              </w:rPr>
            </w:pPr>
            <w:r w:rsidRPr="00D43819">
              <w:rPr>
                <w:rFonts w:ascii="Times New Roman" w:hAnsi="Times New Roman" w:cs="Times New Roman"/>
                <w:sz w:val="24"/>
                <w:szCs w:val="24"/>
              </w:rPr>
              <w:t>100</w:t>
            </w:r>
          </w:p>
        </w:tc>
        <w:tc>
          <w:tcPr>
            <w:tcW w:w="3243" w:type="dxa"/>
          </w:tcPr>
          <w:p w:rsidR="00E06E34" w:rsidRPr="00D43819" w:rsidRDefault="00E06E34" w:rsidP="00D43819">
            <w:pPr>
              <w:jc w:val="center"/>
              <w:rPr>
                <w:rFonts w:ascii="Times New Roman" w:hAnsi="Times New Roman"/>
                <w:szCs w:val="24"/>
              </w:rPr>
            </w:pPr>
            <w:r w:rsidRPr="00D43819">
              <w:rPr>
                <w:rFonts w:ascii="Times New Roman" w:hAnsi="Times New Roman"/>
                <w:szCs w:val="24"/>
              </w:rPr>
              <w:t>0</w:t>
            </w:r>
          </w:p>
        </w:tc>
      </w:tr>
    </w:tbl>
    <w:p w:rsidR="002C0CE3" w:rsidRPr="00D633FA" w:rsidRDefault="002C0CE3" w:rsidP="003A092C">
      <w:pPr>
        <w:pStyle w:val="Header"/>
        <w:tabs>
          <w:tab w:val="left" w:pos="720"/>
        </w:tabs>
        <w:spacing w:after="180"/>
        <w:ind w:left="720"/>
        <w:rPr>
          <w:rFonts w:ascii="Times New Roman" w:hAnsi="Times New Roman"/>
          <w:szCs w:val="24"/>
        </w:rPr>
      </w:pPr>
    </w:p>
    <w:p w:rsidR="00D47F79" w:rsidRPr="00D47F79" w:rsidRDefault="00D47F79" w:rsidP="00D47F79">
      <w:pPr>
        <w:ind w:left="720" w:hanging="720"/>
        <w:rPr>
          <w:rFonts w:ascii="Times New Roman" w:eastAsiaTheme="minorHAnsi" w:hAnsi="Times New Roman"/>
          <w:b/>
          <w:szCs w:val="24"/>
        </w:rPr>
      </w:pPr>
      <w:r w:rsidRPr="00D47F79">
        <w:rPr>
          <w:rFonts w:ascii="Times New Roman" w:eastAsiaTheme="minorHAnsi" w:hAnsi="Times New Roman"/>
          <w:b/>
          <w:szCs w:val="24"/>
        </w:rPr>
        <w:t>9</w:t>
      </w:r>
      <w:r w:rsidRPr="00D47F79">
        <w:rPr>
          <w:rFonts w:ascii="Times New Roman" w:eastAsiaTheme="minorHAnsi" w:hAnsi="Times New Roman"/>
          <w:b/>
          <w:szCs w:val="24"/>
        </w:rPr>
        <w:tab/>
      </w:r>
      <w:r w:rsidRPr="00D47F79">
        <w:rPr>
          <w:rFonts w:ascii="Times New Roman" w:eastAsiaTheme="minorHAnsi" w:hAnsi="Times New Roman"/>
          <w:b/>
          <w:szCs w:val="24"/>
          <w:u w:val="single"/>
        </w:rPr>
        <w:t>AOCI-related adjustments</w:t>
      </w:r>
      <w:r w:rsidRPr="00245D18">
        <w:rPr>
          <w:rFonts w:ascii="Times New Roman" w:eastAsiaTheme="minorHAnsi" w:hAnsi="Times New Roman"/>
          <w:b/>
          <w:szCs w:val="24"/>
          <w:u w:val="single"/>
        </w:rPr>
        <w:t>.</w:t>
      </w:r>
      <w:r w:rsidRPr="00D47F79">
        <w:rPr>
          <w:rFonts w:ascii="Times New Roman" w:eastAsiaTheme="minorHAnsi" w:hAnsi="Times New Roman"/>
          <w:b/>
          <w:szCs w:val="24"/>
        </w:rPr>
        <w:t xml:space="preserve"> </w:t>
      </w:r>
      <w:r w:rsidR="0065463A">
        <w:rPr>
          <w:rFonts w:ascii="Times New Roman" w:eastAsiaTheme="minorHAnsi" w:hAnsi="Times New Roman"/>
          <w:b/>
          <w:szCs w:val="24"/>
        </w:rPr>
        <w:t xml:space="preserve"> </w:t>
      </w:r>
      <w:r w:rsidRPr="00D47F79">
        <w:rPr>
          <w:rFonts w:ascii="Times New Roman" w:eastAsiaTheme="minorHAnsi" w:hAnsi="Times New Roman"/>
          <w:szCs w:val="24"/>
        </w:rPr>
        <w:t>Institutions that entered “1” for Yes in Schedule RC-R, item 3.a, must complete Schedule RC-R, items 9.a through 9.e, only.  Institutions that entered “0” for No in Schedule RC-R, item 3.a, must complete Schedule RC-R, item 9.f, only.</w:t>
      </w:r>
    </w:p>
    <w:p w:rsidR="00D17E8D" w:rsidRDefault="00D17E8D" w:rsidP="003A092C">
      <w:pPr>
        <w:pStyle w:val="NoSpacing"/>
        <w:ind w:left="720" w:hanging="720"/>
        <w:rPr>
          <w:rFonts w:ascii="Times New Roman" w:hAnsi="Times New Roman" w:cs="Times New Roman"/>
          <w:b/>
          <w:sz w:val="24"/>
          <w:szCs w:val="24"/>
        </w:rPr>
      </w:pPr>
    </w:p>
    <w:p w:rsidR="008544CC" w:rsidRPr="00D633FA" w:rsidRDefault="007226D5" w:rsidP="007226D5">
      <w:pPr>
        <w:pStyle w:val="NoSpacing"/>
        <w:ind w:left="720" w:hanging="720"/>
        <w:rPr>
          <w:rFonts w:ascii="Times New Roman" w:hAnsi="Times New Roman" w:cs="Times New Roman"/>
          <w:sz w:val="24"/>
          <w:szCs w:val="24"/>
        </w:rPr>
      </w:pPr>
      <w:proofErr w:type="gramStart"/>
      <w:r w:rsidRPr="007226D5">
        <w:rPr>
          <w:rFonts w:ascii="Times New Roman" w:hAnsi="Times New Roman" w:cs="Times New Roman"/>
          <w:b/>
          <w:sz w:val="24"/>
          <w:szCs w:val="24"/>
        </w:rPr>
        <w:t>9.a</w:t>
      </w:r>
      <w:proofErr w:type="gramEnd"/>
      <w:r w:rsidRPr="007226D5">
        <w:rPr>
          <w:rFonts w:ascii="Times New Roman" w:hAnsi="Times New Roman" w:cs="Times New Roman"/>
          <w:b/>
          <w:i/>
          <w:sz w:val="24"/>
          <w:szCs w:val="24"/>
        </w:rPr>
        <w:t xml:space="preserve">       </w:t>
      </w:r>
      <w:r w:rsidR="00E62FEE" w:rsidRPr="00D633FA">
        <w:rPr>
          <w:rFonts w:ascii="Times New Roman" w:hAnsi="Times New Roman" w:cs="Times New Roman"/>
          <w:b/>
          <w:sz w:val="24"/>
          <w:szCs w:val="24"/>
          <w:u w:val="single"/>
        </w:rPr>
        <w:t xml:space="preserve">LESS: </w:t>
      </w:r>
      <w:r w:rsidR="00245D18">
        <w:rPr>
          <w:rFonts w:ascii="Times New Roman" w:hAnsi="Times New Roman" w:cs="Times New Roman"/>
          <w:b/>
          <w:sz w:val="24"/>
          <w:szCs w:val="24"/>
          <w:u w:val="single"/>
        </w:rPr>
        <w:t xml:space="preserve"> </w:t>
      </w:r>
      <w:r w:rsidR="00E62FEE" w:rsidRPr="00D633FA">
        <w:rPr>
          <w:rFonts w:ascii="Times New Roman" w:hAnsi="Times New Roman" w:cs="Times New Roman"/>
          <w:b/>
          <w:sz w:val="24"/>
          <w:szCs w:val="24"/>
          <w:u w:val="single"/>
        </w:rPr>
        <w:t>Net unrealized gains (losses) on available-for-sale securities</w:t>
      </w:r>
      <w:r w:rsidR="00400DE4" w:rsidRPr="00245D18">
        <w:rPr>
          <w:rFonts w:ascii="Times New Roman" w:hAnsi="Times New Roman" w:cs="Times New Roman"/>
          <w:b/>
          <w:sz w:val="24"/>
          <w:szCs w:val="24"/>
          <w:u w:val="single"/>
        </w:rPr>
        <w:t>.</w:t>
      </w:r>
      <w:r w:rsidR="00D73CA3" w:rsidRPr="00D633FA">
        <w:rPr>
          <w:rFonts w:ascii="Times New Roman" w:hAnsi="Times New Roman" w:cs="Times New Roman"/>
          <w:sz w:val="24"/>
          <w:szCs w:val="24"/>
        </w:rPr>
        <w:t xml:space="preserve">  </w:t>
      </w:r>
      <w:r w:rsidR="00E62FEE" w:rsidRPr="00D633FA">
        <w:rPr>
          <w:rFonts w:ascii="Times New Roman" w:hAnsi="Times New Roman" w:cs="Times New Roman"/>
          <w:sz w:val="24"/>
          <w:szCs w:val="24"/>
        </w:rPr>
        <w:t xml:space="preserve">Report the amount of net unrealized  gains (losses) on available-for-sale securities, net of applicable taxes, that is included in Schedule RC, item 26.b, </w:t>
      </w:r>
      <w:r w:rsidR="00D73CA3" w:rsidRPr="00D633FA">
        <w:rPr>
          <w:rFonts w:ascii="Times New Roman" w:hAnsi="Times New Roman" w:cs="Times New Roman"/>
          <w:sz w:val="24"/>
          <w:szCs w:val="24"/>
        </w:rPr>
        <w:t>“</w:t>
      </w:r>
      <w:r w:rsidR="00E62FEE" w:rsidRPr="00D633FA">
        <w:rPr>
          <w:rFonts w:ascii="Times New Roman" w:hAnsi="Times New Roman" w:cs="Times New Roman"/>
          <w:sz w:val="24"/>
          <w:szCs w:val="24"/>
        </w:rPr>
        <w:t>Accumulated other comprehensive income.</w:t>
      </w:r>
      <w:r w:rsidR="00D73CA3" w:rsidRPr="00D633FA">
        <w:rPr>
          <w:rFonts w:ascii="Times New Roman" w:hAnsi="Times New Roman" w:cs="Times New Roman"/>
          <w:sz w:val="24"/>
          <w:szCs w:val="24"/>
        </w:rPr>
        <w:t>”</w:t>
      </w:r>
      <w:r w:rsidR="00E62FEE" w:rsidRPr="00D633FA">
        <w:rPr>
          <w:rFonts w:ascii="Times New Roman" w:hAnsi="Times New Roman" w:cs="Times New Roman"/>
          <w:sz w:val="24"/>
          <w:szCs w:val="24"/>
        </w:rPr>
        <w:t xml:space="preserve"> If the amount is a net gain, report it as</w:t>
      </w:r>
      <w:r w:rsidR="00D73CA3" w:rsidRPr="00D633FA">
        <w:rPr>
          <w:rFonts w:ascii="Times New Roman" w:hAnsi="Times New Roman" w:cs="Times New Roman"/>
          <w:sz w:val="24"/>
          <w:szCs w:val="24"/>
        </w:rPr>
        <w:t xml:space="preserve"> a positive value in this item.  </w:t>
      </w:r>
      <w:r w:rsidR="00E62FEE" w:rsidRPr="00D633FA">
        <w:rPr>
          <w:rFonts w:ascii="Times New Roman" w:hAnsi="Times New Roman" w:cs="Times New Roman"/>
          <w:sz w:val="24"/>
          <w:szCs w:val="24"/>
        </w:rPr>
        <w:t>If the amount is a net loss, report it as a negative value in this item.</w:t>
      </w:r>
    </w:p>
    <w:p w:rsidR="008544CC" w:rsidRPr="00D633FA" w:rsidRDefault="008544CC" w:rsidP="003A092C">
      <w:pPr>
        <w:pStyle w:val="NoSpacing"/>
        <w:ind w:left="720"/>
        <w:rPr>
          <w:rFonts w:ascii="Times New Roman" w:hAnsi="Times New Roman" w:cs="Times New Roman"/>
          <w:b/>
          <w:sz w:val="24"/>
          <w:szCs w:val="24"/>
          <w:u w:val="single"/>
        </w:rPr>
      </w:pPr>
    </w:p>
    <w:p w:rsidR="00E62FEE" w:rsidRPr="00D633FA" w:rsidRDefault="007226D5" w:rsidP="007226D5">
      <w:pPr>
        <w:pStyle w:val="NoSpacing"/>
        <w:ind w:left="720" w:hanging="720"/>
        <w:rPr>
          <w:rFonts w:ascii="Times New Roman" w:hAnsi="Times New Roman" w:cs="Times New Roman"/>
          <w:sz w:val="24"/>
          <w:szCs w:val="24"/>
        </w:rPr>
      </w:pPr>
      <w:proofErr w:type="gramStart"/>
      <w:r w:rsidRPr="007226D5">
        <w:rPr>
          <w:rFonts w:ascii="Times New Roman" w:hAnsi="Times New Roman" w:cs="Times New Roman"/>
          <w:b/>
          <w:sz w:val="24"/>
          <w:szCs w:val="24"/>
        </w:rPr>
        <w:t>9.b</w:t>
      </w:r>
      <w:proofErr w:type="gramEnd"/>
      <w:r w:rsidRPr="007226D5">
        <w:rPr>
          <w:rFonts w:ascii="Times New Roman" w:hAnsi="Times New Roman" w:cs="Times New Roman"/>
          <w:b/>
          <w:sz w:val="24"/>
          <w:szCs w:val="24"/>
        </w:rPr>
        <w:t xml:space="preserve">       </w:t>
      </w:r>
      <w:r w:rsidR="00E62FEE" w:rsidRPr="00D633FA">
        <w:rPr>
          <w:rFonts w:ascii="Times New Roman" w:hAnsi="Times New Roman" w:cs="Times New Roman"/>
          <w:b/>
          <w:sz w:val="24"/>
          <w:szCs w:val="24"/>
          <w:u w:val="single"/>
        </w:rPr>
        <w:t xml:space="preserve">LESS: </w:t>
      </w:r>
      <w:r w:rsidR="00245D18">
        <w:rPr>
          <w:rFonts w:ascii="Times New Roman" w:hAnsi="Times New Roman" w:cs="Times New Roman"/>
          <w:b/>
          <w:sz w:val="24"/>
          <w:szCs w:val="24"/>
          <w:u w:val="single"/>
        </w:rPr>
        <w:t xml:space="preserve"> </w:t>
      </w:r>
      <w:r w:rsidR="00E62FEE" w:rsidRPr="00D633FA">
        <w:rPr>
          <w:rFonts w:ascii="Times New Roman" w:hAnsi="Times New Roman" w:cs="Times New Roman"/>
          <w:b/>
          <w:sz w:val="24"/>
          <w:szCs w:val="24"/>
          <w:u w:val="single"/>
        </w:rPr>
        <w:t xml:space="preserve">Net unrealized loss on available-for-sale </w:t>
      </w:r>
      <w:r w:rsidR="00327E4D">
        <w:rPr>
          <w:rFonts w:ascii="Times New Roman" w:hAnsi="Times New Roman" w:cs="Times New Roman"/>
          <w:b/>
          <w:sz w:val="24"/>
          <w:szCs w:val="24"/>
          <w:u w:val="single"/>
        </w:rPr>
        <w:t xml:space="preserve">preferred stock classified as an </w:t>
      </w:r>
      <w:r w:rsidR="00E62FEE" w:rsidRPr="00D633FA">
        <w:rPr>
          <w:rFonts w:ascii="Times New Roman" w:hAnsi="Times New Roman" w:cs="Times New Roman"/>
          <w:b/>
          <w:sz w:val="24"/>
          <w:szCs w:val="24"/>
          <w:u w:val="single"/>
        </w:rPr>
        <w:t>equity securit</w:t>
      </w:r>
      <w:r w:rsidR="00327E4D">
        <w:rPr>
          <w:rFonts w:ascii="Times New Roman" w:hAnsi="Times New Roman" w:cs="Times New Roman"/>
          <w:b/>
          <w:sz w:val="24"/>
          <w:szCs w:val="24"/>
          <w:u w:val="single"/>
        </w:rPr>
        <w:t xml:space="preserve">y under GAAP and </w:t>
      </w:r>
      <w:r w:rsidR="00C720BE">
        <w:rPr>
          <w:rFonts w:ascii="Times New Roman" w:hAnsi="Times New Roman" w:cs="Times New Roman"/>
          <w:b/>
          <w:sz w:val="24"/>
          <w:szCs w:val="24"/>
          <w:u w:val="single"/>
        </w:rPr>
        <w:t xml:space="preserve">available-for-sale </w:t>
      </w:r>
      <w:r w:rsidR="00327E4D">
        <w:rPr>
          <w:rFonts w:ascii="Times New Roman" w:hAnsi="Times New Roman" w:cs="Times New Roman"/>
          <w:b/>
          <w:sz w:val="24"/>
          <w:szCs w:val="24"/>
          <w:u w:val="single"/>
        </w:rPr>
        <w:t>equity exposures</w:t>
      </w:r>
      <w:r w:rsidR="00400DE4" w:rsidRPr="00245D18">
        <w:rPr>
          <w:rFonts w:ascii="Times New Roman" w:hAnsi="Times New Roman" w:cs="Times New Roman"/>
          <w:b/>
          <w:sz w:val="24"/>
          <w:szCs w:val="24"/>
          <w:u w:val="single"/>
        </w:rPr>
        <w:t>.</w:t>
      </w:r>
      <w:r w:rsidR="00D73CA3" w:rsidRPr="00D633FA">
        <w:rPr>
          <w:rFonts w:ascii="Times New Roman" w:hAnsi="Times New Roman" w:cs="Times New Roman"/>
          <w:b/>
          <w:sz w:val="24"/>
          <w:szCs w:val="24"/>
        </w:rPr>
        <w:t xml:space="preserve">  </w:t>
      </w:r>
      <w:r w:rsidR="00C14E7F" w:rsidRPr="00D633FA">
        <w:rPr>
          <w:rFonts w:ascii="Times New Roman" w:hAnsi="Times New Roman" w:cs="Times New Roman"/>
          <w:sz w:val="24"/>
          <w:szCs w:val="24"/>
        </w:rPr>
        <w:t xml:space="preserve">Report as a positive </w:t>
      </w:r>
      <w:r w:rsidR="00E62FEE" w:rsidRPr="00D633FA">
        <w:rPr>
          <w:rFonts w:ascii="Times New Roman" w:hAnsi="Times New Roman" w:cs="Times New Roman"/>
          <w:sz w:val="24"/>
          <w:szCs w:val="24"/>
        </w:rPr>
        <w:t>value net unrealized loss on avail</w:t>
      </w:r>
      <w:r w:rsidR="00C14E7F" w:rsidRPr="00D633FA">
        <w:rPr>
          <w:rFonts w:ascii="Times New Roman" w:hAnsi="Times New Roman" w:cs="Times New Roman"/>
          <w:sz w:val="24"/>
          <w:szCs w:val="24"/>
        </w:rPr>
        <w:t xml:space="preserve">able-for-sale </w:t>
      </w:r>
      <w:r w:rsidR="00652E5D" w:rsidRPr="00C3785A">
        <w:rPr>
          <w:rFonts w:ascii="Times New Roman" w:hAnsi="Times New Roman" w:cs="Times New Roman"/>
          <w:sz w:val="24"/>
          <w:szCs w:val="24"/>
        </w:rPr>
        <w:t xml:space="preserve">preferred stock classified as an </w:t>
      </w:r>
      <w:r w:rsidR="00652E5D" w:rsidRPr="00C3785A">
        <w:rPr>
          <w:rFonts w:ascii="Times New Roman" w:hAnsi="Times New Roman" w:cs="Times New Roman"/>
          <w:sz w:val="24"/>
          <w:szCs w:val="24"/>
        </w:rPr>
        <w:lastRenderedPageBreak/>
        <w:t xml:space="preserve">equity security under GAAP and </w:t>
      </w:r>
      <w:r w:rsidR="00C720BE">
        <w:rPr>
          <w:rFonts w:ascii="Times New Roman" w:hAnsi="Times New Roman" w:cs="Times New Roman"/>
          <w:sz w:val="24"/>
          <w:szCs w:val="24"/>
        </w:rPr>
        <w:t xml:space="preserve">available-for-sale </w:t>
      </w:r>
      <w:r w:rsidR="00652E5D" w:rsidRPr="00C3785A">
        <w:rPr>
          <w:rFonts w:ascii="Times New Roman" w:hAnsi="Times New Roman" w:cs="Times New Roman"/>
          <w:sz w:val="24"/>
          <w:szCs w:val="24"/>
        </w:rPr>
        <w:t>equity exposures</w:t>
      </w:r>
      <w:r w:rsidR="00652E5D" w:rsidRPr="00D633FA">
        <w:rPr>
          <w:rFonts w:ascii="Times New Roman" w:hAnsi="Times New Roman" w:cs="Times New Roman"/>
          <w:sz w:val="24"/>
          <w:szCs w:val="24"/>
        </w:rPr>
        <w:t xml:space="preserve"> </w:t>
      </w:r>
      <w:r w:rsidR="00E62FEE" w:rsidRPr="00D633FA">
        <w:rPr>
          <w:rFonts w:ascii="Times New Roman" w:hAnsi="Times New Roman" w:cs="Times New Roman"/>
          <w:sz w:val="24"/>
          <w:szCs w:val="24"/>
        </w:rPr>
        <w:t xml:space="preserve">that is included in Schedule RC, item 26.b, </w:t>
      </w:r>
      <w:r w:rsidR="00D73CA3" w:rsidRPr="00D633FA">
        <w:rPr>
          <w:rFonts w:ascii="Times New Roman" w:hAnsi="Times New Roman" w:cs="Times New Roman"/>
          <w:sz w:val="24"/>
          <w:szCs w:val="24"/>
        </w:rPr>
        <w:t>“</w:t>
      </w:r>
      <w:r w:rsidR="00E62FEE" w:rsidRPr="00D633FA">
        <w:rPr>
          <w:rFonts w:ascii="Times New Roman" w:hAnsi="Times New Roman" w:cs="Times New Roman"/>
          <w:sz w:val="24"/>
          <w:szCs w:val="24"/>
        </w:rPr>
        <w:t>Accumulated other comprehensive income.</w:t>
      </w:r>
      <w:r w:rsidR="00D73CA3" w:rsidRPr="00D633FA">
        <w:rPr>
          <w:rFonts w:ascii="Times New Roman" w:hAnsi="Times New Roman" w:cs="Times New Roman"/>
          <w:sz w:val="24"/>
          <w:szCs w:val="24"/>
        </w:rPr>
        <w:t>”</w:t>
      </w:r>
      <w:r w:rsidR="00E62FEE" w:rsidRPr="00D633FA">
        <w:rPr>
          <w:rFonts w:ascii="Times New Roman" w:hAnsi="Times New Roman" w:cs="Times New Roman"/>
          <w:sz w:val="24"/>
          <w:szCs w:val="24"/>
        </w:rPr>
        <w:t xml:space="preserve"> </w:t>
      </w:r>
    </w:p>
    <w:p w:rsidR="00E62FEE" w:rsidRPr="00D633FA" w:rsidRDefault="00E62FEE" w:rsidP="003A092C">
      <w:pPr>
        <w:pStyle w:val="NoSpacing"/>
        <w:ind w:left="720"/>
        <w:rPr>
          <w:rFonts w:ascii="Times New Roman" w:hAnsi="Times New Roman" w:cs="Times New Roman"/>
          <w:b/>
          <w:sz w:val="24"/>
          <w:szCs w:val="24"/>
          <w:u w:val="single"/>
        </w:rPr>
      </w:pPr>
    </w:p>
    <w:p w:rsidR="00D73CA3" w:rsidRPr="00D633FA" w:rsidRDefault="007226D5" w:rsidP="007226D5">
      <w:pPr>
        <w:pStyle w:val="NoSpacing"/>
        <w:ind w:left="720" w:hanging="720"/>
        <w:rPr>
          <w:rFonts w:ascii="Times New Roman" w:hAnsi="Times New Roman" w:cs="Times New Roman"/>
          <w:sz w:val="24"/>
          <w:szCs w:val="24"/>
        </w:rPr>
      </w:pPr>
      <w:proofErr w:type="gramStart"/>
      <w:r>
        <w:rPr>
          <w:rFonts w:ascii="Times New Roman" w:hAnsi="Times New Roman" w:cs="Times New Roman"/>
          <w:b/>
          <w:sz w:val="24"/>
          <w:szCs w:val="24"/>
        </w:rPr>
        <w:t>9.c</w:t>
      </w:r>
      <w:proofErr w:type="gramEnd"/>
      <w:r>
        <w:rPr>
          <w:rFonts w:ascii="Times New Roman" w:hAnsi="Times New Roman" w:cs="Times New Roman"/>
          <w:b/>
          <w:sz w:val="24"/>
          <w:szCs w:val="24"/>
        </w:rPr>
        <w:t xml:space="preserve">       </w:t>
      </w:r>
      <w:r w:rsidR="00084E62" w:rsidRPr="00D633FA">
        <w:rPr>
          <w:rFonts w:ascii="Times New Roman" w:hAnsi="Times New Roman" w:cs="Times New Roman"/>
          <w:b/>
          <w:sz w:val="24"/>
          <w:szCs w:val="24"/>
          <w:u w:val="single"/>
        </w:rPr>
        <w:t>LESS:</w:t>
      </w:r>
      <w:r w:rsidR="003971A6" w:rsidRPr="00D633FA">
        <w:rPr>
          <w:rFonts w:ascii="Times New Roman" w:hAnsi="Times New Roman" w:cs="Times New Roman"/>
          <w:b/>
          <w:sz w:val="24"/>
          <w:szCs w:val="24"/>
          <w:u w:val="single"/>
        </w:rPr>
        <w:t xml:space="preserve"> </w:t>
      </w:r>
      <w:r w:rsidR="00245D18">
        <w:rPr>
          <w:rFonts w:ascii="Times New Roman" w:hAnsi="Times New Roman" w:cs="Times New Roman"/>
          <w:b/>
          <w:sz w:val="24"/>
          <w:szCs w:val="24"/>
          <w:u w:val="single"/>
        </w:rPr>
        <w:t xml:space="preserve"> </w:t>
      </w:r>
      <w:r w:rsidR="00084E62" w:rsidRPr="00D633FA">
        <w:rPr>
          <w:rFonts w:ascii="Times New Roman" w:hAnsi="Times New Roman" w:cs="Times New Roman"/>
          <w:b/>
          <w:sz w:val="24"/>
          <w:szCs w:val="24"/>
          <w:u w:val="single"/>
        </w:rPr>
        <w:t>A</w:t>
      </w:r>
      <w:r w:rsidR="003971A6" w:rsidRPr="00D633FA">
        <w:rPr>
          <w:rFonts w:ascii="Times New Roman" w:hAnsi="Times New Roman" w:cs="Times New Roman"/>
          <w:b/>
          <w:sz w:val="24"/>
          <w:szCs w:val="24"/>
          <w:u w:val="single"/>
        </w:rPr>
        <w:t>ccumulated net gains (losses) on cash flow hedges</w:t>
      </w:r>
      <w:r w:rsidR="00400DE4" w:rsidRPr="00245D18">
        <w:rPr>
          <w:rFonts w:ascii="Times New Roman" w:hAnsi="Times New Roman" w:cs="Times New Roman"/>
          <w:b/>
          <w:sz w:val="24"/>
          <w:szCs w:val="24"/>
          <w:u w:val="single"/>
        </w:rPr>
        <w:t>.</w:t>
      </w:r>
      <w:r w:rsidR="00400DE4">
        <w:rPr>
          <w:rFonts w:ascii="Times New Roman" w:hAnsi="Times New Roman" w:cs="Times New Roman"/>
          <w:sz w:val="24"/>
          <w:szCs w:val="24"/>
        </w:rPr>
        <w:t xml:space="preserve"> </w:t>
      </w:r>
      <w:r w:rsidR="00E62FEE" w:rsidRPr="00D633FA">
        <w:rPr>
          <w:rFonts w:ascii="Times New Roman" w:hAnsi="Times New Roman" w:cs="Times New Roman"/>
          <w:b/>
          <w:sz w:val="24"/>
          <w:szCs w:val="24"/>
        </w:rPr>
        <w:t xml:space="preserve"> </w:t>
      </w:r>
      <w:r w:rsidR="00C14E7F" w:rsidRPr="00D633FA">
        <w:rPr>
          <w:rFonts w:ascii="Times New Roman" w:hAnsi="Times New Roman" w:cs="Times New Roman"/>
          <w:sz w:val="24"/>
          <w:szCs w:val="24"/>
        </w:rPr>
        <w:t xml:space="preserve">Report the </w:t>
      </w:r>
      <w:r w:rsidR="00E62FEE" w:rsidRPr="00D633FA">
        <w:rPr>
          <w:rFonts w:ascii="Times New Roman" w:hAnsi="Times New Roman" w:cs="Times New Roman"/>
          <w:sz w:val="24"/>
          <w:szCs w:val="24"/>
        </w:rPr>
        <w:t xml:space="preserve">amount of accumulated net gains (losses) on cash </w:t>
      </w:r>
      <w:r w:rsidR="00C14E7F" w:rsidRPr="00D633FA">
        <w:rPr>
          <w:rFonts w:ascii="Times New Roman" w:hAnsi="Times New Roman" w:cs="Times New Roman"/>
          <w:sz w:val="24"/>
          <w:szCs w:val="24"/>
        </w:rPr>
        <w:t xml:space="preserve">flow hedges that is included in </w:t>
      </w:r>
      <w:r w:rsidR="008A1452">
        <w:rPr>
          <w:rFonts w:ascii="Times New Roman" w:hAnsi="Times New Roman" w:cs="Times New Roman"/>
          <w:sz w:val="24"/>
          <w:szCs w:val="24"/>
        </w:rPr>
        <w:t>Schedule RC, item </w:t>
      </w:r>
      <w:r w:rsidR="00E62FEE" w:rsidRPr="00D633FA">
        <w:rPr>
          <w:rFonts w:ascii="Times New Roman" w:hAnsi="Times New Roman" w:cs="Times New Roman"/>
          <w:sz w:val="24"/>
          <w:szCs w:val="24"/>
        </w:rPr>
        <w:t xml:space="preserve">26.b, </w:t>
      </w:r>
      <w:r w:rsidR="00D73CA3" w:rsidRPr="00D633FA">
        <w:rPr>
          <w:rFonts w:ascii="Times New Roman" w:hAnsi="Times New Roman" w:cs="Times New Roman"/>
          <w:sz w:val="24"/>
          <w:szCs w:val="24"/>
        </w:rPr>
        <w:t>“</w:t>
      </w:r>
      <w:r w:rsidR="00E62FEE" w:rsidRPr="00D633FA">
        <w:rPr>
          <w:rFonts w:ascii="Times New Roman" w:hAnsi="Times New Roman" w:cs="Times New Roman"/>
          <w:sz w:val="24"/>
          <w:szCs w:val="24"/>
        </w:rPr>
        <w:t>Accumulated other comprehensive income</w:t>
      </w:r>
      <w:r w:rsidR="00D73CA3" w:rsidRPr="00D633FA">
        <w:rPr>
          <w:rFonts w:ascii="Times New Roman" w:hAnsi="Times New Roman" w:cs="Times New Roman"/>
          <w:sz w:val="24"/>
          <w:szCs w:val="24"/>
        </w:rPr>
        <w:t>.”</w:t>
      </w:r>
      <w:r w:rsidR="00E62FEE" w:rsidRPr="00D633FA">
        <w:rPr>
          <w:rFonts w:ascii="Times New Roman" w:hAnsi="Times New Roman" w:cs="Times New Roman"/>
          <w:sz w:val="24"/>
          <w:szCs w:val="24"/>
        </w:rPr>
        <w:t xml:space="preserve"> </w:t>
      </w:r>
      <w:r w:rsidR="00D73CA3" w:rsidRPr="00D633FA">
        <w:rPr>
          <w:rFonts w:ascii="Times New Roman" w:hAnsi="Times New Roman" w:cs="Times New Roman"/>
          <w:sz w:val="24"/>
          <w:szCs w:val="24"/>
        </w:rPr>
        <w:t>If the amount is a net gain, report it as a positive value in this item.  If the amount is a net loss, report it as a negative value in this item.</w:t>
      </w:r>
    </w:p>
    <w:p w:rsidR="00C14E7F" w:rsidRPr="00D633FA" w:rsidRDefault="00C14E7F" w:rsidP="00D73CA3">
      <w:pPr>
        <w:pStyle w:val="NoSpacing"/>
        <w:rPr>
          <w:rFonts w:ascii="Times New Roman" w:hAnsi="Times New Roman" w:cs="Times New Roman"/>
          <w:b/>
          <w:sz w:val="24"/>
          <w:szCs w:val="24"/>
          <w:u w:val="single"/>
        </w:rPr>
      </w:pPr>
    </w:p>
    <w:p w:rsidR="00C14E7F" w:rsidRPr="00F204D5" w:rsidRDefault="007E5BF3" w:rsidP="00F204D5">
      <w:pPr>
        <w:ind w:left="720" w:hanging="720"/>
        <w:rPr>
          <w:rFonts w:ascii="Times New Roman" w:eastAsiaTheme="minorHAnsi" w:hAnsi="Times New Roman"/>
          <w:szCs w:val="24"/>
        </w:rPr>
      </w:pPr>
      <w:r w:rsidRPr="007E5BF3">
        <w:rPr>
          <w:rFonts w:ascii="Times New Roman" w:eastAsiaTheme="minorHAnsi" w:hAnsi="Times New Roman"/>
          <w:b/>
          <w:szCs w:val="24"/>
        </w:rPr>
        <w:t xml:space="preserve">9.d       </w:t>
      </w:r>
      <w:r w:rsidRPr="007E5BF3">
        <w:rPr>
          <w:rFonts w:ascii="Times New Roman" w:eastAsiaTheme="minorHAnsi" w:hAnsi="Times New Roman"/>
          <w:b/>
          <w:szCs w:val="24"/>
          <w:u w:val="single"/>
        </w:rPr>
        <w:t xml:space="preserve">LESS: </w:t>
      </w:r>
      <w:r w:rsidR="00245D18">
        <w:rPr>
          <w:rFonts w:ascii="Times New Roman" w:eastAsiaTheme="minorHAnsi" w:hAnsi="Times New Roman"/>
          <w:b/>
          <w:szCs w:val="24"/>
          <w:u w:val="single"/>
        </w:rPr>
        <w:t xml:space="preserve"> </w:t>
      </w:r>
      <w:r w:rsidRPr="007E5BF3">
        <w:rPr>
          <w:rFonts w:ascii="Times New Roman" w:eastAsiaTheme="minorHAnsi" w:hAnsi="Times New Roman"/>
          <w:b/>
          <w:szCs w:val="24"/>
          <w:u w:val="single"/>
        </w:rPr>
        <w:t>Amounts recorded in AOCI attributed to defined benefit postretirement plans resulting from the initial and subsequent application of the relevant GAAP standards that pertain to such plans.</w:t>
      </w:r>
      <w:r w:rsidRPr="007E5BF3">
        <w:rPr>
          <w:rFonts w:ascii="Times New Roman" w:eastAsiaTheme="minorHAnsi" w:hAnsi="Times New Roman"/>
          <w:szCs w:val="24"/>
        </w:rPr>
        <w:t xml:space="preserve">  Report the amounts recorded in AOCI and included in Schedule RC, item 26.b, “Accumulated other comprehensive income,” resulting from the initial and subsequent application of ASC Subtopic 715-20 (formerly FASB Statement No. 158, “Employers’ Accounting for Defined Benefit Pension and Other Postretirement Plans”) to defined benefit postretirement plans (an institution may exclude the portion relating to pension assets deducted in Schedule RC-R, item 10.b).</w:t>
      </w:r>
      <w:r w:rsidR="00F204D5">
        <w:rPr>
          <w:rFonts w:ascii="Times New Roman" w:eastAsiaTheme="minorHAnsi" w:hAnsi="Times New Roman"/>
          <w:szCs w:val="24"/>
        </w:rPr>
        <w:t xml:space="preserve">  </w:t>
      </w:r>
      <w:r w:rsidR="00D73CA3" w:rsidRPr="00D633FA">
        <w:rPr>
          <w:rFonts w:ascii="Times New Roman" w:hAnsi="Times New Roman"/>
          <w:szCs w:val="24"/>
        </w:rPr>
        <w:t>If the amount is a net gain, report it as a positive value in this item.  If the amount is a net loss, report it as a negative value in this item.</w:t>
      </w:r>
    </w:p>
    <w:p w:rsidR="00D73CA3" w:rsidRPr="00D633FA" w:rsidRDefault="00D73CA3" w:rsidP="003A092C">
      <w:pPr>
        <w:pStyle w:val="NoSpacing"/>
        <w:ind w:left="720"/>
        <w:rPr>
          <w:rFonts w:ascii="Times New Roman" w:hAnsi="Times New Roman" w:cs="Times New Roman"/>
          <w:sz w:val="24"/>
          <w:szCs w:val="24"/>
        </w:rPr>
      </w:pPr>
    </w:p>
    <w:p w:rsidR="007E5BF3" w:rsidRPr="007E5BF3" w:rsidRDefault="007E5BF3" w:rsidP="007E5BF3">
      <w:pPr>
        <w:ind w:left="720" w:hanging="720"/>
        <w:rPr>
          <w:rFonts w:ascii="Times New Roman" w:eastAsiaTheme="minorHAnsi" w:hAnsi="Times New Roman"/>
          <w:szCs w:val="24"/>
        </w:rPr>
      </w:pPr>
      <w:proofErr w:type="gramStart"/>
      <w:r w:rsidRPr="007E5BF3">
        <w:rPr>
          <w:rFonts w:ascii="Times New Roman" w:eastAsiaTheme="minorHAnsi" w:hAnsi="Times New Roman"/>
          <w:b/>
          <w:szCs w:val="24"/>
        </w:rPr>
        <w:t>9.e</w:t>
      </w:r>
      <w:proofErr w:type="gramEnd"/>
      <w:r w:rsidRPr="007E5BF3">
        <w:rPr>
          <w:rFonts w:ascii="Times New Roman" w:eastAsiaTheme="minorHAnsi" w:hAnsi="Times New Roman"/>
          <w:b/>
          <w:szCs w:val="24"/>
        </w:rPr>
        <w:t xml:space="preserve">       </w:t>
      </w:r>
      <w:r w:rsidRPr="007E5BF3">
        <w:rPr>
          <w:rFonts w:ascii="Times New Roman" w:eastAsiaTheme="minorHAnsi" w:hAnsi="Times New Roman"/>
          <w:b/>
          <w:szCs w:val="24"/>
          <w:u w:val="single"/>
        </w:rPr>
        <w:t xml:space="preserve">LESS: </w:t>
      </w:r>
      <w:r w:rsidR="00245D18">
        <w:rPr>
          <w:rFonts w:ascii="Times New Roman" w:eastAsiaTheme="minorHAnsi" w:hAnsi="Times New Roman"/>
          <w:b/>
          <w:szCs w:val="24"/>
          <w:u w:val="single"/>
        </w:rPr>
        <w:t xml:space="preserve"> </w:t>
      </w:r>
      <w:r w:rsidRPr="007E5BF3">
        <w:rPr>
          <w:rFonts w:ascii="Times New Roman" w:eastAsiaTheme="minorHAnsi" w:hAnsi="Times New Roman"/>
          <w:b/>
          <w:szCs w:val="24"/>
          <w:u w:val="single"/>
        </w:rPr>
        <w:t>Net unrealized gains (losses) on held-to-maturity securities that are included in AOCI</w:t>
      </w:r>
      <w:r w:rsidRPr="00245D18">
        <w:rPr>
          <w:rFonts w:ascii="Times New Roman" w:eastAsiaTheme="minorHAnsi" w:hAnsi="Times New Roman"/>
          <w:b/>
          <w:szCs w:val="24"/>
          <w:u w:val="single"/>
        </w:rPr>
        <w:t>.</w:t>
      </w:r>
      <w:r w:rsidRPr="007E5BF3">
        <w:rPr>
          <w:rFonts w:ascii="Times New Roman" w:eastAsiaTheme="minorHAnsi" w:hAnsi="Times New Roman"/>
          <w:b/>
          <w:szCs w:val="24"/>
        </w:rPr>
        <w:t xml:space="preserve">  </w:t>
      </w:r>
      <w:r w:rsidRPr="007E5BF3">
        <w:rPr>
          <w:rFonts w:ascii="Times New Roman" w:eastAsiaTheme="minorHAnsi" w:hAnsi="Times New Roman"/>
          <w:szCs w:val="24"/>
        </w:rPr>
        <w:t>Report the amount of net unrealized gains (losses) that are not credit-related on held-to-maturity securities and are included in AOCI a</w:t>
      </w:r>
      <w:r w:rsidR="008A1452">
        <w:rPr>
          <w:rFonts w:ascii="Times New Roman" w:eastAsiaTheme="minorHAnsi" w:hAnsi="Times New Roman"/>
          <w:szCs w:val="24"/>
        </w:rPr>
        <w:t>s reported in Schedule RC, item </w:t>
      </w:r>
      <w:r w:rsidRPr="007E5BF3">
        <w:rPr>
          <w:rFonts w:ascii="Times New Roman" w:eastAsiaTheme="minorHAnsi" w:hAnsi="Times New Roman"/>
          <w:szCs w:val="24"/>
        </w:rPr>
        <w:t>26.b, “Accumulated other comprehensive income.”  If the amount is a net gain, report it as a positive value.  If the amount is a net loss, report it as a negative value.</w:t>
      </w:r>
    </w:p>
    <w:p w:rsidR="007E5BF3" w:rsidRPr="007E5BF3" w:rsidRDefault="007E5BF3" w:rsidP="007E5BF3">
      <w:pPr>
        <w:ind w:left="720" w:hanging="720"/>
        <w:rPr>
          <w:rFonts w:ascii="Times New Roman" w:eastAsiaTheme="minorHAnsi" w:hAnsi="Times New Roman"/>
          <w:szCs w:val="24"/>
        </w:rPr>
      </w:pPr>
    </w:p>
    <w:p w:rsidR="007E5BF3" w:rsidRPr="007E5BF3" w:rsidRDefault="007E5BF3" w:rsidP="007E5BF3">
      <w:pPr>
        <w:ind w:left="720"/>
        <w:rPr>
          <w:rFonts w:ascii="Times New Roman" w:eastAsiaTheme="minorHAnsi" w:hAnsi="Times New Roman"/>
          <w:szCs w:val="24"/>
        </w:rPr>
      </w:pPr>
      <w:r w:rsidRPr="007E5BF3">
        <w:rPr>
          <w:rFonts w:ascii="Times New Roman" w:eastAsiaTheme="minorHAnsi" w:hAnsi="Times New Roman"/>
          <w:szCs w:val="24"/>
        </w:rPr>
        <w:t>Include (</w:t>
      </w:r>
      <w:proofErr w:type="spellStart"/>
      <w:r w:rsidRPr="007E5BF3">
        <w:rPr>
          <w:rFonts w:ascii="Times New Roman" w:eastAsiaTheme="minorHAnsi" w:hAnsi="Times New Roman"/>
          <w:szCs w:val="24"/>
        </w:rPr>
        <w:t>i</w:t>
      </w:r>
      <w:proofErr w:type="spellEnd"/>
      <w:r w:rsidRPr="007E5BF3">
        <w:rPr>
          <w:rFonts w:ascii="Times New Roman" w:eastAsiaTheme="minorHAnsi" w:hAnsi="Times New Roman"/>
          <w:szCs w:val="24"/>
        </w:rPr>
        <w:t>) the unamortized balance of the unrealized gain (loss) that existed at the date of transfer of a debt security transferred into the held</w:t>
      </w:r>
      <w:r w:rsidRPr="007E5BF3">
        <w:rPr>
          <w:rFonts w:ascii="Times New Roman" w:eastAsiaTheme="minorHAnsi" w:hAnsi="Times New Roman"/>
          <w:szCs w:val="24"/>
        </w:rPr>
        <w:noBreakHyphen/>
        <w:t>to</w:t>
      </w:r>
      <w:r w:rsidRPr="007E5BF3">
        <w:rPr>
          <w:rFonts w:ascii="Times New Roman" w:eastAsiaTheme="minorHAnsi" w:hAnsi="Times New Roman"/>
          <w:szCs w:val="24"/>
        </w:rPr>
        <w:noBreakHyphen/>
        <w:t>maturity category from the available</w:t>
      </w:r>
      <w:r w:rsidRPr="007E5BF3">
        <w:rPr>
          <w:rFonts w:ascii="Times New Roman" w:eastAsiaTheme="minorHAnsi" w:hAnsi="Times New Roman"/>
          <w:szCs w:val="24"/>
        </w:rPr>
        <w:noBreakHyphen/>
        <w:t>for</w:t>
      </w:r>
      <w:r w:rsidRPr="007E5BF3">
        <w:rPr>
          <w:rFonts w:ascii="Times New Roman" w:eastAsiaTheme="minorHAnsi" w:hAnsi="Times New Roman"/>
          <w:szCs w:val="24"/>
        </w:rPr>
        <w:noBreakHyphen/>
        <w:t xml:space="preserve">sale category and (ii) the </w:t>
      </w:r>
      <w:proofErr w:type="spellStart"/>
      <w:r w:rsidRPr="007E5BF3">
        <w:rPr>
          <w:rFonts w:ascii="Times New Roman" w:eastAsiaTheme="minorHAnsi" w:hAnsi="Times New Roman"/>
          <w:szCs w:val="24"/>
        </w:rPr>
        <w:t>unaccreted</w:t>
      </w:r>
      <w:proofErr w:type="spellEnd"/>
      <w:r w:rsidRPr="007E5BF3">
        <w:rPr>
          <w:rFonts w:ascii="Times New Roman" w:eastAsiaTheme="minorHAnsi" w:hAnsi="Times New Roman"/>
          <w:szCs w:val="24"/>
        </w:rPr>
        <w:t xml:space="preserve"> portion of other-than-temporary impairment losses on available-for-sale and held</w:t>
      </w:r>
      <w:r w:rsidRPr="007E5BF3">
        <w:rPr>
          <w:rFonts w:ascii="Times New Roman" w:eastAsiaTheme="minorHAnsi" w:hAnsi="Times New Roman"/>
          <w:szCs w:val="24"/>
        </w:rPr>
        <w:noBreakHyphen/>
        <w:t>to</w:t>
      </w:r>
      <w:r w:rsidRPr="007E5BF3">
        <w:rPr>
          <w:rFonts w:ascii="Times New Roman" w:eastAsiaTheme="minorHAnsi" w:hAnsi="Times New Roman"/>
          <w:szCs w:val="24"/>
        </w:rPr>
        <w:noBreakHyphen/>
        <w:t xml:space="preserve">maturity debt securities that was not recognized in earnings in accordance with ASC Topic 320, Investments-Debt and Equity Securities (formerly FASB Statement No. 115, “Accounting for Certain Investments in Debt and Equity Securities”).   </w:t>
      </w:r>
    </w:p>
    <w:p w:rsidR="00BC01A7" w:rsidRDefault="00BC01A7" w:rsidP="00C877AB">
      <w:pPr>
        <w:pStyle w:val="NoSpacing"/>
        <w:ind w:left="720"/>
        <w:rPr>
          <w:rFonts w:ascii="Times New Roman" w:hAnsi="Times New Roman" w:cs="Times New Roman"/>
          <w:b/>
          <w:sz w:val="24"/>
          <w:szCs w:val="24"/>
          <w:u w:val="single"/>
        </w:rPr>
      </w:pPr>
    </w:p>
    <w:p w:rsidR="007E5BF3" w:rsidRPr="007E5BF3" w:rsidRDefault="007E5BF3" w:rsidP="007E5BF3">
      <w:pPr>
        <w:ind w:left="720" w:hanging="720"/>
        <w:rPr>
          <w:rFonts w:ascii="Times New Roman" w:eastAsiaTheme="minorHAnsi" w:hAnsi="Times New Roman"/>
          <w:b/>
          <w:szCs w:val="24"/>
          <w:u w:val="single"/>
        </w:rPr>
      </w:pPr>
      <w:proofErr w:type="gramStart"/>
      <w:r w:rsidRPr="007E5BF3">
        <w:rPr>
          <w:rFonts w:ascii="Times New Roman" w:eastAsiaTheme="minorHAnsi" w:hAnsi="Times New Roman"/>
          <w:b/>
          <w:szCs w:val="24"/>
        </w:rPr>
        <w:t>9.f</w:t>
      </w:r>
      <w:proofErr w:type="gramEnd"/>
      <w:r w:rsidRPr="007E5BF3">
        <w:rPr>
          <w:rFonts w:ascii="Times New Roman" w:eastAsiaTheme="minorHAnsi" w:hAnsi="Times New Roman"/>
          <w:b/>
          <w:szCs w:val="24"/>
        </w:rPr>
        <w:t xml:space="preserve">        </w:t>
      </w:r>
      <w:r w:rsidRPr="007E5BF3">
        <w:rPr>
          <w:rFonts w:ascii="Times New Roman" w:eastAsiaTheme="minorHAnsi" w:hAnsi="Times New Roman"/>
          <w:b/>
          <w:szCs w:val="24"/>
          <w:u w:val="single"/>
        </w:rPr>
        <w:t xml:space="preserve">To be completed only by institutions that entered “0” for No in item 3.a: </w:t>
      </w:r>
      <w:r w:rsidRPr="007E5BF3">
        <w:rPr>
          <w:rFonts w:ascii="Times New Roman" w:eastAsiaTheme="minorHAnsi" w:hAnsi="Times New Roman"/>
          <w:b/>
          <w:szCs w:val="24"/>
        </w:rPr>
        <w:t xml:space="preserve"> </w:t>
      </w:r>
    </w:p>
    <w:p w:rsidR="004D7027" w:rsidRPr="00D633FA" w:rsidRDefault="004D7027" w:rsidP="00C877AB">
      <w:pPr>
        <w:pStyle w:val="NoSpacing"/>
        <w:ind w:left="720"/>
        <w:rPr>
          <w:rFonts w:ascii="Times New Roman" w:hAnsi="Times New Roman" w:cs="Times New Roman"/>
          <w:b/>
          <w:sz w:val="24"/>
          <w:szCs w:val="24"/>
          <w:u w:val="single"/>
        </w:rPr>
      </w:pPr>
    </w:p>
    <w:p w:rsidR="005240D6" w:rsidRDefault="00C7623E" w:rsidP="00C877AB">
      <w:pPr>
        <w:pStyle w:val="NoSpacing"/>
        <w:ind w:left="720"/>
        <w:rPr>
          <w:rFonts w:ascii="Times New Roman" w:hAnsi="Times New Roman" w:cs="Times New Roman"/>
          <w:sz w:val="24"/>
          <w:szCs w:val="24"/>
        </w:rPr>
      </w:pPr>
      <w:r w:rsidRPr="00D633FA">
        <w:rPr>
          <w:rFonts w:ascii="Times New Roman" w:hAnsi="Times New Roman" w:cs="Times New Roman"/>
          <w:b/>
          <w:sz w:val="24"/>
          <w:szCs w:val="24"/>
          <w:u w:val="single"/>
        </w:rPr>
        <w:t xml:space="preserve">LESS: </w:t>
      </w:r>
      <w:r w:rsidR="00245D18">
        <w:rPr>
          <w:rFonts w:ascii="Times New Roman" w:hAnsi="Times New Roman" w:cs="Times New Roman"/>
          <w:b/>
          <w:sz w:val="24"/>
          <w:szCs w:val="24"/>
          <w:u w:val="single"/>
        </w:rPr>
        <w:t xml:space="preserve"> </w:t>
      </w:r>
      <w:r w:rsidR="00D17E8D">
        <w:rPr>
          <w:rFonts w:ascii="Times New Roman" w:hAnsi="Times New Roman" w:cs="Times New Roman"/>
          <w:b/>
          <w:sz w:val="24"/>
          <w:szCs w:val="24"/>
          <w:u w:val="single"/>
        </w:rPr>
        <w:t xml:space="preserve">Accumulated net </w:t>
      </w:r>
      <w:r w:rsidR="00494F2E" w:rsidRPr="00D633FA">
        <w:rPr>
          <w:rFonts w:ascii="Times New Roman" w:hAnsi="Times New Roman" w:cs="Times New Roman"/>
          <w:b/>
          <w:sz w:val="24"/>
          <w:szCs w:val="24"/>
          <w:u w:val="single"/>
        </w:rPr>
        <w:t xml:space="preserve">gain </w:t>
      </w:r>
      <w:r w:rsidR="00D73CA3" w:rsidRPr="00D633FA">
        <w:rPr>
          <w:rFonts w:ascii="Times New Roman" w:hAnsi="Times New Roman" w:cs="Times New Roman"/>
          <w:b/>
          <w:sz w:val="24"/>
          <w:szCs w:val="24"/>
          <w:u w:val="single"/>
        </w:rPr>
        <w:t>(</w:t>
      </w:r>
      <w:r w:rsidR="00494F2E" w:rsidRPr="00D633FA">
        <w:rPr>
          <w:rFonts w:ascii="Times New Roman" w:hAnsi="Times New Roman" w:cs="Times New Roman"/>
          <w:b/>
          <w:sz w:val="24"/>
          <w:szCs w:val="24"/>
          <w:u w:val="single"/>
        </w:rPr>
        <w:t>loss</w:t>
      </w:r>
      <w:r w:rsidR="00D73CA3" w:rsidRPr="00D633FA">
        <w:rPr>
          <w:rFonts w:ascii="Times New Roman" w:hAnsi="Times New Roman" w:cs="Times New Roman"/>
          <w:b/>
          <w:sz w:val="24"/>
          <w:szCs w:val="24"/>
          <w:u w:val="single"/>
        </w:rPr>
        <w:t>)</w:t>
      </w:r>
      <w:r w:rsidR="00494F2E" w:rsidRPr="00D633FA">
        <w:rPr>
          <w:rFonts w:ascii="Times New Roman" w:hAnsi="Times New Roman" w:cs="Times New Roman"/>
          <w:b/>
          <w:sz w:val="24"/>
          <w:szCs w:val="24"/>
          <w:u w:val="single"/>
        </w:rPr>
        <w:t xml:space="preserve"> on cash</w:t>
      </w:r>
      <w:r w:rsidR="00625CF7">
        <w:rPr>
          <w:rFonts w:ascii="Times New Roman" w:hAnsi="Times New Roman" w:cs="Times New Roman"/>
          <w:b/>
          <w:sz w:val="24"/>
          <w:szCs w:val="24"/>
          <w:u w:val="single"/>
        </w:rPr>
        <w:t xml:space="preserve"> </w:t>
      </w:r>
      <w:r w:rsidR="00494F2E" w:rsidRPr="00D633FA">
        <w:rPr>
          <w:rFonts w:ascii="Times New Roman" w:hAnsi="Times New Roman" w:cs="Times New Roman"/>
          <w:b/>
          <w:sz w:val="24"/>
          <w:szCs w:val="24"/>
          <w:u w:val="single"/>
        </w:rPr>
        <w:t xml:space="preserve">flow hedges included in AOCI, net of </w:t>
      </w:r>
      <w:r w:rsidR="005240D6">
        <w:rPr>
          <w:rFonts w:ascii="Times New Roman" w:hAnsi="Times New Roman" w:cs="Times New Roman"/>
          <w:b/>
          <w:sz w:val="24"/>
          <w:szCs w:val="24"/>
          <w:u w:val="single"/>
        </w:rPr>
        <w:t>applicable</w:t>
      </w:r>
      <w:r w:rsidR="00D73CA3" w:rsidRPr="00D633FA">
        <w:rPr>
          <w:rFonts w:ascii="Times New Roman" w:hAnsi="Times New Roman" w:cs="Times New Roman"/>
          <w:b/>
          <w:sz w:val="24"/>
          <w:szCs w:val="24"/>
          <w:u w:val="single"/>
        </w:rPr>
        <w:t xml:space="preserve"> </w:t>
      </w:r>
      <w:r w:rsidR="00BC24EA">
        <w:rPr>
          <w:rFonts w:ascii="Times New Roman" w:hAnsi="Times New Roman" w:cs="Times New Roman"/>
          <w:b/>
          <w:sz w:val="24"/>
          <w:szCs w:val="24"/>
          <w:u w:val="single"/>
        </w:rPr>
        <w:t xml:space="preserve">income </w:t>
      </w:r>
      <w:r w:rsidR="00494F2E" w:rsidRPr="00D633FA">
        <w:rPr>
          <w:rFonts w:ascii="Times New Roman" w:hAnsi="Times New Roman" w:cs="Times New Roman"/>
          <w:b/>
          <w:sz w:val="24"/>
          <w:szCs w:val="24"/>
          <w:u w:val="single"/>
        </w:rPr>
        <w:t>tax</w:t>
      </w:r>
      <w:r w:rsidR="00BC24EA">
        <w:rPr>
          <w:rFonts w:ascii="Times New Roman" w:hAnsi="Times New Roman" w:cs="Times New Roman"/>
          <w:b/>
          <w:sz w:val="24"/>
          <w:szCs w:val="24"/>
          <w:u w:val="single"/>
        </w:rPr>
        <w:t>es</w:t>
      </w:r>
      <w:r w:rsidR="00494F2E" w:rsidRPr="00D633FA">
        <w:rPr>
          <w:rFonts w:ascii="Times New Roman" w:hAnsi="Times New Roman" w:cs="Times New Roman"/>
          <w:b/>
          <w:sz w:val="24"/>
          <w:szCs w:val="24"/>
          <w:u w:val="single"/>
        </w:rPr>
        <w:t xml:space="preserve">, that relate to the hedging of items </w:t>
      </w:r>
      <w:r w:rsidR="00D73CA3" w:rsidRPr="00D633FA">
        <w:rPr>
          <w:rFonts w:ascii="Times New Roman" w:hAnsi="Times New Roman" w:cs="Times New Roman"/>
          <w:b/>
          <w:sz w:val="24"/>
          <w:szCs w:val="24"/>
          <w:u w:val="single"/>
        </w:rPr>
        <w:t xml:space="preserve">that are </w:t>
      </w:r>
      <w:r w:rsidR="00494F2E" w:rsidRPr="00D633FA">
        <w:rPr>
          <w:rFonts w:ascii="Times New Roman" w:hAnsi="Times New Roman" w:cs="Times New Roman"/>
          <w:b/>
          <w:sz w:val="24"/>
          <w:szCs w:val="24"/>
          <w:u w:val="single"/>
        </w:rPr>
        <w:t>not recognized at fair value on the balance sheet</w:t>
      </w:r>
      <w:r w:rsidR="006F47F0" w:rsidRPr="00245D18">
        <w:rPr>
          <w:rFonts w:ascii="Times New Roman" w:hAnsi="Times New Roman" w:cs="Times New Roman"/>
          <w:b/>
          <w:sz w:val="24"/>
          <w:szCs w:val="24"/>
          <w:u w:val="single"/>
        </w:rPr>
        <w:t>.</w:t>
      </w:r>
      <w:r w:rsidR="00C21831" w:rsidRPr="00D633FA">
        <w:rPr>
          <w:rFonts w:ascii="Times New Roman" w:hAnsi="Times New Roman" w:cs="Times New Roman"/>
          <w:b/>
          <w:sz w:val="24"/>
          <w:szCs w:val="24"/>
        </w:rPr>
        <w:t xml:space="preserve">  </w:t>
      </w:r>
      <w:r w:rsidR="00C21831" w:rsidRPr="00D633FA">
        <w:rPr>
          <w:rFonts w:ascii="Times New Roman" w:hAnsi="Times New Roman" w:cs="Times New Roman"/>
          <w:sz w:val="24"/>
          <w:szCs w:val="24"/>
        </w:rPr>
        <w:t xml:space="preserve">Report the amount of </w:t>
      </w:r>
      <w:r w:rsidR="00D17E8D">
        <w:rPr>
          <w:rFonts w:ascii="Times New Roman" w:hAnsi="Times New Roman" w:cs="Times New Roman"/>
          <w:sz w:val="24"/>
          <w:szCs w:val="24"/>
        </w:rPr>
        <w:t xml:space="preserve">accumulated </w:t>
      </w:r>
      <w:r w:rsidR="00C21831" w:rsidRPr="00D633FA">
        <w:rPr>
          <w:rFonts w:ascii="Times New Roman" w:hAnsi="Times New Roman" w:cs="Times New Roman"/>
          <w:sz w:val="24"/>
          <w:szCs w:val="24"/>
        </w:rPr>
        <w:t xml:space="preserve">net </w:t>
      </w:r>
      <w:r w:rsidR="00D73CA3" w:rsidRPr="00D633FA">
        <w:rPr>
          <w:rFonts w:ascii="Times New Roman" w:hAnsi="Times New Roman" w:cs="Times New Roman"/>
          <w:sz w:val="24"/>
          <w:szCs w:val="24"/>
        </w:rPr>
        <w:t>gain</w:t>
      </w:r>
      <w:r w:rsidR="00BD4584" w:rsidRPr="00D633FA">
        <w:rPr>
          <w:rFonts w:ascii="Times New Roman" w:hAnsi="Times New Roman" w:cs="Times New Roman"/>
          <w:sz w:val="24"/>
          <w:szCs w:val="24"/>
        </w:rPr>
        <w:t xml:space="preserve"> </w:t>
      </w:r>
      <w:r w:rsidR="00D73CA3" w:rsidRPr="00D633FA">
        <w:rPr>
          <w:rFonts w:ascii="Times New Roman" w:hAnsi="Times New Roman" w:cs="Times New Roman"/>
          <w:sz w:val="24"/>
          <w:szCs w:val="24"/>
        </w:rPr>
        <w:t>(loss)</w:t>
      </w:r>
      <w:r w:rsidR="00C21831" w:rsidRPr="00D633FA">
        <w:rPr>
          <w:rFonts w:ascii="Times New Roman" w:hAnsi="Times New Roman" w:cs="Times New Roman"/>
          <w:sz w:val="24"/>
          <w:szCs w:val="24"/>
        </w:rPr>
        <w:t xml:space="preserve"> on cash flow hedges</w:t>
      </w:r>
      <w:r w:rsidR="00BD224D" w:rsidRPr="00D633FA">
        <w:rPr>
          <w:rFonts w:ascii="Times New Roman" w:hAnsi="Times New Roman" w:cs="Times New Roman"/>
          <w:sz w:val="24"/>
          <w:szCs w:val="24"/>
        </w:rPr>
        <w:t xml:space="preserve"> included in AOCI, net of </w:t>
      </w:r>
      <w:r w:rsidR="005240D6">
        <w:rPr>
          <w:rFonts w:ascii="Times New Roman" w:hAnsi="Times New Roman" w:cs="Times New Roman"/>
          <w:sz w:val="24"/>
          <w:szCs w:val="24"/>
        </w:rPr>
        <w:t>applicable</w:t>
      </w:r>
      <w:r w:rsidR="00D17E8D" w:rsidRPr="00D633FA">
        <w:rPr>
          <w:rFonts w:ascii="Times New Roman" w:hAnsi="Times New Roman" w:cs="Times New Roman"/>
          <w:sz w:val="24"/>
          <w:szCs w:val="24"/>
        </w:rPr>
        <w:t xml:space="preserve"> </w:t>
      </w:r>
      <w:r w:rsidR="007F7F3A">
        <w:rPr>
          <w:rFonts w:ascii="Times New Roman" w:hAnsi="Times New Roman" w:cs="Times New Roman"/>
          <w:sz w:val="24"/>
          <w:szCs w:val="24"/>
        </w:rPr>
        <w:t xml:space="preserve">income </w:t>
      </w:r>
      <w:proofErr w:type="gramStart"/>
      <w:r w:rsidR="00BD224D" w:rsidRPr="00D633FA">
        <w:rPr>
          <w:rFonts w:ascii="Times New Roman" w:hAnsi="Times New Roman" w:cs="Times New Roman"/>
          <w:sz w:val="24"/>
          <w:szCs w:val="24"/>
        </w:rPr>
        <w:t>tax</w:t>
      </w:r>
      <w:r w:rsidR="007F7F3A">
        <w:rPr>
          <w:rFonts w:ascii="Times New Roman" w:hAnsi="Times New Roman" w:cs="Times New Roman"/>
          <w:sz w:val="24"/>
          <w:szCs w:val="24"/>
        </w:rPr>
        <w:t>es</w:t>
      </w:r>
      <w:r w:rsidR="00BD224D" w:rsidRPr="00D633FA">
        <w:rPr>
          <w:rFonts w:ascii="Times New Roman" w:hAnsi="Times New Roman" w:cs="Times New Roman"/>
          <w:sz w:val="24"/>
          <w:szCs w:val="24"/>
        </w:rPr>
        <w:t>, that</w:t>
      </w:r>
      <w:proofErr w:type="gramEnd"/>
      <w:r w:rsidR="00BD224D" w:rsidRPr="00D633FA">
        <w:rPr>
          <w:rFonts w:ascii="Times New Roman" w:hAnsi="Times New Roman" w:cs="Times New Roman"/>
          <w:sz w:val="24"/>
          <w:szCs w:val="24"/>
        </w:rPr>
        <w:t xml:space="preserve"> relate to the hedging of items </w:t>
      </w:r>
      <w:r w:rsidR="00022318">
        <w:rPr>
          <w:rFonts w:ascii="Times New Roman" w:hAnsi="Times New Roman" w:cs="Times New Roman"/>
          <w:sz w:val="24"/>
          <w:szCs w:val="24"/>
        </w:rPr>
        <w:t xml:space="preserve">that are </w:t>
      </w:r>
      <w:r w:rsidR="00BD224D" w:rsidRPr="00D633FA">
        <w:rPr>
          <w:rFonts w:ascii="Times New Roman" w:hAnsi="Times New Roman" w:cs="Times New Roman"/>
          <w:sz w:val="24"/>
          <w:szCs w:val="24"/>
        </w:rPr>
        <w:t>not recognized at fair value on the balance sheet</w:t>
      </w:r>
      <w:r w:rsidR="00BD4584" w:rsidRPr="00D633FA">
        <w:rPr>
          <w:rFonts w:ascii="Times New Roman" w:hAnsi="Times New Roman" w:cs="Times New Roman"/>
          <w:sz w:val="24"/>
          <w:szCs w:val="24"/>
        </w:rPr>
        <w:t xml:space="preserve">. </w:t>
      </w:r>
      <w:r w:rsidR="00D73CA3" w:rsidRPr="00D633FA">
        <w:rPr>
          <w:rFonts w:ascii="Times New Roman" w:hAnsi="Times New Roman" w:cs="Times New Roman"/>
          <w:sz w:val="24"/>
          <w:szCs w:val="24"/>
        </w:rPr>
        <w:t>If the amount is a net gain, report it as a positive value.  If the amount is a net loss, report it as a negative value.</w:t>
      </w:r>
    </w:p>
    <w:p w:rsidR="005240D6" w:rsidRDefault="005240D6" w:rsidP="00C877AB">
      <w:pPr>
        <w:pStyle w:val="NoSpacing"/>
        <w:ind w:left="720"/>
        <w:rPr>
          <w:rFonts w:ascii="Times New Roman" w:hAnsi="Times New Roman" w:cs="Times New Roman"/>
          <w:sz w:val="24"/>
          <w:szCs w:val="24"/>
        </w:rPr>
      </w:pPr>
    </w:p>
    <w:p w:rsidR="005240D6" w:rsidRPr="005240D6" w:rsidRDefault="005240D6" w:rsidP="005240D6">
      <w:pPr>
        <w:pStyle w:val="NoSpacing"/>
        <w:tabs>
          <w:tab w:val="left" w:pos="720"/>
        </w:tabs>
        <w:ind w:left="720" w:hanging="720"/>
        <w:rPr>
          <w:rFonts w:ascii="Times New Roman" w:hAnsi="Times New Roman" w:cs="Times New Roman"/>
          <w:b/>
          <w:sz w:val="24"/>
          <w:szCs w:val="24"/>
          <w:u w:val="single"/>
        </w:rPr>
      </w:pPr>
      <w:r w:rsidRPr="00652E5D">
        <w:rPr>
          <w:rFonts w:ascii="Times New Roman" w:hAnsi="Times New Roman" w:cs="Times New Roman"/>
          <w:b/>
          <w:sz w:val="24"/>
          <w:szCs w:val="24"/>
        </w:rPr>
        <w:t>10</w:t>
      </w:r>
      <w:r w:rsidRPr="00652E5D">
        <w:rPr>
          <w:rFonts w:ascii="Times New Roman" w:hAnsi="Times New Roman" w:cs="Times New Roman"/>
          <w:b/>
          <w:sz w:val="24"/>
          <w:szCs w:val="24"/>
        </w:rPr>
        <w:tab/>
      </w:r>
      <w:r w:rsidRPr="005240D6">
        <w:rPr>
          <w:rFonts w:ascii="Times New Roman" w:hAnsi="Times New Roman" w:cs="Times New Roman"/>
          <w:b/>
          <w:sz w:val="24"/>
          <w:szCs w:val="24"/>
          <w:u w:val="single"/>
        </w:rPr>
        <w:t>Other deductions from (additions to) common equity tier 1 capital before threshold-based deductions:</w:t>
      </w:r>
    </w:p>
    <w:p w:rsidR="00D73CA3" w:rsidRPr="00D633FA" w:rsidRDefault="001C434E" w:rsidP="00C877AB">
      <w:pPr>
        <w:pStyle w:val="NoSpacing"/>
        <w:ind w:left="720"/>
        <w:rPr>
          <w:rFonts w:ascii="Times New Roman" w:hAnsi="Times New Roman" w:cs="Times New Roman"/>
          <w:sz w:val="24"/>
          <w:szCs w:val="24"/>
        </w:rPr>
      </w:pPr>
      <w:r w:rsidRPr="00D633FA">
        <w:rPr>
          <w:rFonts w:ascii="Times New Roman" w:hAnsi="Times New Roman" w:cs="Times New Roman"/>
          <w:sz w:val="24"/>
          <w:szCs w:val="24"/>
        </w:rPr>
        <w:lastRenderedPageBreak/>
        <w:t xml:space="preserve">  </w:t>
      </w:r>
    </w:p>
    <w:p w:rsidR="005240D6" w:rsidRPr="00D633FA" w:rsidRDefault="005240D6" w:rsidP="005240D6">
      <w:pPr>
        <w:pStyle w:val="NoSpacing"/>
        <w:ind w:left="720" w:hanging="720"/>
        <w:rPr>
          <w:rFonts w:ascii="Times New Roman" w:hAnsi="Times New Roman" w:cs="Times New Roman"/>
          <w:sz w:val="24"/>
          <w:szCs w:val="24"/>
        </w:rPr>
      </w:pPr>
      <w:r w:rsidRPr="000E1CE7">
        <w:rPr>
          <w:rFonts w:ascii="Times New Roman" w:hAnsi="Times New Roman" w:cs="Times New Roman"/>
          <w:b/>
          <w:sz w:val="24"/>
          <w:szCs w:val="24"/>
        </w:rPr>
        <w:t>10</w:t>
      </w:r>
      <w:proofErr w:type="gramStart"/>
      <w:r w:rsidRPr="000E1CE7">
        <w:rPr>
          <w:rFonts w:ascii="Times New Roman" w:hAnsi="Times New Roman" w:cs="Times New Roman"/>
          <w:b/>
          <w:sz w:val="24"/>
          <w:szCs w:val="24"/>
        </w:rPr>
        <w:t>.a</w:t>
      </w:r>
      <w:proofErr w:type="gramEnd"/>
      <w:r w:rsidRPr="000E1CE7">
        <w:rPr>
          <w:rFonts w:ascii="Times New Roman" w:hAnsi="Times New Roman" w:cs="Times New Roman"/>
          <w:sz w:val="24"/>
          <w:szCs w:val="24"/>
        </w:rPr>
        <w:t xml:space="preserve">     </w:t>
      </w:r>
      <w:r w:rsidR="00652E5D" w:rsidRPr="00652E5D">
        <w:rPr>
          <w:rFonts w:ascii="Times New Roman" w:hAnsi="Times New Roman" w:cs="Times New Roman"/>
          <w:b/>
          <w:sz w:val="24"/>
          <w:szCs w:val="24"/>
          <w:u w:val="single"/>
        </w:rPr>
        <w:t>LESS:</w:t>
      </w:r>
      <w:r w:rsidR="00652E5D" w:rsidRPr="00652E5D">
        <w:rPr>
          <w:rFonts w:ascii="Times New Roman" w:hAnsi="Times New Roman" w:cs="Times New Roman"/>
          <w:sz w:val="24"/>
          <w:szCs w:val="24"/>
          <w:u w:val="single"/>
        </w:rPr>
        <w:t xml:space="preserve"> </w:t>
      </w:r>
      <w:r w:rsidR="00B94517">
        <w:rPr>
          <w:rFonts w:ascii="Times New Roman" w:hAnsi="Times New Roman" w:cs="Times New Roman"/>
          <w:sz w:val="24"/>
          <w:szCs w:val="24"/>
          <w:u w:val="single"/>
        </w:rPr>
        <w:t xml:space="preserve"> </w:t>
      </w:r>
      <w:r w:rsidRPr="000E1CE7">
        <w:rPr>
          <w:rFonts w:ascii="Times New Roman" w:hAnsi="Times New Roman" w:cs="Times New Roman"/>
          <w:b/>
          <w:sz w:val="24"/>
          <w:szCs w:val="24"/>
          <w:u w:val="single"/>
        </w:rPr>
        <w:t>Unrealized net gain (loss) related to changes in the fair value of liabilities that are due to changes in own credit risk.</w:t>
      </w:r>
      <w:r w:rsidRPr="00D633FA">
        <w:rPr>
          <w:rFonts w:ascii="Times New Roman" w:hAnsi="Times New Roman" w:cs="Times New Roman"/>
          <w:sz w:val="24"/>
          <w:szCs w:val="24"/>
        </w:rPr>
        <w:t xml:space="preserve"> </w:t>
      </w:r>
      <w:r w:rsidR="0065463A">
        <w:rPr>
          <w:rFonts w:ascii="Times New Roman" w:hAnsi="Times New Roman" w:cs="Times New Roman"/>
          <w:sz w:val="24"/>
          <w:szCs w:val="24"/>
        </w:rPr>
        <w:t xml:space="preserve"> </w:t>
      </w:r>
      <w:r>
        <w:rPr>
          <w:rFonts w:ascii="Times New Roman" w:hAnsi="Times New Roman" w:cs="Times New Roman"/>
          <w:sz w:val="24"/>
          <w:szCs w:val="24"/>
        </w:rPr>
        <w:t>Report</w:t>
      </w:r>
      <w:r w:rsidRPr="00D633FA">
        <w:rPr>
          <w:rFonts w:ascii="Times New Roman" w:hAnsi="Times New Roman" w:cs="Times New Roman"/>
          <w:sz w:val="24"/>
          <w:szCs w:val="24"/>
        </w:rPr>
        <w:t xml:space="preserve"> the amount of unrealized </w:t>
      </w:r>
      <w:r>
        <w:rPr>
          <w:rFonts w:ascii="Times New Roman" w:hAnsi="Times New Roman" w:cs="Times New Roman"/>
          <w:sz w:val="24"/>
          <w:szCs w:val="24"/>
        </w:rPr>
        <w:t xml:space="preserve">net </w:t>
      </w:r>
      <w:r w:rsidRPr="00D633FA">
        <w:rPr>
          <w:rFonts w:ascii="Times New Roman" w:hAnsi="Times New Roman" w:cs="Times New Roman"/>
          <w:sz w:val="24"/>
          <w:szCs w:val="24"/>
        </w:rPr>
        <w:t xml:space="preserve">gain (loss) related to changes in the fair value of liabilities that are due to changes in the </w:t>
      </w:r>
      <w:r>
        <w:rPr>
          <w:rFonts w:ascii="Times New Roman" w:hAnsi="Times New Roman" w:cs="Times New Roman"/>
          <w:sz w:val="24"/>
          <w:szCs w:val="24"/>
        </w:rPr>
        <w:t>institution</w:t>
      </w:r>
      <w:r w:rsidRPr="00D633FA">
        <w:rPr>
          <w:rFonts w:ascii="Times New Roman" w:hAnsi="Times New Roman" w:cs="Times New Roman"/>
          <w:sz w:val="24"/>
          <w:szCs w:val="24"/>
        </w:rPr>
        <w:t>’s own credit risk.  If the amount is a net gain, report it as a positive value in this item.  If the amount is a net loss, report it as a negative value in this item.</w:t>
      </w:r>
    </w:p>
    <w:p w:rsidR="005240D6" w:rsidRPr="00D633FA" w:rsidRDefault="005240D6" w:rsidP="005240D6">
      <w:pPr>
        <w:pStyle w:val="NoSpacing"/>
        <w:ind w:left="720"/>
        <w:rPr>
          <w:rFonts w:ascii="Times New Roman" w:hAnsi="Times New Roman" w:cs="Times New Roman"/>
          <w:b/>
          <w:i/>
          <w:sz w:val="24"/>
          <w:szCs w:val="24"/>
        </w:rPr>
      </w:pPr>
    </w:p>
    <w:p w:rsidR="005240D6" w:rsidRPr="00D633FA" w:rsidRDefault="005240D6" w:rsidP="005240D6">
      <w:pPr>
        <w:pStyle w:val="NoSpacing"/>
        <w:ind w:left="720"/>
        <w:rPr>
          <w:rFonts w:ascii="Times New Roman" w:hAnsi="Times New Roman" w:cs="Times New Roman"/>
          <w:sz w:val="24"/>
          <w:szCs w:val="24"/>
        </w:rPr>
      </w:pPr>
      <w:r>
        <w:rPr>
          <w:rFonts w:ascii="Times New Roman" w:hAnsi="Times New Roman" w:cs="Times New Roman"/>
          <w:sz w:val="24"/>
          <w:szCs w:val="24"/>
        </w:rPr>
        <w:t>Advanced approaches institution</w:t>
      </w:r>
      <w:r w:rsidRPr="00D633FA">
        <w:rPr>
          <w:rFonts w:ascii="Times New Roman" w:hAnsi="Times New Roman" w:cs="Times New Roman"/>
          <w:sz w:val="24"/>
          <w:szCs w:val="24"/>
        </w:rPr>
        <w:t>s</w:t>
      </w:r>
      <w:r>
        <w:rPr>
          <w:rFonts w:ascii="Times New Roman" w:hAnsi="Times New Roman" w:cs="Times New Roman"/>
          <w:sz w:val="24"/>
          <w:szCs w:val="24"/>
        </w:rPr>
        <w:t xml:space="preserve"> only</w:t>
      </w:r>
      <w:r w:rsidRPr="00D633FA">
        <w:rPr>
          <w:rFonts w:ascii="Times New Roman" w:hAnsi="Times New Roman" w:cs="Times New Roman"/>
          <w:sz w:val="24"/>
          <w:szCs w:val="24"/>
        </w:rPr>
        <w:t xml:space="preserve">: include the credit spread premium over the risk free rate for derivatives that are liabilities. </w:t>
      </w:r>
    </w:p>
    <w:p w:rsidR="005240D6" w:rsidRPr="00D633FA" w:rsidRDefault="005240D6" w:rsidP="005240D6">
      <w:pPr>
        <w:pStyle w:val="NoSpacing"/>
        <w:ind w:left="720"/>
        <w:rPr>
          <w:rFonts w:ascii="Times New Roman" w:hAnsi="Times New Roman" w:cs="Times New Roman"/>
          <w:b/>
          <w:i/>
          <w:sz w:val="24"/>
          <w:szCs w:val="24"/>
          <w:u w:val="single"/>
        </w:rPr>
      </w:pPr>
    </w:p>
    <w:p w:rsidR="005240D6" w:rsidRDefault="005240D6" w:rsidP="005240D6">
      <w:pPr>
        <w:pStyle w:val="NoSpacing"/>
        <w:ind w:firstLine="720"/>
        <w:rPr>
          <w:rFonts w:ascii="Times New Roman" w:hAnsi="Times New Roman" w:cs="Times New Roman"/>
          <w:sz w:val="24"/>
          <w:szCs w:val="24"/>
        </w:rPr>
      </w:pPr>
      <w:r w:rsidRPr="00D633FA">
        <w:rPr>
          <w:rFonts w:ascii="Times New Roman" w:hAnsi="Times New Roman" w:cs="Times New Roman"/>
          <w:b/>
          <w:i/>
          <w:sz w:val="24"/>
          <w:szCs w:val="24"/>
          <w:u w:val="single"/>
        </w:rPr>
        <w:t>Transition provisions</w:t>
      </w:r>
      <w:r w:rsidRPr="00D633FA">
        <w:rPr>
          <w:rFonts w:ascii="Times New Roman" w:hAnsi="Times New Roman" w:cs="Times New Roman"/>
          <w:sz w:val="24"/>
          <w:szCs w:val="24"/>
        </w:rPr>
        <w:t xml:space="preserve">: </w:t>
      </w:r>
      <w:r w:rsidR="0065463A">
        <w:rPr>
          <w:rFonts w:ascii="Times New Roman" w:hAnsi="Times New Roman" w:cs="Times New Roman"/>
          <w:sz w:val="24"/>
          <w:szCs w:val="24"/>
        </w:rPr>
        <w:t xml:space="preserve"> </w:t>
      </w:r>
      <w:r w:rsidRPr="00D633FA">
        <w:rPr>
          <w:rFonts w:ascii="Times New Roman" w:hAnsi="Times New Roman" w:cs="Times New Roman"/>
          <w:sz w:val="24"/>
          <w:szCs w:val="24"/>
        </w:rPr>
        <w:t>Follow the transition provisions in Schedule RC-R, item 8.</w:t>
      </w:r>
    </w:p>
    <w:p w:rsidR="004D7027" w:rsidRPr="00D633FA" w:rsidRDefault="004D7027" w:rsidP="00E521F7">
      <w:pPr>
        <w:pStyle w:val="NoSpacing"/>
        <w:rPr>
          <w:rFonts w:ascii="Times New Roman" w:hAnsi="Times New Roman" w:cs="Times New Roman"/>
          <w:sz w:val="24"/>
          <w:szCs w:val="24"/>
        </w:rPr>
      </w:pPr>
      <w:r w:rsidRPr="00D633FA">
        <w:rPr>
          <w:rFonts w:ascii="Times New Roman" w:hAnsi="Times New Roman" w:cs="Times New Roman"/>
          <w:sz w:val="24"/>
          <w:szCs w:val="24"/>
        </w:rPr>
        <w:t xml:space="preserve">         </w:t>
      </w:r>
    </w:p>
    <w:p w:rsidR="00DA570B" w:rsidRPr="00D633FA" w:rsidRDefault="00622EF3" w:rsidP="003A092C">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t>1</w:t>
      </w:r>
      <w:r w:rsidR="00494F2E" w:rsidRPr="00D633FA">
        <w:rPr>
          <w:rFonts w:ascii="Times New Roman" w:hAnsi="Times New Roman" w:cs="Times New Roman"/>
          <w:b/>
          <w:sz w:val="24"/>
          <w:szCs w:val="24"/>
        </w:rPr>
        <w:t>0</w:t>
      </w:r>
      <w:proofErr w:type="gramStart"/>
      <w:r w:rsidR="005240D6">
        <w:rPr>
          <w:rFonts w:ascii="Times New Roman" w:hAnsi="Times New Roman" w:cs="Times New Roman"/>
          <w:b/>
          <w:sz w:val="24"/>
          <w:szCs w:val="24"/>
        </w:rPr>
        <w:t>.b</w:t>
      </w:r>
      <w:proofErr w:type="gramEnd"/>
      <w:r w:rsidRPr="00D633FA">
        <w:rPr>
          <w:rFonts w:ascii="Times New Roman" w:hAnsi="Times New Roman" w:cs="Times New Roman"/>
          <w:b/>
          <w:sz w:val="24"/>
          <w:szCs w:val="24"/>
        </w:rPr>
        <w:tab/>
      </w:r>
      <w:r w:rsidR="00084E62" w:rsidRPr="00D633FA">
        <w:rPr>
          <w:rFonts w:ascii="Times New Roman" w:hAnsi="Times New Roman" w:cs="Times New Roman"/>
          <w:b/>
          <w:sz w:val="24"/>
          <w:szCs w:val="24"/>
          <w:u w:val="single"/>
        </w:rPr>
        <w:t xml:space="preserve">LESS: </w:t>
      </w:r>
      <w:r w:rsidR="00B94517">
        <w:rPr>
          <w:rFonts w:ascii="Times New Roman" w:hAnsi="Times New Roman" w:cs="Times New Roman"/>
          <w:b/>
          <w:sz w:val="24"/>
          <w:szCs w:val="24"/>
          <w:u w:val="single"/>
        </w:rPr>
        <w:t xml:space="preserve"> </w:t>
      </w:r>
      <w:r w:rsidR="005240D6">
        <w:rPr>
          <w:rFonts w:ascii="Times New Roman" w:hAnsi="Times New Roman" w:cs="Times New Roman"/>
          <w:b/>
          <w:sz w:val="24"/>
          <w:szCs w:val="24"/>
          <w:u w:val="single"/>
        </w:rPr>
        <w:t>All o</w:t>
      </w:r>
      <w:r w:rsidR="00872837" w:rsidRPr="00D633FA">
        <w:rPr>
          <w:rFonts w:ascii="Times New Roman" w:hAnsi="Times New Roman" w:cs="Times New Roman"/>
          <w:b/>
          <w:sz w:val="24"/>
          <w:szCs w:val="24"/>
          <w:u w:val="single"/>
        </w:rPr>
        <w:t>ther</w:t>
      </w:r>
      <w:r w:rsidR="00494F2E" w:rsidRPr="00D633FA">
        <w:rPr>
          <w:rFonts w:ascii="Times New Roman" w:hAnsi="Times New Roman" w:cs="Times New Roman"/>
          <w:b/>
          <w:sz w:val="24"/>
          <w:szCs w:val="24"/>
          <w:u w:val="single"/>
        </w:rPr>
        <w:t xml:space="preserve"> </w:t>
      </w:r>
      <w:r w:rsidR="00A736BF" w:rsidRPr="00D633FA">
        <w:rPr>
          <w:rFonts w:ascii="Times New Roman" w:hAnsi="Times New Roman" w:cs="Times New Roman"/>
          <w:b/>
          <w:sz w:val="24"/>
          <w:szCs w:val="24"/>
          <w:u w:val="single"/>
        </w:rPr>
        <w:t>deductions from</w:t>
      </w:r>
      <w:r w:rsidR="00C21831" w:rsidRPr="00D633FA">
        <w:rPr>
          <w:rFonts w:ascii="Times New Roman" w:hAnsi="Times New Roman" w:cs="Times New Roman"/>
          <w:b/>
          <w:sz w:val="24"/>
          <w:szCs w:val="24"/>
          <w:u w:val="single"/>
        </w:rPr>
        <w:t xml:space="preserve"> </w:t>
      </w:r>
      <w:r w:rsidR="00084E62" w:rsidRPr="00D633FA">
        <w:rPr>
          <w:rFonts w:ascii="Times New Roman" w:hAnsi="Times New Roman" w:cs="Times New Roman"/>
          <w:b/>
          <w:sz w:val="24"/>
          <w:szCs w:val="24"/>
          <w:u w:val="single"/>
        </w:rPr>
        <w:t xml:space="preserve">(additions to) </w:t>
      </w:r>
      <w:r w:rsidR="00C21831" w:rsidRPr="00D633FA">
        <w:rPr>
          <w:rFonts w:ascii="Times New Roman" w:hAnsi="Times New Roman" w:cs="Times New Roman"/>
          <w:b/>
          <w:sz w:val="24"/>
          <w:szCs w:val="24"/>
          <w:u w:val="single"/>
        </w:rPr>
        <w:t>common equity tier 1 capital</w:t>
      </w:r>
      <w:r w:rsidR="005240D6">
        <w:rPr>
          <w:rFonts w:ascii="Times New Roman" w:hAnsi="Times New Roman" w:cs="Times New Roman"/>
          <w:b/>
          <w:sz w:val="24"/>
          <w:szCs w:val="24"/>
          <w:u w:val="single"/>
        </w:rPr>
        <w:t xml:space="preserve"> before threshold-based deductions</w:t>
      </w:r>
      <w:r w:rsidR="006F47F0" w:rsidRPr="00B94517">
        <w:rPr>
          <w:rFonts w:ascii="Times New Roman" w:hAnsi="Times New Roman" w:cs="Times New Roman"/>
          <w:b/>
          <w:sz w:val="24"/>
          <w:szCs w:val="24"/>
          <w:u w:val="single"/>
        </w:rPr>
        <w:t>.</w:t>
      </w:r>
      <w:r w:rsidR="00494F2E" w:rsidRPr="00D633FA">
        <w:rPr>
          <w:rFonts w:ascii="Times New Roman" w:hAnsi="Times New Roman" w:cs="Times New Roman"/>
          <w:b/>
          <w:sz w:val="24"/>
          <w:szCs w:val="24"/>
        </w:rPr>
        <w:t xml:space="preserve"> </w:t>
      </w:r>
      <w:r w:rsidR="0065463A">
        <w:rPr>
          <w:rFonts w:ascii="Times New Roman" w:hAnsi="Times New Roman" w:cs="Times New Roman"/>
          <w:b/>
          <w:sz w:val="24"/>
          <w:szCs w:val="24"/>
        </w:rPr>
        <w:t xml:space="preserve"> </w:t>
      </w:r>
      <w:r w:rsidR="00C21831" w:rsidRPr="00D633FA">
        <w:rPr>
          <w:rFonts w:ascii="Times New Roman" w:hAnsi="Times New Roman" w:cs="Times New Roman"/>
          <w:sz w:val="24"/>
          <w:szCs w:val="24"/>
        </w:rPr>
        <w:t xml:space="preserve">Report the amount of </w:t>
      </w:r>
      <w:r w:rsidR="005240D6">
        <w:rPr>
          <w:rFonts w:ascii="Times New Roman" w:hAnsi="Times New Roman" w:cs="Times New Roman"/>
          <w:sz w:val="24"/>
          <w:szCs w:val="24"/>
        </w:rPr>
        <w:t xml:space="preserve">all </w:t>
      </w:r>
      <w:r w:rsidR="00C7623E" w:rsidRPr="00D633FA">
        <w:rPr>
          <w:rFonts w:ascii="Times New Roman" w:hAnsi="Times New Roman" w:cs="Times New Roman"/>
          <w:sz w:val="24"/>
          <w:szCs w:val="24"/>
        </w:rPr>
        <w:t>other</w:t>
      </w:r>
      <w:r w:rsidR="00C21831" w:rsidRPr="00D633FA">
        <w:rPr>
          <w:rFonts w:ascii="Times New Roman" w:hAnsi="Times New Roman" w:cs="Times New Roman"/>
          <w:sz w:val="24"/>
          <w:szCs w:val="24"/>
        </w:rPr>
        <w:t xml:space="preserve"> deductions from</w:t>
      </w:r>
      <w:r w:rsidR="00C7623E" w:rsidRPr="00D633FA">
        <w:rPr>
          <w:rFonts w:ascii="Times New Roman" w:hAnsi="Times New Roman" w:cs="Times New Roman"/>
          <w:sz w:val="24"/>
          <w:szCs w:val="24"/>
        </w:rPr>
        <w:t xml:space="preserve"> (additions to)</w:t>
      </w:r>
      <w:r w:rsidR="00C21831" w:rsidRPr="00D633FA">
        <w:rPr>
          <w:rFonts w:ascii="Times New Roman" w:hAnsi="Times New Roman" w:cs="Times New Roman"/>
          <w:sz w:val="24"/>
          <w:szCs w:val="24"/>
        </w:rPr>
        <w:t xml:space="preserve"> common equity tier 1 capital</w:t>
      </w:r>
      <w:r w:rsidR="00DA570B" w:rsidRPr="00D633FA">
        <w:rPr>
          <w:rFonts w:ascii="Times New Roman" w:hAnsi="Times New Roman" w:cs="Times New Roman"/>
          <w:sz w:val="24"/>
          <w:szCs w:val="24"/>
        </w:rPr>
        <w:t xml:space="preserve"> </w:t>
      </w:r>
      <w:r w:rsidR="00C21831" w:rsidRPr="00D633FA">
        <w:rPr>
          <w:rFonts w:ascii="Times New Roman" w:hAnsi="Times New Roman" w:cs="Times New Roman"/>
          <w:sz w:val="24"/>
          <w:szCs w:val="24"/>
        </w:rPr>
        <w:t>that are not included in Schedul</w:t>
      </w:r>
      <w:r w:rsidR="00DA570B" w:rsidRPr="00D633FA">
        <w:rPr>
          <w:rFonts w:ascii="Times New Roman" w:hAnsi="Times New Roman" w:cs="Times New Roman"/>
          <w:sz w:val="24"/>
          <w:szCs w:val="24"/>
        </w:rPr>
        <w:t>e RC-R, items 1 through 9, as described below</w:t>
      </w:r>
      <w:r w:rsidR="00C21831" w:rsidRPr="00D633FA">
        <w:rPr>
          <w:rFonts w:ascii="Times New Roman" w:hAnsi="Times New Roman" w:cs="Times New Roman"/>
          <w:sz w:val="24"/>
          <w:szCs w:val="24"/>
        </w:rPr>
        <w:t xml:space="preserve">.  </w:t>
      </w:r>
    </w:p>
    <w:p w:rsidR="00DA570B" w:rsidRPr="00D633FA" w:rsidRDefault="00DA570B" w:rsidP="003A092C">
      <w:pPr>
        <w:pStyle w:val="NoSpacing"/>
        <w:ind w:left="720" w:hanging="720"/>
        <w:rPr>
          <w:rFonts w:ascii="Times New Roman" w:hAnsi="Times New Roman" w:cs="Times New Roman"/>
          <w:sz w:val="24"/>
          <w:szCs w:val="24"/>
        </w:rPr>
      </w:pPr>
    </w:p>
    <w:p w:rsidR="00622EF3" w:rsidRPr="00D633FA" w:rsidRDefault="007902B6" w:rsidP="003A092C">
      <w:pPr>
        <w:pStyle w:val="NoSpacing"/>
        <w:ind w:left="720"/>
        <w:rPr>
          <w:rFonts w:ascii="Times New Roman" w:hAnsi="Times New Roman" w:cs="Times New Roman"/>
          <w:sz w:val="24"/>
          <w:szCs w:val="24"/>
        </w:rPr>
      </w:pPr>
      <w:r w:rsidRPr="00400DE4">
        <w:rPr>
          <w:rFonts w:ascii="Times New Roman" w:hAnsi="Times New Roman" w:cs="Times New Roman"/>
          <w:b/>
          <w:sz w:val="24"/>
          <w:szCs w:val="24"/>
        </w:rPr>
        <w:t xml:space="preserve">(1) </w:t>
      </w:r>
      <w:r w:rsidR="007D59AC" w:rsidRPr="00400DE4">
        <w:rPr>
          <w:rFonts w:ascii="Times New Roman" w:hAnsi="Times New Roman" w:cs="Times New Roman"/>
          <w:b/>
          <w:sz w:val="24"/>
          <w:szCs w:val="24"/>
        </w:rPr>
        <w:t>After-tax g</w:t>
      </w:r>
      <w:r w:rsidR="00622EF3" w:rsidRPr="00400DE4">
        <w:rPr>
          <w:rFonts w:ascii="Times New Roman" w:hAnsi="Times New Roman" w:cs="Times New Roman"/>
          <w:b/>
          <w:sz w:val="24"/>
          <w:szCs w:val="24"/>
        </w:rPr>
        <w:t xml:space="preserve">ain-on-sale </w:t>
      </w:r>
      <w:r w:rsidR="007D59AC" w:rsidRPr="00400DE4">
        <w:rPr>
          <w:rFonts w:ascii="Times New Roman" w:hAnsi="Times New Roman" w:cs="Times New Roman"/>
          <w:b/>
          <w:sz w:val="24"/>
          <w:szCs w:val="24"/>
        </w:rPr>
        <w:t xml:space="preserve">in connection </w:t>
      </w:r>
      <w:r w:rsidR="00622EF3" w:rsidRPr="00400DE4">
        <w:rPr>
          <w:rFonts w:ascii="Times New Roman" w:hAnsi="Times New Roman" w:cs="Times New Roman"/>
          <w:b/>
          <w:sz w:val="24"/>
          <w:szCs w:val="24"/>
        </w:rPr>
        <w:t>with a securitization exposure</w:t>
      </w:r>
      <w:r w:rsidR="00400DE4">
        <w:rPr>
          <w:rFonts w:ascii="Times New Roman" w:hAnsi="Times New Roman" w:cs="Times New Roman"/>
          <w:sz w:val="24"/>
          <w:szCs w:val="24"/>
        </w:rPr>
        <w:t>.</w:t>
      </w:r>
      <w:r w:rsidR="005E5842" w:rsidRPr="00D633FA">
        <w:rPr>
          <w:rFonts w:ascii="Times New Roman" w:hAnsi="Times New Roman" w:cs="Times New Roman"/>
          <w:sz w:val="24"/>
          <w:szCs w:val="24"/>
        </w:rPr>
        <w:t xml:space="preserve"> </w:t>
      </w:r>
      <w:r w:rsidR="006D640A" w:rsidRPr="00D633FA">
        <w:rPr>
          <w:rFonts w:ascii="Times New Roman" w:hAnsi="Times New Roman" w:cs="Times New Roman"/>
          <w:sz w:val="24"/>
          <w:szCs w:val="24"/>
        </w:rPr>
        <w:t>I</w:t>
      </w:r>
      <w:r w:rsidR="005E5842" w:rsidRPr="00D633FA">
        <w:rPr>
          <w:rFonts w:ascii="Times New Roman" w:hAnsi="Times New Roman" w:cs="Times New Roman"/>
          <w:sz w:val="24"/>
          <w:szCs w:val="24"/>
        </w:rPr>
        <w:t>nclude</w:t>
      </w:r>
      <w:r w:rsidR="007D59AC">
        <w:rPr>
          <w:rFonts w:ascii="Times New Roman" w:hAnsi="Times New Roman" w:cs="Times New Roman"/>
          <w:sz w:val="24"/>
          <w:szCs w:val="24"/>
        </w:rPr>
        <w:t xml:space="preserve"> any after-tax</w:t>
      </w:r>
      <w:r w:rsidR="005E5842" w:rsidRPr="00D633FA">
        <w:rPr>
          <w:rFonts w:ascii="Times New Roman" w:hAnsi="Times New Roman" w:cs="Times New Roman"/>
          <w:sz w:val="24"/>
          <w:szCs w:val="24"/>
        </w:rPr>
        <w:t xml:space="preserve"> gain-on-sale </w:t>
      </w:r>
      <w:r w:rsidR="007D59AC">
        <w:rPr>
          <w:rFonts w:ascii="Times New Roman" w:hAnsi="Times New Roman" w:cs="Times New Roman"/>
          <w:sz w:val="24"/>
          <w:szCs w:val="24"/>
        </w:rPr>
        <w:t>in connection</w:t>
      </w:r>
      <w:r w:rsidR="007D59AC" w:rsidRPr="00D633FA">
        <w:rPr>
          <w:rFonts w:ascii="Times New Roman" w:hAnsi="Times New Roman" w:cs="Times New Roman"/>
          <w:sz w:val="24"/>
          <w:szCs w:val="24"/>
        </w:rPr>
        <w:t xml:space="preserve"> </w:t>
      </w:r>
      <w:r w:rsidR="005E5842" w:rsidRPr="00D633FA">
        <w:rPr>
          <w:rFonts w:ascii="Times New Roman" w:hAnsi="Times New Roman" w:cs="Times New Roman"/>
          <w:sz w:val="24"/>
          <w:szCs w:val="24"/>
        </w:rPr>
        <w:t>with a securitization exposure.  Gain-on-sale means an increase in the equity capital of a</w:t>
      </w:r>
      <w:r w:rsidR="00537FF4">
        <w:rPr>
          <w:rFonts w:ascii="Times New Roman" w:hAnsi="Times New Roman" w:cs="Times New Roman"/>
          <w:sz w:val="24"/>
          <w:szCs w:val="24"/>
        </w:rPr>
        <w:t>n</w:t>
      </w:r>
      <w:r w:rsidR="005E5842" w:rsidRPr="00D633FA">
        <w:rPr>
          <w:rFonts w:ascii="Times New Roman" w:hAnsi="Times New Roman" w:cs="Times New Roman"/>
          <w:sz w:val="24"/>
          <w:szCs w:val="24"/>
        </w:rPr>
        <w:t xml:space="preserve"> </w:t>
      </w:r>
      <w:r w:rsidR="00537FF4">
        <w:rPr>
          <w:rFonts w:ascii="Times New Roman" w:hAnsi="Times New Roman" w:cs="Times New Roman"/>
          <w:sz w:val="24"/>
          <w:szCs w:val="24"/>
        </w:rPr>
        <w:t>institution</w:t>
      </w:r>
      <w:r w:rsidR="005E5842" w:rsidRPr="00D633FA">
        <w:rPr>
          <w:rFonts w:ascii="Times New Roman" w:hAnsi="Times New Roman" w:cs="Times New Roman"/>
          <w:sz w:val="24"/>
          <w:szCs w:val="24"/>
        </w:rPr>
        <w:t xml:space="preserve"> </w:t>
      </w:r>
      <w:r w:rsidR="00A54838" w:rsidRPr="00D633FA">
        <w:rPr>
          <w:rFonts w:ascii="Times New Roman" w:hAnsi="Times New Roman" w:cs="Times New Roman"/>
          <w:sz w:val="24"/>
          <w:szCs w:val="24"/>
        </w:rPr>
        <w:t xml:space="preserve">resulting from a securitization (other than </w:t>
      </w:r>
      <w:proofErr w:type="gramStart"/>
      <w:r w:rsidR="00A54838" w:rsidRPr="00D633FA">
        <w:rPr>
          <w:rFonts w:ascii="Times New Roman" w:hAnsi="Times New Roman" w:cs="Times New Roman"/>
          <w:sz w:val="24"/>
          <w:szCs w:val="24"/>
        </w:rPr>
        <w:t>an</w:t>
      </w:r>
      <w:proofErr w:type="gramEnd"/>
      <w:r w:rsidR="00A54838" w:rsidRPr="00D633FA">
        <w:rPr>
          <w:rFonts w:ascii="Times New Roman" w:hAnsi="Times New Roman" w:cs="Times New Roman"/>
          <w:sz w:val="24"/>
          <w:szCs w:val="24"/>
        </w:rPr>
        <w:t xml:space="preserve"> increase in equity capital resulting from the </w:t>
      </w:r>
      <w:r w:rsidR="00537FF4">
        <w:rPr>
          <w:rFonts w:ascii="Times New Roman" w:hAnsi="Times New Roman" w:cs="Times New Roman"/>
          <w:sz w:val="24"/>
          <w:szCs w:val="24"/>
        </w:rPr>
        <w:t>institution</w:t>
      </w:r>
      <w:r w:rsidR="00A54838" w:rsidRPr="00D633FA">
        <w:rPr>
          <w:rFonts w:ascii="Times New Roman" w:hAnsi="Times New Roman" w:cs="Times New Roman"/>
          <w:sz w:val="24"/>
          <w:szCs w:val="24"/>
        </w:rPr>
        <w:t>’s receipt of cash in connection with the securitization</w:t>
      </w:r>
      <w:r w:rsidR="007D59AC">
        <w:rPr>
          <w:rFonts w:ascii="Times New Roman" w:hAnsi="Times New Roman" w:cs="Times New Roman"/>
          <w:sz w:val="24"/>
          <w:szCs w:val="24"/>
        </w:rPr>
        <w:t xml:space="preserve"> or reporting of a mortgage servicing asset on Schedule</w:t>
      </w:r>
      <w:r w:rsidR="008A1452">
        <w:rPr>
          <w:rFonts w:ascii="Times New Roman" w:hAnsi="Times New Roman" w:cs="Times New Roman"/>
          <w:sz w:val="24"/>
          <w:szCs w:val="24"/>
        </w:rPr>
        <w:t> </w:t>
      </w:r>
      <w:r w:rsidR="00D17E8D">
        <w:rPr>
          <w:rFonts w:ascii="Times New Roman" w:hAnsi="Times New Roman" w:cs="Times New Roman"/>
          <w:sz w:val="24"/>
          <w:szCs w:val="24"/>
        </w:rPr>
        <w:t>R</w:t>
      </w:r>
      <w:r w:rsidR="007D59AC">
        <w:rPr>
          <w:rFonts w:ascii="Times New Roman" w:hAnsi="Times New Roman" w:cs="Times New Roman"/>
          <w:sz w:val="24"/>
          <w:szCs w:val="24"/>
        </w:rPr>
        <w:t>C</w:t>
      </w:r>
      <w:r w:rsidR="00A54838" w:rsidRPr="00D633FA">
        <w:rPr>
          <w:rFonts w:ascii="Times New Roman" w:hAnsi="Times New Roman" w:cs="Times New Roman"/>
          <w:sz w:val="24"/>
          <w:szCs w:val="24"/>
        </w:rPr>
        <w:t xml:space="preserve">). </w:t>
      </w:r>
      <w:r w:rsidR="00622EF3" w:rsidRPr="00D633FA">
        <w:rPr>
          <w:rFonts w:ascii="Times New Roman" w:hAnsi="Times New Roman" w:cs="Times New Roman"/>
          <w:sz w:val="24"/>
          <w:szCs w:val="24"/>
        </w:rPr>
        <w:t xml:space="preserve"> </w:t>
      </w:r>
    </w:p>
    <w:p w:rsidR="00E31197" w:rsidRPr="00D633FA" w:rsidRDefault="00E31197" w:rsidP="003A092C">
      <w:pPr>
        <w:pStyle w:val="NoSpacing"/>
        <w:rPr>
          <w:rFonts w:ascii="Times New Roman" w:hAnsi="Times New Roman" w:cs="Times New Roman"/>
          <w:sz w:val="24"/>
          <w:szCs w:val="24"/>
        </w:rPr>
      </w:pPr>
    </w:p>
    <w:p w:rsidR="00E31197" w:rsidRPr="00D633FA" w:rsidRDefault="00E31197" w:rsidP="003A092C">
      <w:pPr>
        <w:pStyle w:val="NoSpacing"/>
        <w:ind w:left="1080" w:hanging="360"/>
        <w:rPr>
          <w:rFonts w:ascii="Times New Roman" w:hAnsi="Times New Roman" w:cs="Times New Roman"/>
          <w:sz w:val="24"/>
          <w:szCs w:val="24"/>
        </w:rPr>
      </w:pPr>
      <w:r w:rsidRPr="00D633FA">
        <w:rPr>
          <w:rFonts w:ascii="Times New Roman" w:hAnsi="Times New Roman" w:cs="Times New Roman"/>
          <w:b/>
          <w:i/>
          <w:sz w:val="24"/>
          <w:szCs w:val="24"/>
          <w:u w:val="single"/>
        </w:rPr>
        <w:t>Transition provisions</w:t>
      </w:r>
      <w:r w:rsidR="00E65476" w:rsidRPr="00D633FA">
        <w:rPr>
          <w:rFonts w:ascii="Times New Roman" w:hAnsi="Times New Roman" w:cs="Times New Roman"/>
          <w:sz w:val="24"/>
          <w:szCs w:val="24"/>
        </w:rPr>
        <w:t>:  F</w:t>
      </w:r>
      <w:r w:rsidRPr="00D633FA">
        <w:rPr>
          <w:rFonts w:ascii="Times New Roman" w:hAnsi="Times New Roman" w:cs="Times New Roman"/>
          <w:sz w:val="24"/>
          <w:szCs w:val="24"/>
        </w:rPr>
        <w:t xml:space="preserve">ollow the transition provisions in Schedule RC-R, item 8. </w:t>
      </w:r>
    </w:p>
    <w:p w:rsidR="00622EF3" w:rsidRPr="00D633FA" w:rsidRDefault="00622EF3" w:rsidP="003A092C">
      <w:pPr>
        <w:pStyle w:val="NoSpacing"/>
        <w:ind w:left="720"/>
        <w:rPr>
          <w:rFonts w:ascii="Times New Roman" w:hAnsi="Times New Roman" w:cs="Times New Roman"/>
          <w:sz w:val="24"/>
          <w:szCs w:val="24"/>
        </w:rPr>
      </w:pPr>
    </w:p>
    <w:p w:rsidR="00E31197" w:rsidRPr="00D633FA" w:rsidRDefault="00A736BF" w:rsidP="003A092C">
      <w:pPr>
        <w:pStyle w:val="NoSpacing"/>
        <w:ind w:left="720"/>
        <w:rPr>
          <w:rFonts w:ascii="Times New Roman" w:hAnsi="Times New Roman" w:cs="Times New Roman"/>
          <w:sz w:val="24"/>
          <w:szCs w:val="24"/>
        </w:rPr>
      </w:pPr>
      <w:r w:rsidRPr="00400DE4">
        <w:rPr>
          <w:rFonts w:ascii="Times New Roman" w:hAnsi="Times New Roman" w:cs="Times New Roman"/>
          <w:b/>
          <w:sz w:val="24"/>
          <w:szCs w:val="24"/>
        </w:rPr>
        <w:t xml:space="preserve">(2) </w:t>
      </w:r>
      <w:r w:rsidR="00E31197" w:rsidRPr="00400DE4">
        <w:rPr>
          <w:rFonts w:ascii="Times New Roman" w:hAnsi="Times New Roman" w:cs="Times New Roman"/>
          <w:b/>
          <w:sz w:val="24"/>
          <w:szCs w:val="24"/>
        </w:rPr>
        <w:t>Defined</w:t>
      </w:r>
      <w:r w:rsidR="00400DE4">
        <w:rPr>
          <w:rFonts w:ascii="Times New Roman" w:hAnsi="Times New Roman" w:cs="Times New Roman"/>
          <w:b/>
          <w:sz w:val="24"/>
          <w:szCs w:val="24"/>
        </w:rPr>
        <w:t xml:space="preserve"> </w:t>
      </w:r>
      <w:r w:rsidR="00E31197" w:rsidRPr="00400DE4">
        <w:rPr>
          <w:rFonts w:ascii="Times New Roman" w:hAnsi="Times New Roman" w:cs="Times New Roman"/>
          <w:b/>
          <w:sz w:val="24"/>
          <w:szCs w:val="24"/>
        </w:rPr>
        <w:t xml:space="preserve">benefit pension fund assets, net of associated </w:t>
      </w:r>
      <w:r w:rsidR="00BD224D" w:rsidRPr="00400DE4">
        <w:rPr>
          <w:rFonts w:ascii="Times New Roman" w:hAnsi="Times New Roman" w:cs="Times New Roman"/>
          <w:b/>
          <w:sz w:val="24"/>
          <w:szCs w:val="24"/>
        </w:rPr>
        <w:t>DTLs</w:t>
      </w:r>
      <w:r w:rsidR="00B3089A">
        <w:rPr>
          <w:rFonts w:ascii="Times New Roman" w:hAnsi="Times New Roman" w:cs="Times New Roman"/>
          <w:b/>
          <w:sz w:val="24"/>
          <w:szCs w:val="24"/>
        </w:rPr>
        <w:t>.</w:t>
      </w:r>
      <w:r w:rsidR="00E31197" w:rsidRPr="00D633FA">
        <w:rPr>
          <w:rFonts w:ascii="Times New Roman" w:hAnsi="Times New Roman" w:cs="Times New Roman"/>
          <w:sz w:val="24"/>
          <w:szCs w:val="24"/>
        </w:rPr>
        <w:t xml:space="preserve">  </w:t>
      </w:r>
      <w:r w:rsidR="007D59AC">
        <w:rPr>
          <w:rFonts w:ascii="Times New Roman" w:hAnsi="Times New Roman" w:cs="Times New Roman"/>
          <w:sz w:val="24"/>
          <w:szCs w:val="24"/>
        </w:rPr>
        <w:t>A</w:t>
      </w:r>
      <w:r w:rsidR="00537FF4">
        <w:rPr>
          <w:rFonts w:ascii="Times New Roman" w:hAnsi="Times New Roman" w:cs="Times New Roman"/>
          <w:sz w:val="24"/>
          <w:szCs w:val="24"/>
        </w:rPr>
        <w:t>n</w:t>
      </w:r>
      <w:r w:rsidR="007D59AC">
        <w:rPr>
          <w:rFonts w:ascii="Times New Roman" w:hAnsi="Times New Roman" w:cs="Times New Roman"/>
          <w:sz w:val="24"/>
          <w:szCs w:val="24"/>
        </w:rPr>
        <w:t xml:space="preserve"> </w:t>
      </w:r>
      <w:r w:rsidR="00537FF4">
        <w:rPr>
          <w:rFonts w:ascii="Times New Roman" w:hAnsi="Times New Roman" w:cs="Times New Roman"/>
          <w:sz w:val="24"/>
          <w:szCs w:val="24"/>
        </w:rPr>
        <w:t>institution</w:t>
      </w:r>
      <w:r w:rsidR="007D59AC">
        <w:rPr>
          <w:rFonts w:ascii="Times New Roman" w:hAnsi="Times New Roman" w:cs="Times New Roman"/>
          <w:sz w:val="24"/>
          <w:szCs w:val="24"/>
        </w:rPr>
        <w:t xml:space="preserve"> that is not an</w:t>
      </w:r>
      <w:r w:rsidR="00E31197" w:rsidRPr="00D633FA">
        <w:rPr>
          <w:rFonts w:ascii="Times New Roman" w:hAnsi="Times New Roman" w:cs="Times New Roman"/>
          <w:sz w:val="24"/>
          <w:szCs w:val="24"/>
        </w:rPr>
        <w:t xml:space="preserve"> insured depository institution should include any defined benefit pension fund asset, net of any associated </w:t>
      </w:r>
      <w:r w:rsidR="00C7623E" w:rsidRPr="00D633FA">
        <w:rPr>
          <w:rFonts w:ascii="Times New Roman" w:hAnsi="Times New Roman" w:cs="Times New Roman"/>
          <w:sz w:val="24"/>
          <w:szCs w:val="24"/>
        </w:rPr>
        <w:t>DTLs</w:t>
      </w:r>
      <w:r w:rsidR="00E31197" w:rsidRPr="00D633FA">
        <w:rPr>
          <w:rFonts w:ascii="Times New Roman" w:hAnsi="Times New Roman" w:cs="Times New Roman"/>
          <w:sz w:val="24"/>
          <w:szCs w:val="24"/>
        </w:rPr>
        <w:t>.</w:t>
      </w:r>
      <w:r w:rsidR="007D59AC">
        <w:rPr>
          <w:rFonts w:ascii="Times New Roman" w:hAnsi="Times New Roman" w:cs="Times New Roman"/>
          <w:sz w:val="24"/>
          <w:szCs w:val="24"/>
        </w:rPr>
        <w:t xml:space="preserve">  </w:t>
      </w:r>
      <w:r w:rsidR="00E31197" w:rsidRPr="00D633FA">
        <w:rPr>
          <w:rFonts w:ascii="Times New Roman" w:hAnsi="Times New Roman" w:cs="Times New Roman"/>
          <w:sz w:val="24"/>
          <w:szCs w:val="24"/>
        </w:rPr>
        <w:t xml:space="preserve">  </w:t>
      </w:r>
    </w:p>
    <w:p w:rsidR="00224693" w:rsidRPr="00D633FA" w:rsidRDefault="00224693" w:rsidP="003A092C">
      <w:pPr>
        <w:pStyle w:val="NoSpacing"/>
        <w:ind w:left="1080"/>
        <w:rPr>
          <w:rFonts w:ascii="Times New Roman" w:hAnsi="Times New Roman" w:cs="Times New Roman"/>
          <w:sz w:val="24"/>
          <w:szCs w:val="24"/>
          <w:u w:val="single"/>
        </w:rPr>
      </w:pPr>
    </w:p>
    <w:p w:rsidR="00224693" w:rsidRPr="00D633FA" w:rsidRDefault="00224693" w:rsidP="003A092C">
      <w:pPr>
        <w:pStyle w:val="NoSpacing"/>
        <w:ind w:left="720"/>
        <w:rPr>
          <w:rFonts w:ascii="Times New Roman" w:hAnsi="Times New Roman" w:cs="Times New Roman"/>
          <w:sz w:val="24"/>
          <w:szCs w:val="24"/>
        </w:rPr>
      </w:pPr>
      <w:r w:rsidRPr="00D633FA">
        <w:rPr>
          <w:rFonts w:ascii="Times New Roman" w:hAnsi="Times New Roman" w:cs="Times New Roman"/>
          <w:b/>
          <w:i/>
          <w:sz w:val="24"/>
          <w:szCs w:val="24"/>
          <w:u w:val="single"/>
        </w:rPr>
        <w:t>Transition provisions</w:t>
      </w:r>
      <w:r w:rsidRPr="00D633FA">
        <w:rPr>
          <w:rFonts w:ascii="Times New Roman" w:hAnsi="Times New Roman" w:cs="Times New Roman"/>
          <w:sz w:val="24"/>
          <w:szCs w:val="24"/>
          <w:u w:val="single"/>
        </w:rPr>
        <w:t>:</w:t>
      </w:r>
      <w:r w:rsidRPr="00D633FA">
        <w:rPr>
          <w:rFonts w:ascii="Times New Roman" w:hAnsi="Times New Roman" w:cs="Times New Roman"/>
          <w:sz w:val="24"/>
          <w:szCs w:val="24"/>
        </w:rPr>
        <w:t xml:space="preserve">  </w:t>
      </w:r>
      <w:r w:rsidR="00967F27" w:rsidRPr="00D633FA">
        <w:rPr>
          <w:rFonts w:ascii="Times New Roman" w:hAnsi="Times New Roman" w:cs="Times New Roman"/>
          <w:sz w:val="24"/>
          <w:szCs w:val="24"/>
        </w:rPr>
        <w:t>F</w:t>
      </w:r>
      <w:r w:rsidRPr="00D633FA">
        <w:rPr>
          <w:rFonts w:ascii="Times New Roman" w:hAnsi="Times New Roman" w:cs="Times New Roman"/>
          <w:sz w:val="24"/>
          <w:szCs w:val="24"/>
        </w:rPr>
        <w:t xml:space="preserve">ollow the transition provisions in Schedule RC-R, item 8. </w:t>
      </w:r>
    </w:p>
    <w:p w:rsidR="001561EA" w:rsidRPr="00D633FA" w:rsidRDefault="001561EA" w:rsidP="003A092C">
      <w:pPr>
        <w:pStyle w:val="NoSpacing"/>
        <w:rPr>
          <w:rFonts w:ascii="Times New Roman" w:hAnsi="Times New Roman" w:cs="Times New Roman"/>
          <w:sz w:val="24"/>
          <w:szCs w:val="24"/>
        </w:rPr>
      </w:pPr>
    </w:p>
    <w:p w:rsidR="00622EF3" w:rsidRPr="00D633FA" w:rsidRDefault="00A736BF" w:rsidP="003A092C">
      <w:pPr>
        <w:pStyle w:val="NoSpacing"/>
        <w:ind w:left="720"/>
        <w:rPr>
          <w:rFonts w:ascii="Times New Roman" w:hAnsi="Times New Roman" w:cs="Times New Roman"/>
          <w:sz w:val="24"/>
          <w:szCs w:val="24"/>
        </w:rPr>
      </w:pPr>
      <w:r w:rsidRPr="00400DE4">
        <w:rPr>
          <w:rFonts w:ascii="Times New Roman" w:hAnsi="Times New Roman" w:cs="Times New Roman"/>
          <w:b/>
          <w:sz w:val="24"/>
          <w:szCs w:val="24"/>
        </w:rPr>
        <w:t>(</w:t>
      </w:r>
      <w:r w:rsidR="000E1CE7" w:rsidRPr="00400DE4">
        <w:rPr>
          <w:rFonts w:ascii="Times New Roman" w:hAnsi="Times New Roman" w:cs="Times New Roman"/>
          <w:b/>
          <w:sz w:val="24"/>
          <w:szCs w:val="24"/>
        </w:rPr>
        <w:t>3</w:t>
      </w:r>
      <w:r w:rsidRPr="00400DE4">
        <w:rPr>
          <w:rFonts w:ascii="Times New Roman" w:hAnsi="Times New Roman" w:cs="Times New Roman"/>
          <w:b/>
          <w:sz w:val="24"/>
          <w:szCs w:val="24"/>
        </w:rPr>
        <w:t xml:space="preserve">) </w:t>
      </w:r>
      <w:r w:rsidR="00622EF3" w:rsidRPr="00400DE4">
        <w:rPr>
          <w:rFonts w:ascii="Times New Roman" w:hAnsi="Times New Roman" w:cs="Times New Roman"/>
          <w:b/>
          <w:sz w:val="24"/>
          <w:szCs w:val="24"/>
        </w:rPr>
        <w:t xml:space="preserve">Investments in </w:t>
      </w:r>
      <w:r w:rsidR="000C00F0" w:rsidRPr="00400DE4">
        <w:rPr>
          <w:rFonts w:ascii="Times New Roman" w:hAnsi="Times New Roman" w:cs="Times New Roman"/>
          <w:b/>
          <w:sz w:val="24"/>
          <w:szCs w:val="24"/>
        </w:rPr>
        <w:t xml:space="preserve">the </w:t>
      </w:r>
      <w:r w:rsidR="00537FF4">
        <w:rPr>
          <w:rFonts w:ascii="Times New Roman" w:hAnsi="Times New Roman" w:cs="Times New Roman"/>
          <w:b/>
          <w:sz w:val="24"/>
          <w:szCs w:val="24"/>
        </w:rPr>
        <w:t>institution</w:t>
      </w:r>
      <w:r w:rsidR="000C00F0" w:rsidRPr="00400DE4">
        <w:rPr>
          <w:rFonts w:ascii="Times New Roman" w:hAnsi="Times New Roman" w:cs="Times New Roman"/>
          <w:b/>
          <w:sz w:val="24"/>
          <w:szCs w:val="24"/>
        </w:rPr>
        <w:t xml:space="preserve">’s </w:t>
      </w:r>
      <w:r w:rsidR="00622EF3" w:rsidRPr="00400DE4">
        <w:rPr>
          <w:rFonts w:ascii="Times New Roman" w:hAnsi="Times New Roman" w:cs="Times New Roman"/>
          <w:b/>
          <w:sz w:val="24"/>
          <w:szCs w:val="24"/>
        </w:rPr>
        <w:t xml:space="preserve">own shares to the extent not </w:t>
      </w:r>
      <w:r w:rsidR="00D83F89" w:rsidRPr="00400DE4">
        <w:rPr>
          <w:rFonts w:ascii="Times New Roman" w:hAnsi="Times New Roman" w:cs="Times New Roman"/>
          <w:b/>
          <w:sz w:val="24"/>
          <w:szCs w:val="24"/>
        </w:rPr>
        <w:t xml:space="preserve">excluded as part of </w:t>
      </w:r>
      <w:r w:rsidR="00622EF3" w:rsidRPr="00400DE4">
        <w:rPr>
          <w:rFonts w:ascii="Times New Roman" w:hAnsi="Times New Roman" w:cs="Times New Roman"/>
          <w:b/>
          <w:sz w:val="24"/>
          <w:szCs w:val="24"/>
        </w:rPr>
        <w:t>treasury stock</w:t>
      </w:r>
      <w:r w:rsidR="00F247E7">
        <w:rPr>
          <w:rFonts w:ascii="Times New Roman" w:hAnsi="Times New Roman" w:cs="Times New Roman"/>
          <w:b/>
          <w:sz w:val="24"/>
          <w:szCs w:val="24"/>
        </w:rPr>
        <w:t xml:space="preserve">. </w:t>
      </w:r>
      <w:r w:rsidR="00D83F89" w:rsidRPr="00D633FA">
        <w:rPr>
          <w:rFonts w:ascii="Times New Roman" w:hAnsi="Times New Roman" w:cs="Times New Roman"/>
          <w:sz w:val="24"/>
          <w:szCs w:val="24"/>
        </w:rPr>
        <w:t xml:space="preserve"> </w:t>
      </w:r>
      <w:r w:rsidR="00F247E7">
        <w:rPr>
          <w:rFonts w:ascii="Times New Roman" w:hAnsi="Times New Roman" w:cs="Times New Roman"/>
          <w:sz w:val="24"/>
          <w:szCs w:val="24"/>
        </w:rPr>
        <w:t>I</w:t>
      </w:r>
      <w:r w:rsidR="00D83F89" w:rsidRPr="00D633FA">
        <w:rPr>
          <w:rFonts w:ascii="Times New Roman" w:hAnsi="Times New Roman" w:cs="Times New Roman"/>
          <w:sz w:val="24"/>
          <w:szCs w:val="24"/>
        </w:rPr>
        <w:t xml:space="preserve">nclude the </w:t>
      </w:r>
      <w:r w:rsidR="00537FF4">
        <w:rPr>
          <w:rFonts w:ascii="Times New Roman" w:hAnsi="Times New Roman" w:cs="Times New Roman"/>
          <w:sz w:val="24"/>
          <w:szCs w:val="24"/>
        </w:rPr>
        <w:t>institution</w:t>
      </w:r>
      <w:r w:rsidR="00D83F89" w:rsidRPr="00D633FA">
        <w:rPr>
          <w:rFonts w:ascii="Times New Roman" w:hAnsi="Times New Roman" w:cs="Times New Roman"/>
          <w:sz w:val="24"/>
          <w:szCs w:val="24"/>
        </w:rPr>
        <w:t xml:space="preserve">’s investments in (including any contractual obligation to purchase) its own common stock instruments, </w:t>
      </w:r>
      <w:r w:rsidR="000C00F0">
        <w:rPr>
          <w:rFonts w:ascii="Times New Roman" w:hAnsi="Times New Roman" w:cs="Times New Roman"/>
          <w:sz w:val="24"/>
          <w:szCs w:val="24"/>
        </w:rPr>
        <w:t xml:space="preserve">including direct, indirect, and synthetic exposures to such </w:t>
      </w:r>
      <w:r w:rsidR="00022318">
        <w:rPr>
          <w:rFonts w:ascii="Times New Roman" w:hAnsi="Times New Roman" w:cs="Times New Roman"/>
          <w:sz w:val="24"/>
          <w:szCs w:val="24"/>
        </w:rPr>
        <w:t xml:space="preserve">capital </w:t>
      </w:r>
      <w:r w:rsidR="000C00F0">
        <w:rPr>
          <w:rFonts w:ascii="Times New Roman" w:hAnsi="Times New Roman" w:cs="Times New Roman"/>
          <w:sz w:val="24"/>
          <w:szCs w:val="24"/>
        </w:rPr>
        <w:t>instruments</w:t>
      </w:r>
      <w:r w:rsidR="00993052">
        <w:rPr>
          <w:rFonts w:ascii="Times New Roman" w:hAnsi="Times New Roman" w:cs="Times New Roman"/>
          <w:sz w:val="24"/>
          <w:szCs w:val="24"/>
        </w:rPr>
        <w:t xml:space="preserve"> (as defined in the revised regulatory capital rules)</w:t>
      </w:r>
      <w:r w:rsidR="00D83F89" w:rsidRPr="00D633FA">
        <w:rPr>
          <w:rFonts w:ascii="Times New Roman" w:hAnsi="Times New Roman" w:cs="Times New Roman"/>
          <w:sz w:val="24"/>
          <w:szCs w:val="24"/>
        </w:rPr>
        <w:t>, to the extent such</w:t>
      </w:r>
      <w:r w:rsidR="007F7F3A">
        <w:rPr>
          <w:rFonts w:ascii="Times New Roman" w:hAnsi="Times New Roman" w:cs="Times New Roman"/>
          <w:sz w:val="24"/>
          <w:szCs w:val="24"/>
        </w:rPr>
        <w:t xml:space="preserve"> capital</w:t>
      </w:r>
      <w:r w:rsidR="00D83F89" w:rsidRPr="00D633FA">
        <w:rPr>
          <w:rFonts w:ascii="Times New Roman" w:hAnsi="Times New Roman" w:cs="Times New Roman"/>
          <w:sz w:val="24"/>
          <w:szCs w:val="24"/>
        </w:rPr>
        <w:t xml:space="preserve"> </w:t>
      </w:r>
      <w:r w:rsidR="000C00F0">
        <w:rPr>
          <w:rFonts w:ascii="Times New Roman" w:hAnsi="Times New Roman" w:cs="Times New Roman"/>
          <w:sz w:val="24"/>
          <w:szCs w:val="24"/>
        </w:rPr>
        <w:t>instruments</w:t>
      </w:r>
      <w:r w:rsidR="000C00F0" w:rsidRPr="00D633FA">
        <w:rPr>
          <w:rFonts w:ascii="Times New Roman" w:hAnsi="Times New Roman" w:cs="Times New Roman"/>
          <w:sz w:val="24"/>
          <w:szCs w:val="24"/>
        </w:rPr>
        <w:t xml:space="preserve"> </w:t>
      </w:r>
      <w:r w:rsidR="00D83F89" w:rsidRPr="00D633FA">
        <w:rPr>
          <w:rFonts w:ascii="Times New Roman" w:hAnsi="Times New Roman" w:cs="Times New Roman"/>
          <w:sz w:val="24"/>
          <w:szCs w:val="24"/>
        </w:rPr>
        <w:t>are not excluded as part of treasury stock, r</w:t>
      </w:r>
      <w:r w:rsidRPr="00D633FA">
        <w:rPr>
          <w:rFonts w:ascii="Times New Roman" w:hAnsi="Times New Roman" w:cs="Times New Roman"/>
          <w:sz w:val="24"/>
          <w:szCs w:val="24"/>
        </w:rPr>
        <w:t>eported in Schedule RC-R, item 1</w:t>
      </w:r>
      <w:r w:rsidR="00D83F89" w:rsidRPr="00D633FA">
        <w:rPr>
          <w:rFonts w:ascii="Times New Roman" w:hAnsi="Times New Roman" w:cs="Times New Roman"/>
          <w:sz w:val="24"/>
          <w:szCs w:val="24"/>
        </w:rPr>
        <w:t>.</w:t>
      </w:r>
    </w:p>
    <w:p w:rsidR="00192665" w:rsidRPr="00D633FA" w:rsidRDefault="00192665" w:rsidP="003A092C">
      <w:pPr>
        <w:pStyle w:val="NoSpacing"/>
        <w:rPr>
          <w:rFonts w:ascii="Times New Roman" w:hAnsi="Times New Roman" w:cs="Times New Roman"/>
          <w:sz w:val="24"/>
          <w:szCs w:val="24"/>
        </w:rPr>
      </w:pPr>
    </w:p>
    <w:p w:rsidR="00192665" w:rsidRPr="00D633FA" w:rsidRDefault="00192665" w:rsidP="003A092C">
      <w:pPr>
        <w:pStyle w:val="NoSpacing"/>
        <w:ind w:left="720"/>
        <w:rPr>
          <w:rFonts w:ascii="Times New Roman" w:hAnsi="Times New Roman" w:cs="Times New Roman"/>
          <w:sz w:val="24"/>
          <w:szCs w:val="24"/>
        </w:rPr>
      </w:pPr>
      <w:r w:rsidRPr="00D633FA">
        <w:rPr>
          <w:rFonts w:ascii="Times New Roman" w:hAnsi="Times New Roman" w:cs="Times New Roman"/>
          <w:sz w:val="24"/>
          <w:szCs w:val="24"/>
        </w:rPr>
        <w:t>If a</w:t>
      </w:r>
      <w:r w:rsidR="00537FF4">
        <w:rPr>
          <w:rFonts w:ascii="Times New Roman" w:hAnsi="Times New Roman" w:cs="Times New Roman"/>
          <w:sz w:val="24"/>
          <w:szCs w:val="24"/>
        </w:rPr>
        <w:t>n</w:t>
      </w:r>
      <w:r w:rsidRPr="00D633FA">
        <w:rPr>
          <w:rFonts w:ascii="Times New Roman" w:hAnsi="Times New Roman" w:cs="Times New Roman"/>
          <w:sz w:val="24"/>
          <w:szCs w:val="24"/>
        </w:rPr>
        <w:t xml:space="preserve"> </w:t>
      </w:r>
      <w:r w:rsidR="00537FF4">
        <w:rPr>
          <w:rFonts w:ascii="Times New Roman" w:hAnsi="Times New Roman" w:cs="Times New Roman"/>
          <w:sz w:val="24"/>
          <w:szCs w:val="24"/>
        </w:rPr>
        <w:t>institution</w:t>
      </w:r>
      <w:r w:rsidRPr="00D633FA">
        <w:rPr>
          <w:rFonts w:ascii="Times New Roman" w:hAnsi="Times New Roman" w:cs="Times New Roman"/>
          <w:sz w:val="24"/>
          <w:szCs w:val="24"/>
        </w:rPr>
        <w:t xml:space="preserve"> already deducts its in</w:t>
      </w:r>
      <w:r w:rsidR="00653887" w:rsidRPr="00D633FA">
        <w:rPr>
          <w:rFonts w:ascii="Times New Roman" w:hAnsi="Times New Roman" w:cs="Times New Roman"/>
          <w:sz w:val="24"/>
          <w:szCs w:val="24"/>
        </w:rPr>
        <w:t xml:space="preserve">vestment in its own shares (for </w:t>
      </w:r>
      <w:r w:rsidRPr="00D633FA">
        <w:rPr>
          <w:rFonts w:ascii="Times New Roman" w:hAnsi="Times New Roman" w:cs="Times New Roman"/>
          <w:sz w:val="24"/>
          <w:szCs w:val="24"/>
        </w:rPr>
        <w:t>example, treasury stock) from its common equity tier 1 capital elements, it does not need to make such deduction twice.</w:t>
      </w:r>
    </w:p>
    <w:p w:rsidR="00872837" w:rsidRPr="00D633FA" w:rsidRDefault="00872837" w:rsidP="003A092C">
      <w:pPr>
        <w:pStyle w:val="NoSpacing"/>
        <w:ind w:left="720"/>
        <w:rPr>
          <w:rFonts w:ascii="Times New Roman" w:hAnsi="Times New Roman" w:cs="Times New Roman"/>
          <w:sz w:val="24"/>
          <w:szCs w:val="24"/>
        </w:rPr>
      </w:pPr>
    </w:p>
    <w:p w:rsidR="00872837" w:rsidRPr="00CD6452" w:rsidRDefault="00A5236D" w:rsidP="003A092C">
      <w:pPr>
        <w:pStyle w:val="NoSpacing"/>
        <w:ind w:left="720"/>
        <w:rPr>
          <w:rFonts w:ascii="Times New Roman" w:hAnsi="Times New Roman" w:cs="Times New Roman"/>
          <w:sz w:val="24"/>
          <w:szCs w:val="24"/>
        </w:rPr>
      </w:pPr>
      <w:r w:rsidRPr="00CD6452">
        <w:rPr>
          <w:rFonts w:ascii="Times New Roman" w:hAnsi="Times New Roman" w:cs="Times New Roman"/>
          <w:sz w:val="24"/>
          <w:szCs w:val="24"/>
        </w:rPr>
        <w:t>A</w:t>
      </w:r>
      <w:r w:rsidR="00537FF4">
        <w:rPr>
          <w:rFonts w:ascii="Times New Roman" w:hAnsi="Times New Roman" w:cs="Times New Roman"/>
          <w:sz w:val="24"/>
          <w:szCs w:val="24"/>
        </w:rPr>
        <w:t>n</w:t>
      </w:r>
      <w:r w:rsidRPr="00CD6452">
        <w:rPr>
          <w:rFonts w:ascii="Times New Roman" w:hAnsi="Times New Roman" w:cs="Times New Roman"/>
          <w:sz w:val="24"/>
          <w:szCs w:val="24"/>
        </w:rPr>
        <w:t xml:space="preserve"> </w:t>
      </w:r>
      <w:r w:rsidR="00537FF4">
        <w:rPr>
          <w:rFonts w:ascii="Times New Roman" w:hAnsi="Times New Roman" w:cs="Times New Roman"/>
          <w:sz w:val="24"/>
          <w:szCs w:val="24"/>
        </w:rPr>
        <w:t>institution</w:t>
      </w:r>
      <w:r w:rsidRPr="00CD6452">
        <w:rPr>
          <w:rFonts w:ascii="Times New Roman" w:hAnsi="Times New Roman" w:cs="Times New Roman"/>
          <w:sz w:val="24"/>
          <w:szCs w:val="24"/>
        </w:rPr>
        <w:t xml:space="preserve"> may deduct </w:t>
      </w:r>
      <w:r w:rsidR="00872837" w:rsidRPr="00CD6452">
        <w:rPr>
          <w:rFonts w:ascii="Times New Roman" w:hAnsi="Times New Roman" w:cs="Times New Roman"/>
          <w:sz w:val="24"/>
          <w:szCs w:val="24"/>
        </w:rPr>
        <w:t xml:space="preserve">gross long positions </w:t>
      </w:r>
      <w:r w:rsidRPr="00CD6452">
        <w:rPr>
          <w:rFonts w:ascii="Times New Roman" w:hAnsi="Times New Roman" w:cs="Times New Roman"/>
          <w:sz w:val="24"/>
          <w:szCs w:val="24"/>
        </w:rPr>
        <w:t xml:space="preserve">net of short positions in the </w:t>
      </w:r>
      <w:r w:rsidR="00872837" w:rsidRPr="00CD6452">
        <w:rPr>
          <w:rFonts w:ascii="Times New Roman" w:hAnsi="Times New Roman" w:cs="Times New Roman"/>
          <w:sz w:val="24"/>
          <w:szCs w:val="24"/>
        </w:rPr>
        <w:t>same un</w:t>
      </w:r>
      <w:r w:rsidRPr="00CD6452">
        <w:rPr>
          <w:rFonts w:ascii="Times New Roman" w:hAnsi="Times New Roman" w:cs="Times New Roman"/>
          <w:sz w:val="24"/>
          <w:szCs w:val="24"/>
        </w:rPr>
        <w:t xml:space="preserve">derlying instrument only if the </w:t>
      </w:r>
      <w:r w:rsidR="00872837" w:rsidRPr="00CD6452">
        <w:rPr>
          <w:rFonts w:ascii="Times New Roman" w:hAnsi="Times New Roman" w:cs="Times New Roman"/>
          <w:sz w:val="24"/>
          <w:szCs w:val="24"/>
        </w:rPr>
        <w:t>short po</w:t>
      </w:r>
      <w:r w:rsidRPr="00CD6452">
        <w:rPr>
          <w:rFonts w:ascii="Times New Roman" w:hAnsi="Times New Roman" w:cs="Times New Roman"/>
          <w:sz w:val="24"/>
          <w:szCs w:val="24"/>
        </w:rPr>
        <w:t xml:space="preserve">sitions involve no counterparty </w:t>
      </w:r>
      <w:r w:rsidR="000C00F0" w:rsidRPr="00CD6452">
        <w:rPr>
          <w:rFonts w:ascii="Times New Roman" w:hAnsi="Times New Roman" w:cs="Times New Roman"/>
          <w:sz w:val="24"/>
          <w:szCs w:val="24"/>
        </w:rPr>
        <w:t xml:space="preserve">credit </w:t>
      </w:r>
      <w:r w:rsidR="00872837" w:rsidRPr="00CD6452">
        <w:rPr>
          <w:rFonts w:ascii="Times New Roman" w:hAnsi="Times New Roman" w:cs="Times New Roman"/>
          <w:sz w:val="24"/>
          <w:szCs w:val="24"/>
        </w:rPr>
        <w:t>risk</w:t>
      </w:r>
      <w:r w:rsidR="00022318">
        <w:rPr>
          <w:rFonts w:ascii="Times New Roman" w:hAnsi="Times New Roman" w:cs="Times New Roman"/>
          <w:sz w:val="24"/>
          <w:szCs w:val="24"/>
        </w:rPr>
        <w:t xml:space="preserve"> and all other criteria in section 22(h) of the revised regulatory capital </w:t>
      </w:r>
      <w:r w:rsidR="00EE0626">
        <w:rPr>
          <w:rFonts w:ascii="Times New Roman" w:hAnsi="Times New Roman" w:cs="Times New Roman"/>
          <w:sz w:val="24"/>
          <w:szCs w:val="24"/>
        </w:rPr>
        <w:t>rules are met</w:t>
      </w:r>
      <w:r w:rsidR="00872837" w:rsidRPr="00CD6452">
        <w:rPr>
          <w:rFonts w:ascii="Times New Roman" w:hAnsi="Times New Roman" w:cs="Times New Roman"/>
          <w:sz w:val="24"/>
          <w:szCs w:val="24"/>
        </w:rPr>
        <w:t>.</w:t>
      </w:r>
    </w:p>
    <w:p w:rsidR="00A5236D" w:rsidRPr="00CD6452" w:rsidRDefault="00A5236D" w:rsidP="003A092C">
      <w:pPr>
        <w:pStyle w:val="NoSpacing"/>
        <w:ind w:left="720"/>
        <w:rPr>
          <w:rFonts w:ascii="Times New Roman" w:hAnsi="Times New Roman" w:cs="Times New Roman"/>
          <w:sz w:val="24"/>
          <w:szCs w:val="24"/>
        </w:rPr>
      </w:pPr>
    </w:p>
    <w:p w:rsidR="00872837" w:rsidRPr="00CD6452" w:rsidRDefault="00A5236D" w:rsidP="00400DE4">
      <w:pPr>
        <w:pStyle w:val="NoSpacing"/>
        <w:ind w:left="720"/>
        <w:rPr>
          <w:rFonts w:ascii="Times New Roman" w:hAnsi="Times New Roman" w:cs="Times New Roman"/>
          <w:sz w:val="24"/>
          <w:szCs w:val="24"/>
        </w:rPr>
      </w:pPr>
      <w:r w:rsidRPr="00CD6452">
        <w:rPr>
          <w:rFonts w:ascii="Times New Roman" w:hAnsi="Times New Roman" w:cs="Times New Roman"/>
          <w:sz w:val="24"/>
          <w:szCs w:val="24"/>
        </w:rPr>
        <w:t xml:space="preserve">The </w:t>
      </w:r>
      <w:r w:rsidR="00537FF4">
        <w:rPr>
          <w:rFonts w:ascii="Times New Roman" w:hAnsi="Times New Roman" w:cs="Times New Roman"/>
          <w:sz w:val="24"/>
          <w:szCs w:val="24"/>
        </w:rPr>
        <w:t>institution</w:t>
      </w:r>
      <w:r w:rsidRPr="00CD6452">
        <w:rPr>
          <w:rFonts w:ascii="Times New Roman" w:hAnsi="Times New Roman" w:cs="Times New Roman"/>
          <w:sz w:val="24"/>
          <w:szCs w:val="24"/>
        </w:rPr>
        <w:t xml:space="preserve"> must look </w:t>
      </w:r>
      <w:r w:rsidR="00872837" w:rsidRPr="00CD6452">
        <w:rPr>
          <w:rFonts w:ascii="Times New Roman" w:hAnsi="Times New Roman" w:cs="Times New Roman"/>
          <w:sz w:val="24"/>
          <w:szCs w:val="24"/>
        </w:rPr>
        <w:t>through any holdings of index sec</w:t>
      </w:r>
      <w:r w:rsidRPr="00CD6452">
        <w:rPr>
          <w:rFonts w:ascii="Times New Roman" w:hAnsi="Times New Roman" w:cs="Times New Roman"/>
          <w:sz w:val="24"/>
          <w:szCs w:val="24"/>
        </w:rPr>
        <w:t xml:space="preserve">urities </w:t>
      </w:r>
      <w:r w:rsidR="00872837" w:rsidRPr="00CD6452">
        <w:rPr>
          <w:rFonts w:ascii="Times New Roman" w:hAnsi="Times New Roman" w:cs="Times New Roman"/>
          <w:sz w:val="24"/>
          <w:szCs w:val="24"/>
        </w:rPr>
        <w:t>to deduct</w:t>
      </w:r>
      <w:r w:rsidRPr="00CD6452">
        <w:rPr>
          <w:rFonts w:ascii="Times New Roman" w:hAnsi="Times New Roman" w:cs="Times New Roman"/>
          <w:sz w:val="24"/>
          <w:szCs w:val="24"/>
        </w:rPr>
        <w:t xml:space="preserve"> investments in its own capital </w:t>
      </w:r>
      <w:r w:rsidR="00872837" w:rsidRPr="00CD6452">
        <w:rPr>
          <w:rFonts w:ascii="Times New Roman" w:hAnsi="Times New Roman" w:cs="Times New Roman"/>
          <w:sz w:val="24"/>
          <w:szCs w:val="24"/>
        </w:rPr>
        <w:t>instruments.</w:t>
      </w:r>
      <w:r w:rsidRPr="00CD6452">
        <w:rPr>
          <w:rFonts w:ascii="Times New Roman" w:hAnsi="Times New Roman" w:cs="Times New Roman"/>
          <w:sz w:val="24"/>
          <w:szCs w:val="24"/>
        </w:rPr>
        <w:t xml:space="preserve"> </w:t>
      </w:r>
      <w:r w:rsidR="00872837" w:rsidRPr="00CD6452">
        <w:rPr>
          <w:rFonts w:ascii="Times New Roman" w:hAnsi="Times New Roman" w:cs="Times New Roman"/>
          <w:sz w:val="24"/>
          <w:szCs w:val="24"/>
        </w:rPr>
        <w:t>In addition:</w:t>
      </w:r>
    </w:p>
    <w:p w:rsidR="00872837" w:rsidRPr="00CD6452" w:rsidRDefault="00A5236D" w:rsidP="00E6055C">
      <w:pPr>
        <w:pStyle w:val="NoSpacing"/>
        <w:ind w:left="1260" w:hanging="540"/>
        <w:rPr>
          <w:rFonts w:ascii="Times New Roman" w:hAnsi="Times New Roman" w:cs="Times New Roman"/>
          <w:sz w:val="24"/>
          <w:szCs w:val="24"/>
        </w:rPr>
      </w:pPr>
      <w:r w:rsidRPr="00CD6452">
        <w:rPr>
          <w:rFonts w:ascii="Times New Roman" w:hAnsi="Times New Roman" w:cs="Times New Roman"/>
          <w:sz w:val="24"/>
          <w:szCs w:val="24"/>
        </w:rPr>
        <w:t>(</w:t>
      </w:r>
      <w:proofErr w:type="spellStart"/>
      <w:r w:rsidR="00E6055C" w:rsidRPr="00CD6452">
        <w:rPr>
          <w:rFonts w:ascii="Times New Roman" w:hAnsi="Times New Roman" w:cs="Times New Roman"/>
          <w:sz w:val="24"/>
          <w:szCs w:val="24"/>
        </w:rPr>
        <w:t>i</w:t>
      </w:r>
      <w:proofErr w:type="spellEnd"/>
      <w:r w:rsidRPr="00CD6452">
        <w:rPr>
          <w:rFonts w:ascii="Times New Roman" w:hAnsi="Times New Roman" w:cs="Times New Roman"/>
          <w:sz w:val="24"/>
          <w:szCs w:val="24"/>
        </w:rPr>
        <w:t xml:space="preserve">) </w:t>
      </w:r>
      <w:r w:rsidR="00A8415E" w:rsidRPr="00CD6452">
        <w:rPr>
          <w:rFonts w:ascii="Times New Roman" w:hAnsi="Times New Roman" w:cs="Times New Roman"/>
          <w:sz w:val="24"/>
          <w:szCs w:val="24"/>
        </w:rPr>
        <w:tab/>
      </w:r>
      <w:r w:rsidRPr="00CD6452">
        <w:rPr>
          <w:rFonts w:ascii="Times New Roman" w:hAnsi="Times New Roman" w:cs="Times New Roman"/>
          <w:sz w:val="24"/>
          <w:szCs w:val="24"/>
        </w:rPr>
        <w:t xml:space="preserve">Gross long positions in </w:t>
      </w:r>
      <w:r w:rsidR="00872837" w:rsidRPr="00CD6452">
        <w:rPr>
          <w:rFonts w:ascii="Times New Roman" w:hAnsi="Times New Roman" w:cs="Times New Roman"/>
          <w:sz w:val="24"/>
          <w:szCs w:val="24"/>
        </w:rPr>
        <w:t>investments in a</w:t>
      </w:r>
      <w:r w:rsidR="00537FF4">
        <w:rPr>
          <w:rFonts w:ascii="Times New Roman" w:hAnsi="Times New Roman" w:cs="Times New Roman"/>
          <w:sz w:val="24"/>
          <w:szCs w:val="24"/>
        </w:rPr>
        <w:t>n</w:t>
      </w:r>
      <w:r w:rsidR="00872837" w:rsidRPr="00CD6452">
        <w:rPr>
          <w:rFonts w:ascii="Times New Roman" w:hAnsi="Times New Roman" w:cs="Times New Roman"/>
          <w:sz w:val="24"/>
          <w:szCs w:val="24"/>
        </w:rPr>
        <w:t xml:space="preserve"> </w:t>
      </w:r>
      <w:r w:rsidR="00537FF4">
        <w:rPr>
          <w:rFonts w:ascii="Times New Roman" w:hAnsi="Times New Roman" w:cs="Times New Roman"/>
          <w:sz w:val="24"/>
          <w:szCs w:val="24"/>
        </w:rPr>
        <w:t>institution</w:t>
      </w:r>
      <w:r w:rsidRPr="00CD6452">
        <w:rPr>
          <w:rFonts w:ascii="Times New Roman" w:hAnsi="Times New Roman" w:cs="Times New Roman"/>
          <w:sz w:val="24"/>
          <w:szCs w:val="24"/>
        </w:rPr>
        <w:t xml:space="preserve">’s own </w:t>
      </w:r>
      <w:r w:rsidR="00872837" w:rsidRPr="00CD6452">
        <w:rPr>
          <w:rFonts w:ascii="Times New Roman" w:hAnsi="Times New Roman" w:cs="Times New Roman"/>
          <w:sz w:val="24"/>
          <w:szCs w:val="24"/>
        </w:rPr>
        <w:t>regulator</w:t>
      </w:r>
      <w:r w:rsidRPr="00CD6452">
        <w:rPr>
          <w:rFonts w:ascii="Times New Roman" w:hAnsi="Times New Roman" w:cs="Times New Roman"/>
          <w:sz w:val="24"/>
          <w:szCs w:val="24"/>
        </w:rPr>
        <w:t xml:space="preserve">y capital instruments resulting </w:t>
      </w:r>
      <w:r w:rsidR="00872837" w:rsidRPr="00CD6452">
        <w:rPr>
          <w:rFonts w:ascii="Times New Roman" w:hAnsi="Times New Roman" w:cs="Times New Roman"/>
          <w:sz w:val="24"/>
          <w:szCs w:val="24"/>
        </w:rPr>
        <w:t>from h</w:t>
      </w:r>
      <w:r w:rsidRPr="00CD6452">
        <w:rPr>
          <w:rFonts w:ascii="Times New Roman" w:hAnsi="Times New Roman" w:cs="Times New Roman"/>
          <w:sz w:val="24"/>
          <w:szCs w:val="24"/>
        </w:rPr>
        <w:t xml:space="preserve">oldings of index securities may </w:t>
      </w:r>
      <w:r w:rsidR="00872837" w:rsidRPr="00CD6452">
        <w:rPr>
          <w:rFonts w:ascii="Times New Roman" w:hAnsi="Times New Roman" w:cs="Times New Roman"/>
          <w:sz w:val="24"/>
          <w:szCs w:val="24"/>
        </w:rPr>
        <w:t>be netted</w:t>
      </w:r>
      <w:r w:rsidRPr="00CD6452">
        <w:rPr>
          <w:rFonts w:ascii="Times New Roman" w:hAnsi="Times New Roman" w:cs="Times New Roman"/>
          <w:sz w:val="24"/>
          <w:szCs w:val="24"/>
        </w:rPr>
        <w:t xml:space="preserve"> against short positions in the </w:t>
      </w:r>
      <w:r w:rsidR="00872837" w:rsidRPr="00CD6452">
        <w:rPr>
          <w:rFonts w:ascii="Times New Roman" w:hAnsi="Times New Roman" w:cs="Times New Roman"/>
          <w:sz w:val="24"/>
          <w:szCs w:val="24"/>
        </w:rPr>
        <w:t xml:space="preserve">same </w:t>
      </w:r>
      <w:r w:rsidR="00EE0626">
        <w:rPr>
          <w:rFonts w:ascii="Times New Roman" w:hAnsi="Times New Roman" w:cs="Times New Roman"/>
          <w:sz w:val="24"/>
          <w:szCs w:val="24"/>
        </w:rPr>
        <w:t xml:space="preserve">underlying </w:t>
      </w:r>
      <w:r w:rsidR="00872837" w:rsidRPr="00CD6452">
        <w:rPr>
          <w:rFonts w:ascii="Times New Roman" w:hAnsi="Times New Roman" w:cs="Times New Roman"/>
          <w:sz w:val="24"/>
          <w:szCs w:val="24"/>
        </w:rPr>
        <w:t>index;</w:t>
      </w:r>
    </w:p>
    <w:p w:rsidR="00872837" w:rsidRPr="00CD6452" w:rsidRDefault="00872837" w:rsidP="00E6055C">
      <w:pPr>
        <w:pStyle w:val="NoSpacing"/>
        <w:ind w:left="1260" w:hanging="540"/>
        <w:rPr>
          <w:rFonts w:ascii="Times New Roman" w:hAnsi="Times New Roman" w:cs="Times New Roman"/>
          <w:sz w:val="24"/>
          <w:szCs w:val="24"/>
        </w:rPr>
      </w:pPr>
      <w:r w:rsidRPr="00CD6452">
        <w:rPr>
          <w:rFonts w:ascii="Times New Roman" w:hAnsi="Times New Roman" w:cs="Times New Roman"/>
          <w:sz w:val="24"/>
          <w:szCs w:val="24"/>
        </w:rPr>
        <w:t>(</w:t>
      </w:r>
      <w:r w:rsidR="00E6055C" w:rsidRPr="00CD6452">
        <w:rPr>
          <w:rFonts w:ascii="Times New Roman" w:hAnsi="Times New Roman" w:cs="Times New Roman"/>
          <w:sz w:val="24"/>
          <w:szCs w:val="24"/>
        </w:rPr>
        <w:t>ii</w:t>
      </w:r>
      <w:r w:rsidRPr="00CD6452">
        <w:rPr>
          <w:rFonts w:ascii="Times New Roman" w:hAnsi="Times New Roman" w:cs="Times New Roman"/>
          <w:sz w:val="24"/>
          <w:szCs w:val="24"/>
        </w:rPr>
        <w:t xml:space="preserve">) </w:t>
      </w:r>
      <w:r w:rsidR="00A8415E" w:rsidRPr="00CD6452">
        <w:rPr>
          <w:rFonts w:ascii="Times New Roman" w:hAnsi="Times New Roman" w:cs="Times New Roman"/>
          <w:sz w:val="24"/>
          <w:szCs w:val="24"/>
        </w:rPr>
        <w:tab/>
      </w:r>
      <w:r w:rsidRPr="00CD6452">
        <w:rPr>
          <w:rFonts w:ascii="Times New Roman" w:hAnsi="Times New Roman" w:cs="Times New Roman"/>
          <w:sz w:val="24"/>
          <w:szCs w:val="24"/>
        </w:rPr>
        <w:t>Shor</w:t>
      </w:r>
      <w:r w:rsidR="00A5236D" w:rsidRPr="00CD6452">
        <w:rPr>
          <w:rFonts w:ascii="Times New Roman" w:hAnsi="Times New Roman" w:cs="Times New Roman"/>
          <w:sz w:val="24"/>
          <w:szCs w:val="24"/>
        </w:rPr>
        <w:t xml:space="preserve">t positions in index securities </w:t>
      </w:r>
      <w:r w:rsidR="00EE0626">
        <w:rPr>
          <w:rFonts w:ascii="Times New Roman" w:hAnsi="Times New Roman" w:cs="Times New Roman"/>
          <w:sz w:val="24"/>
          <w:szCs w:val="24"/>
        </w:rPr>
        <w:t>to</w:t>
      </w:r>
      <w:r w:rsidR="00A5236D" w:rsidRPr="00CD6452">
        <w:rPr>
          <w:rFonts w:ascii="Times New Roman" w:hAnsi="Times New Roman" w:cs="Times New Roman"/>
          <w:sz w:val="24"/>
          <w:szCs w:val="24"/>
        </w:rPr>
        <w:t xml:space="preserve"> </w:t>
      </w:r>
      <w:r w:rsidR="00EE0626" w:rsidRPr="00CD6452">
        <w:rPr>
          <w:rFonts w:ascii="Times New Roman" w:hAnsi="Times New Roman" w:cs="Times New Roman"/>
          <w:sz w:val="24"/>
          <w:szCs w:val="24"/>
        </w:rPr>
        <w:t>hedg</w:t>
      </w:r>
      <w:r w:rsidR="00EE0626">
        <w:rPr>
          <w:rFonts w:ascii="Times New Roman" w:hAnsi="Times New Roman" w:cs="Times New Roman"/>
          <w:sz w:val="24"/>
          <w:szCs w:val="24"/>
        </w:rPr>
        <w:t>e</w:t>
      </w:r>
      <w:r w:rsidR="00EE0626" w:rsidRPr="00CD6452">
        <w:rPr>
          <w:rFonts w:ascii="Times New Roman" w:hAnsi="Times New Roman" w:cs="Times New Roman"/>
          <w:sz w:val="24"/>
          <w:szCs w:val="24"/>
        </w:rPr>
        <w:t xml:space="preserve"> </w:t>
      </w:r>
      <w:r w:rsidR="00A5236D" w:rsidRPr="00CD6452">
        <w:rPr>
          <w:rFonts w:ascii="Times New Roman" w:hAnsi="Times New Roman" w:cs="Times New Roman"/>
          <w:sz w:val="24"/>
          <w:szCs w:val="24"/>
        </w:rPr>
        <w:t xml:space="preserve">long cash or synthetic positions </w:t>
      </w:r>
      <w:r w:rsidR="000C00F0" w:rsidRPr="00CD6452">
        <w:rPr>
          <w:rFonts w:ascii="Times New Roman" w:hAnsi="Times New Roman" w:cs="Times New Roman"/>
          <w:sz w:val="24"/>
          <w:szCs w:val="24"/>
        </w:rPr>
        <w:t xml:space="preserve">may </w:t>
      </w:r>
      <w:r w:rsidR="00A5236D" w:rsidRPr="00CD6452">
        <w:rPr>
          <w:rFonts w:ascii="Times New Roman" w:hAnsi="Times New Roman" w:cs="Times New Roman"/>
          <w:sz w:val="24"/>
          <w:szCs w:val="24"/>
        </w:rPr>
        <w:t xml:space="preserve">be decomposed to </w:t>
      </w:r>
      <w:r w:rsidRPr="00CD6452">
        <w:rPr>
          <w:rFonts w:ascii="Times New Roman" w:hAnsi="Times New Roman" w:cs="Times New Roman"/>
          <w:sz w:val="24"/>
          <w:szCs w:val="24"/>
        </w:rPr>
        <w:t>recognize the hedge; and</w:t>
      </w:r>
    </w:p>
    <w:p w:rsidR="00872837" w:rsidRPr="00D633FA" w:rsidRDefault="00872837" w:rsidP="00E6055C">
      <w:pPr>
        <w:pStyle w:val="NoSpacing"/>
        <w:ind w:left="1260" w:hanging="540"/>
        <w:rPr>
          <w:rFonts w:ascii="Times New Roman" w:hAnsi="Times New Roman" w:cs="Times New Roman"/>
          <w:sz w:val="24"/>
          <w:szCs w:val="24"/>
        </w:rPr>
      </w:pPr>
      <w:r w:rsidRPr="00CD6452">
        <w:rPr>
          <w:rFonts w:ascii="Times New Roman" w:hAnsi="Times New Roman" w:cs="Times New Roman"/>
          <w:sz w:val="24"/>
          <w:szCs w:val="24"/>
        </w:rPr>
        <w:t>(</w:t>
      </w:r>
      <w:r w:rsidR="00E6055C" w:rsidRPr="00CD6452">
        <w:rPr>
          <w:rFonts w:ascii="Times New Roman" w:hAnsi="Times New Roman" w:cs="Times New Roman"/>
          <w:sz w:val="24"/>
          <w:szCs w:val="24"/>
        </w:rPr>
        <w:t>iii</w:t>
      </w:r>
      <w:r w:rsidRPr="00CD6452">
        <w:rPr>
          <w:rFonts w:ascii="Times New Roman" w:hAnsi="Times New Roman" w:cs="Times New Roman"/>
          <w:sz w:val="24"/>
          <w:szCs w:val="24"/>
        </w:rPr>
        <w:t xml:space="preserve">) </w:t>
      </w:r>
      <w:r w:rsidR="00A8415E" w:rsidRPr="00CD6452">
        <w:rPr>
          <w:rFonts w:ascii="Times New Roman" w:hAnsi="Times New Roman" w:cs="Times New Roman"/>
          <w:sz w:val="24"/>
          <w:szCs w:val="24"/>
        </w:rPr>
        <w:tab/>
      </w:r>
      <w:r w:rsidRPr="00CD6452">
        <w:rPr>
          <w:rFonts w:ascii="Times New Roman" w:hAnsi="Times New Roman" w:cs="Times New Roman"/>
          <w:sz w:val="24"/>
          <w:szCs w:val="24"/>
        </w:rPr>
        <w:t>The portion of the index composed of the same underlying</w:t>
      </w:r>
      <w:r w:rsidR="00A5236D" w:rsidRPr="00CD6452">
        <w:rPr>
          <w:rFonts w:ascii="Times New Roman" w:hAnsi="Times New Roman" w:cs="Times New Roman"/>
          <w:sz w:val="24"/>
          <w:szCs w:val="24"/>
        </w:rPr>
        <w:t xml:space="preserve"> </w:t>
      </w:r>
      <w:r w:rsidRPr="00CD6452">
        <w:rPr>
          <w:rFonts w:ascii="Times New Roman" w:hAnsi="Times New Roman" w:cs="Times New Roman"/>
          <w:sz w:val="24"/>
          <w:szCs w:val="24"/>
        </w:rPr>
        <w:t>expos</w:t>
      </w:r>
      <w:r w:rsidR="00A5236D" w:rsidRPr="00CD6452">
        <w:rPr>
          <w:rFonts w:ascii="Times New Roman" w:hAnsi="Times New Roman" w:cs="Times New Roman"/>
          <w:sz w:val="24"/>
          <w:szCs w:val="24"/>
        </w:rPr>
        <w:t xml:space="preserve">ure that is being hedged may be </w:t>
      </w:r>
      <w:r w:rsidRPr="00CD6452">
        <w:rPr>
          <w:rFonts w:ascii="Times New Roman" w:hAnsi="Times New Roman" w:cs="Times New Roman"/>
          <w:sz w:val="24"/>
          <w:szCs w:val="24"/>
        </w:rPr>
        <w:t>used to o</w:t>
      </w:r>
      <w:r w:rsidR="00A5236D" w:rsidRPr="00CD6452">
        <w:rPr>
          <w:rFonts w:ascii="Times New Roman" w:hAnsi="Times New Roman" w:cs="Times New Roman"/>
          <w:sz w:val="24"/>
          <w:szCs w:val="24"/>
        </w:rPr>
        <w:t xml:space="preserve">ffset the long position </w:t>
      </w:r>
      <w:r w:rsidR="00EE0626">
        <w:rPr>
          <w:rFonts w:ascii="Times New Roman" w:hAnsi="Times New Roman" w:cs="Times New Roman"/>
          <w:sz w:val="24"/>
          <w:szCs w:val="24"/>
        </w:rPr>
        <w:t xml:space="preserve">only </w:t>
      </w:r>
      <w:r w:rsidR="00A5236D" w:rsidRPr="00CD6452">
        <w:rPr>
          <w:rFonts w:ascii="Times New Roman" w:hAnsi="Times New Roman" w:cs="Times New Roman"/>
          <w:sz w:val="24"/>
          <w:szCs w:val="24"/>
        </w:rPr>
        <w:t xml:space="preserve">if both </w:t>
      </w:r>
      <w:r w:rsidRPr="00CD6452">
        <w:rPr>
          <w:rFonts w:ascii="Times New Roman" w:hAnsi="Times New Roman" w:cs="Times New Roman"/>
          <w:sz w:val="24"/>
          <w:szCs w:val="24"/>
        </w:rPr>
        <w:t>the exposure being hedged and the short</w:t>
      </w:r>
      <w:r w:rsidR="00A5236D" w:rsidRPr="00CD6452">
        <w:rPr>
          <w:rFonts w:ascii="Times New Roman" w:hAnsi="Times New Roman" w:cs="Times New Roman"/>
          <w:sz w:val="24"/>
          <w:szCs w:val="24"/>
        </w:rPr>
        <w:t xml:space="preserve"> </w:t>
      </w:r>
      <w:r w:rsidRPr="00CD6452">
        <w:rPr>
          <w:rFonts w:ascii="Times New Roman" w:hAnsi="Times New Roman" w:cs="Times New Roman"/>
          <w:sz w:val="24"/>
          <w:szCs w:val="24"/>
        </w:rPr>
        <w:t>po</w:t>
      </w:r>
      <w:r w:rsidR="00A5236D" w:rsidRPr="00CD6452">
        <w:rPr>
          <w:rFonts w:ascii="Times New Roman" w:hAnsi="Times New Roman" w:cs="Times New Roman"/>
          <w:sz w:val="24"/>
          <w:szCs w:val="24"/>
        </w:rPr>
        <w:t xml:space="preserve">sition in the index are covered </w:t>
      </w:r>
      <w:r w:rsidRPr="00CD6452">
        <w:rPr>
          <w:rFonts w:ascii="Times New Roman" w:hAnsi="Times New Roman" w:cs="Times New Roman"/>
          <w:sz w:val="24"/>
          <w:szCs w:val="24"/>
        </w:rPr>
        <w:t>position</w:t>
      </w:r>
      <w:r w:rsidR="00A5236D" w:rsidRPr="00CD6452">
        <w:rPr>
          <w:rFonts w:ascii="Times New Roman" w:hAnsi="Times New Roman" w:cs="Times New Roman"/>
          <w:sz w:val="24"/>
          <w:szCs w:val="24"/>
        </w:rPr>
        <w:t xml:space="preserve">s under the market risk rule, </w:t>
      </w:r>
      <w:r w:rsidRPr="00CD6452">
        <w:rPr>
          <w:rFonts w:ascii="Times New Roman" w:hAnsi="Times New Roman" w:cs="Times New Roman"/>
          <w:sz w:val="24"/>
          <w:szCs w:val="24"/>
        </w:rPr>
        <w:t>and the h</w:t>
      </w:r>
      <w:r w:rsidR="00A5236D" w:rsidRPr="00CD6452">
        <w:rPr>
          <w:rFonts w:ascii="Times New Roman" w:hAnsi="Times New Roman" w:cs="Times New Roman"/>
          <w:sz w:val="24"/>
          <w:szCs w:val="24"/>
        </w:rPr>
        <w:t xml:space="preserve">edge is deemed effective by the </w:t>
      </w:r>
      <w:r w:rsidR="00537FF4">
        <w:rPr>
          <w:rFonts w:ascii="Times New Roman" w:hAnsi="Times New Roman" w:cs="Times New Roman"/>
          <w:sz w:val="24"/>
          <w:szCs w:val="24"/>
        </w:rPr>
        <w:t>institution</w:t>
      </w:r>
      <w:r w:rsidR="00A5236D" w:rsidRPr="00CD6452">
        <w:rPr>
          <w:rFonts w:ascii="Times New Roman" w:hAnsi="Times New Roman" w:cs="Times New Roman"/>
          <w:sz w:val="24"/>
          <w:szCs w:val="24"/>
        </w:rPr>
        <w:t xml:space="preserve">’s internal control </w:t>
      </w:r>
      <w:r w:rsidRPr="00CD6452">
        <w:rPr>
          <w:rFonts w:ascii="Times New Roman" w:hAnsi="Times New Roman" w:cs="Times New Roman"/>
          <w:sz w:val="24"/>
          <w:szCs w:val="24"/>
        </w:rPr>
        <w:t>processes.</w:t>
      </w:r>
    </w:p>
    <w:p w:rsidR="009A53AA" w:rsidRPr="00D633FA" w:rsidRDefault="009A53AA" w:rsidP="003A092C">
      <w:pPr>
        <w:pStyle w:val="NoSpacing"/>
        <w:rPr>
          <w:rFonts w:ascii="Times New Roman" w:hAnsi="Times New Roman" w:cs="Times New Roman"/>
          <w:sz w:val="24"/>
          <w:szCs w:val="24"/>
        </w:rPr>
      </w:pPr>
    </w:p>
    <w:p w:rsidR="00622EF3" w:rsidRPr="00D633FA" w:rsidRDefault="004132DD" w:rsidP="003A092C">
      <w:pPr>
        <w:pStyle w:val="NoSpacing"/>
        <w:ind w:left="720"/>
        <w:rPr>
          <w:rFonts w:ascii="Times New Roman" w:hAnsi="Times New Roman" w:cs="Times New Roman"/>
          <w:sz w:val="24"/>
          <w:szCs w:val="24"/>
        </w:rPr>
      </w:pPr>
      <w:r w:rsidRPr="00D633FA">
        <w:rPr>
          <w:rFonts w:ascii="Times New Roman" w:hAnsi="Times New Roman" w:cs="Times New Roman"/>
          <w:b/>
          <w:i/>
          <w:sz w:val="24"/>
          <w:szCs w:val="24"/>
          <w:u w:val="single"/>
        </w:rPr>
        <w:t>Transition provisions</w:t>
      </w:r>
      <w:r w:rsidRPr="00D633FA">
        <w:rPr>
          <w:rFonts w:ascii="Times New Roman" w:hAnsi="Times New Roman" w:cs="Times New Roman"/>
          <w:sz w:val="24"/>
          <w:szCs w:val="24"/>
        </w:rPr>
        <w:t>:</w:t>
      </w:r>
      <w:r w:rsidR="008A259C">
        <w:rPr>
          <w:rFonts w:ascii="Times New Roman" w:hAnsi="Times New Roman" w:cs="Times New Roman"/>
          <w:sz w:val="24"/>
          <w:szCs w:val="24"/>
        </w:rPr>
        <w:t xml:space="preserve"> </w:t>
      </w:r>
      <w:r w:rsidRPr="00D633FA">
        <w:rPr>
          <w:rFonts w:ascii="Times New Roman" w:hAnsi="Times New Roman" w:cs="Times New Roman"/>
          <w:sz w:val="24"/>
          <w:szCs w:val="24"/>
        </w:rPr>
        <w:t xml:space="preserve"> Follow the transition provisions in Schedule RC-R, item 11.</w:t>
      </w:r>
    </w:p>
    <w:p w:rsidR="004132DD" w:rsidRPr="00D633FA" w:rsidRDefault="004132DD" w:rsidP="003A092C">
      <w:pPr>
        <w:pStyle w:val="NoSpacing"/>
        <w:rPr>
          <w:rFonts w:ascii="Times New Roman" w:hAnsi="Times New Roman" w:cs="Times New Roman"/>
          <w:sz w:val="24"/>
          <w:szCs w:val="24"/>
        </w:rPr>
      </w:pPr>
    </w:p>
    <w:p w:rsidR="00622EF3" w:rsidRPr="00D633FA" w:rsidRDefault="00A736BF" w:rsidP="00EA5BF0">
      <w:pPr>
        <w:pStyle w:val="NoSpacing"/>
        <w:ind w:left="720"/>
        <w:rPr>
          <w:rFonts w:ascii="Times New Roman" w:hAnsi="Times New Roman" w:cs="Times New Roman"/>
          <w:sz w:val="24"/>
          <w:szCs w:val="24"/>
        </w:rPr>
      </w:pPr>
      <w:r w:rsidRPr="00400DE4">
        <w:rPr>
          <w:rFonts w:ascii="Times New Roman" w:hAnsi="Times New Roman" w:cs="Times New Roman"/>
          <w:b/>
          <w:sz w:val="24"/>
          <w:szCs w:val="24"/>
        </w:rPr>
        <w:t>(</w:t>
      </w:r>
      <w:r w:rsidR="000E1CE7" w:rsidRPr="00400DE4">
        <w:rPr>
          <w:rFonts w:ascii="Times New Roman" w:hAnsi="Times New Roman" w:cs="Times New Roman"/>
          <w:b/>
          <w:sz w:val="24"/>
          <w:szCs w:val="24"/>
        </w:rPr>
        <w:t>4</w:t>
      </w:r>
      <w:r w:rsidRPr="00400DE4">
        <w:rPr>
          <w:rFonts w:ascii="Times New Roman" w:hAnsi="Times New Roman" w:cs="Times New Roman"/>
          <w:b/>
          <w:sz w:val="24"/>
          <w:szCs w:val="24"/>
        </w:rPr>
        <w:t xml:space="preserve">) </w:t>
      </w:r>
      <w:r w:rsidR="00622EF3" w:rsidRPr="00400DE4">
        <w:rPr>
          <w:rFonts w:ascii="Times New Roman" w:hAnsi="Times New Roman" w:cs="Times New Roman"/>
          <w:b/>
          <w:sz w:val="24"/>
          <w:szCs w:val="24"/>
        </w:rPr>
        <w:t>Reciprocal cross</w:t>
      </w:r>
      <w:r w:rsidR="00B3089A">
        <w:rPr>
          <w:rFonts w:ascii="Times New Roman" w:hAnsi="Times New Roman" w:cs="Times New Roman"/>
          <w:b/>
          <w:sz w:val="24"/>
          <w:szCs w:val="24"/>
        </w:rPr>
        <w:t>-</w:t>
      </w:r>
      <w:r w:rsidR="00622EF3" w:rsidRPr="00400DE4">
        <w:rPr>
          <w:rFonts w:ascii="Times New Roman" w:hAnsi="Times New Roman" w:cs="Times New Roman"/>
          <w:b/>
          <w:sz w:val="24"/>
          <w:szCs w:val="24"/>
        </w:rPr>
        <w:t xml:space="preserve">holdings in the </w:t>
      </w:r>
      <w:r w:rsidR="006B7148" w:rsidRPr="00400DE4">
        <w:rPr>
          <w:rFonts w:ascii="Times New Roman" w:hAnsi="Times New Roman" w:cs="Times New Roman"/>
          <w:b/>
          <w:sz w:val="24"/>
          <w:szCs w:val="24"/>
        </w:rPr>
        <w:t>capital</w:t>
      </w:r>
      <w:r w:rsidR="00622EF3" w:rsidRPr="00400DE4">
        <w:rPr>
          <w:rFonts w:ascii="Times New Roman" w:hAnsi="Times New Roman" w:cs="Times New Roman"/>
          <w:b/>
          <w:sz w:val="24"/>
          <w:szCs w:val="24"/>
        </w:rPr>
        <w:t xml:space="preserve"> </w:t>
      </w:r>
      <w:r w:rsidR="006B7148" w:rsidRPr="00400DE4">
        <w:rPr>
          <w:rFonts w:ascii="Times New Roman" w:hAnsi="Times New Roman" w:cs="Times New Roman"/>
          <w:b/>
          <w:sz w:val="24"/>
          <w:szCs w:val="24"/>
        </w:rPr>
        <w:t xml:space="preserve">of </w:t>
      </w:r>
      <w:r w:rsidR="00622EF3" w:rsidRPr="00400DE4">
        <w:rPr>
          <w:rFonts w:ascii="Times New Roman" w:hAnsi="Times New Roman" w:cs="Times New Roman"/>
          <w:b/>
          <w:sz w:val="24"/>
          <w:szCs w:val="24"/>
        </w:rPr>
        <w:t>financial institutions</w:t>
      </w:r>
      <w:r w:rsidR="00C456D6" w:rsidRPr="00400DE4">
        <w:rPr>
          <w:rFonts w:ascii="Times New Roman" w:hAnsi="Times New Roman" w:cs="Times New Roman"/>
          <w:b/>
          <w:sz w:val="24"/>
          <w:szCs w:val="24"/>
        </w:rPr>
        <w:t xml:space="preserve"> in the form of common stock</w:t>
      </w:r>
      <w:r w:rsidR="00F247E7">
        <w:rPr>
          <w:rFonts w:ascii="Times New Roman" w:hAnsi="Times New Roman" w:cs="Times New Roman"/>
          <w:sz w:val="24"/>
          <w:szCs w:val="24"/>
        </w:rPr>
        <w:t xml:space="preserve">. </w:t>
      </w:r>
      <w:r w:rsidR="00B46372" w:rsidRPr="00D633FA">
        <w:rPr>
          <w:rFonts w:ascii="Times New Roman" w:hAnsi="Times New Roman" w:cs="Times New Roman"/>
          <w:sz w:val="24"/>
          <w:szCs w:val="24"/>
        </w:rPr>
        <w:t xml:space="preserve"> </w:t>
      </w:r>
      <w:r w:rsidR="00F247E7">
        <w:rPr>
          <w:rFonts w:ascii="Times New Roman" w:hAnsi="Times New Roman" w:cs="Times New Roman"/>
          <w:sz w:val="24"/>
          <w:szCs w:val="24"/>
        </w:rPr>
        <w:t>I</w:t>
      </w:r>
      <w:r w:rsidR="006B7148" w:rsidRPr="00D633FA">
        <w:rPr>
          <w:rFonts w:ascii="Times New Roman" w:hAnsi="Times New Roman" w:cs="Times New Roman"/>
          <w:sz w:val="24"/>
          <w:szCs w:val="24"/>
        </w:rPr>
        <w:t>nclude investments in the</w:t>
      </w:r>
      <w:r w:rsidR="001F64D1" w:rsidRPr="00D633FA">
        <w:rPr>
          <w:rFonts w:ascii="Times New Roman" w:hAnsi="Times New Roman" w:cs="Times New Roman"/>
          <w:sz w:val="24"/>
          <w:szCs w:val="24"/>
        </w:rPr>
        <w:t xml:space="preserve"> </w:t>
      </w:r>
      <w:r w:rsidR="006B7148" w:rsidRPr="00D633FA">
        <w:rPr>
          <w:rFonts w:ascii="Times New Roman" w:hAnsi="Times New Roman" w:cs="Times New Roman"/>
          <w:sz w:val="24"/>
          <w:szCs w:val="24"/>
        </w:rPr>
        <w:t xml:space="preserve">capital </w:t>
      </w:r>
      <w:r w:rsidR="001F64D1" w:rsidRPr="00D633FA">
        <w:rPr>
          <w:rFonts w:ascii="Times New Roman" w:hAnsi="Times New Roman" w:cs="Times New Roman"/>
          <w:sz w:val="24"/>
          <w:szCs w:val="24"/>
        </w:rPr>
        <w:t xml:space="preserve">of other financial institutions </w:t>
      </w:r>
      <w:r w:rsidR="00C456D6" w:rsidRPr="00D633FA">
        <w:rPr>
          <w:rFonts w:ascii="Times New Roman" w:hAnsi="Times New Roman" w:cs="Times New Roman"/>
          <w:sz w:val="24"/>
          <w:szCs w:val="24"/>
        </w:rPr>
        <w:t xml:space="preserve">(in the form of common stock) </w:t>
      </w:r>
      <w:r w:rsidR="001F64D1" w:rsidRPr="00D633FA">
        <w:rPr>
          <w:rFonts w:ascii="Times New Roman" w:hAnsi="Times New Roman" w:cs="Times New Roman"/>
          <w:sz w:val="24"/>
          <w:szCs w:val="24"/>
        </w:rPr>
        <w:t xml:space="preserve">that the </w:t>
      </w:r>
      <w:r w:rsidR="00537FF4">
        <w:rPr>
          <w:rFonts w:ascii="Times New Roman" w:hAnsi="Times New Roman" w:cs="Times New Roman"/>
          <w:sz w:val="24"/>
          <w:szCs w:val="24"/>
        </w:rPr>
        <w:t>institution</w:t>
      </w:r>
      <w:r w:rsidR="001F64D1" w:rsidRPr="00D633FA">
        <w:rPr>
          <w:rFonts w:ascii="Times New Roman" w:hAnsi="Times New Roman" w:cs="Times New Roman"/>
          <w:sz w:val="24"/>
          <w:szCs w:val="24"/>
        </w:rPr>
        <w:t xml:space="preserve"> holds reciprocally</w:t>
      </w:r>
      <w:r w:rsidR="00793890">
        <w:rPr>
          <w:rFonts w:ascii="Times New Roman" w:hAnsi="Times New Roman" w:cs="Times New Roman"/>
          <w:sz w:val="24"/>
          <w:szCs w:val="24"/>
        </w:rPr>
        <w:t xml:space="preserve"> (this is the corresponding deduction approach)</w:t>
      </w:r>
      <w:r w:rsidR="00C456D6" w:rsidRPr="00D633FA">
        <w:rPr>
          <w:rFonts w:ascii="Times New Roman" w:hAnsi="Times New Roman" w:cs="Times New Roman"/>
          <w:sz w:val="24"/>
          <w:szCs w:val="24"/>
        </w:rPr>
        <w:t xml:space="preserve">.  Such </w:t>
      </w:r>
      <w:r w:rsidR="006B7148" w:rsidRPr="00D633FA">
        <w:rPr>
          <w:rFonts w:ascii="Times New Roman" w:hAnsi="Times New Roman" w:cs="Times New Roman"/>
          <w:sz w:val="24"/>
          <w:szCs w:val="24"/>
        </w:rPr>
        <w:t xml:space="preserve">reciprocal crossholdings </w:t>
      </w:r>
      <w:r w:rsidR="00C456D6" w:rsidRPr="00D633FA">
        <w:rPr>
          <w:rFonts w:ascii="Times New Roman" w:hAnsi="Times New Roman" w:cs="Times New Roman"/>
          <w:sz w:val="24"/>
          <w:szCs w:val="24"/>
        </w:rPr>
        <w:t xml:space="preserve">may </w:t>
      </w:r>
      <w:r w:rsidR="006B7148" w:rsidRPr="00D633FA">
        <w:rPr>
          <w:rFonts w:ascii="Times New Roman" w:hAnsi="Times New Roman" w:cs="Times New Roman"/>
          <w:sz w:val="24"/>
          <w:szCs w:val="24"/>
        </w:rPr>
        <w:t>result from a</w:t>
      </w:r>
      <w:r w:rsidR="001F64D1" w:rsidRPr="00D633FA">
        <w:rPr>
          <w:rFonts w:ascii="Times New Roman" w:hAnsi="Times New Roman" w:cs="Times New Roman"/>
          <w:sz w:val="24"/>
          <w:szCs w:val="24"/>
        </w:rPr>
        <w:t xml:space="preserve"> formal or informal arrangement to swap, exchange, or other</w:t>
      </w:r>
      <w:r w:rsidR="006B7148" w:rsidRPr="00D633FA">
        <w:rPr>
          <w:rFonts w:ascii="Times New Roman" w:hAnsi="Times New Roman" w:cs="Times New Roman"/>
          <w:sz w:val="24"/>
          <w:szCs w:val="24"/>
        </w:rPr>
        <w:t>wise</w:t>
      </w:r>
      <w:r w:rsidR="001F64D1" w:rsidRPr="00D633FA">
        <w:rPr>
          <w:rFonts w:ascii="Times New Roman" w:hAnsi="Times New Roman" w:cs="Times New Roman"/>
          <w:sz w:val="24"/>
          <w:szCs w:val="24"/>
        </w:rPr>
        <w:t xml:space="preserve"> inten</w:t>
      </w:r>
      <w:r w:rsidR="006B7148" w:rsidRPr="00D633FA">
        <w:rPr>
          <w:rFonts w:ascii="Times New Roman" w:hAnsi="Times New Roman" w:cs="Times New Roman"/>
          <w:sz w:val="24"/>
          <w:szCs w:val="24"/>
        </w:rPr>
        <w:t>d</w:t>
      </w:r>
      <w:r w:rsidR="001F64D1" w:rsidRPr="00D633FA">
        <w:rPr>
          <w:rFonts w:ascii="Times New Roman" w:hAnsi="Times New Roman" w:cs="Times New Roman"/>
          <w:sz w:val="24"/>
          <w:szCs w:val="24"/>
        </w:rPr>
        <w:t xml:space="preserve"> to hold each other’s capital instruments.</w:t>
      </w:r>
      <w:r w:rsidR="00793890">
        <w:rPr>
          <w:rFonts w:ascii="Times New Roman" w:hAnsi="Times New Roman" w:cs="Times New Roman"/>
          <w:sz w:val="24"/>
          <w:szCs w:val="24"/>
        </w:rPr>
        <w:t xml:space="preserve">  </w:t>
      </w:r>
      <w:r w:rsidR="001F64D1" w:rsidRPr="00D633FA">
        <w:rPr>
          <w:rFonts w:ascii="Times New Roman" w:hAnsi="Times New Roman" w:cs="Times New Roman"/>
          <w:sz w:val="24"/>
          <w:szCs w:val="24"/>
        </w:rPr>
        <w:t xml:space="preserve">  </w:t>
      </w:r>
    </w:p>
    <w:p w:rsidR="008B1357" w:rsidRPr="00D633FA" w:rsidRDefault="008B1357" w:rsidP="003A092C">
      <w:pPr>
        <w:pStyle w:val="NoSpacing"/>
        <w:ind w:left="1080"/>
        <w:rPr>
          <w:rFonts w:ascii="Times New Roman" w:hAnsi="Times New Roman" w:cs="Times New Roman"/>
          <w:sz w:val="24"/>
          <w:szCs w:val="24"/>
        </w:rPr>
      </w:pPr>
    </w:p>
    <w:p w:rsidR="004132DD" w:rsidRPr="00D633FA" w:rsidRDefault="004132DD" w:rsidP="003A092C">
      <w:pPr>
        <w:pStyle w:val="NoSpacing"/>
        <w:ind w:left="1080" w:hanging="360"/>
        <w:rPr>
          <w:rFonts w:ascii="Times New Roman" w:hAnsi="Times New Roman" w:cs="Times New Roman"/>
          <w:sz w:val="24"/>
          <w:szCs w:val="24"/>
        </w:rPr>
      </w:pPr>
      <w:r w:rsidRPr="00D633FA">
        <w:rPr>
          <w:rFonts w:ascii="Times New Roman" w:hAnsi="Times New Roman" w:cs="Times New Roman"/>
          <w:b/>
          <w:i/>
          <w:sz w:val="24"/>
          <w:szCs w:val="24"/>
          <w:u w:val="single"/>
        </w:rPr>
        <w:t>Transition provisions</w:t>
      </w:r>
      <w:r w:rsidRPr="00D633FA">
        <w:rPr>
          <w:rFonts w:ascii="Times New Roman" w:hAnsi="Times New Roman" w:cs="Times New Roman"/>
          <w:sz w:val="24"/>
          <w:szCs w:val="24"/>
          <w:u w:val="single"/>
        </w:rPr>
        <w:t>:</w:t>
      </w:r>
      <w:r w:rsidRPr="00D633FA">
        <w:rPr>
          <w:rFonts w:ascii="Times New Roman" w:hAnsi="Times New Roman" w:cs="Times New Roman"/>
          <w:sz w:val="24"/>
          <w:szCs w:val="24"/>
        </w:rPr>
        <w:t xml:space="preserve">  Follow the transition provisions in Schedule RC-R, item 11. </w:t>
      </w:r>
    </w:p>
    <w:p w:rsidR="00AD23A6" w:rsidRPr="00D633FA" w:rsidRDefault="00AD23A6" w:rsidP="003A092C">
      <w:pPr>
        <w:pStyle w:val="NoSpacing"/>
        <w:ind w:left="1080"/>
        <w:rPr>
          <w:rFonts w:ascii="Times New Roman" w:hAnsi="Times New Roman" w:cs="Times New Roman"/>
          <w:sz w:val="24"/>
          <w:szCs w:val="24"/>
        </w:rPr>
      </w:pPr>
    </w:p>
    <w:p w:rsidR="00EC0607" w:rsidRDefault="00EC0607" w:rsidP="00EC0607">
      <w:pPr>
        <w:pStyle w:val="NoSpacing"/>
        <w:ind w:left="720"/>
        <w:rPr>
          <w:rFonts w:ascii="Times New Roman" w:hAnsi="Times New Roman" w:cs="Times New Roman"/>
          <w:sz w:val="24"/>
          <w:szCs w:val="24"/>
        </w:rPr>
      </w:pPr>
      <w:r w:rsidRPr="00F247E7">
        <w:rPr>
          <w:rFonts w:ascii="Times New Roman" w:hAnsi="Times New Roman" w:cs="Times New Roman"/>
          <w:b/>
          <w:sz w:val="24"/>
          <w:szCs w:val="24"/>
        </w:rPr>
        <w:t>(</w:t>
      </w:r>
      <w:r w:rsidR="000E1CE7" w:rsidRPr="00F247E7">
        <w:rPr>
          <w:rFonts w:ascii="Times New Roman" w:hAnsi="Times New Roman" w:cs="Times New Roman"/>
          <w:b/>
          <w:sz w:val="24"/>
          <w:szCs w:val="24"/>
        </w:rPr>
        <w:t>5</w:t>
      </w:r>
      <w:r w:rsidRPr="00F247E7">
        <w:rPr>
          <w:rFonts w:ascii="Times New Roman" w:hAnsi="Times New Roman" w:cs="Times New Roman"/>
          <w:b/>
          <w:sz w:val="24"/>
          <w:szCs w:val="24"/>
        </w:rPr>
        <w:t>) Equity investments in financial subsidiaries.</w:t>
      </w:r>
      <w:r w:rsidR="00F247E7">
        <w:rPr>
          <w:rFonts w:ascii="Times New Roman" w:hAnsi="Times New Roman" w:cs="Times New Roman"/>
          <w:b/>
          <w:sz w:val="24"/>
          <w:szCs w:val="24"/>
        </w:rPr>
        <w:t xml:space="preserve">  </w:t>
      </w:r>
      <w:r w:rsidR="00EE0626">
        <w:rPr>
          <w:rFonts w:ascii="Times New Roman" w:hAnsi="Times New Roman" w:cs="Times New Roman"/>
          <w:sz w:val="24"/>
          <w:szCs w:val="24"/>
        </w:rPr>
        <w:t>Include</w:t>
      </w:r>
      <w:r w:rsidRPr="00EC0607">
        <w:rPr>
          <w:rFonts w:ascii="Times New Roman" w:hAnsi="Times New Roman" w:cs="Times New Roman"/>
          <w:sz w:val="24"/>
          <w:szCs w:val="24"/>
        </w:rPr>
        <w:t xml:space="preserve"> the aggregate amount of its outstanding equity investment</w:t>
      </w:r>
      <w:r w:rsidR="00231B8A">
        <w:rPr>
          <w:rFonts w:ascii="Times New Roman" w:hAnsi="Times New Roman" w:cs="Times New Roman"/>
          <w:sz w:val="24"/>
          <w:szCs w:val="24"/>
        </w:rPr>
        <w:t>s</w:t>
      </w:r>
      <w:r w:rsidRPr="00EC0607">
        <w:rPr>
          <w:rFonts w:ascii="Times New Roman" w:hAnsi="Times New Roman" w:cs="Times New Roman"/>
          <w:sz w:val="24"/>
          <w:szCs w:val="24"/>
        </w:rPr>
        <w:t>, including retained earnings, in its financial subsidiaries (as defined in 12 CFR 5.39 (OCC)</w:t>
      </w:r>
      <w:r w:rsidR="008A1452">
        <w:rPr>
          <w:rFonts w:ascii="Times New Roman" w:hAnsi="Times New Roman" w:cs="Times New Roman"/>
          <w:sz w:val="24"/>
          <w:szCs w:val="24"/>
        </w:rPr>
        <w:t>; 12 CFR 208.77 (Board); and 12 </w:t>
      </w:r>
      <w:r w:rsidRPr="00EC0607">
        <w:rPr>
          <w:rFonts w:ascii="Times New Roman" w:hAnsi="Times New Roman" w:cs="Times New Roman"/>
          <w:sz w:val="24"/>
          <w:szCs w:val="24"/>
        </w:rPr>
        <w:t>CFR 362.17 (FDIC))</w:t>
      </w:r>
      <w:r w:rsidR="00EE0626">
        <w:rPr>
          <w:rFonts w:ascii="Times New Roman" w:hAnsi="Times New Roman" w:cs="Times New Roman"/>
          <w:sz w:val="24"/>
          <w:szCs w:val="24"/>
        </w:rPr>
        <w:t xml:space="preserve">.  </w:t>
      </w:r>
      <w:r w:rsidRPr="00EC0607">
        <w:rPr>
          <w:rFonts w:ascii="Times New Roman" w:hAnsi="Times New Roman" w:cs="Times New Roman"/>
          <w:sz w:val="24"/>
          <w:szCs w:val="24"/>
        </w:rPr>
        <w:t xml:space="preserve"> </w:t>
      </w:r>
      <w:r w:rsidR="00EE0626">
        <w:rPr>
          <w:rFonts w:ascii="Times New Roman" w:hAnsi="Times New Roman" w:cs="Times New Roman"/>
          <w:sz w:val="24"/>
          <w:szCs w:val="24"/>
        </w:rPr>
        <w:t>The assets and liabilities</w:t>
      </w:r>
      <w:r w:rsidR="00EE0626" w:rsidRPr="00EC0607">
        <w:rPr>
          <w:rFonts w:ascii="Times New Roman" w:hAnsi="Times New Roman" w:cs="Times New Roman"/>
          <w:sz w:val="24"/>
          <w:szCs w:val="24"/>
        </w:rPr>
        <w:t xml:space="preserve"> may not </w:t>
      </w:r>
      <w:r w:rsidR="00EE0626">
        <w:rPr>
          <w:rFonts w:ascii="Times New Roman" w:hAnsi="Times New Roman" w:cs="Times New Roman"/>
          <w:sz w:val="24"/>
          <w:szCs w:val="24"/>
        </w:rPr>
        <w:t xml:space="preserve">be </w:t>
      </w:r>
      <w:r w:rsidR="00EE0626" w:rsidRPr="00EC0607">
        <w:rPr>
          <w:rFonts w:ascii="Times New Roman" w:hAnsi="Times New Roman" w:cs="Times New Roman"/>
          <w:sz w:val="24"/>
          <w:szCs w:val="24"/>
        </w:rPr>
        <w:t>consolidate</w:t>
      </w:r>
      <w:r w:rsidR="00EE0626">
        <w:rPr>
          <w:rFonts w:ascii="Times New Roman" w:hAnsi="Times New Roman" w:cs="Times New Roman"/>
          <w:sz w:val="24"/>
          <w:szCs w:val="24"/>
        </w:rPr>
        <w:t>d</w:t>
      </w:r>
      <w:r w:rsidR="00EE0626" w:rsidRPr="00EC0607">
        <w:rPr>
          <w:rFonts w:ascii="Times New Roman" w:hAnsi="Times New Roman" w:cs="Times New Roman"/>
          <w:sz w:val="24"/>
          <w:szCs w:val="24"/>
        </w:rPr>
        <w:t xml:space="preserve"> </w:t>
      </w:r>
      <w:r w:rsidR="00EE0626">
        <w:rPr>
          <w:rFonts w:ascii="Times New Roman" w:hAnsi="Times New Roman" w:cs="Times New Roman"/>
          <w:sz w:val="24"/>
          <w:szCs w:val="24"/>
        </w:rPr>
        <w:t xml:space="preserve">with those of the parent institution.  </w:t>
      </w:r>
      <w:r w:rsidR="00EE0626" w:rsidRPr="00EC0607">
        <w:rPr>
          <w:rFonts w:ascii="Times New Roman" w:hAnsi="Times New Roman" w:cs="Times New Roman"/>
          <w:sz w:val="24"/>
          <w:szCs w:val="24"/>
        </w:rPr>
        <w:t xml:space="preserve">No other deduction is required for </w:t>
      </w:r>
      <w:r w:rsidR="00EE0626">
        <w:rPr>
          <w:rFonts w:ascii="Times New Roman" w:hAnsi="Times New Roman" w:cs="Times New Roman"/>
          <w:sz w:val="24"/>
          <w:szCs w:val="24"/>
        </w:rPr>
        <w:t xml:space="preserve">these </w:t>
      </w:r>
      <w:r w:rsidR="00EE0626" w:rsidRPr="00EC0607">
        <w:rPr>
          <w:rFonts w:ascii="Times New Roman" w:hAnsi="Times New Roman" w:cs="Times New Roman"/>
          <w:sz w:val="24"/>
          <w:szCs w:val="24"/>
        </w:rPr>
        <w:t>investments in the capital instruments of financial subsidiaries</w:t>
      </w:r>
      <w:r w:rsidR="00EE0626">
        <w:rPr>
          <w:rFonts w:ascii="Times New Roman" w:hAnsi="Times New Roman" w:cs="Times New Roman"/>
          <w:sz w:val="24"/>
          <w:szCs w:val="24"/>
        </w:rPr>
        <w:t>.</w:t>
      </w:r>
    </w:p>
    <w:p w:rsidR="004050FF" w:rsidRDefault="004050FF" w:rsidP="00EC0607">
      <w:pPr>
        <w:pStyle w:val="NoSpacing"/>
        <w:ind w:left="720"/>
        <w:rPr>
          <w:rFonts w:ascii="Times New Roman" w:hAnsi="Times New Roman" w:cs="Times New Roman"/>
          <w:sz w:val="24"/>
          <w:szCs w:val="24"/>
          <w:u w:val="single"/>
        </w:rPr>
      </w:pPr>
    </w:p>
    <w:p w:rsidR="00AD23A6" w:rsidRPr="00D633FA" w:rsidRDefault="00A736BF" w:rsidP="00EC0607">
      <w:pPr>
        <w:pStyle w:val="NoSpacing"/>
        <w:ind w:left="720"/>
        <w:rPr>
          <w:rFonts w:ascii="Times New Roman" w:hAnsi="Times New Roman" w:cs="Times New Roman"/>
          <w:sz w:val="24"/>
          <w:szCs w:val="24"/>
        </w:rPr>
      </w:pPr>
      <w:r w:rsidRPr="00F247E7">
        <w:rPr>
          <w:rFonts w:ascii="Times New Roman" w:hAnsi="Times New Roman" w:cs="Times New Roman"/>
          <w:b/>
          <w:sz w:val="24"/>
          <w:szCs w:val="24"/>
        </w:rPr>
        <w:t>(</w:t>
      </w:r>
      <w:r w:rsidR="00F247E7" w:rsidRPr="00F247E7">
        <w:rPr>
          <w:rFonts w:ascii="Times New Roman" w:hAnsi="Times New Roman" w:cs="Times New Roman"/>
          <w:b/>
          <w:sz w:val="24"/>
          <w:szCs w:val="24"/>
        </w:rPr>
        <w:t>6</w:t>
      </w:r>
      <w:r w:rsidRPr="00F247E7">
        <w:rPr>
          <w:rFonts w:ascii="Times New Roman" w:hAnsi="Times New Roman" w:cs="Times New Roman"/>
          <w:b/>
          <w:sz w:val="24"/>
          <w:szCs w:val="24"/>
        </w:rPr>
        <w:t xml:space="preserve">) </w:t>
      </w:r>
      <w:r w:rsidR="00B3089A">
        <w:rPr>
          <w:rFonts w:ascii="Times New Roman" w:hAnsi="Times New Roman" w:cs="Times New Roman"/>
          <w:b/>
          <w:sz w:val="24"/>
          <w:szCs w:val="24"/>
        </w:rPr>
        <w:t>Advanced approaches institution</w:t>
      </w:r>
      <w:r w:rsidR="00AD23A6" w:rsidRPr="00F247E7">
        <w:rPr>
          <w:rFonts w:ascii="Times New Roman" w:hAnsi="Times New Roman" w:cs="Times New Roman"/>
          <w:b/>
          <w:sz w:val="24"/>
          <w:szCs w:val="24"/>
        </w:rPr>
        <w:t xml:space="preserve">s </w:t>
      </w:r>
      <w:r w:rsidR="00F147FC" w:rsidRPr="00F247E7">
        <w:rPr>
          <w:rFonts w:ascii="Times New Roman" w:hAnsi="Times New Roman" w:cs="Times New Roman"/>
          <w:b/>
          <w:sz w:val="24"/>
          <w:szCs w:val="24"/>
        </w:rPr>
        <w:t>only</w:t>
      </w:r>
      <w:r w:rsidR="000E1CE7" w:rsidRPr="00F247E7">
        <w:rPr>
          <w:rFonts w:ascii="Times New Roman" w:hAnsi="Times New Roman" w:cs="Times New Roman"/>
          <w:b/>
          <w:sz w:val="24"/>
          <w:szCs w:val="24"/>
        </w:rPr>
        <w:t xml:space="preserve"> that exit parallel run</w:t>
      </w:r>
      <w:r w:rsidR="00F247E7">
        <w:rPr>
          <w:rFonts w:ascii="Times New Roman" w:hAnsi="Times New Roman" w:cs="Times New Roman"/>
          <w:b/>
          <w:sz w:val="24"/>
          <w:szCs w:val="24"/>
        </w:rPr>
        <w:t>.</w:t>
      </w:r>
      <w:r w:rsidR="000E1CE7" w:rsidRPr="000E1CE7">
        <w:rPr>
          <w:rStyle w:val="FootnoteReference"/>
          <w:rFonts w:ascii="Times New Roman" w:hAnsi="Times New Roman" w:cs="Times New Roman"/>
          <w:sz w:val="24"/>
          <w:szCs w:val="24"/>
        </w:rPr>
        <w:t xml:space="preserve"> </w:t>
      </w:r>
      <w:r w:rsidR="000E1CE7">
        <w:rPr>
          <w:rStyle w:val="FootnoteReference"/>
          <w:rFonts w:ascii="Times New Roman" w:hAnsi="Times New Roman" w:cs="Times New Roman"/>
          <w:sz w:val="24"/>
          <w:szCs w:val="24"/>
        </w:rPr>
        <w:footnoteReference w:id="5"/>
      </w:r>
      <w:r w:rsidR="00C81CB1" w:rsidRPr="00D633FA">
        <w:rPr>
          <w:rFonts w:ascii="Times New Roman" w:hAnsi="Times New Roman" w:cs="Times New Roman"/>
          <w:sz w:val="24"/>
          <w:szCs w:val="24"/>
        </w:rPr>
        <w:t xml:space="preserve"> </w:t>
      </w:r>
      <w:r w:rsidR="008A1452">
        <w:rPr>
          <w:rFonts w:ascii="Times New Roman" w:hAnsi="Times New Roman" w:cs="Times New Roman"/>
          <w:sz w:val="24"/>
          <w:szCs w:val="24"/>
        </w:rPr>
        <w:t xml:space="preserve"> </w:t>
      </w:r>
      <w:r w:rsidR="000E1CE7">
        <w:rPr>
          <w:rFonts w:ascii="Times New Roman" w:hAnsi="Times New Roman" w:cs="Times New Roman"/>
          <w:sz w:val="24"/>
          <w:szCs w:val="24"/>
        </w:rPr>
        <w:t>I</w:t>
      </w:r>
      <w:r w:rsidR="00C81CB1" w:rsidRPr="00D633FA">
        <w:rPr>
          <w:rFonts w:ascii="Times New Roman" w:hAnsi="Times New Roman" w:cs="Times New Roman"/>
          <w:sz w:val="24"/>
          <w:szCs w:val="24"/>
        </w:rPr>
        <w:t>nclude</w:t>
      </w:r>
      <w:r w:rsidR="00AD23A6" w:rsidRPr="00D633FA">
        <w:rPr>
          <w:rFonts w:ascii="Times New Roman" w:hAnsi="Times New Roman" w:cs="Times New Roman"/>
          <w:sz w:val="24"/>
          <w:szCs w:val="24"/>
        </w:rPr>
        <w:t xml:space="preserve"> the amount of expected credit loss that exceeds </w:t>
      </w:r>
      <w:r w:rsidR="00EE0626">
        <w:rPr>
          <w:rFonts w:ascii="Times New Roman" w:hAnsi="Times New Roman" w:cs="Times New Roman"/>
          <w:sz w:val="24"/>
          <w:szCs w:val="24"/>
        </w:rPr>
        <w:t xml:space="preserve">the </w:t>
      </w:r>
      <w:r w:rsidR="00BC24EA">
        <w:rPr>
          <w:rFonts w:ascii="Times New Roman" w:hAnsi="Times New Roman" w:cs="Times New Roman"/>
          <w:sz w:val="24"/>
          <w:szCs w:val="24"/>
        </w:rPr>
        <w:t>institution’s</w:t>
      </w:r>
      <w:r w:rsidR="00EE0626" w:rsidRPr="00D633FA">
        <w:rPr>
          <w:rFonts w:ascii="Times New Roman" w:hAnsi="Times New Roman" w:cs="Times New Roman"/>
          <w:sz w:val="24"/>
          <w:szCs w:val="24"/>
        </w:rPr>
        <w:t xml:space="preserve"> </w:t>
      </w:r>
      <w:r w:rsidR="00AD23A6" w:rsidRPr="00D633FA">
        <w:rPr>
          <w:rFonts w:ascii="Times New Roman" w:hAnsi="Times New Roman" w:cs="Times New Roman"/>
          <w:sz w:val="24"/>
          <w:szCs w:val="24"/>
        </w:rPr>
        <w:t xml:space="preserve">eligible credit reserves. </w:t>
      </w:r>
      <w:r w:rsidR="0076671C" w:rsidRPr="00D633FA">
        <w:rPr>
          <w:rFonts w:ascii="Times New Roman" w:hAnsi="Times New Roman" w:cs="Times New Roman"/>
          <w:sz w:val="24"/>
          <w:szCs w:val="24"/>
        </w:rPr>
        <w:t xml:space="preserve"> </w:t>
      </w:r>
    </w:p>
    <w:p w:rsidR="00622EF3" w:rsidRPr="00D633FA" w:rsidRDefault="00622EF3" w:rsidP="003A092C">
      <w:pPr>
        <w:pStyle w:val="NoSpacing"/>
        <w:ind w:left="720"/>
        <w:rPr>
          <w:rFonts w:ascii="Times New Roman" w:hAnsi="Times New Roman" w:cs="Times New Roman"/>
          <w:sz w:val="24"/>
          <w:szCs w:val="24"/>
        </w:rPr>
      </w:pPr>
    </w:p>
    <w:p w:rsidR="00F247E7" w:rsidRDefault="00160DDC" w:rsidP="003A092C">
      <w:pPr>
        <w:pStyle w:val="NoSpacing"/>
        <w:ind w:left="720"/>
        <w:rPr>
          <w:rFonts w:ascii="Times New Roman" w:hAnsi="Times New Roman" w:cs="Times New Roman"/>
          <w:sz w:val="24"/>
          <w:szCs w:val="24"/>
        </w:rPr>
      </w:pPr>
      <w:r w:rsidRPr="00F247E7">
        <w:rPr>
          <w:rFonts w:ascii="Times New Roman" w:hAnsi="Times New Roman" w:cs="Times New Roman"/>
          <w:b/>
          <w:i/>
          <w:sz w:val="24"/>
          <w:szCs w:val="24"/>
          <w:u w:val="single"/>
        </w:rPr>
        <w:t>Transition provisions</w:t>
      </w:r>
      <w:r w:rsidRPr="00D633FA">
        <w:rPr>
          <w:rFonts w:ascii="Times New Roman" w:hAnsi="Times New Roman" w:cs="Times New Roman"/>
          <w:sz w:val="24"/>
          <w:szCs w:val="24"/>
        </w:rPr>
        <w:t xml:space="preserve">: </w:t>
      </w:r>
      <w:r w:rsidR="0065463A">
        <w:rPr>
          <w:rFonts w:ascii="Times New Roman" w:hAnsi="Times New Roman" w:cs="Times New Roman"/>
          <w:sz w:val="24"/>
          <w:szCs w:val="24"/>
        </w:rPr>
        <w:t xml:space="preserve"> </w:t>
      </w:r>
      <w:r w:rsidR="00A736BF" w:rsidRPr="00D633FA">
        <w:rPr>
          <w:rFonts w:ascii="Times New Roman" w:hAnsi="Times New Roman" w:cs="Times New Roman"/>
          <w:sz w:val="24"/>
          <w:szCs w:val="24"/>
        </w:rPr>
        <w:t>F</w:t>
      </w:r>
      <w:r w:rsidRPr="00D633FA">
        <w:rPr>
          <w:rFonts w:ascii="Times New Roman" w:hAnsi="Times New Roman" w:cs="Times New Roman"/>
          <w:sz w:val="24"/>
          <w:szCs w:val="24"/>
        </w:rPr>
        <w:t xml:space="preserve">ollow the transition provisions in </w:t>
      </w:r>
      <w:r w:rsidR="00A736BF" w:rsidRPr="00D633FA">
        <w:rPr>
          <w:rFonts w:ascii="Times New Roman" w:hAnsi="Times New Roman" w:cs="Times New Roman"/>
          <w:sz w:val="24"/>
          <w:szCs w:val="24"/>
        </w:rPr>
        <w:t xml:space="preserve">Schedule RC-R, </w:t>
      </w:r>
      <w:r w:rsidRPr="00D633FA">
        <w:rPr>
          <w:rFonts w:ascii="Times New Roman" w:hAnsi="Times New Roman" w:cs="Times New Roman"/>
          <w:sz w:val="24"/>
          <w:szCs w:val="24"/>
        </w:rPr>
        <w:t xml:space="preserve">item 8.  </w:t>
      </w:r>
    </w:p>
    <w:p w:rsidR="003155A8" w:rsidRPr="00D633FA" w:rsidRDefault="003155A8" w:rsidP="003155A8">
      <w:pPr>
        <w:pStyle w:val="NoSpacing"/>
        <w:rPr>
          <w:rFonts w:ascii="Times New Roman" w:hAnsi="Times New Roman" w:cs="Times New Roman"/>
          <w:sz w:val="24"/>
          <w:szCs w:val="24"/>
        </w:rPr>
      </w:pPr>
    </w:p>
    <w:p w:rsidR="00E46809" w:rsidRPr="00D633FA" w:rsidRDefault="00494F2E" w:rsidP="0098461E">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t>11</w:t>
      </w:r>
      <w:r w:rsidRPr="00D633FA">
        <w:rPr>
          <w:rFonts w:ascii="Times New Roman" w:hAnsi="Times New Roman" w:cs="Times New Roman"/>
          <w:b/>
          <w:sz w:val="24"/>
          <w:szCs w:val="24"/>
        </w:rPr>
        <w:tab/>
      </w:r>
      <w:r w:rsidR="00084E62" w:rsidRPr="00D633FA">
        <w:rPr>
          <w:rFonts w:ascii="Times New Roman" w:hAnsi="Times New Roman" w:cs="Times New Roman"/>
          <w:b/>
          <w:sz w:val="24"/>
          <w:szCs w:val="24"/>
          <w:u w:val="single"/>
        </w:rPr>
        <w:t xml:space="preserve">LESS: </w:t>
      </w:r>
      <w:r w:rsidR="00476D49">
        <w:rPr>
          <w:rFonts w:ascii="Times New Roman" w:hAnsi="Times New Roman" w:cs="Times New Roman"/>
          <w:b/>
          <w:sz w:val="24"/>
          <w:szCs w:val="24"/>
          <w:u w:val="single"/>
        </w:rPr>
        <w:t xml:space="preserve"> </w:t>
      </w:r>
      <w:r w:rsidR="00622EF3" w:rsidRPr="00D633FA">
        <w:rPr>
          <w:rFonts w:ascii="Times New Roman" w:hAnsi="Times New Roman" w:cs="Times New Roman"/>
          <w:b/>
          <w:sz w:val="24"/>
          <w:szCs w:val="24"/>
          <w:u w:val="single"/>
        </w:rPr>
        <w:t xml:space="preserve">Non-significant investments in the capital of unconsolidated financial institutions in the form of common stock </w:t>
      </w:r>
      <w:r w:rsidR="00793890">
        <w:rPr>
          <w:rFonts w:ascii="Times New Roman" w:hAnsi="Times New Roman" w:cs="Times New Roman"/>
          <w:b/>
          <w:sz w:val="24"/>
          <w:szCs w:val="24"/>
          <w:u w:val="single"/>
        </w:rPr>
        <w:t xml:space="preserve">that </w:t>
      </w:r>
      <w:r w:rsidR="00622EF3" w:rsidRPr="00D633FA">
        <w:rPr>
          <w:rFonts w:ascii="Times New Roman" w:hAnsi="Times New Roman" w:cs="Times New Roman"/>
          <w:b/>
          <w:sz w:val="24"/>
          <w:szCs w:val="24"/>
          <w:u w:val="single"/>
        </w:rPr>
        <w:t>exceed the 10 percent threshold for non-significant investments</w:t>
      </w:r>
      <w:r w:rsidR="006F47F0" w:rsidRPr="00D633FA">
        <w:rPr>
          <w:rFonts w:ascii="Times New Roman" w:hAnsi="Times New Roman" w:cs="Times New Roman"/>
          <w:b/>
          <w:sz w:val="24"/>
          <w:szCs w:val="24"/>
          <w:u w:val="single"/>
        </w:rPr>
        <w:t>.</w:t>
      </w:r>
      <w:r w:rsidR="00F4420C" w:rsidRPr="00D633FA">
        <w:rPr>
          <w:rFonts w:ascii="Times New Roman" w:hAnsi="Times New Roman" w:cs="Times New Roman"/>
          <w:sz w:val="24"/>
          <w:szCs w:val="24"/>
        </w:rPr>
        <w:t xml:space="preserve">  </w:t>
      </w:r>
      <w:r w:rsidR="00E46809" w:rsidRPr="00D633FA">
        <w:rPr>
          <w:rFonts w:ascii="Times New Roman" w:hAnsi="Times New Roman" w:cs="Times New Roman"/>
          <w:sz w:val="24"/>
          <w:szCs w:val="24"/>
        </w:rPr>
        <w:t>A</w:t>
      </w:r>
      <w:r w:rsidR="00537FF4">
        <w:rPr>
          <w:rFonts w:ascii="Times New Roman" w:hAnsi="Times New Roman" w:cs="Times New Roman"/>
          <w:sz w:val="24"/>
          <w:szCs w:val="24"/>
        </w:rPr>
        <w:t>n</w:t>
      </w:r>
      <w:r w:rsidR="00E46809" w:rsidRPr="00D633FA">
        <w:rPr>
          <w:rFonts w:ascii="Times New Roman" w:hAnsi="Times New Roman" w:cs="Times New Roman"/>
          <w:sz w:val="24"/>
          <w:szCs w:val="24"/>
        </w:rPr>
        <w:t xml:space="preserve"> </w:t>
      </w:r>
      <w:r w:rsidR="00537FF4">
        <w:rPr>
          <w:rFonts w:ascii="Times New Roman" w:hAnsi="Times New Roman" w:cs="Times New Roman"/>
          <w:sz w:val="24"/>
          <w:szCs w:val="24"/>
        </w:rPr>
        <w:t>institution</w:t>
      </w:r>
      <w:r w:rsidR="00E46809" w:rsidRPr="00D633FA">
        <w:rPr>
          <w:rFonts w:ascii="Times New Roman" w:hAnsi="Times New Roman" w:cs="Times New Roman"/>
          <w:sz w:val="24"/>
          <w:szCs w:val="24"/>
        </w:rPr>
        <w:t xml:space="preserve"> has a non-significant investment in the capital of an unconsolidated financial institution </w:t>
      </w:r>
      <w:r w:rsidR="00793890">
        <w:rPr>
          <w:rFonts w:ascii="Times New Roman" w:hAnsi="Times New Roman" w:cs="Times New Roman"/>
          <w:sz w:val="24"/>
          <w:szCs w:val="24"/>
        </w:rPr>
        <w:t>if</w:t>
      </w:r>
      <w:r w:rsidR="00793890" w:rsidRPr="00D633FA">
        <w:rPr>
          <w:rFonts w:ascii="Times New Roman" w:hAnsi="Times New Roman" w:cs="Times New Roman"/>
          <w:sz w:val="24"/>
          <w:szCs w:val="24"/>
        </w:rPr>
        <w:t xml:space="preserve"> </w:t>
      </w:r>
      <w:r w:rsidR="00E46809" w:rsidRPr="00D633FA">
        <w:rPr>
          <w:rFonts w:ascii="Times New Roman" w:hAnsi="Times New Roman" w:cs="Times New Roman"/>
          <w:sz w:val="24"/>
          <w:szCs w:val="24"/>
        </w:rPr>
        <w:t>it owns 10 percent or less of the issued and outstanding common shares of that institution.</w:t>
      </w:r>
    </w:p>
    <w:p w:rsidR="00E46809" w:rsidRPr="00D633FA" w:rsidRDefault="00E46809" w:rsidP="003A092C">
      <w:pPr>
        <w:pStyle w:val="NoSpacing"/>
        <w:ind w:left="720"/>
        <w:rPr>
          <w:rFonts w:ascii="Times New Roman" w:hAnsi="Times New Roman" w:cs="Times New Roman"/>
          <w:sz w:val="24"/>
          <w:szCs w:val="24"/>
        </w:rPr>
      </w:pPr>
    </w:p>
    <w:p w:rsidR="009D61C9" w:rsidRPr="00D633FA" w:rsidRDefault="00F4420C" w:rsidP="00F147FC">
      <w:pPr>
        <w:pStyle w:val="NoSpacing"/>
        <w:ind w:left="720"/>
        <w:rPr>
          <w:rFonts w:ascii="Times New Roman" w:hAnsi="Times New Roman" w:cs="Times New Roman"/>
          <w:sz w:val="24"/>
          <w:szCs w:val="24"/>
        </w:rPr>
      </w:pPr>
      <w:r w:rsidRPr="00D633FA">
        <w:rPr>
          <w:rFonts w:ascii="Times New Roman" w:hAnsi="Times New Roman" w:cs="Times New Roman"/>
          <w:sz w:val="24"/>
          <w:szCs w:val="24"/>
        </w:rPr>
        <w:lastRenderedPageBreak/>
        <w:t xml:space="preserve">Report the amount </w:t>
      </w:r>
      <w:r w:rsidR="00A06EE7" w:rsidRPr="00D633FA">
        <w:rPr>
          <w:rFonts w:ascii="Times New Roman" w:hAnsi="Times New Roman" w:cs="Times New Roman"/>
          <w:sz w:val="24"/>
          <w:szCs w:val="24"/>
        </w:rPr>
        <w:t xml:space="preserve">of </w:t>
      </w:r>
      <w:r w:rsidRPr="00D633FA">
        <w:rPr>
          <w:rFonts w:ascii="Times New Roman" w:hAnsi="Times New Roman" w:cs="Times New Roman"/>
          <w:sz w:val="24"/>
          <w:szCs w:val="24"/>
        </w:rPr>
        <w:t>non-significant investments in the capital of unconsolidated financial institutions in the form of common stock that, in the aggregate, exceed the 10 percent threshold for non-significant investments</w:t>
      </w:r>
      <w:r w:rsidR="0027637F" w:rsidRPr="00D633FA">
        <w:rPr>
          <w:rFonts w:ascii="Times New Roman" w:hAnsi="Times New Roman" w:cs="Times New Roman"/>
          <w:sz w:val="24"/>
          <w:szCs w:val="24"/>
        </w:rPr>
        <w:t>, calculated</w:t>
      </w:r>
      <w:r w:rsidRPr="00D633FA">
        <w:rPr>
          <w:rFonts w:ascii="Times New Roman" w:hAnsi="Times New Roman" w:cs="Times New Roman"/>
          <w:sz w:val="24"/>
          <w:szCs w:val="24"/>
        </w:rPr>
        <w:t xml:space="preserve"> as </w:t>
      </w:r>
      <w:r w:rsidR="006D1734">
        <w:rPr>
          <w:rFonts w:ascii="Times New Roman" w:hAnsi="Times New Roman" w:cs="Times New Roman"/>
          <w:sz w:val="24"/>
          <w:szCs w:val="24"/>
        </w:rPr>
        <w:t xml:space="preserve">described below. The </w:t>
      </w:r>
      <w:r w:rsidR="00537FF4">
        <w:rPr>
          <w:rFonts w:ascii="Times New Roman" w:hAnsi="Times New Roman" w:cs="Times New Roman"/>
          <w:sz w:val="24"/>
          <w:szCs w:val="24"/>
        </w:rPr>
        <w:t>institution</w:t>
      </w:r>
      <w:r w:rsidR="006D1734">
        <w:rPr>
          <w:rFonts w:ascii="Times New Roman" w:hAnsi="Times New Roman" w:cs="Times New Roman"/>
          <w:sz w:val="24"/>
          <w:szCs w:val="24"/>
        </w:rPr>
        <w:t xml:space="preserve"> may apply associated DTLs to this deduction.</w:t>
      </w:r>
      <w:r w:rsidRPr="00D633FA">
        <w:rPr>
          <w:rFonts w:ascii="Times New Roman" w:hAnsi="Times New Roman" w:cs="Times New Roman"/>
          <w:sz w:val="24"/>
          <w:szCs w:val="24"/>
        </w:rPr>
        <w:t xml:space="preserve"> </w:t>
      </w:r>
    </w:p>
    <w:p w:rsidR="0056684F" w:rsidRPr="00D633FA" w:rsidRDefault="0056684F" w:rsidP="003A092C">
      <w:pPr>
        <w:pStyle w:val="NoSpacing"/>
        <w:rPr>
          <w:rFonts w:ascii="Times New Roman" w:hAnsi="Times New Roman" w:cs="Times New Roman"/>
          <w:sz w:val="24"/>
          <w:szCs w:val="24"/>
        </w:rPr>
      </w:pPr>
    </w:p>
    <w:p w:rsidR="00761600" w:rsidRDefault="00BC01A7" w:rsidP="00761600">
      <w:pPr>
        <w:pStyle w:val="NoSpacing"/>
        <w:ind w:left="720"/>
        <w:rPr>
          <w:rFonts w:ascii="Times New Roman" w:hAnsi="Times New Roman" w:cs="Times New Roman"/>
          <w:b/>
          <w:i/>
          <w:sz w:val="24"/>
          <w:szCs w:val="24"/>
        </w:rPr>
      </w:pPr>
      <w:r w:rsidRPr="000E1CE7">
        <w:rPr>
          <w:rFonts w:ascii="Times New Roman" w:hAnsi="Times New Roman" w:cs="Times New Roman"/>
          <w:b/>
          <w:i/>
          <w:sz w:val="24"/>
          <w:szCs w:val="24"/>
        </w:rPr>
        <w:t>E</w:t>
      </w:r>
      <w:r w:rsidR="00761600" w:rsidRPr="000E1CE7">
        <w:rPr>
          <w:rFonts w:ascii="Times New Roman" w:hAnsi="Times New Roman" w:cs="Times New Roman"/>
          <w:b/>
          <w:i/>
          <w:sz w:val="24"/>
          <w:szCs w:val="24"/>
        </w:rPr>
        <w:t>xample and a worksheet calculation:</w:t>
      </w:r>
    </w:p>
    <w:p w:rsidR="000E1CE7" w:rsidRPr="000E1CE7" w:rsidRDefault="000E1CE7" w:rsidP="00761600">
      <w:pPr>
        <w:pStyle w:val="NoSpacing"/>
        <w:ind w:left="720"/>
        <w:rPr>
          <w:rFonts w:ascii="Times New Roman" w:hAnsi="Times New Roman" w:cs="Times New Roman"/>
          <w:i/>
          <w:sz w:val="24"/>
          <w:szCs w:val="24"/>
        </w:rPr>
      </w:pPr>
      <w:r>
        <w:rPr>
          <w:rFonts w:ascii="Times New Roman" w:hAnsi="Times New Roman" w:cs="Times New Roman"/>
          <w:i/>
          <w:sz w:val="24"/>
          <w:szCs w:val="24"/>
        </w:rPr>
        <w:t xml:space="preserve">Assumptions: </w:t>
      </w:r>
    </w:p>
    <w:p w:rsidR="000E1CE7" w:rsidRDefault="00761600" w:rsidP="000E1CE7">
      <w:pPr>
        <w:pStyle w:val="NoSpacing"/>
        <w:numPr>
          <w:ilvl w:val="0"/>
          <w:numId w:val="34"/>
        </w:numPr>
        <w:rPr>
          <w:rFonts w:ascii="Times New Roman" w:hAnsi="Times New Roman" w:cs="Times New Roman"/>
          <w:sz w:val="24"/>
          <w:szCs w:val="24"/>
        </w:rPr>
      </w:pPr>
      <w:r w:rsidRPr="00D633FA">
        <w:rPr>
          <w:rFonts w:ascii="Times New Roman" w:hAnsi="Times New Roman" w:cs="Times New Roman"/>
          <w:sz w:val="24"/>
          <w:szCs w:val="24"/>
        </w:rPr>
        <w:t xml:space="preserve">Assume </w:t>
      </w:r>
      <w:r w:rsidR="00BC01A7">
        <w:rPr>
          <w:rFonts w:ascii="Times New Roman" w:hAnsi="Times New Roman" w:cs="Times New Roman"/>
          <w:sz w:val="24"/>
          <w:szCs w:val="24"/>
        </w:rPr>
        <w:t xml:space="preserve">that </w:t>
      </w:r>
      <w:r w:rsidRPr="00D633FA">
        <w:rPr>
          <w:rFonts w:ascii="Times New Roman" w:hAnsi="Times New Roman" w:cs="Times New Roman"/>
          <w:sz w:val="24"/>
          <w:szCs w:val="24"/>
        </w:rPr>
        <w:t>a</w:t>
      </w:r>
      <w:r w:rsidR="00537FF4">
        <w:rPr>
          <w:rFonts w:ascii="Times New Roman" w:hAnsi="Times New Roman" w:cs="Times New Roman"/>
          <w:sz w:val="24"/>
          <w:szCs w:val="24"/>
        </w:rPr>
        <w:t>n</w:t>
      </w:r>
      <w:r w:rsidRPr="00D633FA">
        <w:rPr>
          <w:rFonts w:ascii="Times New Roman" w:hAnsi="Times New Roman" w:cs="Times New Roman"/>
          <w:sz w:val="24"/>
          <w:szCs w:val="24"/>
        </w:rPr>
        <w:t xml:space="preserve"> </w:t>
      </w:r>
      <w:r w:rsidR="00537FF4">
        <w:rPr>
          <w:rFonts w:ascii="Times New Roman" w:hAnsi="Times New Roman" w:cs="Times New Roman"/>
          <w:sz w:val="24"/>
          <w:szCs w:val="24"/>
        </w:rPr>
        <w:t>institution</w:t>
      </w:r>
      <w:r w:rsidRPr="00D633FA">
        <w:rPr>
          <w:rFonts w:ascii="Times New Roman" w:hAnsi="Times New Roman" w:cs="Times New Roman"/>
          <w:sz w:val="24"/>
          <w:szCs w:val="24"/>
        </w:rPr>
        <w:t xml:space="preserve"> has a total of $200 in non-significant investments in the capital of unconsolidated financial institutions, of which $100 is in common shares.  For this example</w:t>
      </w:r>
      <w:r w:rsidR="00BC01A7">
        <w:rPr>
          <w:rFonts w:ascii="Times New Roman" w:hAnsi="Times New Roman" w:cs="Times New Roman"/>
          <w:sz w:val="24"/>
          <w:szCs w:val="24"/>
        </w:rPr>
        <w:t>,</w:t>
      </w:r>
      <w:r w:rsidRPr="00D633FA">
        <w:rPr>
          <w:rFonts w:ascii="Times New Roman" w:hAnsi="Times New Roman" w:cs="Times New Roman"/>
          <w:sz w:val="24"/>
          <w:szCs w:val="24"/>
        </w:rPr>
        <w:t xml:space="preserve"> all of the $100 in common shares is in the common stock of a publicly traded fi</w:t>
      </w:r>
      <w:r w:rsidR="007F3E45" w:rsidRPr="00D633FA">
        <w:rPr>
          <w:rFonts w:ascii="Times New Roman" w:hAnsi="Times New Roman" w:cs="Times New Roman"/>
          <w:sz w:val="24"/>
          <w:szCs w:val="24"/>
        </w:rPr>
        <w:t xml:space="preserve">nancial institution. </w:t>
      </w:r>
    </w:p>
    <w:p w:rsidR="00800706" w:rsidRPr="00800706" w:rsidRDefault="00800706" w:rsidP="00800706">
      <w:pPr>
        <w:numPr>
          <w:ilvl w:val="0"/>
          <w:numId w:val="34"/>
        </w:numPr>
        <w:rPr>
          <w:rFonts w:ascii="Times New Roman" w:eastAsiaTheme="minorHAnsi" w:hAnsi="Times New Roman"/>
          <w:szCs w:val="24"/>
        </w:rPr>
      </w:pPr>
      <w:r w:rsidRPr="00800706">
        <w:rPr>
          <w:rFonts w:ascii="Times New Roman" w:eastAsiaTheme="minorHAnsi" w:hAnsi="Times New Roman"/>
          <w:szCs w:val="24"/>
        </w:rPr>
        <w:t xml:space="preserve">Assume the amount reported </w:t>
      </w:r>
      <w:r w:rsidR="004050FF">
        <w:rPr>
          <w:rFonts w:ascii="Times New Roman" w:eastAsiaTheme="minorHAnsi" w:hAnsi="Times New Roman"/>
          <w:szCs w:val="24"/>
        </w:rPr>
        <w:t>on Schedule RC-R,</w:t>
      </w:r>
      <w:r w:rsidRPr="00800706">
        <w:rPr>
          <w:rFonts w:ascii="Times New Roman" w:eastAsiaTheme="minorHAnsi" w:hAnsi="Times New Roman"/>
          <w:szCs w:val="24"/>
        </w:rPr>
        <w:t xml:space="preserve"> item 5 (common equity tier 1 capital before adjustments and deductions (sum of items 1 through 4), is $1,000.</w:t>
      </w:r>
    </w:p>
    <w:p w:rsidR="00800706" w:rsidRDefault="00800706" w:rsidP="00800706">
      <w:pPr>
        <w:numPr>
          <w:ilvl w:val="0"/>
          <w:numId w:val="34"/>
        </w:numPr>
        <w:rPr>
          <w:rFonts w:ascii="Times New Roman" w:eastAsiaTheme="minorHAnsi" w:hAnsi="Times New Roman"/>
          <w:szCs w:val="24"/>
        </w:rPr>
      </w:pPr>
      <w:r w:rsidRPr="00800706">
        <w:rPr>
          <w:rFonts w:ascii="Times New Roman" w:eastAsiaTheme="minorHAnsi" w:hAnsi="Times New Roman"/>
          <w:szCs w:val="24"/>
        </w:rPr>
        <w:t>Assume the amounts reported on Schedule RC-R, items 6 through 9.</w:t>
      </w:r>
      <w:r w:rsidR="004050FF">
        <w:rPr>
          <w:rFonts w:ascii="Times New Roman" w:eastAsiaTheme="minorHAnsi" w:hAnsi="Times New Roman"/>
          <w:szCs w:val="24"/>
        </w:rPr>
        <w:t>f</w:t>
      </w:r>
      <w:r w:rsidRPr="00800706">
        <w:rPr>
          <w:rFonts w:ascii="Times New Roman" w:eastAsiaTheme="minorHAnsi" w:hAnsi="Times New Roman"/>
          <w:szCs w:val="24"/>
        </w:rPr>
        <w:t>, are all $0.</w:t>
      </w:r>
    </w:p>
    <w:p w:rsidR="00476D49" w:rsidRPr="00800706" w:rsidRDefault="00476D49" w:rsidP="00476D49">
      <w:pPr>
        <w:ind w:left="1080"/>
        <w:rPr>
          <w:rFonts w:ascii="Times New Roman" w:eastAsiaTheme="minorHAnsi" w:hAnsi="Times New Roman"/>
          <w:szCs w:val="24"/>
        </w:rPr>
      </w:pPr>
    </w:p>
    <w:tbl>
      <w:tblPr>
        <w:tblStyle w:val="TableGrid"/>
        <w:tblW w:w="8658" w:type="dxa"/>
        <w:tblInd w:w="720" w:type="dxa"/>
        <w:tblLook w:val="04A0" w:firstRow="1" w:lastRow="0" w:firstColumn="1" w:lastColumn="0" w:noHBand="0" w:noVBand="1"/>
      </w:tblPr>
      <w:tblGrid>
        <w:gridCol w:w="738"/>
        <w:gridCol w:w="5850"/>
        <w:gridCol w:w="2070"/>
      </w:tblGrid>
      <w:tr w:rsidR="007F3E45" w:rsidRPr="00D633FA" w:rsidTr="000E1CE7">
        <w:tc>
          <w:tcPr>
            <w:tcW w:w="738" w:type="dxa"/>
          </w:tcPr>
          <w:p w:rsidR="00761600" w:rsidRPr="00D633FA" w:rsidRDefault="00761600" w:rsidP="00D633FA">
            <w:pPr>
              <w:pStyle w:val="NoSpacing"/>
              <w:rPr>
                <w:rFonts w:ascii="Times New Roman" w:hAnsi="Times New Roman"/>
                <w:sz w:val="24"/>
                <w:szCs w:val="24"/>
              </w:rPr>
            </w:pPr>
            <w:r w:rsidRPr="00D633FA">
              <w:rPr>
                <w:rFonts w:ascii="Times New Roman" w:hAnsi="Times New Roman"/>
                <w:sz w:val="24"/>
                <w:szCs w:val="24"/>
              </w:rPr>
              <w:t>(1)</w:t>
            </w:r>
          </w:p>
        </w:tc>
        <w:tc>
          <w:tcPr>
            <w:tcW w:w="5850" w:type="dxa"/>
          </w:tcPr>
          <w:p w:rsidR="00761600" w:rsidRPr="00D633FA" w:rsidRDefault="00761600" w:rsidP="00D633FA">
            <w:pPr>
              <w:pStyle w:val="NoSpacing"/>
              <w:rPr>
                <w:rFonts w:ascii="Times New Roman" w:hAnsi="Times New Roman"/>
                <w:sz w:val="24"/>
                <w:szCs w:val="24"/>
              </w:rPr>
            </w:pPr>
            <w:r w:rsidRPr="00D633FA">
              <w:rPr>
                <w:rFonts w:ascii="Times New Roman" w:hAnsi="Times New Roman"/>
                <w:sz w:val="24"/>
                <w:szCs w:val="24"/>
              </w:rPr>
              <w:t xml:space="preserve">Determine the aggregate amount of non-significant investments in the capital of unconsolidated financial institutions (including in the form of common stock, additional tier 1, and tier 2 </w:t>
            </w:r>
            <w:proofErr w:type="gramStart"/>
            <w:r w:rsidRPr="00D633FA">
              <w:rPr>
                <w:rFonts w:ascii="Times New Roman" w:hAnsi="Times New Roman"/>
                <w:sz w:val="24"/>
                <w:szCs w:val="24"/>
              </w:rPr>
              <w:t>capital</w:t>
            </w:r>
            <w:proofErr w:type="gramEnd"/>
            <w:r w:rsidRPr="00D633FA">
              <w:rPr>
                <w:rFonts w:ascii="Times New Roman" w:hAnsi="Times New Roman"/>
                <w:sz w:val="24"/>
                <w:szCs w:val="24"/>
              </w:rPr>
              <w:t>).</w:t>
            </w:r>
          </w:p>
        </w:tc>
        <w:tc>
          <w:tcPr>
            <w:tcW w:w="2070" w:type="dxa"/>
          </w:tcPr>
          <w:p w:rsidR="00761600" w:rsidRPr="00D633FA" w:rsidRDefault="00761600" w:rsidP="00D633FA">
            <w:pPr>
              <w:pStyle w:val="NoSpacing"/>
              <w:rPr>
                <w:rFonts w:ascii="Times New Roman" w:hAnsi="Times New Roman"/>
                <w:i/>
                <w:sz w:val="24"/>
                <w:szCs w:val="24"/>
              </w:rPr>
            </w:pPr>
            <w:r w:rsidRPr="00D633FA">
              <w:rPr>
                <w:rFonts w:ascii="Times New Roman" w:hAnsi="Times New Roman"/>
                <w:i/>
                <w:sz w:val="24"/>
                <w:szCs w:val="24"/>
              </w:rPr>
              <w:t>$200</w:t>
            </w:r>
          </w:p>
        </w:tc>
      </w:tr>
      <w:tr w:rsidR="007F3E45" w:rsidRPr="00D633FA" w:rsidTr="000E1CE7">
        <w:tc>
          <w:tcPr>
            <w:tcW w:w="738" w:type="dxa"/>
          </w:tcPr>
          <w:p w:rsidR="00761600" w:rsidRPr="00D633FA" w:rsidRDefault="00761600" w:rsidP="00D633FA">
            <w:pPr>
              <w:pStyle w:val="NoSpacing"/>
              <w:rPr>
                <w:rFonts w:ascii="Times New Roman" w:hAnsi="Times New Roman"/>
                <w:sz w:val="24"/>
                <w:szCs w:val="24"/>
              </w:rPr>
            </w:pPr>
            <w:r w:rsidRPr="00D633FA">
              <w:rPr>
                <w:rFonts w:ascii="Times New Roman" w:hAnsi="Times New Roman"/>
                <w:sz w:val="24"/>
                <w:szCs w:val="24"/>
              </w:rPr>
              <w:t>(2)</w:t>
            </w:r>
          </w:p>
        </w:tc>
        <w:tc>
          <w:tcPr>
            <w:tcW w:w="5850" w:type="dxa"/>
          </w:tcPr>
          <w:p w:rsidR="00761600" w:rsidRPr="00D633FA" w:rsidRDefault="00761600" w:rsidP="00D633FA">
            <w:pPr>
              <w:pStyle w:val="NoSpacing"/>
              <w:rPr>
                <w:rFonts w:ascii="Times New Roman" w:hAnsi="Times New Roman"/>
                <w:sz w:val="24"/>
                <w:szCs w:val="24"/>
              </w:rPr>
            </w:pPr>
            <w:r w:rsidRPr="00D633FA">
              <w:rPr>
                <w:rFonts w:ascii="Times New Roman" w:hAnsi="Times New Roman"/>
                <w:sz w:val="24"/>
                <w:szCs w:val="24"/>
              </w:rPr>
              <w:t>Determine the amount of non-significant investments in the capital of unconsolidated financial institutions in the form of common stock.</w:t>
            </w:r>
          </w:p>
        </w:tc>
        <w:tc>
          <w:tcPr>
            <w:tcW w:w="2070" w:type="dxa"/>
          </w:tcPr>
          <w:p w:rsidR="00761600" w:rsidRPr="00D633FA" w:rsidRDefault="00761600" w:rsidP="00D633FA">
            <w:pPr>
              <w:pStyle w:val="NoSpacing"/>
              <w:rPr>
                <w:rFonts w:ascii="Times New Roman" w:hAnsi="Times New Roman"/>
                <w:i/>
                <w:sz w:val="24"/>
                <w:szCs w:val="24"/>
              </w:rPr>
            </w:pPr>
            <w:r w:rsidRPr="00D633FA">
              <w:rPr>
                <w:rFonts w:ascii="Times New Roman" w:hAnsi="Times New Roman"/>
                <w:i/>
                <w:sz w:val="24"/>
                <w:szCs w:val="24"/>
              </w:rPr>
              <w:t>$100</w:t>
            </w:r>
          </w:p>
        </w:tc>
      </w:tr>
      <w:tr w:rsidR="00800706" w:rsidRPr="00D633FA" w:rsidTr="000E1CE7">
        <w:tc>
          <w:tcPr>
            <w:tcW w:w="738" w:type="dxa"/>
          </w:tcPr>
          <w:p w:rsidR="00800706" w:rsidRPr="00D633FA" w:rsidRDefault="00800706" w:rsidP="00D633FA">
            <w:pPr>
              <w:pStyle w:val="NoSpacing"/>
              <w:rPr>
                <w:rFonts w:ascii="Times New Roman" w:hAnsi="Times New Roman"/>
                <w:sz w:val="24"/>
                <w:szCs w:val="24"/>
              </w:rPr>
            </w:pPr>
            <w:r w:rsidRPr="00D633FA">
              <w:rPr>
                <w:rFonts w:ascii="Times New Roman" w:hAnsi="Times New Roman"/>
                <w:sz w:val="24"/>
                <w:szCs w:val="24"/>
              </w:rPr>
              <w:t>(3)</w:t>
            </w:r>
          </w:p>
        </w:tc>
        <w:tc>
          <w:tcPr>
            <w:tcW w:w="5850" w:type="dxa"/>
          </w:tcPr>
          <w:p w:rsidR="00800706" w:rsidRPr="00D633FA" w:rsidRDefault="00800706" w:rsidP="00F204D5">
            <w:pPr>
              <w:pStyle w:val="NoSpacing"/>
              <w:rPr>
                <w:rFonts w:ascii="Times New Roman" w:hAnsi="Times New Roman"/>
                <w:sz w:val="24"/>
                <w:szCs w:val="24"/>
              </w:rPr>
            </w:pPr>
            <w:r w:rsidRPr="00D633FA">
              <w:rPr>
                <w:rFonts w:ascii="Times New Roman" w:hAnsi="Times New Roman"/>
                <w:sz w:val="24"/>
                <w:szCs w:val="24"/>
              </w:rPr>
              <w:t>Subtract from Schedule RC-R</w:t>
            </w:r>
            <w:r>
              <w:rPr>
                <w:rFonts w:ascii="Times New Roman" w:hAnsi="Times New Roman"/>
                <w:sz w:val="24"/>
                <w:szCs w:val="24"/>
              </w:rPr>
              <w:t>,</w:t>
            </w:r>
            <w:r w:rsidRPr="00D633FA">
              <w:rPr>
                <w:rFonts w:ascii="Times New Roman" w:hAnsi="Times New Roman"/>
                <w:sz w:val="24"/>
                <w:szCs w:val="24"/>
              </w:rPr>
              <w:t xml:space="preserve"> item 5</w:t>
            </w:r>
            <w:r>
              <w:rPr>
                <w:rFonts w:ascii="Times New Roman" w:hAnsi="Times New Roman"/>
                <w:sz w:val="24"/>
                <w:szCs w:val="24"/>
              </w:rPr>
              <w:t>,</w:t>
            </w:r>
            <w:r w:rsidRPr="00D633FA">
              <w:rPr>
                <w:rFonts w:ascii="Times New Roman" w:hAnsi="Times New Roman"/>
                <w:sz w:val="24"/>
                <w:szCs w:val="24"/>
              </w:rPr>
              <w:t xml:space="preserve"> the amounts in Schedule RC-R, items 6,</w:t>
            </w:r>
            <w:r>
              <w:rPr>
                <w:rFonts w:ascii="Times New Roman" w:hAnsi="Times New Roman"/>
                <w:sz w:val="24"/>
                <w:szCs w:val="24"/>
              </w:rPr>
              <w:t xml:space="preserve"> </w:t>
            </w:r>
            <w:r w:rsidRPr="00D633FA">
              <w:rPr>
                <w:rFonts w:ascii="Times New Roman" w:hAnsi="Times New Roman"/>
                <w:sz w:val="24"/>
                <w:szCs w:val="24"/>
              </w:rPr>
              <w:t>7,</w:t>
            </w:r>
            <w:r>
              <w:rPr>
                <w:rFonts w:ascii="Times New Roman" w:hAnsi="Times New Roman"/>
                <w:sz w:val="24"/>
                <w:szCs w:val="24"/>
              </w:rPr>
              <w:t xml:space="preserve"> </w:t>
            </w:r>
            <w:r w:rsidRPr="00D633FA">
              <w:rPr>
                <w:rFonts w:ascii="Times New Roman" w:hAnsi="Times New Roman"/>
                <w:sz w:val="24"/>
                <w:szCs w:val="24"/>
              </w:rPr>
              <w:t>8,</w:t>
            </w:r>
            <w:r>
              <w:rPr>
                <w:rFonts w:ascii="Times New Roman" w:hAnsi="Times New Roman"/>
                <w:sz w:val="24"/>
                <w:szCs w:val="24"/>
              </w:rPr>
              <w:t xml:space="preserve"> </w:t>
            </w:r>
            <w:r w:rsidRPr="00D633FA">
              <w:rPr>
                <w:rFonts w:ascii="Times New Roman" w:hAnsi="Times New Roman"/>
                <w:sz w:val="24"/>
                <w:szCs w:val="24"/>
              </w:rPr>
              <w:t>9</w:t>
            </w:r>
            <w:r>
              <w:rPr>
                <w:rFonts w:ascii="Times New Roman" w:hAnsi="Times New Roman"/>
                <w:sz w:val="24"/>
                <w:szCs w:val="24"/>
              </w:rPr>
              <w:t>,</w:t>
            </w:r>
            <w:r w:rsidRPr="00D633FA">
              <w:rPr>
                <w:rFonts w:ascii="Times New Roman" w:hAnsi="Times New Roman"/>
                <w:sz w:val="24"/>
                <w:szCs w:val="24"/>
              </w:rPr>
              <w:t xml:space="preserve"> and 10.</w:t>
            </w:r>
          </w:p>
        </w:tc>
        <w:tc>
          <w:tcPr>
            <w:tcW w:w="2070" w:type="dxa"/>
          </w:tcPr>
          <w:p w:rsidR="00800706" w:rsidRPr="00D633FA" w:rsidRDefault="00800706" w:rsidP="00F204D5">
            <w:pPr>
              <w:pStyle w:val="NoSpacing"/>
              <w:rPr>
                <w:rFonts w:ascii="Times New Roman" w:hAnsi="Times New Roman"/>
                <w:i/>
                <w:sz w:val="24"/>
                <w:szCs w:val="24"/>
              </w:rPr>
            </w:pPr>
            <w:r w:rsidRPr="00D633FA">
              <w:rPr>
                <w:rFonts w:ascii="Times New Roman" w:hAnsi="Times New Roman"/>
                <w:i/>
                <w:sz w:val="24"/>
                <w:szCs w:val="24"/>
              </w:rPr>
              <w:t>$1,000 - $0 = $1,000</w:t>
            </w:r>
          </w:p>
        </w:tc>
      </w:tr>
      <w:tr w:rsidR="00800706" w:rsidRPr="00D633FA" w:rsidTr="000E1CE7">
        <w:tc>
          <w:tcPr>
            <w:tcW w:w="738" w:type="dxa"/>
          </w:tcPr>
          <w:p w:rsidR="00800706" w:rsidRPr="00D633FA" w:rsidRDefault="00800706" w:rsidP="00D633FA">
            <w:pPr>
              <w:pStyle w:val="NoSpacing"/>
              <w:rPr>
                <w:rFonts w:ascii="Times New Roman" w:hAnsi="Times New Roman"/>
                <w:sz w:val="24"/>
                <w:szCs w:val="24"/>
              </w:rPr>
            </w:pPr>
            <w:r w:rsidRPr="00D633FA">
              <w:rPr>
                <w:rFonts w:ascii="Times New Roman" w:hAnsi="Times New Roman"/>
                <w:sz w:val="24"/>
                <w:szCs w:val="24"/>
              </w:rPr>
              <w:t>(4)</w:t>
            </w:r>
          </w:p>
        </w:tc>
        <w:tc>
          <w:tcPr>
            <w:tcW w:w="5850" w:type="dxa"/>
          </w:tcPr>
          <w:p w:rsidR="00800706" w:rsidRPr="00D633FA" w:rsidRDefault="00800706" w:rsidP="00F204D5">
            <w:pPr>
              <w:pStyle w:val="NoSpacing"/>
              <w:rPr>
                <w:rFonts w:ascii="Times New Roman" w:hAnsi="Times New Roman"/>
                <w:sz w:val="24"/>
                <w:szCs w:val="24"/>
              </w:rPr>
            </w:pPr>
            <w:r w:rsidRPr="00D633FA">
              <w:rPr>
                <w:rFonts w:ascii="Times New Roman" w:hAnsi="Times New Roman"/>
                <w:sz w:val="24"/>
                <w:szCs w:val="24"/>
              </w:rPr>
              <w:t>Multiply the amount in step (3) by 10%.  This is “the ten percent threshold for non-significant investments.”</w:t>
            </w:r>
          </w:p>
        </w:tc>
        <w:tc>
          <w:tcPr>
            <w:tcW w:w="2070" w:type="dxa"/>
          </w:tcPr>
          <w:p w:rsidR="00800706" w:rsidRPr="00D633FA" w:rsidRDefault="00800706" w:rsidP="00F204D5">
            <w:pPr>
              <w:pStyle w:val="NoSpacing"/>
              <w:rPr>
                <w:rFonts w:ascii="Times New Roman" w:hAnsi="Times New Roman"/>
                <w:i/>
                <w:sz w:val="24"/>
                <w:szCs w:val="24"/>
              </w:rPr>
            </w:pPr>
            <w:r w:rsidRPr="00D633FA">
              <w:rPr>
                <w:rFonts w:ascii="Times New Roman" w:hAnsi="Times New Roman"/>
                <w:i/>
                <w:sz w:val="24"/>
                <w:szCs w:val="24"/>
              </w:rPr>
              <w:t>$1,000 x 10% = $100</w:t>
            </w:r>
          </w:p>
        </w:tc>
      </w:tr>
      <w:tr w:rsidR="00800706" w:rsidRPr="00D633FA" w:rsidTr="000E1CE7">
        <w:tc>
          <w:tcPr>
            <w:tcW w:w="738" w:type="dxa"/>
          </w:tcPr>
          <w:p w:rsidR="00800706" w:rsidRPr="00D633FA" w:rsidRDefault="00800706" w:rsidP="00D633FA">
            <w:pPr>
              <w:pStyle w:val="NoSpacing"/>
              <w:rPr>
                <w:rFonts w:ascii="Times New Roman" w:hAnsi="Times New Roman"/>
                <w:sz w:val="24"/>
                <w:szCs w:val="24"/>
              </w:rPr>
            </w:pPr>
            <w:r w:rsidRPr="00D633FA">
              <w:rPr>
                <w:rFonts w:ascii="Times New Roman" w:hAnsi="Times New Roman"/>
                <w:sz w:val="24"/>
                <w:szCs w:val="24"/>
              </w:rPr>
              <w:t>(5)</w:t>
            </w:r>
          </w:p>
        </w:tc>
        <w:tc>
          <w:tcPr>
            <w:tcW w:w="5850" w:type="dxa"/>
          </w:tcPr>
          <w:p w:rsidR="00800706" w:rsidRPr="00D633FA" w:rsidRDefault="00800706" w:rsidP="00F204D5">
            <w:pPr>
              <w:pStyle w:val="NoSpacing"/>
              <w:rPr>
                <w:rFonts w:ascii="Times New Roman" w:hAnsi="Times New Roman"/>
                <w:sz w:val="24"/>
                <w:szCs w:val="24"/>
              </w:rPr>
            </w:pPr>
            <w:r w:rsidRPr="00D633FA">
              <w:rPr>
                <w:rFonts w:ascii="Times New Roman" w:hAnsi="Times New Roman"/>
                <w:sz w:val="24"/>
                <w:szCs w:val="24"/>
              </w:rPr>
              <w:t xml:space="preserve">If (1) is greater than (4), subtract (4) from (1) and multiply the result by the ratio of (2) divided by (1).  Report this amount in this </w:t>
            </w:r>
            <w:r w:rsidR="004050FF">
              <w:rPr>
                <w:rFonts w:ascii="Times New Roman" w:hAnsi="Times New Roman"/>
                <w:sz w:val="24"/>
                <w:szCs w:val="24"/>
              </w:rPr>
              <w:t xml:space="preserve">Schedule RC-R, </w:t>
            </w:r>
            <w:r w:rsidRPr="00D633FA">
              <w:rPr>
                <w:rFonts w:ascii="Times New Roman" w:hAnsi="Times New Roman"/>
                <w:sz w:val="24"/>
                <w:szCs w:val="24"/>
              </w:rPr>
              <w:t xml:space="preserve">item 11. </w:t>
            </w:r>
          </w:p>
          <w:p w:rsidR="00800706" w:rsidRPr="00D633FA" w:rsidRDefault="00800706" w:rsidP="00F204D5">
            <w:pPr>
              <w:pStyle w:val="NoSpacing"/>
              <w:rPr>
                <w:rFonts w:ascii="Times New Roman" w:hAnsi="Times New Roman"/>
                <w:sz w:val="24"/>
                <w:szCs w:val="24"/>
              </w:rPr>
            </w:pPr>
            <w:r w:rsidRPr="00D633FA">
              <w:rPr>
                <w:rFonts w:ascii="Times New Roman" w:hAnsi="Times New Roman"/>
                <w:sz w:val="24"/>
                <w:szCs w:val="24"/>
              </w:rPr>
              <w:t>If (1) is less than (4), enter zero in this item 11.</w:t>
            </w:r>
          </w:p>
        </w:tc>
        <w:tc>
          <w:tcPr>
            <w:tcW w:w="2070" w:type="dxa"/>
          </w:tcPr>
          <w:p w:rsidR="00800706" w:rsidRPr="00D633FA" w:rsidRDefault="00800706" w:rsidP="00F204D5">
            <w:pPr>
              <w:pStyle w:val="NoSpacing"/>
              <w:rPr>
                <w:rFonts w:ascii="Times New Roman" w:hAnsi="Times New Roman"/>
                <w:i/>
                <w:sz w:val="24"/>
                <w:szCs w:val="24"/>
              </w:rPr>
            </w:pPr>
            <w:r w:rsidRPr="00D633FA">
              <w:rPr>
                <w:rFonts w:ascii="Times New Roman" w:hAnsi="Times New Roman"/>
                <w:i/>
                <w:sz w:val="24"/>
                <w:szCs w:val="24"/>
              </w:rPr>
              <w:t xml:space="preserve">Line (1) is greater than line (4); therefore $200 - $100 = $100.  Then ($100 x 100/200) = $50 Report $50 in </w:t>
            </w:r>
            <w:r>
              <w:rPr>
                <w:rFonts w:ascii="Times New Roman" w:hAnsi="Times New Roman"/>
                <w:i/>
                <w:sz w:val="24"/>
                <w:szCs w:val="24"/>
              </w:rPr>
              <w:t>this i</w:t>
            </w:r>
            <w:r w:rsidRPr="00D633FA">
              <w:rPr>
                <w:rFonts w:ascii="Times New Roman" w:hAnsi="Times New Roman"/>
                <w:i/>
                <w:sz w:val="24"/>
                <w:szCs w:val="24"/>
              </w:rPr>
              <w:t>tem 11.</w:t>
            </w:r>
          </w:p>
        </w:tc>
      </w:tr>
      <w:tr w:rsidR="00800706" w:rsidRPr="00D633FA" w:rsidTr="000E1CE7">
        <w:tc>
          <w:tcPr>
            <w:tcW w:w="738" w:type="dxa"/>
          </w:tcPr>
          <w:p w:rsidR="00800706" w:rsidRPr="00D633FA" w:rsidRDefault="00800706" w:rsidP="00D633FA">
            <w:pPr>
              <w:pStyle w:val="NoSpacing"/>
              <w:rPr>
                <w:rFonts w:ascii="Times New Roman" w:hAnsi="Times New Roman"/>
                <w:sz w:val="24"/>
                <w:szCs w:val="24"/>
              </w:rPr>
            </w:pPr>
            <w:r w:rsidRPr="00D633FA">
              <w:rPr>
                <w:rFonts w:ascii="Times New Roman" w:hAnsi="Times New Roman"/>
                <w:sz w:val="24"/>
                <w:szCs w:val="24"/>
              </w:rPr>
              <w:t>(6)</w:t>
            </w:r>
          </w:p>
        </w:tc>
        <w:tc>
          <w:tcPr>
            <w:tcW w:w="5850" w:type="dxa"/>
          </w:tcPr>
          <w:p w:rsidR="00800706" w:rsidRPr="00D633FA" w:rsidRDefault="00800706" w:rsidP="00F204D5">
            <w:pPr>
              <w:pStyle w:val="NoSpacing"/>
              <w:rPr>
                <w:rFonts w:ascii="Times New Roman" w:hAnsi="Times New Roman"/>
                <w:sz w:val="24"/>
                <w:szCs w:val="24"/>
              </w:rPr>
            </w:pPr>
            <w:r w:rsidRPr="00D633FA">
              <w:rPr>
                <w:rFonts w:ascii="Times New Roman" w:hAnsi="Times New Roman"/>
                <w:sz w:val="24"/>
                <w:szCs w:val="24"/>
              </w:rPr>
              <w:t>Assign the applicable risk weight to the amount of non-significant investments in the capital of unconsolidated financial institutions that does not exceed the ten percent threshold for non-significant investments.</w:t>
            </w:r>
          </w:p>
        </w:tc>
        <w:tc>
          <w:tcPr>
            <w:tcW w:w="2070" w:type="dxa"/>
          </w:tcPr>
          <w:p w:rsidR="00800706" w:rsidRPr="00D633FA" w:rsidRDefault="00800706" w:rsidP="004050FF">
            <w:pPr>
              <w:pStyle w:val="NoSpacing"/>
              <w:rPr>
                <w:rFonts w:ascii="Times New Roman" w:hAnsi="Times New Roman"/>
                <w:i/>
                <w:sz w:val="24"/>
                <w:szCs w:val="24"/>
              </w:rPr>
            </w:pPr>
            <w:r w:rsidRPr="00D633FA">
              <w:rPr>
                <w:rFonts w:ascii="Times New Roman" w:hAnsi="Times New Roman"/>
                <w:i/>
                <w:sz w:val="24"/>
                <w:szCs w:val="24"/>
              </w:rPr>
              <w:t>Of the $100 in common shares, $50 are deducted</w:t>
            </w:r>
            <w:r>
              <w:rPr>
                <w:rFonts w:ascii="Times New Roman" w:hAnsi="Times New Roman"/>
                <w:i/>
                <w:sz w:val="24"/>
                <w:szCs w:val="24"/>
              </w:rPr>
              <w:t xml:space="preserve"> i</w:t>
            </w:r>
            <w:r w:rsidRPr="00D633FA">
              <w:rPr>
                <w:rFonts w:ascii="Times New Roman" w:hAnsi="Times New Roman"/>
                <w:i/>
                <w:sz w:val="24"/>
                <w:szCs w:val="24"/>
              </w:rPr>
              <w:t xml:space="preserve">n </w:t>
            </w:r>
            <w:r>
              <w:rPr>
                <w:rFonts w:ascii="Times New Roman" w:hAnsi="Times New Roman"/>
                <w:i/>
                <w:sz w:val="24"/>
                <w:szCs w:val="24"/>
              </w:rPr>
              <w:t>this i</w:t>
            </w:r>
            <w:r w:rsidRPr="00D633FA">
              <w:rPr>
                <w:rFonts w:ascii="Times New Roman" w:hAnsi="Times New Roman"/>
                <w:i/>
                <w:sz w:val="24"/>
                <w:szCs w:val="24"/>
              </w:rPr>
              <w:t>tem 11.  The remaining $50 need</w:t>
            </w:r>
            <w:r>
              <w:rPr>
                <w:rFonts w:ascii="Times New Roman" w:hAnsi="Times New Roman"/>
                <w:i/>
                <w:sz w:val="24"/>
                <w:szCs w:val="24"/>
              </w:rPr>
              <w:t>s</w:t>
            </w:r>
            <w:r w:rsidRPr="00D633FA">
              <w:rPr>
                <w:rFonts w:ascii="Times New Roman" w:hAnsi="Times New Roman"/>
                <w:i/>
                <w:sz w:val="24"/>
                <w:szCs w:val="24"/>
              </w:rPr>
              <w:t xml:space="preserve"> to be included in risk- weighted assets </w:t>
            </w:r>
            <w:r>
              <w:rPr>
                <w:rFonts w:ascii="Times New Roman" w:hAnsi="Times New Roman"/>
                <w:i/>
                <w:sz w:val="24"/>
                <w:szCs w:val="24"/>
              </w:rPr>
              <w:t xml:space="preserve">in </w:t>
            </w:r>
            <w:r w:rsidRPr="00D633FA">
              <w:rPr>
                <w:rFonts w:ascii="Times New Roman" w:hAnsi="Times New Roman"/>
                <w:i/>
                <w:sz w:val="24"/>
                <w:szCs w:val="24"/>
              </w:rPr>
              <w:t>Schedule RC-R</w:t>
            </w:r>
            <w:r>
              <w:rPr>
                <w:rFonts w:ascii="Times New Roman" w:hAnsi="Times New Roman"/>
                <w:i/>
                <w:sz w:val="24"/>
                <w:szCs w:val="24"/>
              </w:rPr>
              <w:t>, Part II</w:t>
            </w:r>
            <w:r w:rsidRPr="00D633FA">
              <w:rPr>
                <w:rFonts w:ascii="Times New Roman" w:hAnsi="Times New Roman"/>
                <w:i/>
                <w:sz w:val="24"/>
                <w:szCs w:val="24"/>
              </w:rPr>
              <w:t>.</w:t>
            </w:r>
            <w:r w:rsidR="004050FF" w:rsidRPr="00D633FA">
              <w:rPr>
                <w:rFonts w:ascii="Times New Roman" w:hAnsi="Times New Roman"/>
                <w:i/>
                <w:sz w:val="24"/>
                <w:szCs w:val="24"/>
              </w:rPr>
              <w:t xml:space="preserve"> *</w:t>
            </w:r>
            <w:r w:rsidRPr="00D633FA">
              <w:rPr>
                <w:rFonts w:ascii="Times New Roman" w:hAnsi="Times New Roman"/>
                <w:i/>
                <w:sz w:val="24"/>
                <w:szCs w:val="24"/>
              </w:rPr>
              <w:t xml:space="preserve"> </w:t>
            </w:r>
          </w:p>
        </w:tc>
      </w:tr>
    </w:tbl>
    <w:p w:rsidR="00761600" w:rsidRPr="00D633FA" w:rsidRDefault="00761600" w:rsidP="00761600">
      <w:pPr>
        <w:pStyle w:val="NoSpacing"/>
        <w:ind w:left="720"/>
        <w:rPr>
          <w:rFonts w:ascii="Times New Roman" w:hAnsi="Times New Roman" w:cs="Times New Roman"/>
          <w:sz w:val="24"/>
          <w:szCs w:val="24"/>
        </w:rPr>
      </w:pPr>
      <w:r w:rsidRPr="00D633FA">
        <w:rPr>
          <w:rFonts w:ascii="Times New Roman" w:hAnsi="Times New Roman" w:cs="Times New Roman"/>
          <w:sz w:val="24"/>
          <w:szCs w:val="24"/>
        </w:rPr>
        <w:t>* In this case</w:t>
      </w:r>
      <w:r w:rsidR="00793890">
        <w:rPr>
          <w:rFonts w:ascii="Times New Roman" w:hAnsi="Times New Roman" w:cs="Times New Roman"/>
          <w:sz w:val="24"/>
          <w:szCs w:val="24"/>
        </w:rPr>
        <w:t>,</w:t>
      </w:r>
      <w:r w:rsidRPr="00D633FA">
        <w:rPr>
          <w:rFonts w:ascii="Times New Roman" w:hAnsi="Times New Roman" w:cs="Times New Roman"/>
          <w:sz w:val="24"/>
          <w:szCs w:val="24"/>
        </w:rPr>
        <w:t xml:space="preserve"> $50 x 300% risk weight for publicly traded common shares = $150 in risk-weighted assets for the portion of common shares in an unconsolidated financial </w:t>
      </w:r>
      <w:r w:rsidRPr="00D633FA">
        <w:rPr>
          <w:rFonts w:ascii="Times New Roman" w:hAnsi="Times New Roman" w:cs="Times New Roman"/>
          <w:sz w:val="24"/>
          <w:szCs w:val="24"/>
        </w:rPr>
        <w:lastRenderedPageBreak/>
        <w:t>institution that are not deducted.</w:t>
      </w:r>
      <w:r w:rsidR="00595AEA">
        <w:rPr>
          <w:rFonts w:ascii="Times New Roman" w:hAnsi="Times New Roman" w:cs="Times New Roman"/>
          <w:sz w:val="24"/>
          <w:szCs w:val="24"/>
        </w:rPr>
        <w:t xml:space="preserve">  Include this amount </w:t>
      </w:r>
      <w:r w:rsidR="00595AEA" w:rsidRPr="00FE3E57">
        <w:rPr>
          <w:rFonts w:ascii="Times New Roman" w:hAnsi="Times New Roman" w:cs="Times New Roman"/>
          <w:sz w:val="24"/>
          <w:szCs w:val="24"/>
        </w:rPr>
        <w:t xml:space="preserve">in Schedule </w:t>
      </w:r>
      <w:r w:rsidR="00595AEA">
        <w:rPr>
          <w:rFonts w:ascii="Times New Roman" w:hAnsi="Times New Roman" w:cs="Times New Roman"/>
          <w:sz w:val="24"/>
          <w:szCs w:val="24"/>
        </w:rPr>
        <w:t>R</w:t>
      </w:r>
      <w:r w:rsidR="00595AEA" w:rsidRPr="00FE3E57">
        <w:rPr>
          <w:rFonts w:ascii="Times New Roman" w:hAnsi="Times New Roman" w:cs="Times New Roman"/>
          <w:sz w:val="24"/>
          <w:szCs w:val="24"/>
        </w:rPr>
        <w:t>C-R</w:t>
      </w:r>
      <w:r w:rsidR="00595AEA">
        <w:rPr>
          <w:rFonts w:ascii="Times New Roman" w:hAnsi="Times New Roman" w:cs="Times New Roman"/>
          <w:sz w:val="24"/>
          <w:szCs w:val="24"/>
        </w:rPr>
        <w:t>, Part II, risk-weighted assets, “All other assets” item.</w:t>
      </w:r>
    </w:p>
    <w:p w:rsidR="00E666C0" w:rsidRPr="00D633FA" w:rsidRDefault="00E666C0" w:rsidP="003A092C">
      <w:pPr>
        <w:pStyle w:val="NoSpacing"/>
        <w:ind w:left="720"/>
        <w:rPr>
          <w:rFonts w:ascii="Times New Roman" w:hAnsi="Times New Roman" w:cs="Times New Roman"/>
          <w:sz w:val="24"/>
          <w:szCs w:val="24"/>
        </w:rPr>
      </w:pPr>
    </w:p>
    <w:p w:rsidR="00327E46" w:rsidRPr="00D633FA" w:rsidRDefault="00327E46" w:rsidP="003A092C">
      <w:pPr>
        <w:pStyle w:val="NoSpacing"/>
        <w:ind w:left="720"/>
        <w:rPr>
          <w:rFonts w:ascii="Times New Roman" w:hAnsi="Times New Roman" w:cs="Times New Roman"/>
          <w:sz w:val="24"/>
          <w:szCs w:val="24"/>
        </w:rPr>
      </w:pPr>
      <w:r w:rsidRPr="00D633FA">
        <w:rPr>
          <w:rFonts w:ascii="Times New Roman" w:hAnsi="Times New Roman" w:cs="Times New Roman"/>
          <w:b/>
          <w:i/>
          <w:sz w:val="24"/>
          <w:szCs w:val="24"/>
          <w:u w:val="single"/>
        </w:rPr>
        <w:t>Transition provisions</w:t>
      </w:r>
      <w:r w:rsidR="004132DD" w:rsidRPr="00D633FA">
        <w:rPr>
          <w:rFonts w:ascii="Times New Roman" w:hAnsi="Times New Roman" w:cs="Times New Roman"/>
          <w:b/>
          <w:i/>
          <w:sz w:val="24"/>
          <w:szCs w:val="24"/>
          <w:u w:val="single"/>
        </w:rPr>
        <w:t xml:space="preserve"> for investments in capital instruments</w:t>
      </w:r>
      <w:r w:rsidRPr="00D633FA">
        <w:rPr>
          <w:rFonts w:ascii="Times New Roman" w:hAnsi="Times New Roman" w:cs="Times New Roman"/>
          <w:sz w:val="24"/>
          <w:szCs w:val="24"/>
        </w:rPr>
        <w:t xml:space="preserve">: </w:t>
      </w:r>
    </w:p>
    <w:p w:rsidR="00327E46" w:rsidRPr="00D633FA" w:rsidRDefault="00327E46" w:rsidP="00682ABE">
      <w:pPr>
        <w:pStyle w:val="NoSpacing"/>
        <w:ind w:left="1260" w:hanging="540"/>
        <w:rPr>
          <w:rFonts w:ascii="Times New Roman" w:hAnsi="Times New Roman" w:cs="Times New Roman"/>
          <w:sz w:val="24"/>
          <w:szCs w:val="24"/>
        </w:rPr>
      </w:pPr>
      <w:r w:rsidRPr="00D633FA">
        <w:rPr>
          <w:rFonts w:ascii="Times New Roman" w:hAnsi="Times New Roman" w:cs="Times New Roman"/>
          <w:sz w:val="24"/>
          <w:szCs w:val="24"/>
        </w:rPr>
        <w:t>(</w:t>
      </w:r>
      <w:proofErr w:type="spellStart"/>
      <w:r w:rsidRPr="00D633FA">
        <w:rPr>
          <w:rFonts w:ascii="Times New Roman" w:hAnsi="Times New Roman" w:cs="Times New Roman"/>
          <w:sz w:val="24"/>
          <w:szCs w:val="24"/>
        </w:rPr>
        <w:t>i</w:t>
      </w:r>
      <w:proofErr w:type="spellEnd"/>
      <w:r w:rsidRPr="00D633FA">
        <w:rPr>
          <w:rFonts w:ascii="Times New Roman" w:hAnsi="Times New Roman" w:cs="Times New Roman"/>
          <w:sz w:val="24"/>
          <w:szCs w:val="24"/>
        </w:rPr>
        <w:t>)</w:t>
      </w:r>
      <w:r w:rsidRPr="00D633FA">
        <w:rPr>
          <w:rFonts w:ascii="Times New Roman" w:hAnsi="Times New Roman" w:cs="Times New Roman"/>
          <w:sz w:val="24"/>
          <w:szCs w:val="24"/>
        </w:rPr>
        <w:tab/>
        <w:t>Calculate the amount as described in th</w:t>
      </w:r>
      <w:r w:rsidR="00DA4DC8">
        <w:rPr>
          <w:rFonts w:ascii="Times New Roman" w:hAnsi="Times New Roman" w:cs="Times New Roman"/>
          <w:sz w:val="24"/>
          <w:szCs w:val="24"/>
        </w:rPr>
        <w:t>e</w:t>
      </w:r>
      <w:r w:rsidRPr="00D633FA">
        <w:rPr>
          <w:rFonts w:ascii="Times New Roman" w:hAnsi="Times New Roman" w:cs="Times New Roman"/>
          <w:sz w:val="24"/>
          <w:szCs w:val="24"/>
        </w:rPr>
        <w:t xml:space="preserve"> instructions</w:t>
      </w:r>
      <w:r w:rsidR="00DA4DC8" w:rsidRPr="00DA4DC8">
        <w:rPr>
          <w:rFonts w:ascii="Times New Roman" w:hAnsi="Times New Roman" w:cs="Times New Roman"/>
          <w:sz w:val="24"/>
          <w:szCs w:val="24"/>
        </w:rPr>
        <w:t xml:space="preserve"> </w:t>
      </w:r>
      <w:r w:rsidR="00DA4DC8" w:rsidRPr="00D633FA">
        <w:rPr>
          <w:rFonts w:ascii="Times New Roman" w:hAnsi="Times New Roman" w:cs="Times New Roman"/>
          <w:sz w:val="24"/>
          <w:szCs w:val="24"/>
        </w:rPr>
        <w:t xml:space="preserve">for this item </w:t>
      </w:r>
      <w:r w:rsidR="00DA4DC8">
        <w:rPr>
          <w:rFonts w:ascii="Times New Roman" w:hAnsi="Times New Roman" w:cs="Times New Roman"/>
          <w:sz w:val="24"/>
          <w:szCs w:val="24"/>
        </w:rPr>
        <w:t>11</w:t>
      </w:r>
      <w:r w:rsidRPr="00D633FA">
        <w:rPr>
          <w:rFonts w:ascii="Times New Roman" w:hAnsi="Times New Roman" w:cs="Times New Roman"/>
          <w:sz w:val="24"/>
          <w:szCs w:val="24"/>
        </w:rPr>
        <w:t xml:space="preserve">.  </w:t>
      </w:r>
    </w:p>
    <w:p w:rsidR="00327E46" w:rsidRPr="00D633FA" w:rsidRDefault="00327E46" w:rsidP="00682ABE">
      <w:pPr>
        <w:pStyle w:val="NoSpacing"/>
        <w:ind w:left="1260" w:hanging="540"/>
        <w:rPr>
          <w:rFonts w:ascii="Times New Roman" w:hAnsi="Times New Roman" w:cs="Times New Roman"/>
          <w:sz w:val="24"/>
          <w:szCs w:val="24"/>
        </w:rPr>
      </w:pPr>
      <w:r w:rsidRPr="00D633FA">
        <w:rPr>
          <w:rFonts w:ascii="Times New Roman" w:hAnsi="Times New Roman" w:cs="Times New Roman"/>
          <w:sz w:val="24"/>
          <w:szCs w:val="24"/>
        </w:rPr>
        <w:t>(ii)</w:t>
      </w:r>
      <w:r w:rsidRPr="00D633FA">
        <w:rPr>
          <w:rFonts w:ascii="Times New Roman" w:hAnsi="Times New Roman" w:cs="Times New Roman"/>
          <w:sz w:val="24"/>
          <w:szCs w:val="24"/>
        </w:rPr>
        <w:tab/>
        <w:t>Multiply the amount in (</w:t>
      </w:r>
      <w:proofErr w:type="spellStart"/>
      <w:r w:rsidRPr="00D633FA">
        <w:rPr>
          <w:rFonts w:ascii="Times New Roman" w:hAnsi="Times New Roman" w:cs="Times New Roman"/>
          <w:sz w:val="24"/>
          <w:szCs w:val="24"/>
        </w:rPr>
        <w:t>i</w:t>
      </w:r>
      <w:proofErr w:type="spellEnd"/>
      <w:r w:rsidRPr="00D633FA">
        <w:rPr>
          <w:rFonts w:ascii="Times New Roman" w:hAnsi="Times New Roman" w:cs="Times New Roman"/>
          <w:sz w:val="24"/>
          <w:szCs w:val="24"/>
        </w:rPr>
        <w:t xml:space="preserve">) by the appropriate percent in </w:t>
      </w:r>
      <w:r w:rsidR="00F525D7" w:rsidRPr="00D633FA">
        <w:rPr>
          <w:rFonts w:ascii="Times New Roman" w:hAnsi="Times New Roman" w:cs="Times New Roman"/>
          <w:sz w:val="24"/>
          <w:szCs w:val="24"/>
        </w:rPr>
        <w:t xml:space="preserve">Table </w:t>
      </w:r>
      <w:r w:rsidR="001561EA" w:rsidRPr="00D633FA">
        <w:rPr>
          <w:rFonts w:ascii="Times New Roman" w:hAnsi="Times New Roman" w:cs="Times New Roman"/>
          <w:sz w:val="24"/>
          <w:szCs w:val="24"/>
        </w:rPr>
        <w:t>5</w:t>
      </w:r>
      <w:r w:rsidRPr="00D633FA">
        <w:rPr>
          <w:rFonts w:ascii="Times New Roman" w:hAnsi="Times New Roman" w:cs="Times New Roman"/>
          <w:sz w:val="24"/>
          <w:szCs w:val="24"/>
        </w:rPr>
        <w:t xml:space="preserve"> below.  Report this product </w:t>
      </w:r>
      <w:r w:rsidR="00DA4DC8">
        <w:rPr>
          <w:rFonts w:ascii="Times New Roman" w:hAnsi="Times New Roman" w:cs="Times New Roman"/>
          <w:sz w:val="24"/>
          <w:szCs w:val="24"/>
        </w:rPr>
        <w:t>in</w:t>
      </w:r>
      <w:r w:rsidRPr="00D633FA">
        <w:rPr>
          <w:rFonts w:ascii="Times New Roman" w:hAnsi="Times New Roman" w:cs="Times New Roman"/>
          <w:sz w:val="24"/>
          <w:szCs w:val="24"/>
        </w:rPr>
        <w:t xml:space="preserve"> this item</w:t>
      </w:r>
      <w:r w:rsidR="00DA4DC8">
        <w:rPr>
          <w:rFonts w:ascii="Times New Roman" w:hAnsi="Times New Roman" w:cs="Times New Roman"/>
          <w:sz w:val="24"/>
          <w:szCs w:val="24"/>
        </w:rPr>
        <w:t xml:space="preserve"> 11</w:t>
      </w:r>
      <w:r w:rsidRPr="00D633FA">
        <w:rPr>
          <w:rFonts w:ascii="Times New Roman" w:hAnsi="Times New Roman" w:cs="Times New Roman"/>
          <w:sz w:val="24"/>
          <w:szCs w:val="24"/>
        </w:rPr>
        <w:t>.</w:t>
      </w:r>
    </w:p>
    <w:p w:rsidR="00327E46" w:rsidRPr="00D633FA" w:rsidRDefault="00327E46" w:rsidP="00682ABE">
      <w:pPr>
        <w:pStyle w:val="NoSpacing"/>
        <w:ind w:left="1260" w:hanging="540"/>
        <w:rPr>
          <w:rFonts w:ascii="Times New Roman" w:hAnsi="Times New Roman" w:cs="Times New Roman"/>
          <w:sz w:val="24"/>
          <w:szCs w:val="24"/>
        </w:rPr>
      </w:pPr>
      <w:r w:rsidRPr="00D633FA">
        <w:rPr>
          <w:rFonts w:ascii="Times New Roman" w:hAnsi="Times New Roman" w:cs="Times New Roman"/>
          <w:sz w:val="24"/>
          <w:szCs w:val="24"/>
        </w:rPr>
        <w:t xml:space="preserve">(iii)  </w:t>
      </w:r>
      <w:r w:rsidR="00C04113">
        <w:rPr>
          <w:rFonts w:ascii="Times New Roman" w:hAnsi="Times New Roman" w:cs="Times New Roman"/>
          <w:sz w:val="24"/>
          <w:szCs w:val="24"/>
        </w:rPr>
        <w:t xml:space="preserve"> </w:t>
      </w:r>
      <w:r w:rsidRPr="00D633FA">
        <w:rPr>
          <w:rFonts w:ascii="Times New Roman" w:hAnsi="Times New Roman" w:cs="Times New Roman"/>
          <w:sz w:val="24"/>
          <w:szCs w:val="24"/>
        </w:rPr>
        <w:t>Subtract (ii) from (</w:t>
      </w:r>
      <w:proofErr w:type="spellStart"/>
      <w:r w:rsidRPr="00D633FA">
        <w:rPr>
          <w:rFonts w:ascii="Times New Roman" w:hAnsi="Times New Roman" w:cs="Times New Roman"/>
          <w:sz w:val="24"/>
          <w:szCs w:val="24"/>
        </w:rPr>
        <w:t>i</w:t>
      </w:r>
      <w:proofErr w:type="spellEnd"/>
      <w:r w:rsidRPr="00D633FA">
        <w:rPr>
          <w:rFonts w:ascii="Times New Roman" w:hAnsi="Times New Roman" w:cs="Times New Roman"/>
          <w:sz w:val="24"/>
          <w:szCs w:val="24"/>
        </w:rPr>
        <w:t xml:space="preserve">); assign it </w:t>
      </w:r>
      <w:r w:rsidR="00F525D7" w:rsidRPr="00D633FA">
        <w:rPr>
          <w:rFonts w:ascii="Times New Roman" w:hAnsi="Times New Roman" w:cs="Times New Roman"/>
          <w:sz w:val="24"/>
          <w:szCs w:val="24"/>
        </w:rPr>
        <w:t>the applicable</w:t>
      </w:r>
      <w:r w:rsidRPr="00D633FA">
        <w:rPr>
          <w:rFonts w:ascii="Times New Roman" w:hAnsi="Times New Roman" w:cs="Times New Roman"/>
          <w:sz w:val="24"/>
          <w:szCs w:val="24"/>
        </w:rPr>
        <w:t xml:space="preserve"> risk we</w:t>
      </w:r>
      <w:r w:rsidR="00C04113">
        <w:rPr>
          <w:rFonts w:ascii="Times New Roman" w:hAnsi="Times New Roman" w:cs="Times New Roman"/>
          <w:sz w:val="24"/>
          <w:szCs w:val="24"/>
        </w:rPr>
        <w:t>ight; and report it in Schedule </w:t>
      </w:r>
      <w:r w:rsidRPr="00D633FA">
        <w:rPr>
          <w:rFonts w:ascii="Times New Roman" w:hAnsi="Times New Roman" w:cs="Times New Roman"/>
          <w:sz w:val="24"/>
          <w:szCs w:val="24"/>
        </w:rPr>
        <w:t>RC-R</w:t>
      </w:r>
      <w:r w:rsidR="00DA4DC8">
        <w:rPr>
          <w:rFonts w:ascii="Times New Roman" w:hAnsi="Times New Roman" w:cs="Times New Roman"/>
          <w:sz w:val="24"/>
          <w:szCs w:val="24"/>
        </w:rPr>
        <w:t>, Part II,</w:t>
      </w:r>
      <w:r w:rsidR="00682ABE" w:rsidRPr="00D633FA">
        <w:rPr>
          <w:rFonts w:ascii="Times New Roman" w:hAnsi="Times New Roman" w:cs="Times New Roman"/>
          <w:sz w:val="24"/>
          <w:szCs w:val="24"/>
        </w:rPr>
        <w:t xml:space="preserve"> as part of risk-weighted assets</w:t>
      </w:r>
      <w:r w:rsidRPr="00D633FA">
        <w:rPr>
          <w:rFonts w:ascii="Times New Roman" w:hAnsi="Times New Roman" w:cs="Times New Roman"/>
          <w:sz w:val="24"/>
          <w:szCs w:val="24"/>
        </w:rPr>
        <w:t>.</w:t>
      </w:r>
    </w:p>
    <w:p w:rsidR="00327E46" w:rsidRPr="00D633FA" w:rsidRDefault="00327E46" w:rsidP="003A092C">
      <w:pPr>
        <w:pStyle w:val="NoSpacing"/>
        <w:rPr>
          <w:rFonts w:ascii="Times New Roman" w:hAnsi="Times New Roman" w:cs="Times New Roman"/>
          <w:sz w:val="24"/>
          <w:szCs w:val="24"/>
        </w:rPr>
      </w:pPr>
    </w:p>
    <w:p w:rsidR="00327E46" w:rsidRPr="00D633FA" w:rsidRDefault="00327E46" w:rsidP="00EE0626">
      <w:pPr>
        <w:pStyle w:val="NoSpacing"/>
        <w:ind w:left="720"/>
        <w:rPr>
          <w:rFonts w:ascii="Times New Roman" w:hAnsi="Times New Roman" w:cs="Times New Roman"/>
          <w:b/>
          <w:sz w:val="24"/>
          <w:szCs w:val="24"/>
        </w:rPr>
      </w:pPr>
      <w:r w:rsidRPr="00D633FA">
        <w:rPr>
          <w:rFonts w:ascii="Times New Roman" w:hAnsi="Times New Roman" w:cs="Times New Roman"/>
          <w:b/>
          <w:sz w:val="24"/>
          <w:szCs w:val="24"/>
        </w:rPr>
        <w:t>Table 5—</w:t>
      </w:r>
      <w:r w:rsidR="00682ABE" w:rsidRPr="00D633FA">
        <w:rPr>
          <w:rFonts w:ascii="Times New Roman" w:hAnsi="Times New Roman" w:cs="Times New Roman"/>
          <w:b/>
          <w:sz w:val="24"/>
          <w:szCs w:val="24"/>
        </w:rPr>
        <w:t>D</w:t>
      </w:r>
      <w:r w:rsidRPr="00D633FA">
        <w:rPr>
          <w:rFonts w:ascii="Times New Roman" w:hAnsi="Times New Roman" w:cs="Times New Roman"/>
          <w:b/>
          <w:sz w:val="24"/>
          <w:szCs w:val="24"/>
        </w:rPr>
        <w:t xml:space="preserve">eductions related to investments in capital instruments </w:t>
      </w:r>
      <w:r w:rsidR="00EE0626">
        <w:rPr>
          <w:rFonts w:ascii="Times New Roman" w:hAnsi="Times New Roman" w:cs="Times New Roman"/>
          <w:b/>
          <w:sz w:val="24"/>
          <w:szCs w:val="24"/>
        </w:rPr>
        <w:t>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881"/>
        <w:gridCol w:w="6695"/>
      </w:tblGrid>
      <w:tr w:rsidR="007F3E45" w:rsidRPr="00D633FA" w:rsidTr="00D43819">
        <w:trPr>
          <w:jc w:val="center"/>
        </w:trPr>
        <w:tc>
          <w:tcPr>
            <w:tcW w:w="0" w:type="auto"/>
          </w:tcPr>
          <w:p w:rsidR="00327E46" w:rsidRPr="000E1CE7" w:rsidRDefault="009B6B22" w:rsidP="003A092C">
            <w:pPr>
              <w:pStyle w:val="NoSpacing"/>
              <w:jc w:val="center"/>
              <w:rPr>
                <w:rFonts w:ascii="Times New Roman" w:hAnsi="Times New Roman" w:cs="Times New Roman"/>
                <w:sz w:val="24"/>
                <w:szCs w:val="24"/>
              </w:rPr>
            </w:pPr>
            <w:r>
              <w:rPr>
                <w:rFonts w:ascii="Times New Roman" w:hAnsi="Times New Roman" w:cs="Times New Roman"/>
                <w:sz w:val="24"/>
                <w:szCs w:val="24"/>
              </w:rPr>
              <w:t>Transition period</w:t>
            </w:r>
          </w:p>
        </w:tc>
        <w:tc>
          <w:tcPr>
            <w:tcW w:w="0" w:type="auto"/>
          </w:tcPr>
          <w:p w:rsidR="00327E46" w:rsidRPr="000E1CE7" w:rsidRDefault="00EE0626" w:rsidP="00D633FA">
            <w:pPr>
              <w:pStyle w:val="NoSpacing"/>
              <w:jc w:val="center"/>
              <w:rPr>
                <w:rFonts w:ascii="Times New Roman" w:hAnsi="Times New Roman" w:cs="Times New Roman"/>
                <w:sz w:val="24"/>
                <w:szCs w:val="24"/>
              </w:rPr>
            </w:pPr>
            <w:r>
              <w:rPr>
                <w:rFonts w:ascii="Times New Roman" w:hAnsi="Times New Roman" w:cs="Times New Roman"/>
                <w:sz w:val="24"/>
                <w:szCs w:val="24"/>
              </w:rPr>
              <w:t>Transition deductions – percentage of the deductions from common equity tier 1 capital</w:t>
            </w:r>
          </w:p>
        </w:tc>
      </w:tr>
      <w:tr w:rsidR="007F3E45" w:rsidRPr="00D633FA" w:rsidTr="00D43819">
        <w:trPr>
          <w:jc w:val="center"/>
        </w:trPr>
        <w:tc>
          <w:tcPr>
            <w:tcW w:w="0" w:type="auto"/>
          </w:tcPr>
          <w:p w:rsidR="00327E46" w:rsidRPr="00D633FA" w:rsidRDefault="009B6B22" w:rsidP="003A092C">
            <w:pPr>
              <w:pStyle w:val="NoSpacing"/>
              <w:jc w:val="center"/>
              <w:rPr>
                <w:rFonts w:ascii="Times New Roman" w:hAnsi="Times New Roman" w:cs="Times New Roman"/>
                <w:sz w:val="24"/>
                <w:szCs w:val="24"/>
              </w:rPr>
            </w:pPr>
            <w:r w:rsidRPr="000E1CE7">
              <w:rPr>
                <w:rFonts w:ascii="Times New Roman" w:hAnsi="Times New Roman" w:cs="Times New Roman"/>
                <w:sz w:val="24"/>
                <w:szCs w:val="24"/>
              </w:rPr>
              <w:t>Calendar year</w:t>
            </w:r>
            <w:r w:rsidRPr="00D633FA">
              <w:rPr>
                <w:rFonts w:ascii="Times New Roman" w:hAnsi="Times New Roman" w:cs="Times New Roman"/>
                <w:sz w:val="24"/>
                <w:szCs w:val="24"/>
              </w:rPr>
              <w:t xml:space="preserve"> </w:t>
            </w:r>
            <w:r w:rsidR="00327E46" w:rsidRPr="00D633FA">
              <w:rPr>
                <w:rFonts w:ascii="Times New Roman" w:hAnsi="Times New Roman" w:cs="Times New Roman"/>
                <w:sz w:val="24"/>
                <w:szCs w:val="24"/>
              </w:rPr>
              <w:t>2014</w:t>
            </w:r>
          </w:p>
        </w:tc>
        <w:tc>
          <w:tcPr>
            <w:tcW w:w="0" w:type="auto"/>
          </w:tcPr>
          <w:p w:rsidR="00327E46" w:rsidRPr="00D633FA" w:rsidRDefault="00327E46" w:rsidP="003A092C">
            <w:pPr>
              <w:pStyle w:val="NoSpacing"/>
              <w:jc w:val="center"/>
              <w:rPr>
                <w:rFonts w:ascii="Times New Roman" w:hAnsi="Times New Roman" w:cs="Times New Roman"/>
                <w:sz w:val="24"/>
                <w:szCs w:val="24"/>
              </w:rPr>
            </w:pPr>
            <w:r w:rsidRPr="00D633FA">
              <w:rPr>
                <w:rFonts w:ascii="Times New Roman" w:hAnsi="Times New Roman" w:cs="Times New Roman"/>
                <w:sz w:val="24"/>
                <w:szCs w:val="24"/>
              </w:rPr>
              <w:t>20</w:t>
            </w:r>
          </w:p>
        </w:tc>
      </w:tr>
      <w:tr w:rsidR="007F3E45" w:rsidRPr="00D633FA" w:rsidTr="00D43819">
        <w:trPr>
          <w:jc w:val="center"/>
        </w:trPr>
        <w:tc>
          <w:tcPr>
            <w:tcW w:w="0" w:type="auto"/>
          </w:tcPr>
          <w:p w:rsidR="00327E46" w:rsidRPr="00D633FA" w:rsidRDefault="009B6B22" w:rsidP="003A092C">
            <w:pPr>
              <w:pStyle w:val="NoSpacing"/>
              <w:jc w:val="center"/>
              <w:rPr>
                <w:rFonts w:ascii="Times New Roman" w:hAnsi="Times New Roman" w:cs="Times New Roman"/>
                <w:sz w:val="24"/>
                <w:szCs w:val="24"/>
              </w:rPr>
            </w:pPr>
            <w:r w:rsidRPr="000E1CE7">
              <w:rPr>
                <w:rFonts w:ascii="Times New Roman" w:hAnsi="Times New Roman" w:cs="Times New Roman"/>
                <w:sz w:val="24"/>
                <w:szCs w:val="24"/>
              </w:rPr>
              <w:t>Calendar year</w:t>
            </w:r>
            <w:r w:rsidRPr="00D633FA">
              <w:rPr>
                <w:rFonts w:ascii="Times New Roman" w:hAnsi="Times New Roman" w:cs="Times New Roman"/>
                <w:sz w:val="24"/>
                <w:szCs w:val="24"/>
              </w:rPr>
              <w:t xml:space="preserve"> </w:t>
            </w:r>
            <w:r w:rsidR="00327E46" w:rsidRPr="00D633FA">
              <w:rPr>
                <w:rFonts w:ascii="Times New Roman" w:hAnsi="Times New Roman" w:cs="Times New Roman"/>
                <w:sz w:val="24"/>
                <w:szCs w:val="24"/>
              </w:rPr>
              <w:t>2015</w:t>
            </w:r>
          </w:p>
        </w:tc>
        <w:tc>
          <w:tcPr>
            <w:tcW w:w="0" w:type="auto"/>
          </w:tcPr>
          <w:p w:rsidR="00327E46" w:rsidRPr="00D633FA" w:rsidRDefault="00327E46" w:rsidP="003A092C">
            <w:pPr>
              <w:pStyle w:val="NoSpacing"/>
              <w:jc w:val="center"/>
              <w:rPr>
                <w:rFonts w:ascii="Times New Roman" w:hAnsi="Times New Roman" w:cs="Times New Roman"/>
                <w:sz w:val="24"/>
                <w:szCs w:val="24"/>
              </w:rPr>
            </w:pPr>
            <w:r w:rsidRPr="00D633FA">
              <w:rPr>
                <w:rFonts w:ascii="Times New Roman" w:hAnsi="Times New Roman" w:cs="Times New Roman"/>
                <w:sz w:val="24"/>
                <w:szCs w:val="24"/>
              </w:rPr>
              <w:t>40</w:t>
            </w:r>
          </w:p>
        </w:tc>
      </w:tr>
      <w:tr w:rsidR="007F3E45" w:rsidRPr="00D633FA" w:rsidTr="00D43819">
        <w:trPr>
          <w:jc w:val="center"/>
        </w:trPr>
        <w:tc>
          <w:tcPr>
            <w:tcW w:w="0" w:type="auto"/>
          </w:tcPr>
          <w:p w:rsidR="00327E46" w:rsidRPr="00D633FA" w:rsidRDefault="009B6B22" w:rsidP="003A092C">
            <w:pPr>
              <w:pStyle w:val="NoSpacing"/>
              <w:jc w:val="center"/>
              <w:rPr>
                <w:rFonts w:ascii="Times New Roman" w:hAnsi="Times New Roman" w:cs="Times New Roman"/>
                <w:sz w:val="24"/>
                <w:szCs w:val="24"/>
              </w:rPr>
            </w:pPr>
            <w:r w:rsidRPr="000E1CE7">
              <w:rPr>
                <w:rFonts w:ascii="Times New Roman" w:hAnsi="Times New Roman" w:cs="Times New Roman"/>
                <w:sz w:val="24"/>
                <w:szCs w:val="24"/>
              </w:rPr>
              <w:t>Calendar year</w:t>
            </w:r>
            <w:r w:rsidRPr="00D633FA">
              <w:rPr>
                <w:rFonts w:ascii="Times New Roman" w:hAnsi="Times New Roman" w:cs="Times New Roman"/>
                <w:sz w:val="24"/>
                <w:szCs w:val="24"/>
              </w:rPr>
              <w:t xml:space="preserve"> </w:t>
            </w:r>
            <w:r w:rsidR="00327E46" w:rsidRPr="00D633FA">
              <w:rPr>
                <w:rFonts w:ascii="Times New Roman" w:hAnsi="Times New Roman" w:cs="Times New Roman"/>
                <w:sz w:val="24"/>
                <w:szCs w:val="24"/>
              </w:rPr>
              <w:t>2016</w:t>
            </w:r>
          </w:p>
        </w:tc>
        <w:tc>
          <w:tcPr>
            <w:tcW w:w="0" w:type="auto"/>
          </w:tcPr>
          <w:p w:rsidR="00327E46" w:rsidRPr="00D633FA" w:rsidRDefault="00327E46" w:rsidP="003A092C">
            <w:pPr>
              <w:pStyle w:val="NoSpacing"/>
              <w:jc w:val="center"/>
              <w:rPr>
                <w:rFonts w:ascii="Times New Roman" w:hAnsi="Times New Roman" w:cs="Times New Roman"/>
                <w:sz w:val="24"/>
                <w:szCs w:val="24"/>
              </w:rPr>
            </w:pPr>
            <w:r w:rsidRPr="00D633FA">
              <w:rPr>
                <w:rFonts w:ascii="Times New Roman" w:hAnsi="Times New Roman" w:cs="Times New Roman"/>
                <w:sz w:val="24"/>
                <w:szCs w:val="24"/>
              </w:rPr>
              <w:t>60</w:t>
            </w:r>
          </w:p>
        </w:tc>
      </w:tr>
      <w:tr w:rsidR="007F3E45" w:rsidRPr="00D633FA" w:rsidTr="00D43819">
        <w:trPr>
          <w:jc w:val="center"/>
        </w:trPr>
        <w:tc>
          <w:tcPr>
            <w:tcW w:w="0" w:type="auto"/>
          </w:tcPr>
          <w:p w:rsidR="00327E46" w:rsidRPr="00D633FA" w:rsidRDefault="009B6B22" w:rsidP="003A092C">
            <w:pPr>
              <w:pStyle w:val="NoSpacing"/>
              <w:jc w:val="center"/>
              <w:rPr>
                <w:rFonts w:ascii="Times New Roman" w:hAnsi="Times New Roman" w:cs="Times New Roman"/>
                <w:sz w:val="24"/>
                <w:szCs w:val="24"/>
              </w:rPr>
            </w:pPr>
            <w:r w:rsidRPr="000E1CE7">
              <w:rPr>
                <w:rFonts w:ascii="Times New Roman" w:hAnsi="Times New Roman" w:cs="Times New Roman"/>
                <w:sz w:val="24"/>
                <w:szCs w:val="24"/>
              </w:rPr>
              <w:t>Calendar year</w:t>
            </w:r>
            <w:r w:rsidRPr="00D633FA">
              <w:rPr>
                <w:rFonts w:ascii="Times New Roman" w:hAnsi="Times New Roman" w:cs="Times New Roman"/>
                <w:sz w:val="24"/>
                <w:szCs w:val="24"/>
              </w:rPr>
              <w:t xml:space="preserve"> </w:t>
            </w:r>
            <w:r w:rsidR="00327E46" w:rsidRPr="00D633FA">
              <w:rPr>
                <w:rFonts w:ascii="Times New Roman" w:hAnsi="Times New Roman" w:cs="Times New Roman"/>
                <w:sz w:val="24"/>
                <w:szCs w:val="24"/>
              </w:rPr>
              <w:t>2017</w:t>
            </w:r>
          </w:p>
        </w:tc>
        <w:tc>
          <w:tcPr>
            <w:tcW w:w="0" w:type="auto"/>
          </w:tcPr>
          <w:p w:rsidR="00327E46" w:rsidRPr="00D633FA" w:rsidRDefault="00327E46" w:rsidP="003A092C">
            <w:pPr>
              <w:pStyle w:val="NoSpacing"/>
              <w:jc w:val="center"/>
              <w:rPr>
                <w:rFonts w:ascii="Times New Roman" w:hAnsi="Times New Roman" w:cs="Times New Roman"/>
                <w:sz w:val="24"/>
                <w:szCs w:val="24"/>
              </w:rPr>
            </w:pPr>
            <w:r w:rsidRPr="00D633FA">
              <w:rPr>
                <w:rFonts w:ascii="Times New Roman" w:hAnsi="Times New Roman" w:cs="Times New Roman"/>
                <w:sz w:val="24"/>
                <w:szCs w:val="24"/>
              </w:rPr>
              <w:t>80</w:t>
            </w:r>
          </w:p>
        </w:tc>
      </w:tr>
      <w:tr w:rsidR="00327E46" w:rsidRPr="00D633FA" w:rsidTr="00D43819">
        <w:trPr>
          <w:jc w:val="center"/>
        </w:trPr>
        <w:tc>
          <w:tcPr>
            <w:tcW w:w="0" w:type="auto"/>
          </w:tcPr>
          <w:p w:rsidR="00327E46" w:rsidRPr="00D633FA" w:rsidRDefault="009B6B22" w:rsidP="003A092C">
            <w:pPr>
              <w:pStyle w:val="NoSpacing"/>
              <w:jc w:val="center"/>
              <w:rPr>
                <w:rFonts w:ascii="Times New Roman" w:hAnsi="Times New Roman" w:cs="Times New Roman"/>
                <w:sz w:val="24"/>
                <w:szCs w:val="24"/>
              </w:rPr>
            </w:pPr>
            <w:r w:rsidRPr="000E1CE7">
              <w:rPr>
                <w:rFonts w:ascii="Times New Roman" w:hAnsi="Times New Roman" w:cs="Times New Roman"/>
                <w:sz w:val="24"/>
                <w:szCs w:val="24"/>
              </w:rPr>
              <w:t>Calendar year</w:t>
            </w:r>
            <w:r w:rsidRPr="00D633FA">
              <w:rPr>
                <w:rFonts w:ascii="Times New Roman" w:hAnsi="Times New Roman" w:cs="Times New Roman"/>
                <w:sz w:val="24"/>
                <w:szCs w:val="24"/>
              </w:rPr>
              <w:t xml:space="preserve"> </w:t>
            </w:r>
            <w:r w:rsidR="00327E46" w:rsidRPr="00D633FA">
              <w:rPr>
                <w:rFonts w:ascii="Times New Roman" w:hAnsi="Times New Roman" w:cs="Times New Roman"/>
                <w:sz w:val="24"/>
                <w:szCs w:val="24"/>
              </w:rPr>
              <w:t>2018 and thereafter</w:t>
            </w:r>
          </w:p>
        </w:tc>
        <w:tc>
          <w:tcPr>
            <w:tcW w:w="0" w:type="auto"/>
          </w:tcPr>
          <w:p w:rsidR="00327E46" w:rsidRPr="00D633FA" w:rsidRDefault="00327E46" w:rsidP="003A092C">
            <w:pPr>
              <w:pStyle w:val="NoSpacing"/>
              <w:jc w:val="center"/>
              <w:rPr>
                <w:rFonts w:ascii="Times New Roman" w:hAnsi="Times New Roman" w:cs="Times New Roman"/>
                <w:sz w:val="24"/>
                <w:szCs w:val="24"/>
              </w:rPr>
            </w:pPr>
            <w:r w:rsidRPr="00D633FA">
              <w:rPr>
                <w:rFonts w:ascii="Times New Roman" w:hAnsi="Times New Roman" w:cs="Times New Roman"/>
                <w:sz w:val="24"/>
                <w:szCs w:val="24"/>
              </w:rPr>
              <w:t>100</w:t>
            </w:r>
          </w:p>
        </w:tc>
      </w:tr>
    </w:tbl>
    <w:p w:rsidR="00480527" w:rsidRPr="00D633FA" w:rsidRDefault="00480527" w:rsidP="003A092C">
      <w:pPr>
        <w:pStyle w:val="NoSpacing"/>
        <w:rPr>
          <w:rFonts w:ascii="Times New Roman" w:hAnsi="Times New Roman" w:cs="Times New Roman"/>
          <w:sz w:val="24"/>
          <w:szCs w:val="24"/>
        </w:rPr>
      </w:pPr>
    </w:p>
    <w:p w:rsidR="00800706" w:rsidRPr="00800706" w:rsidRDefault="00800706" w:rsidP="00800706">
      <w:pPr>
        <w:ind w:left="720" w:hanging="720"/>
        <w:rPr>
          <w:rFonts w:ascii="Times New Roman" w:eastAsiaTheme="minorHAnsi" w:hAnsi="Times New Roman"/>
          <w:szCs w:val="24"/>
        </w:rPr>
      </w:pPr>
      <w:r w:rsidRPr="00800706">
        <w:rPr>
          <w:rFonts w:ascii="Times New Roman" w:eastAsiaTheme="minorHAnsi" w:hAnsi="Times New Roman"/>
          <w:b/>
          <w:szCs w:val="24"/>
        </w:rPr>
        <w:t>12</w:t>
      </w:r>
      <w:r w:rsidRPr="00800706">
        <w:rPr>
          <w:rFonts w:ascii="Times New Roman" w:eastAsiaTheme="minorHAnsi" w:hAnsi="Times New Roman"/>
          <w:szCs w:val="24"/>
        </w:rPr>
        <w:t xml:space="preserve">        </w:t>
      </w:r>
      <w:r w:rsidRPr="00476D49">
        <w:rPr>
          <w:rFonts w:ascii="Times New Roman" w:eastAsiaTheme="minorHAnsi" w:hAnsi="Times New Roman"/>
          <w:b/>
          <w:szCs w:val="24"/>
          <w:u w:val="single"/>
        </w:rPr>
        <w:t>Subtotal.</w:t>
      </w:r>
      <w:r w:rsidRPr="00800706">
        <w:rPr>
          <w:rFonts w:ascii="Times New Roman" w:eastAsiaTheme="minorHAnsi" w:hAnsi="Times New Roman"/>
          <w:b/>
          <w:szCs w:val="24"/>
        </w:rPr>
        <w:t xml:space="preserve">  </w:t>
      </w:r>
      <w:r w:rsidRPr="00800706">
        <w:rPr>
          <w:rFonts w:ascii="Times New Roman" w:eastAsiaTheme="minorHAnsi" w:hAnsi="Times New Roman"/>
          <w:szCs w:val="24"/>
        </w:rPr>
        <w:t xml:space="preserve">Report the amount in Schedule RC-R, item </w:t>
      </w:r>
      <w:r w:rsidR="00C04113">
        <w:rPr>
          <w:rFonts w:ascii="Times New Roman" w:eastAsiaTheme="minorHAnsi" w:hAnsi="Times New Roman"/>
          <w:szCs w:val="24"/>
        </w:rPr>
        <w:t>5, less the amounts in Schedule </w:t>
      </w:r>
      <w:r w:rsidRPr="00800706">
        <w:rPr>
          <w:rFonts w:ascii="Times New Roman" w:eastAsiaTheme="minorHAnsi" w:hAnsi="Times New Roman"/>
          <w:szCs w:val="24"/>
        </w:rPr>
        <w:t xml:space="preserve">RC-R, items 6 through 11.  </w:t>
      </w:r>
    </w:p>
    <w:p w:rsidR="0052322B" w:rsidRPr="00D633FA" w:rsidRDefault="0052322B" w:rsidP="003A092C">
      <w:pPr>
        <w:pStyle w:val="NoSpacing"/>
        <w:ind w:left="720" w:hanging="720"/>
        <w:rPr>
          <w:rFonts w:ascii="Times New Roman" w:hAnsi="Times New Roman" w:cs="Times New Roman"/>
          <w:sz w:val="24"/>
          <w:szCs w:val="24"/>
        </w:rPr>
      </w:pPr>
    </w:p>
    <w:p w:rsidR="00E666C0" w:rsidRPr="00D633FA" w:rsidRDefault="00800706" w:rsidP="0052322B">
      <w:pPr>
        <w:pStyle w:val="NoSpacing"/>
        <w:ind w:left="720"/>
        <w:rPr>
          <w:rFonts w:ascii="Times New Roman" w:hAnsi="Times New Roman" w:cs="Times New Roman"/>
          <w:sz w:val="24"/>
          <w:szCs w:val="24"/>
        </w:rPr>
      </w:pPr>
      <w:r w:rsidRPr="00D633FA">
        <w:rPr>
          <w:rFonts w:ascii="Times New Roman" w:hAnsi="Times New Roman" w:cs="Times New Roman"/>
          <w:sz w:val="24"/>
          <w:szCs w:val="24"/>
        </w:rPr>
        <w:t xml:space="preserve">This subtotal will be used in </w:t>
      </w:r>
      <w:r>
        <w:rPr>
          <w:rFonts w:ascii="Times New Roman" w:hAnsi="Times New Roman" w:cs="Times New Roman"/>
          <w:sz w:val="24"/>
          <w:szCs w:val="24"/>
        </w:rPr>
        <w:t xml:space="preserve">Schedule RC-R, </w:t>
      </w:r>
      <w:r w:rsidRPr="00D633FA">
        <w:rPr>
          <w:rFonts w:ascii="Times New Roman" w:hAnsi="Times New Roman" w:cs="Times New Roman"/>
          <w:sz w:val="24"/>
          <w:szCs w:val="24"/>
        </w:rPr>
        <w:t>items 13 through 16</w:t>
      </w:r>
      <w:r>
        <w:rPr>
          <w:rFonts w:ascii="Times New Roman" w:hAnsi="Times New Roman" w:cs="Times New Roman"/>
          <w:sz w:val="24"/>
          <w:szCs w:val="24"/>
        </w:rPr>
        <w:t>,</w:t>
      </w:r>
      <w:r w:rsidRPr="00D633FA">
        <w:rPr>
          <w:rFonts w:ascii="Times New Roman" w:hAnsi="Times New Roman" w:cs="Times New Roman"/>
          <w:sz w:val="24"/>
          <w:szCs w:val="24"/>
        </w:rPr>
        <w:t xml:space="preserve"> to calculate the amounts of items subject to the 10 and 15 percent common equity tier 1 capital threshold deductions (threshold items):</w:t>
      </w:r>
      <w:r w:rsidR="00E666C0" w:rsidRPr="00D633FA">
        <w:rPr>
          <w:rFonts w:ascii="Times New Roman" w:hAnsi="Times New Roman" w:cs="Times New Roman"/>
          <w:sz w:val="24"/>
          <w:szCs w:val="24"/>
        </w:rPr>
        <w:t xml:space="preserve"> </w:t>
      </w:r>
    </w:p>
    <w:p w:rsidR="00E666C0" w:rsidRPr="00D633FA" w:rsidRDefault="003B2F53" w:rsidP="0052322B">
      <w:pPr>
        <w:pStyle w:val="NoSpacing"/>
        <w:numPr>
          <w:ilvl w:val="0"/>
          <w:numId w:val="28"/>
        </w:numPr>
        <w:ind w:left="1440" w:hanging="360"/>
        <w:rPr>
          <w:rFonts w:ascii="Times New Roman" w:hAnsi="Times New Roman" w:cs="Times New Roman"/>
          <w:sz w:val="24"/>
          <w:szCs w:val="24"/>
        </w:rPr>
      </w:pPr>
      <w:r w:rsidRPr="00D633FA">
        <w:rPr>
          <w:rFonts w:ascii="Times New Roman" w:hAnsi="Times New Roman" w:cs="Times New Roman"/>
          <w:sz w:val="24"/>
          <w:szCs w:val="24"/>
        </w:rPr>
        <w:t>S</w:t>
      </w:r>
      <w:r w:rsidR="00E666C0" w:rsidRPr="00D633FA">
        <w:rPr>
          <w:rFonts w:ascii="Times New Roman" w:hAnsi="Times New Roman" w:cs="Times New Roman"/>
          <w:sz w:val="24"/>
          <w:szCs w:val="24"/>
        </w:rPr>
        <w:t>ignificant investments in the capital of unconsolidated financial institutions in the form of common stock</w:t>
      </w:r>
      <w:r w:rsidR="00306C3F">
        <w:rPr>
          <w:rFonts w:ascii="Times New Roman" w:hAnsi="Times New Roman" w:cs="Times New Roman"/>
          <w:sz w:val="24"/>
          <w:szCs w:val="24"/>
        </w:rPr>
        <w:t>, net of DTLs</w:t>
      </w:r>
      <w:r w:rsidR="00E666C0" w:rsidRPr="00D633FA">
        <w:rPr>
          <w:rFonts w:ascii="Times New Roman" w:hAnsi="Times New Roman" w:cs="Times New Roman"/>
          <w:sz w:val="24"/>
          <w:szCs w:val="24"/>
        </w:rPr>
        <w:t xml:space="preserve">, </w:t>
      </w:r>
    </w:p>
    <w:p w:rsidR="00E666C0" w:rsidRPr="00D633FA" w:rsidRDefault="00E666C0" w:rsidP="0052322B">
      <w:pPr>
        <w:pStyle w:val="NoSpacing"/>
        <w:numPr>
          <w:ilvl w:val="0"/>
          <w:numId w:val="28"/>
        </w:numPr>
        <w:ind w:left="1440" w:hanging="360"/>
        <w:rPr>
          <w:rFonts w:ascii="Times New Roman" w:hAnsi="Times New Roman" w:cs="Times New Roman"/>
          <w:sz w:val="24"/>
          <w:szCs w:val="24"/>
        </w:rPr>
      </w:pPr>
      <w:r w:rsidRPr="00D633FA">
        <w:rPr>
          <w:rFonts w:ascii="Times New Roman" w:hAnsi="Times New Roman" w:cs="Times New Roman"/>
          <w:sz w:val="24"/>
          <w:szCs w:val="24"/>
        </w:rPr>
        <w:t>MSAs</w:t>
      </w:r>
      <w:r w:rsidR="0043760E">
        <w:rPr>
          <w:rFonts w:ascii="Times New Roman" w:hAnsi="Times New Roman" w:cs="Times New Roman"/>
          <w:sz w:val="24"/>
          <w:szCs w:val="24"/>
        </w:rPr>
        <w:t>,</w:t>
      </w:r>
      <w:r w:rsidRPr="00D633FA">
        <w:rPr>
          <w:rFonts w:ascii="Times New Roman" w:hAnsi="Times New Roman" w:cs="Times New Roman"/>
          <w:sz w:val="24"/>
          <w:szCs w:val="24"/>
        </w:rPr>
        <w:t xml:space="preserve"> net of associated DTLs; and </w:t>
      </w:r>
    </w:p>
    <w:p w:rsidR="00E666C0" w:rsidRPr="00D633FA" w:rsidRDefault="00E666C0" w:rsidP="0052322B">
      <w:pPr>
        <w:pStyle w:val="NoSpacing"/>
        <w:numPr>
          <w:ilvl w:val="0"/>
          <w:numId w:val="28"/>
        </w:numPr>
        <w:ind w:left="1440" w:hanging="360"/>
        <w:rPr>
          <w:rFonts w:ascii="Times New Roman" w:hAnsi="Times New Roman" w:cs="Times New Roman"/>
          <w:sz w:val="24"/>
          <w:szCs w:val="24"/>
        </w:rPr>
      </w:pPr>
      <w:r w:rsidRPr="00D633FA">
        <w:rPr>
          <w:rFonts w:ascii="Times New Roman" w:hAnsi="Times New Roman" w:cs="Times New Roman"/>
          <w:sz w:val="24"/>
          <w:szCs w:val="24"/>
        </w:rPr>
        <w:t>DTAs arising from temporary differences that could not be realized through net operating loss carrybacks</w:t>
      </w:r>
      <w:r w:rsidR="00306C3F">
        <w:rPr>
          <w:rFonts w:ascii="Times New Roman" w:hAnsi="Times New Roman" w:cs="Times New Roman"/>
          <w:sz w:val="24"/>
          <w:szCs w:val="24"/>
        </w:rPr>
        <w:t>, net of related valuation allowances and net of DTLs</w:t>
      </w:r>
      <w:r w:rsidR="0052322B" w:rsidRPr="00D633FA">
        <w:rPr>
          <w:rFonts w:ascii="Times New Roman" w:hAnsi="Times New Roman" w:cs="Times New Roman"/>
          <w:sz w:val="24"/>
          <w:szCs w:val="24"/>
        </w:rPr>
        <w:t>.</w:t>
      </w:r>
      <w:r w:rsidRPr="00D633FA">
        <w:rPr>
          <w:rFonts w:ascii="Times New Roman" w:hAnsi="Times New Roman" w:cs="Times New Roman"/>
          <w:sz w:val="24"/>
          <w:szCs w:val="24"/>
        </w:rPr>
        <w:t xml:space="preserve"> </w:t>
      </w:r>
    </w:p>
    <w:p w:rsidR="00480527" w:rsidRPr="00D633FA" w:rsidRDefault="00480527" w:rsidP="003A092C">
      <w:pPr>
        <w:pStyle w:val="NoSpacing"/>
        <w:rPr>
          <w:rFonts w:ascii="Times New Roman" w:hAnsi="Times New Roman" w:cs="Times New Roman"/>
          <w:sz w:val="24"/>
          <w:szCs w:val="24"/>
        </w:rPr>
      </w:pPr>
    </w:p>
    <w:p w:rsidR="001B0408" w:rsidRPr="00D633FA" w:rsidRDefault="004542C3" w:rsidP="0098461E">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t>13</w:t>
      </w:r>
      <w:r w:rsidR="00622EF3" w:rsidRPr="00D633FA">
        <w:rPr>
          <w:rFonts w:ascii="Times New Roman" w:hAnsi="Times New Roman" w:cs="Times New Roman"/>
          <w:b/>
          <w:sz w:val="24"/>
          <w:szCs w:val="24"/>
        </w:rPr>
        <w:tab/>
      </w:r>
      <w:r w:rsidR="00084E62" w:rsidRPr="00D633FA">
        <w:rPr>
          <w:rFonts w:ascii="Times New Roman" w:hAnsi="Times New Roman" w:cs="Times New Roman"/>
          <w:b/>
          <w:sz w:val="24"/>
          <w:szCs w:val="24"/>
          <w:u w:val="single"/>
        </w:rPr>
        <w:t xml:space="preserve">LESS: </w:t>
      </w:r>
      <w:r w:rsidR="00476D49">
        <w:rPr>
          <w:rFonts w:ascii="Times New Roman" w:hAnsi="Times New Roman" w:cs="Times New Roman"/>
          <w:b/>
          <w:sz w:val="24"/>
          <w:szCs w:val="24"/>
          <w:u w:val="single"/>
        </w:rPr>
        <w:t xml:space="preserve"> </w:t>
      </w:r>
      <w:r w:rsidR="00622EF3" w:rsidRPr="00D633FA">
        <w:rPr>
          <w:rFonts w:ascii="Times New Roman" w:hAnsi="Times New Roman" w:cs="Times New Roman"/>
          <w:b/>
          <w:sz w:val="24"/>
          <w:szCs w:val="24"/>
          <w:u w:val="single"/>
        </w:rPr>
        <w:t>Significant investments in the capital of unconsolidated financial institutions in the form of common stock</w:t>
      </w:r>
      <w:r w:rsidR="006D1734">
        <w:rPr>
          <w:rFonts w:ascii="Times New Roman" w:hAnsi="Times New Roman" w:cs="Times New Roman"/>
          <w:b/>
          <w:sz w:val="24"/>
          <w:szCs w:val="24"/>
          <w:u w:val="single"/>
        </w:rPr>
        <w:t xml:space="preserve">, net of </w:t>
      </w:r>
      <w:r w:rsidR="00C46188" w:rsidRPr="00C46188">
        <w:rPr>
          <w:rFonts w:ascii="Times New Roman" w:hAnsi="Times New Roman" w:cs="Times New Roman"/>
          <w:b/>
          <w:sz w:val="24"/>
          <w:szCs w:val="24"/>
          <w:u w:val="single"/>
        </w:rPr>
        <w:t xml:space="preserve">associated </w:t>
      </w:r>
      <w:r w:rsidR="006D1734">
        <w:rPr>
          <w:rFonts w:ascii="Times New Roman" w:hAnsi="Times New Roman" w:cs="Times New Roman"/>
          <w:b/>
          <w:sz w:val="24"/>
          <w:szCs w:val="24"/>
          <w:u w:val="single"/>
        </w:rPr>
        <w:t>DTLs,</w:t>
      </w:r>
      <w:r w:rsidR="0079751C" w:rsidRPr="00D633FA">
        <w:rPr>
          <w:rFonts w:ascii="Times New Roman" w:hAnsi="Times New Roman" w:cs="Times New Roman"/>
          <w:b/>
          <w:sz w:val="24"/>
          <w:szCs w:val="24"/>
          <w:u w:val="single"/>
        </w:rPr>
        <w:t xml:space="preserve"> that </w:t>
      </w:r>
      <w:r w:rsidR="00622EF3" w:rsidRPr="00D633FA">
        <w:rPr>
          <w:rFonts w:ascii="Times New Roman" w:hAnsi="Times New Roman" w:cs="Times New Roman"/>
          <w:b/>
          <w:sz w:val="24"/>
          <w:szCs w:val="24"/>
          <w:u w:val="single"/>
        </w:rPr>
        <w:t>exceed the 10 percent common equity tier 1 capital deduction threshold</w:t>
      </w:r>
      <w:r w:rsidR="006F47F0" w:rsidRPr="00476D49">
        <w:rPr>
          <w:rFonts w:ascii="Times New Roman" w:hAnsi="Times New Roman" w:cs="Times New Roman"/>
          <w:b/>
          <w:sz w:val="24"/>
          <w:szCs w:val="24"/>
          <w:u w:val="single"/>
        </w:rPr>
        <w:t>.</w:t>
      </w:r>
      <w:r w:rsidR="00180551" w:rsidRPr="00D633FA">
        <w:rPr>
          <w:rFonts w:ascii="Times New Roman" w:hAnsi="Times New Roman" w:cs="Times New Roman"/>
          <w:b/>
          <w:sz w:val="24"/>
          <w:szCs w:val="24"/>
        </w:rPr>
        <w:t xml:space="preserve"> </w:t>
      </w:r>
      <w:r w:rsidR="00180551" w:rsidRPr="00D633FA">
        <w:rPr>
          <w:rFonts w:ascii="Times New Roman" w:hAnsi="Times New Roman" w:cs="Times New Roman"/>
          <w:sz w:val="24"/>
          <w:szCs w:val="24"/>
        </w:rPr>
        <w:t xml:space="preserve"> </w:t>
      </w:r>
      <w:r w:rsidR="001B0408" w:rsidRPr="00D633FA">
        <w:rPr>
          <w:rFonts w:ascii="Times New Roman" w:hAnsi="Times New Roman" w:cs="Times New Roman"/>
          <w:sz w:val="24"/>
          <w:szCs w:val="24"/>
        </w:rPr>
        <w:t>A</w:t>
      </w:r>
      <w:r w:rsidR="00537FF4">
        <w:rPr>
          <w:rFonts w:ascii="Times New Roman" w:hAnsi="Times New Roman" w:cs="Times New Roman"/>
          <w:sz w:val="24"/>
          <w:szCs w:val="24"/>
        </w:rPr>
        <w:t>n</w:t>
      </w:r>
      <w:r w:rsidR="001B0408" w:rsidRPr="00D633FA">
        <w:rPr>
          <w:rFonts w:ascii="Times New Roman" w:hAnsi="Times New Roman" w:cs="Times New Roman"/>
          <w:sz w:val="24"/>
          <w:szCs w:val="24"/>
        </w:rPr>
        <w:t xml:space="preserve"> </w:t>
      </w:r>
      <w:r w:rsidR="00537FF4">
        <w:rPr>
          <w:rFonts w:ascii="Times New Roman" w:hAnsi="Times New Roman" w:cs="Times New Roman"/>
          <w:sz w:val="24"/>
          <w:szCs w:val="24"/>
        </w:rPr>
        <w:t>institution</w:t>
      </w:r>
      <w:r w:rsidR="001B0408" w:rsidRPr="00D633FA">
        <w:rPr>
          <w:rFonts w:ascii="Times New Roman" w:hAnsi="Times New Roman" w:cs="Times New Roman"/>
          <w:sz w:val="24"/>
          <w:szCs w:val="24"/>
        </w:rPr>
        <w:t xml:space="preserve"> has a significant investment in the capital of an unconsolidated financial institution when it owns more than 10 percent of the issued and outstanding common shares of that institution.</w:t>
      </w:r>
    </w:p>
    <w:p w:rsidR="001B0408" w:rsidRPr="00D633FA" w:rsidRDefault="001B0408" w:rsidP="001B0408">
      <w:pPr>
        <w:pStyle w:val="NoSpacing"/>
        <w:ind w:left="720"/>
        <w:rPr>
          <w:rFonts w:ascii="Times New Roman" w:hAnsi="Times New Roman" w:cs="Times New Roman"/>
          <w:sz w:val="24"/>
          <w:szCs w:val="24"/>
        </w:rPr>
      </w:pPr>
    </w:p>
    <w:p w:rsidR="00622EF3" w:rsidRPr="00D633FA" w:rsidRDefault="00180551" w:rsidP="001B0408">
      <w:pPr>
        <w:pStyle w:val="NoSpacing"/>
        <w:ind w:left="720"/>
        <w:rPr>
          <w:rFonts w:ascii="Times New Roman" w:hAnsi="Times New Roman" w:cs="Times New Roman"/>
          <w:sz w:val="24"/>
          <w:szCs w:val="24"/>
        </w:rPr>
      </w:pPr>
      <w:r w:rsidRPr="00D633FA">
        <w:rPr>
          <w:rFonts w:ascii="Times New Roman" w:hAnsi="Times New Roman" w:cs="Times New Roman"/>
          <w:sz w:val="24"/>
          <w:szCs w:val="24"/>
        </w:rPr>
        <w:t>Report the amount of significant investments in the capital of unconsolidated financial institutions in the form of common stock</w:t>
      </w:r>
      <w:r w:rsidR="00C0163E">
        <w:rPr>
          <w:rFonts w:ascii="Times New Roman" w:hAnsi="Times New Roman" w:cs="Times New Roman"/>
          <w:sz w:val="24"/>
          <w:szCs w:val="24"/>
        </w:rPr>
        <w:t xml:space="preserve">, net of </w:t>
      </w:r>
      <w:r w:rsidR="00C46188" w:rsidRPr="00C46188">
        <w:rPr>
          <w:rFonts w:ascii="Times New Roman" w:hAnsi="Times New Roman" w:cs="Times New Roman"/>
          <w:sz w:val="24"/>
          <w:szCs w:val="24"/>
        </w:rPr>
        <w:t xml:space="preserve">associated </w:t>
      </w:r>
      <w:r w:rsidR="00C0163E">
        <w:rPr>
          <w:rFonts w:ascii="Times New Roman" w:hAnsi="Times New Roman" w:cs="Times New Roman"/>
          <w:sz w:val="24"/>
          <w:szCs w:val="24"/>
        </w:rPr>
        <w:t>DTLs,</w:t>
      </w:r>
      <w:r w:rsidRPr="00D633FA">
        <w:rPr>
          <w:rFonts w:ascii="Times New Roman" w:hAnsi="Times New Roman" w:cs="Times New Roman"/>
          <w:sz w:val="24"/>
          <w:szCs w:val="24"/>
        </w:rPr>
        <w:t xml:space="preserve"> </w:t>
      </w:r>
      <w:r w:rsidR="003923A4" w:rsidRPr="00D633FA">
        <w:rPr>
          <w:rFonts w:ascii="Times New Roman" w:hAnsi="Times New Roman" w:cs="Times New Roman"/>
          <w:sz w:val="24"/>
          <w:szCs w:val="24"/>
        </w:rPr>
        <w:t xml:space="preserve">that </w:t>
      </w:r>
      <w:r w:rsidRPr="00D633FA">
        <w:rPr>
          <w:rFonts w:ascii="Times New Roman" w:hAnsi="Times New Roman" w:cs="Times New Roman"/>
          <w:sz w:val="24"/>
          <w:szCs w:val="24"/>
        </w:rPr>
        <w:t>exceed the 10 percent common equity tier 1 capital deduction threshold</w:t>
      </w:r>
      <w:r w:rsidR="00BD2D5B" w:rsidRPr="00D633FA">
        <w:rPr>
          <w:rFonts w:ascii="Times New Roman" w:hAnsi="Times New Roman" w:cs="Times New Roman"/>
          <w:sz w:val="24"/>
          <w:szCs w:val="24"/>
        </w:rPr>
        <w:t xml:space="preserve">, calculated as </w:t>
      </w:r>
      <w:r w:rsidR="001B0408" w:rsidRPr="00D633FA">
        <w:rPr>
          <w:rFonts w:ascii="Times New Roman" w:hAnsi="Times New Roman" w:cs="Times New Roman"/>
          <w:sz w:val="24"/>
          <w:szCs w:val="24"/>
        </w:rPr>
        <w:t>follows:</w:t>
      </w:r>
    </w:p>
    <w:p w:rsidR="001B0408" w:rsidRPr="00D633FA" w:rsidRDefault="001B0408" w:rsidP="001B0408">
      <w:pPr>
        <w:pStyle w:val="NoSpacing"/>
        <w:ind w:left="1080" w:hanging="360"/>
        <w:rPr>
          <w:rFonts w:ascii="Times New Roman" w:hAnsi="Times New Roman" w:cs="Times New Roman"/>
          <w:sz w:val="24"/>
          <w:szCs w:val="24"/>
        </w:rPr>
      </w:pPr>
      <w:r w:rsidRPr="00D633FA">
        <w:rPr>
          <w:rFonts w:ascii="Times New Roman" w:hAnsi="Times New Roman" w:cs="Times New Roman"/>
          <w:sz w:val="24"/>
          <w:szCs w:val="24"/>
        </w:rPr>
        <w:t>(1)  Determine the amount of significant investments in the capital of unconsolidated financial institutions in the form of common stock</w:t>
      </w:r>
      <w:r w:rsidR="00595AEA">
        <w:rPr>
          <w:rFonts w:ascii="Times New Roman" w:hAnsi="Times New Roman" w:cs="Times New Roman"/>
          <w:sz w:val="24"/>
          <w:szCs w:val="24"/>
        </w:rPr>
        <w:t xml:space="preserve">, net of </w:t>
      </w:r>
      <w:r w:rsidR="00C46188" w:rsidRPr="00C46188">
        <w:rPr>
          <w:rFonts w:ascii="Times New Roman" w:hAnsi="Times New Roman" w:cs="Times New Roman"/>
          <w:sz w:val="24"/>
          <w:szCs w:val="24"/>
        </w:rPr>
        <w:t xml:space="preserve">associated </w:t>
      </w:r>
      <w:r w:rsidR="00595AEA">
        <w:rPr>
          <w:rFonts w:ascii="Times New Roman" w:hAnsi="Times New Roman" w:cs="Times New Roman"/>
          <w:sz w:val="24"/>
          <w:szCs w:val="24"/>
        </w:rPr>
        <w:t>DTLs</w:t>
      </w:r>
      <w:r w:rsidRPr="00D633FA">
        <w:rPr>
          <w:rFonts w:ascii="Times New Roman" w:hAnsi="Times New Roman" w:cs="Times New Roman"/>
          <w:sz w:val="24"/>
          <w:szCs w:val="24"/>
        </w:rPr>
        <w:t>.</w:t>
      </w:r>
    </w:p>
    <w:p w:rsidR="00800706" w:rsidRPr="00800706" w:rsidRDefault="00800706" w:rsidP="00800706">
      <w:pPr>
        <w:ind w:left="1080" w:hanging="360"/>
        <w:rPr>
          <w:rFonts w:ascii="Times New Roman" w:eastAsiaTheme="minorHAnsi" w:hAnsi="Times New Roman"/>
          <w:szCs w:val="24"/>
        </w:rPr>
      </w:pPr>
      <w:r w:rsidRPr="00800706">
        <w:rPr>
          <w:rFonts w:ascii="Times New Roman" w:eastAsiaTheme="minorHAnsi" w:hAnsi="Times New Roman"/>
          <w:szCs w:val="24"/>
        </w:rPr>
        <w:t xml:space="preserve">(2) If the amount in (1) is greater than 10 percent of Schedule RC-R, item 12, report the difference in this item 13. </w:t>
      </w:r>
    </w:p>
    <w:p w:rsidR="00800706" w:rsidRPr="00800706" w:rsidRDefault="00800706" w:rsidP="00800706">
      <w:pPr>
        <w:ind w:left="1260" w:hanging="540"/>
        <w:rPr>
          <w:rFonts w:ascii="Times New Roman" w:eastAsiaTheme="minorHAnsi" w:hAnsi="Times New Roman"/>
          <w:szCs w:val="24"/>
        </w:rPr>
      </w:pPr>
      <w:r w:rsidRPr="00800706">
        <w:rPr>
          <w:rFonts w:ascii="Times New Roman" w:eastAsiaTheme="minorHAnsi" w:hAnsi="Times New Roman"/>
          <w:szCs w:val="24"/>
        </w:rPr>
        <w:lastRenderedPageBreak/>
        <w:t xml:space="preserve">(3) If the amount in (2) is less than 10 percent of Schedule RC-R, item 12, report zero.  </w:t>
      </w:r>
    </w:p>
    <w:p w:rsidR="001908CB" w:rsidRPr="00D633FA" w:rsidRDefault="001908CB" w:rsidP="001B0408">
      <w:pPr>
        <w:pStyle w:val="NoSpacing"/>
        <w:rPr>
          <w:rFonts w:ascii="Times New Roman" w:hAnsi="Times New Roman" w:cs="Times New Roman"/>
          <w:sz w:val="24"/>
          <w:szCs w:val="24"/>
        </w:rPr>
      </w:pPr>
    </w:p>
    <w:p w:rsidR="001908CB" w:rsidRPr="00D633FA" w:rsidRDefault="001908CB" w:rsidP="003A092C">
      <w:pPr>
        <w:pStyle w:val="NoSpacing"/>
        <w:ind w:left="720"/>
        <w:rPr>
          <w:rFonts w:ascii="Times New Roman" w:hAnsi="Times New Roman" w:cs="Times New Roman"/>
          <w:sz w:val="24"/>
          <w:szCs w:val="24"/>
        </w:rPr>
      </w:pPr>
      <w:r w:rsidRPr="00D633FA">
        <w:rPr>
          <w:rFonts w:ascii="Times New Roman" w:hAnsi="Times New Roman" w:cs="Times New Roman"/>
          <w:sz w:val="24"/>
          <w:szCs w:val="24"/>
        </w:rPr>
        <w:t xml:space="preserve">If the </w:t>
      </w:r>
      <w:r w:rsidR="00537FF4">
        <w:rPr>
          <w:rFonts w:ascii="Times New Roman" w:hAnsi="Times New Roman" w:cs="Times New Roman"/>
          <w:sz w:val="24"/>
          <w:szCs w:val="24"/>
        </w:rPr>
        <w:t>institution</w:t>
      </w:r>
      <w:r w:rsidRPr="00D633FA">
        <w:rPr>
          <w:rFonts w:ascii="Times New Roman" w:hAnsi="Times New Roman" w:cs="Times New Roman"/>
          <w:sz w:val="24"/>
          <w:szCs w:val="24"/>
        </w:rPr>
        <w:t xml:space="preserve"> included embedded goodwill in Schedule RC-R, item 6, </w:t>
      </w:r>
      <w:r w:rsidR="00621CDF" w:rsidRPr="00D633FA">
        <w:rPr>
          <w:rFonts w:ascii="Times New Roman" w:hAnsi="Times New Roman" w:cs="Times New Roman"/>
          <w:sz w:val="24"/>
          <w:szCs w:val="24"/>
        </w:rPr>
        <w:t>to avoid double counting</w:t>
      </w:r>
      <w:r w:rsidR="00F525D7" w:rsidRPr="00D633FA">
        <w:rPr>
          <w:rFonts w:ascii="Times New Roman" w:hAnsi="Times New Roman" w:cs="Times New Roman"/>
          <w:sz w:val="24"/>
          <w:szCs w:val="24"/>
        </w:rPr>
        <w:t>,</w:t>
      </w:r>
      <w:r w:rsidR="00621CDF" w:rsidRPr="00D633FA">
        <w:rPr>
          <w:rFonts w:ascii="Times New Roman" w:hAnsi="Times New Roman" w:cs="Times New Roman"/>
          <w:sz w:val="24"/>
          <w:szCs w:val="24"/>
        </w:rPr>
        <w:t xml:space="preserve"> </w:t>
      </w:r>
      <w:r w:rsidRPr="00D633FA">
        <w:rPr>
          <w:rFonts w:ascii="Times New Roman" w:hAnsi="Times New Roman" w:cs="Times New Roman"/>
          <w:sz w:val="24"/>
          <w:szCs w:val="24"/>
        </w:rPr>
        <w:t xml:space="preserve">the </w:t>
      </w:r>
      <w:r w:rsidR="00537FF4">
        <w:rPr>
          <w:rFonts w:ascii="Times New Roman" w:hAnsi="Times New Roman" w:cs="Times New Roman"/>
          <w:sz w:val="24"/>
          <w:szCs w:val="24"/>
        </w:rPr>
        <w:t>institution</w:t>
      </w:r>
      <w:r w:rsidRPr="00D633FA">
        <w:rPr>
          <w:rFonts w:ascii="Times New Roman" w:hAnsi="Times New Roman" w:cs="Times New Roman"/>
          <w:sz w:val="24"/>
          <w:szCs w:val="24"/>
        </w:rPr>
        <w:t xml:space="preserve"> may net such embedded goodwill </w:t>
      </w:r>
      <w:r w:rsidR="00621CDF" w:rsidRPr="00D633FA">
        <w:rPr>
          <w:rFonts w:ascii="Times New Roman" w:hAnsi="Times New Roman" w:cs="Times New Roman"/>
          <w:sz w:val="24"/>
          <w:szCs w:val="24"/>
        </w:rPr>
        <w:t xml:space="preserve">already deducted </w:t>
      </w:r>
      <w:r w:rsidRPr="00D633FA">
        <w:rPr>
          <w:rFonts w:ascii="Times New Roman" w:hAnsi="Times New Roman" w:cs="Times New Roman"/>
          <w:sz w:val="24"/>
          <w:szCs w:val="24"/>
        </w:rPr>
        <w:t>against the exposure amount of the significant investment. For example, if a</w:t>
      </w:r>
      <w:r w:rsidR="00537FF4">
        <w:rPr>
          <w:rFonts w:ascii="Times New Roman" w:hAnsi="Times New Roman" w:cs="Times New Roman"/>
          <w:sz w:val="24"/>
          <w:szCs w:val="24"/>
        </w:rPr>
        <w:t>n</w:t>
      </w:r>
      <w:r w:rsidRPr="00D633FA">
        <w:rPr>
          <w:rFonts w:ascii="Times New Roman" w:hAnsi="Times New Roman" w:cs="Times New Roman"/>
          <w:sz w:val="24"/>
          <w:szCs w:val="24"/>
        </w:rPr>
        <w:t xml:space="preserve"> </w:t>
      </w:r>
      <w:r w:rsidR="00537FF4">
        <w:rPr>
          <w:rFonts w:ascii="Times New Roman" w:hAnsi="Times New Roman" w:cs="Times New Roman"/>
          <w:sz w:val="24"/>
          <w:szCs w:val="24"/>
        </w:rPr>
        <w:t>institution</w:t>
      </w:r>
      <w:r w:rsidRPr="00D633FA">
        <w:rPr>
          <w:rFonts w:ascii="Times New Roman" w:hAnsi="Times New Roman" w:cs="Times New Roman"/>
          <w:sz w:val="24"/>
          <w:szCs w:val="24"/>
        </w:rPr>
        <w:t xml:space="preserve"> has deducted $10 of goodwill embedded in a $100 significant investment in the capital of an unconsolidated financial institution in the form of common stock, the </w:t>
      </w:r>
      <w:r w:rsidR="00537FF4">
        <w:rPr>
          <w:rFonts w:ascii="Times New Roman" w:hAnsi="Times New Roman" w:cs="Times New Roman"/>
          <w:sz w:val="24"/>
          <w:szCs w:val="24"/>
        </w:rPr>
        <w:t>institution</w:t>
      </w:r>
      <w:r w:rsidRPr="00D633FA">
        <w:rPr>
          <w:rFonts w:ascii="Times New Roman" w:hAnsi="Times New Roman" w:cs="Times New Roman"/>
          <w:sz w:val="24"/>
          <w:szCs w:val="24"/>
        </w:rPr>
        <w:t xml:space="preserve"> would be allowed to net such embedded goodwill against the exposure amount of such significant investment (that is, the value of the investment would be $90 for purposes of the calculation of the amount that would be subject to deduction).</w:t>
      </w:r>
    </w:p>
    <w:p w:rsidR="003923A4" w:rsidRPr="00D633FA" w:rsidRDefault="003923A4" w:rsidP="003A092C">
      <w:pPr>
        <w:pStyle w:val="NoSpacing"/>
        <w:ind w:left="720"/>
        <w:rPr>
          <w:rFonts w:ascii="Times New Roman" w:hAnsi="Times New Roman" w:cs="Times New Roman"/>
          <w:sz w:val="24"/>
          <w:szCs w:val="24"/>
        </w:rPr>
      </w:pPr>
    </w:p>
    <w:p w:rsidR="00F54EFA" w:rsidRPr="00D633FA" w:rsidRDefault="00E34213" w:rsidP="003A092C">
      <w:pPr>
        <w:pStyle w:val="NoSpacing"/>
        <w:ind w:left="720"/>
        <w:rPr>
          <w:rFonts w:ascii="Times New Roman" w:hAnsi="Times New Roman" w:cs="Times New Roman"/>
          <w:b/>
          <w:i/>
          <w:sz w:val="24"/>
          <w:szCs w:val="24"/>
        </w:rPr>
      </w:pPr>
      <w:r w:rsidRPr="00D633FA">
        <w:rPr>
          <w:rFonts w:ascii="Times New Roman" w:hAnsi="Times New Roman" w:cs="Times New Roman"/>
          <w:b/>
          <w:i/>
          <w:sz w:val="24"/>
          <w:szCs w:val="24"/>
          <w:u w:val="single"/>
        </w:rPr>
        <w:t>Transition provisions</w:t>
      </w:r>
      <w:r w:rsidR="004132DD" w:rsidRPr="00D633FA">
        <w:rPr>
          <w:rFonts w:ascii="Times New Roman" w:hAnsi="Times New Roman" w:cs="Times New Roman"/>
          <w:b/>
          <w:i/>
          <w:sz w:val="24"/>
          <w:szCs w:val="24"/>
          <w:u w:val="single"/>
        </w:rPr>
        <w:t xml:space="preserve"> for items subject to the </w:t>
      </w:r>
      <w:r w:rsidR="00EB7ECC" w:rsidRPr="00D633FA">
        <w:rPr>
          <w:rFonts w:ascii="Times New Roman" w:hAnsi="Times New Roman" w:cs="Times New Roman"/>
          <w:b/>
          <w:i/>
          <w:sz w:val="24"/>
          <w:szCs w:val="24"/>
          <w:u w:val="single"/>
        </w:rPr>
        <w:t>threshold deductions</w:t>
      </w:r>
      <w:r w:rsidRPr="00D633FA">
        <w:rPr>
          <w:rFonts w:ascii="Times New Roman" w:hAnsi="Times New Roman" w:cs="Times New Roman"/>
          <w:b/>
          <w:i/>
          <w:sz w:val="24"/>
          <w:szCs w:val="24"/>
        </w:rPr>
        <w:t xml:space="preserve">: </w:t>
      </w:r>
    </w:p>
    <w:p w:rsidR="00F54EFA" w:rsidRPr="00D633FA" w:rsidRDefault="00F54EFA" w:rsidP="001B0408">
      <w:pPr>
        <w:pStyle w:val="NoSpacing"/>
        <w:ind w:left="1260" w:hanging="540"/>
        <w:rPr>
          <w:rFonts w:ascii="Times New Roman" w:hAnsi="Times New Roman" w:cs="Times New Roman"/>
          <w:sz w:val="24"/>
          <w:szCs w:val="24"/>
        </w:rPr>
      </w:pPr>
      <w:r w:rsidRPr="00D633FA">
        <w:rPr>
          <w:rFonts w:ascii="Times New Roman" w:hAnsi="Times New Roman" w:cs="Times New Roman"/>
          <w:sz w:val="24"/>
          <w:szCs w:val="24"/>
        </w:rPr>
        <w:t>(</w:t>
      </w:r>
      <w:proofErr w:type="spellStart"/>
      <w:r w:rsidRPr="00D633FA">
        <w:rPr>
          <w:rFonts w:ascii="Times New Roman" w:hAnsi="Times New Roman" w:cs="Times New Roman"/>
          <w:sz w:val="24"/>
          <w:szCs w:val="24"/>
        </w:rPr>
        <w:t>i</w:t>
      </w:r>
      <w:proofErr w:type="spellEnd"/>
      <w:r w:rsidRPr="00D633FA">
        <w:rPr>
          <w:rFonts w:ascii="Times New Roman" w:hAnsi="Times New Roman" w:cs="Times New Roman"/>
          <w:sz w:val="24"/>
          <w:szCs w:val="24"/>
        </w:rPr>
        <w:t>)</w:t>
      </w:r>
      <w:r w:rsidRPr="00D633FA">
        <w:rPr>
          <w:rFonts w:ascii="Times New Roman" w:hAnsi="Times New Roman" w:cs="Times New Roman"/>
          <w:sz w:val="24"/>
          <w:szCs w:val="24"/>
        </w:rPr>
        <w:tab/>
        <w:t xml:space="preserve">Calculate the amount as described in </w:t>
      </w:r>
      <w:r w:rsidR="00DA4DC8">
        <w:rPr>
          <w:rFonts w:ascii="Times New Roman" w:hAnsi="Times New Roman" w:cs="Times New Roman"/>
          <w:sz w:val="24"/>
          <w:szCs w:val="24"/>
        </w:rPr>
        <w:t>the</w:t>
      </w:r>
      <w:r w:rsidRPr="00D633FA">
        <w:rPr>
          <w:rFonts w:ascii="Times New Roman" w:hAnsi="Times New Roman" w:cs="Times New Roman"/>
          <w:sz w:val="24"/>
          <w:szCs w:val="24"/>
        </w:rPr>
        <w:t xml:space="preserve"> instructions</w:t>
      </w:r>
      <w:r w:rsidR="00DA4DC8">
        <w:rPr>
          <w:rFonts w:ascii="Times New Roman" w:hAnsi="Times New Roman" w:cs="Times New Roman"/>
          <w:sz w:val="24"/>
          <w:szCs w:val="24"/>
        </w:rPr>
        <w:t xml:space="preserve"> for this item 13</w:t>
      </w:r>
      <w:r w:rsidRPr="00D633FA">
        <w:rPr>
          <w:rFonts w:ascii="Times New Roman" w:hAnsi="Times New Roman" w:cs="Times New Roman"/>
          <w:sz w:val="24"/>
          <w:szCs w:val="24"/>
        </w:rPr>
        <w:t xml:space="preserve">.  </w:t>
      </w:r>
    </w:p>
    <w:p w:rsidR="00F54EFA" w:rsidRPr="00D633FA" w:rsidRDefault="00F54EFA" w:rsidP="001B0408">
      <w:pPr>
        <w:pStyle w:val="NoSpacing"/>
        <w:ind w:left="1260" w:hanging="540"/>
        <w:rPr>
          <w:rFonts w:ascii="Times New Roman" w:hAnsi="Times New Roman" w:cs="Times New Roman"/>
          <w:sz w:val="24"/>
          <w:szCs w:val="24"/>
        </w:rPr>
      </w:pPr>
      <w:r w:rsidRPr="00D633FA">
        <w:rPr>
          <w:rFonts w:ascii="Times New Roman" w:hAnsi="Times New Roman" w:cs="Times New Roman"/>
          <w:sz w:val="24"/>
          <w:szCs w:val="24"/>
        </w:rPr>
        <w:t>(ii)</w:t>
      </w:r>
      <w:r w:rsidRPr="00D633FA">
        <w:rPr>
          <w:rFonts w:ascii="Times New Roman" w:hAnsi="Times New Roman" w:cs="Times New Roman"/>
          <w:sz w:val="24"/>
          <w:szCs w:val="24"/>
        </w:rPr>
        <w:tab/>
        <w:t>Multiply the amount in (</w:t>
      </w:r>
      <w:proofErr w:type="spellStart"/>
      <w:r w:rsidRPr="00D633FA">
        <w:rPr>
          <w:rFonts w:ascii="Times New Roman" w:hAnsi="Times New Roman" w:cs="Times New Roman"/>
          <w:sz w:val="24"/>
          <w:szCs w:val="24"/>
        </w:rPr>
        <w:t>i</w:t>
      </w:r>
      <w:proofErr w:type="spellEnd"/>
      <w:r w:rsidRPr="00D633FA">
        <w:rPr>
          <w:rFonts w:ascii="Times New Roman" w:hAnsi="Times New Roman" w:cs="Times New Roman"/>
          <w:sz w:val="24"/>
          <w:szCs w:val="24"/>
        </w:rPr>
        <w:t>) by the appropriate percent in Table 6 below.  Report this product as this item amount.</w:t>
      </w:r>
      <w:r w:rsidR="00045037" w:rsidRPr="00D633FA">
        <w:rPr>
          <w:rFonts w:ascii="Times New Roman" w:hAnsi="Times New Roman" w:cs="Times New Roman"/>
          <w:sz w:val="24"/>
          <w:szCs w:val="24"/>
        </w:rPr>
        <w:t xml:space="preserve">  In addition:</w:t>
      </w:r>
    </w:p>
    <w:p w:rsidR="00EF182E" w:rsidRPr="00FE3E57" w:rsidRDefault="00800706" w:rsidP="00EF182E">
      <w:pPr>
        <w:pStyle w:val="NoSpacing"/>
        <w:ind w:left="1260" w:hanging="540"/>
        <w:rPr>
          <w:rFonts w:ascii="Times New Roman" w:hAnsi="Times New Roman" w:cs="Times New Roman"/>
          <w:sz w:val="24"/>
          <w:szCs w:val="24"/>
        </w:rPr>
      </w:pPr>
      <w:r w:rsidRPr="00800706">
        <w:rPr>
          <w:rFonts w:ascii="Times New Roman" w:hAnsi="Times New Roman"/>
          <w:szCs w:val="24"/>
        </w:rPr>
        <w:t xml:space="preserve">(iii)   </w:t>
      </w:r>
      <w:r w:rsidR="00EF182E">
        <w:rPr>
          <w:rFonts w:ascii="Times New Roman" w:hAnsi="Times New Roman"/>
          <w:szCs w:val="24"/>
        </w:rPr>
        <w:t xml:space="preserve"> </w:t>
      </w:r>
      <w:r w:rsidR="00EF182E" w:rsidRPr="00FE3E57">
        <w:rPr>
          <w:rFonts w:ascii="Times New Roman" w:hAnsi="Times New Roman" w:cs="Times New Roman"/>
          <w:i/>
          <w:sz w:val="24"/>
          <w:szCs w:val="24"/>
        </w:rPr>
        <w:t>From January 1, 2014</w:t>
      </w:r>
      <w:r w:rsidR="00EF182E">
        <w:rPr>
          <w:rFonts w:ascii="Times New Roman" w:hAnsi="Times New Roman" w:cs="Times New Roman"/>
          <w:i/>
          <w:sz w:val="24"/>
          <w:szCs w:val="24"/>
        </w:rPr>
        <w:t>,</w:t>
      </w:r>
      <w:r w:rsidR="00EF182E" w:rsidRPr="00FE3E57">
        <w:rPr>
          <w:rFonts w:ascii="Times New Roman" w:hAnsi="Times New Roman" w:cs="Times New Roman"/>
          <w:i/>
          <w:sz w:val="24"/>
          <w:szCs w:val="24"/>
        </w:rPr>
        <w:t xml:space="preserve"> until January 1, 2018</w:t>
      </w:r>
      <w:r w:rsidR="00EF182E" w:rsidRPr="00FE3E57">
        <w:rPr>
          <w:rFonts w:ascii="Times New Roman" w:hAnsi="Times New Roman" w:cs="Times New Roman"/>
          <w:sz w:val="24"/>
          <w:szCs w:val="24"/>
        </w:rPr>
        <w:t>: Subtract the amount in (ii) from the amount in (</w:t>
      </w:r>
      <w:proofErr w:type="spellStart"/>
      <w:r w:rsidR="00EF182E" w:rsidRPr="00FE3E57">
        <w:rPr>
          <w:rFonts w:ascii="Times New Roman" w:hAnsi="Times New Roman" w:cs="Times New Roman"/>
          <w:sz w:val="24"/>
          <w:szCs w:val="24"/>
        </w:rPr>
        <w:t>i</w:t>
      </w:r>
      <w:proofErr w:type="spellEnd"/>
      <w:r w:rsidR="00EF182E" w:rsidRPr="00FE3E57">
        <w:rPr>
          <w:rFonts w:ascii="Times New Roman" w:hAnsi="Times New Roman" w:cs="Times New Roman"/>
          <w:sz w:val="24"/>
          <w:szCs w:val="24"/>
        </w:rPr>
        <w:t>)</w:t>
      </w:r>
      <w:r w:rsidR="00DD13EE">
        <w:rPr>
          <w:rFonts w:ascii="Times New Roman" w:hAnsi="Times New Roman" w:cs="Times New Roman"/>
          <w:sz w:val="24"/>
          <w:szCs w:val="24"/>
        </w:rPr>
        <w:t>, without regard to any associated DTLs</w:t>
      </w:r>
      <w:r w:rsidR="00EF182E" w:rsidRPr="00FE3E57">
        <w:rPr>
          <w:rFonts w:ascii="Times New Roman" w:hAnsi="Times New Roman" w:cs="Times New Roman"/>
          <w:sz w:val="24"/>
          <w:szCs w:val="24"/>
        </w:rPr>
        <w:t>; assign it a 100 percent risk weight</w:t>
      </w:r>
      <w:r w:rsidR="00EF182E">
        <w:rPr>
          <w:rFonts w:ascii="Times New Roman" w:hAnsi="Times New Roman" w:cs="Times New Roman"/>
          <w:sz w:val="24"/>
          <w:szCs w:val="24"/>
        </w:rPr>
        <w:t xml:space="preserve"> in accordance with transition provisions in section 300 of the revised regulatory capital rules</w:t>
      </w:r>
      <w:r w:rsidR="009B6B22">
        <w:rPr>
          <w:rFonts w:ascii="Times New Roman" w:hAnsi="Times New Roman" w:cs="Times New Roman"/>
          <w:sz w:val="24"/>
          <w:szCs w:val="24"/>
        </w:rPr>
        <w:t>. Report this amount</w:t>
      </w:r>
      <w:r w:rsidR="00EF182E" w:rsidRPr="00FE3E57">
        <w:rPr>
          <w:rFonts w:ascii="Times New Roman" w:hAnsi="Times New Roman" w:cs="Times New Roman"/>
          <w:sz w:val="24"/>
          <w:szCs w:val="24"/>
        </w:rPr>
        <w:t xml:space="preserve"> in Schedule </w:t>
      </w:r>
      <w:r w:rsidR="00F4015E">
        <w:rPr>
          <w:rFonts w:ascii="Times New Roman" w:hAnsi="Times New Roman" w:cs="Times New Roman"/>
          <w:sz w:val="24"/>
          <w:szCs w:val="24"/>
        </w:rPr>
        <w:t>R</w:t>
      </w:r>
      <w:r w:rsidR="00F4015E" w:rsidRPr="00FE3E57">
        <w:rPr>
          <w:rFonts w:ascii="Times New Roman" w:hAnsi="Times New Roman" w:cs="Times New Roman"/>
          <w:sz w:val="24"/>
          <w:szCs w:val="24"/>
        </w:rPr>
        <w:t>C</w:t>
      </w:r>
      <w:r w:rsidR="00EF182E" w:rsidRPr="00FE3E57">
        <w:rPr>
          <w:rFonts w:ascii="Times New Roman" w:hAnsi="Times New Roman" w:cs="Times New Roman"/>
          <w:sz w:val="24"/>
          <w:szCs w:val="24"/>
        </w:rPr>
        <w:t>-R</w:t>
      </w:r>
      <w:r w:rsidR="00EF182E">
        <w:rPr>
          <w:rFonts w:ascii="Times New Roman" w:hAnsi="Times New Roman" w:cs="Times New Roman"/>
          <w:sz w:val="24"/>
          <w:szCs w:val="24"/>
        </w:rPr>
        <w:t>, Part II, risk-weighted assets, in “All other assets” item.</w:t>
      </w:r>
      <w:r w:rsidR="00EF182E" w:rsidRPr="00FE3E57">
        <w:rPr>
          <w:rFonts w:ascii="Times New Roman" w:hAnsi="Times New Roman" w:cs="Times New Roman"/>
          <w:sz w:val="24"/>
          <w:szCs w:val="24"/>
        </w:rPr>
        <w:t xml:space="preserve"> </w:t>
      </w:r>
    </w:p>
    <w:p w:rsidR="00EF182E" w:rsidRPr="00FE3E57" w:rsidRDefault="00EF182E" w:rsidP="00EF182E">
      <w:pPr>
        <w:pStyle w:val="NoSpacing"/>
        <w:ind w:left="1260" w:hanging="540"/>
        <w:rPr>
          <w:rFonts w:ascii="Times New Roman" w:hAnsi="Times New Roman" w:cs="Times New Roman"/>
          <w:sz w:val="24"/>
          <w:szCs w:val="24"/>
        </w:rPr>
      </w:pPr>
      <w:r w:rsidRPr="00FE3E57">
        <w:rPr>
          <w:rFonts w:ascii="Times New Roman" w:hAnsi="Times New Roman" w:cs="Times New Roman"/>
          <w:sz w:val="24"/>
          <w:szCs w:val="24"/>
        </w:rPr>
        <w:t xml:space="preserve">(iv)   </w:t>
      </w:r>
      <w:r w:rsidRPr="00FE3E57">
        <w:rPr>
          <w:rFonts w:ascii="Times New Roman" w:hAnsi="Times New Roman" w:cs="Times New Roman"/>
          <w:i/>
          <w:sz w:val="24"/>
          <w:szCs w:val="24"/>
        </w:rPr>
        <w:t>Starting on</w:t>
      </w:r>
      <w:r w:rsidRPr="00FE3E57">
        <w:rPr>
          <w:rFonts w:ascii="Times New Roman" w:hAnsi="Times New Roman" w:cs="Times New Roman"/>
          <w:sz w:val="24"/>
          <w:szCs w:val="24"/>
        </w:rPr>
        <w:t xml:space="preserve"> </w:t>
      </w:r>
      <w:r w:rsidRPr="00FE3E57">
        <w:rPr>
          <w:rFonts w:ascii="Times New Roman" w:hAnsi="Times New Roman" w:cs="Times New Roman"/>
          <w:i/>
          <w:sz w:val="24"/>
          <w:szCs w:val="24"/>
        </w:rPr>
        <w:t>January 1, 2018</w:t>
      </w:r>
      <w:r w:rsidRPr="00FE3E57">
        <w:rPr>
          <w:rFonts w:ascii="Times New Roman" w:hAnsi="Times New Roman" w:cs="Times New Roman"/>
          <w:sz w:val="24"/>
          <w:szCs w:val="24"/>
        </w:rPr>
        <w:t xml:space="preserve">: </w:t>
      </w:r>
      <w:r>
        <w:rPr>
          <w:rFonts w:ascii="Times New Roman" w:hAnsi="Times New Roman" w:cs="Times New Roman"/>
          <w:sz w:val="24"/>
          <w:szCs w:val="24"/>
        </w:rPr>
        <w:t xml:space="preserve">apply a </w:t>
      </w:r>
      <w:r w:rsidRPr="00C22E4B">
        <w:rPr>
          <w:rFonts w:ascii="Times New Roman" w:hAnsi="Times New Roman" w:cs="Times New Roman"/>
          <w:sz w:val="24"/>
          <w:szCs w:val="24"/>
        </w:rPr>
        <w:t>250 percent risk-weight to the aggregate amount of the items subject to the 10 and 15 percent common equity tier 1 capital deduction thresholds that are not deducted from common equity tier 1 capital</w:t>
      </w:r>
      <w:r w:rsidR="00DD13EE">
        <w:rPr>
          <w:rFonts w:ascii="Times New Roman" w:hAnsi="Times New Roman" w:cs="Times New Roman"/>
          <w:sz w:val="24"/>
          <w:szCs w:val="24"/>
        </w:rPr>
        <w:t>, without regard to any associated DTLs</w:t>
      </w:r>
      <w:r w:rsidRPr="00C22E4B">
        <w:rPr>
          <w:rFonts w:ascii="Times New Roman" w:hAnsi="Times New Roman" w:cs="Times New Roman"/>
          <w:sz w:val="24"/>
          <w:szCs w:val="24"/>
        </w:rPr>
        <w:t>.</w:t>
      </w:r>
      <w:r w:rsidRPr="00FE3E57">
        <w:rPr>
          <w:rFonts w:ascii="Times New Roman" w:hAnsi="Times New Roman" w:cs="Times New Roman"/>
          <w:sz w:val="24"/>
          <w:szCs w:val="24"/>
        </w:rPr>
        <w:t xml:space="preserve"> </w:t>
      </w:r>
      <w:r>
        <w:rPr>
          <w:rFonts w:ascii="Times New Roman" w:hAnsi="Times New Roman" w:cs="Times New Roman"/>
          <w:sz w:val="24"/>
          <w:szCs w:val="24"/>
        </w:rPr>
        <w:t>R</w:t>
      </w:r>
      <w:r w:rsidRPr="00FE3E57">
        <w:rPr>
          <w:rFonts w:ascii="Times New Roman" w:hAnsi="Times New Roman" w:cs="Times New Roman"/>
          <w:sz w:val="24"/>
          <w:szCs w:val="24"/>
        </w:rPr>
        <w:t xml:space="preserve">eport </w:t>
      </w:r>
      <w:r w:rsidR="00595AEA">
        <w:rPr>
          <w:rFonts w:ascii="Times New Roman" w:hAnsi="Times New Roman" w:cs="Times New Roman"/>
          <w:sz w:val="24"/>
          <w:szCs w:val="24"/>
        </w:rPr>
        <w:t>this amount</w:t>
      </w:r>
      <w:r w:rsidR="00595AEA" w:rsidRPr="00FE3E57">
        <w:rPr>
          <w:rFonts w:ascii="Times New Roman" w:hAnsi="Times New Roman" w:cs="Times New Roman"/>
          <w:sz w:val="24"/>
          <w:szCs w:val="24"/>
        </w:rPr>
        <w:t xml:space="preserve"> </w:t>
      </w:r>
      <w:r w:rsidRPr="00FE3E57">
        <w:rPr>
          <w:rFonts w:ascii="Times New Roman" w:hAnsi="Times New Roman" w:cs="Times New Roman"/>
          <w:sz w:val="24"/>
          <w:szCs w:val="24"/>
        </w:rPr>
        <w:t xml:space="preserve">in Schedule </w:t>
      </w:r>
      <w:r w:rsidR="00F4015E">
        <w:rPr>
          <w:rFonts w:ascii="Times New Roman" w:hAnsi="Times New Roman" w:cs="Times New Roman"/>
          <w:sz w:val="24"/>
          <w:szCs w:val="24"/>
        </w:rPr>
        <w:t>R</w:t>
      </w:r>
      <w:r w:rsidR="00F4015E" w:rsidRPr="00FE3E57">
        <w:rPr>
          <w:rFonts w:ascii="Times New Roman" w:hAnsi="Times New Roman" w:cs="Times New Roman"/>
          <w:sz w:val="24"/>
          <w:szCs w:val="24"/>
        </w:rPr>
        <w:t>C</w:t>
      </w:r>
      <w:r w:rsidRPr="00FE3E57">
        <w:rPr>
          <w:rFonts w:ascii="Times New Roman" w:hAnsi="Times New Roman" w:cs="Times New Roman"/>
          <w:sz w:val="24"/>
          <w:szCs w:val="24"/>
        </w:rPr>
        <w:t>-R</w:t>
      </w:r>
      <w:r>
        <w:rPr>
          <w:rFonts w:ascii="Times New Roman" w:hAnsi="Times New Roman" w:cs="Times New Roman"/>
          <w:sz w:val="24"/>
          <w:szCs w:val="24"/>
        </w:rPr>
        <w:t>, Part II, risk-weighted assets, in “All other assets” item.</w:t>
      </w:r>
    </w:p>
    <w:p w:rsidR="00F54EFA" w:rsidRPr="00D633FA" w:rsidRDefault="00F54EFA" w:rsidP="00EF182E">
      <w:pPr>
        <w:ind w:left="1260" w:hanging="540"/>
        <w:rPr>
          <w:rFonts w:ascii="Times New Roman" w:hAnsi="Times New Roman"/>
          <w:szCs w:val="24"/>
        </w:rPr>
      </w:pPr>
    </w:p>
    <w:p w:rsidR="00F54EFA" w:rsidRPr="00D633FA" w:rsidRDefault="00F54EFA" w:rsidP="003A092C">
      <w:pPr>
        <w:pStyle w:val="NoSpacing"/>
        <w:ind w:left="720"/>
        <w:rPr>
          <w:rFonts w:ascii="Times New Roman" w:hAnsi="Times New Roman" w:cs="Times New Roman"/>
          <w:b/>
          <w:sz w:val="24"/>
          <w:szCs w:val="24"/>
        </w:rPr>
      </w:pPr>
      <w:r w:rsidRPr="00D633FA">
        <w:rPr>
          <w:rFonts w:ascii="Times New Roman" w:hAnsi="Times New Roman" w:cs="Times New Roman"/>
          <w:b/>
          <w:sz w:val="24"/>
          <w:szCs w:val="24"/>
        </w:rPr>
        <w:t xml:space="preserve">Table 6—Transition </w:t>
      </w:r>
      <w:r w:rsidR="004132DD" w:rsidRPr="00D633FA">
        <w:rPr>
          <w:rFonts w:ascii="Times New Roman" w:hAnsi="Times New Roman" w:cs="Times New Roman"/>
          <w:b/>
          <w:sz w:val="24"/>
          <w:szCs w:val="24"/>
        </w:rPr>
        <w:t>provisions for items subject to the threshold</w:t>
      </w:r>
      <w:r w:rsidR="00CE7B69" w:rsidRPr="00D633FA">
        <w:rPr>
          <w:rFonts w:ascii="Times New Roman" w:hAnsi="Times New Roman" w:cs="Times New Roman"/>
          <w:b/>
          <w:sz w:val="24"/>
          <w:szCs w:val="24"/>
        </w:rPr>
        <w:t xml:space="preserve"> deductions</w:t>
      </w:r>
      <w:r w:rsidR="004132DD" w:rsidRPr="00D633FA">
        <w:rPr>
          <w:rFonts w:ascii="Times New Roman" w:hAnsi="Times New Roman" w:cs="Times New Roman"/>
          <w:b/>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481"/>
        <w:gridCol w:w="2889"/>
      </w:tblGrid>
      <w:tr w:rsidR="007F3E45" w:rsidRPr="00D633FA" w:rsidTr="00D43819">
        <w:trPr>
          <w:jc w:val="center"/>
        </w:trPr>
        <w:tc>
          <w:tcPr>
            <w:tcW w:w="0" w:type="auto"/>
          </w:tcPr>
          <w:p w:rsidR="00F54EFA" w:rsidRPr="000E1CE7" w:rsidRDefault="009B6B22" w:rsidP="003A092C">
            <w:pPr>
              <w:pStyle w:val="NoSpacing"/>
              <w:jc w:val="center"/>
              <w:rPr>
                <w:rFonts w:ascii="Times New Roman" w:hAnsi="Times New Roman" w:cs="Times New Roman"/>
                <w:sz w:val="24"/>
                <w:szCs w:val="24"/>
              </w:rPr>
            </w:pPr>
            <w:r>
              <w:rPr>
                <w:rFonts w:ascii="Times New Roman" w:hAnsi="Times New Roman" w:cs="Times New Roman"/>
                <w:sz w:val="24"/>
                <w:szCs w:val="24"/>
              </w:rPr>
              <w:t>Transition period</w:t>
            </w:r>
          </w:p>
        </w:tc>
        <w:tc>
          <w:tcPr>
            <w:tcW w:w="0" w:type="auto"/>
          </w:tcPr>
          <w:p w:rsidR="00F54EFA" w:rsidRPr="000E1CE7" w:rsidRDefault="00F54EFA" w:rsidP="00D633FA">
            <w:pPr>
              <w:pStyle w:val="NoSpacing"/>
              <w:jc w:val="center"/>
              <w:rPr>
                <w:rFonts w:ascii="Times New Roman" w:hAnsi="Times New Roman" w:cs="Times New Roman"/>
                <w:sz w:val="24"/>
                <w:szCs w:val="24"/>
              </w:rPr>
            </w:pPr>
            <w:r w:rsidRPr="000E1CE7">
              <w:rPr>
                <w:rFonts w:ascii="Times New Roman" w:hAnsi="Times New Roman" w:cs="Times New Roman"/>
                <w:sz w:val="24"/>
                <w:szCs w:val="24"/>
              </w:rPr>
              <w:t xml:space="preserve">Percentage of the deduction </w:t>
            </w:r>
          </w:p>
        </w:tc>
      </w:tr>
      <w:tr w:rsidR="007F3E45" w:rsidRPr="00D633FA" w:rsidTr="00D43819">
        <w:trPr>
          <w:jc w:val="center"/>
        </w:trPr>
        <w:tc>
          <w:tcPr>
            <w:tcW w:w="0" w:type="auto"/>
          </w:tcPr>
          <w:p w:rsidR="00F54EFA" w:rsidRPr="00D633FA" w:rsidRDefault="009B6B22" w:rsidP="003A092C">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Calendar year </w:t>
            </w:r>
            <w:r w:rsidR="00F54EFA" w:rsidRPr="00D633FA">
              <w:rPr>
                <w:rFonts w:ascii="Times New Roman" w:hAnsi="Times New Roman" w:cs="Times New Roman"/>
                <w:sz w:val="24"/>
                <w:szCs w:val="24"/>
              </w:rPr>
              <w:t>2014</w:t>
            </w:r>
          </w:p>
        </w:tc>
        <w:tc>
          <w:tcPr>
            <w:tcW w:w="0" w:type="auto"/>
          </w:tcPr>
          <w:p w:rsidR="00F54EFA" w:rsidRPr="00D633FA" w:rsidRDefault="00F54EFA" w:rsidP="003A092C">
            <w:pPr>
              <w:pStyle w:val="NoSpacing"/>
              <w:jc w:val="center"/>
              <w:rPr>
                <w:rFonts w:ascii="Times New Roman" w:hAnsi="Times New Roman" w:cs="Times New Roman"/>
                <w:sz w:val="24"/>
                <w:szCs w:val="24"/>
              </w:rPr>
            </w:pPr>
            <w:r w:rsidRPr="00D633FA">
              <w:rPr>
                <w:rFonts w:ascii="Times New Roman" w:hAnsi="Times New Roman" w:cs="Times New Roman"/>
                <w:sz w:val="24"/>
                <w:szCs w:val="24"/>
              </w:rPr>
              <w:t>20</w:t>
            </w:r>
          </w:p>
        </w:tc>
      </w:tr>
      <w:tr w:rsidR="007F3E45" w:rsidRPr="00D633FA" w:rsidTr="00D43819">
        <w:trPr>
          <w:jc w:val="center"/>
        </w:trPr>
        <w:tc>
          <w:tcPr>
            <w:tcW w:w="0" w:type="auto"/>
          </w:tcPr>
          <w:p w:rsidR="00F54EFA" w:rsidRPr="00D633FA" w:rsidRDefault="009B6B22" w:rsidP="003A092C">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Calendar year </w:t>
            </w:r>
            <w:r w:rsidR="00F54EFA" w:rsidRPr="00D633FA">
              <w:rPr>
                <w:rFonts w:ascii="Times New Roman" w:hAnsi="Times New Roman" w:cs="Times New Roman"/>
                <w:sz w:val="24"/>
                <w:szCs w:val="24"/>
              </w:rPr>
              <w:t>2015</w:t>
            </w:r>
          </w:p>
        </w:tc>
        <w:tc>
          <w:tcPr>
            <w:tcW w:w="0" w:type="auto"/>
          </w:tcPr>
          <w:p w:rsidR="00F54EFA" w:rsidRPr="00D633FA" w:rsidRDefault="00F54EFA" w:rsidP="003A092C">
            <w:pPr>
              <w:pStyle w:val="NoSpacing"/>
              <w:jc w:val="center"/>
              <w:rPr>
                <w:rFonts w:ascii="Times New Roman" w:hAnsi="Times New Roman" w:cs="Times New Roman"/>
                <w:sz w:val="24"/>
                <w:szCs w:val="24"/>
              </w:rPr>
            </w:pPr>
            <w:r w:rsidRPr="00D633FA">
              <w:rPr>
                <w:rFonts w:ascii="Times New Roman" w:hAnsi="Times New Roman" w:cs="Times New Roman"/>
                <w:sz w:val="24"/>
                <w:szCs w:val="24"/>
              </w:rPr>
              <w:t>40</w:t>
            </w:r>
          </w:p>
        </w:tc>
      </w:tr>
      <w:tr w:rsidR="007F3E45" w:rsidRPr="00D633FA" w:rsidTr="00D43819">
        <w:trPr>
          <w:jc w:val="center"/>
        </w:trPr>
        <w:tc>
          <w:tcPr>
            <w:tcW w:w="0" w:type="auto"/>
          </w:tcPr>
          <w:p w:rsidR="00F54EFA" w:rsidRPr="00D633FA" w:rsidRDefault="009B6B22" w:rsidP="003A092C">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Calendar year </w:t>
            </w:r>
            <w:r w:rsidR="00F54EFA" w:rsidRPr="00D633FA">
              <w:rPr>
                <w:rFonts w:ascii="Times New Roman" w:hAnsi="Times New Roman" w:cs="Times New Roman"/>
                <w:sz w:val="24"/>
                <w:szCs w:val="24"/>
              </w:rPr>
              <w:t>2016</w:t>
            </w:r>
          </w:p>
        </w:tc>
        <w:tc>
          <w:tcPr>
            <w:tcW w:w="0" w:type="auto"/>
          </w:tcPr>
          <w:p w:rsidR="00F54EFA" w:rsidRPr="00D633FA" w:rsidRDefault="00F54EFA" w:rsidP="003A092C">
            <w:pPr>
              <w:pStyle w:val="NoSpacing"/>
              <w:jc w:val="center"/>
              <w:rPr>
                <w:rFonts w:ascii="Times New Roman" w:hAnsi="Times New Roman" w:cs="Times New Roman"/>
                <w:sz w:val="24"/>
                <w:szCs w:val="24"/>
              </w:rPr>
            </w:pPr>
            <w:r w:rsidRPr="00D633FA">
              <w:rPr>
                <w:rFonts w:ascii="Times New Roman" w:hAnsi="Times New Roman" w:cs="Times New Roman"/>
                <w:sz w:val="24"/>
                <w:szCs w:val="24"/>
              </w:rPr>
              <w:t>60</w:t>
            </w:r>
          </w:p>
        </w:tc>
      </w:tr>
      <w:tr w:rsidR="007F3E45" w:rsidRPr="00D633FA" w:rsidTr="00D43819">
        <w:trPr>
          <w:jc w:val="center"/>
        </w:trPr>
        <w:tc>
          <w:tcPr>
            <w:tcW w:w="0" w:type="auto"/>
          </w:tcPr>
          <w:p w:rsidR="00F54EFA" w:rsidRPr="00D633FA" w:rsidRDefault="009B6B22" w:rsidP="003A092C">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Calendar year </w:t>
            </w:r>
            <w:r w:rsidR="00F54EFA" w:rsidRPr="00D633FA">
              <w:rPr>
                <w:rFonts w:ascii="Times New Roman" w:hAnsi="Times New Roman" w:cs="Times New Roman"/>
                <w:sz w:val="24"/>
                <w:szCs w:val="24"/>
              </w:rPr>
              <w:t>2017</w:t>
            </w:r>
          </w:p>
        </w:tc>
        <w:tc>
          <w:tcPr>
            <w:tcW w:w="0" w:type="auto"/>
          </w:tcPr>
          <w:p w:rsidR="00F54EFA" w:rsidRPr="00D633FA" w:rsidRDefault="00F54EFA" w:rsidP="003A092C">
            <w:pPr>
              <w:pStyle w:val="NoSpacing"/>
              <w:jc w:val="center"/>
              <w:rPr>
                <w:rFonts w:ascii="Times New Roman" w:hAnsi="Times New Roman" w:cs="Times New Roman"/>
                <w:sz w:val="24"/>
                <w:szCs w:val="24"/>
              </w:rPr>
            </w:pPr>
            <w:r w:rsidRPr="00D633FA">
              <w:rPr>
                <w:rFonts w:ascii="Times New Roman" w:hAnsi="Times New Roman" w:cs="Times New Roman"/>
                <w:sz w:val="24"/>
                <w:szCs w:val="24"/>
              </w:rPr>
              <w:t>80</w:t>
            </w:r>
          </w:p>
        </w:tc>
      </w:tr>
      <w:tr w:rsidR="00F54EFA" w:rsidRPr="00D633FA" w:rsidTr="00D43819">
        <w:trPr>
          <w:jc w:val="center"/>
        </w:trPr>
        <w:tc>
          <w:tcPr>
            <w:tcW w:w="0" w:type="auto"/>
          </w:tcPr>
          <w:p w:rsidR="00F54EFA" w:rsidRPr="00D633FA" w:rsidRDefault="009B6B22" w:rsidP="003A092C">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Calendar year </w:t>
            </w:r>
            <w:r w:rsidR="00F54EFA" w:rsidRPr="00D633FA">
              <w:rPr>
                <w:rFonts w:ascii="Times New Roman" w:hAnsi="Times New Roman" w:cs="Times New Roman"/>
                <w:sz w:val="24"/>
                <w:szCs w:val="24"/>
              </w:rPr>
              <w:t>2018 and thereafter</w:t>
            </w:r>
          </w:p>
        </w:tc>
        <w:tc>
          <w:tcPr>
            <w:tcW w:w="0" w:type="auto"/>
          </w:tcPr>
          <w:p w:rsidR="00F54EFA" w:rsidRPr="00D633FA" w:rsidRDefault="00F54EFA" w:rsidP="003A092C">
            <w:pPr>
              <w:pStyle w:val="NoSpacing"/>
              <w:jc w:val="center"/>
              <w:rPr>
                <w:rFonts w:ascii="Times New Roman" w:hAnsi="Times New Roman" w:cs="Times New Roman"/>
                <w:sz w:val="24"/>
                <w:szCs w:val="24"/>
              </w:rPr>
            </w:pPr>
            <w:r w:rsidRPr="00D633FA">
              <w:rPr>
                <w:rFonts w:ascii="Times New Roman" w:hAnsi="Times New Roman" w:cs="Times New Roman"/>
                <w:sz w:val="24"/>
                <w:szCs w:val="24"/>
              </w:rPr>
              <w:t>100</w:t>
            </w:r>
          </w:p>
        </w:tc>
      </w:tr>
    </w:tbl>
    <w:p w:rsidR="006D1734" w:rsidRDefault="006D1734" w:rsidP="001B0408">
      <w:pPr>
        <w:pStyle w:val="NoSpacing"/>
        <w:ind w:left="720" w:hanging="720"/>
        <w:rPr>
          <w:rFonts w:ascii="Times New Roman" w:hAnsi="Times New Roman" w:cs="Times New Roman"/>
          <w:b/>
          <w:sz w:val="24"/>
          <w:szCs w:val="24"/>
        </w:rPr>
      </w:pPr>
    </w:p>
    <w:p w:rsidR="001C3BA2" w:rsidRPr="00D633FA" w:rsidRDefault="002931D8" w:rsidP="001B0408">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t>14</w:t>
      </w:r>
      <w:r w:rsidR="00622EF3" w:rsidRPr="00D633FA">
        <w:rPr>
          <w:rFonts w:ascii="Times New Roman" w:hAnsi="Times New Roman" w:cs="Times New Roman"/>
          <w:b/>
          <w:sz w:val="24"/>
          <w:szCs w:val="24"/>
        </w:rPr>
        <w:tab/>
      </w:r>
      <w:r w:rsidR="00084E62" w:rsidRPr="00D633FA">
        <w:rPr>
          <w:rFonts w:ascii="Times New Roman" w:hAnsi="Times New Roman" w:cs="Times New Roman"/>
          <w:b/>
          <w:sz w:val="24"/>
          <w:szCs w:val="24"/>
          <w:u w:val="single"/>
        </w:rPr>
        <w:t xml:space="preserve">LESS: </w:t>
      </w:r>
      <w:r w:rsidR="00C04113">
        <w:rPr>
          <w:rFonts w:ascii="Times New Roman" w:hAnsi="Times New Roman" w:cs="Times New Roman"/>
          <w:b/>
          <w:sz w:val="24"/>
          <w:szCs w:val="24"/>
          <w:u w:val="single"/>
        </w:rPr>
        <w:t xml:space="preserve"> </w:t>
      </w:r>
      <w:r w:rsidR="00482A86" w:rsidRPr="00D633FA">
        <w:rPr>
          <w:rFonts w:ascii="Times New Roman" w:hAnsi="Times New Roman" w:cs="Times New Roman"/>
          <w:b/>
          <w:sz w:val="24"/>
          <w:szCs w:val="24"/>
          <w:u w:val="single"/>
        </w:rPr>
        <w:t>MSAs</w:t>
      </w:r>
      <w:r w:rsidR="006D1734">
        <w:rPr>
          <w:rFonts w:ascii="Times New Roman" w:hAnsi="Times New Roman" w:cs="Times New Roman"/>
          <w:b/>
          <w:sz w:val="24"/>
          <w:szCs w:val="24"/>
          <w:u w:val="single"/>
        </w:rPr>
        <w:t>,</w:t>
      </w:r>
      <w:r w:rsidR="00DC4D5E" w:rsidRPr="00D633FA">
        <w:rPr>
          <w:rFonts w:ascii="Times New Roman" w:hAnsi="Times New Roman" w:cs="Times New Roman"/>
          <w:b/>
          <w:sz w:val="24"/>
          <w:szCs w:val="24"/>
          <w:u w:val="single"/>
        </w:rPr>
        <w:t xml:space="preserve"> </w:t>
      </w:r>
      <w:r w:rsidR="00622EF3" w:rsidRPr="00D633FA">
        <w:rPr>
          <w:rFonts w:ascii="Times New Roman" w:hAnsi="Times New Roman" w:cs="Times New Roman"/>
          <w:b/>
          <w:sz w:val="24"/>
          <w:szCs w:val="24"/>
          <w:u w:val="single"/>
        </w:rPr>
        <w:t xml:space="preserve">net of associated </w:t>
      </w:r>
      <w:r w:rsidR="007A4832" w:rsidRPr="00D633FA">
        <w:rPr>
          <w:rFonts w:ascii="Times New Roman" w:hAnsi="Times New Roman" w:cs="Times New Roman"/>
          <w:b/>
          <w:sz w:val="24"/>
          <w:szCs w:val="24"/>
          <w:u w:val="single"/>
        </w:rPr>
        <w:t>DTLs</w:t>
      </w:r>
      <w:r w:rsidR="006D1734">
        <w:rPr>
          <w:rFonts w:ascii="Times New Roman" w:hAnsi="Times New Roman" w:cs="Times New Roman"/>
          <w:b/>
          <w:sz w:val="24"/>
          <w:szCs w:val="24"/>
          <w:u w:val="single"/>
        </w:rPr>
        <w:t>,</w:t>
      </w:r>
      <w:r w:rsidR="00622EF3" w:rsidRPr="00D633FA">
        <w:rPr>
          <w:rFonts w:ascii="Times New Roman" w:hAnsi="Times New Roman" w:cs="Times New Roman"/>
          <w:b/>
          <w:sz w:val="24"/>
          <w:szCs w:val="24"/>
          <w:u w:val="single"/>
        </w:rPr>
        <w:t xml:space="preserve"> </w:t>
      </w:r>
      <w:proofErr w:type="gramStart"/>
      <w:r w:rsidR="006D1734">
        <w:rPr>
          <w:rFonts w:ascii="Times New Roman" w:hAnsi="Times New Roman" w:cs="Times New Roman"/>
          <w:b/>
          <w:sz w:val="24"/>
          <w:szCs w:val="24"/>
          <w:u w:val="single"/>
        </w:rPr>
        <w:t xml:space="preserve">that </w:t>
      </w:r>
      <w:r w:rsidR="00622EF3" w:rsidRPr="00D633FA">
        <w:rPr>
          <w:rFonts w:ascii="Times New Roman" w:hAnsi="Times New Roman" w:cs="Times New Roman"/>
          <w:b/>
          <w:sz w:val="24"/>
          <w:szCs w:val="24"/>
          <w:u w:val="single"/>
        </w:rPr>
        <w:t>exceed</w:t>
      </w:r>
      <w:proofErr w:type="gramEnd"/>
      <w:r w:rsidR="00622EF3" w:rsidRPr="00D633FA">
        <w:rPr>
          <w:rFonts w:ascii="Times New Roman" w:hAnsi="Times New Roman" w:cs="Times New Roman"/>
          <w:b/>
          <w:sz w:val="24"/>
          <w:szCs w:val="24"/>
          <w:u w:val="single"/>
        </w:rPr>
        <w:t xml:space="preserve"> the 10 percent common equity tier 1 capital deduction threshold</w:t>
      </w:r>
      <w:r w:rsidR="006F47F0" w:rsidRPr="00476D49">
        <w:rPr>
          <w:rFonts w:ascii="Times New Roman" w:hAnsi="Times New Roman" w:cs="Times New Roman"/>
          <w:b/>
          <w:sz w:val="24"/>
          <w:szCs w:val="24"/>
          <w:u w:val="single"/>
        </w:rPr>
        <w:t>.</w:t>
      </w:r>
      <w:r w:rsidR="00DC4D5E" w:rsidRPr="00D633FA">
        <w:rPr>
          <w:rFonts w:ascii="Times New Roman" w:hAnsi="Times New Roman" w:cs="Times New Roman"/>
          <w:sz w:val="24"/>
          <w:szCs w:val="24"/>
        </w:rPr>
        <w:t xml:space="preserve">  Report the amount of </w:t>
      </w:r>
      <w:r w:rsidR="001B0408" w:rsidRPr="00D633FA">
        <w:rPr>
          <w:rFonts w:ascii="Times New Roman" w:hAnsi="Times New Roman" w:cs="Times New Roman"/>
          <w:sz w:val="24"/>
          <w:szCs w:val="24"/>
        </w:rPr>
        <w:t>MSAs</w:t>
      </w:r>
      <w:r w:rsidR="00DC4D5E" w:rsidRPr="00D633FA">
        <w:rPr>
          <w:rFonts w:ascii="Times New Roman" w:hAnsi="Times New Roman" w:cs="Times New Roman"/>
          <w:sz w:val="24"/>
          <w:szCs w:val="24"/>
        </w:rPr>
        <w:t xml:space="preserve"> included in Schedule</w:t>
      </w:r>
      <w:r w:rsidR="00C04113">
        <w:rPr>
          <w:rFonts w:ascii="Times New Roman" w:hAnsi="Times New Roman" w:cs="Times New Roman"/>
          <w:sz w:val="24"/>
          <w:szCs w:val="24"/>
        </w:rPr>
        <w:t> </w:t>
      </w:r>
      <w:r w:rsidR="00DC4D5E" w:rsidRPr="00D633FA">
        <w:rPr>
          <w:rFonts w:ascii="Times New Roman" w:hAnsi="Times New Roman" w:cs="Times New Roman"/>
          <w:sz w:val="24"/>
          <w:szCs w:val="24"/>
        </w:rPr>
        <w:t xml:space="preserve">RC-M, item 2.a, net of associated </w:t>
      </w:r>
      <w:r w:rsidR="007A4832" w:rsidRPr="00D633FA">
        <w:rPr>
          <w:rFonts w:ascii="Times New Roman" w:hAnsi="Times New Roman" w:cs="Times New Roman"/>
          <w:sz w:val="24"/>
          <w:szCs w:val="24"/>
        </w:rPr>
        <w:t>DTLs</w:t>
      </w:r>
      <w:r w:rsidR="00DC4D5E" w:rsidRPr="00D633FA">
        <w:rPr>
          <w:rFonts w:ascii="Times New Roman" w:hAnsi="Times New Roman" w:cs="Times New Roman"/>
          <w:sz w:val="24"/>
          <w:szCs w:val="24"/>
        </w:rPr>
        <w:t>, that exceed the 10 percent common equity tier 1 capital deduction threshold</w:t>
      </w:r>
      <w:r w:rsidR="004132DD" w:rsidRPr="00D633FA">
        <w:rPr>
          <w:rFonts w:ascii="Times New Roman" w:hAnsi="Times New Roman" w:cs="Times New Roman"/>
          <w:sz w:val="24"/>
          <w:szCs w:val="24"/>
        </w:rPr>
        <w:t xml:space="preserve"> as follows</w:t>
      </w:r>
      <w:r w:rsidR="001B0408" w:rsidRPr="00D633FA">
        <w:rPr>
          <w:rFonts w:ascii="Times New Roman" w:hAnsi="Times New Roman" w:cs="Times New Roman"/>
          <w:sz w:val="24"/>
          <w:szCs w:val="24"/>
        </w:rPr>
        <w:t>:</w:t>
      </w:r>
    </w:p>
    <w:p w:rsidR="00622EF3" w:rsidRPr="00D633FA" w:rsidRDefault="00E7086F" w:rsidP="00EF2BEF">
      <w:pPr>
        <w:pStyle w:val="NoSpacing"/>
        <w:numPr>
          <w:ilvl w:val="0"/>
          <w:numId w:val="5"/>
        </w:numPr>
        <w:ind w:left="1260" w:hanging="540"/>
        <w:rPr>
          <w:rFonts w:ascii="Times New Roman" w:hAnsi="Times New Roman" w:cs="Times New Roman"/>
          <w:sz w:val="24"/>
          <w:szCs w:val="24"/>
        </w:rPr>
      </w:pPr>
      <w:r w:rsidRPr="00D633FA">
        <w:rPr>
          <w:rFonts w:ascii="Times New Roman" w:hAnsi="Times New Roman" w:cs="Times New Roman"/>
          <w:sz w:val="24"/>
          <w:szCs w:val="24"/>
        </w:rPr>
        <w:t xml:space="preserve">Take the amount of </w:t>
      </w:r>
      <w:r w:rsidR="00991560" w:rsidRPr="00D633FA">
        <w:rPr>
          <w:rFonts w:ascii="Times New Roman" w:hAnsi="Times New Roman" w:cs="Times New Roman"/>
          <w:sz w:val="24"/>
          <w:szCs w:val="24"/>
        </w:rPr>
        <w:t>MSAs</w:t>
      </w:r>
      <w:r w:rsidRPr="00D633FA">
        <w:rPr>
          <w:rFonts w:ascii="Times New Roman" w:hAnsi="Times New Roman" w:cs="Times New Roman"/>
          <w:sz w:val="24"/>
          <w:szCs w:val="24"/>
        </w:rPr>
        <w:t xml:space="preserve"> as reported in Schedule RC-M, item 2.a</w:t>
      </w:r>
      <w:r w:rsidR="00DC4D5E" w:rsidRPr="00D633FA">
        <w:rPr>
          <w:rFonts w:ascii="Times New Roman" w:hAnsi="Times New Roman" w:cs="Times New Roman"/>
          <w:sz w:val="24"/>
          <w:szCs w:val="24"/>
        </w:rPr>
        <w:t>,</w:t>
      </w:r>
      <w:r w:rsidRPr="00D633FA">
        <w:rPr>
          <w:rFonts w:ascii="Times New Roman" w:hAnsi="Times New Roman" w:cs="Times New Roman"/>
          <w:sz w:val="24"/>
          <w:szCs w:val="24"/>
        </w:rPr>
        <w:t xml:space="preserve"> </w:t>
      </w:r>
      <w:r w:rsidR="00DC4D5E" w:rsidRPr="00D633FA">
        <w:rPr>
          <w:rFonts w:ascii="Times New Roman" w:hAnsi="Times New Roman" w:cs="Times New Roman"/>
          <w:sz w:val="24"/>
          <w:szCs w:val="24"/>
        </w:rPr>
        <w:t xml:space="preserve">net of associated </w:t>
      </w:r>
      <w:r w:rsidR="004542C3" w:rsidRPr="00D633FA">
        <w:rPr>
          <w:rFonts w:ascii="Times New Roman" w:hAnsi="Times New Roman" w:cs="Times New Roman"/>
          <w:sz w:val="24"/>
          <w:szCs w:val="24"/>
        </w:rPr>
        <w:t>DTLs</w:t>
      </w:r>
      <w:r w:rsidR="00DC4D5E" w:rsidRPr="00D633FA">
        <w:rPr>
          <w:rFonts w:ascii="Times New Roman" w:hAnsi="Times New Roman" w:cs="Times New Roman"/>
          <w:sz w:val="24"/>
          <w:szCs w:val="24"/>
        </w:rPr>
        <w:t>.</w:t>
      </w:r>
    </w:p>
    <w:p w:rsidR="00800706" w:rsidRPr="00D633FA" w:rsidRDefault="00800706" w:rsidP="00800706">
      <w:pPr>
        <w:pStyle w:val="NoSpacing"/>
        <w:numPr>
          <w:ilvl w:val="0"/>
          <w:numId w:val="5"/>
        </w:numPr>
        <w:ind w:left="1260" w:hanging="540"/>
        <w:rPr>
          <w:rFonts w:ascii="Times New Roman" w:hAnsi="Times New Roman" w:cs="Times New Roman"/>
          <w:sz w:val="24"/>
          <w:szCs w:val="24"/>
        </w:rPr>
      </w:pPr>
      <w:r w:rsidRPr="00D633FA">
        <w:rPr>
          <w:rFonts w:ascii="Times New Roman" w:hAnsi="Times New Roman" w:cs="Times New Roman"/>
          <w:sz w:val="24"/>
          <w:szCs w:val="24"/>
        </w:rPr>
        <w:t xml:space="preserve">If the amount in (1) is higher than 10 percent of </w:t>
      </w:r>
      <w:r>
        <w:rPr>
          <w:rFonts w:ascii="Times New Roman" w:hAnsi="Times New Roman" w:cs="Times New Roman"/>
          <w:sz w:val="24"/>
          <w:szCs w:val="24"/>
        </w:rPr>
        <w:t xml:space="preserve">Schedule RC-R, </w:t>
      </w:r>
      <w:r w:rsidRPr="00D633FA">
        <w:rPr>
          <w:rFonts w:ascii="Times New Roman" w:hAnsi="Times New Roman" w:cs="Times New Roman"/>
          <w:sz w:val="24"/>
          <w:szCs w:val="24"/>
        </w:rPr>
        <w:t xml:space="preserve">item 12, report the difference </w:t>
      </w:r>
      <w:r>
        <w:rPr>
          <w:rFonts w:ascii="Times New Roman" w:hAnsi="Times New Roman" w:cs="Times New Roman"/>
          <w:sz w:val="24"/>
          <w:szCs w:val="24"/>
        </w:rPr>
        <w:t>in</w:t>
      </w:r>
      <w:r w:rsidRPr="00D633FA">
        <w:rPr>
          <w:rFonts w:ascii="Times New Roman" w:hAnsi="Times New Roman" w:cs="Times New Roman"/>
          <w:sz w:val="24"/>
          <w:szCs w:val="24"/>
        </w:rPr>
        <w:t xml:space="preserve"> this item</w:t>
      </w:r>
      <w:r>
        <w:rPr>
          <w:rFonts w:ascii="Times New Roman" w:hAnsi="Times New Roman" w:cs="Times New Roman"/>
          <w:sz w:val="24"/>
          <w:szCs w:val="24"/>
        </w:rPr>
        <w:t xml:space="preserve"> 14</w:t>
      </w:r>
      <w:r w:rsidRPr="00D633FA">
        <w:rPr>
          <w:rFonts w:ascii="Times New Roman" w:hAnsi="Times New Roman" w:cs="Times New Roman"/>
          <w:sz w:val="24"/>
          <w:szCs w:val="24"/>
        </w:rPr>
        <w:t xml:space="preserve">. </w:t>
      </w:r>
    </w:p>
    <w:p w:rsidR="00800706" w:rsidRPr="00D633FA" w:rsidRDefault="00800706" w:rsidP="00800706">
      <w:pPr>
        <w:pStyle w:val="NoSpacing"/>
        <w:numPr>
          <w:ilvl w:val="0"/>
          <w:numId w:val="5"/>
        </w:numPr>
        <w:ind w:left="1260" w:hanging="540"/>
        <w:rPr>
          <w:rFonts w:ascii="Times New Roman" w:hAnsi="Times New Roman" w:cs="Times New Roman"/>
          <w:sz w:val="24"/>
          <w:szCs w:val="24"/>
        </w:rPr>
      </w:pPr>
      <w:r w:rsidRPr="00D633FA">
        <w:rPr>
          <w:rFonts w:ascii="Times New Roman" w:hAnsi="Times New Roman" w:cs="Times New Roman"/>
          <w:sz w:val="24"/>
          <w:szCs w:val="24"/>
        </w:rPr>
        <w:t xml:space="preserve">If the amount in (1) is lower than 10 percent of </w:t>
      </w:r>
      <w:r>
        <w:rPr>
          <w:rFonts w:ascii="Times New Roman" w:hAnsi="Times New Roman" w:cs="Times New Roman"/>
          <w:sz w:val="24"/>
          <w:szCs w:val="24"/>
        </w:rPr>
        <w:t xml:space="preserve">Schedule RC-R, </w:t>
      </w:r>
      <w:r w:rsidRPr="00D633FA">
        <w:rPr>
          <w:rFonts w:ascii="Times New Roman" w:hAnsi="Times New Roman" w:cs="Times New Roman"/>
          <w:sz w:val="24"/>
          <w:szCs w:val="24"/>
        </w:rPr>
        <w:t>item 12, enter zero.</w:t>
      </w:r>
    </w:p>
    <w:p w:rsidR="004132DD" w:rsidRPr="00D633FA" w:rsidRDefault="004132DD" w:rsidP="003A092C">
      <w:pPr>
        <w:pStyle w:val="NoSpacing"/>
        <w:rPr>
          <w:rFonts w:ascii="Times New Roman" w:hAnsi="Times New Roman" w:cs="Times New Roman"/>
          <w:sz w:val="24"/>
          <w:szCs w:val="24"/>
        </w:rPr>
      </w:pPr>
    </w:p>
    <w:p w:rsidR="00800706" w:rsidRPr="00800706" w:rsidRDefault="00800706" w:rsidP="00800706">
      <w:pPr>
        <w:ind w:left="720"/>
        <w:rPr>
          <w:rFonts w:ascii="Times New Roman" w:eastAsiaTheme="minorHAnsi" w:hAnsi="Times New Roman"/>
          <w:szCs w:val="24"/>
        </w:rPr>
      </w:pPr>
      <w:r w:rsidRPr="00800706">
        <w:rPr>
          <w:rFonts w:ascii="Times New Roman" w:eastAsiaTheme="minorHAnsi" w:hAnsi="Times New Roman"/>
          <w:b/>
          <w:i/>
          <w:szCs w:val="24"/>
          <w:u w:val="single"/>
        </w:rPr>
        <w:t>Transition provisions</w:t>
      </w:r>
      <w:r w:rsidRPr="00800706">
        <w:rPr>
          <w:rFonts w:ascii="Times New Roman" w:eastAsiaTheme="minorHAnsi" w:hAnsi="Times New Roman"/>
          <w:szCs w:val="24"/>
          <w:u w:val="single"/>
        </w:rPr>
        <w:t>:</w:t>
      </w:r>
      <w:r w:rsidRPr="00800706">
        <w:rPr>
          <w:rFonts w:ascii="Times New Roman" w:eastAsiaTheme="minorHAnsi" w:hAnsi="Times New Roman"/>
          <w:szCs w:val="24"/>
        </w:rPr>
        <w:t xml:space="preserve">  Follow the transition provisions in Schedule RC-R, item 13 (</w:t>
      </w:r>
      <w:r w:rsidR="00C04113">
        <w:rPr>
          <w:rFonts w:ascii="Times New Roman" w:eastAsiaTheme="minorHAnsi" w:hAnsi="Times New Roman"/>
          <w:szCs w:val="24"/>
        </w:rPr>
        <w:t>t</w:t>
      </w:r>
      <w:r w:rsidRPr="00800706">
        <w:rPr>
          <w:rFonts w:ascii="Times New Roman" w:eastAsiaTheme="minorHAnsi" w:hAnsi="Times New Roman"/>
          <w:szCs w:val="24"/>
        </w:rPr>
        <w:t xml:space="preserve">hat is, use table 6 in Schedule RC-R, item 13). </w:t>
      </w:r>
    </w:p>
    <w:p w:rsidR="00E7086F" w:rsidRPr="00D633FA" w:rsidRDefault="00E7086F" w:rsidP="003A092C">
      <w:pPr>
        <w:pStyle w:val="NoSpacing"/>
        <w:ind w:firstLine="1080"/>
        <w:rPr>
          <w:rFonts w:ascii="Times New Roman" w:hAnsi="Times New Roman" w:cs="Times New Roman"/>
          <w:sz w:val="24"/>
          <w:szCs w:val="24"/>
        </w:rPr>
      </w:pPr>
    </w:p>
    <w:p w:rsidR="00622EF3" w:rsidRPr="00D633FA" w:rsidRDefault="002931D8" w:rsidP="003A092C">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t>15</w:t>
      </w:r>
      <w:r w:rsidR="00622EF3" w:rsidRPr="00D633FA">
        <w:rPr>
          <w:rFonts w:ascii="Times New Roman" w:hAnsi="Times New Roman" w:cs="Times New Roman"/>
          <w:sz w:val="24"/>
          <w:szCs w:val="24"/>
        </w:rPr>
        <w:tab/>
      </w:r>
      <w:r w:rsidR="00084E62" w:rsidRPr="00D633FA">
        <w:rPr>
          <w:rFonts w:ascii="Times New Roman" w:hAnsi="Times New Roman" w:cs="Times New Roman"/>
          <w:b/>
          <w:sz w:val="24"/>
          <w:szCs w:val="24"/>
          <w:u w:val="single"/>
        </w:rPr>
        <w:t xml:space="preserve">LESS: </w:t>
      </w:r>
      <w:r w:rsidR="00C04113">
        <w:rPr>
          <w:rFonts w:ascii="Times New Roman" w:hAnsi="Times New Roman" w:cs="Times New Roman"/>
          <w:b/>
          <w:sz w:val="24"/>
          <w:szCs w:val="24"/>
          <w:u w:val="single"/>
        </w:rPr>
        <w:t xml:space="preserve"> </w:t>
      </w:r>
      <w:r w:rsidR="00622EF3" w:rsidRPr="00D633FA">
        <w:rPr>
          <w:rFonts w:ascii="Times New Roman" w:hAnsi="Times New Roman" w:cs="Times New Roman"/>
          <w:b/>
          <w:sz w:val="24"/>
          <w:szCs w:val="24"/>
          <w:u w:val="single"/>
        </w:rPr>
        <w:t xml:space="preserve">DTAs arising from temporary differences that could not be realized through net operating loss carrybacks, net of related valuation allowances and net of DTLs, </w:t>
      </w:r>
      <w:r w:rsidR="006D1734">
        <w:rPr>
          <w:rFonts w:ascii="Times New Roman" w:hAnsi="Times New Roman" w:cs="Times New Roman"/>
          <w:b/>
          <w:sz w:val="24"/>
          <w:szCs w:val="24"/>
          <w:u w:val="single"/>
        </w:rPr>
        <w:t xml:space="preserve">that </w:t>
      </w:r>
      <w:r w:rsidR="00622EF3" w:rsidRPr="00D633FA">
        <w:rPr>
          <w:rFonts w:ascii="Times New Roman" w:hAnsi="Times New Roman" w:cs="Times New Roman"/>
          <w:b/>
          <w:sz w:val="24"/>
          <w:szCs w:val="24"/>
          <w:u w:val="single"/>
        </w:rPr>
        <w:t>exceed the 10 percent common equity tier 1 capital deduction threshold</w:t>
      </w:r>
      <w:r w:rsidR="006F47F0" w:rsidRPr="00476D49">
        <w:rPr>
          <w:rFonts w:ascii="Times New Roman" w:hAnsi="Times New Roman" w:cs="Times New Roman"/>
          <w:b/>
          <w:sz w:val="24"/>
          <w:szCs w:val="24"/>
          <w:u w:val="single"/>
        </w:rPr>
        <w:t>.</w:t>
      </w:r>
    </w:p>
    <w:p w:rsidR="00622EF3" w:rsidRPr="00D633FA" w:rsidRDefault="00622EF3" w:rsidP="003A092C">
      <w:pPr>
        <w:pStyle w:val="NoSpacing"/>
        <w:ind w:left="720" w:hanging="720"/>
        <w:rPr>
          <w:rFonts w:ascii="Times New Roman" w:hAnsi="Times New Roman" w:cs="Times New Roman"/>
          <w:sz w:val="24"/>
          <w:szCs w:val="24"/>
        </w:rPr>
      </w:pPr>
    </w:p>
    <w:p w:rsidR="007B4F9A" w:rsidRPr="00D633FA" w:rsidRDefault="000D343F" w:rsidP="00EF2BEF">
      <w:pPr>
        <w:pStyle w:val="ListParagraph"/>
        <w:numPr>
          <w:ilvl w:val="0"/>
          <w:numId w:val="6"/>
        </w:numPr>
        <w:autoSpaceDE w:val="0"/>
        <w:autoSpaceDN w:val="0"/>
        <w:adjustRightInd w:val="0"/>
        <w:ind w:left="1080"/>
        <w:rPr>
          <w:rFonts w:ascii="Times New Roman" w:eastAsiaTheme="minorHAnsi" w:hAnsi="Times New Roman"/>
          <w:szCs w:val="24"/>
        </w:rPr>
      </w:pPr>
      <w:r>
        <w:rPr>
          <w:rFonts w:ascii="Times New Roman" w:eastAsiaTheme="minorHAnsi" w:hAnsi="Times New Roman"/>
          <w:szCs w:val="24"/>
        </w:rPr>
        <w:t>Determine</w:t>
      </w:r>
      <w:r w:rsidRPr="00D633FA">
        <w:rPr>
          <w:rFonts w:ascii="Times New Roman" w:eastAsiaTheme="minorHAnsi" w:hAnsi="Times New Roman"/>
          <w:szCs w:val="24"/>
        </w:rPr>
        <w:t xml:space="preserve"> </w:t>
      </w:r>
      <w:r w:rsidR="00D96C72" w:rsidRPr="00D633FA">
        <w:rPr>
          <w:rFonts w:ascii="Times New Roman" w:eastAsiaTheme="minorHAnsi" w:hAnsi="Times New Roman"/>
          <w:szCs w:val="24"/>
        </w:rPr>
        <w:t xml:space="preserve">the </w:t>
      </w:r>
      <w:r w:rsidR="007B4F9A" w:rsidRPr="00D633FA">
        <w:rPr>
          <w:rFonts w:ascii="Times New Roman" w:eastAsiaTheme="minorHAnsi" w:hAnsi="Times New Roman"/>
          <w:szCs w:val="24"/>
        </w:rPr>
        <w:t>amount of DTAs arising from temporary differences that</w:t>
      </w:r>
      <w:r w:rsidR="00537FF4">
        <w:rPr>
          <w:rFonts w:ascii="Times New Roman" w:eastAsiaTheme="minorHAnsi" w:hAnsi="Times New Roman"/>
          <w:szCs w:val="24"/>
        </w:rPr>
        <w:t xml:space="preserve"> </w:t>
      </w:r>
      <w:r w:rsidR="007B4F9A" w:rsidRPr="00D633FA">
        <w:rPr>
          <w:rFonts w:ascii="Times New Roman" w:eastAsiaTheme="minorHAnsi" w:hAnsi="Times New Roman"/>
          <w:szCs w:val="24"/>
        </w:rPr>
        <w:t>could not</w:t>
      </w:r>
      <w:r w:rsidR="008A259C">
        <w:rPr>
          <w:rFonts w:ascii="Times New Roman" w:eastAsiaTheme="minorHAnsi" w:hAnsi="Times New Roman"/>
          <w:szCs w:val="24"/>
        </w:rPr>
        <w:t xml:space="preserve"> be</w:t>
      </w:r>
      <w:r w:rsidR="007B4F9A" w:rsidRPr="00D633FA">
        <w:rPr>
          <w:rFonts w:ascii="Times New Roman" w:eastAsiaTheme="minorHAnsi" w:hAnsi="Times New Roman"/>
          <w:szCs w:val="24"/>
        </w:rPr>
        <w:t xml:space="preserve"> realize</w:t>
      </w:r>
      <w:r w:rsidR="008A259C">
        <w:rPr>
          <w:rFonts w:ascii="Times New Roman" w:eastAsiaTheme="minorHAnsi" w:hAnsi="Times New Roman"/>
          <w:szCs w:val="24"/>
        </w:rPr>
        <w:t>d</w:t>
      </w:r>
      <w:r w:rsidR="007B4F9A" w:rsidRPr="00D633FA">
        <w:rPr>
          <w:rFonts w:ascii="Times New Roman" w:eastAsiaTheme="minorHAnsi" w:hAnsi="Times New Roman"/>
          <w:szCs w:val="24"/>
        </w:rPr>
        <w:t xml:space="preserve"> through net operating loss carrybacks net of any related valuation allowances and net of associated DTLs (for example, DTAs resulting from the </w:t>
      </w:r>
      <w:r w:rsidR="00537FF4">
        <w:rPr>
          <w:rFonts w:ascii="Times New Roman" w:eastAsiaTheme="minorHAnsi" w:hAnsi="Times New Roman"/>
          <w:szCs w:val="24"/>
        </w:rPr>
        <w:t>institution</w:t>
      </w:r>
      <w:r w:rsidR="007B4F9A" w:rsidRPr="00D633FA">
        <w:rPr>
          <w:rFonts w:ascii="Times New Roman" w:eastAsiaTheme="minorHAnsi" w:hAnsi="Times New Roman"/>
          <w:szCs w:val="24"/>
        </w:rPr>
        <w:t>’s ALLL)</w:t>
      </w:r>
      <w:r w:rsidR="00D96C72" w:rsidRPr="00D633FA">
        <w:rPr>
          <w:rFonts w:ascii="Times New Roman" w:eastAsiaTheme="minorHAnsi" w:hAnsi="Times New Roman"/>
          <w:szCs w:val="24"/>
        </w:rPr>
        <w:t>.</w:t>
      </w:r>
    </w:p>
    <w:p w:rsidR="00800706" w:rsidRPr="00D633FA" w:rsidRDefault="00800706" w:rsidP="00800706">
      <w:pPr>
        <w:pStyle w:val="ListParagraph"/>
        <w:numPr>
          <w:ilvl w:val="0"/>
          <w:numId w:val="6"/>
        </w:numPr>
        <w:autoSpaceDE w:val="0"/>
        <w:autoSpaceDN w:val="0"/>
        <w:adjustRightInd w:val="0"/>
        <w:ind w:left="1080"/>
        <w:rPr>
          <w:rFonts w:ascii="Times New Roman" w:eastAsiaTheme="minorHAnsi" w:hAnsi="Times New Roman"/>
          <w:szCs w:val="24"/>
        </w:rPr>
      </w:pPr>
      <w:r w:rsidRPr="00D633FA">
        <w:rPr>
          <w:rFonts w:ascii="Times New Roman" w:hAnsi="Times New Roman"/>
          <w:szCs w:val="24"/>
        </w:rPr>
        <w:t xml:space="preserve">If the amount in (1) is higher than 10 percent of </w:t>
      </w:r>
      <w:r>
        <w:rPr>
          <w:rFonts w:ascii="Times New Roman" w:hAnsi="Times New Roman"/>
          <w:szCs w:val="24"/>
        </w:rPr>
        <w:t xml:space="preserve">Schedule RC-R, </w:t>
      </w:r>
      <w:r w:rsidRPr="00D633FA">
        <w:rPr>
          <w:rFonts w:ascii="Times New Roman" w:hAnsi="Times New Roman"/>
          <w:szCs w:val="24"/>
        </w:rPr>
        <w:t xml:space="preserve">item 12, report the difference </w:t>
      </w:r>
      <w:r>
        <w:rPr>
          <w:rFonts w:ascii="Times New Roman" w:hAnsi="Times New Roman"/>
          <w:szCs w:val="24"/>
        </w:rPr>
        <w:t>in</w:t>
      </w:r>
      <w:r w:rsidRPr="00D633FA">
        <w:rPr>
          <w:rFonts w:ascii="Times New Roman" w:hAnsi="Times New Roman"/>
          <w:szCs w:val="24"/>
        </w:rPr>
        <w:t xml:space="preserve"> this item</w:t>
      </w:r>
      <w:r>
        <w:rPr>
          <w:rFonts w:ascii="Times New Roman" w:hAnsi="Times New Roman"/>
          <w:szCs w:val="24"/>
        </w:rPr>
        <w:t xml:space="preserve"> 15</w:t>
      </w:r>
      <w:r w:rsidRPr="00D633FA">
        <w:rPr>
          <w:rFonts w:ascii="Times New Roman" w:hAnsi="Times New Roman"/>
          <w:szCs w:val="24"/>
        </w:rPr>
        <w:t xml:space="preserve">. </w:t>
      </w:r>
    </w:p>
    <w:p w:rsidR="00800706" w:rsidRPr="00D633FA" w:rsidRDefault="00800706" w:rsidP="00800706">
      <w:pPr>
        <w:pStyle w:val="ListParagraph"/>
        <w:numPr>
          <w:ilvl w:val="0"/>
          <w:numId w:val="6"/>
        </w:numPr>
        <w:autoSpaceDE w:val="0"/>
        <w:autoSpaceDN w:val="0"/>
        <w:adjustRightInd w:val="0"/>
        <w:ind w:left="1080"/>
        <w:rPr>
          <w:rFonts w:ascii="Times New Roman" w:eastAsiaTheme="minorHAnsi" w:hAnsi="Times New Roman"/>
          <w:szCs w:val="24"/>
        </w:rPr>
      </w:pPr>
      <w:r w:rsidRPr="00D633FA">
        <w:rPr>
          <w:rFonts w:ascii="Times New Roman" w:hAnsi="Times New Roman"/>
          <w:szCs w:val="24"/>
        </w:rPr>
        <w:t xml:space="preserve">If the amount in (1) is lower than 10 percent of </w:t>
      </w:r>
      <w:r>
        <w:rPr>
          <w:rFonts w:ascii="Times New Roman" w:hAnsi="Times New Roman"/>
          <w:szCs w:val="24"/>
        </w:rPr>
        <w:t xml:space="preserve">Schedule RC-R, </w:t>
      </w:r>
      <w:r w:rsidRPr="00D633FA">
        <w:rPr>
          <w:rFonts w:ascii="Times New Roman" w:hAnsi="Times New Roman"/>
          <w:szCs w:val="24"/>
        </w:rPr>
        <w:t>item 12, enter zero.</w:t>
      </w:r>
    </w:p>
    <w:p w:rsidR="00DD04D9" w:rsidRPr="00D633FA" w:rsidRDefault="00DD04D9" w:rsidP="003A092C">
      <w:pPr>
        <w:autoSpaceDE w:val="0"/>
        <w:autoSpaceDN w:val="0"/>
        <w:adjustRightInd w:val="0"/>
        <w:rPr>
          <w:rFonts w:ascii="Times New Roman" w:eastAsiaTheme="minorHAnsi" w:hAnsi="Times New Roman"/>
          <w:szCs w:val="24"/>
        </w:rPr>
      </w:pPr>
    </w:p>
    <w:p w:rsidR="007B4F9A" w:rsidRPr="00D633FA" w:rsidRDefault="007B4F9A" w:rsidP="003A092C">
      <w:pPr>
        <w:autoSpaceDE w:val="0"/>
        <w:autoSpaceDN w:val="0"/>
        <w:adjustRightInd w:val="0"/>
        <w:ind w:left="720"/>
        <w:rPr>
          <w:rFonts w:ascii="Times New Roman" w:eastAsiaTheme="minorHAnsi" w:hAnsi="Times New Roman"/>
          <w:szCs w:val="24"/>
        </w:rPr>
      </w:pPr>
      <w:r w:rsidRPr="00D633FA">
        <w:rPr>
          <w:rFonts w:ascii="Times New Roman" w:eastAsiaTheme="minorHAnsi" w:hAnsi="Times New Roman"/>
          <w:szCs w:val="24"/>
        </w:rPr>
        <w:t xml:space="preserve">DTAs arising from temporary differences that could </w:t>
      </w:r>
      <w:r w:rsidR="008A259C">
        <w:rPr>
          <w:rFonts w:ascii="Times New Roman" w:eastAsiaTheme="minorHAnsi" w:hAnsi="Times New Roman"/>
          <w:szCs w:val="24"/>
        </w:rPr>
        <w:t xml:space="preserve">be </w:t>
      </w:r>
      <w:r w:rsidRPr="00D633FA">
        <w:rPr>
          <w:rFonts w:ascii="Times New Roman" w:eastAsiaTheme="minorHAnsi" w:hAnsi="Times New Roman"/>
          <w:szCs w:val="24"/>
        </w:rPr>
        <w:t>realize</w:t>
      </w:r>
      <w:r w:rsidR="008A259C">
        <w:rPr>
          <w:rFonts w:ascii="Times New Roman" w:eastAsiaTheme="minorHAnsi" w:hAnsi="Times New Roman"/>
          <w:szCs w:val="24"/>
        </w:rPr>
        <w:t>d</w:t>
      </w:r>
      <w:r w:rsidRPr="00D633FA">
        <w:rPr>
          <w:rFonts w:ascii="Times New Roman" w:eastAsiaTheme="minorHAnsi" w:hAnsi="Times New Roman"/>
          <w:szCs w:val="24"/>
        </w:rPr>
        <w:t xml:space="preserve"> through net operating loss carrybacks are not subject to deduction, and instead </w:t>
      </w:r>
      <w:r w:rsidR="00F525D7" w:rsidRPr="00D633FA">
        <w:rPr>
          <w:rFonts w:ascii="Times New Roman" w:eastAsiaTheme="minorHAnsi" w:hAnsi="Times New Roman"/>
          <w:szCs w:val="24"/>
        </w:rPr>
        <w:t xml:space="preserve">must be assigned to </w:t>
      </w:r>
      <w:r w:rsidRPr="00D633FA">
        <w:rPr>
          <w:rFonts w:ascii="Times New Roman" w:eastAsiaTheme="minorHAnsi" w:hAnsi="Times New Roman"/>
          <w:szCs w:val="24"/>
        </w:rPr>
        <w:t xml:space="preserve">a 100 percent </w:t>
      </w:r>
      <w:r w:rsidR="00F525D7" w:rsidRPr="00D633FA">
        <w:rPr>
          <w:rFonts w:ascii="Times New Roman" w:eastAsiaTheme="minorHAnsi" w:hAnsi="Times New Roman"/>
          <w:szCs w:val="24"/>
        </w:rPr>
        <w:t>risk-</w:t>
      </w:r>
      <w:r w:rsidRPr="00D633FA">
        <w:rPr>
          <w:rFonts w:ascii="Times New Roman" w:eastAsiaTheme="minorHAnsi" w:hAnsi="Times New Roman"/>
          <w:szCs w:val="24"/>
        </w:rPr>
        <w:t>weight</w:t>
      </w:r>
      <w:r w:rsidR="00F525D7" w:rsidRPr="00D633FA">
        <w:rPr>
          <w:rFonts w:ascii="Times New Roman" w:eastAsiaTheme="minorHAnsi" w:hAnsi="Times New Roman"/>
          <w:szCs w:val="24"/>
        </w:rPr>
        <w:t xml:space="preserve"> category</w:t>
      </w:r>
      <w:r w:rsidRPr="00D633FA">
        <w:rPr>
          <w:rFonts w:ascii="Times New Roman" w:eastAsiaTheme="minorHAnsi" w:hAnsi="Times New Roman"/>
          <w:szCs w:val="24"/>
        </w:rPr>
        <w:t>. For a</w:t>
      </w:r>
      <w:r w:rsidR="00537FF4">
        <w:rPr>
          <w:rFonts w:ascii="Times New Roman" w:eastAsiaTheme="minorHAnsi" w:hAnsi="Times New Roman"/>
          <w:szCs w:val="24"/>
        </w:rPr>
        <w:t>n</w:t>
      </w:r>
      <w:r w:rsidRPr="00D633FA">
        <w:rPr>
          <w:rFonts w:ascii="Times New Roman" w:eastAsiaTheme="minorHAnsi" w:hAnsi="Times New Roman"/>
          <w:szCs w:val="24"/>
        </w:rPr>
        <w:t xml:space="preserve"> </w:t>
      </w:r>
      <w:r w:rsidR="00537FF4">
        <w:rPr>
          <w:rFonts w:ascii="Times New Roman" w:eastAsiaTheme="minorHAnsi" w:hAnsi="Times New Roman"/>
          <w:szCs w:val="24"/>
        </w:rPr>
        <w:t>institution</w:t>
      </w:r>
      <w:r w:rsidRPr="00D633FA">
        <w:rPr>
          <w:rFonts w:ascii="Times New Roman" w:eastAsiaTheme="minorHAnsi" w:hAnsi="Times New Roman"/>
          <w:szCs w:val="24"/>
        </w:rPr>
        <w:t xml:space="preserve"> that is a member of a consolidated group for tax purposes, the amount of DTAs that could be realized through net operating loss carrybacks may not exceed the amount that the </w:t>
      </w:r>
      <w:r w:rsidR="00537FF4">
        <w:rPr>
          <w:rFonts w:ascii="Times New Roman" w:eastAsiaTheme="minorHAnsi" w:hAnsi="Times New Roman"/>
          <w:szCs w:val="24"/>
        </w:rPr>
        <w:t>institution</w:t>
      </w:r>
      <w:r w:rsidRPr="00D633FA">
        <w:rPr>
          <w:rFonts w:ascii="Times New Roman" w:eastAsiaTheme="minorHAnsi" w:hAnsi="Times New Roman"/>
          <w:szCs w:val="24"/>
        </w:rPr>
        <w:t xml:space="preserve"> could reasonably expect to have refunded by its parent holding company.</w:t>
      </w:r>
    </w:p>
    <w:p w:rsidR="00D96C72" w:rsidRPr="00D633FA" w:rsidRDefault="00D96C72" w:rsidP="003A092C">
      <w:pPr>
        <w:autoSpaceDE w:val="0"/>
        <w:autoSpaceDN w:val="0"/>
        <w:adjustRightInd w:val="0"/>
        <w:ind w:left="990" w:hanging="270"/>
        <w:rPr>
          <w:rFonts w:ascii="Times New Roman" w:hAnsi="Times New Roman"/>
          <w:szCs w:val="24"/>
        </w:rPr>
      </w:pPr>
    </w:p>
    <w:p w:rsidR="00A87ABC" w:rsidRPr="00D633FA" w:rsidRDefault="00A87ABC" w:rsidP="003A092C">
      <w:pPr>
        <w:pStyle w:val="NoSpacing"/>
        <w:ind w:left="720"/>
        <w:rPr>
          <w:rFonts w:ascii="Times New Roman" w:hAnsi="Times New Roman" w:cs="Times New Roman"/>
          <w:sz w:val="24"/>
          <w:szCs w:val="24"/>
        </w:rPr>
      </w:pPr>
      <w:r w:rsidRPr="00D633FA">
        <w:rPr>
          <w:rFonts w:ascii="Times New Roman" w:hAnsi="Times New Roman" w:cs="Times New Roman"/>
          <w:b/>
          <w:i/>
          <w:sz w:val="24"/>
          <w:szCs w:val="24"/>
          <w:u w:val="single"/>
        </w:rPr>
        <w:t>Transition provisions</w:t>
      </w:r>
      <w:r w:rsidRPr="00D633FA">
        <w:rPr>
          <w:rFonts w:ascii="Times New Roman" w:hAnsi="Times New Roman" w:cs="Times New Roman"/>
          <w:sz w:val="24"/>
          <w:szCs w:val="24"/>
          <w:u w:val="single"/>
        </w:rPr>
        <w:t>:</w:t>
      </w:r>
      <w:r w:rsidRPr="00D633FA">
        <w:rPr>
          <w:rFonts w:ascii="Times New Roman" w:hAnsi="Times New Roman" w:cs="Times New Roman"/>
          <w:sz w:val="24"/>
          <w:szCs w:val="24"/>
        </w:rPr>
        <w:t xml:space="preserve">  Follow the transition provisions in Schedule RC-R, item </w:t>
      </w:r>
      <w:r w:rsidR="004E554F" w:rsidRPr="00D633FA">
        <w:rPr>
          <w:rFonts w:ascii="Times New Roman" w:hAnsi="Times New Roman" w:cs="Times New Roman"/>
          <w:sz w:val="24"/>
          <w:szCs w:val="24"/>
        </w:rPr>
        <w:t>13</w:t>
      </w:r>
      <w:r w:rsidR="0053039C">
        <w:rPr>
          <w:rFonts w:ascii="Times New Roman" w:hAnsi="Times New Roman" w:cs="Times New Roman"/>
          <w:sz w:val="24"/>
          <w:szCs w:val="24"/>
        </w:rPr>
        <w:t xml:space="preserve"> (</w:t>
      </w:r>
      <w:r w:rsidR="00C04113">
        <w:rPr>
          <w:rFonts w:ascii="Times New Roman" w:hAnsi="Times New Roman" w:cs="Times New Roman"/>
          <w:sz w:val="24"/>
          <w:szCs w:val="24"/>
        </w:rPr>
        <w:t>t</w:t>
      </w:r>
      <w:r w:rsidR="0053039C">
        <w:rPr>
          <w:rFonts w:ascii="Times New Roman" w:hAnsi="Times New Roman" w:cs="Times New Roman"/>
          <w:sz w:val="24"/>
          <w:szCs w:val="24"/>
        </w:rPr>
        <w:t xml:space="preserve">hat is, use table 6 </w:t>
      </w:r>
      <w:r w:rsidR="00EE3B85">
        <w:rPr>
          <w:rFonts w:ascii="Times New Roman" w:hAnsi="Times New Roman" w:cs="Times New Roman"/>
          <w:sz w:val="24"/>
          <w:szCs w:val="24"/>
        </w:rPr>
        <w:t>in</w:t>
      </w:r>
      <w:r w:rsidR="0053039C">
        <w:rPr>
          <w:rFonts w:ascii="Times New Roman" w:hAnsi="Times New Roman" w:cs="Times New Roman"/>
          <w:sz w:val="24"/>
          <w:szCs w:val="24"/>
        </w:rPr>
        <w:t xml:space="preserve"> item 13)</w:t>
      </w:r>
      <w:r w:rsidRPr="00D633FA">
        <w:rPr>
          <w:rFonts w:ascii="Times New Roman" w:hAnsi="Times New Roman" w:cs="Times New Roman"/>
          <w:sz w:val="24"/>
          <w:szCs w:val="24"/>
        </w:rPr>
        <w:t xml:space="preserve">. </w:t>
      </w:r>
    </w:p>
    <w:p w:rsidR="00D96C72" w:rsidRPr="00D633FA" w:rsidRDefault="00D96C72" w:rsidP="003A092C">
      <w:pPr>
        <w:pStyle w:val="NoSpacing"/>
        <w:ind w:left="720" w:hanging="720"/>
        <w:rPr>
          <w:rFonts w:ascii="Times New Roman" w:hAnsi="Times New Roman" w:cs="Times New Roman"/>
          <w:sz w:val="24"/>
          <w:szCs w:val="24"/>
        </w:rPr>
      </w:pPr>
    </w:p>
    <w:p w:rsidR="007805AC" w:rsidRPr="00D633FA" w:rsidRDefault="00BB5C9F" w:rsidP="007805AC">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t>16</w:t>
      </w:r>
      <w:r w:rsidR="00622EF3" w:rsidRPr="00D633FA">
        <w:rPr>
          <w:rFonts w:ascii="Times New Roman" w:hAnsi="Times New Roman" w:cs="Times New Roman"/>
          <w:sz w:val="24"/>
          <w:szCs w:val="24"/>
        </w:rPr>
        <w:tab/>
      </w:r>
      <w:r w:rsidR="007805AC" w:rsidRPr="00D633FA">
        <w:rPr>
          <w:rFonts w:ascii="Times New Roman" w:hAnsi="Times New Roman" w:cs="Times New Roman"/>
          <w:b/>
          <w:sz w:val="24"/>
          <w:szCs w:val="24"/>
          <w:u w:val="single"/>
        </w:rPr>
        <w:t>LESS:</w:t>
      </w:r>
      <w:r w:rsidR="007805AC" w:rsidRPr="00D633FA">
        <w:rPr>
          <w:rFonts w:ascii="Times New Roman" w:hAnsi="Times New Roman" w:cs="Times New Roman"/>
          <w:sz w:val="24"/>
          <w:szCs w:val="24"/>
          <w:u w:val="single"/>
        </w:rPr>
        <w:t xml:space="preserve"> </w:t>
      </w:r>
      <w:r w:rsidR="00476D49">
        <w:rPr>
          <w:rFonts w:ascii="Times New Roman" w:hAnsi="Times New Roman" w:cs="Times New Roman"/>
          <w:sz w:val="24"/>
          <w:szCs w:val="24"/>
          <w:u w:val="single"/>
        </w:rPr>
        <w:t xml:space="preserve"> </w:t>
      </w:r>
      <w:r w:rsidR="007805AC" w:rsidRPr="00D633FA">
        <w:rPr>
          <w:rFonts w:ascii="Times New Roman" w:hAnsi="Times New Roman" w:cs="Times New Roman"/>
          <w:b/>
          <w:sz w:val="24"/>
          <w:szCs w:val="24"/>
          <w:u w:val="single"/>
        </w:rPr>
        <w:t>Amount of significant investments in the capital of unconsolidated financial institutions in the form of common stock</w:t>
      </w:r>
      <w:r w:rsidR="00C0163E">
        <w:rPr>
          <w:rFonts w:ascii="Times New Roman" w:hAnsi="Times New Roman" w:cs="Times New Roman"/>
          <w:b/>
          <w:sz w:val="24"/>
          <w:szCs w:val="24"/>
          <w:u w:val="single"/>
        </w:rPr>
        <w:t xml:space="preserve">, net of </w:t>
      </w:r>
      <w:r w:rsidR="00C46188" w:rsidRPr="00C46188">
        <w:rPr>
          <w:rFonts w:ascii="Times New Roman" w:hAnsi="Times New Roman" w:cs="Times New Roman"/>
          <w:b/>
          <w:sz w:val="24"/>
          <w:szCs w:val="24"/>
          <w:u w:val="single"/>
        </w:rPr>
        <w:t xml:space="preserve">associated </w:t>
      </w:r>
      <w:r w:rsidR="00C0163E">
        <w:rPr>
          <w:rFonts w:ascii="Times New Roman" w:hAnsi="Times New Roman" w:cs="Times New Roman"/>
          <w:b/>
          <w:sz w:val="24"/>
          <w:szCs w:val="24"/>
          <w:u w:val="single"/>
        </w:rPr>
        <w:t>DTLs</w:t>
      </w:r>
      <w:r w:rsidR="007805AC">
        <w:rPr>
          <w:rFonts w:ascii="Times New Roman" w:hAnsi="Times New Roman" w:cs="Times New Roman"/>
          <w:b/>
          <w:sz w:val="24"/>
          <w:szCs w:val="24"/>
          <w:u w:val="single"/>
        </w:rPr>
        <w:t>;</w:t>
      </w:r>
      <w:r w:rsidR="007805AC" w:rsidRPr="00D633FA">
        <w:rPr>
          <w:rFonts w:ascii="Times New Roman" w:hAnsi="Times New Roman" w:cs="Times New Roman"/>
          <w:b/>
          <w:sz w:val="24"/>
          <w:szCs w:val="24"/>
          <w:u w:val="single"/>
        </w:rPr>
        <w:t xml:space="preserve"> MSAs,</w:t>
      </w:r>
      <w:r w:rsidR="007805AC">
        <w:rPr>
          <w:rFonts w:ascii="Times New Roman" w:hAnsi="Times New Roman" w:cs="Times New Roman"/>
          <w:b/>
          <w:sz w:val="24"/>
          <w:szCs w:val="24"/>
          <w:u w:val="single"/>
        </w:rPr>
        <w:t xml:space="preserve"> net of associated DTLs;</w:t>
      </w:r>
      <w:r w:rsidR="007805AC" w:rsidRPr="00D633FA">
        <w:rPr>
          <w:rFonts w:ascii="Times New Roman" w:hAnsi="Times New Roman" w:cs="Times New Roman"/>
          <w:b/>
          <w:sz w:val="24"/>
          <w:szCs w:val="24"/>
          <w:u w:val="single"/>
        </w:rPr>
        <w:t xml:space="preserve"> and DTAs arising from temporary differences that could not be realized through net operating loss carrybacks</w:t>
      </w:r>
      <w:r w:rsidR="007805AC">
        <w:rPr>
          <w:rFonts w:ascii="Times New Roman" w:hAnsi="Times New Roman" w:cs="Times New Roman"/>
          <w:b/>
          <w:sz w:val="24"/>
          <w:szCs w:val="24"/>
          <w:u w:val="single"/>
        </w:rPr>
        <w:t xml:space="preserve">, </w:t>
      </w:r>
      <w:r w:rsidR="007805AC" w:rsidRPr="005A113F">
        <w:rPr>
          <w:rFonts w:ascii="Times New Roman" w:hAnsi="Times New Roman" w:cs="Times New Roman"/>
          <w:b/>
          <w:sz w:val="24"/>
          <w:szCs w:val="24"/>
          <w:u w:val="single"/>
        </w:rPr>
        <w:t>net of related valuation allowances and net of DTLs</w:t>
      </w:r>
      <w:r w:rsidR="007805AC">
        <w:rPr>
          <w:rFonts w:ascii="Times New Roman" w:hAnsi="Times New Roman" w:cs="Times New Roman"/>
          <w:b/>
          <w:sz w:val="24"/>
          <w:szCs w:val="24"/>
          <w:u w:val="single"/>
        </w:rPr>
        <w:t>;</w:t>
      </w:r>
      <w:r w:rsidR="007805AC" w:rsidRPr="00D633FA">
        <w:rPr>
          <w:rFonts w:ascii="Times New Roman" w:hAnsi="Times New Roman" w:cs="Times New Roman"/>
          <w:b/>
          <w:sz w:val="24"/>
          <w:szCs w:val="24"/>
          <w:u w:val="single"/>
        </w:rPr>
        <w:t xml:space="preserve"> </w:t>
      </w:r>
      <w:r w:rsidR="007805AC">
        <w:rPr>
          <w:rFonts w:ascii="Times New Roman" w:hAnsi="Times New Roman" w:cs="Times New Roman"/>
          <w:b/>
          <w:sz w:val="24"/>
          <w:szCs w:val="24"/>
          <w:u w:val="single"/>
        </w:rPr>
        <w:t xml:space="preserve">that </w:t>
      </w:r>
      <w:r w:rsidR="007805AC" w:rsidRPr="00D633FA">
        <w:rPr>
          <w:rFonts w:ascii="Times New Roman" w:hAnsi="Times New Roman" w:cs="Times New Roman"/>
          <w:b/>
          <w:sz w:val="24"/>
          <w:szCs w:val="24"/>
          <w:u w:val="single"/>
        </w:rPr>
        <w:t>exceed</w:t>
      </w:r>
      <w:r w:rsidR="007805AC">
        <w:rPr>
          <w:rFonts w:ascii="Times New Roman" w:hAnsi="Times New Roman" w:cs="Times New Roman"/>
          <w:b/>
          <w:sz w:val="24"/>
          <w:szCs w:val="24"/>
          <w:u w:val="single"/>
        </w:rPr>
        <w:t>s</w:t>
      </w:r>
      <w:r w:rsidR="007805AC" w:rsidRPr="00D633FA">
        <w:rPr>
          <w:rFonts w:ascii="Times New Roman" w:hAnsi="Times New Roman" w:cs="Times New Roman"/>
          <w:b/>
          <w:sz w:val="24"/>
          <w:szCs w:val="24"/>
          <w:u w:val="single"/>
        </w:rPr>
        <w:t xml:space="preserve"> the 15 percent common equity tier 1 capital deduction threshold</w:t>
      </w:r>
      <w:r w:rsidR="007805AC" w:rsidRPr="00476D49">
        <w:rPr>
          <w:rFonts w:ascii="Times New Roman" w:hAnsi="Times New Roman" w:cs="Times New Roman"/>
          <w:b/>
          <w:sz w:val="24"/>
          <w:szCs w:val="24"/>
          <w:u w:val="single"/>
        </w:rPr>
        <w:t>.</w:t>
      </w:r>
      <w:r w:rsidR="007805AC" w:rsidRPr="00D633FA">
        <w:rPr>
          <w:rFonts w:ascii="Times New Roman" w:hAnsi="Times New Roman" w:cs="Times New Roman"/>
          <w:b/>
          <w:sz w:val="24"/>
          <w:szCs w:val="24"/>
        </w:rPr>
        <w:t xml:space="preserve">  </w:t>
      </w:r>
    </w:p>
    <w:p w:rsidR="007805AC" w:rsidRPr="00D633FA" w:rsidRDefault="007805AC" w:rsidP="007805AC">
      <w:pPr>
        <w:pStyle w:val="NoSpacing"/>
        <w:ind w:left="720" w:hanging="720"/>
        <w:rPr>
          <w:rFonts w:ascii="Times New Roman" w:hAnsi="Times New Roman" w:cs="Times New Roman"/>
          <w:sz w:val="24"/>
          <w:szCs w:val="24"/>
        </w:rPr>
      </w:pPr>
    </w:p>
    <w:p w:rsidR="007805AC" w:rsidRPr="00D633FA" w:rsidRDefault="007805AC" w:rsidP="007805AC">
      <w:pPr>
        <w:pStyle w:val="NoSpacing"/>
        <w:ind w:left="720"/>
        <w:rPr>
          <w:rFonts w:ascii="Times New Roman" w:hAnsi="Times New Roman" w:cs="Times New Roman"/>
          <w:sz w:val="24"/>
          <w:szCs w:val="24"/>
        </w:rPr>
      </w:pPr>
      <w:r w:rsidRPr="00D633FA">
        <w:rPr>
          <w:rFonts w:ascii="Times New Roman" w:hAnsi="Times New Roman" w:cs="Times New Roman"/>
          <w:sz w:val="24"/>
          <w:szCs w:val="24"/>
        </w:rPr>
        <w:t>The aggregate amount of the threshold items</w:t>
      </w:r>
      <w:r>
        <w:rPr>
          <w:rFonts w:ascii="Times New Roman" w:hAnsi="Times New Roman" w:cs="Times New Roman"/>
          <w:sz w:val="24"/>
          <w:szCs w:val="24"/>
        </w:rPr>
        <w:t xml:space="preserve"> (that is, </w:t>
      </w:r>
      <w:r w:rsidRPr="0050015E">
        <w:rPr>
          <w:rFonts w:ascii="Times New Roman" w:hAnsi="Times New Roman" w:cs="Times New Roman"/>
          <w:sz w:val="24"/>
          <w:szCs w:val="24"/>
        </w:rPr>
        <w:t>significant investments in the capital of unconsolidated financial institutions in the form of common stock</w:t>
      </w:r>
      <w:r w:rsidR="00C0163E">
        <w:rPr>
          <w:rFonts w:ascii="Times New Roman" w:hAnsi="Times New Roman" w:cs="Times New Roman"/>
          <w:sz w:val="24"/>
          <w:szCs w:val="24"/>
        </w:rPr>
        <w:t xml:space="preserve">, net of </w:t>
      </w:r>
      <w:r w:rsidR="00C46188" w:rsidRPr="00C46188">
        <w:rPr>
          <w:rFonts w:ascii="Times New Roman" w:hAnsi="Times New Roman" w:cs="Times New Roman"/>
          <w:sz w:val="24"/>
          <w:szCs w:val="24"/>
        </w:rPr>
        <w:t xml:space="preserve">associated </w:t>
      </w:r>
      <w:r w:rsidR="00C0163E">
        <w:rPr>
          <w:rFonts w:ascii="Times New Roman" w:hAnsi="Times New Roman" w:cs="Times New Roman"/>
          <w:sz w:val="24"/>
          <w:szCs w:val="24"/>
        </w:rPr>
        <w:t>DTLs</w:t>
      </w:r>
      <w:r>
        <w:rPr>
          <w:rFonts w:ascii="Times New Roman" w:hAnsi="Times New Roman" w:cs="Times New Roman"/>
          <w:sz w:val="24"/>
          <w:szCs w:val="24"/>
        </w:rPr>
        <w:t>;</w:t>
      </w:r>
      <w:r w:rsidRPr="0050015E">
        <w:rPr>
          <w:rFonts w:ascii="Times New Roman" w:hAnsi="Times New Roman" w:cs="Times New Roman"/>
          <w:sz w:val="24"/>
          <w:szCs w:val="24"/>
        </w:rPr>
        <w:t xml:space="preserve"> MSAs, </w:t>
      </w:r>
      <w:r>
        <w:rPr>
          <w:rFonts w:ascii="Times New Roman" w:hAnsi="Times New Roman" w:cs="Times New Roman"/>
          <w:sz w:val="24"/>
          <w:szCs w:val="24"/>
        </w:rPr>
        <w:t xml:space="preserve">net of associated DTLs; </w:t>
      </w:r>
      <w:r w:rsidRPr="0050015E">
        <w:rPr>
          <w:rFonts w:ascii="Times New Roman" w:hAnsi="Times New Roman" w:cs="Times New Roman"/>
          <w:sz w:val="24"/>
          <w:szCs w:val="24"/>
        </w:rPr>
        <w:t>and DTAs arising from temporary differences that could not be realized through net operating loss carrybacks</w:t>
      </w:r>
      <w:r>
        <w:rPr>
          <w:rFonts w:ascii="Times New Roman" w:hAnsi="Times New Roman" w:cs="Times New Roman"/>
          <w:sz w:val="24"/>
          <w:szCs w:val="24"/>
        </w:rPr>
        <w:t xml:space="preserve">, </w:t>
      </w:r>
      <w:r w:rsidRPr="005A113F">
        <w:rPr>
          <w:rFonts w:ascii="Times New Roman" w:hAnsi="Times New Roman" w:cs="Times New Roman"/>
          <w:sz w:val="24"/>
          <w:szCs w:val="24"/>
        </w:rPr>
        <w:t>net of related valuation allowances and net of DTLs</w:t>
      </w:r>
      <w:r>
        <w:rPr>
          <w:rFonts w:ascii="Times New Roman" w:hAnsi="Times New Roman" w:cs="Times New Roman"/>
          <w:sz w:val="24"/>
          <w:szCs w:val="24"/>
        </w:rPr>
        <w:t>)</w:t>
      </w:r>
      <w:r w:rsidRPr="00D633FA">
        <w:rPr>
          <w:rFonts w:ascii="Times New Roman" w:hAnsi="Times New Roman" w:cs="Times New Roman"/>
          <w:sz w:val="24"/>
          <w:szCs w:val="24"/>
        </w:rPr>
        <w:t xml:space="preserve"> may not exceed 15 percent of the </w:t>
      </w:r>
      <w:r>
        <w:rPr>
          <w:rFonts w:ascii="Times New Roman" w:hAnsi="Times New Roman" w:cs="Times New Roman"/>
          <w:sz w:val="24"/>
          <w:szCs w:val="24"/>
        </w:rPr>
        <w:t>institution</w:t>
      </w:r>
      <w:r w:rsidRPr="00D633FA">
        <w:rPr>
          <w:rFonts w:ascii="Times New Roman" w:hAnsi="Times New Roman" w:cs="Times New Roman"/>
          <w:sz w:val="24"/>
          <w:szCs w:val="24"/>
        </w:rPr>
        <w:t xml:space="preserve">’s common equity tier 1 capital, net of applicable adjustments and deductions (the 15 percent common equity tier 1 capital deduction threshold).  </w:t>
      </w:r>
    </w:p>
    <w:p w:rsidR="007E7918" w:rsidRPr="00D633FA" w:rsidRDefault="007E7918" w:rsidP="007805AC">
      <w:pPr>
        <w:pStyle w:val="NoSpacing"/>
        <w:ind w:left="720" w:hanging="720"/>
        <w:rPr>
          <w:rFonts w:ascii="Times New Roman" w:hAnsi="Times New Roman" w:cs="Times New Roman"/>
          <w:sz w:val="24"/>
          <w:szCs w:val="24"/>
        </w:rPr>
      </w:pPr>
    </w:p>
    <w:p w:rsidR="001B0408" w:rsidRPr="0098461E" w:rsidRDefault="001B0408" w:rsidP="001B0408">
      <w:pPr>
        <w:pStyle w:val="NoSpacing"/>
        <w:ind w:left="720"/>
        <w:rPr>
          <w:rFonts w:ascii="Times New Roman" w:hAnsi="Times New Roman" w:cs="Times New Roman"/>
          <w:i/>
          <w:sz w:val="24"/>
          <w:szCs w:val="24"/>
          <w:u w:val="single"/>
        </w:rPr>
      </w:pPr>
      <w:r w:rsidRPr="0098461E">
        <w:rPr>
          <w:rFonts w:ascii="Times New Roman" w:hAnsi="Times New Roman" w:cs="Times New Roman"/>
          <w:b/>
          <w:i/>
          <w:sz w:val="24"/>
          <w:szCs w:val="24"/>
          <w:u w:val="single"/>
        </w:rPr>
        <w:t>Transition provisions:</w:t>
      </w:r>
      <w:r w:rsidRPr="0098461E">
        <w:rPr>
          <w:rFonts w:ascii="Times New Roman" w:hAnsi="Times New Roman" w:cs="Times New Roman"/>
          <w:i/>
          <w:sz w:val="24"/>
          <w:szCs w:val="24"/>
          <w:u w:val="single"/>
        </w:rPr>
        <w:t xml:space="preserve">  </w:t>
      </w:r>
    </w:p>
    <w:p w:rsidR="00C827D5" w:rsidRPr="00D633FA" w:rsidRDefault="001B0408" w:rsidP="00EF2BEF">
      <w:pPr>
        <w:pStyle w:val="NoSpacing"/>
        <w:numPr>
          <w:ilvl w:val="0"/>
          <w:numId w:val="24"/>
        </w:numPr>
        <w:rPr>
          <w:rFonts w:ascii="Times New Roman" w:hAnsi="Times New Roman" w:cs="Times New Roman"/>
          <w:i/>
          <w:sz w:val="24"/>
          <w:szCs w:val="24"/>
        </w:rPr>
      </w:pPr>
      <w:r w:rsidRPr="00D633FA">
        <w:rPr>
          <w:rFonts w:ascii="Times New Roman" w:hAnsi="Times New Roman" w:cs="Times New Roman"/>
          <w:i/>
          <w:sz w:val="24"/>
          <w:szCs w:val="24"/>
        </w:rPr>
        <w:t>F</w:t>
      </w:r>
      <w:r w:rsidR="00991560" w:rsidRPr="00D633FA">
        <w:rPr>
          <w:rFonts w:ascii="Times New Roman" w:hAnsi="Times New Roman" w:cs="Times New Roman"/>
          <w:i/>
          <w:sz w:val="24"/>
          <w:szCs w:val="24"/>
        </w:rPr>
        <w:t>rom</w:t>
      </w:r>
      <w:r w:rsidR="00C827D5" w:rsidRPr="00D633FA">
        <w:rPr>
          <w:rFonts w:ascii="Times New Roman" w:hAnsi="Times New Roman" w:cs="Times New Roman"/>
          <w:i/>
          <w:sz w:val="24"/>
          <w:szCs w:val="24"/>
        </w:rPr>
        <w:t xml:space="preserve"> January 1, 201</w:t>
      </w:r>
      <w:r w:rsidRPr="00D633FA">
        <w:rPr>
          <w:rFonts w:ascii="Times New Roman" w:hAnsi="Times New Roman" w:cs="Times New Roman"/>
          <w:i/>
          <w:sz w:val="24"/>
          <w:szCs w:val="24"/>
        </w:rPr>
        <w:t>4</w:t>
      </w:r>
      <w:r w:rsidR="00991560" w:rsidRPr="00D633FA">
        <w:rPr>
          <w:rFonts w:ascii="Times New Roman" w:hAnsi="Times New Roman" w:cs="Times New Roman"/>
          <w:i/>
          <w:sz w:val="24"/>
          <w:szCs w:val="24"/>
        </w:rPr>
        <w:t xml:space="preserve"> until </w:t>
      </w:r>
      <w:r w:rsidRPr="00D633FA">
        <w:rPr>
          <w:rFonts w:ascii="Times New Roman" w:hAnsi="Times New Roman" w:cs="Times New Roman"/>
          <w:i/>
          <w:sz w:val="24"/>
          <w:szCs w:val="24"/>
        </w:rPr>
        <w:t>January 1, 2018</w:t>
      </w:r>
      <w:r w:rsidR="00991560" w:rsidRPr="00D633FA">
        <w:rPr>
          <w:rFonts w:ascii="Times New Roman" w:hAnsi="Times New Roman" w:cs="Times New Roman"/>
          <w:sz w:val="24"/>
          <w:szCs w:val="24"/>
        </w:rPr>
        <w:t xml:space="preserve">, </w:t>
      </w:r>
      <w:r w:rsidR="00C827D5" w:rsidRPr="00D633FA">
        <w:rPr>
          <w:rFonts w:ascii="Times New Roman" w:hAnsi="Times New Roman" w:cs="Times New Roman"/>
          <w:sz w:val="24"/>
          <w:szCs w:val="24"/>
        </w:rPr>
        <w:t xml:space="preserve">calculate this item </w:t>
      </w:r>
      <w:r w:rsidR="009E3780" w:rsidRPr="00D633FA">
        <w:rPr>
          <w:rFonts w:ascii="Times New Roman" w:hAnsi="Times New Roman" w:cs="Times New Roman"/>
          <w:sz w:val="24"/>
          <w:szCs w:val="24"/>
        </w:rPr>
        <w:t xml:space="preserve">16 </w:t>
      </w:r>
      <w:r w:rsidRPr="00D633FA">
        <w:rPr>
          <w:rFonts w:ascii="Times New Roman" w:hAnsi="Times New Roman" w:cs="Times New Roman"/>
          <w:sz w:val="24"/>
          <w:szCs w:val="24"/>
        </w:rPr>
        <w:t>as follows</w:t>
      </w:r>
      <w:r w:rsidR="00C827D5" w:rsidRPr="00D633FA">
        <w:rPr>
          <w:rFonts w:ascii="Times New Roman" w:hAnsi="Times New Roman" w:cs="Times New Roman"/>
          <w:sz w:val="24"/>
          <w:szCs w:val="24"/>
        </w:rPr>
        <w:t xml:space="preserve">: </w:t>
      </w:r>
    </w:p>
    <w:p w:rsidR="00B40C4C" w:rsidRPr="00D633FA" w:rsidRDefault="00B40C4C" w:rsidP="00EF2BEF">
      <w:pPr>
        <w:pStyle w:val="NoSpacing"/>
        <w:numPr>
          <w:ilvl w:val="1"/>
          <w:numId w:val="12"/>
        </w:numPr>
        <w:ind w:left="1620" w:hanging="540"/>
        <w:rPr>
          <w:rFonts w:ascii="Times New Roman" w:hAnsi="Times New Roman" w:cs="Times New Roman"/>
          <w:sz w:val="24"/>
          <w:szCs w:val="24"/>
        </w:rPr>
      </w:pPr>
      <w:r w:rsidRPr="00D633FA">
        <w:rPr>
          <w:rFonts w:ascii="Times New Roman" w:hAnsi="Times New Roman" w:cs="Times New Roman"/>
          <w:sz w:val="24"/>
          <w:szCs w:val="24"/>
        </w:rPr>
        <w:t xml:space="preserve">Calculate the aggregate amount of the threshold items </w:t>
      </w:r>
      <w:r w:rsidR="00CE7B69" w:rsidRPr="00D633FA">
        <w:rPr>
          <w:rFonts w:ascii="Times New Roman" w:hAnsi="Times New Roman" w:cs="Times New Roman"/>
          <w:sz w:val="24"/>
          <w:szCs w:val="24"/>
        </w:rPr>
        <w:t>before deductions</w:t>
      </w:r>
      <w:r w:rsidRPr="00D633FA">
        <w:rPr>
          <w:rFonts w:ascii="Times New Roman" w:hAnsi="Times New Roman" w:cs="Times New Roman"/>
          <w:sz w:val="24"/>
          <w:szCs w:val="24"/>
        </w:rPr>
        <w:t xml:space="preserve">: </w:t>
      </w:r>
    </w:p>
    <w:p w:rsidR="00B40C4C" w:rsidRPr="00D633FA" w:rsidRDefault="00B40C4C" w:rsidP="000A14DF">
      <w:pPr>
        <w:pStyle w:val="NoSpacing"/>
        <w:numPr>
          <w:ilvl w:val="0"/>
          <w:numId w:val="4"/>
        </w:numPr>
        <w:rPr>
          <w:rFonts w:ascii="Times New Roman" w:hAnsi="Times New Roman" w:cs="Times New Roman"/>
          <w:sz w:val="24"/>
          <w:szCs w:val="24"/>
        </w:rPr>
      </w:pPr>
      <w:r w:rsidRPr="00D633FA">
        <w:rPr>
          <w:rFonts w:ascii="Times New Roman" w:hAnsi="Times New Roman" w:cs="Times New Roman"/>
          <w:sz w:val="24"/>
          <w:szCs w:val="24"/>
        </w:rPr>
        <w:t>Significant investments in the capital of unconsolidated financial institution</w:t>
      </w:r>
      <w:r w:rsidR="001B0408" w:rsidRPr="00D633FA">
        <w:rPr>
          <w:rFonts w:ascii="Times New Roman" w:hAnsi="Times New Roman" w:cs="Times New Roman"/>
          <w:sz w:val="24"/>
          <w:szCs w:val="24"/>
        </w:rPr>
        <w:t>s in the form of common stock</w:t>
      </w:r>
      <w:r w:rsidR="00C0163E">
        <w:rPr>
          <w:rFonts w:ascii="Times New Roman" w:hAnsi="Times New Roman" w:cs="Times New Roman"/>
          <w:sz w:val="24"/>
          <w:szCs w:val="24"/>
        </w:rPr>
        <w:t xml:space="preserve"> net of </w:t>
      </w:r>
      <w:r w:rsidR="000A14DF" w:rsidRPr="000A14DF">
        <w:rPr>
          <w:rFonts w:ascii="Times New Roman" w:hAnsi="Times New Roman" w:cs="Times New Roman"/>
          <w:sz w:val="24"/>
          <w:szCs w:val="24"/>
        </w:rPr>
        <w:t xml:space="preserve">associated </w:t>
      </w:r>
      <w:r w:rsidR="00C0163E">
        <w:rPr>
          <w:rFonts w:ascii="Times New Roman" w:hAnsi="Times New Roman" w:cs="Times New Roman"/>
          <w:sz w:val="24"/>
          <w:szCs w:val="24"/>
        </w:rPr>
        <w:t>DTLs</w:t>
      </w:r>
      <w:r w:rsidR="001B0408" w:rsidRPr="00D633FA">
        <w:rPr>
          <w:rFonts w:ascii="Times New Roman" w:hAnsi="Times New Roman" w:cs="Times New Roman"/>
          <w:sz w:val="24"/>
          <w:szCs w:val="24"/>
        </w:rPr>
        <w:t xml:space="preserve"> (</w:t>
      </w:r>
      <w:r w:rsidRPr="00D633FA">
        <w:rPr>
          <w:rFonts w:ascii="Times New Roman" w:hAnsi="Times New Roman" w:cs="Times New Roman"/>
          <w:sz w:val="24"/>
          <w:szCs w:val="24"/>
        </w:rPr>
        <w:t>Schedule RC-R, item 13, step</w:t>
      </w:r>
      <w:r w:rsidR="00C04113">
        <w:rPr>
          <w:rFonts w:ascii="Times New Roman" w:hAnsi="Times New Roman" w:cs="Times New Roman"/>
          <w:sz w:val="24"/>
          <w:szCs w:val="24"/>
        </w:rPr>
        <w:t> </w:t>
      </w:r>
      <w:r w:rsidRPr="00D633FA">
        <w:rPr>
          <w:rFonts w:ascii="Times New Roman" w:hAnsi="Times New Roman" w:cs="Times New Roman"/>
          <w:sz w:val="24"/>
          <w:szCs w:val="24"/>
        </w:rPr>
        <w:t>1);</w:t>
      </w:r>
    </w:p>
    <w:p w:rsidR="00B40C4C" w:rsidRPr="00D633FA" w:rsidRDefault="00991560" w:rsidP="000A14DF">
      <w:pPr>
        <w:pStyle w:val="NoSpacing"/>
        <w:numPr>
          <w:ilvl w:val="0"/>
          <w:numId w:val="4"/>
        </w:numPr>
        <w:rPr>
          <w:rFonts w:ascii="Times New Roman" w:hAnsi="Times New Roman" w:cs="Times New Roman"/>
          <w:sz w:val="24"/>
          <w:szCs w:val="24"/>
        </w:rPr>
      </w:pPr>
      <w:r w:rsidRPr="00D633FA">
        <w:rPr>
          <w:rFonts w:ascii="Times New Roman" w:hAnsi="Times New Roman" w:cs="Times New Roman"/>
          <w:sz w:val="24"/>
          <w:szCs w:val="24"/>
        </w:rPr>
        <w:t>MSAs</w:t>
      </w:r>
      <w:r w:rsidR="00C0163E">
        <w:rPr>
          <w:rFonts w:ascii="Times New Roman" w:hAnsi="Times New Roman" w:cs="Times New Roman"/>
          <w:sz w:val="24"/>
          <w:szCs w:val="24"/>
        </w:rPr>
        <w:t xml:space="preserve"> net of </w:t>
      </w:r>
      <w:r w:rsidR="000A14DF" w:rsidRPr="000A14DF">
        <w:rPr>
          <w:rFonts w:ascii="Times New Roman" w:hAnsi="Times New Roman" w:cs="Times New Roman"/>
          <w:sz w:val="24"/>
          <w:szCs w:val="24"/>
        </w:rPr>
        <w:t xml:space="preserve">associated </w:t>
      </w:r>
      <w:r w:rsidR="00C0163E">
        <w:rPr>
          <w:rFonts w:ascii="Times New Roman" w:hAnsi="Times New Roman" w:cs="Times New Roman"/>
          <w:sz w:val="24"/>
          <w:szCs w:val="24"/>
        </w:rPr>
        <w:t>DTLs</w:t>
      </w:r>
      <w:r w:rsidR="00B40C4C" w:rsidRPr="00D633FA">
        <w:rPr>
          <w:rFonts w:ascii="Times New Roman" w:hAnsi="Times New Roman" w:cs="Times New Roman"/>
          <w:sz w:val="24"/>
          <w:szCs w:val="24"/>
        </w:rPr>
        <w:t xml:space="preserve"> (Schedule RC-R, item 14, step 1); and </w:t>
      </w:r>
    </w:p>
    <w:p w:rsidR="00B40C4C" w:rsidRPr="00D633FA" w:rsidRDefault="00B40C4C" w:rsidP="000A14DF">
      <w:pPr>
        <w:pStyle w:val="NoSpacing"/>
        <w:numPr>
          <w:ilvl w:val="0"/>
          <w:numId w:val="4"/>
        </w:numPr>
        <w:ind w:left="1890"/>
        <w:rPr>
          <w:rFonts w:ascii="Times New Roman" w:hAnsi="Times New Roman" w:cs="Times New Roman"/>
          <w:sz w:val="24"/>
          <w:szCs w:val="24"/>
        </w:rPr>
      </w:pPr>
      <w:r w:rsidRPr="00D633FA">
        <w:rPr>
          <w:rFonts w:ascii="Times New Roman" w:hAnsi="Times New Roman" w:cs="Times New Roman"/>
          <w:sz w:val="24"/>
          <w:szCs w:val="24"/>
        </w:rPr>
        <w:lastRenderedPageBreak/>
        <w:t xml:space="preserve">DTAs arising from temporary differences that could not </w:t>
      </w:r>
      <w:r w:rsidR="003A7DF4">
        <w:rPr>
          <w:rFonts w:ascii="Times New Roman" w:hAnsi="Times New Roman" w:cs="Times New Roman"/>
          <w:sz w:val="24"/>
          <w:szCs w:val="24"/>
        </w:rPr>
        <w:t xml:space="preserve">be </w:t>
      </w:r>
      <w:r w:rsidRPr="00D633FA">
        <w:rPr>
          <w:rFonts w:ascii="Times New Roman" w:hAnsi="Times New Roman" w:cs="Times New Roman"/>
          <w:sz w:val="24"/>
          <w:szCs w:val="24"/>
        </w:rPr>
        <w:t>realize</w:t>
      </w:r>
      <w:r w:rsidR="003A7DF4">
        <w:rPr>
          <w:rFonts w:ascii="Times New Roman" w:hAnsi="Times New Roman" w:cs="Times New Roman"/>
          <w:sz w:val="24"/>
          <w:szCs w:val="24"/>
        </w:rPr>
        <w:t>d</w:t>
      </w:r>
      <w:r w:rsidRPr="00D633FA">
        <w:rPr>
          <w:rFonts w:ascii="Times New Roman" w:hAnsi="Times New Roman" w:cs="Times New Roman"/>
          <w:sz w:val="24"/>
          <w:szCs w:val="24"/>
        </w:rPr>
        <w:t xml:space="preserve"> through net operating loss carrybacks net of any related valuation allowance and net of DTLs (Schedule RC-R, item 15, step 1).</w:t>
      </w:r>
    </w:p>
    <w:p w:rsidR="00B40C4C" w:rsidRPr="00D633FA" w:rsidRDefault="00B40C4C" w:rsidP="00EF2BEF">
      <w:pPr>
        <w:pStyle w:val="NoSpacing"/>
        <w:numPr>
          <w:ilvl w:val="1"/>
          <w:numId w:val="12"/>
        </w:numPr>
        <w:ind w:left="1620" w:hanging="540"/>
        <w:rPr>
          <w:rFonts w:ascii="Times New Roman" w:hAnsi="Times New Roman" w:cs="Times New Roman"/>
          <w:sz w:val="24"/>
          <w:szCs w:val="24"/>
        </w:rPr>
      </w:pPr>
      <w:r w:rsidRPr="00D633FA">
        <w:rPr>
          <w:rFonts w:ascii="Times New Roman" w:hAnsi="Times New Roman" w:cs="Times New Roman"/>
          <w:sz w:val="24"/>
          <w:szCs w:val="24"/>
        </w:rPr>
        <w:t xml:space="preserve">Multiply </w:t>
      </w:r>
      <w:r w:rsidR="00CE7B69" w:rsidRPr="00D633FA">
        <w:rPr>
          <w:rFonts w:ascii="Times New Roman" w:hAnsi="Times New Roman" w:cs="Times New Roman"/>
          <w:sz w:val="24"/>
          <w:szCs w:val="24"/>
        </w:rPr>
        <w:t>the amount in Schedule RC-R, item 12</w:t>
      </w:r>
      <w:r w:rsidR="000B74D9" w:rsidRPr="00D633FA">
        <w:rPr>
          <w:rFonts w:ascii="Times New Roman" w:hAnsi="Times New Roman" w:cs="Times New Roman"/>
          <w:sz w:val="24"/>
          <w:szCs w:val="24"/>
        </w:rPr>
        <w:t xml:space="preserve"> (Subtotal)</w:t>
      </w:r>
      <w:r w:rsidRPr="00D633FA">
        <w:rPr>
          <w:rFonts w:ascii="Times New Roman" w:hAnsi="Times New Roman" w:cs="Times New Roman"/>
          <w:sz w:val="24"/>
          <w:szCs w:val="24"/>
        </w:rPr>
        <w:t xml:space="preserve"> by 15 percent.  This is</w:t>
      </w:r>
      <w:r w:rsidRPr="00D633FA">
        <w:rPr>
          <w:rFonts w:ascii="Times New Roman" w:hAnsi="Times New Roman" w:cs="Times New Roman"/>
          <w:i/>
          <w:sz w:val="24"/>
          <w:szCs w:val="24"/>
        </w:rPr>
        <w:t xml:space="preserve"> the 15 percent common equity deduction threshold for transition purposes</w:t>
      </w:r>
      <w:r w:rsidRPr="00D633FA">
        <w:rPr>
          <w:rFonts w:ascii="Times New Roman" w:hAnsi="Times New Roman" w:cs="Times New Roman"/>
          <w:sz w:val="24"/>
          <w:szCs w:val="24"/>
        </w:rPr>
        <w:t xml:space="preserve">.  </w:t>
      </w:r>
    </w:p>
    <w:p w:rsidR="00233728" w:rsidRPr="00D633FA" w:rsidRDefault="00233728" w:rsidP="00233728">
      <w:pPr>
        <w:pStyle w:val="NoSpacing"/>
        <w:numPr>
          <w:ilvl w:val="1"/>
          <w:numId w:val="12"/>
        </w:numPr>
        <w:ind w:left="1620" w:hanging="540"/>
        <w:rPr>
          <w:rFonts w:ascii="Times New Roman" w:hAnsi="Times New Roman" w:cs="Times New Roman"/>
          <w:sz w:val="24"/>
          <w:szCs w:val="24"/>
        </w:rPr>
      </w:pPr>
      <w:r w:rsidRPr="00D633FA">
        <w:rPr>
          <w:rFonts w:ascii="Times New Roman" w:hAnsi="Times New Roman" w:cs="Times New Roman"/>
          <w:sz w:val="24"/>
          <w:szCs w:val="24"/>
        </w:rPr>
        <w:t xml:space="preserve">Sum up the amounts reported in </w:t>
      </w:r>
      <w:r>
        <w:rPr>
          <w:rFonts w:ascii="Times New Roman" w:hAnsi="Times New Roman" w:cs="Times New Roman"/>
          <w:sz w:val="24"/>
          <w:szCs w:val="24"/>
        </w:rPr>
        <w:t xml:space="preserve">Schedule RC-R, </w:t>
      </w:r>
      <w:r w:rsidRPr="00D633FA">
        <w:rPr>
          <w:rFonts w:ascii="Times New Roman" w:hAnsi="Times New Roman" w:cs="Times New Roman"/>
          <w:sz w:val="24"/>
          <w:szCs w:val="24"/>
        </w:rPr>
        <w:t>items 13,</w:t>
      </w:r>
      <w:r>
        <w:rPr>
          <w:rFonts w:ascii="Times New Roman" w:hAnsi="Times New Roman" w:cs="Times New Roman"/>
          <w:sz w:val="24"/>
          <w:szCs w:val="24"/>
        </w:rPr>
        <w:t xml:space="preserve"> </w:t>
      </w:r>
      <w:r w:rsidRPr="00D633FA">
        <w:rPr>
          <w:rFonts w:ascii="Times New Roman" w:hAnsi="Times New Roman" w:cs="Times New Roman"/>
          <w:sz w:val="24"/>
          <w:szCs w:val="24"/>
        </w:rPr>
        <w:t>14, and 15.</w:t>
      </w:r>
    </w:p>
    <w:p w:rsidR="00233728" w:rsidRDefault="00233728" w:rsidP="00233728">
      <w:pPr>
        <w:pStyle w:val="NoSpacing"/>
        <w:numPr>
          <w:ilvl w:val="1"/>
          <w:numId w:val="12"/>
        </w:numPr>
        <w:ind w:left="1620" w:hanging="540"/>
        <w:rPr>
          <w:rFonts w:ascii="Times New Roman" w:hAnsi="Times New Roman" w:cs="Times New Roman"/>
          <w:sz w:val="24"/>
          <w:szCs w:val="24"/>
        </w:rPr>
      </w:pPr>
      <w:r>
        <w:rPr>
          <w:rFonts w:ascii="Times New Roman" w:hAnsi="Times New Roman" w:cs="Times New Roman"/>
          <w:sz w:val="24"/>
          <w:szCs w:val="24"/>
        </w:rPr>
        <w:t>Deduct (iii) from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00DD13EE">
        <w:rPr>
          <w:rFonts w:ascii="Times New Roman" w:hAnsi="Times New Roman" w:cs="Times New Roman"/>
          <w:sz w:val="24"/>
          <w:szCs w:val="24"/>
        </w:rPr>
        <w:t>.</w:t>
      </w:r>
    </w:p>
    <w:p w:rsidR="00233728" w:rsidRPr="00D633FA" w:rsidRDefault="00233728" w:rsidP="00233728">
      <w:pPr>
        <w:pStyle w:val="NoSpacing"/>
        <w:numPr>
          <w:ilvl w:val="1"/>
          <w:numId w:val="12"/>
        </w:numPr>
        <w:ind w:left="1620" w:hanging="540"/>
        <w:rPr>
          <w:rFonts w:ascii="Times New Roman" w:hAnsi="Times New Roman" w:cs="Times New Roman"/>
          <w:sz w:val="24"/>
          <w:szCs w:val="24"/>
        </w:rPr>
      </w:pPr>
      <w:r>
        <w:rPr>
          <w:rFonts w:ascii="Times New Roman" w:hAnsi="Times New Roman" w:cs="Times New Roman"/>
          <w:sz w:val="24"/>
          <w:szCs w:val="24"/>
        </w:rPr>
        <w:t>Deduct (ii) from (</w:t>
      </w:r>
      <w:proofErr w:type="gramStart"/>
      <w:r>
        <w:rPr>
          <w:rFonts w:ascii="Times New Roman" w:hAnsi="Times New Roman" w:cs="Times New Roman"/>
          <w:sz w:val="24"/>
          <w:szCs w:val="24"/>
        </w:rPr>
        <w:t>iv</w:t>
      </w:r>
      <w:proofErr w:type="gramEnd"/>
      <w:r>
        <w:rPr>
          <w:rFonts w:ascii="Times New Roman" w:hAnsi="Times New Roman" w:cs="Times New Roman"/>
          <w:sz w:val="24"/>
          <w:szCs w:val="24"/>
        </w:rPr>
        <w:t>)</w:t>
      </w:r>
      <w:r w:rsidR="00DD13EE">
        <w:rPr>
          <w:rFonts w:ascii="Times New Roman" w:hAnsi="Times New Roman" w:cs="Times New Roman"/>
          <w:sz w:val="24"/>
          <w:szCs w:val="24"/>
        </w:rPr>
        <w:t>.</w:t>
      </w:r>
    </w:p>
    <w:p w:rsidR="00233728" w:rsidRDefault="00233728" w:rsidP="00233728">
      <w:pPr>
        <w:pStyle w:val="NoSpacing"/>
        <w:numPr>
          <w:ilvl w:val="1"/>
          <w:numId w:val="12"/>
        </w:numPr>
        <w:ind w:left="1620" w:hanging="540"/>
        <w:rPr>
          <w:rFonts w:ascii="Times New Roman" w:hAnsi="Times New Roman" w:cs="Times New Roman"/>
          <w:sz w:val="24"/>
          <w:szCs w:val="24"/>
        </w:rPr>
      </w:pPr>
      <w:r w:rsidRPr="00D633FA">
        <w:rPr>
          <w:rFonts w:ascii="Times New Roman" w:hAnsi="Times New Roman" w:cs="Times New Roman"/>
          <w:sz w:val="24"/>
          <w:szCs w:val="24"/>
        </w:rPr>
        <w:t>Multiply the amount in (</w:t>
      </w:r>
      <w:proofErr w:type="gramStart"/>
      <w:r w:rsidRPr="00D633FA">
        <w:rPr>
          <w:rFonts w:ascii="Times New Roman" w:hAnsi="Times New Roman" w:cs="Times New Roman"/>
          <w:sz w:val="24"/>
          <w:szCs w:val="24"/>
        </w:rPr>
        <w:t>iv</w:t>
      </w:r>
      <w:proofErr w:type="gramEnd"/>
      <w:r w:rsidRPr="00D633FA">
        <w:rPr>
          <w:rFonts w:ascii="Times New Roman" w:hAnsi="Times New Roman" w:cs="Times New Roman"/>
          <w:sz w:val="24"/>
          <w:szCs w:val="24"/>
        </w:rPr>
        <w:t>) by the percentage in Table 6, in</w:t>
      </w:r>
      <w:r>
        <w:rPr>
          <w:rFonts w:ascii="Times New Roman" w:hAnsi="Times New Roman" w:cs="Times New Roman"/>
          <w:sz w:val="24"/>
          <w:szCs w:val="24"/>
        </w:rPr>
        <w:t xml:space="preserve"> Schedule RC-R,</w:t>
      </w:r>
      <w:r w:rsidRPr="00D633FA">
        <w:rPr>
          <w:rFonts w:ascii="Times New Roman" w:hAnsi="Times New Roman" w:cs="Times New Roman"/>
          <w:sz w:val="24"/>
          <w:szCs w:val="24"/>
        </w:rPr>
        <w:t xml:space="preserve"> item 13.  Report the resulting amount in this item</w:t>
      </w:r>
      <w:r>
        <w:rPr>
          <w:rFonts w:ascii="Times New Roman" w:hAnsi="Times New Roman" w:cs="Times New Roman"/>
          <w:sz w:val="24"/>
          <w:szCs w:val="24"/>
        </w:rPr>
        <w:t xml:space="preserve"> 16</w:t>
      </w:r>
      <w:r w:rsidRPr="00D633FA">
        <w:rPr>
          <w:rFonts w:ascii="Times New Roman" w:hAnsi="Times New Roman" w:cs="Times New Roman"/>
          <w:sz w:val="24"/>
          <w:szCs w:val="24"/>
        </w:rPr>
        <w:t xml:space="preserve">. </w:t>
      </w:r>
    </w:p>
    <w:p w:rsidR="00E25861" w:rsidRDefault="00E25861" w:rsidP="002755DE">
      <w:pPr>
        <w:pStyle w:val="NoSpacing"/>
        <w:rPr>
          <w:rFonts w:ascii="Times New Roman" w:hAnsi="Times New Roman" w:cs="Times New Roman"/>
          <w:sz w:val="24"/>
          <w:szCs w:val="24"/>
        </w:rPr>
      </w:pPr>
    </w:p>
    <w:p w:rsidR="00DB495A" w:rsidRPr="0098461E" w:rsidRDefault="00DB495A" w:rsidP="00DB495A">
      <w:pPr>
        <w:pStyle w:val="NoSpacing"/>
        <w:ind w:left="720"/>
        <w:rPr>
          <w:rFonts w:ascii="Times New Roman" w:hAnsi="Times New Roman" w:cs="Times New Roman"/>
          <w:b/>
          <w:i/>
          <w:sz w:val="24"/>
          <w:szCs w:val="24"/>
        </w:rPr>
      </w:pPr>
      <w:r w:rsidRPr="0098461E">
        <w:rPr>
          <w:rFonts w:ascii="Times New Roman" w:hAnsi="Times New Roman" w:cs="Times New Roman"/>
          <w:b/>
          <w:i/>
          <w:sz w:val="24"/>
          <w:szCs w:val="24"/>
        </w:rPr>
        <w:t>Example</w:t>
      </w:r>
      <w:r w:rsidR="00595AEA">
        <w:rPr>
          <w:rFonts w:ascii="Times New Roman" w:hAnsi="Times New Roman" w:cs="Times New Roman"/>
          <w:b/>
          <w:i/>
          <w:sz w:val="24"/>
          <w:szCs w:val="24"/>
        </w:rPr>
        <w:t xml:space="preserve"> and a worksheet calculation</w:t>
      </w:r>
      <w:r w:rsidRPr="0098461E">
        <w:rPr>
          <w:rFonts w:ascii="Times New Roman" w:hAnsi="Times New Roman" w:cs="Times New Roman"/>
          <w:b/>
          <w:i/>
          <w:sz w:val="24"/>
          <w:szCs w:val="24"/>
        </w:rPr>
        <w:t xml:space="preserve">: </w:t>
      </w:r>
    </w:p>
    <w:p w:rsidR="00E25861" w:rsidRPr="00DB495A" w:rsidRDefault="00E25861" w:rsidP="00DB495A">
      <w:pPr>
        <w:pStyle w:val="NoSpacing"/>
        <w:ind w:firstLine="720"/>
        <w:rPr>
          <w:rFonts w:ascii="Times New Roman" w:hAnsi="Times New Roman" w:cs="Times New Roman"/>
          <w:i/>
          <w:sz w:val="24"/>
          <w:szCs w:val="24"/>
        </w:rPr>
      </w:pPr>
      <w:r w:rsidRPr="00DB495A">
        <w:rPr>
          <w:rFonts w:ascii="Times New Roman" w:hAnsi="Times New Roman" w:cs="Times New Roman"/>
          <w:i/>
          <w:sz w:val="24"/>
          <w:szCs w:val="24"/>
        </w:rPr>
        <w:t>Assume the following balance sheet amounts prior to deduction of these items:</w:t>
      </w:r>
    </w:p>
    <w:p w:rsidR="007971F2" w:rsidRPr="007971F2" w:rsidRDefault="007971F2" w:rsidP="00C0163E">
      <w:pPr>
        <w:numPr>
          <w:ilvl w:val="1"/>
          <w:numId w:val="48"/>
        </w:numPr>
        <w:rPr>
          <w:rFonts w:ascii="Times New Roman" w:eastAsiaTheme="minorHAnsi" w:hAnsi="Times New Roman"/>
          <w:szCs w:val="24"/>
        </w:rPr>
      </w:pPr>
      <w:r w:rsidRPr="007971F2">
        <w:rPr>
          <w:rFonts w:ascii="Times New Roman" w:eastAsiaTheme="minorHAnsi" w:hAnsi="Times New Roman"/>
          <w:szCs w:val="24"/>
        </w:rPr>
        <w:t xml:space="preserve">Common equity tier 1 capital subtotal amount reported in Schedule RC-R, item 12 = $100 </w:t>
      </w:r>
    </w:p>
    <w:p w:rsidR="00E25861" w:rsidRPr="00FE3E57" w:rsidRDefault="00E25861" w:rsidP="000A14DF">
      <w:pPr>
        <w:pStyle w:val="NoSpacing"/>
        <w:numPr>
          <w:ilvl w:val="1"/>
          <w:numId w:val="48"/>
        </w:numPr>
        <w:rPr>
          <w:rFonts w:ascii="Times New Roman" w:hAnsi="Times New Roman" w:cs="Times New Roman"/>
          <w:sz w:val="24"/>
          <w:szCs w:val="24"/>
        </w:rPr>
      </w:pPr>
      <w:r w:rsidRPr="00FE3E57">
        <w:rPr>
          <w:rFonts w:ascii="Times New Roman" w:hAnsi="Times New Roman" w:cs="Times New Roman"/>
          <w:sz w:val="24"/>
          <w:szCs w:val="24"/>
        </w:rPr>
        <w:t>Significant investments in the common shares of unconsolida</w:t>
      </w:r>
      <w:r>
        <w:rPr>
          <w:rFonts w:ascii="Times New Roman" w:hAnsi="Times New Roman" w:cs="Times New Roman"/>
          <w:sz w:val="24"/>
          <w:szCs w:val="24"/>
        </w:rPr>
        <w:t xml:space="preserve">ted financial institutions </w:t>
      </w:r>
      <w:r w:rsidR="00C0163E">
        <w:rPr>
          <w:rFonts w:ascii="Times New Roman" w:hAnsi="Times New Roman" w:cs="Times New Roman"/>
          <w:sz w:val="24"/>
          <w:szCs w:val="24"/>
        </w:rPr>
        <w:t xml:space="preserve">net of </w:t>
      </w:r>
      <w:r w:rsidR="000A14DF" w:rsidRPr="000A14DF">
        <w:rPr>
          <w:rFonts w:ascii="Times New Roman" w:hAnsi="Times New Roman" w:cs="Times New Roman"/>
          <w:sz w:val="24"/>
          <w:szCs w:val="24"/>
        </w:rPr>
        <w:t xml:space="preserve">associated </w:t>
      </w:r>
      <w:r w:rsidR="00C0163E">
        <w:rPr>
          <w:rFonts w:ascii="Times New Roman" w:hAnsi="Times New Roman" w:cs="Times New Roman"/>
          <w:sz w:val="24"/>
          <w:szCs w:val="24"/>
        </w:rPr>
        <w:t>DTLs</w:t>
      </w:r>
      <w:r>
        <w:rPr>
          <w:rFonts w:ascii="Times New Roman" w:hAnsi="Times New Roman" w:cs="Times New Roman"/>
          <w:sz w:val="24"/>
          <w:szCs w:val="24"/>
        </w:rPr>
        <w:t>= $15</w:t>
      </w:r>
      <w:r w:rsidRPr="00FE3E57">
        <w:rPr>
          <w:rFonts w:ascii="Times New Roman" w:hAnsi="Times New Roman" w:cs="Times New Roman"/>
          <w:sz w:val="24"/>
          <w:szCs w:val="24"/>
        </w:rPr>
        <w:t>.</w:t>
      </w:r>
    </w:p>
    <w:p w:rsidR="00E25861" w:rsidRPr="00FE3E57" w:rsidRDefault="00E25861" w:rsidP="000A14DF">
      <w:pPr>
        <w:pStyle w:val="NoSpacing"/>
        <w:numPr>
          <w:ilvl w:val="1"/>
          <w:numId w:val="48"/>
        </w:numPr>
        <w:rPr>
          <w:rFonts w:ascii="Times New Roman" w:hAnsi="Times New Roman" w:cs="Times New Roman"/>
          <w:sz w:val="24"/>
          <w:szCs w:val="24"/>
        </w:rPr>
      </w:pPr>
      <w:r>
        <w:rPr>
          <w:rFonts w:ascii="Times New Roman" w:hAnsi="Times New Roman" w:cs="Times New Roman"/>
          <w:sz w:val="24"/>
          <w:szCs w:val="24"/>
        </w:rPr>
        <w:t xml:space="preserve">MSAs </w:t>
      </w:r>
      <w:r w:rsidR="00C0163E">
        <w:rPr>
          <w:rFonts w:ascii="Times New Roman" w:hAnsi="Times New Roman" w:cs="Times New Roman"/>
          <w:sz w:val="24"/>
          <w:szCs w:val="24"/>
        </w:rPr>
        <w:t xml:space="preserve">net of </w:t>
      </w:r>
      <w:r w:rsidR="000A14DF" w:rsidRPr="000A14DF">
        <w:rPr>
          <w:rFonts w:ascii="Times New Roman" w:hAnsi="Times New Roman" w:cs="Times New Roman"/>
          <w:sz w:val="24"/>
          <w:szCs w:val="24"/>
        </w:rPr>
        <w:t xml:space="preserve">associated </w:t>
      </w:r>
      <w:r w:rsidR="00C0163E">
        <w:rPr>
          <w:rFonts w:ascii="Times New Roman" w:hAnsi="Times New Roman" w:cs="Times New Roman"/>
          <w:sz w:val="24"/>
          <w:szCs w:val="24"/>
        </w:rPr>
        <w:t>DTLs</w:t>
      </w:r>
      <w:r>
        <w:rPr>
          <w:rFonts w:ascii="Times New Roman" w:hAnsi="Times New Roman" w:cs="Times New Roman"/>
          <w:sz w:val="24"/>
          <w:szCs w:val="24"/>
        </w:rPr>
        <w:t>= $7</w:t>
      </w:r>
    </w:p>
    <w:p w:rsidR="00E25861" w:rsidRDefault="00E25861" w:rsidP="00C0163E">
      <w:pPr>
        <w:pStyle w:val="NoSpacing"/>
        <w:numPr>
          <w:ilvl w:val="1"/>
          <w:numId w:val="48"/>
        </w:numPr>
        <w:rPr>
          <w:rFonts w:ascii="Times New Roman" w:hAnsi="Times New Roman" w:cs="Times New Roman"/>
          <w:sz w:val="24"/>
          <w:szCs w:val="24"/>
        </w:rPr>
      </w:pPr>
      <w:r w:rsidRPr="00FE3E57">
        <w:rPr>
          <w:rFonts w:ascii="Times New Roman" w:hAnsi="Times New Roman" w:cs="Times New Roman"/>
          <w:sz w:val="24"/>
          <w:szCs w:val="24"/>
        </w:rPr>
        <w:t>DTAs</w:t>
      </w:r>
      <w:r>
        <w:rPr>
          <w:rFonts w:ascii="Times New Roman" w:hAnsi="Times New Roman" w:cs="Times New Roman"/>
          <w:sz w:val="24"/>
          <w:szCs w:val="24"/>
        </w:rPr>
        <w:t xml:space="preserve"> </w:t>
      </w:r>
      <w:r w:rsidRPr="00FE3E57">
        <w:rPr>
          <w:rFonts w:ascii="Times New Roman" w:hAnsi="Times New Roman" w:cs="Times New Roman"/>
          <w:sz w:val="24"/>
          <w:szCs w:val="24"/>
        </w:rPr>
        <w:t xml:space="preserve">arising from temporary differences that could not </w:t>
      </w:r>
      <w:r>
        <w:rPr>
          <w:rFonts w:ascii="Times New Roman" w:hAnsi="Times New Roman" w:cs="Times New Roman"/>
          <w:sz w:val="24"/>
          <w:szCs w:val="24"/>
        </w:rPr>
        <w:t xml:space="preserve">be </w:t>
      </w:r>
      <w:r w:rsidRPr="00FE3E57">
        <w:rPr>
          <w:rFonts w:ascii="Times New Roman" w:hAnsi="Times New Roman" w:cs="Times New Roman"/>
          <w:sz w:val="24"/>
          <w:szCs w:val="24"/>
        </w:rPr>
        <w:t>realize</w:t>
      </w:r>
      <w:r>
        <w:rPr>
          <w:rFonts w:ascii="Times New Roman" w:hAnsi="Times New Roman" w:cs="Times New Roman"/>
          <w:sz w:val="24"/>
          <w:szCs w:val="24"/>
        </w:rPr>
        <w:t>d</w:t>
      </w:r>
      <w:r w:rsidRPr="00FE3E57">
        <w:rPr>
          <w:rFonts w:ascii="Times New Roman" w:hAnsi="Times New Roman" w:cs="Times New Roman"/>
          <w:sz w:val="24"/>
          <w:szCs w:val="24"/>
        </w:rPr>
        <w:t xml:space="preserve"> through net operating loss carrybacks net of any related valuation</w:t>
      </w:r>
      <w:r>
        <w:rPr>
          <w:rFonts w:ascii="Times New Roman" w:hAnsi="Times New Roman" w:cs="Times New Roman"/>
          <w:sz w:val="24"/>
          <w:szCs w:val="24"/>
        </w:rPr>
        <w:t xml:space="preserve"> allowance and net of DTLs = $6</w:t>
      </w:r>
    </w:p>
    <w:p w:rsidR="000B5D61" w:rsidRDefault="000B5D61" w:rsidP="00C0163E">
      <w:pPr>
        <w:pStyle w:val="NoSpacing"/>
        <w:numPr>
          <w:ilvl w:val="1"/>
          <w:numId w:val="48"/>
        </w:numPr>
        <w:rPr>
          <w:rFonts w:ascii="Times New Roman" w:hAnsi="Times New Roman" w:cs="Times New Roman"/>
          <w:sz w:val="24"/>
          <w:szCs w:val="24"/>
        </w:rPr>
      </w:pPr>
      <w:r>
        <w:rPr>
          <w:rFonts w:ascii="Times New Roman" w:hAnsi="Times New Roman" w:cs="Times New Roman"/>
          <w:sz w:val="24"/>
          <w:szCs w:val="24"/>
        </w:rPr>
        <w:t>Amount</w:t>
      </w:r>
      <w:r w:rsidR="002755DE">
        <w:rPr>
          <w:rFonts w:ascii="Times New Roman" w:hAnsi="Times New Roman" w:cs="Times New Roman"/>
          <w:sz w:val="24"/>
          <w:szCs w:val="24"/>
        </w:rPr>
        <w:t>s</w:t>
      </w:r>
      <w:r>
        <w:rPr>
          <w:rFonts w:ascii="Times New Roman" w:hAnsi="Times New Roman" w:cs="Times New Roman"/>
          <w:sz w:val="24"/>
          <w:szCs w:val="24"/>
        </w:rPr>
        <w:t xml:space="preserve"> of each item </w:t>
      </w:r>
      <w:r w:rsidR="002755DE">
        <w:rPr>
          <w:rFonts w:ascii="Times New Roman" w:hAnsi="Times New Roman" w:cs="Times New Roman"/>
          <w:sz w:val="24"/>
          <w:szCs w:val="24"/>
        </w:rPr>
        <w:t>that exceed</w:t>
      </w:r>
      <w:r>
        <w:rPr>
          <w:rFonts w:ascii="Times New Roman" w:hAnsi="Times New Roman" w:cs="Times New Roman"/>
          <w:sz w:val="24"/>
          <w:szCs w:val="24"/>
        </w:rPr>
        <w:t xml:space="preserve"> the 10% limit </w:t>
      </w:r>
    </w:p>
    <w:p w:rsidR="000B5D61" w:rsidRPr="00FE3E57" w:rsidRDefault="000B5D61" w:rsidP="000A14DF">
      <w:pPr>
        <w:pStyle w:val="NoSpacing"/>
        <w:numPr>
          <w:ilvl w:val="2"/>
          <w:numId w:val="40"/>
        </w:numPr>
        <w:rPr>
          <w:rFonts w:ascii="Times New Roman" w:hAnsi="Times New Roman" w:cs="Times New Roman"/>
          <w:sz w:val="24"/>
          <w:szCs w:val="24"/>
        </w:rPr>
      </w:pPr>
      <w:r>
        <w:rPr>
          <w:rFonts w:ascii="Times New Roman" w:hAnsi="Times New Roman" w:cs="Times New Roman"/>
          <w:sz w:val="24"/>
          <w:szCs w:val="24"/>
        </w:rPr>
        <w:t>Significant investments in the common sha</w:t>
      </w:r>
      <w:r w:rsidR="006F5BA7">
        <w:rPr>
          <w:rFonts w:ascii="Times New Roman" w:hAnsi="Times New Roman" w:cs="Times New Roman"/>
          <w:sz w:val="24"/>
          <w:szCs w:val="24"/>
        </w:rPr>
        <w:t>r</w:t>
      </w:r>
      <w:r>
        <w:rPr>
          <w:rFonts w:ascii="Times New Roman" w:hAnsi="Times New Roman" w:cs="Times New Roman"/>
          <w:sz w:val="24"/>
          <w:szCs w:val="24"/>
        </w:rPr>
        <w:t>es of unconsolidated financial institutions</w:t>
      </w:r>
      <w:r w:rsidR="00C0163E">
        <w:rPr>
          <w:rFonts w:ascii="Times New Roman" w:hAnsi="Times New Roman" w:cs="Times New Roman"/>
          <w:sz w:val="24"/>
          <w:szCs w:val="24"/>
        </w:rPr>
        <w:t xml:space="preserve"> net of </w:t>
      </w:r>
      <w:r w:rsidR="000A14DF" w:rsidRPr="000A14DF">
        <w:rPr>
          <w:rFonts w:ascii="Times New Roman" w:hAnsi="Times New Roman" w:cs="Times New Roman"/>
          <w:sz w:val="24"/>
          <w:szCs w:val="24"/>
        </w:rPr>
        <w:t xml:space="preserve">associated </w:t>
      </w:r>
      <w:r w:rsidR="00C0163E">
        <w:rPr>
          <w:rFonts w:ascii="Times New Roman" w:hAnsi="Times New Roman" w:cs="Times New Roman"/>
          <w:sz w:val="24"/>
          <w:szCs w:val="24"/>
        </w:rPr>
        <w:t>DTLs =</w:t>
      </w:r>
      <w:r>
        <w:rPr>
          <w:rFonts w:ascii="Times New Roman" w:hAnsi="Times New Roman" w:cs="Times New Roman"/>
          <w:sz w:val="24"/>
          <w:szCs w:val="24"/>
        </w:rPr>
        <w:t xml:space="preserve">  $5 (reported in </w:t>
      </w:r>
      <w:r w:rsidR="007971F2">
        <w:rPr>
          <w:rFonts w:ascii="Times New Roman" w:hAnsi="Times New Roman" w:cs="Times New Roman"/>
          <w:sz w:val="24"/>
          <w:szCs w:val="24"/>
        </w:rPr>
        <w:t xml:space="preserve">Schedule </w:t>
      </w:r>
      <w:r>
        <w:rPr>
          <w:rFonts w:ascii="Times New Roman" w:hAnsi="Times New Roman" w:cs="Times New Roman"/>
          <w:sz w:val="24"/>
          <w:szCs w:val="24"/>
        </w:rPr>
        <w:t>RC-R</w:t>
      </w:r>
      <w:r w:rsidR="002755DE">
        <w:rPr>
          <w:rFonts w:ascii="Times New Roman" w:hAnsi="Times New Roman" w:cs="Times New Roman"/>
          <w:sz w:val="24"/>
          <w:szCs w:val="24"/>
        </w:rPr>
        <w:t>,</w:t>
      </w:r>
      <w:r>
        <w:rPr>
          <w:rFonts w:ascii="Times New Roman" w:hAnsi="Times New Roman" w:cs="Times New Roman"/>
          <w:sz w:val="24"/>
          <w:szCs w:val="24"/>
        </w:rPr>
        <w:t xml:space="preserve"> item 13)</w:t>
      </w:r>
    </w:p>
    <w:p w:rsidR="006F5BA7" w:rsidRPr="006F5BA7" w:rsidRDefault="006F5BA7" w:rsidP="000A14DF">
      <w:pPr>
        <w:pStyle w:val="NoSpacing"/>
        <w:numPr>
          <w:ilvl w:val="2"/>
          <w:numId w:val="40"/>
        </w:numPr>
        <w:rPr>
          <w:rFonts w:ascii="Times New Roman" w:hAnsi="Times New Roman" w:cs="Times New Roman"/>
          <w:sz w:val="24"/>
          <w:szCs w:val="24"/>
        </w:rPr>
      </w:pPr>
      <w:r>
        <w:rPr>
          <w:rFonts w:ascii="Times New Roman" w:hAnsi="Times New Roman" w:cs="Times New Roman"/>
          <w:sz w:val="24"/>
          <w:szCs w:val="24"/>
        </w:rPr>
        <w:t>MSAs</w:t>
      </w:r>
      <w:r w:rsidR="00C0163E">
        <w:rPr>
          <w:rFonts w:ascii="Times New Roman" w:hAnsi="Times New Roman" w:cs="Times New Roman"/>
          <w:sz w:val="24"/>
          <w:szCs w:val="24"/>
        </w:rPr>
        <w:t xml:space="preserve"> net of </w:t>
      </w:r>
      <w:r w:rsidR="000A14DF" w:rsidRPr="000A14DF">
        <w:rPr>
          <w:rFonts w:ascii="Times New Roman" w:hAnsi="Times New Roman" w:cs="Times New Roman"/>
          <w:sz w:val="24"/>
          <w:szCs w:val="24"/>
        </w:rPr>
        <w:t xml:space="preserve">associated </w:t>
      </w:r>
      <w:r w:rsidR="00C0163E">
        <w:rPr>
          <w:rFonts w:ascii="Times New Roman" w:hAnsi="Times New Roman" w:cs="Times New Roman"/>
          <w:sz w:val="24"/>
          <w:szCs w:val="24"/>
        </w:rPr>
        <w:t>DTLs</w:t>
      </w:r>
      <w:r>
        <w:rPr>
          <w:rFonts w:ascii="Times New Roman" w:hAnsi="Times New Roman" w:cs="Times New Roman"/>
          <w:sz w:val="24"/>
          <w:szCs w:val="24"/>
        </w:rPr>
        <w:t xml:space="preserve"> = $0 (reported in </w:t>
      </w:r>
      <w:r w:rsidR="007971F2">
        <w:rPr>
          <w:rFonts w:ascii="Times New Roman" w:hAnsi="Times New Roman" w:cs="Times New Roman"/>
          <w:sz w:val="24"/>
          <w:szCs w:val="24"/>
        </w:rPr>
        <w:t xml:space="preserve">Schedule </w:t>
      </w:r>
      <w:r>
        <w:rPr>
          <w:rFonts w:ascii="Times New Roman" w:hAnsi="Times New Roman" w:cs="Times New Roman"/>
          <w:sz w:val="24"/>
          <w:szCs w:val="24"/>
        </w:rPr>
        <w:t>RC-R</w:t>
      </w:r>
      <w:r w:rsidR="002755DE">
        <w:rPr>
          <w:rFonts w:ascii="Times New Roman" w:hAnsi="Times New Roman" w:cs="Times New Roman"/>
          <w:sz w:val="24"/>
          <w:szCs w:val="24"/>
        </w:rPr>
        <w:t>,</w:t>
      </w:r>
      <w:r>
        <w:rPr>
          <w:rFonts w:ascii="Times New Roman" w:hAnsi="Times New Roman" w:cs="Times New Roman"/>
          <w:sz w:val="24"/>
          <w:szCs w:val="24"/>
        </w:rPr>
        <w:t xml:space="preserve"> item 14)</w:t>
      </w:r>
    </w:p>
    <w:p w:rsidR="000B5D61" w:rsidRDefault="000B5D61" w:rsidP="002755DE">
      <w:pPr>
        <w:pStyle w:val="NoSpacing"/>
        <w:numPr>
          <w:ilvl w:val="2"/>
          <w:numId w:val="40"/>
        </w:numPr>
        <w:rPr>
          <w:rFonts w:ascii="Times New Roman" w:hAnsi="Times New Roman" w:cs="Times New Roman"/>
          <w:sz w:val="24"/>
          <w:szCs w:val="24"/>
        </w:rPr>
      </w:pPr>
      <w:r w:rsidRPr="00FE3E57">
        <w:rPr>
          <w:rFonts w:ascii="Times New Roman" w:hAnsi="Times New Roman" w:cs="Times New Roman"/>
          <w:sz w:val="24"/>
          <w:szCs w:val="24"/>
        </w:rPr>
        <w:t>DTAs</w:t>
      </w:r>
      <w:r>
        <w:rPr>
          <w:rFonts w:ascii="Times New Roman" w:hAnsi="Times New Roman" w:cs="Times New Roman"/>
          <w:sz w:val="24"/>
          <w:szCs w:val="24"/>
        </w:rPr>
        <w:t xml:space="preserve"> </w:t>
      </w:r>
      <w:r w:rsidRPr="00FE3E57">
        <w:rPr>
          <w:rFonts w:ascii="Times New Roman" w:hAnsi="Times New Roman" w:cs="Times New Roman"/>
          <w:sz w:val="24"/>
          <w:szCs w:val="24"/>
        </w:rPr>
        <w:t xml:space="preserve">arising from temporary differences that could not </w:t>
      </w:r>
      <w:r>
        <w:rPr>
          <w:rFonts w:ascii="Times New Roman" w:hAnsi="Times New Roman" w:cs="Times New Roman"/>
          <w:sz w:val="24"/>
          <w:szCs w:val="24"/>
        </w:rPr>
        <w:t xml:space="preserve">be </w:t>
      </w:r>
      <w:r w:rsidRPr="00FE3E57">
        <w:rPr>
          <w:rFonts w:ascii="Times New Roman" w:hAnsi="Times New Roman" w:cs="Times New Roman"/>
          <w:sz w:val="24"/>
          <w:szCs w:val="24"/>
        </w:rPr>
        <w:t>realize</w:t>
      </w:r>
      <w:r>
        <w:rPr>
          <w:rFonts w:ascii="Times New Roman" w:hAnsi="Times New Roman" w:cs="Times New Roman"/>
          <w:sz w:val="24"/>
          <w:szCs w:val="24"/>
        </w:rPr>
        <w:t>d</w:t>
      </w:r>
      <w:r w:rsidRPr="00FE3E57">
        <w:rPr>
          <w:rFonts w:ascii="Times New Roman" w:hAnsi="Times New Roman" w:cs="Times New Roman"/>
          <w:sz w:val="24"/>
          <w:szCs w:val="24"/>
        </w:rPr>
        <w:t xml:space="preserve"> through net operating loss carrybacks net of any related valuation</w:t>
      </w:r>
      <w:r w:rsidR="006F5BA7">
        <w:rPr>
          <w:rFonts w:ascii="Times New Roman" w:hAnsi="Times New Roman" w:cs="Times New Roman"/>
          <w:sz w:val="24"/>
          <w:szCs w:val="24"/>
        </w:rPr>
        <w:t xml:space="preserve"> allowance</w:t>
      </w:r>
      <w:r w:rsidR="002B2E42">
        <w:rPr>
          <w:rFonts w:ascii="Times New Roman" w:hAnsi="Times New Roman" w:cs="Times New Roman"/>
          <w:sz w:val="24"/>
          <w:szCs w:val="24"/>
        </w:rPr>
        <w:t>s</w:t>
      </w:r>
      <w:r w:rsidR="006F5BA7">
        <w:rPr>
          <w:rFonts w:ascii="Times New Roman" w:hAnsi="Times New Roman" w:cs="Times New Roman"/>
          <w:sz w:val="24"/>
          <w:szCs w:val="24"/>
        </w:rPr>
        <w:t xml:space="preserve"> and net of DTLs = $0 (reported in </w:t>
      </w:r>
      <w:r w:rsidR="007971F2">
        <w:rPr>
          <w:rFonts w:ascii="Times New Roman" w:hAnsi="Times New Roman" w:cs="Times New Roman"/>
          <w:sz w:val="24"/>
          <w:szCs w:val="24"/>
        </w:rPr>
        <w:t xml:space="preserve">Schedule </w:t>
      </w:r>
      <w:r w:rsidR="006F5BA7">
        <w:rPr>
          <w:rFonts w:ascii="Times New Roman" w:hAnsi="Times New Roman" w:cs="Times New Roman"/>
          <w:sz w:val="24"/>
          <w:szCs w:val="24"/>
        </w:rPr>
        <w:t>RC-R</w:t>
      </w:r>
      <w:r w:rsidR="002755DE">
        <w:rPr>
          <w:rFonts w:ascii="Times New Roman" w:hAnsi="Times New Roman" w:cs="Times New Roman"/>
          <w:sz w:val="24"/>
          <w:szCs w:val="24"/>
        </w:rPr>
        <w:t>,</w:t>
      </w:r>
      <w:r w:rsidR="006F5BA7">
        <w:rPr>
          <w:rFonts w:ascii="Times New Roman" w:hAnsi="Times New Roman" w:cs="Times New Roman"/>
          <w:sz w:val="24"/>
          <w:szCs w:val="24"/>
        </w:rPr>
        <w:t xml:space="preserve"> item 15).</w:t>
      </w:r>
    </w:p>
    <w:p w:rsidR="000B5D61" w:rsidRDefault="000B5D61" w:rsidP="002755DE">
      <w:pPr>
        <w:pStyle w:val="NoSpacing"/>
        <w:ind w:left="1800"/>
        <w:rPr>
          <w:rFonts w:ascii="Times New Roman" w:hAnsi="Times New Roman" w:cs="Times New Roman"/>
          <w:sz w:val="24"/>
          <w:szCs w:val="24"/>
        </w:rPr>
      </w:pPr>
    </w:p>
    <w:p w:rsidR="00E25861" w:rsidRPr="00DB495A" w:rsidRDefault="00E25861" w:rsidP="00DB495A">
      <w:pPr>
        <w:pStyle w:val="NoSpacing"/>
        <w:ind w:firstLine="720"/>
        <w:rPr>
          <w:rFonts w:ascii="Times New Roman" w:hAnsi="Times New Roman" w:cs="Times New Roman"/>
          <w:i/>
          <w:sz w:val="24"/>
          <w:szCs w:val="24"/>
        </w:rPr>
      </w:pPr>
      <w:r w:rsidRPr="00DB495A">
        <w:rPr>
          <w:rFonts w:ascii="Times New Roman" w:hAnsi="Times New Roman" w:cs="Times New Roman"/>
          <w:i/>
          <w:sz w:val="24"/>
          <w:szCs w:val="24"/>
        </w:rPr>
        <w:t>Calculation steps:</w:t>
      </w:r>
    </w:p>
    <w:p w:rsidR="00890E83" w:rsidRDefault="00E25861" w:rsidP="00EF182E">
      <w:pPr>
        <w:pStyle w:val="NoSpacing"/>
        <w:ind w:left="72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Sum of the significant investments in the common shares of uncons</w:t>
      </w:r>
      <w:r w:rsidR="008A278A">
        <w:rPr>
          <w:rFonts w:ascii="Times New Roman" w:hAnsi="Times New Roman" w:cs="Times New Roman"/>
          <w:sz w:val="24"/>
          <w:szCs w:val="24"/>
        </w:rPr>
        <w:t>olidated financial institutions, MSAs,</w:t>
      </w:r>
      <w:r>
        <w:rPr>
          <w:rFonts w:ascii="Times New Roman" w:hAnsi="Times New Roman" w:cs="Times New Roman"/>
          <w:sz w:val="24"/>
          <w:szCs w:val="24"/>
        </w:rPr>
        <w:t xml:space="preserve"> and DTAs</w:t>
      </w:r>
      <w:r w:rsidR="000B5D61">
        <w:rPr>
          <w:rFonts w:ascii="Times New Roman" w:hAnsi="Times New Roman" w:cs="Times New Roman"/>
          <w:sz w:val="24"/>
          <w:szCs w:val="24"/>
        </w:rPr>
        <w:t xml:space="preserve"> </w:t>
      </w:r>
      <w:r w:rsidR="00C0163E">
        <w:rPr>
          <w:rFonts w:ascii="Times New Roman" w:hAnsi="Times New Roman" w:cs="Times New Roman"/>
          <w:sz w:val="24"/>
          <w:szCs w:val="24"/>
        </w:rPr>
        <w:t xml:space="preserve">(all net of </w:t>
      </w:r>
      <w:r w:rsidR="000A14DF" w:rsidRPr="000A14DF">
        <w:rPr>
          <w:rFonts w:ascii="Times New Roman" w:hAnsi="Times New Roman" w:cs="Times New Roman"/>
          <w:sz w:val="24"/>
          <w:szCs w:val="24"/>
        </w:rPr>
        <w:t xml:space="preserve">associated </w:t>
      </w:r>
      <w:r w:rsidR="00C0163E">
        <w:rPr>
          <w:rFonts w:ascii="Times New Roman" w:hAnsi="Times New Roman" w:cs="Times New Roman"/>
          <w:sz w:val="24"/>
          <w:szCs w:val="24"/>
        </w:rPr>
        <w:t xml:space="preserve">DTLs) </w:t>
      </w:r>
      <w:r w:rsidR="000B5D61">
        <w:rPr>
          <w:rFonts w:ascii="Times New Roman" w:hAnsi="Times New Roman" w:cs="Times New Roman"/>
          <w:sz w:val="24"/>
          <w:szCs w:val="24"/>
        </w:rPr>
        <w:t>before deductions</w:t>
      </w:r>
      <w:r>
        <w:rPr>
          <w:rFonts w:ascii="Times New Roman" w:hAnsi="Times New Roman" w:cs="Times New Roman"/>
          <w:sz w:val="24"/>
          <w:szCs w:val="24"/>
        </w:rPr>
        <w:t xml:space="preserve">: </w:t>
      </w:r>
      <w:r w:rsidR="00890E83">
        <w:rPr>
          <w:rFonts w:ascii="Times New Roman" w:hAnsi="Times New Roman" w:cs="Times New Roman"/>
          <w:sz w:val="24"/>
          <w:szCs w:val="24"/>
        </w:rPr>
        <w:t>$15 + $7 + $6 = $28</w:t>
      </w:r>
    </w:p>
    <w:p w:rsidR="000B5D61" w:rsidRDefault="00890E83" w:rsidP="00EF182E">
      <w:pPr>
        <w:pStyle w:val="NoSpacing"/>
        <w:ind w:left="720"/>
        <w:rPr>
          <w:rFonts w:ascii="Times New Roman" w:hAnsi="Times New Roman" w:cs="Times New Roman"/>
          <w:sz w:val="24"/>
          <w:szCs w:val="24"/>
        </w:rPr>
      </w:pPr>
      <w:r>
        <w:rPr>
          <w:rFonts w:ascii="Times New Roman" w:hAnsi="Times New Roman" w:cs="Times New Roman"/>
          <w:sz w:val="24"/>
          <w:szCs w:val="24"/>
        </w:rPr>
        <w:t>(ii)</w:t>
      </w:r>
      <w:r w:rsidR="000B5D61">
        <w:rPr>
          <w:rFonts w:ascii="Times New Roman" w:hAnsi="Times New Roman" w:cs="Times New Roman"/>
          <w:sz w:val="24"/>
          <w:szCs w:val="24"/>
        </w:rPr>
        <w:t xml:space="preserve"> 15% of the amount from </w:t>
      </w:r>
      <w:r w:rsidR="007971F2">
        <w:rPr>
          <w:rFonts w:ascii="Times New Roman" w:hAnsi="Times New Roman" w:cs="Times New Roman"/>
          <w:sz w:val="24"/>
          <w:szCs w:val="24"/>
        </w:rPr>
        <w:t xml:space="preserve">Schedule </w:t>
      </w:r>
      <w:r w:rsidR="000B5D61">
        <w:rPr>
          <w:rFonts w:ascii="Times New Roman" w:hAnsi="Times New Roman" w:cs="Times New Roman"/>
          <w:sz w:val="24"/>
          <w:szCs w:val="24"/>
        </w:rPr>
        <w:t>RC-R</w:t>
      </w:r>
      <w:r w:rsidR="002755DE">
        <w:rPr>
          <w:rFonts w:ascii="Times New Roman" w:hAnsi="Times New Roman" w:cs="Times New Roman"/>
          <w:sz w:val="24"/>
          <w:szCs w:val="24"/>
        </w:rPr>
        <w:t>,</w:t>
      </w:r>
      <w:r w:rsidR="000B5D61">
        <w:rPr>
          <w:rFonts w:ascii="Times New Roman" w:hAnsi="Times New Roman" w:cs="Times New Roman"/>
          <w:sz w:val="24"/>
          <w:szCs w:val="24"/>
        </w:rPr>
        <w:t xml:space="preserve"> item 12:  15% x $100 = $15</w:t>
      </w:r>
    </w:p>
    <w:p w:rsidR="007971F2" w:rsidRPr="007971F2" w:rsidRDefault="007971F2" w:rsidP="00EF182E">
      <w:pPr>
        <w:ind w:left="720"/>
        <w:rPr>
          <w:rFonts w:ascii="Times New Roman" w:eastAsiaTheme="minorHAnsi" w:hAnsi="Times New Roman"/>
          <w:szCs w:val="24"/>
        </w:rPr>
      </w:pPr>
      <w:r w:rsidRPr="007971F2">
        <w:rPr>
          <w:rFonts w:ascii="Times New Roman" w:eastAsiaTheme="minorHAnsi" w:hAnsi="Times New Roman"/>
          <w:szCs w:val="24"/>
        </w:rPr>
        <w:t>(iii) Sum of the amounts reported in Schedule RC-R, items 13, 14, and 15:  $5</w:t>
      </w:r>
    </w:p>
    <w:p w:rsidR="006F5BA7" w:rsidRDefault="006F5BA7" w:rsidP="00EF182E">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 xml:space="preserve">(iv) </w:t>
      </w:r>
      <w:r w:rsidR="00C0163E">
        <w:rPr>
          <w:rFonts w:ascii="Times New Roman" w:hAnsi="Times New Roman" w:cs="Times New Roman"/>
          <w:sz w:val="24"/>
          <w:szCs w:val="24"/>
        </w:rPr>
        <w:t>Deduct</w:t>
      </w:r>
      <w:proofErr w:type="gramEnd"/>
      <w:r w:rsidR="00C0163E">
        <w:rPr>
          <w:rFonts w:ascii="Times New Roman" w:hAnsi="Times New Roman" w:cs="Times New Roman"/>
          <w:sz w:val="24"/>
          <w:szCs w:val="24"/>
        </w:rPr>
        <w:t xml:space="preserve"> the amount in step (iii) from the amount in step (</w:t>
      </w:r>
      <w:proofErr w:type="spellStart"/>
      <w:r w:rsidR="00C0163E">
        <w:rPr>
          <w:rFonts w:ascii="Times New Roman" w:hAnsi="Times New Roman" w:cs="Times New Roman"/>
          <w:sz w:val="24"/>
          <w:szCs w:val="24"/>
        </w:rPr>
        <w:t>i</w:t>
      </w:r>
      <w:proofErr w:type="spellEnd"/>
      <w:r w:rsidR="00C0163E">
        <w:rPr>
          <w:rFonts w:ascii="Times New Roman" w:hAnsi="Times New Roman" w:cs="Times New Roman"/>
          <w:sz w:val="24"/>
          <w:szCs w:val="24"/>
        </w:rPr>
        <w:t xml:space="preserve">):  </w:t>
      </w:r>
      <w:r>
        <w:rPr>
          <w:rFonts w:ascii="Times New Roman" w:hAnsi="Times New Roman" w:cs="Times New Roman"/>
          <w:sz w:val="24"/>
          <w:szCs w:val="24"/>
        </w:rPr>
        <w:t>$28 - $5 = $23 (</w:t>
      </w:r>
      <w:r w:rsidR="00C0163E">
        <w:rPr>
          <w:rFonts w:ascii="Times New Roman" w:hAnsi="Times New Roman" w:cs="Times New Roman"/>
          <w:sz w:val="24"/>
          <w:szCs w:val="24"/>
        </w:rPr>
        <w:t xml:space="preserve">This </w:t>
      </w:r>
      <w:r>
        <w:rPr>
          <w:rFonts w:ascii="Times New Roman" w:hAnsi="Times New Roman" w:cs="Times New Roman"/>
          <w:sz w:val="24"/>
          <w:szCs w:val="24"/>
        </w:rPr>
        <w:t>is the amount of these three items that remains after the 10% deductions are taken</w:t>
      </w:r>
      <w:r w:rsidR="00595AEA">
        <w:rPr>
          <w:rFonts w:ascii="Times New Roman" w:hAnsi="Times New Roman" w:cs="Times New Roman"/>
          <w:sz w:val="24"/>
          <w:szCs w:val="24"/>
        </w:rPr>
        <w:t>.</w:t>
      </w:r>
      <w:r>
        <w:rPr>
          <w:rFonts w:ascii="Times New Roman" w:hAnsi="Times New Roman" w:cs="Times New Roman"/>
          <w:sz w:val="24"/>
          <w:szCs w:val="24"/>
        </w:rPr>
        <w:t>)</w:t>
      </w:r>
    </w:p>
    <w:p w:rsidR="006F5BA7" w:rsidRDefault="006F5BA7" w:rsidP="00EF182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(v) </w:t>
      </w:r>
      <w:r w:rsidR="00C0163E">
        <w:rPr>
          <w:rFonts w:ascii="Times New Roman" w:hAnsi="Times New Roman" w:cs="Times New Roman"/>
          <w:sz w:val="24"/>
          <w:szCs w:val="24"/>
        </w:rPr>
        <w:t>Deduct the amount in step (ii) from the amount in step (</w:t>
      </w:r>
      <w:proofErr w:type="gramStart"/>
      <w:r w:rsidR="00C0163E">
        <w:rPr>
          <w:rFonts w:ascii="Times New Roman" w:hAnsi="Times New Roman" w:cs="Times New Roman"/>
          <w:sz w:val="24"/>
          <w:szCs w:val="24"/>
        </w:rPr>
        <w:t>iv</w:t>
      </w:r>
      <w:proofErr w:type="gramEnd"/>
      <w:r w:rsidR="00C0163E">
        <w:rPr>
          <w:rFonts w:ascii="Times New Roman" w:hAnsi="Times New Roman" w:cs="Times New Roman"/>
          <w:sz w:val="24"/>
          <w:szCs w:val="24"/>
        </w:rPr>
        <w:t xml:space="preserve">): </w:t>
      </w:r>
      <w:r>
        <w:rPr>
          <w:rFonts w:ascii="Times New Roman" w:hAnsi="Times New Roman" w:cs="Times New Roman"/>
          <w:sz w:val="24"/>
          <w:szCs w:val="24"/>
        </w:rPr>
        <w:t xml:space="preserve">$23 - $15 = $8 </w:t>
      </w:r>
      <w:r w:rsidR="00C0163E">
        <w:rPr>
          <w:rFonts w:ascii="Times New Roman" w:hAnsi="Times New Roman" w:cs="Times New Roman"/>
          <w:sz w:val="24"/>
          <w:szCs w:val="24"/>
        </w:rPr>
        <w:t>(This is an additional deduction that must be taken).</w:t>
      </w:r>
    </w:p>
    <w:p w:rsidR="006F5BA7" w:rsidRDefault="006F5BA7" w:rsidP="00EF182E">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 xml:space="preserve">(vi) </w:t>
      </w:r>
      <w:r w:rsidR="00AC22A3">
        <w:rPr>
          <w:rFonts w:ascii="Times New Roman" w:hAnsi="Times New Roman" w:cs="Times New Roman"/>
          <w:sz w:val="24"/>
          <w:szCs w:val="24"/>
        </w:rPr>
        <w:t>Determine</w:t>
      </w:r>
      <w:proofErr w:type="gramEnd"/>
      <w:r w:rsidR="00AC22A3">
        <w:rPr>
          <w:rFonts w:ascii="Times New Roman" w:hAnsi="Times New Roman" w:cs="Times New Roman"/>
          <w:sz w:val="24"/>
          <w:szCs w:val="24"/>
        </w:rPr>
        <w:t xml:space="preserve"> the amount of the deduction for the applicable calendar year: </w:t>
      </w:r>
      <w:r w:rsidR="001D1639">
        <w:rPr>
          <w:rFonts w:ascii="Times New Roman" w:hAnsi="Times New Roman" w:cs="Times New Roman"/>
          <w:sz w:val="24"/>
          <w:szCs w:val="24"/>
        </w:rPr>
        <w:t xml:space="preserve">$8 x 40% (amount that applies in calendar year </w:t>
      </w:r>
      <w:r w:rsidR="00257B24">
        <w:rPr>
          <w:rFonts w:ascii="Times New Roman" w:hAnsi="Times New Roman" w:cs="Times New Roman"/>
          <w:sz w:val="24"/>
          <w:szCs w:val="24"/>
        </w:rPr>
        <w:t>2015</w:t>
      </w:r>
      <w:r w:rsidR="001D1639">
        <w:rPr>
          <w:rFonts w:ascii="Times New Roman" w:hAnsi="Times New Roman" w:cs="Times New Roman"/>
          <w:sz w:val="24"/>
          <w:szCs w:val="24"/>
        </w:rPr>
        <w:t xml:space="preserve">) = </w:t>
      </w:r>
      <w:r w:rsidR="008A278A">
        <w:rPr>
          <w:rFonts w:ascii="Times New Roman" w:hAnsi="Times New Roman" w:cs="Times New Roman"/>
          <w:sz w:val="24"/>
          <w:szCs w:val="24"/>
        </w:rPr>
        <w:t>$3.20</w:t>
      </w:r>
      <w:r>
        <w:rPr>
          <w:rFonts w:ascii="Times New Roman" w:hAnsi="Times New Roman" w:cs="Times New Roman"/>
          <w:sz w:val="24"/>
          <w:szCs w:val="24"/>
        </w:rPr>
        <w:t xml:space="preserve"> </w:t>
      </w:r>
    </w:p>
    <w:p w:rsidR="008A278A" w:rsidRPr="00FE3E57" w:rsidRDefault="008A278A" w:rsidP="00EF182E">
      <w:pPr>
        <w:pStyle w:val="NoSpacing"/>
        <w:ind w:left="720"/>
        <w:rPr>
          <w:rFonts w:ascii="Times New Roman" w:hAnsi="Times New Roman" w:cs="Times New Roman"/>
          <w:sz w:val="24"/>
          <w:szCs w:val="24"/>
        </w:rPr>
      </w:pPr>
      <w:r>
        <w:rPr>
          <w:rFonts w:ascii="Times New Roman" w:hAnsi="Times New Roman" w:cs="Times New Roman"/>
          <w:sz w:val="24"/>
          <w:szCs w:val="24"/>
        </w:rPr>
        <w:t>Report $3.20 in this item 16.</w:t>
      </w:r>
    </w:p>
    <w:p w:rsidR="00E25861" w:rsidRPr="00D633FA" w:rsidRDefault="00E25861" w:rsidP="002755DE">
      <w:pPr>
        <w:pStyle w:val="NoSpacing"/>
        <w:rPr>
          <w:rFonts w:ascii="Times New Roman" w:hAnsi="Times New Roman" w:cs="Times New Roman"/>
          <w:sz w:val="24"/>
          <w:szCs w:val="24"/>
        </w:rPr>
      </w:pPr>
    </w:p>
    <w:p w:rsidR="00C827D5" w:rsidRPr="00D633FA" w:rsidRDefault="00C827D5" w:rsidP="00DB495A">
      <w:pPr>
        <w:pStyle w:val="NoSpacing"/>
        <w:numPr>
          <w:ilvl w:val="0"/>
          <w:numId w:val="24"/>
        </w:numPr>
        <w:rPr>
          <w:rFonts w:ascii="Times New Roman" w:hAnsi="Times New Roman" w:cs="Times New Roman"/>
          <w:sz w:val="24"/>
          <w:szCs w:val="24"/>
        </w:rPr>
      </w:pPr>
      <w:r w:rsidRPr="00D633FA">
        <w:rPr>
          <w:rFonts w:ascii="Times New Roman" w:hAnsi="Times New Roman" w:cs="Times New Roman"/>
          <w:i/>
          <w:sz w:val="24"/>
          <w:szCs w:val="24"/>
        </w:rPr>
        <w:t>Starting on January 1, 2018</w:t>
      </w:r>
      <w:r w:rsidRPr="00D633FA">
        <w:rPr>
          <w:rFonts w:ascii="Times New Roman" w:hAnsi="Times New Roman" w:cs="Times New Roman"/>
          <w:sz w:val="24"/>
          <w:szCs w:val="24"/>
        </w:rPr>
        <w:t xml:space="preserve">, calculate this item </w:t>
      </w:r>
      <w:r w:rsidR="009E3780" w:rsidRPr="00D633FA">
        <w:rPr>
          <w:rFonts w:ascii="Times New Roman" w:hAnsi="Times New Roman" w:cs="Times New Roman"/>
          <w:sz w:val="24"/>
          <w:szCs w:val="24"/>
        </w:rPr>
        <w:t xml:space="preserve">16 </w:t>
      </w:r>
      <w:r w:rsidRPr="00D633FA">
        <w:rPr>
          <w:rFonts w:ascii="Times New Roman" w:hAnsi="Times New Roman" w:cs="Times New Roman"/>
          <w:sz w:val="24"/>
          <w:szCs w:val="24"/>
        </w:rPr>
        <w:t>as follows:</w:t>
      </w:r>
    </w:p>
    <w:p w:rsidR="000E1CE7" w:rsidRPr="0098461E" w:rsidRDefault="00761600" w:rsidP="00761600">
      <w:pPr>
        <w:pStyle w:val="NoSpacing"/>
        <w:ind w:firstLine="720"/>
        <w:rPr>
          <w:rFonts w:ascii="Times New Roman" w:hAnsi="Times New Roman" w:cs="Times New Roman"/>
          <w:b/>
          <w:i/>
          <w:sz w:val="24"/>
          <w:szCs w:val="24"/>
        </w:rPr>
      </w:pPr>
      <w:r w:rsidRPr="0098461E">
        <w:rPr>
          <w:rFonts w:ascii="Times New Roman" w:hAnsi="Times New Roman" w:cs="Times New Roman"/>
          <w:b/>
          <w:i/>
          <w:sz w:val="24"/>
          <w:szCs w:val="24"/>
        </w:rPr>
        <w:t>Example</w:t>
      </w:r>
      <w:r w:rsidR="000D343F">
        <w:rPr>
          <w:rFonts w:ascii="Times New Roman" w:hAnsi="Times New Roman" w:cs="Times New Roman"/>
          <w:b/>
          <w:i/>
          <w:sz w:val="24"/>
          <w:szCs w:val="24"/>
        </w:rPr>
        <w:t xml:space="preserve"> and a worksheet calculation</w:t>
      </w:r>
      <w:r w:rsidRPr="0098461E">
        <w:rPr>
          <w:rFonts w:ascii="Times New Roman" w:hAnsi="Times New Roman" w:cs="Times New Roman"/>
          <w:b/>
          <w:i/>
          <w:sz w:val="24"/>
          <w:szCs w:val="24"/>
        </w:rPr>
        <w:t xml:space="preserve">: </w:t>
      </w:r>
    </w:p>
    <w:p w:rsidR="00761600" w:rsidRPr="000E1CE7" w:rsidRDefault="000E1CE7" w:rsidP="00761600">
      <w:pPr>
        <w:pStyle w:val="NoSpacing"/>
        <w:ind w:firstLine="720"/>
        <w:rPr>
          <w:rFonts w:ascii="Times New Roman" w:hAnsi="Times New Roman" w:cs="Times New Roman"/>
          <w:i/>
          <w:sz w:val="24"/>
          <w:szCs w:val="24"/>
        </w:rPr>
      </w:pPr>
      <w:r w:rsidRPr="000E1CE7">
        <w:rPr>
          <w:rFonts w:ascii="Times New Roman" w:hAnsi="Times New Roman" w:cs="Times New Roman"/>
          <w:i/>
          <w:sz w:val="24"/>
          <w:szCs w:val="24"/>
        </w:rPr>
        <w:lastRenderedPageBreak/>
        <w:t>Assumptions</w:t>
      </w:r>
      <w:r w:rsidR="00761600" w:rsidRPr="000E1CE7">
        <w:rPr>
          <w:rFonts w:ascii="Times New Roman" w:hAnsi="Times New Roman" w:cs="Times New Roman"/>
          <w:i/>
          <w:sz w:val="24"/>
          <w:szCs w:val="24"/>
        </w:rPr>
        <w:t>:</w:t>
      </w:r>
    </w:p>
    <w:p w:rsidR="00746C4C" w:rsidRDefault="00746C4C" w:rsidP="00746C4C">
      <w:pPr>
        <w:pStyle w:val="NoSpacing"/>
        <w:numPr>
          <w:ilvl w:val="0"/>
          <w:numId w:val="39"/>
        </w:numPr>
        <w:ind w:left="1080"/>
        <w:rPr>
          <w:rFonts w:ascii="Times New Roman" w:hAnsi="Times New Roman" w:cs="Times New Roman"/>
          <w:sz w:val="24"/>
          <w:szCs w:val="24"/>
        </w:rPr>
      </w:pPr>
      <w:r>
        <w:rPr>
          <w:rFonts w:ascii="Times New Roman" w:hAnsi="Times New Roman" w:cs="Times New Roman"/>
          <w:sz w:val="24"/>
          <w:szCs w:val="24"/>
        </w:rPr>
        <w:t>T</w:t>
      </w:r>
      <w:r w:rsidRPr="00FE3E57">
        <w:rPr>
          <w:rFonts w:ascii="Times New Roman" w:hAnsi="Times New Roman" w:cs="Times New Roman"/>
          <w:sz w:val="24"/>
          <w:szCs w:val="24"/>
        </w:rPr>
        <w:t xml:space="preserve">he amount reported </w:t>
      </w:r>
      <w:r>
        <w:rPr>
          <w:rFonts w:ascii="Times New Roman" w:hAnsi="Times New Roman" w:cs="Times New Roman"/>
          <w:sz w:val="24"/>
          <w:szCs w:val="24"/>
        </w:rPr>
        <w:t xml:space="preserve">in Schedule </w:t>
      </w:r>
      <w:r w:rsidR="007971F2">
        <w:rPr>
          <w:rFonts w:ascii="Times New Roman" w:hAnsi="Times New Roman" w:cs="Times New Roman"/>
          <w:sz w:val="24"/>
          <w:szCs w:val="24"/>
        </w:rPr>
        <w:t>RC</w:t>
      </w:r>
      <w:r>
        <w:rPr>
          <w:rFonts w:ascii="Times New Roman" w:hAnsi="Times New Roman" w:cs="Times New Roman"/>
          <w:sz w:val="24"/>
          <w:szCs w:val="24"/>
        </w:rPr>
        <w:t>-R, item</w:t>
      </w:r>
      <w:r w:rsidRPr="00FE3E57">
        <w:rPr>
          <w:rFonts w:ascii="Times New Roman" w:hAnsi="Times New Roman" w:cs="Times New Roman"/>
          <w:sz w:val="24"/>
          <w:szCs w:val="24"/>
        </w:rPr>
        <w:t xml:space="preserve"> 12 is $130</w:t>
      </w:r>
      <w:r w:rsidR="00C0163E">
        <w:rPr>
          <w:rFonts w:ascii="Times New Roman" w:hAnsi="Times New Roman" w:cs="Times New Roman"/>
          <w:sz w:val="24"/>
          <w:szCs w:val="24"/>
        </w:rPr>
        <w:t>.</w:t>
      </w:r>
      <w:r w:rsidRPr="00FE3E57">
        <w:rPr>
          <w:rFonts w:ascii="Times New Roman" w:hAnsi="Times New Roman" w:cs="Times New Roman"/>
          <w:sz w:val="24"/>
          <w:szCs w:val="24"/>
        </w:rPr>
        <w:t xml:space="preserve"> (This amount is </w:t>
      </w:r>
      <w:r>
        <w:rPr>
          <w:rFonts w:ascii="Times New Roman" w:hAnsi="Times New Roman" w:cs="Times New Roman"/>
          <w:sz w:val="24"/>
          <w:szCs w:val="24"/>
        </w:rPr>
        <w:t xml:space="preserve">common equity tier </w:t>
      </w:r>
      <w:r w:rsidRPr="00FE3E57">
        <w:rPr>
          <w:rFonts w:ascii="Times New Roman" w:hAnsi="Times New Roman" w:cs="Times New Roman"/>
          <w:sz w:val="24"/>
          <w:szCs w:val="24"/>
        </w:rPr>
        <w:t>1 after all deductions and adjustments</w:t>
      </w:r>
      <w:r>
        <w:rPr>
          <w:rFonts w:ascii="Times New Roman" w:hAnsi="Times New Roman" w:cs="Times New Roman"/>
          <w:sz w:val="24"/>
          <w:szCs w:val="24"/>
        </w:rPr>
        <w:t>,</w:t>
      </w:r>
      <w:r w:rsidRPr="00FE3E57">
        <w:rPr>
          <w:rFonts w:ascii="Times New Roman" w:hAnsi="Times New Roman" w:cs="Times New Roman"/>
          <w:sz w:val="24"/>
          <w:szCs w:val="24"/>
        </w:rPr>
        <w:t xml:space="preserve"> except for deduction of</w:t>
      </w:r>
      <w:r>
        <w:rPr>
          <w:rFonts w:ascii="Times New Roman" w:hAnsi="Times New Roman" w:cs="Times New Roman"/>
          <w:sz w:val="24"/>
          <w:szCs w:val="24"/>
        </w:rPr>
        <w:t xml:space="preserve"> the threshold items</w:t>
      </w:r>
      <w:r w:rsidRPr="00FE3E57">
        <w:rPr>
          <w:rFonts w:ascii="Times New Roman" w:hAnsi="Times New Roman" w:cs="Times New Roman"/>
          <w:sz w:val="24"/>
          <w:szCs w:val="24"/>
        </w:rPr>
        <w:t>).</w:t>
      </w:r>
    </w:p>
    <w:p w:rsidR="00746C4C" w:rsidRPr="00B57AB3" w:rsidRDefault="00746C4C" w:rsidP="00746C4C">
      <w:pPr>
        <w:pStyle w:val="NoSpacing"/>
        <w:numPr>
          <w:ilvl w:val="0"/>
          <w:numId w:val="39"/>
        </w:numPr>
        <w:ind w:left="1080"/>
        <w:rPr>
          <w:rFonts w:ascii="Times New Roman" w:hAnsi="Times New Roman" w:cs="Times New Roman"/>
          <w:sz w:val="24"/>
          <w:szCs w:val="24"/>
        </w:rPr>
      </w:pPr>
      <w:r w:rsidRPr="00B57AB3">
        <w:rPr>
          <w:rFonts w:ascii="Times New Roman" w:hAnsi="Times New Roman" w:cs="Times New Roman"/>
          <w:sz w:val="24"/>
          <w:szCs w:val="24"/>
        </w:rPr>
        <w:t xml:space="preserve">Assume </w:t>
      </w:r>
      <w:r w:rsidR="00DD13EE">
        <w:rPr>
          <w:rFonts w:ascii="Times New Roman" w:hAnsi="Times New Roman" w:cs="Times New Roman"/>
          <w:sz w:val="24"/>
          <w:szCs w:val="24"/>
        </w:rPr>
        <w:t xml:space="preserve">that the associated DTLs are zero; also assume </w:t>
      </w:r>
      <w:r w:rsidRPr="00B57AB3">
        <w:rPr>
          <w:rFonts w:ascii="Times New Roman" w:hAnsi="Times New Roman" w:cs="Times New Roman"/>
          <w:sz w:val="24"/>
          <w:szCs w:val="24"/>
        </w:rPr>
        <w:t>the following balance sheet amounts prior to deduction of these items:</w:t>
      </w:r>
    </w:p>
    <w:p w:rsidR="00746C4C" w:rsidRPr="00FE3E57" w:rsidRDefault="00746C4C" w:rsidP="00C0163E">
      <w:pPr>
        <w:pStyle w:val="NoSpacing"/>
        <w:numPr>
          <w:ilvl w:val="1"/>
          <w:numId w:val="49"/>
        </w:numPr>
        <w:ind w:left="1800"/>
        <w:rPr>
          <w:rFonts w:ascii="Times New Roman" w:hAnsi="Times New Roman" w:cs="Times New Roman"/>
          <w:sz w:val="24"/>
          <w:szCs w:val="24"/>
        </w:rPr>
      </w:pPr>
      <w:r w:rsidRPr="00FE3E57">
        <w:rPr>
          <w:rFonts w:ascii="Times New Roman" w:hAnsi="Times New Roman" w:cs="Times New Roman"/>
          <w:sz w:val="24"/>
          <w:szCs w:val="24"/>
        </w:rPr>
        <w:t xml:space="preserve">Significant investments in the common shares of unconsolidated financial institutions </w:t>
      </w:r>
      <w:r w:rsidR="002B2E42">
        <w:rPr>
          <w:rFonts w:ascii="Times New Roman" w:hAnsi="Times New Roman" w:cs="Times New Roman"/>
          <w:sz w:val="24"/>
          <w:szCs w:val="24"/>
        </w:rPr>
        <w:t xml:space="preserve">net of </w:t>
      </w:r>
      <w:r w:rsidR="000A14DF">
        <w:rPr>
          <w:rFonts w:ascii="Times New Roman" w:hAnsi="Times New Roman" w:cs="Times New Roman"/>
          <w:sz w:val="24"/>
          <w:szCs w:val="24"/>
        </w:rPr>
        <w:t xml:space="preserve">associated </w:t>
      </w:r>
      <w:r w:rsidR="002B2E42">
        <w:rPr>
          <w:rFonts w:ascii="Times New Roman" w:hAnsi="Times New Roman" w:cs="Times New Roman"/>
          <w:sz w:val="24"/>
          <w:szCs w:val="24"/>
        </w:rPr>
        <w:t xml:space="preserve">DTLs </w:t>
      </w:r>
      <w:r w:rsidRPr="00FE3E57">
        <w:rPr>
          <w:rFonts w:ascii="Times New Roman" w:hAnsi="Times New Roman" w:cs="Times New Roman"/>
          <w:sz w:val="24"/>
          <w:szCs w:val="24"/>
        </w:rPr>
        <w:t>= $10.</w:t>
      </w:r>
    </w:p>
    <w:p w:rsidR="00746C4C" w:rsidRPr="00FE3E57" w:rsidRDefault="00746C4C" w:rsidP="00C0163E">
      <w:pPr>
        <w:pStyle w:val="NoSpacing"/>
        <w:numPr>
          <w:ilvl w:val="1"/>
          <w:numId w:val="49"/>
        </w:numPr>
        <w:ind w:left="1800"/>
        <w:rPr>
          <w:rFonts w:ascii="Times New Roman" w:hAnsi="Times New Roman" w:cs="Times New Roman"/>
          <w:sz w:val="24"/>
          <w:szCs w:val="24"/>
        </w:rPr>
      </w:pPr>
      <w:r w:rsidRPr="00FE3E57">
        <w:rPr>
          <w:rFonts w:ascii="Times New Roman" w:hAnsi="Times New Roman" w:cs="Times New Roman"/>
          <w:sz w:val="24"/>
          <w:szCs w:val="24"/>
        </w:rPr>
        <w:t>MSAs</w:t>
      </w:r>
      <w:r w:rsidR="002B2E42">
        <w:rPr>
          <w:rFonts w:ascii="Times New Roman" w:hAnsi="Times New Roman" w:cs="Times New Roman"/>
          <w:sz w:val="24"/>
          <w:szCs w:val="24"/>
        </w:rPr>
        <w:t xml:space="preserve"> net of </w:t>
      </w:r>
      <w:r w:rsidR="000A14DF">
        <w:rPr>
          <w:rFonts w:ascii="Times New Roman" w:hAnsi="Times New Roman" w:cs="Times New Roman"/>
          <w:sz w:val="24"/>
          <w:szCs w:val="24"/>
        </w:rPr>
        <w:t xml:space="preserve">associated </w:t>
      </w:r>
      <w:r w:rsidR="002B2E42">
        <w:rPr>
          <w:rFonts w:ascii="Times New Roman" w:hAnsi="Times New Roman" w:cs="Times New Roman"/>
          <w:sz w:val="24"/>
          <w:szCs w:val="24"/>
        </w:rPr>
        <w:t xml:space="preserve">DTLs </w:t>
      </w:r>
      <w:r w:rsidRPr="00FE3E57">
        <w:rPr>
          <w:rFonts w:ascii="Times New Roman" w:hAnsi="Times New Roman" w:cs="Times New Roman"/>
          <w:sz w:val="24"/>
          <w:szCs w:val="24"/>
        </w:rPr>
        <w:t xml:space="preserve"> = $20</w:t>
      </w:r>
    </w:p>
    <w:p w:rsidR="00746C4C" w:rsidRPr="00FE3E57" w:rsidRDefault="00746C4C" w:rsidP="00C0163E">
      <w:pPr>
        <w:pStyle w:val="NoSpacing"/>
        <w:numPr>
          <w:ilvl w:val="1"/>
          <w:numId w:val="49"/>
        </w:numPr>
        <w:ind w:left="1800"/>
        <w:rPr>
          <w:rFonts w:ascii="Times New Roman" w:hAnsi="Times New Roman" w:cs="Times New Roman"/>
          <w:sz w:val="24"/>
          <w:szCs w:val="24"/>
        </w:rPr>
      </w:pPr>
      <w:r w:rsidRPr="00FE3E57">
        <w:rPr>
          <w:rFonts w:ascii="Times New Roman" w:hAnsi="Times New Roman" w:cs="Times New Roman"/>
          <w:sz w:val="24"/>
          <w:szCs w:val="24"/>
        </w:rPr>
        <w:t>DTAs</w:t>
      </w:r>
      <w:r>
        <w:rPr>
          <w:rFonts w:ascii="Times New Roman" w:hAnsi="Times New Roman" w:cs="Times New Roman"/>
          <w:sz w:val="24"/>
          <w:szCs w:val="24"/>
        </w:rPr>
        <w:t xml:space="preserve"> </w:t>
      </w:r>
      <w:r w:rsidRPr="00FE3E57">
        <w:rPr>
          <w:rFonts w:ascii="Times New Roman" w:hAnsi="Times New Roman" w:cs="Times New Roman"/>
          <w:sz w:val="24"/>
          <w:szCs w:val="24"/>
        </w:rPr>
        <w:t xml:space="preserve">arising from temporary differences that could not </w:t>
      </w:r>
      <w:r>
        <w:rPr>
          <w:rFonts w:ascii="Times New Roman" w:hAnsi="Times New Roman" w:cs="Times New Roman"/>
          <w:sz w:val="24"/>
          <w:szCs w:val="24"/>
        </w:rPr>
        <w:t xml:space="preserve">be </w:t>
      </w:r>
      <w:r w:rsidRPr="00FE3E57">
        <w:rPr>
          <w:rFonts w:ascii="Times New Roman" w:hAnsi="Times New Roman" w:cs="Times New Roman"/>
          <w:sz w:val="24"/>
          <w:szCs w:val="24"/>
        </w:rPr>
        <w:t>realize</w:t>
      </w:r>
      <w:r>
        <w:rPr>
          <w:rFonts w:ascii="Times New Roman" w:hAnsi="Times New Roman" w:cs="Times New Roman"/>
          <w:sz w:val="24"/>
          <w:szCs w:val="24"/>
        </w:rPr>
        <w:t>d</w:t>
      </w:r>
      <w:r w:rsidRPr="00FE3E57">
        <w:rPr>
          <w:rFonts w:ascii="Times New Roman" w:hAnsi="Times New Roman" w:cs="Times New Roman"/>
          <w:sz w:val="24"/>
          <w:szCs w:val="24"/>
        </w:rPr>
        <w:t xml:space="preserve"> through net operating loss carrybacks net of any related valuation allowance</w:t>
      </w:r>
      <w:r w:rsidR="002B2E42">
        <w:rPr>
          <w:rFonts w:ascii="Times New Roman" w:hAnsi="Times New Roman" w:cs="Times New Roman"/>
          <w:sz w:val="24"/>
          <w:szCs w:val="24"/>
        </w:rPr>
        <w:t>s</w:t>
      </w:r>
      <w:r w:rsidRPr="00FE3E57">
        <w:rPr>
          <w:rFonts w:ascii="Times New Roman" w:hAnsi="Times New Roman" w:cs="Times New Roman"/>
          <w:sz w:val="24"/>
          <w:szCs w:val="24"/>
        </w:rPr>
        <w:t xml:space="preserve"> and net of DTLs = $30</w:t>
      </w:r>
      <w:r>
        <w:rPr>
          <w:rFonts w:ascii="Times New Roman" w:hAnsi="Times New Roman" w:cs="Times New Roman"/>
          <w:sz w:val="24"/>
          <w:szCs w:val="24"/>
        </w:rPr>
        <w:t>.</w:t>
      </w:r>
    </w:p>
    <w:p w:rsidR="00761600" w:rsidRPr="00D633FA" w:rsidRDefault="00761600" w:rsidP="00761600">
      <w:pPr>
        <w:pStyle w:val="NoSpacing"/>
        <w:rPr>
          <w:rFonts w:ascii="Times New Roman" w:hAnsi="Times New Roman" w:cs="Times New Roman"/>
          <w:sz w:val="24"/>
          <w:szCs w:val="24"/>
        </w:rPr>
      </w:pPr>
    </w:p>
    <w:tbl>
      <w:tblPr>
        <w:tblStyle w:val="TableGrid"/>
        <w:tblW w:w="8478" w:type="dxa"/>
        <w:tblInd w:w="1080" w:type="dxa"/>
        <w:tblLook w:val="04A0" w:firstRow="1" w:lastRow="0" w:firstColumn="1" w:lastColumn="0" w:noHBand="0" w:noVBand="1"/>
      </w:tblPr>
      <w:tblGrid>
        <w:gridCol w:w="648"/>
        <w:gridCol w:w="5850"/>
        <w:gridCol w:w="1980"/>
      </w:tblGrid>
      <w:tr w:rsidR="007F3E45" w:rsidRPr="00D633FA" w:rsidTr="00EF2BEF">
        <w:tc>
          <w:tcPr>
            <w:tcW w:w="648" w:type="dxa"/>
            <w:shd w:val="clear" w:color="auto" w:fill="EEECE1" w:themeFill="background2"/>
          </w:tcPr>
          <w:p w:rsidR="00BA4DF1" w:rsidRPr="00D633FA" w:rsidRDefault="00EF2BEF" w:rsidP="00EF2BEF">
            <w:pPr>
              <w:pStyle w:val="NoSpacing"/>
              <w:rPr>
                <w:rFonts w:ascii="Times New Roman" w:hAnsi="Times New Roman"/>
                <w:sz w:val="24"/>
                <w:szCs w:val="24"/>
              </w:rPr>
            </w:pPr>
            <w:r w:rsidRPr="00D633FA">
              <w:rPr>
                <w:rFonts w:ascii="Times New Roman" w:hAnsi="Times New Roman"/>
                <w:sz w:val="24"/>
                <w:szCs w:val="24"/>
              </w:rPr>
              <w:t>(</w:t>
            </w:r>
            <w:r w:rsidR="00BA4DF1" w:rsidRPr="00D633FA">
              <w:rPr>
                <w:rFonts w:ascii="Times New Roman" w:hAnsi="Times New Roman"/>
                <w:sz w:val="24"/>
                <w:szCs w:val="24"/>
              </w:rPr>
              <w:t>1</w:t>
            </w:r>
            <w:r w:rsidRPr="00D633FA">
              <w:rPr>
                <w:rFonts w:ascii="Times New Roman" w:hAnsi="Times New Roman"/>
                <w:sz w:val="24"/>
                <w:szCs w:val="24"/>
              </w:rPr>
              <w:t>)</w:t>
            </w:r>
          </w:p>
        </w:tc>
        <w:tc>
          <w:tcPr>
            <w:tcW w:w="5850" w:type="dxa"/>
            <w:shd w:val="clear" w:color="auto" w:fill="EEECE1" w:themeFill="background2"/>
          </w:tcPr>
          <w:p w:rsidR="009E786A" w:rsidRPr="00D633FA" w:rsidRDefault="009E786A" w:rsidP="003A092C">
            <w:pPr>
              <w:rPr>
                <w:rFonts w:ascii="Times New Roman" w:hAnsi="Times New Roman"/>
                <w:b/>
                <w:szCs w:val="24"/>
              </w:rPr>
            </w:pPr>
            <w:r w:rsidRPr="00D633FA">
              <w:rPr>
                <w:rFonts w:ascii="Times New Roman" w:hAnsi="Times New Roman"/>
                <w:b/>
                <w:szCs w:val="24"/>
              </w:rPr>
              <w:t>Aggregate amount of threshold items before deductions</w:t>
            </w:r>
            <w:r w:rsidR="001C306F">
              <w:rPr>
                <w:rFonts w:ascii="Times New Roman" w:hAnsi="Times New Roman"/>
                <w:b/>
                <w:szCs w:val="24"/>
              </w:rPr>
              <w:t xml:space="preserve"> </w:t>
            </w:r>
          </w:p>
          <w:p w:rsidR="00BA4DF1" w:rsidRPr="00D633FA" w:rsidRDefault="009E786A" w:rsidP="003A092C">
            <w:pPr>
              <w:rPr>
                <w:rFonts w:ascii="Times New Roman" w:hAnsi="Times New Roman"/>
                <w:b/>
                <w:szCs w:val="24"/>
              </w:rPr>
            </w:pPr>
            <w:r w:rsidRPr="00D633FA">
              <w:rPr>
                <w:rFonts w:ascii="Times New Roman" w:hAnsi="Times New Roman"/>
                <w:szCs w:val="24"/>
              </w:rPr>
              <w:t>Enter the sum of:</w:t>
            </w:r>
          </w:p>
        </w:tc>
        <w:tc>
          <w:tcPr>
            <w:tcW w:w="1980" w:type="dxa"/>
            <w:shd w:val="clear" w:color="auto" w:fill="EEECE1" w:themeFill="background2"/>
          </w:tcPr>
          <w:p w:rsidR="00BA4DF1" w:rsidRPr="00D633FA" w:rsidRDefault="00BA4DF1" w:rsidP="003A092C">
            <w:pPr>
              <w:pStyle w:val="NoSpacing"/>
              <w:rPr>
                <w:rFonts w:ascii="Times New Roman" w:hAnsi="Times New Roman"/>
                <w:i/>
                <w:sz w:val="24"/>
                <w:szCs w:val="24"/>
              </w:rPr>
            </w:pPr>
          </w:p>
        </w:tc>
      </w:tr>
      <w:tr w:rsidR="007F3E45" w:rsidRPr="00D633FA" w:rsidTr="00EF2BEF">
        <w:tc>
          <w:tcPr>
            <w:tcW w:w="648" w:type="dxa"/>
          </w:tcPr>
          <w:p w:rsidR="00761600" w:rsidRPr="00D633FA" w:rsidRDefault="00761600" w:rsidP="003A092C">
            <w:pPr>
              <w:pStyle w:val="NoSpacing"/>
              <w:rPr>
                <w:rFonts w:ascii="Times New Roman" w:hAnsi="Times New Roman"/>
                <w:i/>
                <w:sz w:val="24"/>
                <w:szCs w:val="24"/>
              </w:rPr>
            </w:pPr>
          </w:p>
        </w:tc>
        <w:tc>
          <w:tcPr>
            <w:tcW w:w="5850" w:type="dxa"/>
          </w:tcPr>
          <w:p w:rsidR="00761600" w:rsidRPr="00D633FA" w:rsidRDefault="00761600" w:rsidP="00C644CD">
            <w:pPr>
              <w:pStyle w:val="NoSpacing"/>
              <w:numPr>
                <w:ilvl w:val="0"/>
                <w:numId w:val="14"/>
              </w:numPr>
              <w:rPr>
                <w:rFonts w:ascii="Times New Roman" w:hAnsi="Times New Roman"/>
                <w:i/>
                <w:sz w:val="24"/>
                <w:szCs w:val="24"/>
              </w:rPr>
            </w:pPr>
            <w:r w:rsidRPr="00D633FA">
              <w:rPr>
                <w:rFonts w:ascii="Times New Roman" w:hAnsi="Times New Roman"/>
                <w:sz w:val="24"/>
                <w:szCs w:val="24"/>
              </w:rPr>
              <w:t>Significant investments in the capital of unconsolidated financial institutions in the form of common stock</w:t>
            </w:r>
            <w:r w:rsidR="00C0163E">
              <w:rPr>
                <w:rFonts w:ascii="Times New Roman" w:hAnsi="Times New Roman"/>
                <w:sz w:val="24"/>
                <w:szCs w:val="24"/>
              </w:rPr>
              <w:t xml:space="preserve">, net of </w:t>
            </w:r>
            <w:r w:rsidR="000A14DF">
              <w:rPr>
                <w:rFonts w:ascii="Times New Roman" w:hAnsi="Times New Roman"/>
                <w:sz w:val="24"/>
                <w:szCs w:val="24"/>
              </w:rPr>
              <w:t xml:space="preserve">associated </w:t>
            </w:r>
            <w:r w:rsidR="00C0163E">
              <w:rPr>
                <w:rFonts w:ascii="Times New Roman" w:hAnsi="Times New Roman"/>
                <w:sz w:val="24"/>
                <w:szCs w:val="24"/>
              </w:rPr>
              <w:t>DTLs</w:t>
            </w:r>
            <w:r w:rsidRPr="00D633FA">
              <w:rPr>
                <w:rFonts w:ascii="Times New Roman" w:hAnsi="Times New Roman"/>
                <w:sz w:val="24"/>
                <w:szCs w:val="24"/>
              </w:rPr>
              <w:t xml:space="preserve"> (Schedule RC-R, item 13, step 1);</w:t>
            </w:r>
          </w:p>
        </w:tc>
        <w:tc>
          <w:tcPr>
            <w:tcW w:w="1980" w:type="dxa"/>
          </w:tcPr>
          <w:p w:rsidR="00761600" w:rsidRPr="00D633FA" w:rsidRDefault="00761600" w:rsidP="00D633FA">
            <w:pPr>
              <w:pStyle w:val="NoSpacing"/>
              <w:rPr>
                <w:rFonts w:ascii="Times New Roman" w:hAnsi="Times New Roman"/>
                <w:i/>
                <w:sz w:val="24"/>
                <w:szCs w:val="24"/>
              </w:rPr>
            </w:pPr>
            <w:r w:rsidRPr="00D633FA">
              <w:rPr>
                <w:rFonts w:ascii="Times New Roman" w:hAnsi="Times New Roman"/>
                <w:i/>
                <w:sz w:val="24"/>
                <w:szCs w:val="24"/>
              </w:rPr>
              <w:t>$10</w:t>
            </w:r>
          </w:p>
        </w:tc>
      </w:tr>
      <w:tr w:rsidR="007F3E45" w:rsidRPr="00D633FA" w:rsidTr="00EF2BEF">
        <w:tc>
          <w:tcPr>
            <w:tcW w:w="648" w:type="dxa"/>
          </w:tcPr>
          <w:p w:rsidR="00761600" w:rsidRPr="00D633FA" w:rsidRDefault="00761600" w:rsidP="003A092C">
            <w:pPr>
              <w:pStyle w:val="NoSpacing"/>
              <w:rPr>
                <w:rFonts w:ascii="Times New Roman" w:hAnsi="Times New Roman"/>
                <w:i/>
                <w:sz w:val="24"/>
                <w:szCs w:val="24"/>
              </w:rPr>
            </w:pPr>
          </w:p>
        </w:tc>
        <w:tc>
          <w:tcPr>
            <w:tcW w:w="5850" w:type="dxa"/>
          </w:tcPr>
          <w:p w:rsidR="00761600" w:rsidRPr="00D633FA" w:rsidRDefault="00761600" w:rsidP="00C644CD">
            <w:pPr>
              <w:pStyle w:val="NoSpacing"/>
              <w:numPr>
                <w:ilvl w:val="0"/>
                <w:numId w:val="14"/>
              </w:numPr>
              <w:rPr>
                <w:rFonts w:ascii="Times New Roman" w:hAnsi="Times New Roman"/>
                <w:i/>
                <w:sz w:val="24"/>
                <w:szCs w:val="24"/>
              </w:rPr>
            </w:pPr>
            <w:r w:rsidRPr="00D633FA">
              <w:rPr>
                <w:rFonts w:ascii="Times New Roman" w:hAnsi="Times New Roman"/>
                <w:sz w:val="24"/>
                <w:szCs w:val="24"/>
              </w:rPr>
              <w:t>MSAs</w:t>
            </w:r>
            <w:r w:rsidR="00C0163E">
              <w:rPr>
                <w:rFonts w:ascii="Times New Roman" w:hAnsi="Times New Roman"/>
                <w:sz w:val="24"/>
                <w:szCs w:val="24"/>
              </w:rPr>
              <w:t xml:space="preserve"> net of </w:t>
            </w:r>
            <w:r w:rsidR="000A14DF">
              <w:rPr>
                <w:rFonts w:ascii="Times New Roman" w:hAnsi="Times New Roman"/>
                <w:sz w:val="24"/>
                <w:szCs w:val="24"/>
              </w:rPr>
              <w:t xml:space="preserve">associated </w:t>
            </w:r>
            <w:r w:rsidR="00C0163E">
              <w:rPr>
                <w:rFonts w:ascii="Times New Roman" w:hAnsi="Times New Roman"/>
                <w:sz w:val="24"/>
                <w:szCs w:val="24"/>
              </w:rPr>
              <w:t>DTLs</w:t>
            </w:r>
            <w:r w:rsidRPr="00D633FA">
              <w:rPr>
                <w:rFonts w:ascii="Times New Roman" w:hAnsi="Times New Roman"/>
                <w:sz w:val="24"/>
                <w:szCs w:val="24"/>
              </w:rPr>
              <w:t xml:space="preserve"> (Schedule RC-R, item 14, step 1); and </w:t>
            </w:r>
          </w:p>
        </w:tc>
        <w:tc>
          <w:tcPr>
            <w:tcW w:w="1980" w:type="dxa"/>
          </w:tcPr>
          <w:p w:rsidR="00761600" w:rsidRPr="00D633FA" w:rsidRDefault="00761600" w:rsidP="00D633FA">
            <w:pPr>
              <w:pStyle w:val="NoSpacing"/>
              <w:rPr>
                <w:rFonts w:ascii="Times New Roman" w:hAnsi="Times New Roman"/>
                <w:i/>
                <w:sz w:val="24"/>
                <w:szCs w:val="24"/>
              </w:rPr>
            </w:pPr>
            <w:r w:rsidRPr="00D633FA">
              <w:rPr>
                <w:rFonts w:ascii="Times New Roman" w:hAnsi="Times New Roman"/>
                <w:i/>
                <w:sz w:val="24"/>
                <w:szCs w:val="24"/>
              </w:rPr>
              <w:t>$20</w:t>
            </w:r>
          </w:p>
        </w:tc>
      </w:tr>
      <w:tr w:rsidR="007F3E45" w:rsidRPr="00D633FA" w:rsidTr="00EF2BEF">
        <w:tc>
          <w:tcPr>
            <w:tcW w:w="648" w:type="dxa"/>
          </w:tcPr>
          <w:p w:rsidR="00761600" w:rsidRPr="00D633FA" w:rsidRDefault="00761600" w:rsidP="003A092C">
            <w:pPr>
              <w:pStyle w:val="NoSpacing"/>
              <w:rPr>
                <w:rFonts w:ascii="Times New Roman" w:hAnsi="Times New Roman"/>
                <w:i/>
                <w:sz w:val="24"/>
                <w:szCs w:val="24"/>
              </w:rPr>
            </w:pPr>
          </w:p>
        </w:tc>
        <w:tc>
          <w:tcPr>
            <w:tcW w:w="5850" w:type="dxa"/>
          </w:tcPr>
          <w:p w:rsidR="00761600" w:rsidRPr="00D633FA" w:rsidRDefault="00761600" w:rsidP="00EF2BEF">
            <w:pPr>
              <w:pStyle w:val="NoSpacing"/>
              <w:numPr>
                <w:ilvl w:val="0"/>
                <w:numId w:val="14"/>
              </w:numPr>
              <w:rPr>
                <w:rFonts w:ascii="Times New Roman" w:hAnsi="Times New Roman"/>
                <w:sz w:val="24"/>
                <w:szCs w:val="24"/>
              </w:rPr>
            </w:pPr>
            <w:r w:rsidRPr="00D633FA">
              <w:rPr>
                <w:rFonts w:ascii="Times New Roman" w:hAnsi="Times New Roman"/>
                <w:sz w:val="24"/>
                <w:szCs w:val="24"/>
              </w:rPr>
              <w:t>DTAs arising from temporary differences that could not be realized through net operating loss carrybacks, net of any related valuation allowance and net of DTLs (Schedule RC-R, item 15, step 1).</w:t>
            </w:r>
          </w:p>
        </w:tc>
        <w:tc>
          <w:tcPr>
            <w:tcW w:w="1980" w:type="dxa"/>
          </w:tcPr>
          <w:p w:rsidR="00761600" w:rsidRPr="00D633FA" w:rsidRDefault="00761600" w:rsidP="00D633FA">
            <w:pPr>
              <w:pStyle w:val="NoSpacing"/>
              <w:rPr>
                <w:rFonts w:ascii="Times New Roman" w:hAnsi="Times New Roman"/>
                <w:i/>
                <w:sz w:val="24"/>
                <w:szCs w:val="24"/>
              </w:rPr>
            </w:pPr>
          </w:p>
          <w:p w:rsidR="00761600" w:rsidRPr="00D633FA" w:rsidRDefault="00761600" w:rsidP="00D633FA">
            <w:pPr>
              <w:pStyle w:val="NoSpacing"/>
              <w:rPr>
                <w:rFonts w:ascii="Times New Roman" w:hAnsi="Times New Roman"/>
                <w:i/>
                <w:sz w:val="24"/>
                <w:szCs w:val="24"/>
              </w:rPr>
            </w:pPr>
            <w:r w:rsidRPr="00D633FA">
              <w:rPr>
                <w:rFonts w:ascii="Times New Roman" w:hAnsi="Times New Roman"/>
                <w:i/>
                <w:sz w:val="24"/>
                <w:szCs w:val="24"/>
              </w:rPr>
              <w:t>$30</w:t>
            </w:r>
          </w:p>
        </w:tc>
      </w:tr>
      <w:tr w:rsidR="007F3E45" w:rsidRPr="00D633FA" w:rsidTr="00EF2BEF">
        <w:tc>
          <w:tcPr>
            <w:tcW w:w="648" w:type="dxa"/>
            <w:shd w:val="clear" w:color="auto" w:fill="auto"/>
          </w:tcPr>
          <w:p w:rsidR="00761600" w:rsidRPr="00D633FA" w:rsidRDefault="00761600" w:rsidP="003A092C">
            <w:pPr>
              <w:pStyle w:val="NoSpacing"/>
              <w:rPr>
                <w:rFonts w:ascii="Times New Roman" w:hAnsi="Times New Roman"/>
                <w:sz w:val="24"/>
                <w:szCs w:val="24"/>
              </w:rPr>
            </w:pPr>
          </w:p>
        </w:tc>
        <w:tc>
          <w:tcPr>
            <w:tcW w:w="5850" w:type="dxa"/>
            <w:shd w:val="clear" w:color="auto" w:fill="auto"/>
          </w:tcPr>
          <w:p w:rsidR="00761600" w:rsidRPr="00D633FA" w:rsidRDefault="00761600" w:rsidP="00CE7B69">
            <w:pPr>
              <w:rPr>
                <w:rFonts w:ascii="Times New Roman" w:hAnsi="Times New Roman"/>
                <w:szCs w:val="24"/>
              </w:rPr>
            </w:pPr>
            <w:r w:rsidRPr="00D633FA">
              <w:rPr>
                <w:rFonts w:ascii="Times New Roman" w:hAnsi="Times New Roman"/>
                <w:b/>
                <w:szCs w:val="24"/>
              </w:rPr>
              <w:t xml:space="preserve">      </w:t>
            </w:r>
            <w:r w:rsidRPr="00D633FA">
              <w:rPr>
                <w:rFonts w:ascii="Times New Roman" w:hAnsi="Times New Roman"/>
                <w:szCs w:val="24"/>
              </w:rPr>
              <w:t>d.</w:t>
            </w:r>
            <w:r w:rsidRPr="00D633FA">
              <w:rPr>
                <w:rFonts w:ascii="Times New Roman" w:hAnsi="Times New Roman"/>
                <w:b/>
                <w:szCs w:val="24"/>
              </w:rPr>
              <w:t xml:space="preserve">  </w:t>
            </w:r>
            <w:r w:rsidRPr="00D633FA">
              <w:rPr>
                <w:rFonts w:ascii="Times New Roman" w:hAnsi="Times New Roman"/>
                <w:szCs w:val="24"/>
              </w:rPr>
              <w:t>Total of a, b, and c:</w:t>
            </w:r>
          </w:p>
        </w:tc>
        <w:tc>
          <w:tcPr>
            <w:tcW w:w="1980" w:type="dxa"/>
            <w:shd w:val="clear" w:color="auto" w:fill="auto"/>
          </w:tcPr>
          <w:p w:rsidR="00761600" w:rsidRPr="00D633FA" w:rsidRDefault="00761600" w:rsidP="00D633FA">
            <w:pPr>
              <w:pStyle w:val="NoSpacing"/>
              <w:rPr>
                <w:rFonts w:ascii="Times New Roman" w:hAnsi="Times New Roman"/>
                <w:i/>
                <w:sz w:val="24"/>
                <w:szCs w:val="24"/>
              </w:rPr>
            </w:pPr>
            <w:r w:rsidRPr="00D633FA">
              <w:rPr>
                <w:rFonts w:ascii="Times New Roman" w:hAnsi="Times New Roman"/>
                <w:i/>
                <w:sz w:val="24"/>
                <w:szCs w:val="24"/>
              </w:rPr>
              <w:t>$60</w:t>
            </w:r>
          </w:p>
        </w:tc>
      </w:tr>
      <w:tr w:rsidR="00EF182E" w:rsidRPr="00D633FA" w:rsidTr="00EF2BEF">
        <w:tc>
          <w:tcPr>
            <w:tcW w:w="648" w:type="dxa"/>
            <w:shd w:val="clear" w:color="auto" w:fill="EEECE1" w:themeFill="background2"/>
          </w:tcPr>
          <w:p w:rsidR="00EF182E" w:rsidRPr="00D633FA" w:rsidRDefault="00EF182E" w:rsidP="00EF2BEF">
            <w:pPr>
              <w:pStyle w:val="NoSpacing"/>
              <w:rPr>
                <w:rFonts w:ascii="Times New Roman" w:hAnsi="Times New Roman"/>
                <w:sz w:val="24"/>
                <w:szCs w:val="24"/>
              </w:rPr>
            </w:pPr>
            <w:r>
              <w:rPr>
                <w:rFonts w:ascii="Times New Roman" w:hAnsi="Times New Roman"/>
                <w:sz w:val="24"/>
                <w:szCs w:val="24"/>
              </w:rPr>
              <w:t>(2)</w:t>
            </w:r>
          </w:p>
        </w:tc>
        <w:tc>
          <w:tcPr>
            <w:tcW w:w="5850" w:type="dxa"/>
            <w:shd w:val="clear" w:color="auto" w:fill="EEECE1" w:themeFill="background2"/>
          </w:tcPr>
          <w:p w:rsidR="00EF182E" w:rsidRPr="00D43819" w:rsidRDefault="0022429B" w:rsidP="003A092C">
            <w:pPr>
              <w:rPr>
                <w:rFonts w:ascii="Times New Roman" w:hAnsi="Times New Roman"/>
                <w:b/>
                <w:szCs w:val="24"/>
              </w:rPr>
            </w:pPr>
            <w:r w:rsidRPr="00D43819">
              <w:rPr>
                <w:rFonts w:ascii="Times New Roman" w:hAnsi="Times New Roman"/>
                <w:b/>
                <w:szCs w:val="24"/>
              </w:rPr>
              <w:t>The 10 percent common equity tier 1 capital deduction threshold</w:t>
            </w:r>
          </w:p>
        </w:tc>
        <w:tc>
          <w:tcPr>
            <w:tcW w:w="1980" w:type="dxa"/>
            <w:shd w:val="clear" w:color="auto" w:fill="EEECE1" w:themeFill="background2"/>
          </w:tcPr>
          <w:p w:rsidR="00EF182E" w:rsidRPr="00D633FA" w:rsidRDefault="00EF182E" w:rsidP="003A092C">
            <w:pPr>
              <w:pStyle w:val="NoSpacing"/>
              <w:rPr>
                <w:rFonts w:ascii="Times New Roman" w:hAnsi="Times New Roman"/>
                <w:i/>
                <w:sz w:val="24"/>
                <w:szCs w:val="24"/>
              </w:rPr>
            </w:pPr>
          </w:p>
        </w:tc>
      </w:tr>
      <w:tr w:rsidR="00EF182E" w:rsidRPr="00D633FA" w:rsidTr="00EF182E">
        <w:tc>
          <w:tcPr>
            <w:tcW w:w="648" w:type="dxa"/>
            <w:shd w:val="clear" w:color="auto" w:fill="auto"/>
          </w:tcPr>
          <w:p w:rsidR="00EF182E" w:rsidRPr="00D633FA" w:rsidRDefault="00EF182E" w:rsidP="00EF2BEF">
            <w:pPr>
              <w:pStyle w:val="NoSpacing"/>
              <w:rPr>
                <w:rFonts w:ascii="Times New Roman" w:hAnsi="Times New Roman"/>
                <w:sz w:val="24"/>
                <w:szCs w:val="24"/>
              </w:rPr>
            </w:pPr>
          </w:p>
        </w:tc>
        <w:tc>
          <w:tcPr>
            <w:tcW w:w="5850" w:type="dxa"/>
            <w:shd w:val="clear" w:color="auto" w:fill="auto"/>
          </w:tcPr>
          <w:p w:rsidR="00AC22A3" w:rsidRPr="00D43819" w:rsidRDefault="001C306F" w:rsidP="003A092C">
            <w:pPr>
              <w:rPr>
                <w:rFonts w:ascii="Times New Roman" w:hAnsi="Times New Roman"/>
                <w:szCs w:val="24"/>
              </w:rPr>
            </w:pPr>
            <w:r w:rsidRPr="00D43819">
              <w:rPr>
                <w:rFonts w:ascii="Times New Roman" w:hAnsi="Times New Roman"/>
                <w:szCs w:val="24"/>
              </w:rPr>
              <w:t xml:space="preserve">Multiply </w:t>
            </w:r>
            <w:r w:rsidR="00AC22A3" w:rsidRPr="00D43819">
              <w:rPr>
                <w:rFonts w:ascii="Times New Roman" w:hAnsi="Times New Roman"/>
                <w:szCs w:val="24"/>
              </w:rPr>
              <w:t>the</w:t>
            </w:r>
            <w:r w:rsidR="0022429B" w:rsidRPr="00D43819">
              <w:rPr>
                <w:rFonts w:ascii="Times New Roman" w:hAnsi="Times New Roman"/>
                <w:szCs w:val="24"/>
              </w:rPr>
              <w:t xml:space="preserve"> amount reported in Schedule RC-</w:t>
            </w:r>
            <w:r w:rsidR="00AC22A3" w:rsidRPr="00D43819">
              <w:rPr>
                <w:rFonts w:ascii="Times New Roman" w:hAnsi="Times New Roman"/>
                <w:szCs w:val="24"/>
              </w:rPr>
              <w:t>R, item 12 by 10 percent.</w:t>
            </w:r>
          </w:p>
        </w:tc>
        <w:tc>
          <w:tcPr>
            <w:tcW w:w="1980" w:type="dxa"/>
            <w:shd w:val="clear" w:color="auto" w:fill="auto"/>
          </w:tcPr>
          <w:p w:rsidR="00EF182E" w:rsidRPr="00D633FA" w:rsidRDefault="00EF182E" w:rsidP="003A092C">
            <w:pPr>
              <w:pStyle w:val="NoSpacing"/>
              <w:rPr>
                <w:rFonts w:ascii="Times New Roman" w:hAnsi="Times New Roman"/>
                <w:i/>
                <w:sz w:val="24"/>
                <w:szCs w:val="24"/>
              </w:rPr>
            </w:pPr>
            <w:r>
              <w:rPr>
                <w:rFonts w:ascii="Times New Roman" w:hAnsi="Times New Roman"/>
                <w:i/>
                <w:sz w:val="24"/>
                <w:szCs w:val="24"/>
              </w:rPr>
              <w:t>$130*10%=</w:t>
            </w:r>
            <w:r w:rsidR="00F56286">
              <w:rPr>
                <w:rFonts w:ascii="Times New Roman" w:hAnsi="Times New Roman"/>
                <w:i/>
                <w:sz w:val="24"/>
                <w:szCs w:val="24"/>
              </w:rPr>
              <w:t>$</w:t>
            </w:r>
            <w:r>
              <w:rPr>
                <w:rFonts w:ascii="Times New Roman" w:hAnsi="Times New Roman"/>
                <w:i/>
                <w:sz w:val="24"/>
                <w:szCs w:val="24"/>
              </w:rPr>
              <w:t>13</w:t>
            </w:r>
          </w:p>
        </w:tc>
      </w:tr>
      <w:tr w:rsidR="00EF182E" w:rsidRPr="00D633FA" w:rsidTr="00EF2BEF">
        <w:tc>
          <w:tcPr>
            <w:tcW w:w="648" w:type="dxa"/>
            <w:shd w:val="clear" w:color="auto" w:fill="EEECE1" w:themeFill="background2"/>
          </w:tcPr>
          <w:p w:rsidR="00EF182E" w:rsidRPr="00D633FA" w:rsidRDefault="00EF182E" w:rsidP="00EF2BEF">
            <w:pPr>
              <w:pStyle w:val="NoSpacing"/>
              <w:rPr>
                <w:rFonts w:ascii="Times New Roman" w:hAnsi="Times New Roman"/>
                <w:sz w:val="24"/>
                <w:szCs w:val="24"/>
              </w:rPr>
            </w:pPr>
            <w:r>
              <w:rPr>
                <w:rFonts w:ascii="Times New Roman" w:hAnsi="Times New Roman"/>
                <w:sz w:val="24"/>
                <w:szCs w:val="24"/>
              </w:rPr>
              <w:t>(3)</w:t>
            </w:r>
          </w:p>
        </w:tc>
        <w:tc>
          <w:tcPr>
            <w:tcW w:w="5850" w:type="dxa"/>
            <w:shd w:val="clear" w:color="auto" w:fill="EEECE1" w:themeFill="background2"/>
          </w:tcPr>
          <w:p w:rsidR="00EF182E" w:rsidRPr="00D633FA" w:rsidRDefault="00EF182E" w:rsidP="003A092C">
            <w:pPr>
              <w:rPr>
                <w:rFonts w:ascii="Times New Roman" w:hAnsi="Times New Roman"/>
                <w:b/>
                <w:szCs w:val="24"/>
              </w:rPr>
            </w:pPr>
            <w:r>
              <w:rPr>
                <w:rFonts w:ascii="Times New Roman" w:hAnsi="Times New Roman"/>
                <w:b/>
                <w:szCs w:val="24"/>
              </w:rPr>
              <w:t xml:space="preserve">Amount of threshold items deducted </w:t>
            </w:r>
            <w:r w:rsidR="00F56286" w:rsidRPr="00D633FA">
              <w:rPr>
                <w:rFonts w:ascii="Times New Roman" w:hAnsi="Times New Roman"/>
                <w:b/>
                <w:szCs w:val="24"/>
              </w:rPr>
              <w:t>as a result of the 10 percent common equity tier 1 capital deduction threshold</w:t>
            </w:r>
          </w:p>
        </w:tc>
        <w:tc>
          <w:tcPr>
            <w:tcW w:w="1980" w:type="dxa"/>
            <w:shd w:val="clear" w:color="auto" w:fill="EEECE1" w:themeFill="background2"/>
          </w:tcPr>
          <w:p w:rsidR="00EF182E" w:rsidRPr="00D633FA" w:rsidRDefault="00EF182E" w:rsidP="003A092C">
            <w:pPr>
              <w:pStyle w:val="NoSpacing"/>
              <w:rPr>
                <w:rFonts w:ascii="Times New Roman" w:hAnsi="Times New Roman"/>
                <w:i/>
                <w:sz w:val="24"/>
                <w:szCs w:val="24"/>
              </w:rPr>
            </w:pPr>
          </w:p>
        </w:tc>
      </w:tr>
      <w:tr w:rsidR="00EF182E" w:rsidRPr="00D633FA" w:rsidTr="00EF182E">
        <w:tc>
          <w:tcPr>
            <w:tcW w:w="648" w:type="dxa"/>
            <w:shd w:val="clear" w:color="auto" w:fill="auto"/>
          </w:tcPr>
          <w:p w:rsidR="00EF182E" w:rsidRPr="00D633FA" w:rsidRDefault="00EF182E" w:rsidP="00EF2BEF">
            <w:pPr>
              <w:pStyle w:val="NoSpacing"/>
              <w:rPr>
                <w:rFonts w:ascii="Times New Roman" w:hAnsi="Times New Roman"/>
                <w:sz w:val="24"/>
                <w:szCs w:val="24"/>
              </w:rPr>
            </w:pPr>
          </w:p>
        </w:tc>
        <w:tc>
          <w:tcPr>
            <w:tcW w:w="5850" w:type="dxa"/>
            <w:shd w:val="clear" w:color="auto" w:fill="auto"/>
          </w:tcPr>
          <w:p w:rsidR="00EF182E" w:rsidRDefault="00EF182E" w:rsidP="00EF182E">
            <w:pPr>
              <w:pStyle w:val="ListParagraph"/>
              <w:numPr>
                <w:ilvl w:val="0"/>
                <w:numId w:val="47"/>
              </w:numPr>
              <w:rPr>
                <w:rFonts w:ascii="Times New Roman" w:hAnsi="Times New Roman"/>
                <w:szCs w:val="24"/>
              </w:rPr>
            </w:pPr>
            <w:r w:rsidRPr="00D633FA">
              <w:rPr>
                <w:rFonts w:ascii="Times New Roman" w:hAnsi="Times New Roman"/>
                <w:szCs w:val="24"/>
              </w:rPr>
              <w:t>Significant investments in the capital of unconsolidated financial institutions in the form of common stock</w:t>
            </w:r>
            <w:r w:rsidR="00AC22A3">
              <w:rPr>
                <w:rFonts w:ascii="Times New Roman" w:hAnsi="Times New Roman"/>
                <w:szCs w:val="24"/>
              </w:rPr>
              <w:t xml:space="preserve"> net of </w:t>
            </w:r>
            <w:r w:rsidR="000A14DF">
              <w:rPr>
                <w:rFonts w:ascii="Times New Roman" w:hAnsi="Times New Roman"/>
                <w:szCs w:val="24"/>
              </w:rPr>
              <w:t xml:space="preserve">associated </w:t>
            </w:r>
            <w:r w:rsidR="00AC22A3">
              <w:rPr>
                <w:rFonts w:ascii="Times New Roman" w:hAnsi="Times New Roman"/>
                <w:szCs w:val="24"/>
              </w:rPr>
              <w:t>DTLs</w:t>
            </w:r>
            <w:r w:rsidR="00D77AA1">
              <w:rPr>
                <w:rFonts w:ascii="Times New Roman" w:hAnsi="Times New Roman"/>
                <w:szCs w:val="24"/>
              </w:rPr>
              <w:t xml:space="preserve"> (as reported in Schedule RC-R, </w:t>
            </w:r>
            <w:r w:rsidR="00D77AA1" w:rsidRPr="00D633FA">
              <w:rPr>
                <w:rFonts w:ascii="Times New Roman" w:hAnsi="Times New Roman"/>
                <w:szCs w:val="24"/>
              </w:rPr>
              <w:t>item 13</w:t>
            </w:r>
            <w:r w:rsidR="00D77AA1">
              <w:rPr>
                <w:rFonts w:ascii="Times New Roman" w:hAnsi="Times New Roman"/>
                <w:szCs w:val="24"/>
              </w:rPr>
              <w:t>)</w:t>
            </w:r>
          </w:p>
          <w:p w:rsidR="00EF182E" w:rsidRDefault="00EF182E" w:rsidP="00EF182E">
            <w:pPr>
              <w:pStyle w:val="ListParagraph"/>
              <w:numPr>
                <w:ilvl w:val="0"/>
                <w:numId w:val="47"/>
              </w:numPr>
              <w:rPr>
                <w:rFonts w:ascii="Times New Roman" w:hAnsi="Times New Roman"/>
                <w:szCs w:val="24"/>
              </w:rPr>
            </w:pPr>
            <w:r>
              <w:rPr>
                <w:rFonts w:ascii="Times New Roman" w:hAnsi="Times New Roman"/>
                <w:szCs w:val="24"/>
              </w:rPr>
              <w:t>MSAs</w:t>
            </w:r>
            <w:r w:rsidR="00AC22A3">
              <w:rPr>
                <w:rFonts w:ascii="Times New Roman" w:hAnsi="Times New Roman"/>
                <w:szCs w:val="24"/>
              </w:rPr>
              <w:t xml:space="preserve"> net of </w:t>
            </w:r>
            <w:r w:rsidR="000A14DF">
              <w:rPr>
                <w:rFonts w:ascii="Times New Roman" w:hAnsi="Times New Roman"/>
                <w:szCs w:val="24"/>
              </w:rPr>
              <w:t xml:space="preserve">associated </w:t>
            </w:r>
            <w:r w:rsidR="00AC22A3">
              <w:rPr>
                <w:rFonts w:ascii="Times New Roman" w:hAnsi="Times New Roman"/>
                <w:szCs w:val="24"/>
              </w:rPr>
              <w:t>DTLs</w:t>
            </w:r>
            <w:r w:rsidR="00D77AA1">
              <w:rPr>
                <w:rFonts w:ascii="Times New Roman" w:hAnsi="Times New Roman"/>
                <w:szCs w:val="24"/>
              </w:rPr>
              <w:t xml:space="preserve"> (as reported in Schedule RC-R, </w:t>
            </w:r>
            <w:r w:rsidR="00D77AA1" w:rsidRPr="00D633FA">
              <w:rPr>
                <w:rFonts w:ascii="Times New Roman" w:hAnsi="Times New Roman"/>
                <w:szCs w:val="24"/>
              </w:rPr>
              <w:t>item 14</w:t>
            </w:r>
            <w:r w:rsidR="00D77AA1">
              <w:rPr>
                <w:rFonts w:ascii="Times New Roman" w:hAnsi="Times New Roman"/>
                <w:szCs w:val="24"/>
              </w:rPr>
              <w:t>)</w:t>
            </w:r>
          </w:p>
          <w:p w:rsidR="00EF182E" w:rsidRPr="00EF182E" w:rsidRDefault="00EF182E" w:rsidP="00AC22A3">
            <w:pPr>
              <w:pStyle w:val="ListParagraph"/>
              <w:numPr>
                <w:ilvl w:val="0"/>
                <w:numId w:val="47"/>
              </w:numPr>
              <w:rPr>
                <w:rFonts w:ascii="Times New Roman" w:hAnsi="Times New Roman"/>
                <w:szCs w:val="24"/>
              </w:rPr>
            </w:pPr>
            <w:r w:rsidRPr="00EF182E">
              <w:rPr>
                <w:rFonts w:ascii="Times New Roman" w:hAnsi="Times New Roman"/>
                <w:szCs w:val="24"/>
              </w:rPr>
              <w:t xml:space="preserve">DTAs arising from temporary differences that could not be realized through net operating loss carrybacks, net of related valuation allowances and net of DTLs </w:t>
            </w:r>
            <w:r w:rsidR="00D77AA1">
              <w:rPr>
                <w:rFonts w:ascii="Times New Roman" w:hAnsi="Times New Roman"/>
                <w:szCs w:val="24"/>
              </w:rPr>
              <w:t xml:space="preserve">(as reported in Schedule RC-R, </w:t>
            </w:r>
            <w:r w:rsidR="00D77AA1" w:rsidRPr="00D633FA">
              <w:rPr>
                <w:rFonts w:ascii="Times New Roman" w:hAnsi="Times New Roman"/>
                <w:szCs w:val="24"/>
              </w:rPr>
              <w:t>item 15</w:t>
            </w:r>
            <w:r w:rsidR="00D77AA1">
              <w:rPr>
                <w:rFonts w:ascii="Times New Roman" w:hAnsi="Times New Roman"/>
                <w:szCs w:val="24"/>
              </w:rPr>
              <w:t>)</w:t>
            </w:r>
          </w:p>
        </w:tc>
        <w:tc>
          <w:tcPr>
            <w:tcW w:w="1980" w:type="dxa"/>
            <w:shd w:val="clear" w:color="auto" w:fill="auto"/>
          </w:tcPr>
          <w:p w:rsidR="00EF182E" w:rsidRDefault="00582076" w:rsidP="003A092C">
            <w:pPr>
              <w:pStyle w:val="NoSpacing"/>
              <w:rPr>
                <w:rFonts w:ascii="Times New Roman" w:hAnsi="Times New Roman"/>
                <w:i/>
                <w:sz w:val="24"/>
                <w:szCs w:val="24"/>
              </w:rPr>
            </w:pPr>
            <w:r>
              <w:rPr>
                <w:rFonts w:ascii="Times New Roman" w:hAnsi="Times New Roman"/>
                <w:i/>
                <w:sz w:val="24"/>
                <w:szCs w:val="24"/>
              </w:rPr>
              <w:t>$0</w:t>
            </w:r>
          </w:p>
          <w:p w:rsidR="00EF182E" w:rsidRDefault="00EF182E" w:rsidP="003A092C">
            <w:pPr>
              <w:pStyle w:val="NoSpacing"/>
              <w:rPr>
                <w:rFonts w:ascii="Times New Roman" w:hAnsi="Times New Roman"/>
                <w:i/>
                <w:sz w:val="24"/>
                <w:szCs w:val="24"/>
              </w:rPr>
            </w:pPr>
          </w:p>
          <w:p w:rsidR="00EF182E" w:rsidRDefault="00EF182E" w:rsidP="003A092C">
            <w:pPr>
              <w:pStyle w:val="NoSpacing"/>
              <w:rPr>
                <w:rFonts w:ascii="Times New Roman" w:hAnsi="Times New Roman"/>
                <w:i/>
                <w:sz w:val="24"/>
                <w:szCs w:val="24"/>
              </w:rPr>
            </w:pPr>
          </w:p>
          <w:p w:rsidR="002B2E42" w:rsidRDefault="002B2E42" w:rsidP="003A092C">
            <w:pPr>
              <w:pStyle w:val="NoSpacing"/>
              <w:rPr>
                <w:rFonts w:ascii="Times New Roman" w:hAnsi="Times New Roman"/>
                <w:i/>
                <w:sz w:val="24"/>
                <w:szCs w:val="24"/>
              </w:rPr>
            </w:pPr>
          </w:p>
          <w:p w:rsidR="00EF182E" w:rsidRDefault="00F56286" w:rsidP="003A092C">
            <w:pPr>
              <w:pStyle w:val="NoSpacing"/>
              <w:rPr>
                <w:rFonts w:ascii="Times New Roman" w:hAnsi="Times New Roman"/>
                <w:i/>
                <w:sz w:val="24"/>
                <w:szCs w:val="24"/>
              </w:rPr>
            </w:pPr>
            <w:r>
              <w:rPr>
                <w:rFonts w:ascii="Times New Roman" w:hAnsi="Times New Roman"/>
                <w:i/>
                <w:sz w:val="24"/>
                <w:szCs w:val="24"/>
              </w:rPr>
              <w:t>$</w:t>
            </w:r>
            <w:r w:rsidR="0022429B">
              <w:rPr>
                <w:rFonts w:ascii="Times New Roman" w:hAnsi="Times New Roman"/>
                <w:i/>
                <w:sz w:val="24"/>
                <w:szCs w:val="24"/>
              </w:rPr>
              <w:t>20-$13=$7</w:t>
            </w:r>
          </w:p>
          <w:p w:rsidR="0022429B" w:rsidRDefault="0022429B" w:rsidP="003A092C">
            <w:pPr>
              <w:pStyle w:val="NoSpacing"/>
              <w:rPr>
                <w:rFonts w:ascii="Times New Roman" w:hAnsi="Times New Roman"/>
                <w:i/>
                <w:sz w:val="24"/>
                <w:szCs w:val="24"/>
              </w:rPr>
            </w:pPr>
          </w:p>
          <w:p w:rsidR="0022429B" w:rsidRDefault="0022429B" w:rsidP="003A092C">
            <w:pPr>
              <w:pStyle w:val="NoSpacing"/>
              <w:rPr>
                <w:rFonts w:ascii="Times New Roman" w:hAnsi="Times New Roman"/>
                <w:i/>
                <w:sz w:val="24"/>
                <w:szCs w:val="24"/>
              </w:rPr>
            </w:pPr>
          </w:p>
          <w:p w:rsidR="00EF182E" w:rsidRPr="00D633FA" w:rsidRDefault="00F56286" w:rsidP="0022429B">
            <w:pPr>
              <w:pStyle w:val="NoSpacing"/>
              <w:rPr>
                <w:rFonts w:ascii="Times New Roman" w:hAnsi="Times New Roman"/>
                <w:i/>
                <w:sz w:val="24"/>
                <w:szCs w:val="24"/>
              </w:rPr>
            </w:pPr>
            <w:r>
              <w:rPr>
                <w:rFonts w:ascii="Times New Roman" w:hAnsi="Times New Roman"/>
                <w:i/>
                <w:sz w:val="24"/>
                <w:szCs w:val="24"/>
              </w:rPr>
              <w:t>$</w:t>
            </w:r>
            <w:r w:rsidR="0022429B">
              <w:rPr>
                <w:rFonts w:ascii="Times New Roman" w:hAnsi="Times New Roman"/>
                <w:i/>
                <w:sz w:val="24"/>
                <w:szCs w:val="24"/>
              </w:rPr>
              <w:t>30-$13=$17</w:t>
            </w:r>
          </w:p>
        </w:tc>
      </w:tr>
      <w:tr w:rsidR="007F3E45" w:rsidRPr="00D633FA" w:rsidTr="00EF2BEF">
        <w:tc>
          <w:tcPr>
            <w:tcW w:w="648" w:type="dxa"/>
            <w:shd w:val="clear" w:color="auto" w:fill="EEECE1" w:themeFill="background2"/>
          </w:tcPr>
          <w:p w:rsidR="00BA4DF1" w:rsidRPr="00D633FA" w:rsidRDefault="00EF2BEF" w:rsidP="001C306F">
            <w:pPr>
              <w:pStyle w:val="NoSpacing"/>
              <w:rPr>
                <w:rFonts w:ascii="Times New Roman" w:hAnsi="Times New Roman"/>
                <w:sz w:val="24"/>
                <w:szCs w:val="24"/>
              </w:rPr>
            </w:pPr>
            <w:r w:rsidRPr="00D633FA">
              <w:rPr>
                <w:rFonts w:ascii="Times New Roman" w:hAnsi="Times New Roman"/>
                <w:sz w:val="24"/>
                <w:szCs w:val="24"/>
              </w:rPr>
              <w:t>(</w:t>
            </w:r>
            <w:r w:rsidR="001C306F">
              <w:rPr>
                <w:rFonts w:ascii="Times New Roman" w:hAnsi="Times New Roman"/>
                <w:sz w:val="24"/>
                <w:szCs w:val="24"/>
              </w:rPr>
              <w:t>4</w:t>
            </w:r>
            <w:r w:rsidRPr="00D633FA">
              <w:rPr>
                <w:rFonts w:ascii="Times New Roman" w:hAnsi="Times New Roman"/>
                <w:sz w:val="24"/>
                <w:szCs w:val="24"/>
              </w:rPr>
              <w:t>)</w:t>
            </w:r>
          </w:p>
        </w:tc>
        <w:tc>
          <w:tcPr>
            <w:tcW w:w="5850" w:type="dxa"/>
            <w:shd w:val="clear" w:color="auto" w:fill="EEECE1" w:themeFill="background2"/>
          </w:tcPr>
          <w:p w:rsidR="00BA4DF1" w:rsidRPr="00D633FA" w:rsidRDefault="00CE7B69" w:rsidP="003A092C">
            <w:pPr>
              <w:rPr>
                <w:rFonts w:ascii="Times New Roman" w:hAnsi="Times New Roman"/>
                <w:b/>
                <w:szCs w:val="24"/>
              </w:rPr>
            </w:pPr>
            <w:r w:rsidRPr="00D633FA">
              <w:rPr>
                <w:rFonts w:ascii="Times New Roman" w:hAnsi="Times New Roman"/>
                <w:b/>
                <w:szCs w:val="24"/>
              </w:rPr>
              <w:t>Sum of threshold items</w:t>
            </w:r>
            <w:r w:rsidR="003846A8" w:rsidRPr="00D633FA">
              <w:rPr>
                <w:rFonts w:ascii="Times New Roman" w:hAnsi="Times New Roman"/>
                <w:b/>
                <w:szCs w:val="24"/>
              </w:rPr>
              <w:t xml:space="preserve"> not </w:t>
            </w:r>
            <w:r w:rsidR="00C83435" w:rsidRPr="00D633FA">
              <w:rPr>
                <w:rFonts w:ascii="Times New Roman" w:hAnsi="Times New Roman"/>
                <w:b/>
                <w:szCs w:val="24"/>
              </w:rPr>
              <w:t xml:space="preserve">deducted as a result of the </w:t>
            </w:r>
            <w:r w:rsidR="00C83435" w:rsidRPr="00D633FA">
              <w:rPr>
                <w:rFonts w:ascii="Times New Roman" w:hAnsi="Times New Roman"/>
                <w:b/>
                <w:szCs w:val="24"/>
              </w:rPr>
              <w:lastRenderedPageBreak/>
              <w:t>10 percent common equity tier 1 capital deduction threshold</w:t>
            </w:r>
          </w:p>
          <w:p w:rsidR="009E786A" w:rsidRPr="00D633FA" w:rsidRDefault="009E786A" w:rsidP="003A092C">
            <w:pPr>
              <w:rPr>
                <w:rFonts w:ascii="Times New Roman" w:hAnsi="Times New Roman"/>
                <w:szCs w:val="24"/>
              </w:rPr>
            </w:pPr>
            <w:r w:rsidRPr="00D633FA">
              <w:rPr>
                <w:rFonts w:ascii="Times New Roman" w:hAnsi="Times New Roman"/>
                <w:szCs w:val="24"/>
              </w:rPr>
              <w:t>Enter the sum of:</w:t>
            </w:r>
          </w:p>
        </w:tc>
        <w:tc>
          <w:tcPr>
            <w:tcW w:w="1980" w:type="dxa"/>
            <w:shd w:val="clear" w:color="auto" w:fill="EEECE1" w:themeFill="background2"/>
          </w:tcPr>
          <w:p w:rsidR="00BA4DF1" w:rsidRPr="00D633FA" w:rsidRDefault="00BA4DF1" w:rsidP="003A092C">
            <w:pPr>
              <w:pStyle w:val="NoSpacing"/>
              <w:rPr>
                <w:rFonts w:ascii="Times New Roman" w:hAnsi="Times New Roman"/>
                <w:i/>
                <w:sz w:val="24"/>
                <w:szCs w:val="24"/>
              </w:rPr>
            </w:pPr>
          </w:p>
        </w:tc>
      </w:tr>
      <w:tr w:rsidR="007971F2" w:rsidRPr="00D633FA" w:rsidTr="00EF2BEF">
        <w:tc>
          <w:tcPr>
            <w:tcW w:w="648" w:type="dxa"/>
          </w:tcPr>
          <w:p w:rsidR="007971F2" w:rsidRPr="00D633FA" w:rsidRDefault="007971F2" w:rsidP="003A092C">
            <w:pPr>
              <w:pStyle w:val="NoSpacing"/>
              <w:rPr>
                <w:rFonts w:ascii="Times New Roman" w:hAnsi="Times New Roman"/>
                <w:i/>
                <w:sz w:val="24"/>
                <w:szCs w:val="24"/>
              </w:rPr>
            </w:pPr>
          </w:p>
        </w:tc>
        <w:tc>
          <w:tcPr>
            <w:tcW w:w="5850" w:type="dxa"/>
          </w:tcPr>
          <w:p w:rsidR="007971F2" w:rsidRPr="00D633FA" w:rsidRDefault="007971F2" w:rsidP="00D77AA1">
            <w:pPr>
              <w:pStyle w:val="NoSpacing"/>
              <w:numPr>
                <w:ilvl w:val="0"/>
                <w:numId w:val="15"/>
              </w:numPr>
              <w:rPr>
                <w:rFonts w:ascii="Times New Roman" w:hAnsi="Times New Roman"/>
                <w:i/>
                <w:sz w:val="24"/>
                <w:szCs w:val="24"/>
              </w:rPr>
            </w:pPr>
            <w:r w:rsidRPr="00D633FA">
              <w:rPr>
                <w:rFonts w:ascii="Times New Roman" w:hAnsi="Times New Roman"/>
                <w:sz w:val="24"/>
                <w:szCs w:val="24"/>
              </w:rPr>
              <w:t xml:space="preserve">Significant investments in the capital of unconsolidated financial institutions in the form of common stock </w:t>
            </w:r>
            <w:r w:rsidR="00D77AA1">
              <w:rPr>
                <w:rFonts w:ascii="Times New Roman" w:hAnsi="Times New Roman"/>
                <w:sz w:val="24"/>
                <w:szCs w:val="24"/>
              </w:rPr>
              <w:t xml:space="preserve">net of </w:t>
            </w:r>
            <w:r w:rsidR="000A14DF">
              <w:rPr>
                <w:rFonts w:ascii="Times New Roman" w:hAnsi="Times New Roman"/>
                <w:sz w:val="24"/>
                <w:szCs w:val="24"/>
              </w:rPr>
              <w:t xml:space="preserve">associated </w:t>
            </w:r>
            <w:r w:rsidR="00D77AA1">
              <w:rPr>
                <w:rFonts w:ascii="Times New Roman" w:hAnsi="Times New Roman"/>
                <w:sz w:val="24"/>
                <w:szCs w:val="24"/>
              </w:rPr>
              <w:t xml:space="preserve">DTLs </w:t>
            </w:r>
            <w:r w:rsidRPr="00D633FA">
              <w:rPr>
                <w:rFonts w:ascii="Times New Roman" w:hAnsi="Times New Roman"/>
                <w:sz w:val="24"/>
                <w:szCs w:val="24"/>
              </w:rPr>
              <w:t xml:space="preserve">that are not deducted (that is, the difference between the amount in step (1)(a) of this table and </w:t>
            </w:r>
            <w:r w:rsidR="00D77AA1">
              <w:rPr>
                <w:rFonts w:ascii="Times New Roman" w:hAnsi="Times New Roman"/>
                <w:sz w:val="24"/>
                <w:szCs w:val="24"/>
              </w:rPr>
              <w:t>step 3(a) of this table</w:t>
            </w:r>
            <w:r w:rsidRPr="00D633FA">
              <w:rPr>
                <w:rFonts w:ascii="Times New Roman" w:hAnsi="Times New Roman"/>
                <w:sz w:val="24"/>
                <w:szCs w:val="24"/>
              </w:rPr>
              <w:t>)</w:t>
            </w:r>
          </w:p>
        </w:tc>
        <w:tc>
          <w:tcPr>
            <w:tcW w:w="1980" w:type="dxa"/>
          </w:tcPr>
          <w:p w:rsidR="007971F2" w:rsidRPr="00D633FA" w:rsidRDefault="007971F2" w:rsidP="0022429B">
            <w:pPr>
              <w:pStyle w:val="NoSpacing"/>
              <w:rPr>
                <w:rFonts w:ascii="Times New Roman" w:eastAsiaTheme="minorHAnsi" w:hAnsi="Times New Roman" w:cstheme="minorBidi"/>
                <w:i/>
                <w:sz w:val="24"/>
                <w:szCs w:val="24"/>
              </w:rPr>
            </w:pPr>
            <w:r w:rsidRPr="00D633FA">
              <w:rPr>
                <w:rFonts w:ascii="Times New Roman" w:hAnsi="Times New Roman"/>
                <w:i/>
                <w:sz w:val="24"/>
                <w:szCs w:val="24"/>
              </w:rPr>
              <w:t>$</w:t>
            </w:r>
            <w:r w:rsidR="0022429B">
              <w:rPr>
                <w:rFonts w:ascii="Times New Roman" w:hAnsi="Times New Roman"/>
                <w:i/>
                <w:sz w:val="24"/>
                <w:szCs w:val="24"/>
              </w:rPr>
              <w:t>10</w:t>
            </w:r>
            <w:r w:rsidR="0022429B" w:rsidRPr="00D633FA">
              <w:rPr>
                <w:rFonts w:ascii="Times New Roman" w:hAnsi="Times New Roman"/>
                <w:i/>
                <w:sz w:val="24"/>
                <w:szCs w:val="24"/>
              </w:rPr>
              <w:t xml:space="preserve"> </w:t>
            </w:r>
          </w:p>
        </w:tc>
      </w:tr>
      <w:tr w:rsidR="007971F2" w:rsidRPr="00D633FA" w:rsidTr="00EF2BEF">
        <w:tc>
          <w:tcPr>
            <w:tcW w:w="648" w:type="dxa"/>
          </w:tcPr>
          <w:p w:rsidR="007971F2" w:rsidRPr="00D633FA" w:rsidRDefault="007971F2" w:rsidP="003A092C">
            <w:pPr>
              <w:pStyle w:val="NoSpacing"/>
              <w:rPr>
                <w:rFonts w:ascii="Times New Roman" w:hAnsi="Times New Roman"/>
                <w:i/>
                <w:sz w:val="24"/>
                <w:szCs w:val="24"/>
              </w:rPr>
            </w:pPr>
          </w:p>
        </w:tc>
        <w:tc>
          <w:tcPr>
            <w:tcW w:w="5850" w:type="dxa"/>
          </w:tcPr>
          <w:p w:rsidR="007971F2" w:rsidRPr="00D633FA" w:rsidRDefault="007971F2" w:rsidP="00D77AA1">
            <w:pPr>
              <w:pStyle w:val="NoSpacing"/>
              <w:numPr>
                <w:ilvl w:val="0"/>
                <w:numId w:val="15"/>
              </w:numPr>
              <w:rPr>
                <w:rFonts w:ascii="Times New Roman" w:hAnsi="Times New Roman"/>
                <w:i/>
                <w:sz w:val="24"/>
                <w:szCs w:val="24"/>
              </w:rPr>
            </w:pPr>
            <w:r w:rsidRPr="00D633FA">
              <w:rPr>
                <w:rFonts w:ascii="Times New Roman" w:hAnsi="Times New Roman"/>
                <w:sz w:val="24"/>
                <w:szCs w:val="24"/>
              </w:rPr>
              <w:t xml:space="preserve">MSAs that are not deducted (that is, the difference between the amount in step (1)(b) of this table and </w:t>
            </w:r>
            <w:r w:rsidR="00D77AA1">
              <w:rPr>
                <w:rFonts w:ascii="Times New Roman" w:hAnsi="Times New Roman"/>
                <w:sz w:val="24"/>
                <w:szCs w:val="24"/>
              </w:rPr>
              <w:t>step 3(b) of this table</w:t>
            </w:r>
            <w:r w:rsidRPr="00D633FA">
              <w:rPr>
                <w:rFonts w:ascii="Times New Roman" w:hAnsi="Times New Roman"/>
                <w:sz w:val="24"/>
                <w:szCs w:val="24"/>
              </w:rPr>
              <w:t>)</w:t>
            </w:r>
          </w:p>
        </w:tc>
        <w:tc>
          <w:tcPr>
            <w:tcW w:w="1980" w:type="dxa"/>
          </w:tcPr>
          <w:p w:rsidR="007971F2" w:rsidRPr="00D633FA" w:rsidRDefault="007971F2" w:rsidP="0022429B">
            <w:pPr>
              <w:pStyle w:val="NoSpacing"/>
              <w:rPr>
                <w:rFonts w:ascii="Times New Roman" w:hAnsi="Times New Roman"/>
                <w:i/>
                <w:sz w:val="24"/>
                <w:szCs w:val="24"/>
              </w:rPr>
            </w:pPr>
            <w:r w:rsidRPr="00D633FA">
              <w:rPr>
                <w:rFonts w:ascii="Times New Roman" w:hAnsi="Times New Roman"/>
                <w:i/>
                <w:sz w:val="24"/>
                <w:szCs w:val="24"/>
              </w:rPr>
              <w:t>$20 - $</w:t>
            </w:r>
            <w:r w:rsidR="0022429B">
              <w:rPr>
                <w:rFonts w:ascii="Times New Roman" w:hAnsi="Times New Roman"/>
                <w:i/>
                <w:sz w:val="24"/>
                <w:szCs w:val="24"/>
              </w:rPr>
              <w:t>7</w:t>
            </w:r>
            <w:r w:rsidR="0022429B" w:rsidRPr="00D633FA">
              <w:rPr>
                <w:rFonts w:ascii="Times New Roman" w:hAnsi="Times New Roman"/>
                <w:i/>
                <w:sz w:val="24"/>
                <w:szCs w:val="24"/>
              </w:rPr>
              <w:t xml:space="preserve"> </w:t>
            </w:r>
            <w:r w:rsidRPr="00D633FA">
              <w:rPr>
                <w:rFonts w:ascii="Times New Roman" w:hAnsi="Times New Roman"/>
                <w:i/>
                <w:sz w:val="24"/>
                <w:szCs w:val="24"/>
              </w:rPr>
              <w:t>= $</w:t>
            </w:r>
            <w:r w:rsidR="0022429B">
              <w:rPr>
                <w:rFonts w:ascii="Times New Roman" w:hAnsi="Times New Roman"/>
                <w:i/>
                <w:sz w:val="24"/>
                <w:szCs w:val="24"/>
              </w:rPr>
              <w:t>13</w:t>
            </w:r>
          </w:p>
        </w:tc>
      </w:tr>
      <w:tr w:rsidR="007971F2" w:rsidRPr="00D633FA" w:rsidTr="00EF2BEF">
        <w:tc>
          <w:tcPr>
            <w:tcW w:w="648" w:type="dxa"/>
          </w:tcPr>
          <w:p w:rsidR="007971F2" w:rsidRPr="00D633FA" w:rsidRDefault="007971F2" w:rsidP="003A092C">
            <w:pPr>
              <w:pStyle w:val="NoSpacing"/>
              <w:rPr>
                <w:rFonts w:ascii="Times New Roman" w:hAnsi="Times New Roman"/>
                <w:i/>
                <w:sz w:val="24"/>
                <w:szCs w:val="24"/>
              </w:rPr>
            </w:pPr>
          </w:p>
        </w:tc>
        <w:tc>
          <w:tcPr>
            <w:tcW w:w="5850" w:type="dxa"/>
          </w:tcPr>
          <w:p w:rsidR="007971F2" w:rsidRPr="00D633FA" w:rsidRDefault="007971F2" w:rsidP="00134046">
            <w:pPr>
              <w:pStyle w:val="NoSpacing"/>
              <w:numPr>
                <w:ilvl w:val="0"/>
                <w:numId w:val="15"/>
              </w:numPr>
              <w:rPr>
                <w:rFonts w:ascii="Times New Roman" w:hAnsi="Times New Roman"/>
                <w:i/>
                <w:sz w:val="24"/>
                <w:szCs w:val="24"/>
              </w:rPr>
            </w:pPr>
            <w:r w:rsidRPr="00D633FA">
              <w:rPr>
                <w:rFonts w:ascii="Times New Roman" w:hAnsi="Times New Roman"/>
                <w:sz w:val="24"/>
                <w:szCs w:val="24"/>
              </w:rPr>
              <w:t xml:space="preserve">DTAs arising from temporary differences that could not be realized through net operating loss carrybacks, net of related valuation allowances and net of DTLs that are not deducted (that is, the difference between the amount in step (1)(c) of this table and </w:t>
            </w:r>
            <w:r w:rsidR="00134046">
              <w:rPr>
                <w:rFonts w:ascii="Times New Roman" w:hAnsi="Times New Roman"/>
                <w:sz w:val="24"/>
                <w:szCs w:val="24"/>
              </w:rPr>
              <w:t>step (3)(c) of this table</w:t>
            </w:r>
            <w:r w:rsidRPr="00D633FA">
              <w:rPr>
                <w:rFonts w:ascii="Times New Roman" w:hAnsi="Times New Roman"/>
                <w:sz w:val="24"/>
                <w:szCs w:val="24"/>
              </w:rPr>
              <w:t>)</w:t>
            </w:r>
          </w:p>
        </w:tc>
        <w:tc>
          <w:tcPr>
            <w:tcW w:w="1980" w:type="dxa"/>
          </w:tcPr>
          <w:p w:rsidR="007971F2" w:rsidRPr="00D633FA" w:rsidRDefault="007971F2" w:rsidP="0022429B">
            <w:pPr>
              <w:pStyle w:val="NoSpacing"/>
              <w:rPr>
                <w:rFonts w:ascii="Times New Roman" w:hAnsi="Times New Roman"/>
                <w:i/>
                <w:sz w:val="24"/>
                <w:szCs w:val="24"/>
              </w:rPr>
            </w:pPr>
            <w:r w:rsidRPr="00D633FA">
              <w:rPr>
                <w:rFonts w:ascii="Times New Roman" w:hAnsi="Times New Roman"/>
                <w:i/>
                <w:sz w:val="24"/>
                <w:szCs w:val="24"/>
              </w:rPr>
              <w:t>$30 - $</w:t>
            </w:r>
            <w:r w:rsidR="0022429B" w:rsidRPr="00D633FA">
              <w:rPr>
                <w:rFonts w:ascii="Times New Roman" w:hAnsi="Times New Roman"/>
                <w:i/>
                <w:sz w:val="24"/>
                <w:szCs w:val="24"/>
              </w:rPr>
              <w:t>1</w:t>
            </w:r>
            <w:r w:rsidR="0022429B">
              <w:rPr>
                <w:rFonts w:ascii="Times New Roman" w:hAnsi="Times New Roman"/>
                <w:i/>
                <w:sz w:val="24"/>
                <w:szCs w:val="24"/>
              </w:rPr>
              <w:t>7</w:t>
            </w:r>
            <w:r w:rsidR="0022429B" w:rsidRPr="00D633FA">
              <w:rPr>
                <w:rFonts w:ascii="Times New Roman" w:hAnsi="Times New Roman"/>
                <w:i/>
                <w:sz w:val="24"/>
                <w:szCs w:val="24"/>
              </w:rPr>
              <w:t xml:space="preserve"> </w:t>
            </w:r>
            <w:r w:rsidRPr="00D633FA">
              <w:rPr>
                <w:rFonts w:ascii="Times New Roman" w:hAnsi="Times New Roman"/>
                <w:i/>
                <w:sz w:val="24"/>
                <w:szCs w:val="24"/>
              </w:rPr>
              <w:t>= $</w:t>
            </w:r>
            <w:r w:rsidR="0022429B" w:rsidRPr="00D633FA">
              <w:rPr>
                <w:rFonts w:ascii="Times New Roman" w:hAnsi="Times New Roman"/>
                <w:i/>
                <w:sz w:val="24"/>
                <w:szCs w:val="24"/>
              </w:rPr>
              <w:t>1</w:t>
            </w:r>
            <w:r w:rsidR="0022429B">
              <w:rPr>
                <w:rFonts w:ascii="Times New Roman" w:hAnsi="Times New Roman"/>
                <w:i/>
                <w:sz w:val="24"/>
                <w:szCs w:val="24"/>
              </w:rPr>
              <w:t>3</w:t>
            </w:r>
          </w:p>
        </w:tc>
      </w:tr>
      <w:tr w:rsidR="007F3E45" w:rsidRPr="00D633FA" w:rsidTr="00EF2BEF">
        <w:tc>
          <w:tcPr>
            <w:tcW w:w="648" w:type="dxa"/>
          </w:tcPr>
          <w:p w:rsidR="00761600" w:rsidRPr="00D633FA" w:rsidRDefault="00761600" w:rsidP="003A092C">
            <w:pPr>
              <w:pStyle w:val="NoSpacing"/>
              <w:rPr>
                <w:rFonts w:ascii="Times New Roman" w:hAnsi="Times New Roman"/>
                <w:i/>
                <w:sz w:val="24"/>
                <w:szCs w:val="24"/>
              </w:rPr>
            </w:pPr>
          </w:p>
        </w:tc>
        <w:tc>
          <w:tcPr>
            <w:tcW w:w="5850" w:type="dxa"/>
          </w:tcPr>
          <w:p w:rsidR="00761600" w:rsidRPr="00D633FA" w:rsidRDefault="00761600" w:rsidP="00EF0EB4">
            <w:pPr>
              <w:pStyle w:val="NoSpacing"/>
              <w:numPr>
                <w:ilvl w:val="0"/>
                <w:numId w:val="15"/>
              </w:numPr>
              <w:rPr>
                <w:rFonts w:ascii="Times New Roman" w:hAnsi="Times New Roman"/>
                <w:sz w:val="24"/>
                <w:szCs w:val="24"/>
              </w:rPr>
            </w:pPr>
            <w:r w:rsidRPr="00D633FA">
              <w:rPr>
                <w:rFonts w:ascii="Times New Roman" w:hAnsi="Times New Roman"/>
                <w:sz w:val="24"/>
                <w:szCs w:val="24"/>
              </w:rPr>
              <w:t>Total of a, b, and c</w:t>
            </w:r>
          </w:p>
        </w:tc>
        <w:tc>
          <w:tcPr>
            <w:tcW w:w="1980" w:type="dxa"/>
          </w:tcPr>
          <w:p w:rsidR="00761600" w:rsidRPr="00D633FA" w:rsidRDefault="00761600" w:rsidP="00BC24EA">
            <w:pPr>
              <w:pStyle w:val="NoSpacing"/>
              <w:rPr>
                <w:rFonts w:ascii="Times New Roman" w:hAnsi="Times New Roman"/>
                <w:i/>
                <w:sz w:val="24"/>
                <w:szCs w:val="24"/>
              </w:rPr>
            </w:pPr>
            <w:r w:rsidRPr="00D633FA">
              <w:rPr>
                <w:rFonts w:ascii="Times New Roman" w:hAnsi="Times New Roman"/>
                <w:i/>
                <w:sz w:val="24"/>
                <w:szCs w:val="24"/>
              </w:rPr>
              <w:t>$</w:t>
            </w:r>
            <w:r w:rsidR="00BC24EA">
              <w:rPr>
                <w:rFonts w:ascii="Times New Roman" w:hAnsi="Times New Roman"/>
                <w:i/>
                <w:sz w:val="24"/>
                <w:szCs w:val="24"/>
              </w:rPr>
              <w:t>10+</w:t>
            </w:r>
            <w:r w:rsidR="0022429B">
              <w:rPr>
                <w:rFonts w:ascii="Times New Roman" w:hAnsi="Times New Roman"/>
                <w:i/>
                <w:sz w:val="24"/>
                <w:szCs w:val="24"/>
              </w:rPr>
              <w:t>13</w:t>
            </w:r>
            <w:r w:rsidR="0022429B" w:rsidRPr="00D633FA">
              <w:rPr>
                <w:rFonts w:ascii="Times New Roman" w:hAnsi="Times New Roman"/>
                <w:i/>
                <w:sz w:val="24"/>
                <w:szCs w:val="24"/>
              </w:rPr>
              <w:t xml:space="preserve"> </w:t>
            </w:r>
            <w:r w:rsidRPr="00D633FA">
              <w:rPr>
                <w:rFonts w:ascii="Times New Roman" w:hAnsi="Times New Roman"/>
                <w:i/>
                <w:sz w:val="24"/>
                <w:szCs w:val="24"/>
              </w:rPr>
              <w:t>+ $</w:t>
            </w:r>
            <w:r w:rsidR="0022429B">
              <w:rPr>
                <w:rFonts w:ascii="Times New Roman" w:hAnsi="Times New Roman"/>
                <w:i/>
                <w:sz w:val="24"/>
                <w:szCs w:val="24"/>
              </w:rPr>
              <w:t>13</w:t>
            </w:r>
            <w:r w:rsidR="0022429B" w:rsidRPr="00D633FA">
              <w:rPr>
                <w:rFonts w:ascii="Times New Roman" w:hAnsi="Times New Roman"/>
                <w:i/>
                <w:sz w:val="24"/>
                <w:szCs w:val="24"/>
              </w:rPr>
              <w:t xml:space="preserve"> </w:t>
            </w:r>
            <w:r w:rsidRPr="00D633FA">
              <w:rPr>
                <w:rFonts w:ascii="Times New Roman" w:hAnsi="Times New Roman"/>
                <w:i/>
                <w:sz w:val="24"/>
                <w:szCs w:val="24"/>
              </w:rPr>
              <w:t>= $</w:t>
            </w:r>
            <w:r w:rsidR="00BC24EA">
              <w:rPr>
                <w:rFonts w:ascii="Times New Roman" w:hAnsi="Times New Roman"/>
                <w:i/>
                <w:sz w:val="24"/>
                <w:szCs w:val="24"/>
              </w:rPr>
              <w:t>3</w:t>
            </w:r>
            <w:r w:rsidR="0022429B">
              <w:rPr>
                <w:rFonts w:ascii="Times New Roman" w:hAnsi="Times New Roman"/>
                <w:i/>
                <w:sz w:val="24"/>
                <w:szCs w:val="24"/>
              </w:rPr>
              <w:t>6</w:t>
            </w:r>
          </w:p>
        </w:tc>
      </w:tr>
      <w:tr w:rsidR="007F3E45" w:rsidRPr="00D633FA" w:rsidTr="00EF2BEF">
        <w:tc>
          <w:tcPr>
            <w:tcW w:w="648" w:type="dxa"/>
            <w:shd w:val="clear" w:color="auto" w:fill="EEECE1" w:themeFill="background2"/>
          </w:tcPr>
          <w:p w:rsidR="009E786A" w:rsidRPr="00D633FA" w:rsidRDefault="00EF2BEF" w:rsidP="001C306F">
            <w:pPr>
              <w:pStyle w:val="NoSpacing"/>
              <w:rPr>
                <w:rFonts w:ascii="Times New Roman" w:hAnsi="Times New Roman"/>
                <w:sz w:val="24"/>
                <w:szCs w:val="24"/>
              </w:rPr>
            </w:pPr>
            <w:r w:rsidRPr="00D633FA">
              <w:rPr>
                <w:rFonts w:ascii="Times New Roman" w:hAnsi="Times New Roman"/>
                <w:sz w:val="24"/>
                <w:szCs w:val="24"/>
              </w:rPr>
              <w:t>(</w:t>
            </w:r>
            <w:r w:rsidR="001C306F">
              <w:rPr>
                <w:rFonts w:ascii="Times New Roman" w:hAnsi="Times New Roman"/>
                <w:sz w:val="24"/>
                <w:szCs w:val="24"/>
              </w:rPr>
              <w:t>5</w:t>
            </w:r>
            <w:r w:rsidRPr="00D633FA">
              <w:rPr>
                <w:rFonts w:ascii="Times New Roman" w:hAnsi="Times New Roman"/>
                <w:sz w:val="24"/>
                <w:szCs w:val="24"/>
              </w:rPr>
              <w:t>)</w:t>
            </w:r>
            <w:r w:rsidR="001500A6" w:rsidRPr="00D633FA">
              <w:rPr>
                <w:rFonts w:ascii="Times New Roman" w:hAnsi="Times New Roman"/>
                <w:sz w:val="24"/>
                <w:szCs w:val="24"/>
              </w:rPr>
              <w:t xml:space="preserve"> </w:t>
            </w:r>
          </w:p>
        </w:tc>
        <w:tc>
          <w:tcPr>
            <w:tcW w:w="5850" w:type="dxa"/>
            <w:shd w:val="clear" w:color="auto" w:fill="EEECE1" w:themeFill="background2"/>
          </w:tcPr>
          <w:p w:rsidR="009E786A" w:rsidRPr="00D633FA" w:rsidRDefault="009E786A" w:rsidP="003A092C">
            <w:pPr>
              <w:pStyle w:val="NoSpacing"/>
              <w:rPr>
                <w:rFonts w:ascii="Times New Roman" w:hAnsi="Times New Roman"/>
                <w:b/>
                <w:sz w:val="24"/>
                <w:szCs w:val="24"/>
              </w:rPr>
            </w:pPr>
            <w:r w:rsidRPr="00D633FA">
              <w:rPr>
                <w:rFonts w:ascii="Times New Roman" w:hAnsi="Times New Roman"/>
                <w:b/>
                <w:sz w:val="24"/>
                <w:szCs w:val="24"/>
              </w:rPr>
              <w:t>The 15 percent common equity tier 1 capital deduction threshold</w:t>
            </w:r>
          </w:p>
          <w:p w:rsidR="00C83435" w:rsidRPr="00D633FA" w:rsidRDefault="00C83435" w:rsidP="003A092C">
            <w:pPr>
              <w:pStyle w:val="NoSpacing"/>
              <w:rPr>
                <w:rFonts w:ascii="Times New Roman" w:hAnsi="Times New Roman"/>
                <w:sz w:val="24"/>
                <w:szCs w:val="24"/>
              </w:rPr>
            </w:pPr>
            <w:r w:rsidRPr="00D633FA">
              <w:rPr>
                <w:rFonts w:ascii="Times New Roman" w:hAnsi="Times New Roman"/>
                <w:sz w:val="24"/>
                <w:szCs w:val="24"/>
              </w:rPr>
              <w:t>Calculate as follows:</w:t>
            </w:r>
          </w:p>
        </w:tc>
        <w:tc>
          <w:tcPr>
            <w:tcW w:w="1980" w:type="dxa"/>
            <w:shd w:val="clear" w:color="auto" w:fill="EEECE1" w:themeFill="background2"/>
          </w:tcPr>
          <w:p w:rsidR="009E786A" w:rsidRPr="00D633FA" w:rsidRDefault="009E786A" w:rsidP="003A092C">
            <w:pPr>
              <w:pStyle w:val="NoSpacing"/>
              <w:rPr>
                <w:rFonts w:ascii="Times New Roman" w:hAnsi="Times New Roman"/>
                <w:i/>
                <w:sz w:val="24"/>
                <w:szCs w:val="24"/>
              </w:rPr>
            </w:pPr>
          </w:p>
        </w:tc>
      </w:tr>
      <w:tr w:rsidR="007F3E45" w:rsidRPr="00D633FA" w:rsidTr="00EF2BEF">
        <w:tc>
          <w:tcPr>
            <w:tcW w:w="648" w:type="dxa"/>
          </w:tcPr>
          <w:p w:rsidR="009E786A" w:rsidRPr="00D633FA" w:rsidRDefault="009E786A" w:rsidP="003A092C">
            <w:pPr>
              <w:pStyle w:val="NoSpacing"/>
              <w:rPr>
                <w:rFonts w:ascii="Times New Roman" w:hAnsi="Times New Roman"/>
                <w:i/>
                <w:sz w:val="24"/>
                <w:szCs w:val="24"/>
              </w:rPr>
            </w:pPr>
          </w:p>
        </w:tc>
        <w:tc>
          <w:tcPr>
            <w:tcW w:w="5850" w:type="dxa"/>
          </w:tcPr>
          <w:p w:rsidR="009E786A" w:rsidRPr="00D633FA" w:rsidRDefault="00C83435" w:rsidP="00EF2BEF">
            <w:pPr>
              <w:pStyle w:val="NoSpacing"/>
              <w:numPr>
                <w:ilvl w:val="0"/>
                <w:numId w:val="16"/>
              </w:numPr>
              <w:rPr>
                <w:rFonts w:ascii="Times New Roman" w:hAnsi="Times New Roman"/>
                <w:b/>
                <w:sz w:val="24"/>
                <w:szCs w:val="24"/>
              </w:rPr>
            </w:pPr>
            <w:r w:rsidRPr="00D633FA">
              <w:rPr>
                <w:rFonts w:ascii="Times New Roman" w:hAnsi="Times New Roman"/>
                <w:sz w:val="24"/>
                <w:szCs w:val="24"/>
              </w:rPr>
              <w:t xml:space="preserve">Subtract the </w:t>
            </w:r>
            <w:r w:rsidR="001500A6" w:rsidRPr="00D633FA">
              <w:rPr>
                <w:rFonts w:ascii="Times New Roman" w:hAnsi="Times New Roman"/>
                <w:sz w:val="24"/>
                <w:szCs w:val="24"/>
              </w:rPr>
              <w:t xml:space="preserve">amount </w:t>
            </w:r>
            <w:r w:rsidRPr="00D633FA">
              <w:rPr>
                <w:rFonts w:ascii="Times New Roman" w:hAnsi="Times New Roman"/>
                <w:sz w:val="24"/>
                <w:szCs w:val="24"/>
              </w:rPr>
              <w:t xml:space="preserve">calculated </w:t>
            </w:r>
            <w:r w:rsidR="001500A6" w:rsidRPr="00D633FA">
              <w:rPr>
                <w:rFonts w:ascii="Times New Roman" w:hAnsi="Times New Roman"/>
                <w:sz w:val="24"/>
                <w:szCs w:val="24"/>
              </w:rPr>
              <w:t>in step (1</w:t>
            </w:r>
            <w:r w:rsidR="00426A67">
              <w:rPr>
                <w:rFonts w:ascii="Times New Roman" w:hAnsi="Times New Roman"/>
                <w:sz w:val="24"/>
                <w:szCs w:val="24"/>
              </w:rPr>
              <w:t>.</w:t>
            </w:r>
            <w:r w:rsidR="009F0623">
              <w:rPr>
                <w:rFonts w:ascii="Times New Roman" w:hAnsi="Times New Roman"/>
                <w:sz w:val="24"/>
                <w:szCs w:val="24"/>
              </w:rPr>
              <w:t>d)</w:t>
            </w:r>
            <w:r w:rsidR="001500A6" w:rsidRPr="00D633FA">
              <w:rPr>
                <w:rFonts w:ascii="Times New Roman" w:hAnsi="Times New Roman"/>
                <w:sz w:val="24"/>
                <w:szCs w:val="24"/>
              </w:rPr>
              <w:t xml:space="preserve"> </w:t>
            </w:r>
            <w:r w:rsidR="00991560" w:rsidRPr="00D633FA">
              <w:rPr>
                <w:rFonts w:ascii="Times New Roman" w:hAnsi="Times New Roman"/>
                <w:sz w:val="24"/>
                <w:szCs w:val="24"/>
              </w:rPr>
              <w:t>of this table</w:t>
            </w:r>
            <w:r w:rsidR="00CE7B69" w:rsidRPr="00D633FA">
              <w:rPr>
                <w:rFonts w:ascii="Times New Roman" w:hAnsi="Times New Roman"/>
                <w:sz w:val="24"/>
                <w:szCs w:val="24"/>
              </w:rPr>
              <w:t xml:space="preserve"> from Schedule RC-R, </w:t>
            </w:r>
            <w:r w:rsidR="000E1CE7">
              <w:rPr>
                <w:rFonts w:ascii="Times New Roman" w:hAnsi="Times New Roman"/>
                <w:sz w:val="24"/>
                <w:szCs w:val="24"/>
              </w:rPr>
              <w:t>item 12;</w:t>
            </w:r>
          </w:p>
          <w:p w:rsidR="00C83435" w:rsidRPr="00D633FA" w:rsidRDefault="00C83435" w:rsidP="00EF2BEF">
            <w:pPr>
              <w:pStyle w:val="NoSpacing"/>
              <w:numPr>
                <w:ilvl w:val="0"/>
                <w:numId w:val="16"/>
              </w:numPr>
              <w:rPr>
                <w:rFonts w:ascii="Times New Roman" w:hAnsi="Times New Roman"/>
                <w:sz w:val="24"/>
                <w:szCs w:val="24"/>
              </w:rPr>
            </w:pPr>
            <w:r w:rsidRPr="00D633FA">
              <w:rPr>
                <w:rFonts w:ascii="Times New Roman" w:hAnsi="Times New Roman"/>
                <w:sz w:val="24"/>
                <w:szCs w:val="24"/>
              </w:rPr>
              <w:t xml:space="preserve">Multiply </w:t>
            </w:r>
            <w:r w:rsidR="00BB5C9F" w:rsidRPr="00D633FA">
              <w:rPr>
                <w:rFonts w:ascii="Times New Roman" w:hAnsi="Times New Roman"/>
                <w:sz w:val="24"/>
                <w:szCs w:val="24"/>
              </w:rPr>
              <w:t xml:space="preserve">the </w:t>
            </w:r>
            <w:r w:rsidR="00991560" w:rsidRPr="00D633FA">
              <w:rPr>
                <w:rFonts w:ascii="Times New Roman" w:hAnsi="Times New Roman"/>
                <w:sz w:val="24"/>
                <w:szCs w:val="24"/>
              </w:rPr>
              <w:t xml:space="preserve">resulting </w:t>
            </w:r>
            <w:r w:rsidR="00BB5C9F" w:rsidRPr="00D633FA">
              <w:rPr>
                <w:rFonts w:ascii="Times New Roman" w:hAnsi="Times New Roman"/>
                <w:sz w:val="24"/>
                <w:szCs w:val="24"/>
              </w:rPr>
              <w:t xml:space="preserve">amount </w:t>
            </w:r>
            <w:r w:rsidRPr="00D633FA">
              <w:rPr>
                <w:rFonts w:ascii="Times New Roman" w:hAnsi="Times New Roman"/>
                <w:sz w:val="24"/>
                <w:szCs w:val="24"/>
              </w:rPr>
              <w:t>by 17.65</w:t>
            </w:r>
            <w:r w:rsidR="00CE7B69" w:rsidRPr="00D633FA">
              <w:rPr>
                <w:rFonts w:ascii="Times New Roman" w:hAnsi="Times New Roman"/>
                <w:sz w:val="24"/>
                <w:szCs w:val="24"/>
              </w:rPr>
              <w:t>%</w:t>
            </w:r>
          </w:p>
        </w:tc>
        <w:tc>
          <w:tcPr>
            <w:tcW w:w="1980" w:type="dxa"/>
          </w:tcPr>
          <w:p w:rsidR="00761600" w:rsidRPr="00D633FA" w:rsidRDefault="00761600" w:rsidP="00761600">
            <w:pPr>
              <w:pStyle w:val="NoSpacing"/>
              <w:rPr>
                <w:rFonts w:ascii="Times New Roman" w:hAnsi="Times New Roman"/>
                <w:i/>
                <w:sz w:val="24"/>
                <w:szCs w:val="24"/>
              </w:rPr>
            </w:pPr>
            <w:r w:rsidRPr="00D633FA">
              <w:rPr>
                <w:rFonts w:ascii="Times New Roman" w:hAnsi="Times New Roman"/>
                <w:i/>
                <w:sz w:val="24"/>
                <w:szCs w:val="24"/>
              </w:rPr>
              <w:t xml:space="preserve">($130 - $60) x 17.65% </w:t>
            </w:r>
          </w:p>
          <w:p w:rsidR="00761600" w:rsidRPr="00D633FA" w:rsidRDefault="00761600" w:rsidP="00761600">
            <w:pPr>
              <w:pStyle w:val="NoSpacing"/>
              <w:rPr>
                <w:rFonts w:ascii="Times New Roman" w:hAnsi="Times New Roman"/>
                <w:i/>
                <w:sz w:val="24"/>
                <w:szCs w:val="24"/>
              </w:rPr>
            </w:pPr>
            <w:r w:rsidRPr="00D633FA">
              <w:rPr>
                <w:rFonts w:ascii="Times New Roman" w:hAnsi="Times New Roman"/>
                <w:i/>
                <w:sz w:val="24"/>
                <w:szCs w:val="24"/>
              </w:rPr>
              <w:t>=$12.36</w:t>
            </w:r>
          </w:p>
          <w:p w:rsidR="009E786A" w:rsidRPr="00D633FA" w:rsidRDefault="00761600" w:rsidP="00761600">
            <w:pPr>
              <w:pStyle w:val="NoSpacing"/>
              <w:rPr>
                <w:rFonts w:ascii="Times New Roman" w:hAnsi="Times New Roman"/>
                <w:i/>
                <w:sz w:val="24"/>
                <w:szCs w:val="24"/>
              </w:rPr>
            </w:pPr>
            <w:r w:rsidRPr="00D633FA">
              <w:rPr>
                <w:rFonts w:ascii="Times New Roman" w:hAnsi="Times New Roman"/>
                <w:i/>
                <w:sz w:val="24"/>
                <w:szCs w:val="24"/>
              </w:rPr>
              <w:t>Rounds to $12</w:t>
            </w:r>
          </w:p>
        </w:tc>
      </w:tr>
      <w:tr w:rsidR="007F3E45" w:rsidRPr="00D633FA" w:rsidTr="00EF2BEF">
        <w:tc>
          <w:tcPr>
            <w:tcW w:w="648" w:type="dxa"/>
            <w:shd w:val="clear" w:color="auto" w:fill="EEECE1" w:themeFill="background2"/>
          </w:tcPr>
          <w:p w:rsidR="009E786A" w:rsidRPr="00D633FA" w:rsidRDefault="00EF2BEF" w:rsidP="001C306F">
            <w:pPr>
              <w:pStyle w:val="NoSpacing"/>
              <w:rPr>
                <w:rFonts w:ascii="Times New Roman" w:hAnsi="Times New Roman"/>
                <w:sz w:val="24"/>
                <w:szCs w:val="24"/>
              </w:rPr>
            </w:pPr>
            <w:r w:rsidRPr="00D633FA">
              <w:rPr>
                <w:rFonts w:ascii="Times New Roman" w:hAnsi="Times New Roman"/>
                <w:sz w:val="24"/>
                <w:szCs w:val="24"/>
              </w:rPr>
              <w:t>(</w:t>
            </w:r>
            <w:r w:rsidR="001C306F">
              <w:rPr>
                <w:rFonts w:ascii="Times New Roman" w:hAnsi="Times New Roman"/>
                <w:sz w:val="24"/>
                <w:szCs w:val="24"/>
              </w:rPr>
              <w:t>6</w:t>
            </w:r>
            <w:r w:rsidRPr="00D633FA">
              <w:rPr>
                <w:rFonts w:ascii="Times New Roman" w:hAnsi="Times New Roman"/>
                <w:sz w:val="24"/>
                <w:szCs w:val="24"/>
              </w:rPr>
              <w:t>)</w:t>
            </w:r>
          </w:p>
        </w:tc>
        <w:tc>
          <w:tcPr>
            <w:tcW w:w="5850" w:type="dxa"/>
            <w:shd w:val="clear" w:color="auto" w:fill="EEECE1" w:themeFill="background2"/>
          </w:tcPr>
          <w:p w:rsidR="00C83435" w:rsidRPr="00D633FA" w:rsidRDefault="00C83435" w:rsidP="003A092C">
            <w:pPr>
              <w:rPr>
                <w:rFonts w:ascii="Times New Roman" w:hAnsi="Times New Roman"/>
                <w:b/>
                <w:szCs w:val="24"/>
              </w:rPr>
            </w:pPr>
            <w:r w:rsidRPr="00D633FA">
              <w:rPr>
                <w:rFonts w:ascii="Times New Roman" w:hAnsi="Times New Roman"/>
                <w:b/>
                <w:szCs w:val="24"/>
              </w:rPr>
              <w:t xml:space="preserve">Amount </w:t>
            </w:r>
            <w:r w:rsidR="00EF2BEF" w:rsidRPr="00D633FA">
              <w:rPr>
                <w:rFonts w:ascii="Times New Roman" w:hAnsi="Times New Roman"/>
                <w:b/>
                <w:szCs w:val="24"/>
              </w:rPr>
              <w:t xml:space="preserve">of </w:t>
            </w:r>
            <w:r w:rsidR="00CE7B69" w:rsidRPr="00D633FA">
              <w:rPr>
                <w:rFonts w:ascii="Times New Roman" w:hAnsi="Times New Roman"/>
                <w:b/>
                <w:szCs w:val="24"/>
              </w:rPr>
              <w:t>threshold</w:t>
            </w:r>
            <w:r w:rsidR="00EF2BEF" w:rsidRPr="00D633FA">
              <w:rPr>
                <w:rFonts w:ascii="Times New Roman" w:hAnsi="Times New Roman"/>
                <w:b/>
                <w:szCs w:val="24"/>
              </w:rPr>
              <w:t xml:space="preserve"> items that</w:t>
            </w:r>
            <w:r w:rsidRPr="00D633FA">
              <w:rPr>
                <w:rFonts w:ascii="Times New Roman" w:hAnsi="Times New Roman"/>
                <w:b/>
                <w:szCs w:val="24"/>
              </w:rPr>
              <w:t xml:space="preserve"> exceed the 15 percent common equity tier 1 capital deduction threshold</w:t>
            </w:r>
          </w:p>
          <w:p w:rsidR="009E786A" w:rsidRPr="00D633FA" w:rsidRDefault="0083474B" w:rsidP="003A092C">
            <w:pPr>
              <w:pStyle w:val="NoSpacing"/>
              <w:rPr>
                <w:rFonts w:ascii="Times New Roman" w:hAnsi="Times New Roman"/>
                <w:sz w:val="24"/>
                <w:szCs w:val="24"/>
              </w:rPr>
            </w:pPr>
            <w:r w:rsidRPr="00D633FA">
              <w:rPr>
                <w:rFonts w:ascii="Times New Roman" w:hAnsi="Times New Roman"/>
                <w:sz w:val="24"/>
                <w:szCs w:val="24"/>
              </w:rPr>
              <w:t xml:space="preserve">Report as follows: </w:t>
            </w:r>
          </w:p>
        </w:tc>
        <w:tc>
          <w:tcPr>
            <w:tcW w:w="1980" w:type="dxa"/>
            <w:shd w:val="clear" w:color="auto" w:fill="EEECE1" w:themeFill="background2"/>
          </w:tcPr>
          <w:p w:rsidR="009E786A" w:rsidRPr="00D633FA" w:rsidRDefault="009E786A" w:rsidP="003A092C">
            <w:pPr>
              <w:pStyle w:val="NoSpacing"/>
              <w:rPr>
                <w:rFonts w:ascii="Times New Roman" w:hAnsi="Times New Roman"/>
                <w:i/>
                <w:sz w:val="24"/>
                <w:szCs w:val="24"/>
              </w:rPr>
            </w:pPr>
          </w:p>
        </w:tc>
      </w:tr>
      <w:tr w:rsidR="007F3E45" w:rsidRPr="00D633FA" w:rsidTr="00EF2BEF">
        <w:tc>
          <w:tcPr>
            <w:tcW w:w="648" w:type="dxa"/>
          </w:tcPr>
          <w:p w:rsidR="00761600" w:rsidRPr="00D633FA" w:rsidRDefault="00761600" w:rsidP="003A092C">
            <w:pPr>
              <w:pStyle w:val="NoSpacing"/>
              <w:rPr>
                <w:rFonts w:ascii="Times New Roman" w:hAnsi="Times New Roman"/>
                <w:i/>
                <w:sz w:val="24"/>
                <w:szCs w:val="24"/>
              </w:rPr>
            </w:pPr>
          </w:p>
        </w:tc>
        <w:tc>
          <w:tcPr>
            <w:tcW w:w="5850" w:type="dxa"/>
          </w:tcPr>
          <w:p w:rsidR="007971F2" w:rsidRPr="007971F2" w:rsidRDefault="007971F2" w:rsidP="007971F2">
            <w:pPr>
              <w:numPr>
                <w:ilvl w:val="0"/>
                <w:numId w:val="25"/>
              </w:numPr>
              <w:contextualSpacing/>
              <w:rPr>
                <w:rFonts w:ascii="Times New Roman" w:hAnsi="Times New Roman"/>
                <w:szCs w:val="24"/>
              </w:rPr>
            </w:pPr>
            <w:r w:rsidRPr="007971F2">
              <w:rPr>
                <w:rFonts w:ascii="Times New Roman" w:hAnsi="Times New Roman"/>
                <w:szCs w:val="24"/>
              </w:rPr>
              <w:t>If the amount in step (</w:t>
            </w:r>
            <w:r w:rsidR="00AC22A3">
              <w:rPr>
                <w:rFonts w:ascii="Times New Roman" w:hAnsi="Times New Roman"/>
                <w:szCs w:val="24"/>
              </w:rPr>
              <w:t>4</w:t>
            </w:r>
            <w:r w:rsidR="009F0623">
              <w:rPr>
                <w:rFonts w:ascii="Times New Roman" w:hAnsi="Times New Roman"/>
                <w:szCs w:val="24"/>
              </w:rPr>
              <w:t>.d)</w:t>
            </w:r>
            <w:r w:rsidRPr="007971F2">
              <w:rPr>
                <w:rFonts w:ascii="Times New Roman" w:hAnsi="Times New Roman"/>
                <w:szCs w:val="24"/>
              </w:rPr>
              <w:t xml:space="preserve"> is greater than the amount in step (</w:t>
            </w:r>
            <w:r w:rsidR="00AC22A3">
              <w:rPr>
                <w:rFonts w:ascii="Times New Roman" w:hAnsi="Times New Roman"/>
                <w:szCs w:val="24"/>
              </w:rPr>
              <w:t>5</w:t>
            </w:r>
            <w:r w:rsidRPr="007971F2">
              <w:rPr>
                <w:rFonts w:ascii="Times New Roman" w:hAnsi="Times New Roman"/>
                <w:szCs w:val="24"/>
              </w:rPr>
              <w:t>), then subtract (</w:t>
            </w:r>
            <w:r w:rsidR="00AC22A3">
              <w:rPr>
                <w:rFonts w:ascii="Times New Roman" w:hAnsi="Times New Roman"/>
                <w:szCs w:val="24"/>
              </w:rPr>
              <w:t>5</w:t>
            </w:r>
            <w:r w:rsidRPr="007971F2">
              <w:rPr>
                <w:rFonts w:ascii="Times New Roman" w:hAnsi="Times New Roman"/>
                <w:szCs w:val="24"/>
              </w:rPr>
              <w:t>) from (</w:t>
            </w:r>
            <w:r w:rsidR="00AC22A3">
              <w:rPr>
                <w:rFonts w:ascii="Times New Roman" w:hAnsi="Times New Roman"/>
                <w:szCs w:val="24"/>
              </w:rPr>
              <w:t>4</w:t>
            </w:r>
            <w:r w:rsidR="009F0623">
              <w:rPr>
                <w:rFonts w:ascii="Times New Roman" w:hAnsi="Times New Roman"/>
                <w:szCs w:val="24"/>
              </w:rPr>
              <w:t>.d)</w:t>
            </w:r>
            <w:r w:rsidRPr="007971F2">
              <w:rPr>
                <w:rFonts w:ascii="Times New Roman" w:hAnsi="Times New Roman"/>
                <w:szCs w:val="24"/>
              </w:rPr>
              <w:t xml:space="preserve"> and report this number in </w:t>
            </w:r>
            <w:r w:rsidR="00717CC7">
              <w:rPr>
                <w:rFonts w:ascii="Times New Roman" w:hAnsi="Times New Roman"/>
                <w:szCs w:val="24"/>
              </w:rPr>
              <w:t>Schedule RC-R,</w:t>
            </w:r>
            <w:r w:rsidR="00717CC7" w:rsidRPr="007971F2">
              <w:rPr>
                <w:rFonts w:ascii="Times New Roman" w:hAnsi="Times New Roman"/>
                <w:szCs w:val="24"/>
              </w:rPr>
              <w:t xml:space="preserve"> </w:t>
            </w:r>
            <w:r w:rsidRPr="007971F2">
              <w:rPr>
                <w:rFonts w:ascii="Times New Roman" w:hAnsi="Times New Roman"/>
                <w:szCs w:val="24"/>
              </w:rPr>
              <w:t xml:space="preserve">item 16.  (In addition, the institution must risk-weight the items that are not deducted at 250 percent in the risk-weighted asset section of this form.)  </w:t>
            </w:r>
          </w:p>
          <w:p w:rsidR="00761600" w:rsidRPr="00D633FA" w:rsidRDefault="007971F2" w:rsidP="00717CC7">
            <w:pPr>
              <w:pStyle w:val="ListParagraph"/>
              <w:numPr>
                <w:ilvl w:val="0"/>
                <w:numId w:val="25"/>
              </w:numPr>
              <w:rPr>
                <w:rFonts w:ascii="Times New Roman" w:hAnsi="Times New Roman"/>
                <w:b/>
                <w:szCs w:val="24"/>
              </w:rPr>
            </w:pPr>
            <w:r w:rsidRPr="007971F2">
              <w:rPr>
                <w:rFonts w:ascii="Times New Roman" w:hAnsi="Times New Roman"/>
                <w:szCs w:val="24"/>
              </w:rPr>
              <w:t>If the amount in step (</w:t>
            </w:r>
            <w:r w:rsidR="00AC22A3">
              <w:rPr>
                <w:rFonts w:ascii="Times New Roman" w:hAnsi="Times New Roman"/>
                <w:szCs w:val="24"/>
              </w:rPr>
              <w:t>4</w:t>
            </w:r>
            <w:r w:rsidR="009F0623">
              <w:rPr>
                <w:rFonts w:ascii="Times New Roman" w:hAnsi="Times New Roman"/>
                <w:szCs w:val="24"/>
              </w:rPr>
              <w:t>.d)</w:t>
            </w:r>
            <w:r w:rsidRPr="007971F2">
              <w:rPr>
                <w:rFonts w:ascii="Times New Roman" w:hAnsi="Times New Roman"/>
                <w:szCs w:val="24"/>
              </w:rPr>
              <w:t xml:space="preserve"> is less than the amount in step (</w:t>
            </w:r>
            <w:r w:rsidR="00AC22A3">
              <w:rPr>
                <w:rFonts w:ascii="Times New Roman" w:hAnsi="Times New Roman"/>
                <w:szCs w:val="24"/>
              </w:rPr>
              <w:t>5</w:t>
            </w:r>
            <w:r w:rsidRPr="007971F2">
              <w:rPr>
                <w:rFonts w:ascii="Times New Roman" w:hAnsi="Times New Roman"/>
                <w:szCs w:val="24"/>
              </w:rPr>
              <w:t xml:space="preserve">) amount, report zero in </w:t>
            </w:r>
            <w:r w:rsidR="00717CC7">
              <w:rPr>
                <w:rFonts w:ascii="Times New Roman" w:hAnsi="Times New Roman"/>
                <w:szCs w:val="24"/>
              </w:rPr>
              <w:t>Schedule RC-R,</w:t>
            </w:r>
            <w:r w:rsidR="00717CC7" w:rsidRPr="007971F2">
              <w:rPr>
                <w:rFonts w:ascii="Times New Roman" w:hAnsi="Times New Roman"/>
                <w:szCs w:val="24"/>
              </w:rPr>
              <w:t xml:space="preserve"> </w:t>
            </w:r>
            <w:r w:rsidRPr="007971F2">
              <w:rPr>
                <w:rFonts w:ascii="Times New Roman" w:hAnsi="Times New Roman"/>
                <w:szCs w:val="24"/>
              </w:rPr>
              <w:t xml:space="preserve">item 16.  </w:t>
            </w:r>
          </w:p>
        </w:tc>
        <w:tc>
          <w:tcPr>
            <w:tcW w:w="1980" w:type="dxa"/>
          </w:tcPr>
          <w:p w:rsidR="00761600" w:rsidRPr="00D633FA" w:rsidRDefault="00761600" w:rsidP="00D633FA">
            <w:pPr>
              <w:pStyle w:val="NoSpacing"/>
              <w:rPr>
                <w:rFonts w:ascii="Times New Roman" w:hAnsi="Times New Roman"/>
                <w:i/>
                <w:sz w:val="24"/>
                <w:szCs w:val="24"/>
              </w:rPr>
            </w:pPr>
            <w:r w:rsidRPr="00D633FA">
              <w:rPr>
                <w:rFonts w:ascii="Times New Roman" w:hAnsi="Times New Roman"/>
                <w:i/>
                <w:sz w:val="24"/>
                <w:szCs w:val="24"/>
              </w:rPr>
              <w:t xml:space="preserve">The amount in step </w:t>
            </w:r>
            <w:r w:rsidR="009F0623">
              <w:rPr>
                <w:rFonts w:ascii="Times New Roman" w:hAnsi="Times New Roman"/>
                <w:i/>
                <w:sz w:val="24"/>
                <w:szCs w:val="24"/>
              </w:rPr>
              <w:t>(</w:t>
            </w:r>
            <w:r w:rsidR="00BC24EA">
              <w:rPr>
                <w:rFonts w:ascii="Times New Roman" w:hAnsi="Times New Roman"/>
                <w:i/>
                <w:sz w:val="24"/>
                <w:szCs w:val="24"/>
              </w:rPr>
              <w:t>4</w:t>
            </w:r>
            <w:r w:rsidR="009F0623">
              <w:rPr>
                <w:rFonts w:ascii="Times New Roman" w:hAnsi="Times New Roman"/>
                <w:i/>
                <w:sz w:val="24"/>
                <w:szCs w:val="24"/>
              </w:rPr>
              <w:t>.d)</w:t>
            </w:r>
            <w:r w:rsidRPr="00D633FA">
              <w:rPr>
                <w:rFonts w:ascii="Times New Roman" w:hAnsi="Times New Roman"/>
                <w:i/>
                <w:sz w:val="24"/>
                <w:szCs w:val="24"/>
              </w:rPr>
              <w:t xml:space="preserve"> ($</w:t>
            </w:r>
            <w:r w:rsidR="00BC24EA">
              <w:rPr>
                <w:rFonts w:ascii="Times New Roman" w:hAnsi="Times New Roman"/>
                <w:i/>
                <w:sz w:val="24"/>
                <w:szCs w:val="24"/>
              </w:rPr>
              <w:t>36</w:t>
            </w:r>
            <w:r w:rsidRPr="00D633FA">
              <w:rPr>
                <w:rFonts w:ascii="Times New Roman" w:hAnsi="Times New Roman"/>
                <w:i/>
                <w:sz w:val="24"/>
                <w:szCs w:val="24"/>
              </w:rPr>
              <w:t>) is greater than the</w:t>
            </w:r>
            <w:r w:rsidR="000E3DBC">
              <w:rPr>
                <w:rFonts w:ascii="Times New Roman" w:hAnsi="Times New Roman"/>
                <w:i/>
                <w:sz w:val="24"/>
                <w:szCs w:val="24"/>
              </w:rPr>
              <w:t xml:space="preserve"> </w:t>
            </w:r>
            <w:r w:rsidRPr="00D633FA">
              <w:rPr>
                <w:rFonts w:ascii="Times New Roman" w:hAnsi="Times New Roman"/>
                <w:i/>
                <w:sz w:val="24"/>
                <w:szCs w:val="24"/>
              </w:rPr>
              <w:t>amount in step 3 ($12).</w:t>
            </w:r>
            <w:r w:rsidRPr="00D633FA">
              <w:rPr>
                <w:rFonts w:ascii="Times New Roman" w:hAnsi="Times New Roman"/>
                <w:i/>
                <w:sz w:val="24"/>
                <w:szCs w:val="24"/>
              </w:rPr>
              <w:br/>
              <w:t xml:space="preserve">Therefore: </w:t>
            </w:r>
          </w:p>
          <w:p w:rsidR="00761600" w:rsidRPr="00D633FA" w:rsidRDefault="00761600" w:rsidP="00BC24EA">
            <w:pPr>
              <w:pStyle w:val="NoSpacing"/>
              <w:rPr>
                <w:rFonts w:ascii="Times New Roman" w:hAnsi="Times New Roman"/>
                <w:i/>
                <w:sz w:val="24"/>
                <w:szCs w:val="24"/>
              </w:rPr>
            </w:pPr>
            <w:r w:rsidRPr="00D633FA">
              <w:rPr>
                <w:rFonts w:ascii="Times New Roman" w:hAnsi="Times New Roman"/>
                <w:i/>
                <w:sz w:val="24"/>
                <w:szCs w:val="24"/>
              </w:rPr>
              <w:t>$</w:t>
            </w:r>
            <w:r w:rsidR="00BC24EA">
              <w:rPr>
                <w:rFonts w:ascii="Times New Roman" w:hAnsi="Times New Roman"/>
                <w:i/>
                <w:sz w:val="24"/>
                <w:szCs w:val="24"/>
              </w:rPr>
              <w:t>36</w:t>
            </w:r>
            <w:r w:rsidR="00BC24EA" w:rsidRPr="00D633FA">
              <w:rPr>
                <w:rFonts w:ascii="Times New Roman" w:hAnsi="Times New Roman"/>
                <w:i/>
                <w:sz w:val="24"/>
                <w:szCs w:val="24"/>
              </w:rPr>
              <w:t xml:space="preserve"> </w:t>
            </w:r>
            <w:r w:rsidRPr="00D633FA">
              <w:rPr>
                <w:rFonts w:ascii="Times New Roman" w:hAnsi="Times New Roman"/>
                <w:i/>
                <w:sz w:val="24"/>
                <w:szCs w:val="24"/>
              </w:rPr>
              <w:t>- $12 = $</w:t>
            </w:r>
            <w:r w:rsidR="00BC24EA">
              <w:rPr>
                <w:rFonts w:ascii="Times New Roman" w:hAnsi="Times New Roman"/>
                <w:i/>
                <w:sz w:val="24"/>
                <w:szCs w:val="24"/>
              </w:rPr>
              <w:t>24</w:t>
            </w:r>
          </w:p>
        </w:tc>
      </w:tr>
      <w:tr w:rsidR="007F3E45" w:rsidRPr="00D633FA" w:rsidTr="00EF2BEF">
        <w:tc>
          <w:tcPr>
            <w:tcW w:w="648" w:type="dxa"/>
            <w:shd w:val="clear" w:color="auto" w:fill="EEECE1" w:themeFill="background2"/>
          </w:tcPr>
          <w:p w:rsidR="00761600" w:rsidRPr="00D633FA" w:rsidRDefault="00761600" w:rsidP="001C306F">
            <w:pPr>
              <w:pStyle w:val="NoSpacing"/>
              <w:rPr>
                <w:rFonts w:ascii="Times New Roman" w:hAnsi="Times New Roman"/>
                <w:sz w:val="24"/>
                <w:szCs w:val="24"/>
              </w:rPr>
            </w:pPr>
            <w:r w:rsidRPr="00D633FA">
              <w:rPr>
                <w:rFonts w:ascii="Times New Roman" w:hAnsi="Times New Roman"/>
                <w:sz w:val="24"/>
                <w:szCs w:val="24"/>
              </w:rPr>
              <w:t>(</w:t>
            </w:r>
            <w:r w:rsidR="001C306F">
              <w:rPr>
                <w:rFonts w:ascii="Times New Roman" w:hAnsi="Times New Roman"/>
                <w:sz w:val="24"/>
                <w:szCs w:val="24"/>
              </w:rPr>
              <w:t>7</w:t>
            </w:r>
            <w:r w:rsidRPr="00D633FA">
              <w:rPr>
                <w:rFonts w:ascii="Times New Roman" w:hAnsi="Times New Roman"/>
                <w:sz w:val="24"/>
                <w:szCs w:val="24"/>
              </w:rPr>
              <w:t>)</w:t>
            </w:r>
          </w:p>
        </w:tc>
        <w:tc>
          <w:tcPr>
            <w:tcW w:w="5850" w:type="dxa"/>
            <w:shd w:val="clear" w:color="auto" w:fill="EEECE1" w:themeFill="background2"/>
          </w:tcPr>
          <w:p w:rsidR="00761600" w:rsidRPr="00D633FA" w:rsidRDefault="00BC24EA" w:rsidP="00BC24EA">
            <w:pPr>
              <w:pStyle w:val="NoSpacing"/>
              <w:rPr>
                <w:rFonts w:ascii="Times New Roman" w:hAnsi="Times New Roman"/>
                <w:sz w:val="24"/>
                <w:szCs w:val="24"/>
              </w:rPr>
            </w:pPr>
            <w:r>
              <w:rPr>
                <w:rFonts w:ascii="Times New Roman" w:hAnsi="Times New Roman"/>
                <w:b/>
                <w:sz w:val="24"/>
                <w:szCs w:val="24"/>
              </w:rPr>
              <w:t>Advanced approaches institutions only need to complete this calculation: i</w:t>
            </w:r>
            <w:r w:rsidR="00761600" w:rsidRPr="00D633FA">
              <w:rPr>
                <w:rFonts w:ascii="Times New Roman" w:hAnsi="Times New Roman"/>
                <w:b/>
                <w:sz w:val="24"/>
                <w:szCs w:val="24"/>
              </w:rPr>
              <w:t>f the amount in step (</w:t>
            </w:r>
            <w:r w:rsidR="001C306F">
              <w:rPr>
                <w:rFonts w:ascii="Times New Roman" w:hAnsi="Times New Roman"/>
                <w:b/>
                <w:sz w:val="24"/>
                <w:szCs w:val="24"/>
              </w:rPr>
              <w:t>6</w:t>
            </w:r>
            <w:r w:rsidR="00761600" w:rsidRPr="00D633FA">
              <w:rPr>
                <w:rFonts w:ascii="Times New Roman" w:hAnsi="Times New Roman"/>
                <w:b/>
                <w:sz w:val="24"/>
                <w:szCs w:val="24"/>
              </w:rPr>
              <w:t>) is above zero, then pro-rate the threshold items</w:t>
            </w:r>
            <w:r w:rsidR="000E3DBC">
              <w:rPr>
                <w:rFonts w:ascii="Times New Roman" w:hAnsi="Times New Roman"/>
                <w:b/>
                <w:sz w:val="24"/>
                <w:szCs w:val="24"/>
              </w:rPr>
              <w:t>’</w:t>
            </w:r>
            <w:r w:rsidR="00761600" w:rsidRPr="00D633FA">
              <w:rPr>
                <w:rFonts w:ascii="Times New Roman" w:hAnsi="Times New Roman"/>
                <w:b/>
                <w:sz w:val="24"/>
                <w:szCs w:val="24"/>
              </w:rPr>
              <w:t xml:space="preserve"> </w:t>
            </w:r>
            <w:r w:rsidR="00EF182E">
              <w:rPr>
                <w:rFonts w:ascii="Times New Roman" w:hAnsi="Times New Roman"/>
                <w:b/>
                <w:sz w:val="24"/>
                <w:szCs w:val="24"/>
              </w:rPr>
              <w:t xml:space="preserve">deductions </w:t>
            </w:r>
            <w:r w:rsidR="00761600" w:rsidRPr="00D633FA">
              <w:rPr>
                <w:rFonts w:ascii="Times New Roman" w:hAnsi="Times New Roman"/>
                <w:b/>
                <w:sz w:val="24"/>
                <w:szCs w:val="24"/>
              </w:rPr>
              <w:t>as follows</w:t>
            </w:r>
            <w:r w:rsidR="00761600" w:rsidRPr="00D633FA">
              <w:rPr>
                <w:rFonts w:ascii="Times New Roman" w:hAnsi="Times New Roman"/>
                <w:sz w:val="24"/>
                <w:szCs w:val="24"/>
              </w:rPr>
              <w:t xml:space="preserve">: </w:t>
            </w:r>
          </w:p>
        </w:tc>
        <w:tc>
          <w:tcPr>
            <w:tcW w:w="1980" w:type="dxa"/>
            <w:shd w:val="clear" w:color="auto" w:fill="EEECE1" w:themeFill="background2"/>
          </w:tcPr>
          <w:p w:rsidR="00761600" w:rsidRPr="00D633FA" w:rsidRDefault="00761600" w:rsidP="00D633FA">
            <w:pPr>
              <w:pStyle w:val="NoSpacing"/>
              <w:rPr>
                <w:rFonts w:ascii="Times New Roman" w:hAnsi="Times New Roman"/>
                <w:i/>
                <w:sz w:val="24"/>
                <w:szCs w:val="24"/>
              </w:rPr>
            </w:pPr>
          </w:p>
        </w:tc>
      </w:tr>
      <w:tr w:rsidR="007F3E45" w:rsidRPr="00D633FA" w:rsidTr="00EF2BEF">
        <w:tc>
          <w:tcPr>
            <w:tcW w:w="648" w:type="dxa"/>
          </w:tcPr>
          <w:p w:rsidR="00761600" w:rsidRPr="00D633FA" w:rsidRDefault="00761600" w:rsidP="003A092C">
            <w:pPr>
              <w:pStyle w:val="NoSpacing"/>
              <w:rPr>
                <w:rFonts w:ascii="Times New Roman" w:hAnsi="Times New Roman"/>
                <w:sz w:val="24"/>
                <w:szCs w:val="24"/>
              </w:rPr>
            </w:pPr>
          </w:p>
        </w:tc>
        <w:tc>
          <w:tcPr>
            <w:tcW w:w="5850" w:type="dxa"/>
          </w:tcPr>
          <w:p w:rsidR="007971F2" w:rsidRPr="007971F2" w:rsidRDefault="007971F2" w:rsidP="007971F2">
            <w:pPr>
              <w:numPr>
                <w:ilvl w:val="0"/>
                <w:numId w:val="19"/>
              </w:numPr>
              <w:ind w:left="702"/>
              <w:rPr>
                <w:rFonts w:ascii="Times New Roman" w:eastAsiaTheme="minorHAnsi" w:hAnsi="Times New Roman" w:cstheme="minorBidi"/>
                <w:szCs w:val="24"/>
              </w:rPr>
            </w:pPr>
            <w:r w:rsidRPr="007971F2">
              <w:rPr>
                <w:rFonts w:ascii="Times New Roman" w:eastAsiaTheme="minorHAnsi" w:hAnsi="Times New Roman" w:cstheme="minorBidi"/>
                <w:szCs w:val="24"/>
              </w:rPr>
              <w:t>Significant investments in the capital of unconsolidated financial institutions in the form of common stock: multiply (</w:t>
            </w:r>
            <w:r w:rsidR="00AC22A3">
              <w:rPr>
                <w:rFonts w:ascii="Times New Roman" w:eastAsiaTheme="minorHAnsi" w:hAnsi="Times New Roman" w:cstheme="minorBidi"/>
                <w:szCs w:val="24"/>
              </w:rPr>
              <w:t>6</w:t>
            </w:r>
            <w:r w:rsidRPr="007971F2">
              <w:rPr>
                <w:rFonts w:ascii="Times New Roman" w:eastAsiaTheme="minorHAnsi" w:hAnsi="Times New Roman" w:cstheme="minorBidi"/>
                <w:szCs w:val="24"/>
              </w:rPr>
              <w:t xml:space="preserve">.a) by the ratio of (1.a) </w:t>
            </w:r>
            <w:r w:rsidRPr="007971F2">
              <w:rPr>
                <w:rFonts w:ascii="Times New Roman" w:eastAsiaTheme="minorHAnsi" w:hAnsi="Times New Roman" w:cstheme="minorBidi"/>
                <w:szCs w:val="24"/>
              </w:rPr>
              <w:lastRenderedPageBreak/>
              <w:t>over (1.d).</w:t>
            </w:r>
          </w:p>
          <w:p w:rsidR="007971F2" w:rsidRPr="007971F2" w:rsidRDefault="007971F2" w:rsidP="007971F2">
            <w:pPr>
              <w:numPr>
                <w:ilvl w:val="0"/>
                <w:numId w:val="19"/>
              </w:numPr>
              <w:ind w:left="702"/>
              <w:rPr>
                <w:rFonts w:ascii="Times New Roman" w:eastAsiaTheme="minorHAnsi" w:hAnsi="Times New Roman" w:cstheme="minorBidi"/>
                <w:szCs w:val="24"/>
              </w:rPr>
            </w:pPr>
            <w:r w:rsidRPr="007971F2">
              <w:rPr>
                <w:rFonts w:ascii="Times New Roman" w:eastAsiaTheme="minorHAnsi" w:hAnsi="Times New Roman" w:cstheme="minorBidi"/>
                <w:szCs w:val="24"/>
              </w:rPr>
              <w:t>MSAs net of associated DTAs: multiply (</w:t>
            </w:r>
            <w:r w:rsidR="00AC22A3">
              <w:rPr>
                <w:rFonts w:ascii="Times New Roman" w:eastAsiaTheme="minorHAnsi" w:hAnsi="Times New Roman" w:cstheme="minorBidi"/>
                <w:szCs w:val="24"/>
              </w:rPr>
              <w:t>6</w:t>
            </w:r>
            <w:r w:rsidRPr="007971F2">
              <w:rPr>
                <w:rFonts w:ascii="Times New Roman" w:eastAsiaTheme="minorHAnsi" w:hAnsi="Times New Roman" w:cstheme="minorBidi"/>
                <w:szCs w:val="24"/>
              </w:rPr>
              <w:t>.a) by the ratio of (1.b) over (1.d).</w:t>
            </w:r>
          </w:p>
          <w:p w:rsidR="00761600" w:rsidRDefault="007971F2" w:rsidP="007971F2">
            <w:pPr>
              <w:pStyle w:val="NoSpacing"/>
              <w:numPr>
                <w:ilvl w:val="0"/>
                <w:numId w:val="19"/>
              </w:numPr>
              <w:ind w:left="702"/>
              <w:rPr>
                <w:rFonts w:ascii="Times New Roman" w:hAnsi="Times New Roman"/>
                <w:sz w:val="24"/>
                <w:szCs w:val="24"/>
              </w:rPr>
            </w:pPr>
            <w:r w:rsidRPr="007971F2">
              <w:rPr>
                <w:rFonts w:ascii="Times New Roman" w:hAnsi="Times New Roman"/>
                <w:sz w:val="24"/>
                <w:szCs w:val="24"/>
              </w:rPr>
              <w:t>DTAs arising from temporary differences that could not be realized through net operating loss carrybacks: multiply (</w:t>
            </w:r>
            <w:r w:rsidR="00AC22A3">
              <w:rPr>
                <w:rFonts w:ascii="Times New Roman" w:hAnsi="Times New Roman"/>
                <w:sz w:val="24"/>
                <w:szCs w:val="24"/>
              </w:rPr>
              <w:t>6</w:t>
            </w:r>
            <w:r w:rsidRPr="007971F2">
              <w:rPr>
                <w:rFonts w:ascii="Times New Roman" w:hAnsi="Times New Roman"/>
                <w:sz w:val="24"/>
                <w:szCs w:val="24"/>
              </w:rPr>
              <w:t>.a) by the ratio of (1.c) over (1.d).</w:t>
            </w:r>
          </w:p>
          <w:p w:rsidR="00EF182E" w:rsidRPr="00D633FA" w:rsidRDefault="00EF182E" w:rsidP="00BC24EA">
            <w:pPr>
              <w:pStyle w:val="NoSpacing"/>
              <w:rPr>
                <w:rFonts w:ascii="Times New Roman" w:hAnsi="Times New Roman"/>
                <w:sz w:val="24"/>
                <w:szCs w:val="24"/>
              </w:rPr>
            </w:pPr>
          </w:p>
        </w:tc>
        <w:tc>
          <w:tcPr>
            <w:tcW w:w="1980" w:type="dxa"/>
          </w:tcPr>
          <w:p w:rsidR="00761600" w:rsidRPr="00D633FA" w:rsidRDefault="00761600" w:rsidP="00D633FA">
            <w:pPr>
              <w:pStyle w:val="NoSpacing"/>
              <w:rPr>
                <w:rFonts w:ascii="Times New Roman" w:hAnsi="Times New Roman"/>
                <w:i/>
                <w:sz w:val="24"/>
                <w:szCs w:val="24"/>
              </w:rPr>
            </w:pPr>
            <w:r w:rsidRPr="00D633FA">
              <w:rPr>
                <w:rFonts w:ascii="Times New Roman" w:hAnsi="Times New Roman"/>
                <w:i/>
                <w:sz w:val="24"/>
                <w:szCs w:val="24"/>
              </w:rPr>
              <w:lastRenderedPageBreak/>
              <w:t xml:space="preserve">a. $12 x (10/60) </w:t>
            </w:r>
          </w:p>
          <w:p w:rsidR="00761600" w:rsidRPr="00D633FA" w:rsidRDefault="00761600" w:rsidP="00D633FA">
            <w:pPr>
              <w:pStyle w:val="NoSpacing"/>
              <w:rPr>
                <w:rFonts w:ascii="Times New Roman" w:hAnsi="Times New Roman"/>
                <w:i/>
                <w:sz w:val="24"/>
                <w:szCs w:val="24"/>
              </w:rPr>
            </w:pPr>
            <w:r w:rsidRPr="00D633FA">
              <w:rPr>
                <w:rFonts w:ascii="Times New Roman" w:hAnsi="Times New Roman"/>
                <w:i/>
                <w:sz w:val="24"/>
                <w:szCs w:val="24"/>
              </w:rPr>
              <w:t>= $2</w:t>
            </w:r>
          </w:p>
          <w:p w:rsidR="00761600" w:rsidRPr="00D633FA" w:rsidRDefault="00761600" w:rsidP="00D633FA">
            <w:pPr>
              <w:pStyle w:val="NoSpacing"/>
              <w:rPr>
                <w:rFonts w:ascii="Times New Roman" w:hAnsi="Times New Roman"/>
                <w:i/>
                <w:sz w:val="24"/>
                <w:szCs w:val="24"/>
              </w:rPr>
            </w:pPr>
            <w:r w:rsidRPr="00D633FA">
              <w:rPr>
                <w:rFonts w:ascii="Times New Roman" w:hAnsi="Times New Roman"/>
                <w:i/>
                <w:sz w:val="24"/>
                <w:szCs w:val="24"/>
              </w:rPr>
              <w:t>b. $12 x (20/60)</w:t>
            </w:r>
          </w:p>
          <w:p w:rsidR="00761600" w:rsidRPr="00D633FA" w:rsidRDefault="00761600" w:rsidP="00D633FA">
            <w:pPr>
              <w:pStyle w:val="NoSpacing"/>
              <w:rPr>
                <w:rFonts w:ascii="Times New Roman" w:hAnsi="Times New Roman"/>
                <w:i/>
                <w:sz w:val="24"/>
                <w:szCs w:val="24"/>
              </w:rPr>
            </w:pPr>
            <w:r w:rsidRPr="00D633FA">
              <w:rPr>
                <w:rFonts w:ascii="Times New Roman" w:hAnsi="Times New Roman"/>
                <w:i/>
                <w:sz w:val="24"/>
                <w:szCs w:val="24"/>
              </w:rPr>
              <w:lastRenderedPageBreak/>
              <w:t>= $4</w:t>
            </w:r>
          </w:p>
          <w:p w:rsidR="00761600" w:rsidRPr="00D633FA" w:rsidRDefault="00761600" w:rsidP="00D633FA">
            <w:pPr>
              <w:pStyle w:val="NoSpacing"/>
              <w:rPr>
                <w:rFonts w:ascii="Times New Roman" w:hAnsi="Times New Roman"/>
                <w:i/>
                <w:sz w:val="24"/>
                <w:szCs w:val="24"/>
              </w:rPr>
            </w:pPr>
            <w:r w:rsidRPr="00D633FA">
              <w:rPr>
                <w:rFonts w:ascii="Times New Roman" w:hAnsi="Times New Roman"/>
                <w:i/>
                <w:sz w:val="24"/>
                <w:szCs w:val="24"/>
              </w:rPr>
              <w:t>c. $12 x (30/60)</w:t>
            </w:r>
          </w:p>
          <w:p w:rsidR="00761600" w:rsidRPr="00D633FA" w:rsidRDefault="00761600" w:rsidP="00D633FA">
            <w:pPr>
              <w:pStyle w:val="NoSpacing"/>
              <w:rPr>
                <w:rFonts w:ascii="Times New Roman" w:hAnsi="Times New Roman"/>
                <w:i/>
                <w:sz w:val="24"/>
                <w:szCs w:val="24"/>
              </w:rPr>
            </w:pPr>
            <w:r w:rsidRPr="00D633FA">
              <w:rPr>
                <w:rFonts w:ascii="Times New Roman" w:hAnsi="Times New Roman"/>
                <w:i/>
                <w:sz w:val="24"/>
                <w:szCs w:val="24"/>
              </w:rPr>
              <w:t>= $6.</w:t>
            </w:r>
          </w:p>
        </w:tc>
      </w:tr>
    </w:tbl>
    <w:p w:rsidR="00DD06EE" w:rsidRPr="00D633FA" w:rsidRDefault="00DD06EE" w:rsidP="003A092C">
      <w:pPr>
        <w:pStyle w:val="NoSpacing"/>
        <w:rPr>
          <w:rFonts w:ascii="Times New Roman" w:hAnsi="Times New Roman" w:cs="Times New Roman"/>
          <w:sz w:val="24"/>
          <w:szCs w:val="24"/>
        </w:rPr>
      </w:pPr>
    </w:p>
    <w:p w:rsidR="007A4832" w:rsidRPr="00D633FA" w:rsidRDefault="00751C37" w:rsidP="0098461E">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t>1</w:t>
      </w:r>
      <w:r w:rsidR="00084E62" w:rsidRPr="00D633FA">
        <w:rPr>
          <w:rFonts w:ascii="Times New Roman" w:hAnsi="Times New Roman" w:cs="Times New Roman"/>
          <w:b/>
          <w:sz w:val="24"/>
          <w:szCs w:val="24"/>
        </w:rPr>
        <w:t>7</w:t>
      </w:r>
      <w:r w:rsidR="00622EF3" w:rsidRPr="00D633FA">
        <w:rPr>
          <w:rFonts w:ascii="Times New Roman" w:hAnsi="Times New Roman" w:cs="Times New Roman"/>
          <w:sz w:val="24"/>
          <w:szCs w:val="24"/>
        </w:rPr>
        <w:tab/>
      </w:r>
      <w:r w:rsidR="00084E62" w:rsidRPr="00D633FA">
        <w:rPr>
          <w:rFonts w:ascii="Times New Roman" w:hAnsi="Times New Roman" w:cs="Times New Roman"/>
          <w:b/>
          <w:sz w:val="24"/>
          <w:szCs w:val="24"/>
          <w:u w:val="single"/>
        </w:rPr>
        <w:t>LESS:</w:t>
      </w:r>
      <w:r w:rsidR="00084E62" w:rsidRPr="00D633FA">
        <w:rPr>
          <w:rFonts w:ascii="Times New Roman" w:hAnsi="Times New Roman" w:cs="Times New Roman"/>
          <w:sz w:val="24"/>
          <w:szCs w:val="24"/>
          <w:u w:val="single"/>
        </w:rPr>
        <w:t xml:space="preserve"> </w:t>
      </w:r>
      <w:r w:rsidR="00476D49">
        <w:rPr>
          <w:rFonts w:ascii="Times New Roman" w:hAnsi="Times New Roman" w:cs="Times New Roman"/>
          <w:sz w:val="24"/>
          <w:szCs w:val="24"/>
          <w:u w:val="single"/>
        </w:rPr>
        <w:t xml:space="preserve"> </w:t>
      </w:r>
      <w:r w:rsidR="00084E62" w:rsidRPr="00D633FA">
        <w:rPr>
          <w:rFonts w:ascii="Times New Roman" w:hAnsi="Times New Roman" w:cs="Times New Roman"/>
          <w:b/>
          <w:sz w:val="24"/>
          <w:szCs w:val="24"/>
          <w:u w:val="single"/>
        </w:rPr>
        <w:t>D</w:t>
      </w:r>
      <w:r w:rsidRPr="00D633FA">
        <w:rPr>
          <w:rFonts w:ascii="Times New Roman" w:hAnsi="Times New Roman" w:cs="Times New Roman"/>
          <w:b/>
          <w:sz w:val="24"/>
          <w:szCs w:val="24"/>
          <w:u w:val="single"/>
        </w:rPr>
        <w:t xml:space="preserve">eductions applied to common equity tier 1 capital due to insufficient </w:t>
      </w:r>
      <w:r w:rsidR="000E1CE7">
        <w:rPr>
          <w:rFonts w:ascii="Times New Roman" w:hAnsi="Times New Roman" w:cs="Times New Roman"/>
          <w:b/>
          <w:sz w:val="24"/>
          <w:szCs w:val="24"/>
          <w:u w:val="single"/>
        </w:rPr>
        <w:t>amount</w:t>
      </w:r>
      <w:r w:rsidR="00F204D5">
        <w:rPr>
          <w:rFonts w:ascii="Times New Roman" w:hAnsi="Times New Roman" w:cs="Times New Roman"/>
          <w:b/>
          <w:sz w:val="24"/>
          <w:szCs w:val="24"/>
          <w:u w:val="single"/>
        </w:rPr>
        <w:t>s</w:t>
      </w:r>
      <w:r w:rsidR="000E1CE7">
        <w:rPr>
          <w:rFonts w:ascii="Times New Roman" w:hAnsi="Times New Roman" w:cs="Times New Roman"/>
          <w:b/>
          <w:sz w:val="24"/>
          <w:szCs w:val="24"/>
          <w:u w:val="single"/>
        </w:rPr>
        <w:t xml:space="preserve"> of </w:t>
      </w:r>
      <w:r w:rsidRPr="00D633FA">
        <w:rPr>
          <w:rFonts w:ascii="Times New Roman" w:hAnsi="Times New Roman" w:cs="Times New Roman"/>
          <w:b/>
          <w:sz w:val="24"/>
          <w:szCs w:val="24"/>
          <w:u w:val="single"/>
        </w:rPr>
        <w:t xml:space="preserve">additional tier 1 capital and tier 2 </w:t>
      </w:r>
      <w:proofErr w:type="gramStart"/>
      <w:r w:rsidRPr="00D633FA">
        <w:rPr>
          <w:rFonts w:ascii="Times New Roman" w:hAnsi="Times New Roman" w:cs="Times New Roman"/>
          <w:b/>
          <w:sz w:val="24"/>
          <w:szCs w:val="24"/>
          <w:u w:val="single"/>
        </w:rPr>
        <w:t>capital</w:t>
      </w:r>
      <w:proofErr w:type="gramEnd"/>
      <w:r w:rsidRPr="00D633FA">
        <w:rPr>
          <w:rFonts w:ascii="Times New Roman" w:hAnsi="Times New Roman" w:cs="Times New Roman"/>
          <w:b/>
          <w:sz w:val="24"/>
          <w:szCs w:val="24"/>
          <w:u w:val="single"/>
        </w:rPr>
        <w:t xml:space="preserve"> to cover deductions</w:t>
      </w:r>
      <w:r w:rsidR="0044038D" w:rsidRPr="00476D49">
        <w:rPr>
          <w:rFonts w:ascii="Times New Roman" w:hAnsi="Times New Roman" w:cs="Times New Roman"/>
          <w:b/>
          <w:sz w:val="24"/>
          <w:szCs w:val="24"/>
          <w:u w:val="single"/>
        </w:rPr>
        <w:t>.</w:t>
      </w:r>
      <w:r w:rsidR="00C64DC5" w:rsidRPr="00476D49">
        <w:rPr>
          <w:rFonts w:ascii="Times New Roman" w:hAnsi="Times New Roman" w:cs="Times New Roman"/>
          <w:sz w:val="24"/>
          <w:szCs w:val="24"/>
        </w:rPr>
        <w:t xml:space="preserve"> </w:t>
      </w:r>
      <w:r w:rsidR="0098461E" w:rsidRPr="0098461E">
        <w:rPr>
          <w:rFonts w:ascii="Times New Roman" w:hAnsi="Times New Roman" w:cs="Times New Roman"/>
          <w:b/>
          <w:sz w:val="24"/>
          <w:szCs w:val="24"/>
        </w:rPr>
        <w:t xml:space="preserve"> </w:t>
      </w:r>
      <w:r w:rsidR="007A4832" w:rsidRPr="00D633FA">
        <w:rPr>
          <w:rFonts w:ascii="Times New Roman" w:hAnsi="Times New Roman" w:cs="Times New Roman"/>
          <w:sz w:val="24"/>
          <w:szCs w:val="24"/>
        </w:rPr>
        <w:t>Report the total amount of deductions related to reciprocal cross holdings, non-significant investments in the capital of unconsolidated financial institutions, and non-common stock significant investments in the capital of unconsolidated financial institutions</w:t>
      </w:r>
      <w:r w:rsidR="0070756A" w:rsidRPr="00D633FA">
        <w:rPr>
          <w:rFonts w:ascii="Times New Roman" w:hAnsi="Times New Roman" w:cs="Times New Roman"/>
          <w:sz w:val="24"/>
          <w:szCs w:val="24"/>
        </w:rPr>
        <w:t xml:space="preserve"> if the </w:t>
      </w:r>
      <w:r w:rsidR="00537FF4">
        <w:rPr>
          <w:rFonts w:ascii="Times New Roman" w:hAnsi="Times New Roman" w:cs="Times New Roman"/>
          <w:sz w:val="24"/>
          <w:szCs w:val="24"/>
        </w:rPr>
        <w:t>reporting institution</w:t>
      </w:r>
      <w:r w:rsidR="0070756A" w:rsidRPr="00D633FA">
        <w:rPr>
          <w:rFonts w:ascii="Times New Roman" w:hAnsi="Times New Roman" w:cs="Times New Roman"/>
          <w:sz w:val="24"/>
          <w:szCs w:val="24"/>
        </w:rPr>
        <w:t xml:space="preserve"> does not have a sufficient </w:t>
      </w:r>
      <w:r w:rsidR="007A4832" w:rsidRPr="00D633FA">
        <w:rPr>
          <w:rFonts w:ascii="Times New Roman" w:hAnsi="Times New Roman" w:cs="Times New Roman"/>
          <w:sz w:val="24"/>
          <w:szCs w:val="24"/>
        </w:rPr>
        <w:t xml:space="preserve">amount of </w:t>
      </w:r>
      <w:r w:rsidR="0070756A" w:rsidRPr="00D633FA">
        <w:rPr>
          <w:rFonts w:ascii="Times New Roman" w:hAnsi="Times New Roman" w:cs="Times New Roman"/>
          <w:sz w:val="24"/>
          <w:szCs w:val="24"/>
        </w:rPr>
        <w:t>additional tier 1 ca</w:t>
      </w:r>
      <w:r w:rsidR="00C04113">
        <w:rPr>
          <w:rFonts w:ascii="Times New Roman" w:hAnsi="Times New Roman" w:cs="Times New Roman"/>
          <w:sz w:val="24"/>
          <w:szCs w:val="24"/>
        </w:rPr>
        <w:t>pital and tier </w:t>
      </w:r>
      <w:r w:rsidR="0070756A" w:rsidRPr="00D633FA">
        <w:rPr>
          <w:rFonts w:ascii="Times New Roman" w:hAnsi="Times New Roman" w:cs="Times New Roman"/>
          <w:sz w:val="24"/>
          <w:szCs w:val="24"/>
        </w:rPr>
        <w:t xml:space="preserve">2 capital to cover these deductions in </w:t>
      </w:r>
      <w:r w:rsidR="008C51C3" w:rsidRPr="00D633FA">
        <w:rPr>
          <w:rFonts w:ascii="Times New Roman" w:hAnsi="Times New Roman" w:cs="Times New Roman"/>
          <w:sz w:val="24"/>
          <w:szCs w:val="24"/>
        </w:rPr>
        <w:t>Schedule RC-R,</w:t>
      </w:r>
      <w:r w:rsidR="0070756A" w:rsidRPr="00D633FA">
        <w:rPr>
          <w:rFonts w:ascii="Times New Roman" w:hAnsi="Times New Roman" w:cs="Times New Roman"/>
          <w:sz w:val="24"/>
          <w:szCs w:val="24"/>
        </w:rPr>
        <w:t xml:space="preserve"> items </w:t>
      </w:r>
      <w:r w:rsidR="008C51C3" w:rsidRPr="00D633FA">
        <w:rPr>
          <w:rFonts w:ascii="Times New Roman" w:hAnsi="Times New Roman" w:cs="Times New Roman"/>
          <w:sz w:val="24"/>
          <w:szCs w:val="24"/>
        </w:rPr>
        <w:t xml:space="preserve">24 and </w:t>
      </w:r>
      <w:r w:rsidR="00DC2B86">
        <w:rPr>
          <w:rFonts w:ascii="Times New Roman" w:hAnsi="Times New Roman" w:cs="Times New Roman"/>
          <w:sz w:val="24"/>
          <w:szCs w:val="24"/>
        </w:rPr>
        <w:t>33</w:t>
      </w:r>
      <w:r w:rsidR="0070756A" w:rsidRPr="00D633FA">
        <w:rPr>
          <w:rFonts w:ascii="Times New Roman" w:hAnsi="Times New Roman" w:cs="Times New Roman"/>
          <w:sz w:val="24"/>
          <w:szCs w:val="24"/>
        </w:rPr>
        <w:t xml:space="preserve">.  </w:t>
      </w:r>
    </w:p>
    <w:p w:rsidR="003E2032" w:rsidRPr="00D633FA" w:rsidRDefault="003E2032" w:rsidP="003A092C">
      <w:pPr>
        <w:pStyle w:val="NoSpacing"/>
        <w:ind w:left="720"/>
        <w:rPr>
          <w:rFonts w:ascii="Times New Roman" w:hAnsi="Times New Roman" w:cs="Times New Roman"/>
          <w:sz w:val="24"/>
          <w:szCs w:val="24"/>
        </w:rPr>
      </w:pPr>
    </w:p>
    <w:p w:rsidR="00622EF3" w:rsidRPr="00D633FA" w:rsidRDefault="00751C37" w:rsidP="003A092C">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t>1</w:t>
      </w:r>
      <w:r w:rsidR="00084E62" w:rsidRPr="00D633FA">
        <w:rPr>
          <w:rFonts w:ascii="Times New Roman" w:hAnsi="Times New Roman" w:cs="Times New Roman"/>
          <w:b/>
          <w:sz w:val="24"/>
          <w:szCs w:val="24"/>
        </w:rPr>
        <w:t>8</w:t>
      </w:r>
      <w:r w:rsidR="00622EF3" w:rsidRPr="00D633FA">
        <w:rPr>
          <w:rFonts w:ascii="Times New Roman" w:hAnsi="Times New Roman" w:cs="Times New Roman"/>
          <w:sz w:val="24"/>
          <w:szCs w:val="24"/>
        </w:rPr>
        <w:tab/>
      </w:r>
      <w:r w:rsidRPr="00D633FA">
        <w:rPr>
          <w:rFonts w:ascii="Times New Roman" w:hAnsi="Times New Roman" w:cs="Times New Roman"/>
          <w:b/>
          <w:sz w:val="24"/>
          <w:szCs w:val="24"/>
          <w:u w:val="single"/>
        </w:rPr>
        <w:t>Total adjustments and deductions for common equity tier 1 capital</w:t>
      </w:r>
      <w:r w:rsidR="0044038D" w:rsidRPr="00476D49">
        <w:rPr>
          <w:rFonts w:ascii="Times New Roman" w:hAnsi="Times New Roman" w:cs="Times New Roman"/>
          <w:b/>
          <w:sz w:val="24"/>
          <w:szCs w:val="24"/>
          <w:u w:val="single"/>
        </w:rPr>
        <w:t>.</w:t>
      </w:r>
      <w:r w:rsidRPr="00D633FA">
        <w:rPr>
          <w:rFonts w:ascii="Times New Roman" w:hAnsi="Times New Roman" w:cs="Times New Roman"/>
          <w:b/>
          <w:sz w:val="24"/>
          <w:szCs w:val="24"/>
        </w:rPr>
        <w:t xml:space="preserve"> </w:t>
      </w:r>
      <w:r w:rsidR="0098461E">
        <w:rPr>
          <w:rFonts w:ascii="Times New Roman" w:hAnsi="Times New Roman" w:cs="Times New Roman"/>
          <w:b/>
          <w:sz w:val="24"/>
          <w:szCs w:val="24"/>
        </w:rPr>
        <w:t xml:space="preserve"> </w:t>
      </w:r>
      <w:r w:rsidR="00CA05AA" w:rsidRPr="00D633FA">
        <w:rPr>
          <w:rFonts w:ascii="Times New Roman" w:hAnsi="Times New Roman" w:cs="Times New Roman"/>
          <w:sz w:val="24"/>
          <w:szCs w:val="24"/>
        </w:rPr>
        <w:t xml:space="preserve">Report the sum of Schedule RC-R, items </w:t>
      </w:r>
      <w:r w:rsidR="00662ED2" w:rsidRPr="00D633FA">
        <w:rPr>
          <w:rFonts w:ascii="Times New Roman" w:hAnsi="Times New Roman" w:cs="Times New Roman"/>
          <w:sz w:val="24"/>
          <w:szCs w:val="24"/>
        </w:rPr>
        <w:t>1</w:t>
      </w:r>
      <w:r w:rsidR="007050C7" w:rsidRPr="00D633FA">
        <w:rPr>
          <w:rFonts w:ascii="Times New Roman" w:hAnsi="Times New Roman" w:cs="Times New Roman"/>
          <w:sz w:val="24"/>
          <w:szCs w:val="24"/>
        </w:rPr>
        <w:t>3</w:t>
      </w:r>
      <w:r w:rsidR="00662ED2" w:rsidRPr="00D633FA">
        <w:rPr>
          <w:rFonts w:ascii="Times New Roman" w:hAnsi="Times New Roman" w:cs="Times New Roman"/>
          <w:sz w:val="24"/>
          <w:szCs w:val="24"/>
        </w:rPr>
        <w:t xml:space="preserve"> through</w:t>
      </w:r>
      <w:r w:rsidR="00426A67">
        <w:rPr>
          <w:rFonts w:ascii="Times New Roman" w:hAnsi="Times New Roman" w:cs="Times New Roman"/>
          <w:sz w:val="24"/>
          <w:szCs w:val="24"/>
        </w:rPr>
        <w:t xml:space="preserve"> </w:t>
      </w:r>
      <w:r w:rsidR="003953B7" w:rsidRPr="00D633FA">
        <w:rPr>
          <w:rFonts w:ascii="Times New Roman" w:hAnsi="Times New Roman" w:cs="Times New Roman"/>
          <w:sz w:val="24"/>
          <w:szCs w:val="24"/>
        </w:rPr>
        <w:t>1</w:t>
      </w:r>
      <w:r w:rsidR="007050C7" w:rsidRPr="00D633FA">
        <w:rPr>
          <w:rFonts w:ascii="Times New Roman" w:hAnsi="Times New Roman" w:cs="Times New Roman"/>
          <w:sz w:val="24"/>
          <w:szCs w:val="24"/>
        </w:rPr>
        <w:t>7</w:t>
      </w:r>
      <w:r w:rsidR="00CA05AA" w:rsidRPr="00D633FA">
        <w:rPr>
          <w:rFonts w:ascii="Times New Roman" w:hAnsi="Times New Roman" w:cs="Times New Roman"/>
          <w:sz w:val="24"/>
          <w:szCs w:val="24"/>
        </w:rPr>
        <w:t>.</w:t>
      </w:r>
    </w:p>
    <w:p w:rsidR="00622EF3" w:rsidRPr="00D633FA" w:rsidRDefault="00622EF3" w:rsidP="003A092C">
      <w:pPr>
        <w:pStyle w:val="NoSpacing"/>
        <w:rPr>
          <w:rFonts w:ascii="Times New Roman" w:hAnsi="Times New Roman" w:cs="Times New Roman"/>
          <w:sz w:val="24"/>
          <w:szCs w:val="24"/>
        </w:rPr>
      </w:pPr>
    </w:p>
    <w:p w:rsidR="007971F2" w:rsidRPr="007971F2" w:rsidRDefault="007971F2" w:rsidP="007971F2">
      <w:pPr>
        <w:ind w:left="720" w:hanging="720"/>
        <w:rPr>
          <w:rFonts w:ascii="Times New Roman" w:eastAsiaTheme="minorHAnsi" w:hAnsi="Times New Roman"/>
          <w:szCs w:val="24"/>
        </w:rPr>
      </w:pPr>
      <w:r w:rsidRPr="007971F2">
        <w:rPr>
          <w:rFonts w:ascii="Times New Roman" w:eastAsiaTheme="minorHAnsi" w:hAnsi="Times New Roman"/>
          <w:b/>
          <w:szCs w:val="24"/>
        </w:rPr>
        <w:t>19</w:t>
      </w:r>
      <w:r w:rsidRPr="007971F2">
        <w:rPr>
          <w:rFonts w:ascii="Times New Roman" w:eastAsiaTheme="minorHAnsi" w:hAnsi="Times New Roman"/>
          <w:szCs w:val="24"/>
        </w:rPr>
        <w:tab/>
      </w:r>
      <w:r w:rsidRPr="007971F2">
        <w:rPr>
          <w:rFonts w:ascii="Times New Roman" w:eastAsiaTheme="minorHAnsi" w:hAnsi="Times New Roman"/>
          <w:b/>
          <w:szCs w:val="24"/>
          <w:u w:val="single"/>
        </w:rPr>
        <w:t>Common equity tier 1 capital</w:t>
      </w:r>
      <w:r w:rsidRPr="00476D49">
        <w:rPr>
          <w:rFonts w:ascii="Times New Roman" w:eastAsiaTheme="minorHAnsi" w:hAnsi="Times New Roman"/>
          <w:b/>
          <w:szCs w:val="24"/>
          <w:u w:val="single"/>
        </w:rPr>
        <w:t>.</w:t>
      </w:r>
      <w:r w:rsidRPr="007971F2">
        <w:rPr>
          <w:rFonts w:ascii="Times New Roman" w:eastAsiaTheme="minorHAnsi" w:hAnsi="Times New Roman"/>
          <w:b/>
          <w:szCs w:val="24"/>
        </w:rPr>
        <w:t xml:space="preserve">  </w:t>
      </w:r>
      <w:proofErr w:type="gramStart"/>
      <w:r w:rsidRPr="007971F2">
        <w:rPr>
          <w:rFonts w:ascii="Times New Roman" w:eastAsiaTheme="minorHAnsi" w:hAnsi="Times New Roman"/>
          <w:szCs w:val="24"/>
        </w:rPr>
        <w:t>Report Schedule RC-R, item 12 less item 18.</w:t>
      </w:r>
      <w:proofErr w:type="gramEnd"/>
      <w:r w:rsidRPr="007971F2">
        <w:rPr>
          <w:rFonts w:ascii="Times New Roman" w:eastAsiaTheme="minorHAnsi" w:hAnsi="Times New Roman"/>
          <w:szCs w:val="24"/>
        </w:rPr>
        <w:t xml:space="preserve">  The amount reported in this item is the numerator of the institution’s common equity tier 1 risk-based capital ratio.</w:t>
      </w:r>
    </w:p>
    <w:p w:rsidR="00E65476" w:rsidRPr="00D633FA" w:rsidRDefault="00E65476" w:rsidP="003A092C">
      <w:pPr>
        <w:pStyle w:val="NoSpacing"/>
        <w:ind w:left="720" w:hanging="720"/>
        <w:rPr>
          <w:rFonts w:ascii="Times New Roman" w:hAnsi="Times New Roman" w:cs="Times New Roman"/>
          <w:b/>
          <w:sz w:val="24"/>
          <w:szCs w:val="24"/>
          <w:u w:val="single"/>
        </w:rPr>
      </w:pPr>
    </w:p>
    <w:p w:rsidR="0098461E" w:rsidRDefault="0098461E" w:rsidP="003A092C">
      <w:pPr>
        <w:pStyle w:val="NoSpacing"/>
        <w:rPr>
          <w:rFonts w:ascii="Times New Roman" w:hAnsi="Times New Roman" w:cs="Times New Roman"/>
          <w:b/>
          <w:sz w:val="24"/>
          <w:szCs w:val="24"/>
          <w:u w:val="single"/>
        </w:rPr>
      </w:pPr>
    </w:p>
    <w:p w:rsidR="00217F63" w:rsidRPr="00D633FA" w:rsidRDefault="00217F63" w:rsidP="003A092C">
      <w:pPr>
        <w:pStyle w:val="NoSpacing"/>
        <w:rPr>
          <w:rFonts w:ascii="Times New Roman" w:hAnsi="Times New Roman" w:cs="Times New Roman"/>
          <w:b/>
          <w:sz w:val="24"/>
          <w:szCs w:val="24"/>
          <w:u w:val="single"/>
        </w:rPr>
      </w:pPr>
      <w:r w:rsidRPr="00D633FA">
        <w:rPr>
          <w:rFonts w:ascii="Times New Roman" w:hAnsi="Times New Roman" w:cs="Times New Roman"/>
          <w:b/>
          <w:sz w:val="24"/>
          <w:szCs w:val="24"/>
          <w:u w:val="single"/>
        </w:rPr>
        <w:t xml:space="preserve">Additional </w:t>
      </w:r>
      <w:r w:rsidR="00084E62" w:rsidRPr="00D633FA">
        <w:rPr>
          <w:rFonts w:ascii="Times New Roman" w:hAnsi="Times New Roman" w:cs="Times New Roman"/>
          <w:b/>
          <w:sz w:val="24"/>
          <w:szCs w:val="24"/>
          <w:u w:val="single"/>
        </w:rPr>
        <w:t>t</w:t>
      </w:r>
      <w:r w:rsidRPr="00D633FA">
        <w:rPr>
          <w:rFonts w:ascii="Times New Roman" w:hAnsi="Times New Roman" w:cs="Times New Roman"/>
          <w:b/>
          <w:sz w:val="24"/>
          <w:szCs w:val="24"/>
          <w:u w:val="single"/>
        </w:rPr>
        <w:t xml:space="preserve">ier 1 capital </w:t>
      </w:r>
    </w:p>
    <w:p w:rsidR="00751C37" w:rsidRPr="00D633FA" w:rsidRDefault="00751C37" w:rsidP="003A092C">
      <w:pPr>
        <w:pStyle w:val="NoSpacing"/>
        <w:rPr>
          <w:rFonts w:ascii="Times New Roman" w:hAnsi="Times New Roman" w:cs="Times New Roman"/>
          <w:b/>
          <w:sz w:val="24"/>
          <w:szCs w:val="24"/>
          <w:u w:val="single"/>
        </w:rPr>
      </w:pPr>
    </w:p>
    <w:p w:rsidR="00915188" w:rsidRPr="00D633FA" w:rsidRDefault="00217F63" w:rsidP="003A092C">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t>2</w:t>
      </w:r>
      <w:r w:rsidR="00084E62" w:rsidRPr="00D633FA">
        <w:rPr>
          <w:rFonts w:ascii="Times New Roman" w:hAnsi="Times New Roman" w:cs="Times New Roman"/>
          <w:b/>
          <w:sz w:val="24"/>
          <w:szCs w:val="24"/>
        </w:rPr>
        <w:t>0</w:t>
      </w:r>
      <w:r w:rsidR="00622EF3" w:rsidRPr="00D633FA">
        <w:rPr>
          <w:rFonts w:ascii="Times New Roman" w:hAnsi="Times New Roman" w:cs="Times New Roman"/>
          <w:b/>
          <w:sz w:val="24"/>
          <w:szCs w:val="24"/>
        </w:rPr>
        <w:tab/>
      </w:r>
      <w:r w:rsidR="00622EF3" w:rsidRPr="00D633FA">
        <w:rPr>
          <w:rFonts w:ascii="Times New Roman" w:hAnsi="Times New Roman" w:cs="Times New Roman"/>
          <w:b/>
          <w:sz w:val="24"/>
          <w:szCs w:val="24"/>
          <w:u w:val="single"/>
        </w:rPr>
        <w:t>Additional tier 1 capital instruments plus related surplus</w:t>
      </w:r>
      <w:r w:rsidR="0044038D" w:rsidRPr="00476D49">
        <w:rPr>
          <w:rFonts w:ascii="Times New Roman" w:hAnsi="Times New Roman" w:cs="Times New Roman"/>
          <w:b/>
          <w:sz w:val="24"/>
          <w:szCs w:val="24"/>
          <w:u w:val="single"/>
        </w:rPr>
        <w:t>.</w:t>
      </w:r>
      <w:r w:rsidR="002D77C5" w:rsidRPr="00D633FA">
        <w:rPr>
          <w:rFonts w:ascii="Times New Roman" w:hAnsi="Times New Roman" w:cs="Times New Roman"/>
          <w:b/>
          <w:sz w:val="24"/>
          <w:szCs w:val="24"/>
        </w:rPr>
        <w:t xml:space="preserve"> </w:t>
      </w:r>
      <w:r w:rsidR="00064351" w:rsidRPr="00D633FA">
        <w:rPr>
          <w:rFonts w:ascii="Times New Roman" w:hAnsi="Times New Roman" w:cs="Times New Roman"/>
          <w:b/>
          <w:sz w:val="24"/>
          <w:szCs w:val="24"/>
        </w:rPr>
        <w:t xml:space="preserve"> </w:t>
      </w:r>
      <w:r w:rsidR="00915188" w:rsidRPr="00D633FA">
        <w:rPr>
          <w:rFonts w:ascii="Times New Roman" w:hAnsi="Times New Roman" w:cs="Times New Roman"/>
          <w:sz w:val="24"/>
          <w:szCs w:val="24"/>
        </w:rPr>
        <w:t xml:space="preserve">Report the </w:t>
      </w:r>
      <w:r w:rsidR="003B0D5A" w:rsidRPr="00D633FA">
        <w:rPr>
          <w:rFonts w:ascii="Times New Roman" w:hAnsi="Times New Roman" w:cs="Times New Roman"/>
          <w:sz w:val="24"/>
          <w:szCs w:val="24"/>
        </w:rPr>
        <w:t xml:space="preserve">portion </w:t>
      </w:r>
      <w:r w:rsidR="00915188" w:rsidRPr="00D633FA">
        <w:rPr>
          <w:rFonts w:ascii="Times New Roman" w:hAnsi="Times New Roman" w:cs="Times New Roman"/>
          <w:sz w:val="24"/>
          <w:szCs w:val="24"/>
        </w:rPr>
        <w:t>of noncumula</w:t>
      </w:r>
      <w:r w:rsidR="0052584F" w:rsidRPr="00D633FA">
        <w:rPr>
          <w:rFonts w:ascii="Times New Roman" w:hAnsi="Times New Roman" w:cs="Times New Roman"/>
          <w:sz w:val="24"/>
          <w:szCs w:val="24"/>
        </w:rPr>
        <w:t xml:space="preserve">tive perpetual preferred stock </w:t>
      </w:r>
      <w:r w:rsidR="00915188" w:rsidRPr="00D633FA">
        <w:rPr>
          <w:rFonts w:ascii="Times New Roman" w:hAnsi="Times New Roman" w:cs="Times New Roman"/>
          <w:sz w:val="24"/>
          <w:szCs w:val="24"/>
        </w:rPr>
        <w:t xml:space="preserve">and related surplus included in Schedule RC, item 23, that satisfy </w:t>
      </w:r>
      <w:r w:rsidR="0053402F" w:rsidRPr="00D633FA">
        <w:rPr>
          <w:rFonts w:ascii="Times New Roman" w:hAnsi="Times New Roman" w:cs="Times New Roman"/>
          <w:sz w:val="24"/>
          <w:szCs w:val="24"/>
        </w:rPr>
        <w:t xml:space="preserve">all </w:t>
      </w:r>
      <w:r w:rsidR="0052584F" w:rsidRPr="00D633FA">
        <w:rPr>
          <w:rFonts w:ascii="Times New Roman" w:hAnsi="Times New Roman" w:cs="Times New Roman"/>
          <w:sz w:val="24"/>
          <w:szCs w:val="24"/>
        </w:rPr>
        <w:t>the</w:t>
      </w:r>
      <w:r w:rsidR="00915188" w:rsidRPr="00D633FA">
        <w:rPr>
          <w:rFonts w:ascii="Times New Roman" w:hAnsi="Times New Roman" w:cs="Times New Roman"/>
          <w:sz w:val="24"/>
          <w:szCs w:val="24"/>
        </w:rPr>
        <w:t xml:space="preserve"> criteria in the capital rules</w:t>
      </w:r>
      <w:r w:rsidR="006724B8" w:rsidRPr="00D633FA">
        <w:rPr>
          <w:rFonts w:ascii="Times New Roman" w:hAnsi="Times New Roman" w:cs="Times New Roman"/>
          <w:sz w:val="24"/>
          <w:szCs w:val="24"/>
        </w:rPr>
        <w:t xml:space="preserve"> of the </w:t>
      </w:r>
      <w:r w:rsidR="00537FF4">
        <w:rPr>
          <w:rFonts w:ascii="Times New Roman" w:hAnsi="Times New Roman" w:cs="Times New Roman"/>
          <w:sz w:val="24"/>
          <w:szCs w:val="24"/>
        </w:rPr>
        <w:t>institution</w:t>
      </w:r>
      <w:r w:rsidR="006724B8" w:rsidRPr="00D633FA">
        <w:rPr>
          <w:rFonts w:ascii="Times New Roman" w:hAnsi="Times New Roman" w:cs="Times New Roman"/>
          <w:sz w:val="24"/>
          <w:szCs w:val="24"/>
        </w:rPr>
        <w:t xml:space="preserve">’s primary federal </w:t>
      </w:r>
      <w:r w:rsidR="00BC01A7">
        <w:rPr>
          <w:rFonts w:ascii="Times New Roman" w:hAnsi="Times New Roman" w:cs="Times New Roman"/>
          <w:sz w:val="24"/>
          <w:szCs w:val="24"/>
        </w:rPr>
        <w:t>supervisor</w:t>
      </w:r>
      <w:r w:rsidR="006724B8" w:rsidRPr="00D633FA">
        <w:rPr>
          <w:rFonts w:ascii="Times New Roman" w:hAnsi="Times New Roman" w:cs="Times New Roman"/>
          <w:sz w:val="24"/>
          <w:szCs w:val="24"/>
        </w:rPr>
        <w:t>.</w:t>
      </w:r>
    </w:p>
    <w:p w:rsidR="00BD0A43" w:rsidRPr="00D633FA" w:rsidRDefault="00BD0A43" w:rsidP="003A092C">
      <w:pPr>
        <w:pStyle w:val="NoSpacing"/>
        <w:ind w:left="720" w:hanging="720"/>
        <w:rPr>
          <w:rFonts w:ascii="Times New Roman" w:hAnsi="Times New Roman" w:cs="Times New Roman"/>
          <w:sz w:val="24"/>
          <w:szCs w:val="24"/>
        </w:rPr>
      </w:pPr>
    </w:p>
    <w:p w:rsidR="003E2032" w:rsidRDefault="003E2032" w:rsidP="003A092C">
      <w:pPr>
        <w:pStyle w:val="NoSpacing"/>
        <w:ind w:left="720"/>
        <w:rPr>
          <w:rFonts w:ascii="Times New Roman" w:hAnsi="Times New Roman" w:cs="Times New Roman"/>
          <w:sz w:val="24"/>
          <w:szCs w:val="24"/>
        </w:rPr>
      </w:pPr>
      <w:r w:rsidRPr="00D633FA">
        <w:rPr>
          <w:rFonts w:ascii="Times New Roman" w:hAnsi="Times New Roman" w:cs="Times New Roman"/>
          <w:sz w:val="24"/>
          <w:szCs w:val="24"/>
        </w:rPr>
        <w:t>Include  instruments that were (</w:t>
      </w:r>
      <w:proofErr w:type="spellStart"/>
      <w:r w:rsidRPr="00D633FA">
        <w:rPr>
          <w:rFonts w:ascii="Times New Roman" w:hAnsi="Times New Roman" w:cs="Times New Roman"/>
          <w:sz w:val="24"/>
          <w:szCs w:val="24"/>
        </w:rPr>
        <w:t>i</w:t>
      </w:r>
      <w:proofErr w:type="spellEnd"/>
      <w:r w:rsidRPr="00D633FA">
        <w:rPr>
          <w:rFonts w:ascii="Times New Roman" w:hAnsi="Times New Roman" w:cs="Times New Roman"/>
          <w:sz w:val="24"/>
          <w:szCs w:val="24"/>
        </w:rPr>
        <w:t xml:space="preserve">) issued under the Small Business Job’s Act of 2010, or, prior to October 4, 2010, under the Emergency Economic Stabilization Act of 2008 and (ii) were included in the tier 1 capital under the </w:t>
      </w:r>
      <w:r w:rsidR="00CB0349">
        <w:rPr>
          <w:rFonts w:ascii="Times New Roman" w:hAnsi="Times New Roman" w:cs="Times New Roman"/>
          <w:sz w:val="24"/>
          <w:szCs w:val="24"/>
        </w:rPr>
        <w:t>primary federal supervisor</w:t>
      </w:r>
      <w:r w:rsidR="00CB0349" w:rsidRPr="00D633FA">
        <w:rPr>
          <w:rFonts w:ascii="Times New Roman" w:hAnsi="Times New Roman" w:cs="Times New Roman"/>
          <w:sz w:val="24"/>
          <w:szCs w:val="24"/>
        </w:rPr>
        <w:t>’</w:t>
      </w:r>
      <w:r w:rsidR="00CB0349">
        <w:rPr>
          <w:rFonts w:ascii="Times New Roman" w:hAnsi="Times New Roman" w:cs="Times New Roman"/>
          <w:sz w:val="24"/>
          <w:szCs w:val="24"/>
        </w:rPr>
        <w:t>s</w:t>
      </w:r>
      <w:r w:rsidR="00CB0349" w:rsidRPr="00D633FA">
        <w:rPr>
          <w:rFonts w:ascii="Times New Roman" w:hAnsi="Times New Roman" w:cs="Times New Roman"/>
          <w:sz w:val="24"/>
          <w:szCs w:val="24"/>
        </w:rPr>
        <w:t xml:space="preserve"> </w:t>
      </w:r>
      <w:r w:rsidR="00FA214D">
        <w:rPr>
          <w:rFonts w:ascii="Times New Roman" w:hAnsi="Times New Roman" w:cs="Times New Roman"/>
          <w:sz w:val="24"/>
          <w:szCs w:val="24"/>
        </w:rPr>
        <w:t xml:space="preserve">general risk-based </w:t>
      </w:r>
      <w:r w:rsidRPr="00D633FA">
        <w:rPr>
          <w:rFonts w:ascii="Times New Roman" w:hAnsi="Times New Roman" w:cs="Times New Roman"/>
          <w:sz w:val="24"/>
          <w:szCs w:val="24"/>
        </w:rPr>
        <w:t xml:space="preserve">capital rules (for example, tier 1 instruments issued under the TARP program that are grandfathered permanently). </w:t>
      </w:r>
      <w:r w:rsidR="00FA214D">
        <w:rPr>
          <w:rFonts w:ascii="Times New Roman" w:hAnsi="Times New Roman" w:cs="Times New Roman"/>
          <w:sz w:val="24"/>
          <w:szCs w:val="24"/>
        </w:rPr>
        <w:t xml:space="preserve"> Also include a</w:t>
      </w:r>
      <w:r w:rsidR="00FA214D" w:rsidRPr="00FB4064">
        <w:rPr>
          <w:rFonts w:ascii="Times New Roman" w:hAnsi="Times New Roman" w:cs="Times New Roman"/>
          <w:sz w:val="24"/>
          <w:szCs w:val="24"/>
        </w:rPr>
        <w:t xml:space="preserve">dditional tier 1 capital instruments issued as part of an ESOP, provided that the repurchase of such instruments is required solely by virtue of ERISA for </w:t>
      </w:r>
      <w:r w:rsidR="0030545F">
        <w:rPr>
          <w:rFonts w:ascii="Times New Roman" w:hAnsi="Times New Roman" w:cs="Times New Roman"/>
          <w:sz w:val="24"/>
          <w:szCs w:val="24"/>
        </w:rPr>
        <w:t>an institution</w:t>
      </w:r>
      <w:r w:rsidR="00FA214D" w:rsidRPr="00FB4064">
        <w:rPr>
          <w:rFonts w:ascii="Times New Roman" w:hAnsi="Times New Roman" w:cs="Times New Roman"/>
          <w:sz w:val="24"/>
          <w:szCs w:val="24"/>
        </w:rPr>
        <w:t xml:space="preserve"> that is not publicly-traded</w:t>
      </w:r>
      <w:r w:rsidR="00EC326C">
        <w:rPr>
          <w:rFonts w:ascii="Times New Roman" w:hAnsi="Times New Roman" w:cs="Times New Roman"/>
          <w:sz w:val="24"/>
          <w:szCs w:val="24"/>
        </w:rPr>
        <w:t>.</w:t>
      </w:r>
    </w:p>
    <w:p w:rsidR="00B507B2" w:rsidRDefault="00B507B2" w:rsidP="003A092C">
      <w:pPr>
        <w:pStyle w:val="NoSpacing"/>
        <w:ind w:left="720"/>
        <w:rPr>
          <w:rFonts w:ascii="Times New Roman" w:hAnsi="Times New Roman" w:cs="Times New Roman"/>
          <w:sz w:val="24"/>
          <w:szCs w:val="24"/>
        </w:rPr>
      </w:pPr>
    </w:p>
    <w:p w:rsidR="00FA214D" w:rsidRDefault="009C013F" w:rsidP="0098461E">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t>2</w:t>
      </w:r>
      <w:r w:rsidR="00084E62" w:rsidRPr="00D633FA">
        <w:rPr>
          <w:rFonts w:ascii="Times New Roman" w:hAnsi="Times New Roman" w:cs="Times New Roman"/>
          <w:b/>
          <w:sz w:val="24"/>
          <w:szCs w:val="24"/>
        </w:rPr>
        <w:t>1</w:t>
      </w:r>
      <w:r w:rsidRPr="00D633FA">
        <w:rPr>
          <w:rFonts w:ascii="Times New Roman" w:hAnsi="Times New Roman" w:cs="Times New Roman"/>
          <w:b/>
          <w:sz w:val="24"/>
          <w:szCs w:val="24"/>
        </w:rPr>
        <w:tab/>
      </w:r>
      <w:r w:rsidR="00195CC2" w:rsidRPr="00084ADA">
        <w:rPr>
          <w:rFonts w:ascii="Times New Roman" w:hAnsi="Times New Roman" w:cs="Times New Roman"/>
          <w:b/>
          <w:sz w:val="24"/>
          <w:szCs w:val="24"/>
          <w:u w:val="single"/>
        </w:rPr>
        <w:t>Non-qualifying capital instruments subject to phase out from additional tier 1 capital</w:t>
      </w:r>
      <w:r w:rsidRPr="00084ADA">
        <w:rPr>
          <w:rFonts w:ascii="Times New Roman" w:hAnsi="Times New Roman" w:cs="Times New Roman"/>
          <w:b/>
          <w:sz w:val="24"/>
          <w:szCs w:val="24"/>
          <w:u w:val="single"/>
        </w:rPr>
        <w:t>.</w:t>
      </w:r>
      <w:r w:rsidRPr="00D633FA">
        <w:rPr>
          <w:rFonts w:ascii="Times New Roman" w:hAnsi="Times New Roman" w:cs="Times New Roman"/>
          <w:b/>
          <w:sz w:val="24"/>
          <w:szCs w:val="24"/>
        </w:rPr>
        <w:t xml:space="preserve">  </w:t>
      </w:r>
      <w:r w:rsidR="00B507B2" w:rsidRPr="00B507B2">
        <w:rPr>
          <w:rFonts w:ascii="Times New Roman" w:hAnsi="Times New Roman" w:cs="Times New Roman"/>
          <w:sz w:val="24"/>
          <w:szCs w:val="24"/>
        </w:rPr>
        <w:t>Report the amount of</w:t>
      </w:r>
      <w:r w:rsidR="00B507B2">
        <w:rPr>
          <w:rFonts w:ascii="Times New Roman" w:hAnsi="Times New Roman" w:cs="Times New Roman"/>
          <w:b/>
          <w:sz w:val="24"/>
          <w:szCs w:val="24"/>
        </w:rPr>
        <w:t xml:space="preserve"> </w:t>
      </w:r>
      <w:r w:rsidR="00B507B2">
        <w:rPr>
          <w:rFonts w:ascii="Times New Roman" w:hAnsi="Times New Roman" w:cs="Times New Roman"/>
          <w:sz w:val="24"/>
          <w:szCs w:val="24"/>
        </w:rPr>
        <w:t>n</w:t>
      </w:r>
      <w:r w:rsidR="00B507B2" w:rsidRPr="00B507B2">
        <w:rPr>
          <w:rFonts w:ascii="Times New Roman" w:hAnsi="Times New Roman" w:cs="Times New Roman"/>
          <w:sz w:val="24"/>
          <w:szCs w:val="24"/>
        </w:rPr>
        <w:t xml:space="preserve">on-qualifying capital instruments </w:t>
      </w:r>
      <w:r w:rsidR="00B507B2">
        <w:rPr>
          <w:rFonts w:ascii="Times New Roman" w:hAnsi="Times New Roman" w:cs="Times New Roman"/>
          <w:sz w:val="24"/>
          <w:szCs w:val="24"/>
        </w:rPr>
        <w:t xml:space="preserve">that may not be included in additional tier 1 capital, as described in item 20, and that is </w:t>
      </w:r>
      <w:r w:rsidR="00B507B2" w:rsidRPr="00B507B2">
        <w:rPr>
          <w:rFonts w:ascii="Times New Roman" w:hAnsi="Times New Roman" w:cs="Times New Roman"/>
          <w:sz w:val="24"/>
          <w:szCs w:val="24"/>
        </w:rPr>
        <w:t>subject to phase out from additional tier 1 capital</w:t>
      </w:r>
      <w:r w:rsidR="00B507B2">
        <w:rPr>
          <w:rFonts w:ascii="Times New Roman" w:hAnsi="Times New Roman" w:cs="Times New Roman"/>
          <w:sz w:val="24"/>
          <w:szCs w:val="24"/>
        </w:rPr>
        <w:t>.</w:t>
      </w:r>
    </w:p>
    <w:p w:rsidR="00FA214D" w:rsidRDefault="00FA214D" w:rsidP="00FA214D">
      <w:pPr>
        <w:pStyle w:val="NoSpacing"/>
        <w:ind w:left="720"/>
        <w:rPr>
          <w:rFonts w:ascii="Times New Roman" w:hAnsi="Times New Roman" w:cs="Times New Roman"/>
          <w:sz w:val="24"/>
          <w:szCs w:val="24"/>
        </w:rPr>
      </w:pPr>
    </w:p>
    <w:p w:rsidR="007971F2" w:rsidRPr="007971F2" w:rsidRDefault="007971F2" w:rsidP="007971F2">
      <w:pPr>
        <w:ind w:left="720"/>
        <w:rPr>
          <w:rFonts w:ascii="Times New Roman" w:eastAsiaTheme="minorHAnsi" w:hAnsi="Times New Roman"/>
          <w:szCs w:val="24"/>
        </w:rPr>
      </w:pPr>
      <w:r w:rsidRPr="007971F2">
        <w:rPr>
          <w:rFonts w:ascii="Times New Roman" w:eastAsiaTheme="minorHAnsi" w:hAnsi="Times New Roman"/>
          <w:szCs w:val="24"/>
        </w:rPr>
        <w:lastRenderedPageBreak/>
        <w:t>Depository institutions may include in regulatory capital debt or equity instruments issued prior to September 12, 2010, that do not meet the criteria for additional tier 1 or tier 2 capital instruments in section 20 of the revised regulatory capital rules but that were included in tier 1 or tier 2 capital, respectively, as of September 12, 2010 (non-qualifying capital instruments issued prior to September 12, 2010) up to the percentage of the outstanding principal amount of such non-qualifying capital instruments as of January 1, 2014, in accordance with Table 7 below, starting on January 1, 2014, for the case of advanced approaches depository institutions and on January 1, 2015, for non-advanced depository institutions.</w:t>
      </w:r>
    </w:p>
    <w:p w:rsidR="00B507B2" w:rsidRDefault="00B507B2" w:rsidP="00B507B2">
      <w:pPr>
        <w:pStyle w:val="NoSpacing"/>
        <w:ind w:left="720"/>
        <w:rPr>
          <w:rFonts w:ascii="Times New Roman" w:hAnsi="Times New Roman" w:cs="Times New Roman"/>
          <w:sz w:val="24"/>
          <w:szCs w:val="24"/>
        </w:rPr>
      </w:pPr>
    </w:p>
    <w:p w:rsidR="00B507B2" w:rsidRDefault="00B507B2" w:rsidP="00B507B2">
      <w:pPr>
        <w:pStyle w:val="NoSpacing"/>
        <w:ind w:left="720"/>
        <w:rPr>
          <w:rFonts w:ascii="Times New Roman" w:hAnsi="Times New Roman" w:cs="Times New Roman"/>
          <w:sz w:val="24"/>
          <w:szCs w:val="24"/>
        </w:rPr>
      </w:pPr>
      <w:r>
        <w:rPr>
          <w:rFonts w:ascii="Times New Roman" w:hAnsi="Times New Roman" w:cs="Times New Roman"/>
          <w:sz w:val="24"/>
          <w:szCs w:val="24"/>
        </w:rPr>
        <w:t>T</w:t>
      </w:r>
      <w:r w:rsidRPr="009B3ABD">
        <w:rPr>
          <w:rFonts w:ascii="Times New Roman" w:hAnsi="Times New Roman" w:cs="Times New Roman"/>
          <w:sz w:val="24"/>
          <w:szCs w:val="24"/>
        </w:rPr>
        <w:t xml:space="preserve">he amount of non-qualifying capital instruments that </w:t>
      </w:r>
      <w:r>
        <w:rPr>
          <w:rFonts w:ascii="Times New Roman" w:hAnsi="Times New Roman" w:cs="Times New Roman"/>
          <w:sz w:val="24"/>
          <w:szCs w:val="24"/>
        </w:rPr>
        <w:t xml:space="preserve">is excluded from </w:t>
      </w:r>
      <w:r w:rsidRPr="009B3ABD">
        <w:rPr>
          <w:rFonts w:ascii="Times New Roman" w:hAnsi="Times New Roman" w:cs="Times New Roman"/>
          <w:sz w:val="24"/>
          <w:szCs w:val="24"/>
        </w:rPr>
        <w:t xml:space="preserve">additional tier 1 capital in accordance </w:t>
      </w:r>
      <w:r>
        <w:rPr>
          <w:rFonts w:ascii="Times New Roman" w:hAnsi="Times New Roman" w:cs="Times New Roman"/>
          <w:sz w:val="24"/>
          <w:szCs w:val="24"/>
        </w:rPr>
        <w:t xml:space="preserve">with Table 7 </w:t>
      </w:r>
      <w:r w:rsidRPr="009B3ABD">
        <w:rPr>
          <w:rFonts w:ascii="Times New Roman" w:hAnsi="Times New Roman" w:cs="Times New Roman"/>
          <w:sz w:val="24"/>
          <w:szCs w:val="24"/>
        </w:rPr>
        <w:t xml:space="preserve">may be included in tier 2 capital </w:t>
      </w:r>
      <w:r w:rsidR="00231B65">
        <w:rPr>
          <w:rFonts w:ascii="Times New Roman" w:hAnsi="Times New Roman" w:cs="Times New Roman"/>
          <w:sz w:val="24"/>
          <w:szCs w:val="24"/>
        </w:rPr>
        <w:t xml:space="preserve">(in Schedule RC-R, item 28) </w:t>
      </w:r>
      <w:r w:rsidRPr="009B3ABD">
        <w:rPr>
          <w:rFonts w:ascii="Times New Roman" w:hAnsi="Times New Roman" w:cs="Times New Roman"/>
          <w:sz w:val="24"/>
          <w:szCs w:val="24"/>
        </w:rPr>
        <w:t xml:space="preserve">without limitation, provided the instruments meet the criteria for tier 2 capital set forth in </w:t>
      </w:r>
      <w:r>
        <w:rPr>
          <w:rFonts w:ascii="Times New Roman" w:hAnsi="Times New Roman" w:cs="Times New Roman"/>
          <w:sz w:val="24"/>
          <w:szCs w:val="24"/>
        </w:rPr>
        <w:t>section 20(d) of the revised regulatory capital rules.</w:t>
      </w:r>
    </w:p>
    <w:p w:rsidR="00B507B2" w:rsidRDefault="00B507B2" w:rsidP="00B507B2">
      <w:pPr>
        <w:pStyle w:val="NoSpacing"/>
        <w:ind w:left="720"/>
        <w:rPr>
          <w:rFonts w:ascii="Times New Roman" w:hAnsi="Times New Roman" w:cs="Times New Roman"/>
          <w:iCs/>
          <w:sz w:val="24"/>
          <w:szCs w:val="24"/>
        </w:rPr>
      </w:pPr>
    </w:p>
    <w:p w:rsidR="00B507B2" w:rsidRPr="008B7EA4" w:rsidRDefault="00B507B2" w:rsidP="00B507B2">
      <w:pPr>
        <w:pStyle w:val="NoSpacing"/>
        <w:ind w:left="720"/>
        <w:rPr>
          <w:rFonts w:ascii="Times New Roman" w:hAnsi="Times New Roman" w:cs="Times New Roman"/>
          <w:b/>
          <w:i/>
          <w:sz w:val="24"/>
          <w:szCs w:val="24"/>
        </w:rPr>
      </w:pPr>
      <w:r w:rsidRPr="008A259C">
        <w:rPr>
          <w:rFonts w:ascii="Times New Roman" w:hAnsi="Times New Roman" w:cs="Times New Roman"/>
          <w:b/>
          <w:i/>
          <w:sz w:val="24"/>
          <w:szCs w:val="24"/>
          <w:u w:val="single"/>
        </w:rPr>
        <w:t>Transition provisions for non-qualifying capital instruments includable in additional tier 1 or tier 2 capital</w:t>
      </w:r>
      <w:r w:rsidRPr="008B7EA4">
        <w:rPr>
          <w:rFonts w:ascii="Times New Roman" w:hAnsi="Times New Roman" w:cs="Times New Roman"/>
          <w:b/>
          <w:i/>
          <w:sz w:val="24"/>
          <w:szCs w:val="24"/>
        </w:rPr>
        <w:t>:</w:t>
      </w:r>
    </w:p>
    <w:p w:rsidR="00B507B2" w:rsidRPr="00D633FA" w:rsidRDefault="00B507B2" w:rsidP="00B507B2">
      <w:pPr>
        <w:pStyle w:val="NoSpacing"/>
        <w:ind w:left="720" w:hanging="720"/>
        <w:rPr>
          <w:rFonts w:ascii="Times New Roman" w:hAnsi="Times New Roman" w:cs="Times New Roman"/>
          <w:sz w:val="24"/>
          <w:szCs w:val="24"/>
        </w:rPr>
      </w:pPr>
    </w:p>
    <w:p w:rsidR="00231B65" w:rsidRDefault="007971F2" w:rsidP="007971F2">
      <w:pPr>
        <w:ind w:left="720"/>
        <w:rPr>
          <w:rFonts w:ascii="Times New Roman" w:eastAsiaTheme="minorHAnsi" w:hAnsi="Times New Roman"/>
          <w:szCs w:val="24"/>
        </w:rPr>
      </w:pPr>
      <w:r w:rsidRPr="007971F2">
        <w:rPr>
          <w:rFonts w:ascii="Times New Roman" w:eastAsiaTheme="minorHAnsi" w:hAnsi="Times New Roman"/>
          <w:szCs w:val="24"/>
        </w:rPr>
        <w:t xml:space="preserve">Table 7 applies separately to additional tier 1 and tier 2 non-qualifying capital instruments. For example, an advanced approaches institution that has $100 in non-qualifying tier 1 instruments may include up to $80  in additional tier 1 capital in 2014, and $70 in 2015.  If that same institution has $100 in non-qualifying tier 2 instruments, it may include up to $80 in tier 2 capital in 2014 and $70 in 2015. </w:t>
      </w:r>
    </w:p>
    <w:p w:rsidR="00231B65" w:rsidRDefault="00231B65" w:rsidP="007971F2">
      <w:pPr>
        <w:ind w:left="720"/>
        <w:rPr>
          <w:rFonts w:ascii="Times New Roman" w:eastAsiaTheme="minorHAnsi" w:hAnsi="Times New Roman"/>
          <w:szCs w:val="24"/>
        </w:rPr>
      </w:pPr>
    </w:p>
    <w:p w:rsidR="007971F2" w:rsidRPr="007971F2" w:rsidRDefault="007971F2" w:rsidP="007971F2">
      <w:pPr>
        <w:ind w:left="720"/>
        <w:rPr>
          <w:rFonts w:ascii="Times New Roman" w:eastAsiaTheme="minorHAnsi" w:hAnsi="Times New Roman"/>
          <w:szCs w:val="24"/>
        </w:rPr>
      </w:pPr>
      <w:r w:rsidRPr="007971F2">
        <w:rPr>
          <w:rFonts w:ascii="Times New Roman" w:eastAsiaTheme="minorHAnsi" w:hAnsi="Times New Roman"/>
          <w:szCs w:val="24"/>
        </w:rPr>
        <w:t>If the institution is involved in a merger or acquisition, it should treat its non-qualifying capital instruments following the requirements in section 300 of the revised regulatory capital rules.</w:t>
      </w:r>
    </w:p>
    <w:p w:rsidR="00B507B2" w:rsidRDefault="00B507B2" w:rsidP="00B507B2">
      <w:pPr>
        <w:pStyle w:val="NoSpacing"/>
        <w:rPr>
          <w:rFonts w:ascii="Times New Roman" w:hAnsi="Times New Roman" w:cs="Times New Roman"/>
          <w:sz w:val="24"/>
          <w:szCs w:val="24"/>
        </w:rPr>
      </w:pPr>
    </w:p>
    <w:p w:rsidR="00B507B2" w:rsidRPr="00DE7921" w:rsidRDefault="00B507B2" w:rsidP="00B507B2">
      <w:pPr>
        <w:pStyle w:val="NoSpacing"/>
        <w:ind w:left="720"/>
        <w:rPr>
          <w:rFonts w:ascii="Times New Roman" w:hAnsi="Times New Roman" w:cs="Times New Roman"/>
          <w:b/>
          <w:sz w:val="24"/>
          <w:szCs w:val="24"/>
        </w:rPr>
      </w:pPr>
      <w:r w:rsidRPr="00DE7921">
        <w:rPr>
          <w:rFonts w:ascii="Times New Roman" w:hAnsi="Times New Roman" w:cs="Times New Roman"/>
          <w:b/>
          <w:sz w:val="24"/>
          <w:szCs w:val="24"/>
        </w:rPr>
        <w:t>Table 7--</w:t>
      </w:r>
      <w:r w:rsidRPr="003F624D">
        <w:rPr>
          <w:rFonts w:ascii="Times New Roman" w:hAnsi="Times New Roman" w:cs="Times New Roman"/>
          <w:b/>
          <w:sz w:val="24"/>
          <w:szCs w:val="24"/>
        </w:rPr>
        <w:t xml:space="preserve"> </w:t>
      </w:r>
      <w:r w:rsidRPr="00DE7921">
        <w:rPr>
          <w:rFonts w:ascii="Times New Roman" w:hAnsi="Times New Roman" w:cs="Times New Roman"/>
          <w:b/>
          <w:sz w:val="24"/>
          <w:szCs w:val="24"/>
        </w:rPr>
        <w:t xml:space="preserve">Percentage of non-qualifying capital instruments includable in additional tier 1 or tier 2 capital </w:t>
      </w:r>
      <w:r w:rsidR="00C644CD">
        <w:rPr>
          <w:rFonts w:ascii="Times New Roman" w:hAnsi="Times New Roman" w:cs="Times New Roman"/>
          <w:b/>
          <w:sz w:val="24"/>
          <w:szCs w:val="24"/>
        </w:rPr>
        <w:t>during the transition period</w:t>
      </w:r>
    </w:p>
    <w:p w:rsidR="00B507B2" w:rsidRPr="00DE7921" w:rsidRDefault="00B507B2" w:rsidP="00B507B2">
      <w:pPr>
        <w:pStyle w:val="NoSpacing"/>
        <w:ind w:left="720"/>
        <w:rPr>
          <w:rFonts w:ascii="Times New Roman" w:hAnsi="Times New Roman" w:cs="Times New Roman"/>
          <w:b/>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584"/>
        <w:gridCol w:w="6164"/>
      </w:tblGrid>
      <w:tr w:rsidR="008A259C" w:rsidRPr="00DE7921" w:rsidTr="00D43819">
        <w:trPr>
          <w:trHeight w:val="530"/>
        </w:trPr>
        <w:tc>
          <w:tcPr>
            <w:tcW w:w="0" w:type="auto"/>
            <w:tcBorders>
              <w:top w:val="single" w:sz="4" w:space="0" w:color="auto"/>
              <w:left w:val="single" w:sz="4" w:space="0" w:color="auto"/>
              <w:bottom w:val="single" w:sz="4" w:space="0" w:color="auto"/>
              <w:right w:val="single" w:sz="4" w:space="0" w:color="auto"/>
            </w:tcBorders>
            <w:hideMark/>
          </w:tcPr>
          <w:p w:rsidR="00B507B2" w:rsidRPr="00DE7921" w:rsidRDefault="00717CC7" w:rsidP="00D43819">
            <w:pPr>
              <w:jc w:val="center"/>
              <w:rPr>
                <w:rFonts w:ascii="Times New Roman" w:hAnsi="Times New Roman"/>
                <w:szCs w:val="24"/>
              </w:rPr>
            </w:pPr>
            <w:r>
              <w:rPr>
                <w:rFonts w:ascii="Times New Roman" w:hAnsi="Times New Roman"/>
                <w:szCs w:val="24"/>
              </w:rPr>
              <w:t>Transition period</w:t>
            </w:r>
          </w:p>
        </w:tc>
        <w:tc>
          <w:tcPr>
            <w:tcW w:w="0" w:type="auto"/>
            <w:tcBorders>
              <w:top w:val="single" w:sz="4" w:space="0" w:color="auto"/>
              <w:left w:val="single" w:sz="4" w:space="0" w:color="auto"/>
              <w:bottom w:val="single" w:sz="4" w:space="0" w:color="auto"/>
              <w:right w:val="single" w:sz="4" w:space="0" w:color="auto"/>
            </w:tcBorders>
            <w:hideMark/>
          </w:tcPr>
          <w:p w:rsidR="00B507B2" w:rsidRPr="00DE7921" w:rsidRDefault="00B507B2" w:rsidP="00D43819">
            <w:pPr>
              <w:jc w:val="center"/>
              <w:rPr>
                <w:rFonts w:ascii="Times New Roman" w:hAnsi="Times New Roman"/>
                <w:szCs w:val="24"/>
              </w:rPr>
            </w:pPr>
            <w:r w:rsidRPr="00DE7921">
              <w:rPr>
                <w:rFonts w:ascii="Times New Roman" w:hAnsi="Times New Roman"/>
                <w:szCs w:val="24"/>
              </w:rPr>
              <w:t>Percentage of non-qualifying capital instruments includable in additional tier 1 or tier 2 capital</w:t>
            </w:r>
          </w:p>
        </w:tc>
      </w:tr>
      <w:tr w:rsidR="008A259C" w:rsidRPr="00DE7921" w:rsidTr="00D43819">
        <w:tc>
          <w:tcPr>
            <w:tcW w:w="0" w:type="auto"/>
            <w:tcBorders>
              <w:top w:val="single" w:sz="4" w:space="0" w:color="auto"/>
              <w:left w:val="single" w:sz="4" w:space="0" w:color="auto"/>
              <w:bottom w:val="single" w:sz="4" w:space="0" w:color="auto"/>
              <w:right w:val="single" w:sz="4" w:space="0" w:color="auto"/>
            </w:tcBorders>
            <w:hideMark/>
          </w:tcPr>
          <w:p w:rsidR="00B507B2" w:rsidRPr="00DE7921" w:rsidRDefault="00717CC7" w:rsidP="00D43819">
            <w:pPr>
              <w:jc w:val="center"/>
              <w:rPr>
                <w:rFonts w:ascii="Times New Roman" w:hAnsi="Times New Roman"/>
                <w:szCs w:val="24"/>
              </w:rPr>
            </w:pPr>
            <w:r>
              <w:rPr>
                <w:rFonts w:ascii="Times New Roman" w:hAnsi="Times New Roman"/>
                <w:szCs w:val="24"/>
              </w:rPr>
              <w:t xml:space="preserve">Calendar year </w:t>
            </w:r>
            <w:r w:rsidR="00B507B2" w:rsidRPr="00DE7921">
              <w:rPr>
                <w:rFonts w:ascii="Times New Roman" w:hAnsi="Times New Roman"/>
                <w:szCs w:val="24"/>
              </w:rPr>
              <w:t>2014</w:t>
            </w:r>
          </w:p>
        </w:tc>
        <w:tc>
          <w:tcPr>
            <w:tcW w:w="0" w:type="auto"/>
            <w:tcBorders>
              <w:top w:val="single" w:sz="4" w:space="0" w:color="auto"/>
              <w:left w:val="single" w:sz="4" w:space="0" w:color="auto"/>
              <w:bottom w:val="single" w:sz="4" w:space="0" w:color="auto"/>
              <w:right w:val="single" w:sz="4" w:space="0" w:color="auto"/>
            </w:tcBorders>
            <w:hideMark/>
          </w:tcPr>
          <w:p w:rsidR="00B507B2" w:rsidRPr="00DE7921" w:rsidRDefault="00B507B2" w:rsidP="00D43819">
            <w:pPr>
              <w:jc w:val="center"/>
              <w:rPr>
                <w:rFonts w:ascii="Times New Roman" w:hAnsi="Times New Roman"/>
                <w:szCs w:val="24"/>
              </w:rPr>
            </w:pPr>
            <w:r w:rsidRPr="00DE7921">
              <w:rPr>
                <w:rFonts w:ascii="Times New Roman" w:hAnsi="Times New Roman"/>
                <w:szCs w:val="24"/>
              </w:rPr>
              <w:t>80</w:t>
            </w:r>
          </w:p>
        </w:tc>
      </w:tr>
      <w:tr w:rsidR="008A259C" w:rsidRPr="00DE7921" w:rsidTr="00D43819">
        <w:tc>
          <w:tcPr>
            <w:tcW w:w="0" w:type="auto"/>
            <w:tcBorders>
              <w:top w:val="single" w:sz="4" w:space="0" w:color="auto"/>
              <w:left w:val="single" w:sz="4" w:space="0" w:color="auto"/>
              <w:bottom w:val="single" w:sz="4" w:space="0" w:color="auto"/>
              <w:right w:val="single" w:sz="4" w:space="0" w:color="auto"/>
            </w:tcBorders>
            <w:hideMark/>
          </w:tcPr>
          <w:p w:rsidR="00B507B2" w:rsidRPr="00DE7921" w:rsidRDefault="00717CC7" w:rsidP="00D43819">
            <w:pPr>
              <w:jc w:val="center"/>
              <w:rPr>
                <w:rFonts w:ascii="Times New Roman" w:hAnsi="Times New Roman"/>
                <w:szCs w:val="24"/>
              </w:rPr>
            </w:pPr>
            <w:r>
              <w:rPr>
                <w:rFonts w:ascii="Times New Roman" w:hAnsi="Times New Roman"/>
                <w:szCs w:val="24"/>
              </w:rPr>
              <w:t xml:space="preserve">Calendar year </w:t>
            </w:r>
            <w:r w:rsidR="00B507B2" w:rsidRPr="00DE7921">
              <w:rPr>
                <w:rFonts w:ascii="Times New Roman" w:hAnsi="Times New Roman"/>
                <w:szCs w:val="24"/>
              </w:rPr>
              <w:t>2015</w:t>
            </w:r>
          </w:p>
        </w:tc>
        <w:tc>
          <w:tcPr>
            <w:tcW w:w="0" w:type="auto"/>
            <w:tcBorders>
              <w:top w:val="single" w:sz="4" w:space="0" w:color="auto"/>
              <w:left w:val="single" w:sz="4" w:space="0" w:color="auto"/>
              <w:bottom w:val="single" w:sz="4" w:space="0" w:color="auto"/>
              <w:right w:val="single" w:sz="4" w:space="0" w:color="auto"/>
            </w:tcBorders>
            <w:hideMark/>
          </w:tcPr>
          <w:p w:rsidR="00B507B2" w:rsidRPr="00DE7921" w:rsidRDefault="00B507B2" w:rsidP="00D43819">
            <w:pPr>
              <w:jc w:val="center"/>
              <w:rPr>
                <w:rFonts w:ascii="Times New Roman" w:hAnsi="Times New Roman"/>
                <w:szCs w:val="24"/>
              </w:rPr>
            </w:pPr>
            <w:r w:rsidRPr="00DE7921">
              <w:rPr>
                <w:rFonts w:ascii="Times New Roman" w:hAnsi="Times New Roman"/>
                <w:szCs w:val="24"/>
              </w:rPr>
              <w:t>70</w:t>
            </w:r>
          </w:p>
        </w:tc>
      </w:tr>
      <w:tr w:rsidR="008A259C" w:rsidRPr="00DE7921" w:rsidTr="00D43819">
        <w:tc>
          <w:tcPr>
            <w:tcW w:w="0" w:type="auto"/>
            <w:tcBorders>
              <w:top w:val="single" w:sz="4" w:space="0" w:color="auto"/>
              <w:left w:val="single" w:sz="4" w:space="0" w:color="auto"/>
              <w:bottom w:val="single" w:sz="4" w:space="0" w:color="auto"/>
              <w:right w:val="single" w:sz="4" w:space="0" w:color="auto"/>
            </w:tcBorders>
            <w:hideMark/>
          </w:tcPr>
          <w:p w:rsidR="00B507B2" w:rsidRPr="00DE7921" w:rsidRDefault="00717CC7" w:rsidP="00D43819">
            <w:pPr>
              <w:jc w:val="center"/>
              <w:rPr>
                <w:rFonts w:ascii="Times New Roman" w:hAnsi="Times New Roman"/>
                <w:szCs w:val="24"/>
              </w:rPr>
            </w:pPr>
            <w:r>
              <w:rPr>
                <w:rFonts w:ascii="Times New Roman" w:hAnsi="Times New Roman"/>
                <w:szCs w:val="24"/>
              </w:rPr>
              <w:t xml:space="preserve">Calendar year </w:t>
            </w:r>
            <w:r w:rsidR="00B507B2" w:rsidRPr="00DE7921">
              <w:rPr>
                <w:rFonts w:ascii="Times New Roman" w:hAnsi="Times New Roman"/>
                <w:szCs w:val="24"/>
              </w:rPr>
              <w:t>2016</w:t>
            </w:r>
          </w:p>
        </w:tc>
        <w:tc>
          <w:tcPr>
            <w:tcW w:w="0" w:type="auto"/>
            <w:tcBorders>
              <w:top w:val="single" w:sz="4" w:space="0" w:color="auto"/>
              <w:left w:val="single" w:sz="4" w:space="0" w:color="auto"/>
              <w:bottom w:val="single" w:sz="4" w:space="0" w:color="auto"/>
              <w:right w:val="single" w:sz="4" w:space="0" w:color="auto"/>
            </w:tcBorders>
            <w:hideMark/>
          </w:tcPr>
          <w:p w:rsidR="00B507B2" w:rsidRPr="00DE7921" w:rsidRDefault="00B507B2" w:rsidP="00D43819">
            <w:pPr>
              <w:jc w:val="center"/>
              <w:rPr>
                <w:rFonts w:ascii="Times New Roman" w:hAnsi="Times New Roman"/>
                <w:szCs w:val="24"/>
              </w:rPr>
            </w:pPr>
            <w:r w:rsidRPr="00DE7921">
              <w:rPr>
                <w:rFonts w:ascii="Times New Roman" w:hAnsi="Times New Roman"/>
                <w:szCs w:val="24"/>
              </w:rPr>
              <w:t>60</w:t>
            </w:r>
          </w:p>
        </w:tc>
      </w:tr>
      <w:tr w:rsidR="008A259C" w:rsidRPr="00DE7921" w:rsidTr="00D43819">
        <w:tc>
          <w:tcPr>
            <w:tcW w:w="0" w:type="auto"/>
            <w:tcBorders>
              <w:top w:val="single" w:sz="4" w:space="0" w:color="auto"/>
              <w:left w:val="single" w:sz="4" w:space="0" w:color="auto"/>
              <w:bottom w:val="single" w:sz="4" w:space="0" w:color="auto"/>
              <w:right w:val="single" w:sz="4" w:space="0" w:color="auto"/>
            </w:tcBorders>
            <w:hideMark/>
          </w:tcPr>
          <w:p w:rsidR="00B507B2" w:rsidRPr="00DE7921" w:rsidRDefault="00717CC7" w:rsidP="00D43819">
            <w:pPr>
              <w:jc w:val="center"/>
              <w:rPr>
                <w:rFonts w:ascii="Times New Roman" w:hAnsi="Times New Roman"/>
                <w:szCs w:val="24"/>
              </w:rPr>
            </w:pPr>
            <w:r>
              <w:rPr>
                <w:rFonts w:ascii="Times New Roman" w:hAnsi="Times New Roman"/>
                <w:szCs w:val="24"/>
              </w:rPr>
              <w:t xml:space="preserve">Calendar year </w:t>
            </w:r>
            <w:r w:rsidR="00B507B2" w:rsidRPr="00DE7921">
              <w:rPr>
                <w:rFonts w:ascii="Times New Roman" w:hAnsi="Times New Roman"/>
                <w:szCs w:val="24"/>
              </w:rPr>
              <w:t>2017</w:t>
            </w:r>
          </w:p>
        </w:tc>
        <w:tc>
          <w:tcPr>
            <w:tcW w:w="0" w:type="auto"/>
            <w:tcBorders>
              <w:top w:val="single" w:sz="4" w:space="0" w:color="auto"/>
              <w:left w:val="single" w:sz="4" w:space="0" w:color="auto"/>
              <w:bottom w:val="single" w:sz="4" w:space="0" w:color="auto"/>
              <w:right w:val="single" w:sz="4" w:space="0" w:color="auto"/>
            </w:tcBorders>
            <w:hideMark/>
          </w:tcPr>
          <w:p w:rsidR="00B507B2" w:rsidRPr="00DE7921" w:rsidRDefault="00B507B2" w:rsidP="00D43819">
            <w:pPr>
              <w:jc w:val="center"/>
              <w:rPr>
                <w:rFonts w:ascii="Times New Roman" w:hAnsi="Times New Roman"/>
                <w:szCs w:val="24"/>
              </w:rPr>
            </w:pPr>
            <w:r w:rsidRPr="00DE7921">
              <w:rPr>
                <w:rFonts w:ascii="Times New Roman" w:hAnsi="Times New Roman"/>
                <w:szCs w:val="24"/>
              </w:rPr>
              <w:t>50</w:t>
            </w:r>
          </w:p>
        </w:tc>
      </w:tr>
      <w:tr w:rsidR="008A259C" w:rsidRPr="00DE7921" w:rsidTr="00D43819">
        <w:tc>
          <w:tcPr>
            <w:tcW w:w="0" w:type="auto"/>
            <w:tcBorders>
              <w:top w:val="single" w:sz="4" w:space="0" w:color="auto"/>
              <w:left w:val="single" w:sz="4" w:space="0" w:color="auto"/>
              <w:bottom w:val="single" w:sz="4" w:space="0" w:color="auto"/>
              <w:right w:val="single" w:sz="4" w:space="0" w:color="auto"/>
            </w:tcBorders>
            <w:hideMark/>
          </w:tcPr>
          <w:p w:rsidR="00B507B2" w:rsidRPr="00DE7921" w:rsidRDefault="00717CC7" w:rsidP="00D43819">
            <w:pPr>
              <w:jc w:val="center"/>
              <w:rPr>
                <w:rFonts w:ascii="Times New Roman" w:hAnsi="Times New Roman"/>
                <w:szCs w:val="24"/>
              </w:rPr>
            </w:pPr>
            <w:r>
              <w:rPr>
                <w:rFonts w:ascii="Times New Roman" w:hAnsi="Times New Roman"/>
                <w:szCs w:val="24"/>
              </w:rPr>
              <w:t xml:space="preserve">Calendar year </w:t>
            </w:r>
            <w:r w:rsidR="00B507B2" w:rsidRPr="00DE7921">
              <w:rPr>
                <w:rFonts w:ascii="Times New Roman" w:hAnsi="Times New Roman"/>
                <w:szCs w:val="24"/>
              </w:rPr>
              <w:t>2018</w:t>
            </w:r>
          </w:p>
        </w:tc>
        <w:tc>
          <w:tcPr>
            <w:tcW w:w="0" w:type="auto"/>
            <w:tcBorders>
              <w:top w:val="single" w:sz="4" w:space="0" w:color="auto"/>
              <w:left w:val="single" w:sz="4" w:space="0" w:color="auto"/>
              <w:bottom w:val="single" w:sz="4" w:space="0" w:color="auto"/>
              <w:right w:val="single" w:sz="4" w:space="0" w:color="auto"/>
            </w:tcBorders>
            <w:hideMark/>
          </w:tcPr>
          <w:p w:rsidR="00B507B2" w:rsidRPr="00DE7921" w:rsidRDefault="00B507B2" w:rsidP="00D43819">
            <w:pPr>
              <w:jc w:val="center"/>
              <w:rPr>
                <w:rFonts w:ascii="Times New Roman" w:hAnsi="Times New Roman"/>
                <w:szCs w:val="24"/>
              </w:rPr>
            </w:pPr>
            <w:r w:rsidRPr="00DE7921">
              <w:rPr>
                <w:rFonts w:ascii="Times New Roman" w:hAnsi="Times New Roman"/>
                <w:szCs w:val="24"/>
              </w:rPr>
              <w:t>40</w:t>
            </w:r>
          </w:p>
        </w:tc>
      </w:tr>
      <w:tr w:rsidR="008A259C" w:rsidRPr="00DE7921" w:rsidTr="00D43819">
        <w:tc>
          <w:tcPr>
            <w:tcW w:w="0" w:type="auto"/>
            <w:tcBorders>
              <w:top w:val="single" w:sz="4" w:space="0" w:color="auto"/>
              <w:left w:val="single" w:sz="4" w:space="0" w:color="auto"/>
              <w:bottom w:val="single" w:sz="4" w:space="0" w:color="auto"/>
              <w:right w:val="single" w:sz="4" w:space="0" w:color="auto"/>
            </w:tcBorders>
            <w:hideMark/>
          </w:tcPr>
          <w:p w:rsidR="00B507B2" w:rsidRPr="00DE7921" w:rsidRDefault="00717CC7" w:rsidP="00D43819">
            <w:pPr>
              <w:jc w:val="center"/>
              <w:rPr>
                <w:rFonts w:ascii="Times New Roman" w:hAnsi="Times New Roman"/>
                <w:szCs w:val="24"/>
              </w:rPr>
            </w:pPr>
            <w:r>
              <w:rPr>
                <w:rFonts w:ascii="Times New Roman" w:hAnsi="Times New Roman"/>
                <w:szCs w:val="24"/>
              </w:rPr>
              <w:t xml:space="preserve">Calendar year </w:t>
            </w:r>
            <w:r w:rsidR="00B507B2" w:rsidRPr="00DE7921">
              <w:rPr>
                <w:rFonts w:ascii="Times New Roman" w:hAnsi="Times New Roman"/>
                <w:szCs w:val="24"/>
              </w:rPr>
              <w:t>2019</w:t>
            </w:r>
          </w:p>
        </w:tc>
        <w:tc>
          <w:tcPr>
            <w:tcW w:w="0" w:type="auto"/>
            <w:tcBorders>
              <w:top w:val="single" w:sz="4" w:space="0" w:color="auto"/>
              <w:left w:val="single" w:sz="4" w:space="0" w:color="auto"/>
              <w:bottom w:val="single" w:sz="4" w:space="0" w:color="auto"/>
              <w:right w:val="single" w:sz="4" w:space="0" w:color="auto"/>
            </w:tcBorders>
            <w:hideMark/>
          </w:tcPr>
          <w:p w:rsidR="00B507B2" w:rsidRPr="00DE7921" w:rsidRDefault="00B507B2" w:rsidP="00D43819">
            <w:pPr>
              <w:jc w:val="center"/>
              <w:rPr>
                <w:rFonts w:ascii="Times New Roman" w:hAnsi="Times New Roman"/>
                <w:szCs w:val="24"/>
              </w:rPr>
            </w:pPr>
            <w:r w:rsidRPr="00DE7921">
              <w:rPr>
                <w:rFonts w:ascii="Times New Roman" w:hAnsi="Times New Roman"/>
                <w:szCs w:val="24"/>
              </w:rPr>
              <w:t>30</w:t>
            </w:r>
          </w:p>
        </w:tc>
      </w:tr>
      <w:tr w:rsidR="008A259C" w:rsidRPr="00DE7921" w:rsidTr="00D43819">
        <w:tc>
          <w:tcPr>
            <w:tcW w:w="0" w:type="auto"/>
            <w:tcBorders>
              <w:top w:val="single" w:sz="4" w:space="0" w:color="auto"/>
              <w:left w:val="single" w:sz="4" w:space="0" w:color="auto"/>
              <w:bottom w:val="single" w:sz="4" w:space="0" w:color="auto"/>
              <w:right w:val="single" w:sz="4" w:space="0" w:color="auto"/>
            </w:tcBorders>
            <w:hideMark/>
          </w:tcPr>
          <w:p w:rsidR="00B507B2" w:rsidRPr="00DE7921" w:rsidRDefault="00717CC7" w:rsidP="00D43819">
            <w:pPr>
              <w:jc w:val="center"/>
              <w:rPr>
                <w:rFonts w:ascii="Times New Roman" w:hAnsi="Times New Roman"/>
                <w:szCs w:val="24"/>
              </w:rPr>
            </w:pPr>
            <w:r>
              <w:rPr>
                <w:rFonts w:ascii="Times New Roman" w:hAnsi="Times New Roman"/>
                <w:szCs w:val="24"/>
              </w:rPr>
              <w:t xml:space="preserve">Calendar year </w:t>
            </w:r>
            <w:r w:rsidR="00B507B2" w:rsidRPr="00DE7921">
              <w:rPr>
                <w:rFonts w:ascii="Times New Roman" w:hAnsi="Times New Roman"/>
                <w:szCs w:val="24"/>
              </w:rPr>
              <w:t>2020</w:t>
            </w:r>
          </w:p>
        </w:tc>
        <w:tc>
          <w:tcPr>
            <w:tcW w:w="0" w:type="auto"/>
            <w:tcBorders>
              <w:top w:val="single" w:sz="4" w:space="0" w:color="auto"/>
              <w:left w:val="single" w:sz="4" w:space="0" w:color="auto"/>
              <w:bottom w:val="single" w:sz="4" w:space="0" w:color="auto"/>
              <w:right w:val="single" w:sz="4" w:space="0" w:color="auto"/>
            </w:tcBorders>
            <w:hideMark/>
          </w:tcPr>
          <w:p w:rsidR="00B507B2" w:rsidRPr="00DE7921" w:rsidRDefault="00B507B2" w:rsidP="00D43819">
            <w:pPr>
              <w:jc w:val="center"/>
              <w:rPr>
                <w:rFonts w:ascii="Times New Roman" w:hAnsi="Times New Roman"/>
                <w:szCs w:val="24"/>
              </w:rPr>
            </w:pPr>
            <w:r w:rsidRPr="00DE7921">
              <w:rPr>
                <w:rFonts w:ascii="Times New Roman" w:hAnsi="Times New Roman"/>
                <w:szCs w:val="24"/>
              </w:rPr>
              <w:t>20</w:t>
            </w:r>
          </w:p>
        </w:tc>
      </w:tr>
      <w:tr w:rsidR="008A259C" w:rsidRPr="00DE7921" w:rsidTr="00D43819">
        <w:tc>
          <w:tcPr>
            <w:tcW w:w="0" w:type="auto"/>
            <w:tcBorders>
              <w:top w:val="single" w:sz="4" w:space="0" w:color="auto"/>
              <w:left w:val="single" w:sz="4" w:space="0" w:color="auto"/>
              <w:bottom w:val="single" w:sz="4" w:space="0" w:color="auto"/>
              <w:right w:val="single" w:sz="4" w:space="0" w:color="auto"/>
            </w:tcBorders>
            <w:hideMark/>
          </w:tcPr>
          <w:p w:rsidR="00B507B2" w:rsidRPr="00DE7921" w:rsidRDefault="00717CC7" w:rsidP="00D43819">
            <w:pPr>
              <w:jc w:val="center"/>
              <w:rPr>
                <w:rFonts w:ascii="Times New Roman" w:hAnsi="Times New Roman"/>
                <w:szCs w:val="24"/>
              </w:rPr>
            </w:pPr>
            <w:r>
              <w:rPr>
                <w:rFonts w:ascii="Times New Roman" w:hAnsi="Times New Roman"/>
                <w:szCs w:val="24"/>
              </w:rPr>
              <w:t xml:space="preserve">Calendar year </w:t>
            </w:r>
            <w:r w:rsidR="00B507B2" w:rsidRPr="00DE7921">
              <w:rPr>
                <w:rFonts w:ascii="Times New Roman" w:hAnsi="Times New Roman"/>
                <w:szCs w:val="24"/>
              </w:rPr>
              <w:t>2021</w:t>
            </w:r>
          </w:p>
        </w:tc>
        <w:tc>
          <w:tcPr>
            <w:tcW w:w="0" w:type="auto"/>
            <w:tcBorders>
              <w:top w:val="single" w:sz="4" w:space="0" w:color="auto"/>
              <w:left w:val="single" w:sz="4" w:space="0" w:color="auto"/>
              <w:bottom w:val="single" w:sz="4" w:space="0" w:color="auto"/>
              <w:right w:val="single" w:sz="4" w:space="0" w:color="auto"/>
            </w:tcBorders>
            <w:hideMark/>
          </w:tcPr>
          <w:p w:rsidR="00B507B2" w:rsidRPr="00DE7921" w:rsidRDefault="00B507B2" w:rsidP="00D43819">
            <w:pPr>
              <w:jc w:val="center"/>
              <w:rPr>
                <w:rFonts w:ascii="Times New Roman" w:hAnsi="Times New Roman"/>
                <w:szCs w:val="24"/>
              </w:rPr>
            </w:pPr>
            <w:r w:rsidRPr="00DE7921">
              <w:rPr>
                <w:rFonts w:ascii="Times New Roman" w:hAnsi="Times New Roman"/>
                <w:szCs w:val="24"/>
              </w:rPr>
              <w:t>10</w:t>
            </w:r>
          </w:p>
        </w:tc>
      </w:tr>
      <w:tr w:rsidR="008A259C" w:rsidRPr="00DE7921" w:rsidTr="00D43819">
        <w:tc>
          <w:tcPr>
            <w:tcW w:w="0" w:type="auto"/>
            <w:tcBorders>
              <w:top w:val="single" w:sz="4" w:space="0" w:color="auto"/>
              <w:left w:val="single" w:sz="4" w:space="0" w:color="auto"/>
              <w:bottom w:val="single" w:sz="4" w:space="0" w:color="auto"/>
              <w:right w:val="single" w:sz="4" w:space="0" w:color="auto"/>
            </w:tcBorders>
            <w:hideMark/>
          </w:tcPr>
          <w:p w:rsidR="00B507B2" w:rsidRPr="00DE7921" w:rsidRDefault="00B507B2" w:rsidP="00D43819">
            <w:pPr>
              <w:jc w:val="center"/>
              <w:rPr>
                <w:rFonts w:ascii="Times New Roman" w:hAnsi="Times New Roman"/>
                <w:szCs w:val="24"/>
              </w:rPr>
            </w:pPr>
            <w:r w:rsidRPr="00DE7921">
              <w:rPr>
                <w:rFonts w:ascii="Times New Roman" w:hAnsi="Times New Roman"/>
                <w:szCs w:val="24"/>
              </w:rPr>
              <w:t>Calendar year 2022 and thereafter</w:t>
            </w:r>
          </w:p>
        </w:tc>
        <w:tc>
          <w:tcPr>
            <w:tcW w:w="0" w:type="auto"/>
            <w:tcBorders>
              <w:top w:val="single" w:sz="4" w:space="0" w:color="auto"/>
              <w:left w:val="single" w:sz="4" w:space="0" w:color="auto"/>
              <w:bottom w:val="single" w:sz="4" w:space="0" w:color="auto"/>
              <w:right w:val="single" w:sz="4" w:space="0" w:color="auto"/>
            </w:tcBorders>
            <w:hideMark/>
          </w:tcPr>
          <w:p w:rsidR="00B507B2" w:rsidRPr="00DE7921" w:rsidRDefault="00B507B2" w:rsidP="00D43819">
            <w:pPr>
              <w:jc w:val="center"/>
              <w:rPr>
                <w:rFonts w:ascii="Times New Roman" w:hAnsi="Times New Roman"/>
                <w:szCs w:val="24"/>
              </w:rPr>
            </w:pPr>
            <w:r w:rsidRPr="00DE7921">
              <w:rPr>
                <w:rFonts w:ascii="Times New Roman" w:hAnsi="Times New Roman"/>
                <w:szCs w:val="24"/>
              </w:rPr>
              <w:t>0</w:t>
            </w:r>
          </w:p>
        </w:tc>
      </w:tr>
    </w:tbl>
    <w:p w:rsidR="00DE7921" w:rsidRPr="00DE7921" w:rsidRDefault="00DE7921" w:rsidP="003944FC">
      <w:pPr>
        <w:pStyle w:val="NoSpacing"/>
        <w:rPr>
          <w:rFonts w:ascii="Times New Roman" w:hAnsi="Times New Roman" w:cs="Times New Roman"/>
          <w:sz w:val="24"/>
          <w:szCs w:val="24"/>
        </w:rPr>
      </w:pPr>
    </w:p>
    <w:p w:rsidR="003953B7" w:rsidRPr="00D633FA" w:rsidRDefault="003953B7" w:rsidP="003A092C">
      <w:pPr>
        <w:pStyle w:val="NoSpacing"/>
        <w:ind w:left="720"/>
        <w:rPr>
          <w:rFonts w:ascii="Times New Roman" w:hAnsi="Times New Roman" w:cs="Times New Roman"/>
          <w:iCs/>
          <w:sz w:val="24"/>
          <w:szCs w:val="24"/>
        </w:rPr>
      </w:pPr>
    </w:p>
    <w:p w:rsidR="00113318" w:rsidRPr="00D633FA" w:rsidRDefault="00217F63" w:rsidP="003A092C">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lastRenderedPageBreak/>
        <w:t>2</w:t>
      </w:r>
      <w:r w:rsidR="00084E62" w:rsidRPr="00D633FA">
        <w:rPr>
          <w:rFonts w:ascii="Times New Roman" w:hAnsi="Times New Roman" w:cs="Times New Roman"/>
          <w:b/>
          <w:sz w:val="24"/>
          <w:szCs w:val="24"/>
        </w:rPr>
        <w:t>2</w:t>
      </w:r>
      <w:r w:rsidR="00622EF3" w:rsidRPr="00D633FA">
        <w:rPr>
          <w:rFonts w:ascii="Times New Roman" w:hAnsi="Times New Roman" w:cs="Times New Roman"/>
          <w:b/>
          <w:sz w:val="24"/>
          <w:szCs w:val="24"/>
        </w:rPr>
        <w:tab/>
      </w:r>
      <w:r w:rsidR="00622EF3" w:rsidRPr="00D633FA">
        <w:rPr>
          <w:rFonts w:ascii="Times New Roman" w:hAnsi="Times New Roman" w:cs="Times New Roman"/>
          <w:b/>
          <w:sz w:val="24"/>
          <w:szCs w:val="24"/>
          <w:u w:val="single"/>
        </w:rPr>
        <w:t xml:space="preserve">Tier 1 minority interest </w:t>
      </w:r>
      <w:r w:rsidR="003F4F6A">
        <w:rPr>
          <w:rFonts w:ascii="Times New Roman" w:hAnsi="Times New Roman" w:cs="Times New Roman"/>
          <w:b/>
          <w:sz w:val="24"/>
          <w:szCs w:val="24"/>
          <w:u w:val="single"/>
        </w:rPr>
        <w:t xml:space="preserve">that is </w:t>
      </w:r>
      <w:r w:rsidR="00622EF3" w:rsidRPr="00D633FA">
        <w:rPr>
          <w:rFonts w:ascii="Times New Roman" w:hAnsi="Times New Roman" w:cs="Times New Roman"/>
          <w:b/>
          <w:sz w:val="24"/>
          <w:szCs w:val="24"/>
          <w:u w:val="single"/>
        </w:rPr>
        <w:t>not included in common equity tier 1 capital</w:t>
      </w:r>
      <w:r w:rsidR="0044038D" w:rsidRPr="00476D49">
        <w:rPr>
          <w:rFonts w:ascii="Times New Roman" w:hAnsi="Times New Roman" w:cs="Times New Roman"/>
          <w:b/>
          <w:sz w:val="24"/>
          <w:szCs w:val="24"/>
          <w:u w:val="single"/>
        </w:rPr>
        <w:t>.</w:t>
      </w:r>
      <w:r w:rsidR="00622EF3" w:rsidRPr="00D633FA">
        <w:rPr>
          <w:rFonts w:ascii="Times New Roman" w:hAnsi="Times New Roman" w:cs="Times New Roman"/>
          <w:b/>
          <w:sz w:val="24"/>
          <w:szCs w:val="24"/>
        </w:rPr>
        <w:t xml:space="preserve"> </w:t>
      </w:r>
      <w:r w:rsidR="0050351F" w:rsidRPr="00D633FA">
        <w:rPr>
          <w:rFonts w:ascii="Times New Roman" w:hAnsi="Times New Roman" w:cs="Times New Roman"/>
          <w:b/>
          <w:sz w:val="24"/>
          <w:szCs w:val="24"/>
        </w:rPr>
        <w:t xml:space="preserve"> </w:t>
      </w:r>
      <w:r w:rsidR="00E65476" w:rsidRPr="00D633FA">
        <w:rPr>
          <w:rFonts w:ascii="Times New Roman" w:hAnsi="Times New Roman" w:cs="Times New Roman"/>
          <w:sz w:val="24"/>
          <w:szCs w:val="24"/>
        </w:rPr>
        <w:t xml:space="preserve">Report the amount of </w:t>
      </w:r>
      <w:r w:rsidR="008818D2" w:rsidRPr="00D633FA">
        <w:rPr>
          <w:rFonts w:ascii="Times New Roman" w:hAnsi="Times New Roman" w:cs="Times New Roman"/>
          <w:sz w:val="24"/>
          <w:szCs w:val="24"/>
        </w:rPr>
        <w:t xml:space="preserve">tier 1 </w:t>
      </w:r>
      <w:r w:rsidR="00E65476" w:rsidRPr="00D633FA">
        <w:rPr>
          <w:rFonts w:ascii="Times New Roman" w:hAnsi="Times New Roman" w:cs="Times New Roman"/>
          <w:sz w:val="24"/>
          <w:szCs w:val="24"/>
        </w:rPr>
        <w:t xml:space="preserve">minority interest that is includable at the consolidated level, as </w:t>
      </w:r>
      <w:r w:rsidR="00554D5E" w:rsidRPr="00D633FA">
        <w:rPr>
          <w:rFonts w:ascii="Times New Roman" w:hAnsi="Times New Roman" w:cs="Times New Roman"/>
          <w:sz w:val="24"/>
          <w:szCs w:val="24"/>
        </w:rPr>
        <w:t>described below.</w:t>
      </w:r>
      <w:r w:rsidR="004C40F9" w:rsidRPr="00D633FA">
        <w:rPr>
          <w:rFonts w:ascii="Times New Roman" w:hAnsi="Times New Roman" w:cs="Times New Roman"/>
          <w:sz w:val="24"/>
          <w:szCs w:val="24"/>
        </w:rPr>
        <w:t xml:space="preserve">  </w:t>
      </w:r>
    </w:p>
    <w:p w:rsidR="00113318" w:rsidRPr="00D633FA" w:rsidRDefault="00113318" w:rsidP="003A092C">
      <w:pPr>
        <w:pStyle w:val="NoSpacing"/>
        <w:ind w:left="720" w:hanging="720"/>
        <w:rPr>
          <w:rFonts w:ascii="Times New Roman" w:hAnsi="Times New Roman" w:cs="Times New Roman"/>
          <w:sz w:val="24"/>
          <w:szCs w:val="24"/>
        </w:rPr>
      </w:pPr>
    </w:p>
    <w:p w:rsidR="00113318" w:rsidRDefault="00901256" w:rsidP="003A092C">
      <w:pPr>
        <w:pStyle w:val="NoSpacing"/>
        <w:ind w:left="720"/>
        <w:rPr>
          <w:rFonts w:ascii="Times New Roman" w:hAnsi="Times New Roman" w:cs="Times New Roman"/>
          <w:sz w:val="24"/>
          <w:szCs w:val="24"/>
        </w:rPr>
      </w:pPr>
      <w:r w:rsidRPr="00D633FA">
        <w:rPr>
          <w:rFonts w:ascii="Times New Roman" w:hAnsi="Times New Roman" w:cs="Times New Roman"/>
          <w:sz w:val="24"/>
          <w:szCs w:val="24"/>
        </w:rPr>
        <w:t xml:space="preserve">For each consolidated subsidiary, perform the calculations in steps (1) through (10) </w:t>
      </w:r>
      <w:r>
        <w:rPr>
          <w:rFonts w:ascii="Times New Roman" w:hAnsi="Times New Roman" w:cs="Times New Roman"/>
          <w:sz w:val="24"/>
          <w:szCs w:val="24"/>
        </w:rPr>
        <w:t xml:space="preserve">of the worksheet </w:t>
      </w:r>
      <w:r w:rsidRPr="00D633FA">
        <w:rPr>
          <w:rFonts w:ascii="Times New Roman" w:hAnsi="Times New Roman" w:cs="Times New Roman"/>
          <w:sz w:val="24"/>
          <w:szCs w:val="24"/>
        </w:rPr>
        <w:t>below. Sum up the results from step 10 for each consolidated subsidiary and report the aggregate number in this item</w:t>
      </w:r>
      <w:r>
        <w:rPr>
          <w:rFonts w:ascii="Times New Roman" w:hAnsi="Times New Roman" w:cs="Times New Roman"/>
          <w:sz w:val="24"/>
          <w:szCs w:val="24"/>
        </w:rPr>
        <w:t xml:space="preserve"> 22</w:t>
      </w:r>
      <w:r w:rsidRPr="00D633FA">
        <w:rPr>
          <w:rFonts w:ascii="Times New Roman" w:hAnsi="Times New Roman" w:cs="Times New Roman"/>
          <w:sz w:val="24"/>
          <w:szCs w:val="24"/>
        </w:rPr>
        <w:t>.</w:t>
      </w:r>
    </w:p>
    <w:p w:rsidR="00901256" w:rsidRPr="00D633FA" w:rsidRDefault="00901256" w:rsidP="003A092C">
      <w:pPr>
        <w:pStyle w:val="NoSpacing"/>
        <w:ind w:left="720"/>
        <w:rPr>
          <w:rFonts w:ascii="Times New Roman" w:hAnsi="Times New Roman" w:cs="Times New Roman"/>
          <w:sz w:val="24"/>
          <w:szCs w:val="24"/>
        </w:rPr>
      </w:pPr>
    </w:p>
    <w:p w:rsidR="00113318" w:rsidRPr="00D633FA" w:rsidRDefault="00113318" w:rsidP="003A092C">
      <w:pPr>
        <w:pStyle w:val="NoSpacing"/>
        <w:ind w:left="720"/>
        <w:rPr>
          <w:rFonts w:ascii="Times New Roman" w:hAnsi="Times New Roman" w:cs="Times New Roman"/>
          <w:sz w:val="24"/>
          <w:szCs w:val="24"/>
        </w:rPr>
      </w:pPr>
      <w:r w:rsidRPr="00D633FA">
        <w:rPr>
          <w:rFonts w:ascii="Times New Roman" w:hAnsi="Times New Roman" w:cs="Times New Roman"/>
          <w:sz w:val="24"/>
          <w:szCs w:val="24"/>
        </w:rPr>
        <w:t>For tier 1 minority interest, there is no requirement that the subsidiary be a depository institution</w:t>
      </w:r>
      <w:r w:rsidR="0050351F" w:rsidRPr="00D633FA">
        <w:rPr>
          <w:rFonts w:ascii="Times New Roman" w:hAnsi="Times New Roman" w:cs="Times New Roman"/>
          <w:sz w:val="24"/>
          <w:szCs w:val="24"/>
        </w:rPr>
        <w:t xml:space="preserve"> or a foreign bank</w:t>
      </w:r>
      <w:r w:rsidRPr="00D633FA">
        <w:rPr>
          <w:rFonts w:ascii="Times New Roman" w:hAnsi="Times New Roman" w:cs="Times New Roman"/>
          <w:sz w:val="24"/>
          <w:szCs w:val="24"/>
        </w:rPr>
        <w:t xml:space="preserve">.  However, the instrument that gives rise to tier 1 minority interest must meet all the criteria for either </w:t>
      </w:r>
      <w:r w:rsidR="00901256" w:rsidRPr="00901256">
        <w:rPr>
          <w:rFonts w:ascii="Times New Roman" w:hAnsi="Times New Roman" w:cs="Times New Roman"/>
          <w:sz w:val="24"/>
          <w:szCs w:val="24"/>
        </w:rPr>
        <w:t>common equity ti</w:t>
      </w:r>
      <w:r w:rsidR="00C04113">
        <w:rPr>
          <w:rFonts w:ascii="Times New Roman" w:hAnsi="Times New Roman" w:cs="Times New Roman"/>
          <w:sz w:val="24"/>
          <w:szCs w:val="24"/>
        </w:rPr>
        <w:t>er 1 capital or additional tier </w:t>
      </w:r>
      <w:r w:rsidR="00901256" w:rsidRPr="00901256">
        <w:rPr>
          <w:rFonts w:ascii="Times New Roman" w:hAnsi="Times New Roman" w:cs="Times New Roman"/>
          <w:sz w:val="24"/>
          <w:szCs w:val="24"/>
        </w:rPr>
        <w:t>1 capital instrument</w:t>
      </w:r>
      <w:r w:rsidRPr="00D633FA">
        <w:rPr>
          <w:rFonts w:ascii="Times New Roman" w:hAnsi="Times New Roman" w:cs="Times New Roman"/>
          <w:sz w:val="24"/>
          <w:szCs w:val="24"/>
        </w:rPr>
        <w:t xml:space="preserve">.  </w:t>
      </w:r>
    </w:p>
    <w:p w:rsidR="00113318" w:rsidRPr="00FF6EB9" w:rsidRDefault="00113318" w:rsidP="003A092C">
      <w:pPr>
        <w:rPr>
          <w:rFonts w:ascii="Times New Roman" w:eastAsiaTheme="minorHAnsi" w:hAnsi="Times New Roman"/>
          <w:b/>
          <w:i/>
          <w:szCs w:val="24"/>
        </w:rPr>
      </w:pPr>
      <w:r w:rsidRPr="00D633FA">
        <w:rPr>
          <w:rFonts w:ascii="Times New Roman" w:eastAsiaTheme="minorHAnsi" w:hAnsi="Times New Roman"/>
          <w:szCs w:val="24"/>
        </w:rPr>
        <w:t xml:space="preserve"> </w:t>
      </w:r>
    </w:p>
    <w:p w:rsidR="00761600" w:rsidRPr="00D633FA" w:rsidRDefault="00761600" w:rsidP="00761600">
      <w:pPr>
        <w:ind w:left="720"/>
        <w:rPr>
          <w:rFonts w:ascii="Times New Roman" w:eastAsiaTheme="minorHAnsi" w:hAnsi="Times New Roman"/>
          <w:szCs w:val="24"/>
          <w:u w:val="single"/>
        </w:rPr>
      </w:pPr>
      <w:r w:rsidRPr="00FF6EB9">
        <w:rPr>
          <w:rFonts w:ascii="Times New Roman" w:eastAsiaTheme="minorHAnsi" w:hAnsi="Times New Roman"/>
          <w:b/>
          <w:i/>
          <w:szCs w:val="24"/>
        </w:rPr>
        <w:t>Example and a worksheet calculation</w:t>
      </w:r>
      <w:r w:rsidRPr="00FF6EB9">
        <w:rPr>
          <w:rFonts w:ascii="Times New Roman" w:eastAsiaTheme="minorHAnsi" w:hAnsi="Times New Roman"/>
          <w:szCs w:val="24"/>
        </w:rPr>
        <w:t>:</w:t>
      </w:r>
      <w:r w:rsidR="00FF6EB9" w:rsidRPr="00FF6EB9">
        <w:rPr>
          <w:rFonts w:ascii="Times New Roman" w:eastAsiaTheme="minorHAnsi" w:hAnsi="Times New Roman"/>
          <w:szCs w:val="24"/>
        </w:rPr>
        <w:t xml:space="preserve"> </w:t>
      </w:r>
      <w:r w:rsidR="00FF6EB9">
        <w:rPr>
          <w:rFonts w:ascii="Times New Roman" w:eastAsiaTheme="minorHAnsi" w:hAnsi="Times New Roman"/>
          <w:szCs w:val="24"/>
        </w:rPr>
        <w:t>c</w:t>
      </w:r>
      <w:r w:rsidR="00FF6EB9" w:rsidRPr="00D633FA">
        <w:rPr>
          <w:rFonts w:ascii="Times New Roman" w:eastAsiaTheme="minorHAnsi" w:hAnsi="Times New Roman"/>
          <w:szCs w:val="24"/>
        </w:rPr>
        <w:t>alculate additional tier 1 minority interest includable at</w:t>
      </w:r>
      <w:r w:rsidR="006657E5">
        <w:rPr>
          <w:rFonts w:ascii="Times New Roman" w:eastAsiaTheme="minorHAnsi" w:hAnsi="Times New Roman"/>
          <w:szCs w:val="24"/>
        </w:rPr>
        <w:t xml:space="preserve"> the</w:t>
      </w:r>
      <w:r w:rsidR="00FF6EB9" w:rsidRPr="00D633FA">
        <w:rPr>
          <w:rFonts w:ascii="Times New Roman" w:eastAsiaTheme="minorHAnsi" w:hAnsi="Times New Roman"/>
          <w:szCs w:val="24"/>
        </w:rPr>
        <w:t xml:space="preserve"> </w:t>
      </w:r>
      <w:r w:rsidR="006657E5">
        <w:rPr>
          <w:rFonts w:ascii="Times New Roman" w:eastAsiaTheme="minorHAnsi" w:hAnsi="Times New Roman"/>
          <w:szCs w:val="24"/>
        </w:rPr>
        <w:t>institution</w:t>
      </w:r>
      <w:r w:rsidR="00FF6EB9" w:rsidRPr="00D633FA">
        <w:rPr>
          <w:rFonts w:ascii="Times New Roman" w:eastAsiaTheme="minorHAnsi" w:hAnsi="Times New Roman"/>
          <w:szCs w:val="24"/>
        </w:rPr>
        <w:t xml:space="preserve"> level as follows</w:t>
      </w:r>
      <w:r w:rsidR="00FF6EB9">
        <w:rPr>
          <w:rFonts w:ascii="Times New Roman" w:eastAsiaTheme="minorHAnsi" w:hAnsi="Times New Roman"/>
          <w:szCs w:val="24"/>
        </w:rPr>
        <w:t>:</w:t>
      </w:r>
    </w:p>
    <w:p w:rsidR="00FF6EB9" w:rsidRPr="00FF6EB9" w:rsidRDefault="00FF6EB9" w:rsidP="00761600">
      <w:pPr>
        <w:ind w:left="720"/>
        <w:rPr>
          <w:rFonts w:ascii="Times New Roman" w:eastAsiaTheme="minorHAnsi" w:hAnsi="Times New Roman"/>
          <w:i/>
          <w:szCs w:val="24"/>
        </w:rPr>
      </w:pPr>
      <w:r w:rsidRPr="00FF6EB9">
        <w:rPr>
          <w:rFonts w:ascii="Times New Roman" w:eastAsiaTheme="minorHAnsi" w:hAnsi="Times New Roman"/>
          <w:i/>
          <w:szCs w:val="24"/>
        </w:rPr>
        <w:t xml:space="preserve">Assumptions: </w:t>
      </w:r>
    </w:p>
    <w:p w:rsidR="007971F2" w:rsidRPr="00717CC7" w:rsidRDefault="007971F2" w:rsidP="00717CC7">
      <w:pPr>
        <w:numPr>
          <w:ilvl w:val="0"/>
          <w:numId w:val="36"/>
        </w:numPr>
        <w:contextualSpacing/>
        <w:rPr>
          <w:rFonts w:ascii="Times New Roman" w:eastAsiaTheme="minorHAnsi" w:hAnsi="Times New Roman"/>
          <w:szCs w:val="24"/>
        </w:rPr>
      </w:pPr>
      <w:r w:rsidRPr="00BC24EA">
        <w:rPr>
          <w:rFonts w:ascii="Times New Roman" w:eastAsiaTheme="minorHAnsi" w:hAnsi="Times New Roman"/>
          <w:szCs w:val="24"/>
        </w:rPr>
        <w:t xml:space="preserve">This is a continuation of the example used for common equity tier 1 minority interest from Schedule RC, item 4.  </w:t>
      </w:r>
      <w:r w:rsidR="00717CC7">
        <w:rPr>
          <w:rFonts w:ascii="Times New Roman" w:eastAsiaTheme="minorHAnsi" w:hAnsi="Times New Roman"/>
          <w:szCs w:val="24"/>
        </w:rPr>
        <w:t>A</w:t>
      </w:r>
      <w:r w:rsidRPr="00717CC7">
        <w:rPr>
          <w:rFonts w:ascii="Times New Roman" w:eastAsiaTheme="minorHAnsi" w:hAnsi="Times New Roman"/>
          <w:szCs w:val="24"/>
        </w:rPr>
        <w:t>ssume that risk-weighted assets of the subsidiary are the same as the risk-weighted assets of the institution that relate to the subsidiary: $1,000 in each case</w:t>
      </w:r>
      <w:r w:rsidR="00717CC7">
        <w:rPr>
          <w:rFonts w:ascii="Times New Roman" w:eastAsiaTheme="minorHAnsi" w:hAnsi="Times New Roman"/>
          <w:szCs w:val="24"/>
        </w:rPr>
        <w:t>.</w:t>
      </w:r>
    </w:p>
    <w:p w:rsidR="00761600" w:rsidRPr="00D633FA" w:rsidRDefault="00761600" w:rsidP="00FF6EB9">
      <w:pPr>
        <w:pStyle w:val="ListParagraph"/>
        <w:numPr>
          <w:ilvl w:val="0"/>
          <w:numId w:val="36"/>
        </w:numPr>
        <w:rPr>
          <w:rFonts w:ascii="Times New Roman" w:eastAsiaTheme="minorHAnsi" w:hAnsi="Times New Roman"/>
          <w:szCs w:val="24"/>
        </w:rPr>
      </w:pPr>
      <w:r w:rsidRPr="00D633FA">
        <w:rPr>
          <w:rFonts w:ascii="Times New Roman" w:eastAsiaTheme="minorHAnsi" w:hAnsi="Times New Roman"/>
          <w:szCs w:val="24"/>
        </w:rPr>
        <w:t>Subsidiary’s qualifying tier 1 capital:  $110, which is composed of subsidiary’s qualifying common equity tier 1 capital $80 and qualifying additional tier 1 capital of $30.</w:t>
      </w:r>
    </w:p>
    <w:p w:rsidR="00761600" w:rsidRPr="00D633FA" w:rsidRDefault="00761600" w:rsidP="00FF6EB9">
      <w:pPr>
        <w:pStyle w:val="ListParagraph"/>
        <w:numPr>
          <w:ilvl w:val="0"/>
          <w:numId w:val="36"/>
        </w:numPr>
        <w:rPr>
          <w:rFonts w:ascii="Times New Roman" w:eastAsiaTheme="minorHAnsi" w:hAnsi="Times New Roman"/>
          <w:szCs w:val="24"/>
        </w:rPr>
      </w:pPr>
      <w:r w:rsidRPr="00D633FA">
        <w:rPr>
          <w:rFonts w:ascii="Times New Roman" w:eastAsiaTheme="minorHAnsi" w:hAnsi="Times New Roman"/>
          <w:szCs w:val="24"/>
        </w:rPr>
        <w:t>Subsidiary’s qualifying common equity tier 1 owned by minority shareholders:  $24</w:t>
      </w:r>
      <w:r w:rsidR="00717CC7">
        <w:rPr>
          <w:rFonts w:ascii="Times New Roman" w:eastAsiaTheme="minorHAnsi" w:hAnsi="Times New Roman"/>
          <w:szCs w:val="24"/>
        </w:rPr>
        <w:t>.</w:t>
      </w:r>
    </w:p>
    <w:p w:rsidR="00761600" w:rsidRPr="00D633FA" w:rsidRDefault="00761600" w:rsidP="00FF6EB9">
      <w:pPr>
        <w:pStyle w:val="ListParagraph"/>
        <w:numPr>
          <w:ilvl w:val="0"/>
          <w:numId w:val="36"/>
        </w:numPr>
        <w:rPr>
          <w:rFonts w:ascii="Times New Roman" w:eastAsiaTheme="minorHAnsi" w:hAnsi="Times New Roman"/>
          <w:szCs w:val="24"/>
        </w:rPr>
      </w:pPr>
      <w:r w:rsidRPr="00D633FA">
        <w:rPr>
          <w:rFonts w:ascii="Times New Roman" w:eastAsiaTheme="minorHAnsi" w:hAnsi="Times New Roman"/>
          <w:szCs w:val="24"/>
        </w:rPr>
        <w:t>Subsidiary’s qualifying additional tier 1 capital owned by minority shareholders:  $15</w:t>
      </w:r>
    </w:p>
    <w:p w:rsidR="00761600" w:rsidRPr="00FF6EB9" w:rsidRDefault="00761600" w:rsidP="00FF6EB9">
      <w:pPr>
        <w:pStyle w:val="ListParagraph"/>
        <w:numPr>
          <w:ilvl w:val="0"/>
          <w:numId w:val="36"/>
        </w:numPr>
        <w:rPr>
          <w:rFonts w:ascii="Times New Roman" w:eastAsiaTheme="minorHAnsi" w:hAnsi="Times New Roman"/>
          <w:szCs w:val="24"/>
        </w:rPr>
      </w:pPr>
      <w:r w:rsidRPr="00D633FA">
        <w:rPr>
          <w:rFonts w:ascii="Times New Roman" w:eastAsiaTheme="minorHAnsi" w:hAnsi="Times New Roman"/>
          <w:szCs w:val="24"/>
        </w:rPr>
        <w:t xml:space="preserve">Other relevant numbers are </w:t>
      </w:r>
      <w:r w:rsidR="00717CC7">
        <w:rPr>
          <w:rFonts w:ascii="Times New Roman" w:eastAsiaTheme="minorHAnsi" w:hAnsi="Times New Roman"/>
          <w:szCs w:val="24"/>
        </w:rPr>
        <w:t>taken</w:t>
      </w:r>
      <w:r w:rsidR="00717CC7" w:rsidRPr="00D633FA">
        <w:rPr>
          <w:rFonts w:ascii="Times New Roman" w:eastAsiaTheme="minorHAnsi" w:hAnsi="Times New Roman"/>
          <w:szCs w:val="24"/>
        </w:rPr>
        <w:t xml:space="preserve"> </w:t>
      </w:r>
      <w:r w:rsidRPr="00D633FA">
        <w:rPr>
          <w:rFonts w:ascii="Times New Roman" w:eastAsiaTheme="minorHAnsi" w:hAnsi="Times New Roman"/>
          <w:szCs w:val="24"/>
        </w:rPr>
        <w:t xml:space="preserve">from the example in </w:t>
      </w:r>
      <w:r w:rsidR="00717CC7">
        <w:rPr>
          <w:rFonts w:ascii="Times New Roman" w:eastAsiaTheme="minorHAnsi" w:hAnsi="Times New Roman"/>
          <w:szCs w:val="24"/>
        </w:rPr>
        <w:t>Schedule RC-R, i</w:t>
      </w:r>
      <w:r w:rsidRPr="00D633FA">
        <w:rPr>
          <w:rFonts w:ascii="Times New Roman" w:eastAsiaTheme="minorHAnsi" w:hAnsi="Times New Roman"/>
          <w:szCs w:val="24"/>
        </w:rPr>
        <w:t xml:space="preserve">tem 4. </w:t>
      </w:r>
    </w:p>
    <w:p w:rsidR="00761600" w:rsidRPr="00D633FA" w:rsidRDefault="00761600" w:rsidP="00761600">
      <w:pPr>
        <w:ind w:firstLine="720"/>
        <w:rPr>
          <w:rFonts w:ascii="Times New Roman" w:eastAsiaTheme="minorHAnsi" w:hAnsi="Times New Roman"/>
          <w:i/>
          <w:szCs w:val="24"/>
        </w:rPr>
      </w:pPr>
    </w:p>
    <w:tbl>
      <w:tblPr>
        <w:tblStyle w:val="TableGrid1"/>
        <w:tblW w:w="8730" w:type="dxa"/>
        <w:tblInd w:w="828" w:type="dxa"/>
        <w:tblLayout w:type="fixed"/>
        <w:tblLook w:val="04A0" w:firstRow="1" w:lastRow="0" w:firstColumn="1" w:lastColumn="0" w:noHBand="0" w:noVBand="1"/>
      </w:tblPr>
      <w:tblGrid>
        <w:gridCol w:w="630"/>
        <w:gridCol w:w="6660"/>
        <w:gridCol w:w="1440"/>
      </w:tblGrid>
      <w:tr w:rsidR="007F3E45" w:rsidRPr="00D633FA" w:rsidTr="0098461E">
        <w:tc>
          <w:tcPr>
            <w:tcW w:w="630" w:type="dxa"/>
            <w:tcBorders>
              <w:top w:val="single" w:sz="4" w:space="0" w:color="auto"/>
              <w:left w:val="single" w:sz="4" w:space="0" w:color="auto"/>
              <w:bottom w:val="single" w:sz="4" w:space="0" w:color="auto"/>
              <w:right w:val="single" w:sz="4" w:space="0" w:color="auto"/>
            </w:tcBorders>
            <w:hideMark/>
          </w:tcPr>
          <w:p w:rsidR="00761600" w:rsidRPr="00D633FA" w:rsidRDefault="00761600" w:rsidP="008837F9">
            <w:pPr>
              <w:ind w:hanging="18"/>
              <w:rPr>
                <w:rFonts w:ascii="Times New Roman" w:eastAsiaTheme="minorHAnsi" w:hAnsi="Times New Roman"/>
                <w:szCs w:val="24"/>
              </w:rPr>
            </w:pPr>
            <w:r w:rsidRPr="00D633FA">
              <w:rPr>
                <w:rFonts w:ascii="Times New Roman" w:eastAsiaTheme="minorHAnsi" w:hAnsi="Times New Roman"/>
                <w:szCs w:val="24"/>
              </w:rPr>
              <w:t>(1)</w:t>
            </w:r>
          </w:p>
        </w:tc>
        <w:tc>
          <w:tcPr>
            <w:tcW w:w="6660" w:type="dxa"/>
            <w:tcBorders>
              <w:top w:val="single" w:sz="4" w:space="0" w:color="auto"/>
              <w:left w:val="single" w:sz="4" w:space="0" w:color="auto"/>
              <w:bottom w:val="single" w:sz="4" w:space="0" w:color="auto"/>
              <w:right w:val="single" w:sz="4" w:space="0" w:color="auto"/>
            </w:tcBorders>
          </w:tcPr>
          <w:p w:rsidR="00761600" w:rsidRPr="00D633FA" w:rsidRDefault="00761600" w:rsidP="008837F9">
            <w:pPr>
              <w:rPr>
                <w:rFonts w:ascii="Times New Roman" w:eastAsiaTheme="minorHAnsi" w:hAnsi="Times New Roman"/>
                <w:szCs w:val="24"/>
              </w:rPr>
            </w:pPr>
            <w:r w:rsidRPr="00D633FA">
              <w:rPr>
                <w:rFonts w:ascii="Times New Roman" w:eastAsiaTheme="minorHAnsi" w:hAnsi="Times New Roman"/>
                <w:szCs w:val="24"/>
              </w:rPr>
              <w:t>Determine the risk-weighted assets of the subsidiary.</w:t>
            </w:r>
          </w:p>
        </w:tc>
        <w:tc>
          <w:tcPr>
            <w:tcW w:w="1440" w:type="dxa"/>
            <w:tcBorders>
              <w:top w:val="single" w:sz="4" w:space="0" w:color="auto"/>
              <w:left w:val="single" w:sz="4" w:space="0" w:color="auto"/>
              <w:bottom w:val="single" w:sz="4" w:space="0" w:color="auto"/>
              <w:right w:val="single" w:sz="4" w:space="0" w:color="auto"/>
            </w:tcBorders>
          </w:tcPr>
          <w:p w:rsidR="00761600" w:rsidRPr="00D633FA" w:rsidRDefault="00761600" w:rsidP="00D633FA">
            <w:pPr>
              <w:rPr>
                <w:rFonts w:ascii="Times New Roman" w:eastAsiaTheme="minorHAnsi" w:hAnsi="Times New Roman"/>
                <w:i/>
                <w:szCs w:val="24"/>
              </w:rPr>
            </w:pPr>
            <w:r w:rsidRPr="00D633FA">
              <w:rPr>
                <w:rFonts w:ascii="Times New Roman" w:eastAsiaTheme="minorHAnsi" w:hAnsi="Times New Roman"/>
                <w:i/>
                <w:szCs w:val="24"/>
              </w:rPr>
              <w:t>$1,000</w:t>
            </w:r>
          </w:p>
        </w:tc>
      </w:tr>
      <w:tr w:rsidR="007F3E45" w:rsidRPr="00D633FA" w:rsidTr="0098461E">
        <w:tc>
          <w:tcPr>
            <w:tcW w:w="630" w:type="dxa"/>
            <w:tcBorders>
              <w:top w:val="single" w:sz="4" w:space="0" w:color="auto"/>
              <w:left w:val="single" w:sz="4" w:space="0" w:color="auto"/>
              <w:bottom w:val="single" w:sz="4" w:space="0" w:color="auto"/>
              <w:right w:val="single" w:sz="4" w:space="0" w:color="auto"/>
            </w:tcBorders>
            <w:hideMark/>
          </w:tcPr>
          <w:p w:rsidR="00761600" w:rsidRPr="00D633FA" w:rsidRDefault="00761600" w:rsidP="003A092C">
            <w:pPr>
              <w:rPr>
                <w:rFonts w:ascii="Times New Roman" w:eastAsiaTheme="minorHAnsi" w:hAnsi="Times New Roman"/>
                <w:szCs w:val="24"/>
              </w:rPr>
            </w:pPr>
            <w:r w:rsidRPr="00D633FA">
              <w:rPr>
                <w:rFonts w:ascii="Times New Roman" w:eastAsiaTheme="minorHAnsi" w:hAnsi="Times New Roman"/>
                <w:szCs w:val="24"/>
              </w:rPr>
              <w:t>(2)</w:t>
            </w:r>
          </w:p>
        </w:tc>
        <w:tc>
          <w:tcPr>
            <w:tcW w:w="6660" w:type="dxa"/>
            <w:tcBorders>
              <w:top w:val="single" w:sz="4" w:space="0" w:color="auto"/>
              <w:left w:val="single" w:sz="4" w:space="0" w:color="auto"/>
              <w:bottom w:val="single" w:sz="4" w:space="0" w:color="auto"/>
              <w:right w:val="single" w:sz="4" w:space="0" w:color="auto"/>
            </w:tcBorders>
          </w:tcPr>
          <w:p w:rsidR="00761600" w:rsidRPr="00D633FA" w:rsidRDefault="00761600" w:rsidP="008837F9">
            <w:pPr>
              <w:rPr>
                <w:rFonts w:ascii="Times New Roman" w:eastAsiaTheme="minorHAnsi" w:hAnsi="Times New Roman"/>
                <w:szCs w:val="24"/>
              </w:rPr>
            </w:pPr>
            <w:r w:rsidRPr="00D633FA">
              <w:rPr>
                <w:rFonts w:ascii="Times New Roman" w:eastAsiaTheme="minorHAnsi" w:hAnsi="Times New Roman"/>
                <w:szCs w:val="24"/>
              </w:rPr>
              <w:t xml:space="preserve">Determine the risk-weighted assets of the </w:t>
            </w:r>
            <w:r w:rsidR="006657E5">
              <w:rPr>
                <w:rFonts w:ascii="Times New Roman" w:eastAsiaTheme="minorHAnsi" w:hAnsi="Times New Roman"/>
                <w:szCs w:val="24"/>
              </w:rPr>
              <w:t>institution</w:t>
            </w:r>
            <w:r w:rsidRPr="00D633FA">
              <w:rPr>
                <w:rFonts w:ascii="Times New Roman" w:eastAsiaTheme="minorHAnsi" w:hAnsi="Times New Roman"/>
                <w:szCs w:val="24"/>
              </w:rPr>
              <w:t xml:space="preserve"> that relate to the subsidiary.  Note that the amount in this step (2) may differ from the amount in step (1) due to intercompany transactions and eliminations in consolidation.  </w:t>
            </w:r>
          </w:p>
        </w:tc>
        <w:tc>
          <w:tcPr>
            <w:tcW w:w="1440" w:type="dxa"/>
            <w:tcBorders>
              <w:top w:val="single" w:sz="4" w:space="0" w:color="auto"/>
              <w:left w:val="single" w:sz="4" w:space="0" w:color="auto"/>
              <w:bottom w:val="single" w:sz="4" w:space="0" w:color="auto"/>
              <w:right w:val="single" w:sz="4" w:space="0" w:color="auto"/>
            </w:tcBorders>
          </w:tcPr>
          <w:p w:rsidR="00761600" w:rsidRPr="00D633FA" w:rsidRDefault="00761600" w:rsidP="00D633FA">
            <w:pPr>
              <w:rPr>
                <w:rFonts w:ascii="Times New Roman" w:eastAsiaTheme="minorHAnsi" w:hAnsi="Times New Roman"/>
                <w:i/>
                <w:szCs w:val="24"/>
              </w:rPr>
            </w:pPr>
            <w:r w:rsidRPr="00D633FA">
              <w:rPr>
                <w:rFonts w:ascii="Times New Roman" w:eastAsiaTheme="minorHAnsi" w:hAnsi="Times New Roman"/>
                <w:i/>
                <w:szCs w:val="24"/>
              </w:rPr>
              <w:t>$1,000</w:t>
            </w:r>
          </w:p>
        </w:tc>
      </w:tr>
      <w:tr w:rsidR="00901256" w:rsidRPr="00D633FA" w:rsidTr="0098461E">
        <w:tc>
          <w:tcPr>
            <w:tcW w:w="630" w:type="dxa"/>
            <w:tcBorders>
              <w:top w:val="single" w:sz="4" w:space="0" w:color="auto"/>
              <w:left w:val="single" w:sz="4" w:space="0" w:color="auto"/>
              <w:bottom w:val="single" w:sz="4" w:space="0" w:color="auto"/>
              <w:right w:val="single" w:sz="4" w:space="0" w:color="auto"/>
            </w:tcBorders>
            <w:hideMark/>
          </w:tcPr>
          <w:p w:rsidR="00901256" w:rsidRPr="00D633FA" w:rsidRDefault="00901256" w:rsidP="003A092C">
            <w:pPr>
              <w:rPr>
                <w:rFonts w:ascii="Times New Roman" w:eastAsiaTheme="minorHAnsi" w:hAnsi="Times New Roman"/>
                <w:szCs w:val="24"/>
              </w:rPr>
            </w:pPr>
            <w:r w:rsidRPr="00D633FA">
              <w:rPr>
                <w:rFonts w:ascii="Times New Roman" w:eastAsiaTheme="minorHAnsi" w:hAnsi="Times New Roman"/>
                <w:szCs w:val="24"/>
              </w:rPr>
              <w:t>(3)</w:t>
            </w:r>
          </w:p>
        </w:tc>
        <w:tc>
          <w:tcPr>
            <w:tcW w:w="6660" w:type="dxa"/>
            <w:tcBorders>
              <w:top w:val="single" w:sz="4" w:space="0" w:color="auto"/>
              <w:left w:val="single" w:sz="4" w:space="0" w:color="auto"/>
              <w:bottom w:val="single" w:sz="4" w:space="0" w:color="auto"/>
              <w:right w:val="single" w:sz="4" w:space="0" w:color="auto"/>
            </w:tcBorders>
          </w:tcPr>
          <w:p w:rsidR="00901256" w:rsidRPr="00D633FA" w:rsidRDefault="00901256" w:rsidP="00E25861">
            <w:pPr>
              <w:rPr>
                <w:rFonts w:ascii="Times New Roman" w:eastAsiaTheme="minorHAnsi" w:hAnsi="Times New Roman"/>
                <w:szCs w:val="24"/>
              </w:rPr>
            </w:pPr>
            <w:r>
              <w:rPr>
                <w:rFonts w:ascii="Times New Roman" w:eastAsiaTheme="minorHAnsi" w:hAnsi="Times New Roman"/>
                <w:szCs w:val="24"/>
              </w:rPr>
              <w:t xml:space="preserve">Multiply </w:t>
            </w:r>
            <w:r w:rsidRPr="00D633FA">
              <w:rPr>
                <w:rFonts w:ascii="Times New Roman" w:eastAsiaTheme="minorHAnsi" w:hAnsi="Times New Roman"/>
                <w:szCs w:val="24"/>
              </w:rPr>
              <w:t>the lower of (1) or (2) by 8.5%.</w:t>
            </w:r>
            <w:r w:rsidRPr="00D633FA">
              <w:rPr>
                <w:rFonts w:ascii="Times New Roman" w:eastAsiaTheme="minorHAnsi" w:hAnsi="Times New Roman"/>
                <w:szCs w:val="24"/>
                <w:vertAlign w:val="superscript"/>
              </w:rPr>
              <w:footnoteReference w:id="6"/>
            </w:r>
          </w:p>
        </w:tc>
        <w:tc>
          <w:tcPr>
            <w:tcW w:w="1440" w:type="dxa"/>
            <w:tcBorders>
              <w:top w:val="single" w:sz="4" w:space="0" w:color="auto"/>
              <w:left w:val="single" w:sz="4" w:space="0" w:color="auto"/>
              <w:bottom w:val="single" w:sz="4" w:space="0" w:color="auto"/>
              <w:right w:val="single" w:sz="4" w:space="0" w:color="auto"/>
            </w:tcBorders>
          </w:tcPr>
          <w:p w:rsidR="00901256" w:rsidRPr="00D633FA" w:rsidRDefault="00901256" w:rsidP="00D633FA">
            <w:pPr>
              <w:rPr>
                <w:rFonts w:ascii="Times New Roman" w:eastAsiaTheme="minorHAnsi" w:hAnsi="Times New Roman"/>
                <w:i/>
                <w:szCs w:val="24"/>
              </w:rPr>
            </w:pPr>
            <w:r w:rsidRPr="00D633FA">
              <w:rPr>
                <w:rFonts w:ascii="Times New Roman" w:eastAsiaTheme="minorHAnsi" w:hAnsi="Times New Roman"/>
                <w:i/>
                <w:szCs w:val="24"/>
              </w:rPr>
              <w:t>$1,000 x 8.5% = $85</w:t>
            </w:r>
          </w:p>
        </w:tc>
      </w:tr>
      <w:tr w:rsidR="007F3E45" w:rsidRPr="00D633FA" w:rsidTr="0098461E">
        <w:tc>
          <w:tcPr>
            <w:tcW w:w="630" w:type="dxa"/>
            <w:tcBorders>
              <w:top w:val="single" w:sz="4" w:space="0" w:color="auto"/>
              <w:left w:val="single" w:sz="4" w:space="0" w:color="auto"/>
              <w:bottom w:val="single" w:sz="4" w:space="0" w:color="auto"/>
              <w:right w:val="single" w:sz="4" w:space="0" w:color="auto"/>
            </w:tcBorders>
            <w:hideMark/>
          </w:tcPr>
          <w:p w:rsidR="00761600" w:rsidRPr="00D633FA" w:rsidRDefault="00761600" w:rsidP="003A092C">
            <w:pPr>
              <w:rPr>
                <w:rFonts w:ascii="Times New Roman" w:eastAsiaTheme="minorHAnsi" w:hAnsi="Times New Roman"/>
                <w:szCs w:val="24"/>
              </w:rPr>
            </w:pPr>
            <w:r w:rsidRPr="00D633FA">
              <w:rPr>
                <w:rFonts w:ascii="Times New Roman" w:eastAsiaTheme="minorHAnsi" w:hAnsi="Times New Roman"/>
                <w:szCs w:val="24"/>
              </w:rPr>
              <w:t>(4)</w:t>
            </w:r>
          </w:p>
        </w:tc>
        <w:tc>
          <w:tcPr>
            <w:tcW w:w="6660" w:type="dxa"/>
            <w:tcBorders>
              <w:top w:val="single" w:sz="4" w:space="0" w:color="auto"/>
              <w:left w:val="single" w:sz="4" w:space="0" w:color="auto"/>
              <w:bottom w:val="single" w:sz="4" w:space="0" w:color="auto"/>
              <w:right w:val="single" w:sz="4" w:space="0" w:color="auto"/>
            </w:tcBorders>
            <w:hideMark/>
          </w:tcPr>
          <w:p w:rsidR="00761600" w:rsidRPr="00D633FA" w:rsidRDefault="00761600" w:rsidP="003A092C">
            <w:pPr>
              <w:rPr>
                <w:rFonts w:ascii="Times New Roman" w:eastAsiaTheme="minorHAnsi" w:hAnsi="Times New Roman"/>
                <w:szCs w:val="24"/>
              </w:rPr>
            </w:pPr>
            <w:r w:rsidRPr="00D633FA">
              <w:rPr>
                <w:rFonts w:ascii="Times New Roman" w:eastAsiaTheme="minorHAnsi" w:hAnsi="Times New Roman"/>
                <w:szCs w:val="24"/>
              </w:rPr>
              <w:t>Determine the dollar amount of tier 1 capital for the subsidiary.  If this amount is less than step (3), go directly to step (9).  Otherwise continue on to step (5).</w:t>
            </w:r>
          </w:p>
        </w:tc>
        <w:tc>
          <w:tcPr>
            <w:tcW w:w="1440" w:type="dxa"/>
            <w:tcBorders>
              <w:top w:val="single" w:sz="4" w:space="0" w:color="auto"/>
              <w:left w:val="single" w:sz="4" w:space="0" w:color="auto"/>
              <w:bottom w:val="single" w:sz="4" w:space="0" w:color="auto"/>
              <w:right w:val="single" w:sz="4" w:space="0" w:color="auto"/>
            </w:tcBorders>
          </w:tcPr>
          <w:p w:rsidR="00761600" w:rsidRPr="00D633FA" w:rsidRDefault="00761600" w:rsidP="00D633FA">
            <w:pPr>
              <w:rPr>
                <w:rFonts w:ascii="Times New Roman" w:eastAsiaTheme="minorHAnsi" w:hAnsi="Times New Roman"/>
                <w:i/>
                <w:szCs w:val="24"/>
              </w:rPr>
            </w:pPr>
            <w:r w:rsidRPr="00D633FA">
              <w:rPr>
                <w:rFonts w:ascii="Times New Roman" w:eastAsiaTheme="minorHAnsi" w:hAnsi="Times New Roman"/>
                <w:i/>
                <w:szCs w:val="24"/>
              </w:rPr>
              <w:t>$110</w:t>
            </w:r>
          </w:p>
        </w:tc>
      </w:tr>
      <w:tr w:rsidR="007F3E45" w:rsidRPr="00D633FA" w:rsidTr="0098461E">
        <w:tc>
          <w:tcPr>
            <w:tcW w:w="630" w:type="dxa"/>
            <w:tcBorders>
              <w:top w:val="single" w:sz="4" w:space="0" w:color="auto"/>
              <w:left w:val="single" w:sz="4" w:space="0" w:color="auto"/>
              <w:bottom w:val="single" w:sz="4" w:space="0" w:color="auto"/>
              <w:right w:val="single" w:sz="4" w:space="0" w:color="auto"/>
            </w:tcBorders>
            <w:hideMark/>
          </w:tcPr>
          <w:p w:rsidR="00761600" w:rsidRPr="00D633FA" w:rsidRDefault="00761600" w:rsidP="003A092C">
            <w:pPr>
              <w:rPr>
                <w:rFonts w:ascii="Times New Roman" w:eastAsiaTheme="minorHAnsi" w:hAnsi="Times New Roman"/>
                <w:szCs w:val="24"/>
              </w:rPr>
            </w:pPr>
            <w:r w:rsidRPr="00D633FA">
              <w:rPr>
                <w:rFonts w:ascii="Times New Roman" w:eastAsiaTheme="minorHAnsi" w:hAnsi="Times New Roman"/>
                <w:szCs w:val="24"/>
              </w:rPr>
              <w:t>(5)</w:t>
            </w:r>
          </w:p>
        </w:tc>
        <w:tc>
          <w:tcPr>
            <w:tcW w:w="6660" w:type="dxa"/>
            <w:tcBorders>
              <w:top w:val="single" w:sz="4" w:space="0" w:color="auto"/>
              <w:left w:val="single" w:sz="4" w:space="0" w:color="auto"/>
              <w:bottom w:val="single" w:sz="4" w:space="0" w:color="auto"/>
              <w:right w:val="single" w:sz="4" w:space="0" w:color="auto"/>
            </w:tcBorders>
          </w:tcPr>
          <w:p w:rsidR="00761600" w:rsidRPr="00D633FA" w:rsidRDefault="00761600" w:rsidP="00865862">
            <w:pPr>
              <w:rPr>
                <w:rFonts w:ascii="Times New Roman" w:eastAsiaTheme="minorHAnsi" w:hAnsi="Times New Roman"/>
                <w:szCs w:val="24"/>
              </w:rPr>
            </w:pPr>
            <w:r w:rsidRPr="00D633FA">
              <w:rPr>
                <w:rFonts w:ascii="Times New Roman" w:eastAsiaTheme="minorHAnsi" w:hAnsi="Times New Roman"/>
                <w:szCs w:val="24"/>
              </w:rPr>
              <w:t xml:space="preserve">Subtract the amount in step (3) from the amount in step (4). This is the “surplus tier 1 capital of the subsidiary.”  </w:t>
            </w:r>
          </w:p>
        </w:tc>
        <w:tc>
          <w:tcPr>
            <w:tcW w:w="1440" w:type="dxa"/>
            <w:tcBorders>
              <w:top w:val="single" w:sz="4" w:space="0" w:color="auto"/>
              <w:left w:val="single" w:sz="4" w:space="0" w:color="auto"/>
              <w:bottom w:val="single" w:sz="4" w:space="0" w:color="auto"/>
              <w:right w:val="single" w:sz="4" w:space="0" w:color="auto"/>
            </w:tcBorders>
          </w:tcPr>
          <w:p w:rsidR="00761600" w:rsidRPr="00D633FA" w:rsidRDefault="00761600" w:rsidP="00D633FA">
            <w:pPr>
              <w:rPr>
                <w:rFonts w:ascii="Times New Roman" w:eastAsiaTheme="minorHAnsi" w:hAnsi="Times New Roman"/>
                <w:i/>
                <w:szCs w:val="24"/>
              </w:rPr>
            </w:pPr>
            <w:r w:rsidRPr="00D633FA">
              <w:rPr>
                <w:rFonts w:ascii="Times New Roman" w:eastAsiaTheme="minorHAnsi" w:hAnsi="Times New Roman"/>
                <w:i/>
                <w:szCs w:val="24"/>
              </w:rPr>
              <w:t>$110 - $85 = $25</w:t>
            </w:r>
          </w:p>
        </w:tc>
      </w:tr>
      <w:tr w:rsidR="007F3E45" w:rsidRPr="00D633FA" w:rsidTr="0098461E">
        <w:tc>
          <w:tcPr>
            <w:tcW w:w="630" w:type="dxa"/>
            <w:tcBorders>
              <w:top w:val="single" w:sz="4" w:space="0" w:color="auto"/>
              <w:left w:val="single" w:sz="4" w:space="0" w:color="auto"/>
              <w:bottom w:val="single" w:sz="4" w:space="0" w:color="auto"/>
              <w:right w:val="single" w:sz="4" w:space="0" w:color="auto"/>
            </w:tcBorders>
            <w:hideMark/>
          </w:tcPr>
          <w:p w:rsidR="00761600" w:rsidRPr="00D633FA" w:rsidRDefault="00761600" w:rsidP="003A092C">
            <w:pPr>
              <w:rPr>
                <w:rFonts w:ascii="Times New Roman" w:eastAsiaTheme="minorHAnsi" w:hAnsi="Times New Roman"/>
                <w:szCs w:val="24"/>
              </w:rPr>
            </w:pPr>
            <w:r w:rsidRPr="00D633FA">
              <w:rPr>
                <w:rFonts w:ascii="Times New Roman" w:eastAsiaTheme="minorHAnsi" w:hAnsi="Times New Roman"/>
                <w:szCs w:val="24"/>
              </w:rPr>
              <w:t>(6)</w:t>
            </w:r>
          </w:p>
        </w:tc>
        <w:tc>
          <w:tcPr>
            <w:tcW w:w="6660" w:type="dxa"/>
            <w:tcBorders>
              <w:top w:val="single" w:sz="4" w:space="0" w:color="auto"/>
              <w:left w:val="single" w:sz="4" w:space="0" w:color="auto"/>
              <w:bottom w:val="single" w:sz="4" w:space="0" w:color="auto"/>
              <w:right w:val="single" w:sz="4" w:space="0" w:color="auto"/>
            </w:tcBorders>
          </w:tcPr>
          <w:p w:rsidR="00761600" w:rsidRPr="00D633FA" w:rsidRDefault="00761600" w:rsidP="00865862">
            <w:pPr>
              <w:rPr>
                <w:rFonts w:ascii="Times New Roman" w:eastAsiaTheme="minorHAnsi" w:hAnsi="Times New Roman"/>
                <w:szCs w:val="24"/>
              </w:rPr>
            </w:pPr>
            <w:r w:rsidRPr="00D633FA">
              <w:rPr>
                <w:rFonts w:ascii="Times New Roman" w:eastAsiaTheme="minorHAnsi" w:hAnsi="Times New Roman"/>
                <w:szCs w:val="24"/>
              </w:rPr>
              <w:t xml:space="preserve">Determine the percent of the subsidiary’s qualifying capital instruments that are owned by third parties (the minority shareholders).  </w:t>
            </w:r>
          </w:p>
        </w:tc>
        <w:tc>
          <w:tcPr>
            <w:tcW w:w="1440" w:type="dxa"/>
            <w:tcBorders>
              <w:top w:val="single" w:sz="4" w:space="0" w:color="auto"/>
              <w:left w:val="single" w:sz="4" w:space="0" w:color="auto"/>
              <w:bottom w:val="single" w:sz="4" w:space="0" w:color="auto"/>
              <w:right w:val="single" w:sz="4" w:space="0" w:color="auto"/>
            </w:tcBorders>
          </w:tcPr>
          <w:p w:rsidR="00761600" w:rsidRPr="00D633FA" w:rsidRDefault="00761600" w:rsidP="00D633FA">
            <w:pPr>
              <w:rPr>
                <w:rFonts w:ascii="Times New Roman" w:eastAsiaTheme="minorHAnsi" w:hAnsi="Times New Roman"/>
                <w:i/>
                <w:szCs w:val="24"/>
              </w:rPr>
            </w:pPr>
            <w:r w:rsidRPr="00D633FA">
              <w:rPr>
                <w:rFonts w:ascii="Times New Roman" w:eastAsiaTheme="minorHAnsi" w:hAnsi="Times New Roman"/>
                <w:i/>
                <w:szCs w:val="24"/>
              </w:rPr>
              <w:t xml:space="preserve">$24 + 15 = $39. Then $39/$110 = </w:t>
            </w:r>
            <w:r w:rsidRPr="00D633FA">
              <w:rPr>
                <w:rFonts w:ascii="Times New Roman" w:eastAsiaTheme="minorHAnsi" w:hAnsi="Times New Roman"/>
                <w:i/>
                <w:szCs w:val="24"/>
              </w:rPr>
              <w:lastRenderedPageBreak/>
              <w:t>35.45%</w:t>
            </w:r>
          </w:p>
        </w:tc>
      </w:tr>
      <w:tr w:rsidR="007F3E45" w:rsidRPr="00D633FA" w:rsidTr="0098461E">
        <w:tc>
          <w:tcPr>
            <w:tcW w:w="630" w:type="dxa"/>
            <w:tcBorders>
              <w:top w:val="single" w:sz="4" w:space="0" w:color="auto"/>
              <w:left w:val="single" w:sz="4" w:space="0" w:color="auto"/>
              <w:bottom w:val="single" w:sz="4" w:space="0" w:color="auto"/>
              <w:right w:val="single" w:sz="4" w:space="0" w:color="auto"/>
            </w:tcBorders>
            <w:hideMark/>
          </w:tcPr>
          <w:p w:rsidR="00761600" w:rsidRPr="00D633FA" w:rsidRDefault="00761600" w:rsidP="003A092C">
            <w:pPr>
              <w:rPr>
                <w:rFonts w:ascii="Times New Roman" w:eastAsiaTheme="minorHAnsi" w:hAnsi="Times New Roman"/>
                <w:szCs w:val="24"/>
              </w:rPr>
            </w:pPr>
            <w:r w:rsidRPr="00D633FA">
              <w:rPr>
                <w:rFonts w:ascii="Times New Roman" w:eastAsiaTheme="minorHAnsi" w:hAnsi="Times New Roman"/>
                <w:szCs w:val="24"/>
              </w:rPr>
              <w:lastRenderedPageBreak/>
              <w:t>(7)</w:t>
            </w:r>
          </w:p>
        </w:tc>
        <w:tc>
          <w:tcPr>
            <w:tcW w:w="6660" w:type="dxa"/>
            <w:tcBorders>
              <w:top w:val="single" w:sz="4" w:space="0" w:color="auto"/>
              <w:left w:val="single" w:sz="4" w:space="0" w:color="auto"/>
              <w:bottom w:val="single" w:sz="4" w:space="0" w:color="auto"/>
              <w:right w:val="single" w:sz="4" w:space="0" w:color="auto"/>
            </w:tcBorders>
          </w:tcPr>
          <w:p w:rsidR="00761600" w:rsidRPr="00D633FA" w:rsidRDefault="00761600" w:rsidP="00865862">
            <w:pPr>
              <w:rPr>
                <w:rFonts w:ascii="Times New Roman" w:eastAsiaTheme="minorHAnsi" w:hAnsi="Times New Roman"/>
                <w:szCs w:val="24"/>
              </w:rPr>
            </w:pPr>
            <w:r w:rsidRPr="00D633FA">
              <w:rPr>
                <w:rFonts w:ascii="Times New Roman" w:eastAsiaTheme="minorHAnsi" w:hAnsi="Times New Roman"/>
                <w:szCs w:val="24"/>
              </w:rPr>
              <w:t>Multiply the percentage from step (6) by the dollar amount in step (5).  This is the “surplus tier 1 minority interest of the subsidiary</w:t>
            </w:r>
            <w:r w:rsidR="00717CC7">
              <w:rPr>
                <w:rFonts w:ascii="Times New Roman" w:eastAsiaTheme="minorHAnsi" w:hAnsi="Times New Roman"/>
                <w:szCs w:val="24"/>
              </w:rPr>
              <w:t>.</w:t>
            </w:r>
            <w:r w:rsidRPr="00D633FA">
              <w:rPr>
                <w:rFonts w:ascii="Times New Roman" w:eastAsiaTheme="minorHAnsi" w:hAnsi="Times New Roman"/>
                <w:szCs w:val="24"/>
              </w:rPr>
              <w:t>”</w:t>
            </w:r>
          </w:p>
        </w:tc>
        <w:tc>
          <w:tcPr>
            <w:tcW w:w="1440" w:type="dxa"/>
            <w:tcBorders>
              <w:top w:val="single" w:sz="4" w:space="0" w:color="auto"/>
              <w:left w:val="single" w:sz="4" w:space="0" w:color="auto"/>
              <w:bottom w:val="single" w:sz="4" w:space="0" w:color="auto"/>
              <w:right w:val="single" w:sz="4" w:space="0" w:color="auto"/>
            </w:tcBorders>
          </w:tcPr>
          <w:p w:rsidR="00761600" w:rsidRPr="00D633FA" w:rsidRDefault="00761600" w:rsidP="00D633FA">
            <w:pPr>
              <w:rPr>
                <w:rFonts w:ascii="Times New Roman" w:eastAsiaTheme="minorHAnsi" w:hAnsi="Times New Roman"/>
                <w:i/>
                <w:szCs w:val="24"/>
              </w:rPr>
            </w:pPr>
            <w:r w:rsidRPr="00D633FA">
              <w:rPr>
                <w:rFonts w:ascii="Times New Roman" w:eastAsiaTheme="minorHAnsi" w:hAnsi="Times New Roman"/>
                <w:i/>
                <w:szCs w:val="24"/>
              </w:rPr>
              <w:t>35.45% x $25 = $8.86</w:t>
            </w:r>
          </w:p>
        </w:tc>
      </w:tr>
      <w:tr w:rsidR="007F3E45" w:rsidRPr="00D633FA" w:rsidTr="0098461E">
        <w:tc>
          <w:tcPr>
            <w:tcW w:w="630" w:type="dxa"/>
            <w:tcBorders>
              <w:top w:val="single" w:sz="4" w:space="0" w:color="auto"/>
              <w:left w:val="single" w:sz="4" w:space="0" w:color="auto"/>
              <w:bottom w:val="single" w:sz="4" w:space="0" w:color="auto"/>
              <w:right w:val="single" w:sz="4" w:space="0" w:color="auto"/>
            </w:tcBorders>
            <w:hideMark/>
          </w:tcPr>
          <w:p w:rsidR="00761600" w:rsidRPr="00D633FA" w:rsidRDefault="00761600" w:rsidP="003A092C">
            <w:pPr>
              <w:rPr>
                <w:rFonts w:ascii="Times New Roman" w:eastAsiaTheme="minorHAnsi" w:hAnsi="Times New Roman"/>
                <w:szCs w:val="24"/>
              </w:rPr>
            </w:pPr>
            <w:r w:rsidRPr="00D633FA">
              <w:rPr>
                <w:rFonts w:ascii="Times New Roman" w:eastAsiaTheme="minorHAnsi" w:hAnsi="Times New Roman"/>
                <w:szCs w:val="24"/>
              </w:rPr>
              <w:t>(8)</w:t>
            </w:r>
          </w:p>
        </w:tc>
        <w:tc>
          <w:tcPr>
            <w:tcW w:w="6660" w:type="dxa"/>
            <w:tcBorders>
              <w:top w:val="single" w:sz="4" w:space="0" w:color="auto"/>
              <w:left w:val="single" w:sz="4" w:space="0" w:color="auto"/>
              <w:bottom w:val="single" w:sz="4" w:space="0" w:color="auto"/>
              <w:right w:val="single" w:sz="4" w:space="0" w:color="auto"/>
            </w:tcBorders>
          </w:tcPr>
          <w:p w:rsidR="00761600" w:rsidRPr="00D633FA" w:rsidRDefault="00761600" w:rsidP="00865862">
            <w:pPr>
              <w:rPr>
                <w:rFonts w:ascii="Times New Roman" w:eastAsiaTheme="minorHAnsi" w:hAnsi="Times New Roman"/>
                <w:szCs w:val="24"/>
              </w:rPr>
            </w:pPr>
            <w:r w:rsidRPr="00D633FA">
              <w:rPr>
                <w:rFonts w:ascii="Times New Roman" w:eastAsiaTheme="minorHAnsi" w:hAnsi="Times New Roman"/>
                <w:szCs w:val="24"/>
              </w:rPr>
              <w:t xml:space="preserve">Determine the total amount of tier 1 minority interest of the subsidiary.  Then subtract the surplus tier 1 minority interest of the subsidiary (step 7) from this amount.  </w:t>
            </w:r>
          </w:p>
        </w:tc>
        <w:tc>
          <w:tcPr>
            <w:tcW w:w="1440" w:type="dxa"/>
            <w:tcBorders>
              <w:top w:val="single" w:sz="4" w:space="0" w:color="auto"/>
              <w:left w:val="single" w:sz="4" w:space="0" w:color="auto"/>
              <w:bottom w:val="single" w:sz="4" w:space="0" w:color="auto"/>
              <w:right w:val="single" w:sz="4" w:space="0" w:color="auto"/>
            </w:tcBorders>
          </w:tcPr>
          <w:p w:rsidR="00761600" w:rsidRPr="00D633FA" w:rsidRDefault="00761600" w:rsidP="00D633FA">
            <w:pPr>
              <w:rPr>
                <w:rFonts w:ascii="Times New Roman" w:eastAsiaTheme="minorHAnsi" w:hAnsi="Times New Roman"/>
                <w:i/>
                <w:szCs w:val="24"/>
              </w:rPr>
            </w:pPr>
            <w:r w:rsidRPr="00D633FA">
              <w:rPr>
                <w:rFonts w:ascii="Times New Roman" w:eastAsiaTheme="minorHAnsi" w:hAnsi="Times New Roman"/>
                <w:i/>
                <w:szCs w:val="24"/>
              </w:rPr>
              <w:t>$24 + $15 = $39. Then $39 - $8.86 = $30.14</w:t>
            </w:r>
          </w:p>
        </w:tc>
      </w:tr>
      <w:tr w:rsidR="007F3E45" w:rsidRPr="00D633FA" w:rsidTr="0098461E">
        <w:tc>
          <w:tcPr>
            <w:tcW w:w="630" w:type="dxa"/>
            <w:tcBorders>
              <w:top w:val="single" w:sz="4" w:space="0" w:color="auto"/>
              <w:left w:val="single" w:sz="4" w:space="0" w:color="auto"/>
              <w:bottom w:val="single" w:sz="4" w:space="0" w:color="auto"/>
              <w:right w:val="single" w:sz="4" w:space="0" w:color="auto"/>
            </w:tcBorders>
            <w:hideMark/>
          </w:tcPr>
          <w:p w:rsidR="00761600" w:rsidRPr="00D633FA" w:rsidRDefault="00761600" w:rsidP="003A092C">
            <w:pPr>
              <w:rPr>
                <w:rFonts w:ascii="Times New Roman" w:eastAsiaTheme="minorHAnsi" w:hAnsi="Times New Roman"/>
                <w:szCs w:val="24"/>
              </w:rPr>
            </w:pPr>
            <w:r w:rsidRPr="00D633FA">
              <w:rPr>
                <w:rFonts w:ascii="Times New Roman" w:eastAsiaTheme="minorHAnsi" w:hAnsi="Times New Roman"/>
                <w:szCs w:val="24"/>
              </w:rPr>
              <w:t>(9)</w:t>
            </w:r>
          </w:p>
        </w:tc>
        <w:tc>
          <w:tcPr>
            <w:tcW w:w="6660" w:type="dxa"/>
            <w:tcBorders>
              <w:top w:val="single" w:sz="4" w:space="0" w:color="auto"/>
              <w:left w:val="single" w:sz="4" w:space="0" w:color="auto"/>
              <w:bottom w:val="single" w:sz="4" w:space="0" w:color="auto"/>
              <w:right w:val="single" w:sz="4" w:space="0" w:color="auto"/>
            </w:tcBorders>
          </w:tcPr>
          <w:p w:rsidR="00761600" w:rsidRPr="00D633FA" w:rsidRDefault="00761600" w:rsidP="00865862">
            <w:pPr>
              <w:rPr>
                <w:rFonts w:ascii="Times New Roman" w:eastAsiaTheme="minorHAnsi" w:hAnsi="Times New Roman"/>
                <w:szCs w:val="24"/>
              </w:rPr>
            </w:pPr>
            <w:r w:rsidRPr="00D633FA">
              <w:rPr>
                <w:rFonts w:ascii="Times New Roman" w:eastAsiaTheme="minorHAnsi" w:hAnsi="Times New Roman"/>
                <w:szCs w:val="24"/>
              </w:rPr>
              <w:t xml:space="preserve">The “tier 1 minority interest includable at </w:t>
            </w:r>
            <w:r w:rsidR="00717CC7">
              <w:rPr>
                <w:rFonts w:ascii="Times New Roman" w:eastAsiaTheme="minorHAnsi" w:hAnsi="Times New Roman"/>
                <w:szCs w:val="24"/>
              </w:rPr>
              <w:t xml:space="preserve">the reporting </w:t>
            </w:r>
            <w:r w:rsidR="006657E5">
              <w:rPr>
                <w:rFonts w:ascii="Times New Roman" w:eastAsiaTheme="minorHAnsi" w:hAnsi="Times New Roman"/>
                <w:szCs w:val="24"/>
              </w:rPr>
              <w:t>institution</w:t>
            </w:r>
            <w:r w:rsidR="00717CC7">
              <w:rPr>
                <w:rFonts w:ascii="Times New Roman" w:eastAsiaTheme="minorHAnsi" w:hAnsi="Times New Roman"/>
                <w:szCs w:val="24"/>
              </w:rPr>
              <w:t>’s</w:t>
            </w:r>
            <w:r w:rsidRPr="00D633FA">
              <w:rPr>
                <w:rFonts w:ascii="Times New Roman" w:eastAsiaTheme="minorHAnsi" w:hAnsi="Times New Roman"/>
                <w:szCs w:val="24"/>
              </w:rPr>
              <w:t xml:space="preserve"> level” is the amount from step (8) or step (4) where there is no surplus tier 1 minority interest of the subsidiary.</w:t>
            </w:r>
          </w:p>
        </w:tc>
        <w:tc>
          <w:tcPr>
            <w:tcW w:w="1440" w:type="dxa"/>
            <w:tcBorders>
              <w:top w:val="single" w:sz="4" w:space="0" w:color="auto"/>
              <w:left w:val="single" w:sz="4" w:space="0" w:color="auto"/>
              <w:bottom w:val="single" w:sz="4" w:space="0" w:color="auto"/>
              <w:right w:val="single" w:sz="4" w:space="0" w:color="auto"/>
            </w:tcBorders>
          </w:tcPr>
          <w:p w:rsidR="00761600" w:rsidRPr="00D633FA" w:rsidRDefault="00761600" w:rsidP="008A259C">
            <w:pPr>
              <w:rPr>
                <w:rFonts w:ascii="Times New Roman" w:eastAsiaTheme="minorHAnsi" w:hAnsi="Times New Roman"/>
                <w:i/>
                <w:szCs w:val="24"/>
              </w:rPr>
            </w:pPr>
            <w:r w:rsidRPr="00D633FA">
              <w:rPr>
                <w:rFonts w:ascii="Times New Roman" w:eastAsiaTheme="minorHAnsi" w:hAnsi="Times New Roman"/>
                <w:i/>
                <w:szCs w:val="24"/>
              </w:rPr>
              <w:t>$30.14 (Report the lower of $30.14 or $39)</w:t>
            </w:r>
          </w:p>
        </w:tc>
      </w:tr>
      <w:tr w:rsidR="007F3E45" w:rsidRPr="00D633FA" w:rsidTr="0098461E">
        <w:tc>
          <w:tcPr>
            <w:tcW w:w="630" w:type="dxa"/>
            <w:tcBorders>
              <w:top w:val="single" w:sz="4" w:space="0" w:color="auto"/>
              <w:left w:val="single" w:sz="4" w:space="0" w:color="auto"/>
              <w:bottom w:val="single" w:sz="4" w:space="0" w:color="auto"/>
              <w:right w:val="single" w:sz="4" w:space="0" w:color="auto"/>
            </w:tcBorders>
          </w:tcPr>
          <w:p w:rsidR="00761600" w:rsidRPr="00D633FA" w:rsidRDefault="00761600" w:rsidP="003A092C">
            <w:pPr>
              <w:rPr>
                <w:rFonts w:ascii="Times New Roman" w:eastAsiaTheme="minorHAnsi" w:hAnsi="Times New Roman"/>
                <w:szCs w:val="24"/>
              </w:rPr>
            </w:pPr>
            <w:r w:rsidRPr="00D633FA">
              <w:rPr>
                <w:rFonts w:ascii="Times New Roman" w:eastAsiaTheme="minorHAnsi" w:hAnsi="Times New Roman"/>
                <w:szCs w:val="24"/>
              </w:rPr>
              <w:t>(10)</w:t>
            </w:r>
          </w:p>
        </w:tc>
        <w:tc>
          <w:tcPr>
            <w:tcW w:w="6660" w:type="dxa"/>
            <w:tcBorders>
              <w:top w:val="single" w:sz="4" w:space="0" w:color="auto"/>
              <w:left w:val="single" w:sz="4" w:space="0" w:color="auto"/>
              <w:bottom w:val="single" w:sz="4" w:space="0" w:color="auto"/>
              <w:right w:val="single" w:sz="4" w:space="0" w:color="auto"/>
            </w:tcBorders>
          </w:tcPr>
          <w:p w:rsidR="00761600" w:rsidRPr="00D633FA" w:rsidRDefault="00761600" w:rsidP="00635A71">
            <w:pPr>
              <w:rPr>
                <w:rFonts w:ascii="Times New Roman" w:eastAsiaTheme="minorHAnsi" w:hAnsi="Times New Roman"/>
                <w:szCs w:val="24"/>
              </w:rPr>
            </w:pPr>
            <w:r w:rsidRPr="00D633FA">
              <w:rPr>
                <w:rFonts w:ascii="Times New Roman" w:eastAsiaTheme="minorHAnsi" w:hAnsi="Times New Roman"/>
                <w:szCs w:val="24"/>
              </w:rPr>
              <w:t>Subtract any minority interest that is included in common equity tier 1 capital (from</w:t>
            </w:r>
            <w:r w:rsidR="00717CC7">
              <w:rPr>
                <w:rFonts w:ascii="Times New Roman" w:eastAsiaTheme="minorHAnsi" w:hAnsi="Times New Roman"/>
                <w:szCs w:val="24"/>
              </w:rPr>
              <w:t xml:space="preserve"> Schedule RC-R,</w:t>
            </w:r>
            <w:r w:rsidRPr="00D633FA">
              <w:rPr>
                <w:rFonts w:ascii="Times New Roman" w:eastAsiaTheme="minorHAnsi" w:hAnsi="Times New Roman"/>
                <w:szCs w:val="24"/>
              </w:rPr>
              <w:t xml:space="preserve"> item 4).  The result is the minority interest included in additional tier 1 capital.</w:t>
            </w:r>
          </w:p>
        </w:tc>
        <w:tc>
          <w:tcPr>
            <w:tcW w:w="1440" w:type="dxa"/>
            <w:tcBorders>
              <w:top w:val="single" w:sz="4" w:space="0" w:color="auto"/>
              <w:left w:val="single" w:sz="4" w:space="0" w:color="auto"/>
              <w:bottom w:val="single" w:sz="4" w:space="0" w:color="auto"/>
              <w:right w:val="single" w:sz="4" w:space="0" w:color="auto"/>
            </w:tcBorders>
          </w:tcPr>
          <w:p w:rsidR="00761600" w:rsidRPr="00D633FA" w:rsidRDefault="00761600" w:rsidP="00717CC7">
            <w:pPr>
              <w:rPr>
                <w:rFonts w:ascii="Times New Roman" w:eastAsiaTheme="minorHAnsi" w:hAnsi="Times New Roman"/>
                <w:i/>
                <w:szCs w:val="24"/>
              </w:rPr>
            </w:pPr>
            <w:r w:rsidRPr="00D633FA">
              <w:rPr>
                <w:rFonts w:ascii="Times New Roman" w:eastAsiaTheme="minorHAnsi" w:hAnsi="Times New Roman"/>
                <w:i/>
                <w:szCs w:val="24"/>
              </w:rPr>
              <w:t xml:space="preserve">$30.14 - $21 (from example in </w:t>
            </w:r>
            <w:r w:rsidR="00717CC7">
              <w:rPr>
                <w:rFonts w:ascii="Times New Roman" w:eastAsiaTheme="minorHAnsi" w:hAnsi="Times New Roman"/>
                <w:i/>
                <w:szCs w:val="24"/>
              </w:rPr>
              <w:t>i</w:t>
            </w:r>
            <w:r w:rsidR="00717CC7" w:rsidRPr="00D633FA">
              <w:rPr>
                <w:rFonts w:ascii="Times New Roman" w:eastAsiaTheme="minorHAnsi" w:hAnsi="Times New Roman"/>
                <w:i/>
                <w:szCs w:val="24"/>
              </w:rPr>
              <w:t xml:space="preserve">tem </w:t>
            </w:r>
            <w:r w:rsidRPr="00D633FA">
              <w:rPr>
                <w:rFonts w:ascii="Times New Roman" w:eastAsiaTheme="minorHAnsi" w:hAnsi="Times New Roman"/>
                <w:i/>
                <w:szCs w:val="24"/>
              </w:rPr>
              <w:t>4) = $9.14.</w:t>
            </w:r>
          </w:p>
        </w:tc>
      </w:tr>
    </w:tbl>
    <w:p w:rsidR="003A092C" w:rsidRPr="00D633FA" w:rsidRDefault="003A092C" w:rsidP="003A092C">
      <w:pPr>
        <w:ind w:left="720"/>
        <w:rPr>
          <w:rFonts w:ascii="Times New Roman" w:eastAsiaTheme="minorHAnsi" w:hAnsi="Times New Roman"/>
          <w:szCs w:val="24"/>
          <w:u w:val="single"/>
        </w:rPr>
      </w:pPr>
    </w:p>
    <w:p w:rsidR="007971F2" w:rsidRDefault="00901256" w:rsidP="00901256">
      <w:pPr>
        <w:spacing w:after="200"/>
        <w:ind w:left="720"/>
        <w:contextualSpacing/>
        <w:rPr>
          <w:rFonts w:ascii="Times New Roman" w:eastAsiaTheme="minorHAnsi" w:hAnsi="Times New Roman"/>
          <w:szCs w:val="24"/>
        </w:rPr>
      </w:pPr>
      <w:r w:rsidRPr="00901256">
        <w:rPr>
          <w:rFonts w:ascii="Times New Roman" w:eastAsiaTheme="minorHAnsi" w:hAnsi="Times New Roman"/>
          <w:i/>
          <w:szCs w:val="24"/>
        </w:rPr>
        <w:t>Note:</w:t>
      </w:r>
      <w:r w:rsidRPr="00901256">
        <w:rPr>
          <w:rFonts w:ascii="Times New Roman" w:eastAsiaTheme="minorHAnsi" w:hAnsi="Times New Roman"/>
          <w:szCs w:val="24"/>
        </w:rPr>
        <w:t xml:space="preserve"> As indicated, this example built onto the example under the instructions for item 4, where the subsidiary was a depository institution, and where its common equity tier 1 minority interest was includable in common equity tier 1 capital.  However, if this were a subsidiary other than a depository institution, none of its minority interest arising from common equity tier 1 would have been includable in common equity tier 1 capital.  If the subsidiary in the example were not a depository institution, the full calculated amount of minority interest ($30.14) would be includable in additional tier 1 capital of the reporting institution since none of it would have been includable in common equity tier 1 capital. </w:t>
      </w:r>
    </w:p>
    <w:p w:rsidR="00901256" w:rsidRPr="00901256" w:rsidRDefault="00901256" w:rsidP="00901256">
      <w:pPr>
        <w:spacing w:after="200"/>
        <w:ind w:left="720"/>
        <w:contextualSpacing/>
        <w:rPr>
          <w:rFonts w:ascii="Times New Roman" w:eastAsiaTheme="minorHAnsi" w:hAnsi="Times New Roman"/>
          <w:szCs w:val="24"/>
        </w:rPr>
      </w:pPr>
      <w:r w:rsidRPr="00901256">
        <w:rPr>
          <w:rFonts w:ascii="Times New Roman" w:eastAsiaTheme="minorHAnsi" w:hAnsi="Times New Roman"/>
          <w:szCs w:val="24"/>
        </w:rPr>
        <w:t xml:space="preserve"> </w:t>
      </w:r>
    </w:p>
    <w:p w:rsidR="007971F2" w:rsidRPr="007971F2" w:rsidRDefault="007971F2" w:rsidP="007971F2">
      <w:pPr>
        <w:ind w:left="720"/>
        <w:rPr>
          <w:rFonts w:ascii="Times New Roman" w:eastAsiaTheme="minorHAnsi" w:hAnsi="Times New Roman"/>
          <w:szCs w:val="24"/>
        </w:rPr>
      </w:pPr>
      <w:r w:rsidRPr="007971F2">
        <w:rPr>
          <w:rFonts w:ascii="Times New Roman" w:eastAsiaTheme="minorHAnsi" w:hAnsi="Times New Roman"/>
          <w:b/>
          <w:i/>
          <w:szCs w:val="24"/>
          <w:u w:val="single"/>
        </w:rPr>
        <w:t>Transition provisions:</w:t>
      </w:r>
      <w:r w:rsidRPr="007971F2">
        <w:rPr>
          <w:rFonts w:ascii="Times New Roman" w:eastAsiaTheme="minorHAnsi" w:hAnsi="Times New Roman"/>
          <w:szCs w:val="24"/>
        </w:rPr>
        <w:t xml:space="preserve"> </w:t>
      </w:r>
      <w:r w:rsidR="0065463A">
        <w:rPr>
          <w:rFonts w:ascii="Times New Roman" w:eastAsiaTheme="minorHAnsi" w:hAnsi="Times New Roman"/>
          <w:szCs w:val="24"/>
        </w:rPr>
        <w:t xml:space="preserve"> </w:t>
      </w:r>
      <w:r w:rsidRPr="007971F2">
        <w:rPr>
          <w:rFonts w:ascii="Times New Roman" w:eastAsiaTheme="minorHAnsi" w:hAnsi="Times New Roman"/>
          <w:szCs w:val="24"/>
        </w:rPr>
        <w:t>For surplus minority interest and non-qualifying minority interest, follow the transition provision</w:t>
      </w:r>
      <w:r w:rsidR="00717CC7">
        <w:rPr>
          <w:rFonts w:ascii="Times New Roman" w:eastAsiaTheme="minorHAnsi" w:hAnsi="Times New Roman"/>
          <w:szCs w:val="24"/>
        </w:rPr>
        <w:t>s</w:t>
      </w:r>
      <w:r w:rsidRPr="007971F2">
        <w:rPr>
          <w:rFonts w:ascii="Times New Roman" w:eastAsiaTheme="minorHAnsi" w:hAnsi="Times New Roman"/>
          <w:szCs w:val="24"/>
        </w:rPr>
        <w:t xml:space="preserve"> in Schedule RC-R, item 4. </w:t>
      </w:r>
    </w:p>
    <w:p w:rsidR="00865862" w:rsidRPr="00D633FA" w:rsidRDefault="00865862" w:rsidP="00865862">
      <w:pPr>
        <w:pStyle w:val="NoSpacing"/>
        <w:rPr>
          <w:rFonts w:ascii="Times New Roman" w:hAnsi="Times New Roman" w:cs="Times New Roman"/>
          <w:sz w:val="24"/>
          <w:szCs w:val="24"/>
        </w:rPr>
      </w:pPr>
    </w:p>
    <w:p w:rsidR="00865862" w:rsidRPr="00D633FA" w:rsidRDefault="00865862" w:rsidP="00865862">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t>23</w:t>
      </w:r>
      <w:r w:rsidRPr="00D633FA">
        <w:rPr>
          <w:rFonts w:ascii="Times New Roman" w:hAnsi="Times New Roman" w:cs="Times New Roman"/>
          <w:b/>
          <w:sz w:val="24"/>
          <w:szCs w:val="24"/>
        </w:rPr>
        <w:tab/>
      </w:r>
      <w:r w:rsidRPr="00D633FA">
        <w:rPr>
          <w:rFonts w:ascii="Times New Roman" w:hAnsi="Times New Roman" w:cs="Times New Roman"/>
          <w:b/>
          <w:sz w:val="24"/>
          <w:szCs w:val="24"/>
          <w:u w:val="single"/>
        </w:rPr>
        <w:t>Additional tier 1 capital before deductions</w:t>
      </w:r>
      <w:r w:rsidRPr="00476D49">
        <w:rPr>
          <w:rFonts w:ascii="Times New Roman" w:hAnsi="Times New Roman" w:cs="Times New Roman"/>
          <w:b/>
          <w:sz w:val="24"/>
          <w:szCs w:val="24"/>
          <w:u w:val="single"/>
        </w:rPr>
        <w:t>.</w:t>
      </w:r>
      <w:r w:rsidRPr="00476D49">
        <w:rPr>
          <w:rFonts w:ascii="Times New Roman" w:hAnsi="Times New Roman" w:cs="Times New Roman"/>
          <w:b/>
          <w:sz w:val="24"/>
          <w:szCs w:val="24"/>
        </w:rPr>
        <w:t xml:space="preserve"> </w:t>
      </w:r>
      <w:r w:rsidR="0065463A">
        <w:rPr>
          <w:rFonts w:ascii="Times New Roman" w:hAnsi="Times New Roman" w:cs="Times New Roman"/>
          <w:b/>
          <w:sz w:val="24"/>
          <w:szCs w:val="24"/>
        </w:rPr>
        <w:t xml:space="preserve"> </w:t>
      </w:r>
      <w:r w:rsidRPr="00D633FA">
        <w:rPr>
          <w:rFonts w:ascii="Times New Roman" w:hAnsi="Times New Roman" w:cs="Times New Roman"/>
          <w:sz w:val="24"/>
          <w:szCs w:val="24"/>
        </w:rPr>
        <w:t>Report the sum of Schedule RC-R, items</w:t>
      </w:r>
      <w:r w:rsidR="00C04113">
        <w:rPr>
          <w:rFonts w:ascii="Times New Roman" w:hAnsi="Times New Roman" w:cs="Times New Roman"/>
          <w:sz w:val="24"/>
          <w:szCs w:val="24"/>
        </w:rPr>
        <w:t> </w:t>
      </w:r>
      <w:r w:rsidRPr="00D633FA">
        <w:rPr>
          <w:rFonts w:ascii="Times New Roman" w:hAnsi="Times New Roman" w:cs="Times New Roman"/>
          <w:sz w:val="24"/>
          <w:szCs w:val="24"/>
        </w:rPr>
        <w:t>20, 21, and 22.</w:t>
      </w:r>
    </w:p>
    <w:p w:rsidR="00865862" w:rsidRPr="00D633FA" w:rsidRDefault="00865862" w:rsidP="00865862">
      <w:pPr>
        <w:pStyle w:val="NoSpacing"/>
        <w:rPr>
          <w:rFonts w:ascii="Times New Roman" w:hAnsi="Times New Roman" w:cs="Times New Roman"/>
          <w:sz w:val="24"/>
          <w:szCs w:val="24"/>
        </w:rPr>
      </w:pPr>
    </w:p>
    <w:p w:rsidR="00865862" w:rsidRPr="00D633FA" w:rsidRDefault="00865862" w:rsidP="00865862">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t xml:space="preserve">24        </w:t>
      </w:r>
      <w:r w:rsidRPr="00D633FA">
        <w:rPr>
          <w:rFonts w:ascii="Times New Roman" w:hAnsi="Times New Roman" w:cs="Times New Roman"/>
          <w:b/>
          <w:sz w:val="24"/>
          <w:szCs w:val="24"/>
          <w:u w:val="single"/>
        </w:rPr>
        <w:t xml:space="preserve">LESS: </w:t>
      </w:r>
      <w:r w:rsidR="00476D49">
        <w:rPr>
          <w:rFonts w:ascii="Times New Roman" w:hAnsi="Times New Roman" w:cs="Times New Roman"/>
          <w:b/>
          <w:sz w:val="24"/>
          <w:szCs w:val="24"/>
          <w:u w:val="single"/>
        </w:rPr>
        <w:t xml:space="preserve"> </w:t>
      </w:r>
      <w:r w:rsidRPr="00D633FA">
        <w:rPr>
          <w:rFonts w:ascii="Times New Roman" w:hAnsi="Times New Roman" w:cs="Times New Roman"/>
          <w:b/>
          <w:sz w:val="24"/>
          <w:szCs w:val="24"/>
          <w:u w:val="single"/>
        </w:rPr>
        <w:t>Additional tier 1 capital deductions</w:t>
      </w:r>
      <w:r w:rsidR="00903B30" w:rsidRPr="00476D49">
        <w:rPr>
          <w:rFonts w:ascii="Times New Roman" w:hAnsi="Times New Roman" w:cs="Times New Roman"/>
          <w:b/>
          <w:sz w:val="24"/>
          <w:szCs w:val="24"/>
          <w:u w:val="single"/>
        </w:rPr>
        <w:t>.</w:t>
      </w:r>
      <w:r w:rsidRPr="00D633FA">
        <w:rPr>
          <w:rFonts w:ascii="Times New Roman" w:hAnsi="Times New Roman" w:cs="Times New Roman"/>
          <w:b/>
          <w:sz w:val="24"/>
          <w:szCs w:val="24"/>
        </w:rPr>
        <w:t xml:space="preserve"> </w:t>
      </w:r>
      <w:r w:rsidR="0065463A">
        <w:rPr>
          <w:rFonts w:ascii="Times New Roman" w:hAnsi="Times New Roman" w:cs="Times New Roman"/>
          <w:b/>
          <w:sz w:val="24"/>
          <w:szCs w:val="24"/>
        </w:rPr>
        <w:t xml:space="preserve"> </w:t>
      </w:r>
      <w:r w:rsidRPr="00D633FA">
        <w:rPr>
          <w:rFonts w:ascii="Times New Roman" w:hAnsi="Times New Roman" w:cs="Times New Roman"/>
          <w:sz w:val="24"/>
          <w:szCs w:val="24"/>
        </w:rPr>
        <w:t xml:space="preserve">Report additional tier </w:t>
      </w:r>
      <w:proofErr w:type="gramStart"/>
      <w:r w:rsidRPr="00D633FA">
        <w:rPr>
          <w:rFonts w:ascii="Times New Roman" w:hAnsi="Times New Roman" w:cs="Times New Roman"/>
          <w:sz w:val="24"/>
          <w:szCs w:val="24"/>
        </w:rPr>
        <w:t>1 capital</w:t>
      </w:r>
      <w:proofErr w:type="gramEnd"/>
      <w:r w:rsidRPr="00D633FA">
        <w:rPr>
          <w:rFonts w:ascii="Times New Roman" w:hAnsi="Times New Roman" w:cs="Times New Roman"/>
          <w:sz w:val="24"/>
          <w:szCs w:val="24"/>
        </w:rPr>
        <w:t xml:space="preserve"> deductions as the sum of the following elements.</w:t>
      </w:r>
    </w:p>
    <w:p w:rsidR="009A7D06" w:rsidRPr="00D633FA" w:rsidRDefault="009A7D06" w:rsidP="003A092C">
      <w:pPr>
        <w:pStyle w:val="NoSpacing"/>
        <w:ind w:left="720"/>
        <w:rPr>
          <w:rFonts w:ascii="Times New Roman" w:hAnsi="Times New Roman" w:cs="Times New Roman"/>
          <w:sz w:val="24"/>
          <w:szCs w:val="24"/>
        </w:rPr>
      </w:pPr>
    </w:p>
    <w:p w:rsidR="007971F2" w:rsidRPr="007971F2" w:rsidRDefault="007971F2" w:rsidP="007971F2">
      <w:pPr>
        <w:tabs>
          <w:tab w:val="left" w:pos="720"/>
        </w:tabs>
        <w:ind w:left="720"/>
        <w:rPr>
          <w:rFonts w:ascii="Times New Roman" w:eastAsiaTheme="minorHAnsi" w:hAnsi="Times New Roman"/>
          <w:szCs w:val="24"/>
        </w:rPr>
      </w:pPr>
      <w:r w:rsidRPr="007971F2">
        <w:rPr>
          <w:rFonts w:ascii="Times New Roman" w:eastAsiaTheme="minorHAnsi" w:hAnsi="Times New Roman"/>
          <w:szCs w:val="24"/>
        </w:rPr>
        <w:t>Note that if an institution does not have a sufficient amount of additional tier 1 capital to reflect these deductions, then the institution must deduct the shortfall from common equity tier 1 capital (Schedule RC-R, item 17).</w:t>
      </w:r>
    </w:p>
    <w:p w:rsidR="00A93648" w:rsidRDefault="00A93648" w:rsidP="008A259C">
      <w:pPr>
        <w:pStyle w:val="NoSpacing"/>
        <w:tabs>
          <w:tab w:val="left" w:pos="720"/>
        </w:tabs>
        <w:ind w:left="720"/>
        <w:rPr>
          <w:rFonts w:ascii="Times New Roman" w:hAnsi="Times New Roman" w:cs="Times New Roman"/>
          <w:b/>
          <w:sz w:val="24"/>
          <w:szCs w:val="24"/>
        </w:rPr>
      </w:pPr>
    </w:p>
    <w:p w:rsidR="008A259C" w:rsidRDefault="008A259C" w:rsidP="008A259C">
      <w:pPr>
        <w:pStyle w:val="NoSpacing"/>
        <w:tabs>
          <w:tab w:val="left" w:pos="720"/>
        </w:tabs>
        <w:ind w:left="720"/>
        <w:rPr>
          <w:rFonts w:ascii="Times New Roman" w:hAnsi="Times New Roman" w:cs="Times New Roman"/>
          <w:sz w:val="24"/>
          <w:szCs w:val="24"/>
        </w:rPr>
      </w:pPr>
      <w:r>
        <w:rPr>
          <w:rFonts w:ascii="Times New Roman" w:hAnsi="Times New Roman" w:cs="Times New Roman"/>
          <w:b/>
          <w:sz w:val="24"/>
          <w:szCs w:val="24"/>
        </w:rPr>
        <w:t>(1)</w:t>
      </w:r>
      <w:r w:rsidR="00201B64" w:rsidRPr="00D633FA">
        <w:rPr>
          <w:rFonts w:ascii="Times New Roman" w:hAnsi="Times New Roman" w:cs="Times New Roman"/>
          <w:sz w:val="24"/>
          <w:szCs w:val="24"/>
        </w:rPr>
        <w:t xml:space="preserve">   </w:t>
      </w:r>
      <w:r w:rsidR="00A5236D" w:rsidRPr="00D633FA">
        <w:rPr>
          <w:rFonts w:ascii="Times New Roman" w:hAnsi="Times New Roman" w:cs="Times New Roman"/>
          <w:b/>
          <w:sz w:val="24"/>
          <w:szCs w:val="24"/>
        </w:rPr>
        <w:t>Investments in own additional tier 1 capital instruments</w:t>
      </w:r>
      <w:r>
        <w:rPr>
          <w:rFonts w:ascii="Times New Roman" w:hAnsi="Times New Roman" w:cs="Times New Roman"/>
          <w:sz w:val="24"/>
          <w:szCs w:val="24"/>
        </w:rPr>
        <w:t>.</w:t>
      </w:r>
      <w:r w:rsidR="00A5236D" w:rsidRPr="00D633FA">
        <w:rPr>
          <w:rFonts w:ascii="Times New Roman" w:hAnsi="Times New Roman" w:cs="Times New Roman"/>
          <w:sz w:val="24"/>
          <w:szCs w:val="24"/>
        </w:rPr>
        <w:t xml:space="preserve"> </w:t>
      </w:r>
      <w:r w:rsidR="008D0C55" w:rsidRPr="00D633FA">
        <w:rPr>
          <w:rFonts w:ascii="Times New Roman" w:hAnsi="Times New Roman" w:cs="Times New Roman"/>
          <w:sz w:val="24"/>
          <w:szCs w:val="24"/>
        </w:rPr>
        <w:t>R</w:t>
      </w:r>
      <w:r w:rsidR="00A5236D" w:rsidRPr="00D633FA">
        <w:rPr>
          <w:rFonts w:ascii="Times New Roman" w:hAnsi="Times New Roman" w:cs="Times New Roman"/>
          <w:sz w:val="24"/>
          <w:szCs w:val="24"/>
        </w:rPr>
        <w:t xml:space="preserve">eport the </w:t>
      </w:r>
      <w:r w:rsidR="006657E5">
        <w:rPr>
          <w:rFonts w:ascii="Times New Roman" w:hAnsi="Times New Roman" w:cs="Times New Roman"/>
          <w:sz w:val="24"/>
          <w:szCs w:val="24"/>
        </w:rPr>
        <w:t>institution</w:t>
      </w:r>
      <w:r w:rsidR="00A5236D" w:rsidRPr="00D633FA">
        <w:rPr>
          <w:rFonts w:ascii="Times New Roman" w:hAnsi="Times New Roman" w:cs="Times New Roman"/>
          <w:sz w:val="24"/>
          <w:szCs w:val="24"/>
        </w:rPr>
        <w:t>’s investments in (including any contractual obligation to purchase) its own additional tier 1 instruments, whether held directly or indirectly.</w:t>
      </w:r>
    </w:p>
    <w:p w:rsidR="008A259C" w:rsidRDefault="008A259C" w:rsidP="008A259C">
      <w:pPr>
        <w:pStyle w:val="NoSpacing"/>
        <w:tabs>
          <w:tab w:val="left" w:pos="720"/>
        </w:tabs>
        <w:ind w:left="720"/>
        <w:rPr>
          <w:rFonts w:ascii="Times New Roman" w:hAnsi="Times New Roman" w:cs="Times New Roman"/>
          <w:sz w:val="24"/>
          <w:szCs w:val="24"/>
        </w:rPr>
      </w:pPr>
    </w:p>
    <w:p w:rsidR="008A259C" w:rsidRDefault="00A5236D" w:rsidP="008A259C">
      <w:pPr>
        <w:pStyle w:val="NoSpacing"/>
        <w:tabs>
          <w:tab w:val="left" w:pos="720"/>
        </w:tabs>
        <w:ind w:left="720"/>
        <w:rPr>
          <w:rFonts w:ascii="Times New Roman" w:hAnsi="Times New Roman" w:cs="Times New Roman"/>
          <w:sz w:val="24"/>
          <w:szCs w:val="24"/>
        </w:rPr>
      </w:pPr>
      <w:r w:rsidRPr="00D633FA">
        <w:rPr>
          <w:rFonts w:ascii="Times New Roman" w:hAnsi="Times New Roman" w:cs="Times New Roman"/>
          <w:sz w:val="24"/>
          <w:szCs w:val="24"/>
        </w:rPr>
        <w:t>A</w:t>
      </w:r>
      <w:r w:rsidR="006657E5">
        <w:rPr>
          <w:rFonts w:ascii="Times New Roman" w:hAnsi="Times New Roman" w:cs="Times New Roman"/>
          <w:sz w:val="24"/>
          <w:szCs w:val="24"/>
        </w:rPr>
        <w:t>n</w:t>
      </w:r>
      <w:r w:rsidRPr="00D633FA">
        <w:rPr>
          <w:rFonts w:ascii="Times New Roman" w:hAnsi="Times New Roman" w:cs="Times New Roman"/>
          <w:sz w:val="24"/>
          <w:szCs w:val="24"/>
        </w:rPr>
        <w:t xml:space="preserve"> </w:t>
      </w:r>
      <w:r w:rsidR="006657E5">
        <w:rPr>
          <w:rFonts w:ascii="Times New Roman" w:hAnsi="Times New Roman" w:cs="Times New Roman"/>
          <w:sz w:val="24"/>
          <w:szCs w:val="24"/>
        </w:rPr>
        <w:t>institution</w:t>
      </w:r>
      <w:r w:rsidRPr="00D633FA">
        <w:rPr>
          <w:rFonts w:ascii="Times New Roman" w:hAnsi="Times New Roman" w:cs="Times New Roman"/>
          <w:sz w:val="24"/>
          <w:szCs w:val="24"/>
        </w:rPr>
        <w:t xml:space="preserve"> may deduct gross long positions net of short positions in the same underlying instrument only if the short position</w:t>
      </w:r>
      <w:r w:rsidR="008A259C">
        <w:rPr>
          <w:rFonts w:ascii="Times New Roman" w:hAnsi="Times New Roman" w:cs="Times New Roman"/>
          <w:sz w:val="24"/>
          <w:szCs w:val="24"/>
        </w:rPr>
        <w:t>s involve no counterparty risk.</w:t>
      </w:r>
    </w:p>
    <w:p w:rsidR="008A259C" w:rsidRDefault="008A259C" w:rsidP="008A259C">
      <w:pPr>
        <w:pStyle w:val="NoSpacing"/>
        <w:tabs>
          <w:tab w:val="left" w:pos="720"/>
        </w:tabs>
        <w:ind w:left="720"/>
        <w:rPr>
          <w:rFonts w:ascii="Times New Roman" w:hAnsi="Times New Roman" w:cs="Times New Roman"/>
          <w:sz w:val="24"/>
          <w:szCs w:val="24"/>
        </w:rPr>
      </w:pPr>
    </w:p>
    <w:p w:rsidR="00A5236D" w:rsidRPr="00D633FA" w:rsidRDefault="00A5236D" w:rsidP="008A259C">
      <w:pPr>
        <w:pStyle w:val="NoSpacing"/>
        <w:tabs>
          <w:tab w:val="left" w:pos="720"/>
        </w:tabs>
        <w:ind w:left="720"/>
        <w:rPr>
          <w:rFonts w:ascii="Times New Roman" w:hAnsi="Times New Roman" w:cs="Times New Roman"/>
          <w:sz w:val="24"/>
          <w:szCs w:val="24"/>
        </w:rPr>
      </w:pPr>
      <w:r w:rsidRPr="00D633FA">
        <w:rPr>
          <w:rFonts w:ascii="Times New Roman" w:hAnsi="Times New Roman" w:cs="Times New Roman"/>
          <w:sz w:val="24"/>
          <w:szCs w:val="24"/>
        </w:rPr>
        <w:t xml:space="preserve">The </w:t>
      </w:r>
      <w:r w:rsidR="006657E5">
        <w:rPr>
          <w:rFonts w:ascii="Times New Roman" w:hAnsi="Times New Roman" w:cs="Times New Roman"/>
          <w:sz w:val="24"/>
          <w:szCs w:val="24"/>
        </w:rPr>
        <w:t>institution</w:t>
      </w:r>
      <w:r w:rsidRPr="00D633FA">
        <w:rPr>
          <w:rFonts w:ascii="Times New Roman" w:hAnsi="Times New Roman" w:cs="Times New Roman"/>
          <w:sz w:val="24"/>
          <w:szCs w:val="24"/>
        </w:rPr>
        <w:t xml:space="preserve"> must look through any holdings of index securities to deduct investments in its own capital instruments.  In addition:</w:t>
      </w:r>
    </w:p>
    <w:p w:rsidR="00A5236D" w:rsidRPr="00D633FA" w:rsidRDefault="00A5236D" w:rsidP="00DD1360">
      <w:pPr>
        <w:pStyle w:val="NoSpacing"/>
        <w:numPr>
          <w:ilvl w:val="1"/>
          <w:numId w:val="42"/>
        </w:numPr>
        <w:tabs>
          <w:tab w:val="left" w:pos="1440"/>
        </w:tabs>
        <w:ind w:left="1440"/>
        <w:rPr>
          <w:rFonts w:ascii="Times New Roman" w:hAnsi="Times New Roman" w:cs="Times New Roman"/>
          <w:sz w:val="24"/>
          <w:szCs w:val="24"/>
        </w:rPr>
      </w:pPr>
      <w:r w:rsidRPr="00D633FA">
        <w:rPr>
          <w:rFonts w:ascii="Times New Roman" w:hAnsi="Times New Roman" w:cs="Times New Roman"/>
          <w:sz w:val="24"/>
          <w:szCs w:val="24"/>
        </w:rPr>
        <w:t>Gross long positions in investments in a</w:t>
      </w:r>
      <w:r w:rsidR="00FF2C62">
        <w:rPr>
          <w:rFonts w:ascii="Times New Roman" w:hAnsi="Times New Roman" w:cs="Times New Roman"/>
          <w:sz w:val="24"/>
          <w:szCs w:val="24"/>
        </w:rPr>
        <w:t>n</w:t>
      </w:r>
      <w:r w:rsidRPr="00D633FA">
        <w:rPr>
          <w:rFonts w:ascii="Times New Roman" w:hAnsi="Times New Roman" w:cs="Times New Roman"/>
          <w:sz w:val="24"/>
          <w:szCs w:val="24"/>
        </w:rPr>
        <w:t xml:space="preserve"> </w:t>
      </w:r>
      <w:r w:rsidR="006657E5">
        <w:rPr>
          <w:rFonts w:ascii="Times New Roman" w:hAnsi="Times New Roman" w:cs="Times New Roman"/>
          <w:sz w:val="24"/>
          <w:szCs w:val="24"/>
        </w:rPr>
        <w:t>institution</w:t>
      </w:r>
      <w:r w:rsidRPr="00D633FA">
        <w:rPr>
          <w:rFonts w:ascii="Times New Roman" w:hAnsi="Times New Roman" w:cs="Times New Roman"/>
          <w:sz w:val="24"/>
          <w:szCs w:val="24"/>
        </w:rPr>
        <w:t>’s own regulatory capital instruments resulting from holdings of index securities may be netted against short positions in the same index;</w:t>
      </w:r>
    </w:p>
    <w:p w:rsidR="00A5236D" w:rsidRPr="00D633FA" w:rsidRDefault="00A5236D" w:rsidP="00DD1360">
      <w:pPr>
        <w:pStyle w:val="NoSpacing"/>
        <w:numPr>
          <w:ilvl w:val="1"/>
          <w:numId w:val="42"/>
        </w:numPr>
        <w:tabs>
          <w:tab w:val="left" w:pos="1440"/>
        </w:tabs>
        <w:ind w:left="1440"/>
        <w:rPr>
          <w:rFonts w:ascii="Times New Roman" w:hAnsi="Times New Roman" w:cs="Times New Roman"/>
          <w:sz w:val="24"/>
          <w:szCs w:val="24"/>
        </w:rPr>
      </w:pPr>
      <w:r w:rsidRPr="00D633FA">
        <w:rPr>
          <w:rFonts w:ascii="Times New Roman" w:hAnsi="Times New Roman" w:cs="Times New Roman"/>
          <w:sz w:val="24"/>
          <w:szCs w:val="24"/>
        </w:rPr>
        <w:t>Short positions in index securities that are hedging long cash or synthetic positions can be decomposed to recognize the hedge; and</w:t>
      </w:r>
    </w:p>
    <w:p w:rsidR="00A5236D" w:rsidRPr="00D633FA" w:rsidRDefault="00A5236D" w:rsidP="00DD1360">
      <w:pPr>
        <w:pStyle w:val="NoSpacing"/>
        <w:numPr>
          <w:ilvl w:val="1"/>
          <w:numId w:val="42"/>
        </w:numPr>
        <w:tabs>
          <w:tab w:val="left" w:pos="1440"/>
        </w:tabs>
        <w:ind w:left="1440"/>
        <w:rPr>
          <w:rFonts w:ascii="Times New Roman" w:hAnsi="Times New Roman" w:cs="Times New Roman"/>
          <w:sz w:val="24"/>
          <w:szCs w:val="24"/>
        </w:rPr>
      </w:pPr>
      <w:r w:rsidRPr="00D633FA">
        <w:rPr>
          <w:rFonts w:ascii="Times New Roman" w:hAnsi="Times New Roman" w:cs="Times New Roman"/>
          <w:sz w:val="24"/>
          <w:szCs w:val="24"/>
        </w:rPr>
        <w:t xml:space="preserve">The portion of the index that is composed of the same underlying exposure that is being hedged may be used to offset the long position if both the exposure being hedged and the short position in the index are covered positions under the market risk capital rule, and the hedge is deemed effective by the </w:t>
      </w:r>
      <w:r w:rsidR="006657E5">
        <w:rPr>
          <w:rFonts w:ascii="Times New Roman" w:hAnsi="Times New Roman" w:cs="Times New Roman"/>
          <w:sz w:val="24"/>
          <w:szCs w:val="24"/>
        </w:rPr>
        <w:t>institution</w:t>
      </w:r>
      <w:r w:rsidRPr="00D633FA">
        <w:rPr>
          <w:rFonts w:ascii="Times New Roman" w:hAnsi="Times New Roman" w:cs="Times New Roman"/>
          <w:sz w:val="24"/>
          <w:szCs w:val="24"/>
        </w:rPr>
        <w:t>’s internal control processes.</w:t>
      </w:r>
    </w:p>
    <w:p w:rsidR="00A5236D" w:rsidRPr="00D633FA" w:rsidRDefault="00A5236D" w:rsidP="003A092C">
      <w:pPr>
        <w:pStyle w:val="NoSpacing"/>
        <w:tabs>
          <w:tab w:val="left" w:pos="990"/>
        </w:tabs>
        <w:ind w:left="990" w:hanging="270"/>
        <w:rPr>
          <w:rFonts w:ascii="Times New Roman" w:hAnsi="Times New Roman" w:cs="Times New Roman"/>
          <w:sz w:val="24"/>
          <w:szCs w:val="24"/>
        </w:rPr>
      </w:pPr>
    </w:p>
    <w:p w:rsidR="00A5236D" w:rsidRPr="00D633FA" w:rsidRDefault="00A5236D" w:rsidP="008A259C">
      <w:pPr>
        <w:pStyle w:val="NoSpacing"/>
        <w:ind w:firstLine="720"/>
        <w:rPr>
          <w:rFonts w:ascii="Times New Roman" w:hAnsi="Times New Roman" w:cs="Times New Roman"/>
          <w:sz w:val="24"/>
          <w:szCs w:val="24"/>
        </w:rPr>
      </w:pPr>
      <w:r w:rsidRPr="00D633FA">
        <w:rPr>
          <w:rFonts w:ascii="Times New Roman" w:hAnsi="Times New Roman" w:cs="Times New Roman"/>
          <w:b/>
          <w:i/>
          <w:sz w:val="24"/>
          <w:szCs w:val="24"/>
          <w:u w:val="single"/>
        </w:rPr>
        <w:t>Transition provisions</w:t>
      </w:r>
      <w:r w:rsidRPr="00D633FA">
        <w:rPr>
          <w:rFonts w:ascii="Times New Roman" w:hAnsi="Times New Roman" w:cs="Times New Roman"/>
          <w:sz w:val="24"/>
          <w:szCs w:val="24"/>
        </w:rPr>
        <w:t xml:space="preserve">: </w:t>
      </w:r>
      <w:r w:rsidR="005707A9">
        <w:rPr>
          <w:rFonts w:ascii="Times New Roman" w:hAnsi="Times New Roman" w:cs="Times New Roman"/>
          <w:sz w:val="24"/>
          <w:szCs w:val="24"/>
        </w:rPr>
        <w:t xml:space="preserve"> </w:t>
      </w:r>
      <w:r w:rsidRPr="00D633FA">
        <w:rPr>
          <w:rFonts w:ascii="Times New Roman" w:hAnsi="Times New Roman" w:cs="Times New Roman"/>
          <w:sz w:val="24"/>
          <w:szCs w:val="24"/>
        </w:rPr>
        <w:t xml:space="preserve">Follow the transition provisions </w:t>
      </w:r>
      <w:r w:rsidR="009A7D06" w:rsidRPr="00D633FA">
        <w:rPr>
          <w:rFonts w:ascii="Times New Roman" w:hAnsi="Times New Roman" w:cs="Times New Roman"/>
          <w:sz w:val="24"/>
          <w:szCs w:val="24"/>
        </w:rPr>
        <w:t>in Schedule RC-R,</w:t>
      </w:r>
      <w:r w:rsidRPr="00D633FA">
        <w:rPr>
          <w:rFonts w:ascii="Times New Roman" w:hAnsi="Times New Roman" w:cs="Times New Roman"/>
          <w:sz w:val="24"/>
          <w:szCs w:val="24"/>
        </w:rPr>
        <w:t xml:space="preserve"> item 11.</w:t>
      </w:r>
    </w:p>
    <w:p w:rsidR="00A5236D" w:rsidRPr="00D633FA" w:rsidRDefault="00A5236D" w:rsidP="003A092C">
      <w:pPr>
        <w:pStyle w:val="NoSpacing"/>
        <w:rPr>
          <w:rFonts w:ascii="Times New Roman" w:hAnsi="Times New Roman" w:cs="Times New Roman"/>
          <w:sz w:val="24"/>
          <w:szCs w:val="24"/>
        </w:rPr>
      </w:pPr>
    </w:p>
    <w:p w:rsidR="008A259C" w:rsidRDefault="008A259C" w:rsidP="008A259C">
      <w:pPr>
        <w:pStyle w:val="NoSpacing"/>
        <w:ind w:left="720"/>
        <w:rPr>
          <w:rFonts w:ascii="Times New Roman" w:hAnsi="Times New Roman" w:cs="Times New Roman"/>
          <w:sz w:val="24"/>
          <w:szCs w:val="24"/>
        </w:rPr>
      </w:pPr>
      <w:r>
        <w:rPr>
          <w:rFonts w:ascii="Times New Roman" w:hAnsi="Times New Roman" w:cs="Times New Roman"/>
          <w:b/>
          <w:sz w:val="24"/>
          <w:szCs w:val="24"/>
        </w:rPr>
        <w:t>(2)</w:t>
      </w:r>
      <w:r w:rsidR="00A5236D" w:rsidRPr="00D633FA">
        <w:rPr>
          <w:rFonts w:ascii="Times New Roman" w:hAnsi="Times New Roman" w:cs="Times New Roman"/>
          <w:sz w:val="24"/>
          <w:szCs w:val="24"/>
        </w:rPr>
        <w:t xml:space="preserve"> </w:t>
      </w:r>
      <w:r w:rsidR="00201B64" w:rsidRPr="00D633FA">
        <w:rPr>
          <w:rFonts w:ascii="Times New Roman" w:hAnsi="Times New Roman" w:cs="Times New Roman"/>
          <w:sz w:val="24"/>
          <w:szCs w:val="24"/>
        </w:rPr>
        <w:t xml:space="preserve">  </w:t>
      </w:r>
      <w:r w:rsidR="00865862" w:rsidRPr="00D633FA">
        <w:rPr>
          <w:rFonts w:ascii="Times New Roman" w:hAnsi="Times New Roman" w:cs="Times New Roman"/>
          <w:b/>
          <w:sz w:val="24"/>
          <w:szCs w:val="24"/>
        </w:rPr>
        <w:t>Reciprocal cross-holdings in the capital of financial institutions</w:t>
      </w:r>
      <w:r>
        <w:rPr>
          <w:rFonts w:ascii="Times New Roman" w:hAnsi="Times New Roman" w:cs="Times New Roman"/>
          <w:sz w:val="24"/>
          <w:szCs w:val="24"/>
        </w:rPr>
        <w:t>.</w:t>
      </w:r>
      <w:r w:rsidR="00865862" w:rsidRPr="00D633FA">
        <w:rPr>
          <w:rFonts w:ascii="Times New Roman" w:hAnsi="Times New Roman" w:cs="Times New Roman"/>
          <w:sz w:val="24"/>
          <w:szCs w:val="24"/>
        </w:rPr>
        <w:t xml:space="preserve"> Include investments in the additional tier 1 capital instruments of other financial institutions that the </w:t>
      </w:r>
      <w:r w:rsidR="006657E5">
        <w:rPr>
          <w:rFonts w:ascii="Times New Roman" w:hAnsi="Times New Roman" w:cs="Times New Roman"/>
          <w:sz w:val="24"/>
          <w:szCs w:val="24"/>
        </w:rPr>
        <w:t>institution</w:t>
      </w:r>
      <w:r w:rsidR="00865862" w:rsidRPr="00D633FA">
        <w:rPr>
          <w:rFonts w:ascii="Times New Roman" w:hAnsi="Times New Roman" w:cs="Times New Roman"/>
          <w:sz w:val="24"/>
          <w:szCs w:val="24"/>
        </w:rPr>
        <w:t xml:space="preserve"> holds reciprocally, where such reciprocal crossholdings result from a formal or informal arrangement to swap, exchange, or otherwise intend to hold each other’s capital instruments.  If the </w:t>
      </w:r>
      <w:r w:rsidR="006657E5">
        <w:rPr>
          <w:rFonts w:ascii="Times New Roman" w:hAnsi="Times New Roman" w:cs="Times New Roman"/>
          <w:sz w:val="24"/>
          <w:szCs w:val="24"/>
        </w:rPr>
        <w:t>institution</w:t>
      </w:r>
      <w:r w:rsidR="00865862" w:rsidRPr="00D633FA">
        <w:rPr>
          <w:rFonts w:ascii="Times New Roman" w:hAnsi="Times New Roman" w:cs="Times New Roman"/>
          <w:sz w:val="24"/>
          <w:szCs w:val="24"/>
        </w:rPr>
        <w:t xml:space="preserve"> does not have a sufficient amount of a specific component of capital to effect the required deduction, the shortfall must be deducted from the next higher (that is, more subordinated) component of regulatory capital.  </w:t>
      </w:r>
    </w:p>
    <w:p w:rsidR="008A259C" w:rsidRDefault="008A259C" w:rsidP="008A259C">
      <w:pPr>
        <w:pStyle w:val="NoSpacing"/>
        <w:ind w:left="720"/>
        <w:rPr>
          <w:rFonts w:ascii="Times New Roman" w:hAnsi="Times New Roman" w:cs="Times New Roman"/>
          <w:sz w:val="24"/>
          <w:szCs w:val="24"/>
        </w:rPr>
      </w:pPr>
    </w:p>
    <w:p w:rsidR="007971F2" w:rsidRPr="007971F2" w:rsidRDefault="007971F2" w:rsidP="007971F2">
      <w:pPr>
        <w:ind w:left="720"/>
        <w:rPr>
          <w:rFonts w:ascii="Times New Roman" w:eastAsiaTheme="minorHAnsi" w:hAnsi="Times New Roman"/>
          <w:szCs w:val="24"/>
        </w:rPr>
      </w:pPr>
      <w:r w:rsidRPr="007971F2">
        <w:rPr>
          <w:rFonts w:ascii="Times New Roman" w:eastAsiaTheme="minorHAnsi" w:hAnsi="Times New Roman"/>
          <w:szCs w:val="24"/>
        </w:rPr>
        <w:t>For example, if an institution is required to deduct a certain amount from additional tier 1 capital and it does not have additional tier 1 capital, then the deduction should be from common equity tier 1 capital in Schedule RC-R, item 17.</w:t>
      </w:r>
    </w:p>
    <w:p w:rsidR="008A259C" w:rsidRDefault="008A259C" w:rsidP="008A259C">
      <w:pPr>
        <w:pStyle w:val="NoSpacing"/>
        <w:ind w:left="720"/>
        <w:rPr>
          <w:rFonts w:ascii="Times New Roman" w:hAnsi="Times New Roman" w:cs="Times New Roman"/>
          <w:sz w:val="24"/>
          <w:szCs w:val="24"/>
        </w:rPr>
      </w:pPr>
    </w:p>
    <w:p w:rsidR="00A5236D" w:rsidRPr="00D633FA" w:rsidRDefault="00A5236D" w:rsidP="008A259C">
      <w:pPr>
        <w:pStyle w:val="NoSpacing"/>
        <w:ind w:left="720"/>
        <w:rPr>
          <w:rFonts w:ascii="Times New Roman" w:hAnsi="Times New Roman" w:cs="Times New Roman"/>
          <w:sz w:val="24"/>
          <w:szCs w:val="24"/>
        </w:rPr>
      </w:pPr>
      <w:r w:rsidRPr="00D633FA">
        <w:rPr>
          <w:rFonts w:ascii="Times New Roman" w:hAnsi="Times New Roman" w:cs="Times New Roman"/>
          <w:b/>
          <w:i/>
          <w:sz w:val="24"/>
          <w:szCs w:val="24"/>
          <w:u w:val="single"/>
        </w:rPr>
        <w:t>Transition provisions</w:t>
      </w:r>
      <w:r w:rsidRPr="00D633FA">
        <w:rPr>
          <w:rFonts w:ascii="Times New Roman" w:hAnsi="Times New Roman" w:cs="Times New Roman"/>
          <w:sz w:val="24"/>
          <w:szCs w:val="24"/>
          <w:u w:val="single"/>
        </w:rPr>
        <w:t>:</w:t>
      </w:r>
      <w:r w:rsidRPr="00D633FA">
        <w:rPr>
          <w:rFonts w:ascii="Times New Roman" w:hAnsi="Times New Roman" w:cs="Times New Roman"/>
          <w:sz w:val="24"/>
          <w:szCs w:val="24"/>
        </w:rPr>
        <w:t xml:space="preserve">  Follow the transition provisions in Schedule RC-R, item 11. </w:t>
      </w:r>
    </w:p>
    <w:p w:rsidR="00A5236D" w:rsidRPr="00D633FA" w:rsidRDefault="00A5236D" w:rsidP="003A092C">
      <w:pPr>
        <w:pStyle w:val="NoSpacing"/>
        <w:rPr>
          <w:rFonts w:ascii="Times New Roman" w:hAnsi="Times New Roman" w:cs="Times New Roman"/>
          <w:sz w:val="24"/>
          <w:szCs w:val="24"/>
        </w:rPr>
      </w:pPr>
    </w:p>
    <w:p w:rsidR="00201B64" w:rsidRPr="00D633FA" w:rsidRDefault="008A259C" w:rsidP="009A7D06">
      <w:pPr>
        <w:pStyle w:val="NoSpacing"/>
        <w:ind w:left="1080" w:hanging="360"/>
        <w:rPr>
          <w:rFonts w:ascii="Times New Roman" w:hAnsi="Times New Roman" w:cs="Times New Roman"/>
          <w:sz w:val="24"/>
          <w:szCs w:val="24"/>
        </w:rPr>
      </w:pPr>
      <w:r>
        <w:rPr>
          <w:rFonts w:ascii="Times New Roman" w:hAnsi="Times New Roman" w:cs="Times New Roman"/>
          <w:b/>
          <w:sz w:val="24"/>
          <w:szCs w:val="24"/>
        </w:rPr>
        <w:t xml:space="preserve">(3) </w:t>
      </w:r>
      <w:r w:rsidR="00622EF3" w:rsidRPr="00D633FA">
        <w:rPr>
          <w:rFonts w:ascii="Times New Roman" w:hAnsi="Times New Roman" w:cs="Times New Roman"/>
          <w:b/>
          <w:sz w:val="24"/>
          <w:szCs w:val="24"/>
        </w:rPr>
        <w:t xml:space="preserve">Non-significant investments in additional tier 1 capital of unconsolidated financial institutions </w:t>
      </w:r>
      <w:r w:rsidR="00201B64" w:rsidRPr="00D633FA">
        <w:rPr>
          <w:rFonts w:ascii="Times New Roman" w:hAnsi="Times New Roman" w:cs="Times New Roman"/>
          <w:b/>
          <w:sz w:val="24"/>
          <w:szCs w:val="24"/>
        </w:rPr>
        <w:t>that exceed</w:t>
      </w:r>
      <w:r w:rsidR="00622EF3" w:rsidRPr="00D633FA">
        <w:rPr>
          <w:rFonts w:ascii="Times New Roman" w:hAnsi="Times New Roman" w:cs="Times New Roman"/>
          <w:b/>
          <w:sz w:val="24"/>
          <w:szCs w:val="24"/>
        </w:rPr>
        <w:t xml:space="preserve"> the 10 percent threshold for non-significant investments</w:t>
      </w:r>
      <w:r>
        <w:rPr>
          <w:rFonts w:ascii="Times New Roman" w:hAnsi="Times New Roman" w:cs="Times New Roman"/>
          <w:sz w:val="24"/>
          <w:szCs w:val="24"/>
        </w:rPr>
        <w:t>.</w:t>
      </w:r>
      <w:r w:rsidR="009A7D06" w:rsidRPr="00D633FA">
        <w:rPr>
          <w:rFonts w:ascii="Times New Roman" w:hAnsi="Times New Roman" w:cs="Times New Roman"/>
          <w:sz w:val="24"/>
          <w:szCs w:val="24"/>
        </w:rPr>
        <w:t xml:space="preserve"> </w:t>
      </w:r>
      <w:r w:rsidR="003E0B4D">
        <w:rPr>
          <w:rFonts w:ascii="Times New Roman" w:hAnsi="Times New Roman" w:cs="Times New Roman"/>
          <w:sz w:val="24"/>
          <w:szCs w:val="24"/>
        </w:rPr>
        <w:t>As noted in the instructions for RC-R, item 11 above,</w:t>
      </w:r>
      <w:r w:rsidR="003E0B4D" w:rsidRPr="003E0B4D">
        <w:rPr>
          <w:rFonts w:ascii="Times New Roman" w:hAnsi="Times New Roman" w:cs="Times New Roman"/>
          <w:sz w:val="24"/>
          <w:szCs w:val="24"/>
        </w:rPr>
        <w:t xml:space="preserve"> </w:t>
      </w:r>
      <w:r w:rsidR="003E0B4D">
        <w:rPr>
          <w:rFonts w:ascii="Times New Roman" w:hAnsi="Times New Roman" w:cs="Times New Roman"/>
          <w:sz w:val="24"/>
          <w:szCs w:val="24"/>
        </w:rPr>
        <w:t>an</w:t>
      </w:r>
      <w:r w:rsidR="003E0B4D" w:rsidRPr="00D633FA">
        <w:rPr>
          <w:rFonts w:ascii="Times New Roman" w:hAnsi="Times New Roman" w:cs="Times New Roman"/>
          <w:sz w:val="24"/>
          <w:szCs w:val="24"/>
        </w:rPr>
        <w:t xml:space="preserve"> </w:t>
      </w:r>
      <w:r w:rsidR="003E0B4D">
        <w:rPr>
          <w:rFonts w:ascii="Times New Roman" w:hAnsi="Times New Roman" w:cs="Times New Roman"/>
          <w:sz w:val="24"/>
          <w:szCs w:val="24"/>
        </w:rPr>
        <w:t>institution</w:t>
      </w:r>
      <w:r w:rsidR="003E0B4D" w:rsidRPr="00D633FA">
        <w:rPr>
          <w:rFonts w:ascii="Times New Roman" w:hAnsi="Times New Roman" w:cs="Times New Roman"/>
          <w:sz w:val="24"/>
          <w:szCs w:val="24"/>
        </w:rPr>
        <w:t xml:space="preserve"> has a non-significant investment in the capital of an unconsolidated financial institution </w:t>
      </w:r>
      <w:r w:rsidR="003E0B4D">
        <w:rPr>
          <w:rFonts w:ascii="Times New Roman" w:hAnsi="Times New Roman" w:cs="Times New Roman"/>
          <w:sz w:val="24"/>
          <w:szCs w:val="24"/>
        </w:rPr>
        <w:t>if</w:t>
      </w:r>
      <w:r w:rsidR="003E0B4D" w:rsidRPr="00D633FA">
        <w:rPr>
          <w:rFonts w:ascii="Times New Roman" w:hAnsi="Times New Roman" w:cs="Times New Roman"/>
          <w:sz w:val="24"/>
          <w:szCs w:val="24"/>
        </w:rPr>
        <w:t xml:space="preserve"> it owns 10 percent or less of the issued and outstanding common shares of that institution</w:t>
      </w:r>
      <w:r w:rsidR="003E0B4D">
        <w:rPr>
          <w:rFonts w:ascii="Times New Roman" w:hAnsi="Times New Roman" w:cs="Times New Roman"/>
          <w:sz w:val="24"/>
          <w:szCs w:val="24"/>
        </w:rPr>
        <w:t xml:space="preserve">.  </w:t>
      </w:r>
      <w:r w:rsidR="00201B64" w:rsidRPr="00D633FA">
        <w:rPr>
          <w:rFonts w:ascii="Times New Roman" w:hAnsi="Times New Roman" w:cs="Times New Roman"/>
          <w:sz w:val="24"/>
          <w:szCs w:val="24"/>
        </w:rPr>
        <w:t>Calculate this amount as follows</w:t>
      </w:r>
      <w:r w:rsidR="003E0B4D">
        <w:rPr>
          <w:rFonts w:ascii="Times New Roman" w:hAnsi="Times New Roman" w:cs="Times New Roman"/>
          <w:sz w:val="24"/>
          <w:szCs w:val="24"/>
        </w:rPr>
        <w:t>:</w:t>
      </w:r>
      <w:r w:rsidR="00201B64" w:rsidRPr="00D633FA">
        <w:rPr>
          <w:rFonts w:ascii="Times New Roman" w:hAnsi="Times New Roman" w:cs="Times New Roman"/>
          <w:sz w:val="24"/>
          <w:szCs w:val="24"/>
        </w:rPr>
        <w:t xml:space="preserve">   </w:t>
      </w:r>
    </w:p>
    <w:p w:rsidR="00201B64" w:rsidRPr="00D633FA" w:rsidRDefault="00201B64" w:rsidP="008A259C">
      <w:pPr>
        <w:pStyle w:val="NoSpacing"/>
        <w:numPr>
          <w:ilvl w:val="0"/>
          <w:numId w:val="7"/>
        </w:numPr>
        <w:ind w:left="1800"/>
        <w:rPr>
          <w:rFonts w:ascii="Times New Roman" w:hAnsi="Times New Roman" w:cs="Times New Roman"/>
          <w:sz w:val="24"/>
          <w:szCs w:val="24"/>
        </w:rPr>
      </w:pPr>
      <w:r w:rsidRPr="00D633FA">
        <w:rPr>
          <w:rFonts w:ascii="Times New Roman" w:hAnsi="Times New Roman" w:cs="Times New Roman"/>
          <w:sz w:val="24"/>
          <w:szCs w:val="24"/>
        </w:rPr>
        <w:t xml:space="preserve">Determine the aggregate amount of non-significant investments in the capital of unconsolidated financial institutions in the form of common stock, additional tier 1, and tier 2 </w:t>
      </w:r>
      <w:proofErr w:type="gramStart"/>
      <w:r w:rsidRPr="00D633FA">
        <w:rPr>
          <w:rFonts w:ascii="Times New Roman" w:hAnsi="Times New Roman" w:cs="Times New Roman"/>
          <w:sz w:val="24"/>
          <w:szCs w:val="24"/>
        </w:rPr>
        <w:t>capital</w:t>
      </w:r>
      <w:proofErr w:type="gramEnd"/>
      <w:r w:rsidRPr="00D633FA">
        <w:rPr>
          <w:rFonts w:ascii="Times New Roman" w:hAnsi="Times New Roman" w:cs="Times New Roman"/>
          <w:sz w:val="24"/>
          <w:szCs w:val="24"/>
        </w:rPr>
        <w:t>.</w:t>
      </w:r>
    </w:p>
    <w:p w:rsidR="00201B64" w:rsidRPr="00D633FA" w:rsidRDefault="00201B64" w:rsidP="008A259C">
      <w:pPr>
        <w:pStyle w:val="NoSpacing"/>
        <w:numPr>
          <w:ilvl w:val="0"/>
          <w:numId w:val="7"/>
        </w:numPr>
        <w:ind w:left="1800"/>
        <w:rPr>
          <w:rFonts w:ascii="Times New Roman" w:hAnsi="Times New Roman" w:cs="Times New Roman"/>
          <w:sz w:val="24"/>
          <w:szCs w:val="24"/>
        </w:rPr>
      </w:pPr>
      <w:r w:rsidRPr="00D633FA">
        <w:rPr>
          <w:rFonts w:ascii="Times New Roman" w:hAnsi="Times New Roman" w:cs="Times New Roman"/>
          <w:sz w:val="24"/>
          <w:szCs w:val="24"/>
        </w:rPr>
        <w:t xml:space="preserve">Determine the amount of non-significant investments in the capital of unconsolidated financial institutions in the form of additional tier 1 capital. </w:t>
      </w:r>
    </w:p>
    <w:p w:rsidR="00201B64" w:rsidRPr="00D633FA" w:rsidRDefault="00BE44BE" w:rsidP="008A259C">
      <w:pPr>
        <w:pStyle w:val="NoSpacing"/>
        <w:numPr>
          <w:ilvl w:val="0"/>
          <w:numId w:val="7"/>
        </w:numPr>
        <w:ind w:left="1800"/>
        <w:rPr>
          <w:rFonts w:ascii="Times New Roman" w:hAnsi="Times New Roman" w:cs="Times New Roman"/>
          <w:sz w:val="24"/>
          <w:szCs w:val="24"/>
        </w:rPr>
      </w:pPr>
      <w:r w:rsidRPr="00D633FA">
        <w:rPr>
          <w:rFonts w:ascii="Times New Roman" w:hAnsi="Times New Roman" w:cs="Times New Roman"/>
          <w:sz w:val="24"/>
          <w:szCs w:val="24"/>
        </w:rPr>
        <w:t>If the amount in (1) is greater</w:t>
      </w:r>
      <w:r w:rsidR="00747746" w:rsidRPr="00D633FA">
        <w:rPr>
          <w:rFonts w:ascii="Times New Roman" w:hAnsi="Times New Roman" w:cs="Times New Roman"/>
          <w:sz w:val="24"/>
          <w:szCs w:val="24"/>
        </w:rPr>
        <w:t xml:space="preserve"> than </w:t>
      </w:r>
      <w:r w:rsidR="001C703F" w:rsidRPr="00D633FA">
        <w:rPr>
          <w:rFonts w:ascii="Times New Roman" w:hAnsi="Times New Roman" w:cs="Times New Roman"/>
          <w:sz w:val="24"/>
          <w:szCs w:val="24"/>
        </w:rPr>
        <w:t>the ten percent threshold for non-significant investments (Schedules RC-R, item 11, step (4)), then</w:t>
      </w:r>
      <w:r w:rsidR="00293B64" w:rsidRPr="00D633FA">
        <w:rPr>
          <w:rFonts w:ascii="Times New Roman" w:hAnsi="Times New Roman" w:cs="Times New Roman"/>
          <w:sz w:val="24"/>
          <w:szCs w:val="24"/>
        </w:rPr>
        <w:t xml:space="preserve"> </w:t>
      </w:r>
      <w:r w:rsidR="00201B64" w:rsidRPr="00D633FA">
        <w:rPr>
          <w:rFonts w:ascii="Times New Roman" w:hAnsi="Times New Roman" w:cs="Times New Roman"/>
          <w:sz w:val="24"/>
          <w:szCs w:val="24"/>
        </w:rPr>
        <w:t>multiply th</w:t>
      </w:r>
      <w:r w:rsidRPr="00D633FA">
        <w:rPr>
          <w:rFonts w:ascii="Times New Roman" w:hAnsi="Times New Roman" w:cs="Times New Roman"/>
          <w:sz w:val="24"/>
          <w:szCs w:val="24"/>
        </w:rPr>
        <w:t>e</w:t>
      </w:r>
      <w:r w:rsidR="00201B64" w:rsidRPr="00D633FA">
        <w:rPr>
          <w:rFonts w:ascii="Times New Roman" w:hAnsi="Times New Roman" w:cs="Times New Roman"/>
          <w:sz w:val="24"/>
          <w:szCs w:val="24"/>
        </w:rPr>
        <w:t xml:space="preserve"> difference by the ratio of (2) </w:t>
      </w:r>
      <w:r w:rsidR="001C703F" w:rsidRPr="00D633FA">
        <w:rPr>
          <w:rFonts w:ascii="Times New Roman" w:hAnsi="Times New Roman" w:cs="Times New Roman"/>
          <w:sz w:val="24"/>
          <w:szCs w:val="24"/>
        </w:rPr>
        <w:t>over</w:t>
      </w:r>
      <w:r w:rsidR="00201B64" w:rsidRPr="00D633FA">
        <w:rPr>
          <w:rFonts w:ascii="Times New Roman" w:hAnsi="Times New Roman" w:cs="Times New Roman"/>
          <w:sz w:val="24"/>
          <w:szCs w:val="24"/>
        </w:rPr>
        <w:t xml:space="preserve"> (1).  Report this product in this item</w:t>
      </w:r>
      <w:r w:rsidR="00635A71">
        <w:rPr>
          <w:rFonts w:ascii="Times New Roman" w:hAnsi="Times New Roman" w:cs="Times New Roman"/>
          <w:sz w:val="24"/>
          <w:szCs w:val="24"/>
        </w:rPr>
        <w:t xml:space="preserve"> 24</w:t>
      </w:r>
      <w:r w:rsidR="00201B64" w:rsidRPr="00D633FA">
        <w:rPr>
          <w:rFonts w:ascii="Times New Roman" w:hAnsi="Times New Roman" w:cs="Times New Roman"/>
          <w:sz w:val="24"/>
          <w:szCs w:val="24"/>
        </w:rPr>
        <w:t xml:space="preserve">. </w:t>
      </w:r>
    </w:p>
    <w:p w:rsidR="007971F2" w:rsidRPr="00D633FA" w:rsidRDefault="007971F2" w:rsidP="007971F2">
      <w:pPr>
        <w:pStyle w:val="NoSpacing"/>
        <w:numPr>
          <w:ilvl w:val="0"/>
          <w:numId w:val="7"/>
        </w:numPr>
        <w:ind w:left="1800"/>
        <w:rPr>
          <w:rFonts w:ascii="Times New Roman" w:hAnsi="Times New Roman" w:cs="Times New Roman"/>
          <w:sz w:val="24"/>
          <w:szCs w:val="24"/>
        </w:rPr>
      </w:pPr>
      <w:r w:rsidRPr="00D633FA">
        <w:rPr>
          <w:rFonts w:ascii="Times New Roman" w:hAnsi="Times New Roman" w:cs="Times New Roman"/>
          <w:sz w:val="24"/>
          <w:szCs w:val="24"/>
        </w:rPr>
        <w:lastRenderedPageBreak/>
        <w:t xml:space="preserve">If the amount in (1) is less than the </w:t>
      </w:r>
      <w:r>
        <w:rPr>
          <w:rFonts w:ascii="Times New Roman" w:hAnsi="Times New Roman" w:cs="Times New Roman"/>
          <w:sz w:val="24"/>
          <w:szCs w:val="24"/>
        </w:rPr>
        <w:t>10</w:t>
      </w:r>
      <w:r w:rsidRPr="00D633FA">
        <w:rPr>
          <w:rFonts w:ascii="Times New Roman" w:hAnsi="Times New Roman" w:cs="Times New Roman"/>
          <w:sz w:val="24"/>
          <w:szCs w:val="24"/>
        </w:rPr>
        <w:t xml:space="preserve"> percent threshold for non-significant investments, report zero.</w:t>
      </w:r>
    </w:p>
    <w:p w:rsidR="00201B64" w:rsidRPr="00D633FA" w:rsidRDefault="00201B64" w:rsidP="003A092C">
      <w:pPr>
        <w:pStyle w:val="NoSpacing"/>
        <w:rPr>
          <w:rFonts w:ascii="Times New Roman" w:hAnsi="Times New Roman" w:cs="Times New Roman"/>
          <w:sz w:val="24"/>
          <w:szCs w:val="24"/>
        </w:rPr>
      </w:pPr>
    </w:p>
    <w:p w:rsidR="00865862" w:rsidRPr="00D633FA" w:rsidRDefault="00865862" w:rsidP="008A259C">
      <w:pPr>
        <w:pStyle w:val="NoSpacing"/>
        <w:ind w:left="720"/>
        <w:rPr>
          <w:rFonts w:ascii="Times New Roman" w:hAnsi="Times New Roman" w:cs="Times New Roman"/>
          <w:sz w:val="24"/>
          <w:szCs w:val="24"/>
        </w:rPr>
      </w:pPr>
      <w:r w:rsidRPr="00D633FA">
        <w:rPr>
          <w:rFonts w:ascii="Times New Roman" w:hAnsi="Times New Roman" w:cs="Times New Roman"/>
          <w:sz w:val="24"/>
          <w:szCs w:val="24"/>
        </w:rPr>
        <w:t>For example, assume a</w:t>
      </w:r>
      <w:r w:rsidR="006657E5">
        <w:rPr>
          <w:rFonts w:ascii="Times New Roman" w:hAnsi="Times New Roman" w:cs="Times New Roman"/>
          <w:sz w:val="24"/>
          <w:szCs w:val="24"/>
        </w:rPr>
        <w:t>n</w:t>
      </w:r>
      <w:r w:rsidRPr="00D633FA">
        <w:rPr>
          <w:rFonts w:ascii="Times New Roman" w:hAnsi="Times New Roman" w:cs="Times New Roman"/>
          <w:sz w:val="24"/>
          <w:szCs w:val="24"/>
        </w:rPr>
        <w:t xml:space="preserve"> </w:t>
      </w:r>
      <w:r w:rsidR="006657E5">
        <w:rPr>
          <w:rFonts w:ascii="Times New Roman" w:hAnsi="Times New Roman" w:cs="Times New Roman"/>
          <w:sz w:val="24"/>
          <w:szCs w:val="24"/>
        </w:rPr>
        <w:t>institution</w:t>
      </w:r>
      <w:r w:rsidRPr="00D633FA">
        <w:rPr>
          <w:rFonts w:ascii="Times New Roman" w:hAnsi="Times New Roman" w:cs="Times New Roman"/>
          <w:sz w:val="24"/>
          <w:szCs w:val="24"/>
        </w:rPr>
        <w:t xml:space="preserve"> has a total of $200 in non-significant investments (step 1), including $60 in the form of additional tier 1 capital (step 2), and its ten percent threshold for non-significant investments is $100 (as calculated in step 4 of item 11).  Since the aggregate amount of non-significant investments exceeds the ten percent threshold for non-significant investments by $100 ($200-$100), the </w:t>
      </w:r>
      <w:r w:rsidR="006657E5">
        <w:rPr>
          <w:rFonts w:ascii="Times New Roman" w:hAnsi="Times New Roman" w:cs="Times New Roman"/>
          <w:sz w:val="24"/>
          <w:szCs w:val="24"/>
        </w:rPr>
        <w:t>institution</w:t>
      </w:r>
      <w:r w:rsidRPr="00D633FA">
        <w:rPr>
          <w:rFonts w:ascii="Times New Roman" w:hAnsi="Times New Roman" w:cs="Times New Roman"/>
          <w:sz w:val="24"/>
          <w:szCs w:val="24"/>
        </w:rPr>
        <w:t xml:space="preserve"> would multiply $100 by the ratio of 60/200 (step 3).  Thus, the </w:t>
      </w:r>
      <w:r w:rsidR="006657E5">
        <w:rPr>
          <w:rFonts w:ascii="Times New Roman" w:hAnsi="Times New Roman" w:cs="Times New Roman"/>
          <w:sz w:val="24"/>
          <w:szCs w:val="24"/>
        </w:rPr>
        <w:t>institution</w:t>
      </w:r>
      <w:r w:rsidRPr="00D633FA">
        <w:rPr>
          <w:rFonts w:ascii="Times New Roman" w:hAnsi="Times New Roman" w:cs="Times New Roman"/>
          <w:sz w:val="24"/>
          <w:szCs w:val="24"/>
        </w:rPr>
        <w:t xml:space="preserve"> would need to deduct $30 from its additional tier 1 capital.</w:t>
      </w:r>
    </w:p>
    <w:p w:rsidR="00865862" w:rsidRPr="00D633FA" w:rsidRDefault="00865862" w:rsidP="00865862">
      <w:pPr>
        <w:pStyle w:val="NoSpacing"/>
        <w:ind w:left="1080"/>
        <w:rPr>
          <w:rFonts w:ascii="Times New Roman" w:hAnsi="Times New Roman" w:cs="Times New Roman"/>
          <w:sz w:val="24"/>
          <w:szCs w:val="24"/>
        </w:rPr>
      </w:pPr>
    </w:p>
    <w:p w:rsidR="00865862" w:rsidRPr="00D633FA" w:rsidRDefault="00865862" w:rsidP="008A259C">
      <w:pPr>
        <w:pStyle w:val="NoSpacing"/>
        <w:ind w:firstLine="720"/>
        <w:rPr>
          <w:rFonts w:ascii="Times New Roman" w:hAnsi="Times New Roman" w:cs="Times New Roman"/>
          <w:sz w:val="24"/>
          <w:szCs w:val="24"/>
        </w:rPr>
      </w:pPr>
      <w:r w:rsidRPr="00D633FA">
        <w:rPr>
          <w:rFonts w:ascii="Times New Roman" w:hAnsi="Times New Roman" w:cs="Times New Roman"/>
          <w:b/>
          <w:i/>
          <w:sz w:val="24"/>
          <w:szCs w:val="24"/>
          <w:u w:val="single"/>
        </w:rPr>
        <w:t>Transition provisions</w:t>
      </w:r>
      <w:r w:rsidRPr="00D633FA">
        <w:rPr>
          <w:rFonts w:ascii="Times New Roman" w:hAnsi="Times New Roman" w:cs="Times New Roman"/>
          <w:sz w:val="24"/>
          <w:szCs w:val="24"/>
          <w:u w:val="single"/>
        </w:rPr>
        <w:t>:</w:t>
      </w:r>
      <w:r w:rsidRPr="00D633FA">
        <w:rPr>
          <w:rFonts w:ascii="Times New Roman" w:hAnsi="Times New Roman" w:cs="Times New Roman"/>
          <w:sz w:val="24"/>
          <w:szCs w:val="24"/>
        </w:rPr>
        <w:t xml:space="preserve">  Follow the transition provisions in Schedule RC-R, item 11. </w:t>
      </w:r>
    </w:p>
    <w:p w:rsidR="00BE44BE" w:rsidRPr="00D633FA" w:rsidRDefault="00BE44BE" w:rsidP="003A092C">
      <w:pPr>
        <w:pStyle w:val="NoSpacing"/>
        <w:ind w:left="1080"/>
        <w:rPr>
          <w:rFonts w:ascii="Times New Roman" w:hAnsi="Times New Roman" w:cs="Times New Roman"/>
          <w:sz w:val="24"/>
          <w:szCs w:val="24"/>
        </w:rPr>
      </w:pPr>
    </w:p>
    <w:p w:rsidR="00865862" w:rsidRPr="00D633FA" w:rsidRDefault="008A259C" w:rsidP="008A259C">
      <w:pPr>
        <w:pStyle w:val="NoSpacing"/>
        <w:ind w:left="720"/>
        <w:rPr>
          <w:rFonts w:ascii="Times New Roman" w:hAnsi="Times New Roman" w:cs="Times New Roman"/>
          <w:sz w:val="24"/>
          <w:szCs w:val="24"/>
        </w:rPr>
      </w:pPr>
      <w:r>
        <w:rPr>
          <w:rFonts w:ascii="Times New Roman" w:hAnsi="Times New Roman" w:cs="Times New Roman"/>
          <w:b/>
          <w:sz w:val="24"/>
          <w:szCs w:val="24"/>
        </w:rPr>
        <w:t>(4)</w:t>
      </w:r>
      <w:r w:rsidR="00747746" w:rsidRPr="00D633FA">
        <w:rPr>
          <w:rFonts w:ascii="Times New Roman" w:hAnsi="Times New Roman" w:cs="Times New Roman"/>
          <w:sz w:val="24"/>
          <w:szCs w:val="24"/>
        </w:rPr>
        <w:t xml:space="preserve">  </w:t>
      </w:r>
      <w:r w:rsidR="00A5236D" w:rsidRPr="00D633FA">
        <w:rPr>
          <w:rFonts w:ascii="Times New Roman" w:hAnsi="Times New Roman" w:cs="Times New Roman"/>
          <w:sz w:val="24"/>
          <w:szCs w:val="24"/>
        </w:rPr>
        <w:t xml:space="preserve"> </w:t>
      </w:r>
      <w:r w:rsidR="00865862" w:rsidRPr="00D633FA">
        <w:rPr>
          <w:rFonts w:ascii="Times New Roman" w:hAnsi="Times New Roman" w:cs="Times New Roman"/>
          <w:b/>
          <w:sz w:val="24"/>
          <w:szCs w:val="24"/>
        </w:rPr>
        <w:t>Significant investments in the capital of unconsolidated financial institutions not in the form of common stock to be deducted from additional tier 1 capital</w:t>
      </w:r>
      <w:r>
        <w:rPr>
          <w:rFonts w:ascii="Times New Roman" w:hAnsi="Times New Roman" w:cs="Times New Roman"/>
          <w:b/>
          <w:sz w:val="24"/>
          <w:szCs w:val="24"/>
        </w:rPr>
        <w:t>.</w:t>
      </w:r>
      <w:r w:rsidR="00865862" w:rsidRPr="00D633FA">
        <w:rPr>
          <w:rFonts w:ascii="Times New Roman" w:hAnsi="Times New Roman" w:cs="Times New Roman"/>
          <w:b/>
          <w:sz w:val="24"/>
          <w:szCs w:val="24"/>
        </w:rPr>
        <w:t xml:space="preserve"> </w:t>
      </w:r>
      <w:r w:rsidR="00865862" w:rsidRPr="00D633FA">
        <w:rPr>
          <w:rFonts w:ascii="Times New Roman" w:hAnsi="Times New Roman" w:cs="Times New Roman"/>
          <w:sz w:val="24"/>
          <w:szCs w:val="24"/>
        </w:rPr>
        <w:t>Report the total amount of significant investments in the capital of unconsolidated financial institutions in the form of additional tier 1 capital.</w:t>
      </w:r>
    </w:p>
    <w:p w:rsidR="00865862" w:rsidRPr="00D633FA" w:rsidRDefault="00865862" w:rsidP="00865862">
      <w:pPr>
        <w:pStyle w:val="NoSpacing"/>
        <w:ind w:left="1080" w:hanging="360"/>
        <w:rPr>
          <w:rFonts w:ascii="Times New Roman" w:hAnsi="Times New Roman" w:cs="Times New Roman"/>
          <w:sz w:val="24"/>
          <w:szCs w:val="24"/>
        </w:rPr>
      </w:pPr>
    </w:p>
    <w:p w:rsidR="00865862" w:rsidRPr="00D633FA" w:rsidRDefault="00865862" w:rsidP="008A259C">
      <w:pPr>
        <w:pStyle w:val="NoSpacing"/>
        <w:ind w:left="1440" w:hanging="720"/>
        <w:rPr>
          <w:rFonts w:ascii="Times New Roman" w:hAnsi="Times New Roman" w:cs="Times New Roman"/>
          <w:sz w:val="24"/>
          <w:szCs w:val="24"/>
        </w:rPr>
      </w:pPr>
      <w:r w:rsidRPr="00D633FA">
        <w:rPr>
          <w:rFonts w:ascii="Times New Roman" w:hAnsi="Times New Roman" w:cs="Times New Roman"/>
          <w:b/>
          <w:i/>
          <w:sz w:val="24"/>
          <w:szCs w:val="24"/>
          <w:u w:val="single"/>
        </w:rPr>
        <w:t>Transition provisions</w:t>
      </w:r>
      <w:r w:rsidRPr="00D633FA">
        <w:rPr>
          <w:rFonts w:ascii="Times New Roman" w:hAnsi="Times New Roman" w:cs="Times New Roman"/>
          <w:sz w:val="24"/>
          <w:szCs w:val="24"/>
          <w:u w:val="single"/>
        </w:rPr>
        <w:t>:</w:t>
      </w:r>
      <w:r w:rsidRPr="00D633FA">
        <w:rPr>
          <w:rFonts w:ascii="Times New Roman" w:hAnsi="Times New Roman" w:cs="Times New Roman"/>
          <w:sz w:val="24"/>
          <w:szCs w:val="24"/>
        </w:rPr>
        <w:t xml:space="preserve">  Follow the transition provisions in Schedule RC-R, item 11.  </w:t>
      </w:r>
    </w:p>
    <w:p w:rsidR="00865862" w:rsidRPr="00D633FA" w:rsidRDefault="00865862" w:rsidP="00865862">
      <w:pPr>
        <w:pStyle w:val="NoSpacing"/>
        <w:ind w:left="1080" w:hanging="360"/>
        <w:rPr>
          <w:rFonts w:ascii="Times New Roman" w:hAnsi="Times New Roman" w:cs="Times New Roman"/>
          <w:sz w:val="24"/>
          <w:szCs w:val="24"/>
        </w:rPr>
      </w:pPr>
    </w:p>
    <w:p w:rsidR="00865862" w:rsidRPr="00D633FA" w:rsidRDefault="008A259C" w:rsidP="008A259C">
      <w:pPr>
        <w:pStyle w:val="NoSpacing"/>
        <w:ind w:left="720"/>
        <w:rPr>
          <w:rFonts w:ascii="Times New Roman" w:hAnsi="Times New Roman" w:cs="Times New Roman"/>
          <w:sz w:val="24"/>
          <w:szCs w:val="24"/>
        </w:rPr>
      </w:pPr>
      <w:r>
        <w:rPr>
          <w:rFonts w:ascii="Times New Roman" w:hAnsi="Times New Roman" w:cs="Times New Roman"/>
          <w:b/>
          <w:sz w:val="24"/>
          <w:szCs w:val="24"/>
        </w:rPr>
        <w:t>(5)</w:t>
      </w:r>
      <w:r w:rsidR="00865862" w:rsidRPr="00D633FA">
        <w:rPr>
          <w:rFonts w:ascii="Times New Roman" w:hAnsi="Times New Roman" w:cs="Times New Roman"/>
          <w:b/>
          <w:sz w:val="24"/>
          <w:szCs w:val="24"/>
        </w:rPr>
        <w:t xml:space="preserve">  Other adjustments and deductions. </w:t>
      </w:r>
      <w:r w:rsidR="00865862" w:rsidRPr="00D633FA">
        <w:rPr>
          <w:rFonts w:ascii="Times New Roman" w:hAnsi="Times New Roman" w:cs="Times New Roman"/>
          <w:sz w:val="24"/>
          <w:szCs w:val="24"/>
        </w:rPr>
        <w:t xml:space="preserve">Include adjustments and deductions applied to additional tier 1 capital due to insufficient tier 2 </w:t>
      </w:r>
      <w:proofErr w:type="gramStart"/>
      <w:r w:rsidR="00865862" w:rsidRPr="00D633FA">
        <w:rPr>
          <w:rFonts w:ascii="Times New Roman" w:hAnsi="Times New Roman" w:cs="Times New Roman"/>
          <w:sz w:val="24"/>
          <w:szCs w:val="24"/>
        </w:rPr>
        <w:t>capital</w:t>
      </w:r>
      <w:proofErr w:type="gramEnd"/>
      <w:r w:rsidR="00865862" w:rsidRPr="00D633FA">
        <w:rPr>
          <w:rFonts w:ascii="Times New Roman" w:hAnsi="Times New Roman" w:cs="Times New Roman"/>
          <w:sz w:val="24"/>
          <w:szCs w:val="24"/>
        </w:rPr>
        <w:t xml:space="preserve"> to cover deductions (related to reciprocal cross holdings, non-significant investments in the tier 2 capital of unconsolidated financial institutions, and significant investments in the tier 2 capital of unconsolidated financial institutions).  </w:t>
      </w:r>
    </w:p>
    <w:p w:rsidR="0018616A" w:rsidRPr="00D633FA" w:rsidRDefault="0018616A" w:rsidP="00865862">
      <w:pPr>
        <w:pStyle w:val="NoSpacing"/>
        <w:ind w:left="1080" w:hanging="360"/>
        <w:rPr>
          <w:rFonts w:ascii="Times New Roman" w:hAnsi="Times New Roman" w:cs="Times New Roman"/>
          <w:sz w:val="24"/>
          <w:szCs w:val="24"/>
        </w:rPr>
      </w:pPr>
    </w:p>
    <w:p w:rsidR="007971F2" w:rsidRPr="007971F2" w:rsidRDefault="007971F2" w:rsidP="007971F2">
      <w:pPr>
        <w:ind w:left="720"/>
        <w:rPr>
          <w:rFonts w:ascii="Times New Roman" w:eastAsiaTheme="minorHAnsi" w:hAnsi="Times New Roman"/>
          <w:szCs w:val="24"/>
        </w:rPr>
      </w:pPr>
      <w:r w:rsidRPr="007971F2">
        <w:rPr>
          <w:rFonts w:ascii="Times New Roman" w:eastAsiaTheme="minorHAnsi" w:hAnsi="Times New Roman"/>
          <w:szCs w:val="24"/>
        </w:rPr>
        <w:t>Also include adjustments and deductions related to the calculation of DTAs, gain-on-sale, defined benefit pension fund assets, changes in fair value of liabilities due to changes in own credit risk, and expected credit losses during the transition period described in Schedule RC-R, item 8.</w:t>
      </w:r>
    </w:p>
    <w:p w:rsidR="009A7D06" w:rsidRDefault="00DE74D4" w:rsidP="008A259C">
      <w:pPr>
        <w:pStyle w:val="NoSpacing"/>
        <w:ind w:left="720"/>
        <w:rPr>
          <w:rFonts w:ascii="Times New Roman" w:hAnsi="Times New Roman" w:cs="Times New Roman"/>
          <w:sz w:val="24"/>
          <w:szCs w:val="24"/>
        </w:rPr>
      </w:pPr>
      <w:r w:rsidRPr="00D633FA">
        <w:rPr>
          <w:rFonts w:ascii="Times New Roman" w:hAnsi="Times New Roman" w:cs="Times New Roman"/>
          <w:sz w:val="24"/>
          <w:szCs w:val="24"/>
        </w:rPr>
        <w:t xml:space="preserve"> </w:t>
      </w:r>
    </w:p>
    <w:p w:rsidR="006D2CD3" w:rsidRPr="00D633FA" w:rsidRDefault="006D2CD3" w:rsidP="008A259C">
      <w:pPr>
        <w:pStyle w:val="NoSpacing"/>
        <w:ind w:left="720"/>
        <w:rPr>
          <w:rFonts w:ascii="Times New Roman" w:hAnsi="Times New Roman" w:cs="Times New Roman"/>
          <w:sz w:val="24"/>
          <w:szCs w:val="24"/>
        </w:rPr>
      </w:pPr>
      <w:r w:rsidRPr="006D2CD3">
        <w:rPr>
          <w:rFonts w:ascii="Times New Roman" w:hAnsi="Times New Roman" w:cs="Times New Roman"/>
          <w:sz w:val="24"/>
          <w:szCs w:val="24"/>
        </w:rPr>
        <w:t xml:space="preserve">In addition, insured state banks with real estate subsidiaries whose continued operations have been approved by the FDIC pursuant to Section 362.4 of the FDIC's Rules and Regulations generally should </w:t>
      </w:r>
      <w:r>
        <w:rPr>
          <w:rFonts w:ascii="Times New Roman" w:hAnsi="Times New Roman" w:cs="Times New Roman"/>
          <w:sz w:val="24"/>
          <w:szCs w:val="24"/>
        </w:rPr>
        <w:t xml:space="preserve">include as a </w:t>
      </w:r>
      <w:r w:rsidRPr="006D2CD3">
        <w:rPr>
          <w:rFonts w:ascii="Times New Roman" w:hAnsi="Times New Roman" w:cs="Times New Roman"/>
          <w:sz w:val="24"/>
          <w:szCs w:val="24"/>
        </w:rPr>
        <w:t>deduct</w:t>
      </w:r>
      <w:r>
        <w:rPr>
          <w:rFonts w:ascii="Times New Roman" w:hAnsi="Times New Roman" w:cs="Times New Roman"/>
          <w:sz w:val="24"/>
          <w:szCs w:val="24"/>
        </w:rPr>
        <w:t xml:space="preserve">ion from additional tier 1 capital </w:t>
      </w:r>
      <w:r w:rsidRPr="006D2CD3">
        <w:rPr>
          <w:rFonts w:ascii="Times New Roman" w:hAnsi="Times New Roman" w:cs="Times New Roman"/>
          <w:sz w:val="24"/>
          <w:szCs w:val="24"/>
        </w:rPr>
        <w:t xml:space="preserve">their equity investment in the subsidiary.  (Insured state banks with FDIC-approved phase-out plans for real estate subsidiaries need not make these deductions.)  Insured state banks with other subsidiaries (that are not financial subsidiaries) whose continued operations have been approved by the FDIC pursuant to Section 362.4 should </w:t>
      </w:r>
      <w:r>
        <w:rPr>
          <w:rFonts w:ascii="Times New Roman" w:hAnsi="Times New Roman" w:cs="Times New Roman"/>
          <w:sz w:val="24"/>
          <w:szCs w:val="24"/>
        </w:rPr>
        <w:t xml:space="preserve">include as a </w:t>
      </w:r>
      <w:r w:rsidRPr="006D2CD3">
        <w:rPr>
          <w:rFonts w:ascii="Times New Roman" w:hAnsi="Times New Roman" w:cs="Times New Roman"/>
          <w:sz w:val="24"/>
          <w:szCs w:val="24"/>
        </w:rPr>
        <w:t>deduct</w:t>
      </w:r>
      <w:r>
        <w:rPr>
          <w:rFonts w:ascii="Times New Roman" w:hAnsi="Times New Roman" w:cs="Times New Roman"/>
          <w:sz w:val="24"/>
          <w:szCs w:val="24"/>
        </w:rPr>
        <w:t>ion</w:t>
      </w:r>
      <w:r w:rsidRPr="006D2CD3">
        <w:rPr>
          <w:rFonts w:ascii="Times New Roman" w:hAnsi="Times New Roman" w:cs="Times New Roman"/>
          <w:sz w:val="24"/>
          <w:szCs w:val="24"/>
        </w:rPr>
        <w:t xml:space="preserve"> from </w:t>
      </w:r>
      <w:r>
        <w:rPr>
          <w:rFonts w:ascii="Times New Roman" w:hAnsi="Times New Roman" w:cs="Times New Roman"/>
          <w:sz w:val="24"/>
          <w:szCs w:val="24"/>
        </w:rPr>
        <w:t xml:space="preserve">additional </w:t>
      </w:r>
      <w:r w:rsidRPr="006D2CD3">
        <w:rPr>
          <w:rFonts w:ascii="Times New Roman" w:hAnsi="Times New Roman" w:cs="Times New Roman"/>
          <w:sz w:val="24"/>
          <w:szCs w:val="24"/>
        </w:rPr>
        <w:t>Tier 1 capital the amount required by the approval order.</w:t>
      </w:r>
    </w:p>
    <w:p w:rsidR="003F4AD6" w:rsidRPr="00D633FA" w:rsidRDefault="003F4AD6" w:rsidP="003A092C">
      <w:pPr>
        <w:pStyle w:val="NoSpacing"/>
        <w:ind w:left="1080"/>
        <w:rPr>
          <w:rFonts w:ascii="Times New Roman" w:hAnsi="Times New Roman" w:cs="Times New Roman"/>
          <w:sz w:val="24"/>
          <w:szCs w:val="24"/>
        </w:rPr>
      </w:pPr>
    </w:p>
    <w:p w:rsidR="00622EF3" w:rsidRDefault="001C703F" w:rsidP="00FF6EB9">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t>2</w:t>
      </w:r>
      <w:r w:rsidR="0088516B" w:rsidRPr="00D633FA">
        <w:rPr>
          <w:rFonts w:ascii="Times New Roman" w:hAnsi="Times New Roman" w:cs="Times New Roman"/>
          <w:b/>
          <w:sz w:val="24"/>
          <w:szCs w:val="24"/>
        </w:rPr>
        <w:t>5</w:t>
      </w:r>
      <w:r w:rsidR="00622EF3" w:rsidRPr="00D633FA">
        <w:rPr>
          <w:rFonts w:ascii="Times New Roman" w:hAnsi="Times New Roman" w:cs="Times New Roman"/>
          <w:b/>
          <w:sz w:val="24"/>
          <w:szCs w:val="24"/>
        </w:rPr>
        <w:tab/>
      </w:r>
      <w:r w:rsidR="00DA1742" w:rsidRPr="00D633FA">
        <w:rPr>
          <w:rFonts w:ascii="Times New Roman" w:hAnsi="Times New Roman" w:cs="Times New Roman"/>
          <w:b/>
          <w:sz w:val="24"/>
          <w:szCs w:val="24"/>
          <w:u w:val="single"/>
        </w:rPr>
        <w:t>Additional tier 1 capital</w:t>
      </w:r>
      <w:r w:rsidR="00EA6868" w:rsidRPr="00B10395">
        <w:rPr>
          <w:rFonts w:ascii="Times New Roman" w:hAnsi="Times New Roman" w:cs="Times New Roman"/>
          <w:b/>
          <w:sz w:val="24"/>
          <w:szCs w:val="24"/>
          <w:u w:val="single"/>
        </w:rPr>
        <w:t>.</w:t>
      </w:r>
      <w:r w:rsidR="00EA6868" w:rsidRPr="00D633FA">
        <w:rPr>
          <w:rFonts w:ascii="Times New Roman" w:hAnsi="Times New Roman" w:cs="Times New Roman"/>
          <w:b/>
          <w:sz w:val="24"/>
          <w:szCs w:val="24"/>
        </w:rPr>
        <w:t xml:space="preserve">  </w:t>
      </w:r>
      <w:r w:rsidR="00EA6868" w:rsidRPr="00D633FA">
        <w:rPr>
          <w:rFonts w:ascii="Times New Roman" w:hAnsi="Times New Roman" w:cs="Times New Roman"/>
          <w:sz w:val="24"/>
          <w:szCs w:val="24"/>
        </w:rPr>
        <w:t xml:space="preserve">Report </w:t>
      </w:r>
      <w:r w:rsidR="00FF6EB9">
        <w:rPr>
          <w:rFonts w:ascii="Times New Roman" w:hAnsi="Times New Roman" w:cs="Times New Roman"/>
          <w:sz w:val="24"/>
          <w:szCs w:val="24"/>
        </w:rPr>
        <w:t xml:space="preserve">the </w:t>
      </w:r>
      <w:r w:rsidR="00FF6EB9" w:rsidRPr="00C62B01">
        <w:rPr>
          <w:rFonts w:ascii="Times New Roman" w:hAnsi="Times New Roman" w:cs="Times New Roman"/>
          <w:sz w:val="24"/>
          <w:szCs w:val="24"/>
        </w:rPr>
        <w:t>greater of</w:t>
      </w:r>
      <w:r w:rsidR="00FF6EB9">
        <w:rPr>
          <w:rFonts w:ascii="Times New Roman" w:hAnsi="Times New Roman" w:cs="Times New Roman"/>
          <w:sz w:val="24"/>
          <w:szCs w:val="24"/>
        </w:rPr>
        <w:t xml:space="preserve"> Schedule RC-R,</w:t>
      </w:r>
      <w:r w:rsidR="00FF6EB9" w:rsidRPr="00C62B01">
        <w:rPr>
          <w:rFonts w:ascii="Times New Roman" w:hAnsi="Times New Roman" w:cs="Times New Roman"/>
          <w:sz w:val="24"/>
          <w:szCs w:val="24"/>
        </w:rPr>
        <w:t xml:space="preserve"> item 23 minus item 24</w:t>
      </w:r>
      <w:r w:rsidR="00FF6EB9">
        <w:rPr>
          <w:rFonts w:ascii="Times New Roman" w:hAnsi="Times New Roman" w:cs="Times New Roman"/>
          <w:sz w:val="24"/>
          <w:szCs w:val="24"/>
        </w:rPr>
        <w:t>,</w:t>
      </w:r>
      <w:r w:rsidR="00FF6EB9" w:rsidRPr="00C62B01">
        <w:rPr>
          <w:rFonts w:ascii="Times New Roman" w:hAnsi="Times New Roman" w:cs="Times New Roman"/>
          <w:sz w:val="24"/>
          <w:szCs w:val="24"/>
        </w:rPr>
        <w:t xml:space="preserve"> or zero</w:t>
      </w:r>
      <w:r w:rsidR="00FF6EB9">
        <w:rPr>
          <w:rFonts w:ascii="Times New Roman" w:hAnsi="Times New Roman" w:cs="Times New Roman"/>
          <w:sz w:val="24"/>
          <w:szCs w:val="24"/>
        </w:rPr>
        <w:t>.</w:t>
      </w:r>
    </w:p>
    <w:p w:rsidR="007971F2" w:rsidRDefault="007971F2" w:rsidP="000A14DF">
      <w:pPr>
        <w:pStyle w:val="NoSpacing"/>
        <w:rPr>
          <w:rFonts w:ascii="Times New Roman" w:hAnsi="Times New Roman" w:cs="Times New Roman"/>
          <w:sz w:val="24"/>
          <w:szCs w:val="24"/>
        </w:rPr>
      </w:pPr>
    </w:p>
    <w:p w:rsidR="007971F2" w:rsidRPr="00D633FA" w:rsidRDefault="007971F2" w:rsidP="007971F2">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Tier 1</w:t>
      </w:r>
      <w:r w:rsidRPr="00D633FA">
        <w:rPr>
          <w:rFonts w:ascii="Times New Roman" w:hAnsi="Times New Roman" w:cs="Times New Roman"/>
          <w:b/>
          <w:sz w:val="24"/>
          <w:szCs w:val="24"/>
          <w:u w:val="single"/>
        </w:rPr>
        <w:t xml:space="preserve"> capital</w:t>
      </w:r>
    </w:p>
    <w:p w:rsidR="007971F2" w:rsidRPr="00D633FA" w:rsidRDefault="007971F2" w:rsidP="00FF6EB9">
      <w:pPr>
        <w:pStyle w:val="NoSpacing"/>
        <w:ind w:left="720" w:hanging="720"/>
        <w:rPr>
          <w:rFonts w:ascii="Times New Roman" w:hAnsi="Times New Roman" w:cs="Times New Roman"/>
          <w:sz w:val="24"/>
          <w:szCs w:val="24"/>
        </w:rPr>
      </w:pPr>
    </w:p>
    <w:p w:rsidR="00DA1742" w:rsidRPr="00D633FA" w:rsidRDefault="001C703F" w:rsidP="003A092C">
      <w:pPr>
        <w:pStyle w:val="NoSpacing"/>
        <w:rPr>
          <w:rFonts w:ascii="Times New Roman" w:hAnsi="Times New Roman" w:cs="Times New Roman"/>
          <w:b/>
          <w:sz w:val="24"/>
          <w:szCs w:val="24"/>
          <w:u w:val="single"/>
        </w:rPr>
      </w:pPr>
      <w:r w:rsidRPr="00D633FA">
        <w:rPr>
          <w:rFonts w:ascii="Times New Roman" w:hAnsi="Times New Roman" w:cs="Times New Roman"/>
          <w:b/>
          <w:sz w:val="24"/>
          <w:szCs w:val="24"/>
        </w:rPr>
        <w:t>2</w:t>
      </w:r>
      <w:r w:rsidR="0088516B" w:rsidRPr="00D633FA">
        <w:rPr>
          <w:rFonts w:ascii="Times New Roman" w:hAnsi="Times New Roman" w:cs="Times New Roman"/>
          <w:b/>
          <w:sz w:val="24"/>
          <w:szCs w:val="24"/>
        </w:rPr>
        <w:t>6</w:t>
      </w:r>
      <w:r w:rsidR="00DA1742" w:rsidRPr="00D633FA">
        <w:rPr>
          <w:rFonts w:ascii="Times New Roman" w:hAnsi="Times New Roman" w:cs="Times New Roman"/>
          <w:b/>
          <w:sz w:val="24"/>
          <w:szCs w:val="24"/>
        </w:rPr>
        <w:tab/>
      </w:r>
      <w:r w:rsidR="00DA1742" w:rsidRPr="00D633FA">
        <w:rPr>
          <w:rFonts w:ascii="Times New Roman" w:hAnsi="Times New Roman" w:cs="Times New Roman"/>
          <w:b/>
          <w:sz w:val="24"/>
          <w:szCs w:val="24"/>
          <w:u w:val="single"/>
        </w:rPr>
        <w:t>Tier 1 capital</w:t>
      </w:r>
      <w:r w:rsidR="00EA6868" w:rsidRPr="00B10395">
        <w:rPr>
          <w:rFonts w:ascii="Times New Roman" w:hAnsi="Times New Roman" w:cs="Times New Roman"/>
          <w:b/>
          <w:sz w:val="24"/>
          <w:szCs w:val="24"/>
          <w:u w:val="single"/>
        </w:rPr>
        <w:t>.</w:t>
      </w:r>
      <w:r w:rsidR="00EA6868" w:rsidRPr="00D633FA">
        <w:rPr>
          <w:rFonts w:ascii="Times New Roman" w:hAnsi="Times New Roman" w:cs="Times New Roman"/>
          <w:b/>
          <w:sz w:val="24"/>
          <w:szCs w:val="24"/>
        </w:rPr>
        <w:t xml:space="preserve"> </w:t>
      </w:r>
      <w:r w:rsidR="00C04113">
        <w:rPr>
          <w:rFonts w:ascii="Times New Roman" w:hAnsi="Times New Roman" w:cs="Times New Roman"/>
          <w:b/>
          <w:sz w:val="24"/>
          <w:szCs w:val="24"/>
        </w:rPr>
        <w:t xml:space="preserve"> </w:t>
      </w:r>
      <w:r w:rsidR="00EA6868" w:rsidRPr="00D633FA">
        <w:rPr>
          <w:rFonts w:ascii="Times New Roman" w:hAnsi="Times New Roman" w:cs="Times New Roman"/>
          <w:sz w:val="24"/>
          <w:szCs w:val="24"/>
        </w:rPr>
        <w:t>Report the sum of Schedule RC-R</w:t>
      </w:r>
      <w:r w:rsidR="008E3957">
        <w:rPr>
          <w:rFonts w:ascii="Times New Roman" w:hAnsi="Times New Roman" w:cs="Times New Roman"/>
          <w:sz w:val="24"/>
          <w:szCs w:val="24"/>
        </w:rPr>
        <w:t>,</w:t>
      </w:r>
      <w:r w:rsidR="00EA6868" w:rsidRPr="00D633FA">
        <w:rPr>
          <w:rFonts w:ascii="Times New Roman" w:hAnsi="Times New Roman" w:cs="Times New Roman"/>
          <w:sz w:val="24"/>
          <w:szCs w:val="24"/>
        </w:rPr>
        <w:t xml:space="preserve"> items </w:t>
      </w:r>
      <w:r w:rsidR="003A092C" w:rsidRPr="00D633FA">
        <w:rPr>
          <w:rFonts w:ascii="Times New Roman" w:hAnsi="Times New Roman" w:cs="Times New Roman"/>
          <w:sz w:val="24"/>
          <w:szCs w:val="24"/>
        </w:rPr>
        <w:t>19</w:t>
      </w:r>
      <w:r w:rsidRPr="00D633FA">
        <w:rPr>
          <w:rFonts w:ascii="Times New Roman" w:hAnsi="Times New Roman" w:cs="Times New Roman"/>
          <w:sz w:val="24"/>
          <w:szCs w:val="24"/>
        </w:rPr>
        <w:t xml:space="preserve"> </w:t>
      </w:r>
      <w:r w:rsidR="00EA6868" w:rsidRPr="00D633FA">
        <w:rPr>
          <w:rFonts w:ascii="Times New Roman" w:hAnsi="Times New Roman" w:cs="Times New Roman"/>
          <w:sz w:val="24"/>
          <w:szCs w:val="24"/>
        </w:rPr>
        <w:t xml:space="preserve">and </w:t>
      </w:r>
      <w:r w:rsidRPr="00D633FA">
        <w:rPr>
          <w:rFonts w:ascii="Times New Roman" w:hAnsi="Times New Roman" w:cs="Times New Roman"/>
          <w:sz w:val="24"/>
          <w:szCs w:val="24"/>
        </w:rPr>
        <w:t>2</w:t>
      </w:r>
      <w:r w:rsidR="003A092C" w:rsidRPr="00D633FA">
        <w:rPr>
          <w:rFonts w:ascii="Times New Roman" w:hAnsi="Times New Roman" w:cs="Times New Roman"/>
          <w:sz w:val="24"/>
          <w:szCs w:val="24"/>
        </w:rPr>
        <w:t>5</w:t>
      </w:r>
      <w:r w:rsidR="00EA6868" w:rsidRPr="00D633FA">
        <w:rPr>
          <w:rFonts w:ascii="Times New Roman" w:hAnsi="Times New Roman" w:cs="Times New Roman"/>
          <w:sz w:val="24"/>
          <w:szCs w:val="24"/>
        </w:rPr>
        <w:t xml:space="preserve">.  </w:t>
      </w:r>
      <w:r w:rsidR="00DA1742" w:rsidRPr="00D633FA">
        <w:rPr>
          <w:rFonts w:ascii="Times New Roman" w:hAnsi="Times New Roman" w:cs="Times New Roman"/>
          <w:b/>
          <w:sz w:val="24"/>
          <w:szCs w:val="24"/>
          <w:u w:val="single"/>
        </w:rPr>
        <w:t>Tier 2 capital</w:t>
      </w:r>
    </w:p>
    <w:p w:rsidR="00DA1742" w:rsidRPr="00D633FA" w:rsidRDefault="00DA1742" w:rsidP="003A092C">
      <w:pPr>
        <w:pStyle w:val="NoSpacing"/>
        <w:rPr>
          <w:rFonts w:ascii="Times New Roman" w:hAnsi="Times New Roman" w:cs="Times New Roman"/>
          <w:sz w:val="24"/>
          <w:szCs w:val="24"/>
        </w:rPr>
      </w:pPr>
    </w:p>
    <w:p w:rsidR="00622EF3" w:rsidRPr="00D633FA" w:rsidRDefault="001C703F" w:rsidP="003A092C">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t>2</w:t>
      </w:r>
      <w:r w:rsidR="0088516B" w:rsidRPr="00D633FA">
        <w:rPr>
          <w:rFonts w:ascii="Times New Roman" w:hAnsi="Times New Roman" w:cs="Times New Roman"/>
          <w:b/>
          <w:sz w:val="24"/>
          <w:szCs w:val="24"/>
        </w:rPr>
        <w:t>7</w:t>
      </w:r>
      <w:r w:rsidR="00622EF3" w:rsidRPr="00D633FA">
        <w:rPr>
          <w:rFonts w:ascii="Times New Roman" w:hAnsi="Times New Roman" w:cs="Times New Roman"/>
          <w:b/>
          <w:sz w:val="24"/>
          <w:szCs w:val="24"/>
        </w:rPr>
        <w:tab/>
      </w:r>
      <w:r w:rsidR="00DA1742" w:rsidRPr="00D633FA">
        <w:rPr>
          <w:rFonts w:ascii="Times New Roman" w:hAnsi="Times New Roman" w:cs="Times New Roman"/>
          <w:b/>
          <w:sz w:val="24"/>
          <w:szCs w:val="24"/>
          <w:u w:val="single"/>
        </w:rPr>
        <w:t>Tier 2 capital instruments plus related surplus</w:t>
      </w:r>
      <w:r w:rsidR="00EA6868" w:rsidRPr="00B10395">
        <w:rPr>
          <w:rFonts w:ascii="Times New Roman" w:hAnsi="Times New Roman" w:cs="Times New Roman"/>
          <w:b/>
          <w:sz w:val="24"/>
          <w:szCs w:val="24"/>
          <w:u w:val="single"/>
        </w:rPr>
        <w:t>.</w:t>
      </w:r>
      <w:r w:rsidR="007532FE" w:rsidRPr="00D633FA">
        <w:rPr>
          <w:rFonts w:ascii="Times New Roman" w:hAnsi="Times New Roman" w:cs="Times New Roman"/>
          <w:sz w:val="24"/>
          <w:szCs w:val="24"/>
        </w:rPr>
        <w:t xml:space="preserve">  </w:t>
      </w:r>
      <w:proofErr w:type="gramStart"/>
      <w:r w:rsidR="003B0D5A" w:rsidRPr="00D633FA">
        <w:rPr>
          <w:rFonts w:ascii="Times New Roman" w:hAnsi="Times New Roman" w:cs="Times New Roman"/>
          <w:sz w:val="24"/>
          <w:szCs w:val="24"/>
        </w:rPr>
        <w:t xml:space="preserve">Report tier 2 capital instruments </w:t>
      </w:r>
      <w:r w:rsidR="009A7D06" w:rsidRPr="00D633FA">
        <w:rPr>
          <w:rFonts w:ascii="Times New Roman" w:hAnsi="Times New Roman" w:cs="Times New Roman"/>
          <w:sz w:val="24"/>
          <w:szCs w:val="24"/>
        </w:rPr>
        <w:t>(</w:t>
      </w:r>
      <w:r w:rsidR="003B0D5A" w:rsidRPr="00D633FA">
        <w:rPr>
          <w:rFonts w:ascii="Times New Roman" w:hAnsi="Times New Roman" w:cs="Times New Roman"/>
          <w:sz w:val="24"/>
          <w:szCs w:val="24"/>
        </w:rPr>
        <w:t xml:space="preserve">that satisfy </w:t>
      </w:r>
      <w:r w:rsidR="00F93604" w:rsidRPr="00D633FA">
        <w:rPr>
          <w:rFonts w:ascii="Times New Roman" w:hAnsi="Times New Roman" w:cs="Times New Roman"/>
          <w:sz w:val="24"/>
          <w:szCs w:val="24"/>
        </w:rPr>
        <w:t xml:space="preserve">all </w:t>
      </w:r>
      <w:r w:rsidR="009A7D06" w:rsidRPr="00D633FA">
        <w:rPr>
          <w:rFonts w:ascii="Times New Roman" w:hAnsi="Times New Roman" w:cs="Times New Roman"/>
          <w:sz w:val="24"/>
          <w:szCs w:val="24"/>
        </w:rPr>
        <w:t xml:space="preserve">eligibility </w:t>
      </w:r>
      <w:r w:rsidR="003B0D5A" w:rsidRPr="00D633FA">
        <w:rPr>
          <w:rFonts w:ascii="Times New Roman" w:hAnsi="Times New Roman" w:cs="Times New Roman"/>
          <w:sz w:val="24"/>
          <w:szCs w:val="24"/>
        </w:rPr>
        <w:t xml:space="preserve">criteria in the </w:t>
      </w:r>
      <w:r w:rsidR="009A7D06" w:rsidRPr="00D633FA">
        <w:rPr>
          <w:rFonts w:ascii="Times New Roman" w:hAnsi="Times New Roman" w:cs="Times New Roman"/>
          <w:sz w:val="24"/>
          <w:szCs w:val="24"/>
        </w:rPr>
        <w:t xml:space="preserve">regulatory </w:t>
      </w:r>
      <w:r w:rsidR="003B0D5A" w:rsidRPr="00D633FA">
        <w:rPr>
          <w:rFonts w:ascii="Times New Roman" w:hAnsi="Times New Roman" w:cs="Times New Roman"/>
          <w:sz w:val="24"/>
          <w:szCs w:val="24"/>
        </w:rPr>
        <w:t xml:space="preserve">capital rules of the </w:t>
      </w:r>
      <w:r w:rsidR="006657E5">
        <w:rPr>
          <w:rFonts w:ascii="Times New Roman" w:hAnsi="Times New Roman" w:cs="Times New Roman"/>
          <w:sz w:val="24"/>
          <w:szCs w:val="24"/>
        </w:rPr>
        <w:t>institution</w:t>
      </w:r>
      <w:r w:rsidR="003B0D5A" w:rsidRPr="00D633FA">
        <w:rPr>
          <w:rFonts w:ascii="Times New Roman" w:hAnsi="Times New Roman" w:cs="Times New Roman"/>
          <w:sz w:val="24"/>
          <w:szCs w:val="24"/>
        </w:rPr>
        <w:t>’s primary federal supervisory authority</w:t>
      </w:r>
      <w:r w:rsidR="009A7D06" w:rsidRPr="00D633FA">
        <w:rPr>
          <w:rFonts w:ascii="Times New Roman" w:hAnsi="Times New Roman" w:cs="Times New Roman"/>
          <w:sz w:val="24"/>
          <w:szCs w:val="24"/>
        </w:rPr>
        <w:t>)</w:t>
      </w:r>
      <w:r w:rsidR="003B0D5A" w:rsidRPr="00D633FA">
        <w:rPr>
          <w:rFonts w:ascii="Times New Roman" w:hAnsi="Times New Roman" w:cs="Times New Roman"/>
          <w:sz w:val="24"/>
          <w:szCs w:val="24"/>
        </w:rPr>
        <w:t xml:space="preserve"> and related surplus.</w:t>
      </w:r>
      <w:proofErr w:type="gramEnd"/>
      <w:r w:rsidR="003B0D5A" w:rsidRPr="00D633FA">
        <w:rPr>
          <w:rFonts w:ascii="Times New Roman" w:hAnsi="Times New Roman" w:cs="Times New Roman"/>
          <w:sz w:val="24"/>
          <w:szCs w:val="24"/>
        </w:rPr>
        <w:t xml:space="preserve">   </w:t>
      </w:r>
    </w:p>
    <w:p w:rsidR="003B0D5A" w:rsidRPr="00D633FA" w:rsidRDefault="003B0D5A" w:rsidP="003A092C">
      <w:pPr>
        <w:pStyle w:val="NoSpacing"/>
        <w:ind w:left="720" w:hanging="720"/>
        <w:rPr>
          <w:rFonts w:ascii="Times New Roman" w:hAnsi="Times New Roman" w:cs="Times New Roman"/>
          <w:b/>
          <w:sz w:val="24"/>
          <w:szCs w:val="24"/>
          <w:u w:val="single"/>
        </w:rPr>
      </w:pPr>
    </w:p>
    <w:p w:rsidR="00C06862" w:rsidRPr="003F4F6A" w:rsidRDefault="009A7D06" w:rsidP="003A092C">
      <w:pPr>
        <w:pStyle w:val="Heading5"/>
        <w:numPr>
          <w:ilvl w:val="0"/>
          <w:numId w:val="0"/>
        </w:numPr>
        <w:tabs>
          <w:tab w:val="left" w:pos="720"/>
          <w:tab w:val="left" w:pos="1440"/>
          <w:tab w:val="left" w:pos="1800"/>
        </w:tabs>
        <w:spacing w:after="0"/>
        <w:ind w:left="720"/>
        <w:rPr>
          <w:rFonts w:ascii="Times New Roman" w:hAnsi="Times New Roman"/>
          <w:b w:val="0"/>
          <w:sz w:val="24"/>
          <w:szCs w:val="24"/>
        </w:rPr>
      </w:pPr>
      <w:r w:rsidRPr="00D633FA">
        <w:rPr>
          <w:rFonts w:ascii="Times New Roman" w:hAnsi="Times New Roman"/>
          <w:b w:val="0"/>
          <w:sz w:val="24"/>
          <w:szCs w:val="24"/>
        </w:rPr>
        <w:t>I</w:t>
      </w:r>
      <w:r w:rsidR="00C06862" w:rsidRPr="00D633FA">
        <w:rPr>
          <w:rFonts w:ascii="Times New Roman" w:hAnsi="Times New Roman"/>
          <w:b w:val="0"/>
          <w:sz w:val="24"/>
          <w:szCs w:val="24"/>
        </w:rPr>
        <w:t>nclude  instruments that were (</w:t>
      </w:r>
      <w:proofErr w:type="spellStart"/>
      <w:r w:rsidR="00C06862" w:rsidRPr="00D633FA">
        <w:rPr>
          <w:rFonts w:ascii="Times New Roman" w:hAnsi="Times New Roman"/>
          <w:b w:val="0"/>
          <w:sz w:val="24"/>
          <w:szCs w:val="24"/>
        </w:rPr>
        <w:t>i</w:t>
      </w:r>
      <w:proofErr w:type="spellEnd"/>
      <w:r w:rsidR="00C06862" w:rsidRPr="00D633FA">
        <w:rPr>
          <w:rFonts w:ascii="Times New Roman" w:hAnsi="Times New Roman"/>
          <w:b w:val="0"/>
          <w:sz w:val="24"/>
          <w:szCs w:val="24"/>
        </w:rPr>
        <w:t xml:space="preserve">) issued under the Small Business Job’s Act of 2010, or, prior to October 4, 2010, under the Emergency Economic Stabilization Act of 2008 and (ii) were included in the tier 2 capital </w:t>
      </w:r>
      <w:r w:rsidR="00FF6EB9" w:rsidRPr="00FF6EB9">
        <w:rPr>
          <w:rFonts w:ascii="Times New Roman" w:hAnsi="Times New Roman"/>
          <w:b w:val="0"/>
          <w:sz w:val="24"/>
          <w:szCs w:val="24"/>
        </w:rPr>
        <w:t xml:space="preserve">non-qualifying capital instruments (e.g., </w:t>
      </w:r>
      <w:proofErr w:type="spellStart"/>
      <w:r w:rsidR="00FF6EB9" w:rsidRPr="00FF6EB9">
        <w:rPr>
          <w:rFonts w:ascii="Times New Roman" w:hAnsi="Times New Roman"/>
          <w:b w:val="0"/>
          <w:sz w:val="24"/>
          <w:szCs w:val="24"/>
        </w:rPr>
        <w:t>TruPS</w:t>
      </w:r>
      <w:proofErr w:type="spellEnd"/>
      <w:r w:rsidR="00FF6EB9" w:rsidRPr="00FF6EB9">
        <w:rPr>
          <w:rFonts w:ascii="Times New Roman" w:hAnsi="Times New Roman"/>
          <w:b w:val="0"/>
          <w:sz w:val="24"/>
          <w:szCs w:val="24"/>
        </w:rPr>
        <w:t xml:space="preserve"> and cumulative perpetual preferred) </w:t>
      </w:r>
      <w:r w:rsidR="00C06862" w:rsidRPr="00D633FA">
        <w:rPr>
          <w:rFonts w:ascii="Times New Roman" w:hAnsi="Times New Roman"/>
          <w:b w:val="0"/>
          <w:sz w:val="24"/>
          <w:szCs w:val="24"/>
        </w:rPr>
        <w:t xml:space="preserve">under the </w:t>
      </w:r>
      <w:r w:rsidR="00CB0349">
        <w:rPr>
          <w:rFonts w:ascii="Times New Roman" w:hAnsi="Times New Roman"/>
          <w:b w:val="0"/>
          <w:sz w:val="24"/>
          <w:szCs w:val="24"/>
        </w:rPr>
        <w:t>primary federal supervisor</w:t>
      </w:r>
      <w:r w:rsidR="00CB0349" w:rsidRPr="00D633FA">
        <w:rPr>
          <w:rFonts w:ascii="Times New Roman" w:hAnsi="Times New Roman"/>
          <w:b w:val="0"/>
          <w:sz w:val="24"/>
          <w:szCs w:val="24"/>
        </w:rPr>
        <w:t xml:space="preserve">’ </w:t>
      </w:r>
      <w:r w:rsidR="00CB0349">
        <w:rPr>
          <w:rFonts w:ascii="Times New Roman" w:hAnsi="Times New Roman"/>
          <w:b w:val="0"/>
          <w:sz w:val="24"/>
          <w:szCs w:val="24"/>
        </w:rPr>
        <w:t>general risk-</w:t>
      </w:r>
      <w:r w:rsidR="00CB0349" w:rsidRPr="00B128D4">
        <w:rPr>
          <w:rFonts w:ascii="Times New Roman" w:hAnsi="Times New Roman"/>
          <w:b w:val="0"/>
          <w:sz w:val="24"/>
          <w:szCs w:val="24"/>
        </w:rPr>
        <w:t>based</w:t>
      </w:r>
      <w:r w:rsidR="00CB0349" w:rsidRPr="003F4F6A">
        <w:rPr>
          <w:rFonts w:ascii="Times New Roman" w:hAnsi="Times New Roman"/>
          <w:b w:val="0"/>
          <w:sz w:val="24"/>
          <w:szCs w:val="24"/>
        </w:rPr>
        <w:t xml:space="preserve"> </w:t>
      </w:r>
      <w:r w:rsidR="00C06862" w:rsidRPr="003F4F6A">
        <w:rPr>
          <w:rFonts w:ascii="Times New Roman" w:hAnsi="Times New Roman"/>
          <w:b w:val="0"/>
          <w:sz w:val="24"/>
          <w:szCs w:val="24"/>
        </w:rPr>
        <w:t xml:space="preserve">capital rules. </w:t>
      </w:r>
    </w:p>
    <w:p w:rsidR="00C06862" w:rsidRPr="003F4F6A" w:rsidRDefault="00C06862" w:rsidP="003A092C">
      <w:pPr>
        <w:rPr>
          <w:rFonts w:ascii="Times New Roman" w:hAnsi="Times New Roman"/>
          <w:szCs w:val="24"/>
        </w:rPr>
      </w:pPr>
    </w:p>
    <w:p w:rsidR="007971F2" w:rsidRPr="007971F2" w:rsidRDefault="001C703F" w:rsidP="007971F2">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t>2</w:t>
      </w:r>
      <w:r w:rsidR="0088516B" w:rsidRPr="00D633FA">
        <w:rPr>
          <w:rFonts w:ascii="Times New Roman" w:hAnsi="Times New Roman" w:cs="Times New Roman"/>
          <w:b/>
          <w:sz w:val="24"/>
          <w:szCs w:val="24"/>
        </w:rPr>
        <w:t>8</w:t>
      </w:r>
      <w:r w:rsidR="00622EF3" w:rsidRPr="00D633FA">
        <w:rPr>
          <w:rFonts w:ascii="Times New Roman" w:hAnsi="Times New Roman" w:cs="Times New Roman"/>
          <w:b/>
          <w:sz w:val="24"/>
          <w:szCs w:val="24"/>
        </w:rPr>
        <w:tab/>
      </w:r>
      <w:r w:rsidR="007971F2" w:rsidRPr="007971F2">
        <w:rPr>
          <w:rFonts w:ascii="Times New Roman" w:hAnsi="Times New Roman" w:cs="Times New Roman"/>
          <w:b/>
          <w:sz w:val="24"/>
          <w:szCs w:val="24"/>
          <w:u w:val="single"/>
        </w:rPr>
        <w:t>Non-qualifying capital instruments subject to phase out from tier 2 capital</w:t>
      </w:r>
      <w:r w:rsidR="007971F2" w:rsidRPr="00B10395">
        <w:rPr>
          <w:rFonts w:ascii="Times New Roman" w:hAnsi="Times New Roman" w:cs="Times New Roman"/>
          <w:b/>
          <w:sz w:val="24"/>
          <w:szCs w:val="24"/>
          <w:u w:val="single"/>
        </w:rPr>
        <w:t>.</w:t>
      </w:r>
      <w:r w:rsidR="007971F2" w:rsidRPr="007971F2">
        <w:rPr>
          <w:rFonts w:ascii="Times New Roman" w:hAnsi="Times New Roman" w:cs="Times New Roman"/>
          <w:b/>
          <w:sz w:val="24"/>
          <w:szCs w:val="24"/>
        </w:rPr>
        <w:t xml:space="preserve">   </w:t>
      </w:r>
      <w:r w:rsidR="007971F2" w:rsidRPr="007971F2">
        <w:rPr>
          <w:rFonts w:ascii="Times New Roman" w:hAnsi="Times New Roman" w:cs="Times New Roman"/>
          <w:sz w:val="24"/>
          <w:szCs w:val="24"/>
        </w:rPr>
        <w:t xml:space="preserve">Starting on January 1, 2014, for the case of advanced approaches depository institutions and on January 1, 2015, for non-advanced depository institutions, report the total amount of non-qualifying capital instruments that were included in tier 2 capital and outstanding as of January 1, 2014, and that are subject to phase out.  </w:t>
      </w:r>
    </w:p>
    <w:p w:rsidR="007971F2" w:rsidRPr="007971F2" w:rsidRDefault="007971F2" w:rsidP="007971F2">
      <w:pPr>
        <w:ind w:left="720" w:hanging="720"/>
        <w:rPr>
          <w:rFonts w:ascii="Times New Roman" w:eastAsiaTheme="minorHAnsi" w:hAnsi="Times New Roman"/>
          <w:szCs w:val="24"/>
        </w:rPr>
      </w:pPr>
    </w:p>
    <w:p w:rsidR="007971F2" w:rsidRPr="007971F2" w:rsidRDefault="007971F2" w:rsidP="007971F2">
      <w:pPr>
        <w:ind w:left="720"/>
        <w:rPr>
          <w:rFonts w:ascii="Times New Roman" w:eastAsiaTheme="minorHAnsi" w:hAnsi="Times New Roman"/>
          <w:szCs w:val="24"/>
        </w:rPr>
      </w:pPr>
      <w:r w:rsidRPr="007971F2">
        <w:rPr>
          <w:rFonts w:ascii="Times New Roman" w:eastAsiaTheme="minorHAnsi" w:hAnsi="Times New Roman"/>
          <w:szCs w:val="24"/>
        </w:rPr>
        <w:t>Depository institutions may include in regulatory capital debt or equity instruments issued prior to September 12, 2010, that do not meet the criteria for additional tier 1 or tier 2 capital instruments in section 20 of the revised regulatory capital rules but that were included in tier 1 or tier 2 capital respectively as of September 12, 2010 (non-qualifying capital instruments issued prior to September 12, 2010) up to the percentage of the outstanding principal amount of such non-qualifying capital instruments as of January 1, 2014, in accordance with Table 7 in Schedule RC-R, item 21.</w:t>
      </w:r>
    </w:p>
    <w:p w:rsidR="00B507B2" w:rsidRDefault="00B507B2" w:rsidP="007971F2">
      <w:pPr>
        <w:pStyle w:val="NoSpacing"/>
        <w:ind w:left="720" w:hanging="720"/>
        <w:rPr>
          <w:rFonts w:ascii="Times New Roman" w:hAnsi="Times New Roman" w:cs="Times New Roman"/>
          <w:sz w:val="24"/>
          <w:szCs w:val="24"/>
        </w:rPr>
      </w:pPr>
    </w:p>
    <w:p w:rsidR="007971F2" w:rsidRPr="007971F2" w:rsidRDefault="007971F2" w:rsidP="007971F2">
      <w:pPr>
        <w:ind w:left="720" w:hanging="720"/>
        <w:rPr>
          <w:rFonts w:ascii="Times New Roman" w:eastAsiaTheme="minorHAnsi" w:hAnsi="Times New Roman"/>
          <w:szCs w:val="24"/>
        </w:rPr>
      </w:pPr>
      <w:r w:rsidRPr="007971F2">
        <w:rPr>
          <w:rFonts w:ascii="Times New Roman" w:eastAsiaTheme="minorHAnsi" w:hAnsi="Times New Roman"/>
          <w:b/>
          <w:szCs w:val="24"/>
        </w:rPr>
        <w:t xml:space="preserve">29        </w:t>
      </w:r>
      <w:r w:rsidRPr="007971F2">
        <w:rPr>
          <w:rFonts w:ascii="Times New Roman" w:eastAsiaTheme="minorHAnsi" w:hAnsi="Times New Roman"/>
          <w:b/>
          <w:szCs w:val="24"/>
          <w:u w:val="single"/>
        </w:rPr>
        <w:t>Total capital minority interest that is not included in tier 1 capital</w:t>
      </w:r>
      <w:r w:rsidRPr="00B10395">
        <w:rPr>
          <w:rFonts w:ascii="Times New Roman" w:eastAsiaTheme="minorHAnsi" w:hAnsi="Times New Roman"/>
          <w:b/>
          <w:szCs w:val="24"/>
          <w:u w:val="single"/>
        </w:rPr>
        <w:t>.</w:t>
      </w:r>
      <w:r w:rsidRPr="007971F2">
        <w:rPr>
          <w:rFonts w:ascii="Times New Roman" w:eastAsiaTheme="minorHAnsi" w:hAnsi="Times New Roman"/>
          <w:b/>
          <w:szCs w:val="24"/>
        </w:rPr>
        <w:t xml:space="preserve">  </w:t>
      </w:r>
      <w:r w:rsidRPr="007971F2">
        <w:rPr>
          <w:rFonts w:ascii="Times New Roman" w:eastAsiaTheme="minorHAnsi" w:hAnsi="Times New Roman"/>
          <w:szCs w:val="24"/>
        </w:rPr>
        <w:t xml:space="preserve">Starting on January 1, 2014, for the case of advanced approaches depository institutions and on January 1, 2015, for non-advanced depository institutions, </w:t>
      </w:r>
      <w:proofErr w:type="gramStart"/>
      <w:r w:rsidRPr="007971F2">
        <w:rPr>
          <w:rFonts w:ascii="Times New Roman" w:eastAsiaTheme="minorHAnsi" w:hAnsi="Times New Roman"/>
          <w:szCs w:val="24"/>
        </w:rPr>
        <w:t>report</w:t>
      </w:r>
      <w:proofErr w:type="gramEnd"/>
      <w:r w:rsidRPr="007971F2">
        <w:rPr>
          <w:rFonts w:ascii="Times New Roman" w:eastAsiaTheme="minorHAnsi" w:hAnsi="Times New Roman"/>
          <w:szCs w:val="24"/>
        </w:rPr>
        <w:t xml:space="preserve"> the amount of total capital minority interest, as described below.  For each consolidated subsidiary, perform the calculations in steps (1) through (10) below. Sum up the results for each consolidated subsidiary and report the aggregate number in this item 29.   </w:t>
      </w:r>
    </w:p>
    <w:p w:rsidR="00761600" w:rsidRPr="00D633FA" w:rsidRDefault="00761600" w:rsidP="00CB479E">
      <w:pPr>
        <w:pStyle w:val="NoSpacing"/>
        <w:ind w:left="720" w:hanging="720"/>
        <w:rPr>
          <w:rFonts w:ascii="Times New Roman" w:hAnsi="Times New Roman" w:cs="Times New Roman"/>
          <w:sz w:val="24"/>
          <w:szCs w:val="24"/>
        </w:rPr>
      </w:pPr>
    </w:p>
    <w:p w:rsidR="00FF6EB9" w:rsidRPr="00D633FA" w:rsidRDefault="00761600" w:rsidP="00FF6EB9">
      <w:pPr>
        <w:ind w:left="720"/>
        <w:rPr>
          <w:rFonts w:ascii="Times New Roman" w:eastAsiaTheme="minorHAnsi" w:hAnsi="Times New Roman"/>
          <w:szCs w:val="24"/>
        </w:rPr>
      </w:pPr>
      <w:r w:rsidRPr="00FF6EB9">
        <w:rPr>
          <w:rFonts w:ascii="Times New Roman" w:eastAsiaTheme="minorHAnsi" w:hAnsi="Times New Roman"/>
          <w:b/>
          <w:i/>
          <w:szCs w:val="24"/>
        </w:rPr>
        <w:t>Example and a worksheet calculation</w:t>
      </w:r>
      <w:r w:rsidRPr="00FF6EB9">
        <w:rPr>
          <w:rFonts w:ascii="Times New Roman" w:eastAsiaTheme="minorHAnsi" w:hAnsi="Times New Roman"/>
          <w:szCs w:val="24"/>
        </w:rPr>
        <w:t>:</w:t>
      </w:r>
      <w:r w:rsidR="00FF6EB9" w:rsidRPr="00FF6EB9">
        <w:rPr>
          <w:rFonts w:ascii="Times New Roman" w:eastAsiaTheme="minorHAnsi" w:hAnsi="Times New Roman"/>
          <w:szCs w:val="24"/>
        </w:rPr>
        <w:t xml:space="preserve"> </w:t>
      </w:r>
      <w:r w:rsidR="00FF6EB9">
        <w:rPr>
          <w:rFonts w:ascii="Times New Roman" w:eastAsiaTheme="minorHAnsi" w:hAnsi="Times New Roman"/>
          <w:szCs w:val="24"/>
        </w:rPr>
        <w:t>c</w:t>
      </w:r>
      <w:r w:rsidR="00FF6EB9" w:rsidRPr="00D633FA">
        <w:rPr>
          <w:rFonts w:ascii="Times New Roman" w:eastAsiaTheme="minorHAnsi" w:hAnsi="Times New Roman"/>
          <w:szCs w:val="24"/>
        </w:rPr>
        <w:t>alculate additional tier 1 minority interest includable at</w:t>
      </w:r>
      <w:r w:rsidR="006657E5">
        <w:rPr>
          <w:rFonts w:ascii="Times New Roman" w:eastAsiaTheme="minorHAnsi" w:hAnsi="Times New Roman"/>
          <w:szCs w:val="24"/>
        </w:rPr>
        <w:t xml:space="preserve"> the</w:t>
      </w:r>
      <w:r w:rsidR="00FF6EB9" w:rsidRPr="00D633FA">
        <w:rPr>
          <w:rFonts w:ascii="Times New Roman" w:eastAsiaTheme="minorHAnsi" w:hAnsi="Times New Roman"/>
          <w:szCs w:val="24"/>
        </w:rPr>
        <w:t xml:space="preserve"> </w:t>
      </w:r>
      <w:r w:rsidR="006657E5">
        <w:rPr>
          <w:rFonts w:ascii="Times New Roman" w:eastAsiaTheme="minorHAnsi" w:hAnsi="Times New Roman"/>
          <w:szCs w:val="24"/>
        </w:rPr>
        <w:t>institution</w:t>
      </w:r>
      <w:r w:rsidR="00FF6EB9" w:rsidRPr="00D633FA">
        <w:rPr>
          <w:rFonts w:ascii="Times New Roman" w:eastAsiaTheme="minorHAnsi" w:hAnsi="Times New Roman"/>
          <w:szCs w:val="24"/>
        </w:rPr>
        <w:t xml:space="preserve"> level as follows:</w:t>
      </w:r>
    </w:p>
    <w:p w:rsidR="00761600" w:rsidRPr="00FF6EB9" w:rsidRDefault="00FF6EB9" w:rsidP="00761600">
      <w:pPr>
        <w:ind w:left="720"/>
        <w:rPr>
          <w:rFonts w:ascii="Times New Roman" w:eastAsiaTheme="minorHAnsi" w:hAnsi="Times New Roman"/>
          <w:i/>
          <w:szCs w:val="24"/>
        </w:rPr>
      </w:pPr>
      <w:r w:rsidRPr="00FF6EB9">
        <w:rPr>
          <w:rFonts w:ascii="Times New Roman" w:eastAsiaTheme="minorHAnsi" w:hAnsi="Times New Roman"/>
          <w:i/>
          <w:szCs w:val="24"/>
        </w:rPr>
        <w:t>Assumptions:</w:t>
      </w:r>
    </w:p>
    <w:p w:rsidR="00761600" w:rsidRPr="00FF6EB9" w:rsidRDefault="007971F2" w:rsidP="00FF6EB9">
      <w:pPr>
        <w:pStyle w:val="ListParagraph"/>
        <w:numPr>
          <w:ilvl w:val="0"/>
          <w:numId w:val="38"/>
        </w:numPr>
        <w:rPr>
          <w:rFonts w:ascii="Times New Roman" w:eastAsiaTheme="minorHAnsi" w:hAnsi="Times New Roman"/>
          <w:szCs w:val="24"/>
        </w:rPr>
      </w:pPr>
      <w:r w:rsidRPr="00FF6EB9">
        <w:rPr>
          <w:rFonts w:ascii="Times New Roman" w:eastAsiaTheme="minorHAnsi" w:hAnsi="Times New Roman"/>
          <w:szCs w:val="24"/>
        </w:rPr>
        <w:t xml:space="preserve">This is a continuation of the example used in the instructions for </w:t>
      </w:r>
      <w:r>
        <w:rPr>
          <w:rFonts w:ascii="Times New Roman" w:eastAsiaTheme="minorHAnsi" w:hAnsi="Times New Roman"/>
          <w:szCs w:val="24"/>
        </w:rPr>
        <w:t>Schedule RC-R, i</w:t>
      </w:r>
      <w:r w:rsidRPr="00FF6EB9">
        <w:rPr>
          <w:rFonts w:ascii="Times New Roman" w:eastAsiaTheme="minorHAnsi" w:hAnsi="Times New Roman"/>
          <w:szCs w:val="24"/>
        </w:rPr>
        <w:t xml:space="preserve">tems 4 and </w:t>
      </w:r>
      <w:r w:rsidR="001A2D63">
        <w:rPr>
          <w:rFonts w:ascii="Times New Roman" w:eastAsiaTheme="minorHAnsi" w:hAnsi="Times New Roman"/>
          <w:szCs w:val="24"/>
        </w:rPr>
        <w:t>22</w:t>
      </w:r>
      <w:r w:rsidR="00761600" w:rsidRPr="00FF6EB9">
        <w:rPr>
          <w:rFonts w:ascii="Times New Roman" w:eastAsiaTheme="minorHAnsi" w:hAnsi="Times New Roman"/>
          <w:szCs w:val="24"/>
        </w:rPr>
        <w:t xml:space="preserve">.   </w:t>
      </w:r>
    </w:p>
    <w:p w:rsidR="00761600" w:rsidRPr="00D633FA" w:rsidRDefault="00717CC7" w:rsidP="00FF6EB9">
      <w:pPr>
        <w:pStyle w:val="ListParagraph"/>
        <w:numPr>
          <w:ilvl w:val="0"/>
          <w:numId w:val="37"/>
        </w:numPr>
        <w:ind w:left="1440"/>
        <w:rPr>
          <w:rFonts w:ascii="Times New Roman" w:eastAsiaTheme="minorHAnsi" w:hAnsi="Times New Roman"/>
          <w:szCs w:val="24"/>
        </w:rPr>
      </w:pPr>
      <w:r>
        <w:rPr>
          <w:rFonts w:ascii="Times New Roman" w:eastAsiaTheme="minorHAnsi" w:hAnsi="Times New Roman"/>
          <w:szCs w:val="24"/>
        </w:rPr>
        <w:t>A</w:t>
      </w:r>
      <w:r w:rsidR="007971F2" w:rsidRPr="00D633FA">
        <w:rPr>
          <w:rFonts w:ascii="Times New Roman" w:eastAsiaTheme="minorHAnsi" w:hAnsi="Times New Roman"/>
          <w:szCs w:val="24"/>
        </w:rPr>
        <w:t xml:space="preserve">ssume that risk-weighted assets of the subsidiary are the same as the risk-weighted assets of the </w:t>
      </w:r>
      <w:r w:rsidR="007971F2">
        <w:rPr>
          <w:rFonts w:ascii="Times New Roman" w:eastAsiaTheme="minorHAnsi" w:hAnsi="Times New Roman"/>
          <w:szCs w:val="24"/>
        </w:rPr>
        <w:t>institution</w:t>
      </w:r>
      <w:r w:rsidR="007971F2" w:rsidRPr="00D633FA">
        <w:rPr>
          <w:rFonts w:ascii="Times New Roman" w:eastAsiaTheme="minorHAnsi" w:hAnsi="Times New Roman"/>
          <w:szCs w:val="24"/>
        </w:rPr>
        <w:t xml:space="preserve"> that relate to the subsidiary: $1</w:t>
      </w:r>
      <w:r w:rsidR="007971F2">
        <w:rPr>
          <w:rFonts w:ascii="Times New Roman" w:eastAsiaTheme="minorHAnsi" w:hAnsi="Times New Roman"/>
          <w:szCs w:val="24"/>
        </w:rPr>
        <w:t>,</w:t>
      </w:r>
      <w:r w:rsidR="007971F2" w:rsidRPr="00D633FA">
        <w:rPr>
          <w:rFonts w:ascii="Times New Roman" w:eastAsiaTheme="minorHAnsi" w:hAnsi="Times New Roman"/>
          <w:szCs w:val="24"/>
        </w:rPr>
        <w:t>000 in each case</w:t>
      </w:r>
      <w:r w:rsidR="007971F2">
        <w:rPr>
          <w:rFonts w:ascii="Times New Roman" w:eastAsiaTheme="minorHAnsi" w:hAnsi="Times New Roman"/>
          <w:szCs w:val="24"/>
        </w:rPr>
        <w:t>.</w:t>
      </w:r>
    </w:p>
    <w:p w:rsidR="00761600" w:rsidRPr="00D633FA" w:rsidRDefault="00761600" w:rsidP="00FF6EB9">
      <w:pPr>
        <w:pStyle w:val="ListParagraph"/>
        <w:numPr>
          <w:ilvl w:val="0"/>
          <w:numId w:val="37"/>
        </w:numPr>
        <w:ind w:left="1440"/>
        <w:rPr>
          <w:rFonts w:ascii="Times New Roman" w:eastAsiaTheme="minorHAnsi" w:hAnsi="Times New Roman"/>
          <w:szCs w:val="24"/>
        </w:rPr>
      </w:pPr>
      <w:r w:rsidRPr="00D633FA">
        <w:rPr>
          <w:rFonts w:ascii="Times New Roman" w:eastAsiaTheme="minorHAnsi" w:hAnsi="Times New Roman"/>
          <w:szCs w:val="24"/>
        </w:rPr>
        <w:t>Subsidiary’s qualifying total capital:  $130, which is composed of subsidiary’s qualifying common equity tier 1 capital $80, and qualifying additional tier 1 capital of $30, and tier 2 capital of $20.</w:t>
      </w:r>
    </w:p>
    <w:p w:rsidR="00761600" w:rsidRPr="00D633FA" w:rsidRDefault="00761600" w:rsidP="00FF6EB9">
      <w:pPr>
        <w:pStyle w:val="ListParagraph"/>
        <w:numPr>
          <w:ilvl w:val="0"/>
          <w:numId w:val="37"/>
        </w:numPr>
        <w:ind w:left="1440"/>
        <w:rPr>
          <w:rFonts w:ascii="Times New Roman" w:eastAsiaTheme="minorHAnsi" w:hAnsi="Times New Roman"/>
          <w:szCs w:val="24"/>
        </w:rPr>
      </w:pPr>
      <w:r w:rsidRPr="00D633FA">
        <w:rPr>
          <w:rFonts w:ascii="Times New Roman" w:eastAsiaTheme="minorHAnsi" w:hAnsi="Times New Roman"/>
          <w:szCs w:val="24"/>
        </w:rPr>
        <w:t>Subsidiary’s qualifying common equity tier 1 capital owned by minority shareholders:  $24</w:t>
      </w:r>
      <w:r w:rsidR="00585872">
        <w:rPr>
          <w:rFonts w:ascii="Times New Roman" w:eastAsiaTheme="minorHAnsi" w:hAnsi="Times New Roman"/>
          <w:szCs w:val="24"/>
        </w:rPr>
        <w:t>.</w:t>
      </w:r>
    </w:p>
    <w:p w:rsidR="00761600" w:rsidRPr="00D633FA" w:rsidRDefault="00761600" w:rsidP="00FF6EB9">
      <w:pPr>
        <w:pStyle w:val="ListParagraph"/>
        <w:numPr>
          <w:ilvl w:val="0"/>
          <w:numId w:val="37"/>
        </w:numPr>
        <w:ind w:left="1440"/>
        <w:rPr>
          <w:rFonts w:ascii="Times New Roman" w:eastAsiaTheme="minorHAnsi" w:hAnsi="Times New Roman"/>
          <w:szCs w:val="24"/>
        </w:rPr>
      </w:pPr>
      <w:r w:rsidRPr="00D633FA">
        <w:rPr>
          <w:rFonts w:ascii="Times New Roman" w:eastAsiaTheme="minorHAnsi" w:hAnsi="Times New Roman"/>
          <w:szCs w:val="24"/>
        </w:rPr>
        <w:t>Subsidiary’s qualifying additional tier 1 capital owned by minority shareholders:  $15</w:t>
      </w:r>
      <w:r w:rsidR="007971F2">
        <w:rPr>
          <w:rFonts w:ascii="Times New Roman" w:eastAsiaTheme="minorHAnsi" w:hAnsi="Times New Roman"/>
          <w:szCs w:val="24"/>
        </w:rPr>
        <w:t>.</w:t>
      </w:r>
    </w:p>
    <w:p w:rsidR="00761600" w:rsidRPr="00D633FA" w:rsidRDefault="00761600" w:rsidP="00FF6EB9">
      <w:pPr>
        <w:pStyle w:val="ListParagraph"/>
        <w:numPr>
          <w:ilvl w:val="0"/>
          <w:numId w:val="37"/>
        </w:numPr>
        <w:ind w:left="1440"/>
        <w:rPr>
          <w:rFonts w:ascii="Times New Roman" w:eastAsiaTheme="minorHAnsi" w:hAnsi="Times New Roman"/>
          <w:szCs w:val="24"/>
        </w:rPr>
      </w:pPr>
      <w:r w:rsidRPr="00D633FA">
        <w:rPr>
          <w:rFonts w:ascii="Times New Roman" w:eastAsiaTheme="minorHAnsi" w:hAnsi="Times New Roman"/>
          <w:szCs w:val="24"/>
        </w:rPr>
        <w:lastRenderedPageBreak/>
        <w:t>Subsidiary’s qualifying total capital instruments owned by minority shareholders: $15</w:t>
      </w:r>
      <w:r w:rsidR="007971F2">
        <w:rPr>
          <w:rFonts w:ascii="Times New Roman" w:eastAsiaTheme="minorHAnsi" w:hAnsi="Times New Roman"/>
          <w:szCs w:val="24"/>
        </w:rPr>
        <w:t>.</w:t>
      </w:r>
    </w:p>
    <w:p w:rsidR="00761600" w:rsidRPr="00D633FA" w:rsidRDefault="00761600" w:rsidP="00761600">
      <w:pPr>
        <w:ind w:left="720"/>
        <w:rPr>
          <w:rFonts w:ascii="Times New Roman" w:eastAsiaTheme="minorHAnsi" w:hAnsi="Times New Roman"/>
          <w:szCs w:val="24"/>
        </w:rPr>
      </w:pPr>
    </w:p>
    <w:tbl>
      <w:tblPr>
        <w:tblStyle w:val="TableGrid1"/>
        <w:tblW w:w="8640" w:type="dxa"/>
        <w:tblInd w:w="828" w:type="dxa"/>
        <w:tblLook w:val="04A0" w:firstRow="1" w:lastRow="0" w:firstColumn="1" w:lastColumn="0" w:noHBand="0" w:noVBand="1"/>
      </w:tblPr>
      <w:tblGrid>
        <w:gridCol w:w="616"/>
        <w:gridCol w:w="6714"/>
        <w:gridCol w:w="1310"/>
      </w:tblGrid>
      <w:tr w:rsidR="007F3E45" w:rsidRPr="00D633FA" w:rsidTr="00761600">
        <w:tc>
          <w:tcPr>
            <w:tcW w:w="616" w:type="dxa"/>
            <w:tcBorders>
              <w:top w:val="single" w:sz="4" w:space="0" w:color="auto"/>
              <w:left w:val="single" w:sz="4" w:space="0" w:color="auto"/>
              <w:bottom w:val="single" w:sz="4" w:space="0" w:color="auto"/>
              <w:right w:val="single" w:sz="4" w:space="0" w:color="auto"/>
            </w:tcBorders>
            <w:hideMark/>
          </w:tcPr>
          <w:p w:rsidR="00761600" w:rsidRPr="00D633FA" w:rsidRDefault="00761600" w:rsidP="003A092C">
            <w:pPr>
              <w:rPr>
                <w:rFonts w:ascii="Times New Roman" w:eastAsiaTheme="minorHAnsi" w:hAnsi="Times New Roman"/>
                <w:szCs w:val="24"/>
              </w:rPr>
            </w:pPr>
            <w:r w:rsidRPr="00D633FA">
              <w:rPr>
                <w:rFonts w:ascii="Times New Roman" w:eastAsiaTheme="minorHAnsi" w:hAnsi="Times New Roman"/>
                <w:szCs w:val="24"/>
              </w:rPr>
              <w:t>(1)</w:t>
            </w:r>
          </w:p>
        </w:tc>
        <w:tc>
          <w:tcPr>
            <w:tcW w:w="6714" w:type="dxa"/>
            <w:tcBorders>
              <w:top w:val="single" w:sz="4" w:space="0" w:color="auto"/>
              <w:left w:val="single" w:sz="4" w:space="0" w:color="auto"/>
              <w:bottom w:val="single" w:sz="4" w:space="0" w:color="auto"/>
              <w:right w:val="single" w:sz="4" w:space="0" w:color="auto"/>
            </w:tcBorders>
          </w:tcPr>
          <w:p w:rsidR="00761600" w:rsidRPr="00D633FA" w:rsidRDefault="00761600" w:rsidP="003A092C">
            <w:pPr>
              <w:rPr>
                <w:rFonts w:ascii="Times New Roman" w:eastAsiaTheme="minorHAnsi" w:hAnsi="Times New Roman"/>
                <w:szCs w:val="24"/>
              </w:rPr>
            </w:pPr>
            <w:r w:rsidRPr="00D633FA">
              <w:rPr>
                <w:rFonts w:ascii="Times New Roman" w:eastAsiaTheme="minorHAnsi" w:hAnsi="Times New Roman"/>
                <w:szCs w:val="24"/>
              </w:rPr>
              <w:t xml:space="preserve">Determine the risk-weighted assets of the subsidiary. </w:t>
            </w:r>
          </w:p>
        </w:tc>
        <w:tc>
          <w:tcPr>
            <w:tcW w:w="1310" w:type="dxa"/>
            <w:tcBorders>
              <w:top w:val="single" w:sz="4" w:space="0" w:color="auto"/>
              <w:left w:val="single" w:sz="4" w:space="0" w:color="auto"/>
              <w:bottom w:val="single" w:sz="4" w:space="0" w:color="auto"/>
              <w:right w:val="single" w:sz="4" w:space="0" w:color="auto"/>
            </w:tcBorders>
          </w:tcPr>
          <w:p w:rsidR="00761600" w:rsidRPr="00D633FA" w:rsidRDefault="00761600" w:rsidP="00D633FA">
            <w:pPr>
              <w:rPr>
                <w:rFonts w:ascii="Times New Roman" w:eastAsiaTheme="minorHAnsi" w:hAnsi="Times New Roman"/>
                <w:i/>
                <w:szCs w:val="24"/>
              </w:rPr>
            </w:pPr>
            <w:r w:rsidRPr="00D633FA">
              <w:rPr>
                <w:rFonts w:ascii="Times New Roman" w:eastAsiaTheme="minorHAnsi" w:hAnsi="Times New Roman"/>
                <w:i/>
                <w:szCs w:val="24"/>
              </w:rPr>
              <w:t>$1,000</w:t>
            </w:r>
          </w:p>
        </w:tc>
      </w:tr>
      <w:tr w:rsidR="007F3E45" w:rsidRPr="00D633FA" w:rsidTr="00761600">
        <w:tc>
          <w:tcPr>
            <w:tcW w:w="616" w:type="dxa"/>
            <w:tcBorders>
              <w:top w:val="single" w:sz="4" w:space="0" w:color="auto"/>
              <w:left w:val="single" w:sz="4" w:space="0" w:color="auto"/>
              <w:bottom w:val="single" w:sz="4" w:space="0" w:color="auto"/>
              <w:right w:val="single" w:sz="4" w:space="0" w:color="auto"/>
            </w:tcBorders>
            <w:hideMark/>
          </w:tcPr>
          <w:p w:rsidR="00761600" w:rsidRPr="00D633FA" w:rsidRDefault="00761600" w:rsidP="003A092C">
            <w:pPr>
              <w:rPr>
                <w:rFonts w:ascii="Times New Roman" w:eastAsiaTheme="minorHAnsi" w:hAnsi="Times New Roman"/>
                <w:szCs w:val="24"/>
              </w:rPr>
            </w:pPr>
            <w:r w:rsidRPr="00D633FA">
              <w:rPr>
                <w:rFonts w:ascii="Times New Roman" w:eastAsiaTheme="minorHAnsi" w:hAnsi="Times New Roman"/>
                <w:szCs w:val="24"/>
              </w:rPr>
              <w:t>(2)</w:t>
            </w:r>
          </w:p>
        </w:tc>
        <w:tc>
          <w:tcPr>
            <w:tcW w:w="6714" w:type="dxa"/>
            <w:tcBorders>
              <w:top w:val="single" w:sz="4" w:space="0" w:color="auto"/>
              <w:left w:val="single" w:sz="4" w:space="0" w:color="auto"/>
              <w:bottom w:val="single" w:sz="4" w:space="0" w:color="auto"/>
              <w:right w:val="single" w:sz="4" w:space="0" w:color="auto"/>
            </w:tcBorders>
          </w:tcPr>
          <w:p w:rsidR="00761600" w:rsidRPr="00D633FA" w:rsidRDefault="00761600" w:rsidP="003A092C">
            <w:pPr>
              <w:rPr>
                <w:rFonts w:ascii="Times New Roman" w:eastAsiaTheme="minorHAnsi" w:hAnsi="Times New Roman"/>
                <w:szCs w:val="24"/>
              </w:rPr>
            </w:pPr>
            <w:r w:rsidRPr="00D633FA">
              <w:rPr>
                <w:rFonts w:ascii="Times New Roman" w:eastAsiaTheme="minorHAnsi" w:hAnsi="Times New Roman"/>
                <w:szCs w:val="24"/>
              </w:rPr>
              <w:t xml:space="preserve">Determine the risk-weighted assets of the </w:t>
            </w:r>
            <w:r w:rsidR="006657E5">
              <w:rPr>
                <w:rFonts w:ascii="Times New Roman" w:eastAsiaTheme="minorHAnsi" w:hAnsi="Times New Roman"/>
                <w:szCs w:val="24"/>
              </w:rPr>
              <w:t>institution</w:t>
            </w:r>
            <w:r w:rsidRPr="00D633FA">
              <w:rPr>
                <w:rFonts w:ascii="Times New Roman" w:eastAsiaTheme="minorHAnsi" w:hAnsi="Times New Roman"/>
                <w:szCs w:val="24"/>
              </w:rPr>
              <w:t xml:space="preserve"> that relate to the subsidiary.  Note that the amount in this step (2) may differ from the amount in step (1) due to intercompany transactions and eliminations in consolidation.  </w:t>
            </w:r>
          </w:p>
        </w:tc>
        <w:tc>
          <w:tcPr>
            <w:tcW w:w="1310" w:type="dxa"/>
            <w:tcBorders>
              <w:top w:val="single" w:sz="4" w:space="0" w:color="auto"/>
              <w:left w:val="single" w:sz="4" w:space="0" w:color="auto"/>
              <w:bottom w:val="single" w:sz="4" w:space="0" w:color="auto"/>
              <w:right w:val="single" w:sz="4" w:space="0" w:color="auto"/>
            </w:tcBorders>
          </w:tcPr>
          <w:p w:rsidR="00761600" w:rsidRPr="00D633FA" w:rsidRDefault="00761600" w:rsidP="00D633FA">
            <w:pPr>
              <w:rPr>
                <w:rFonts w:ascii="Times New Roman" w:eastAsiaTheme="minorHAnsi" w:hAnsi="Times New Roman"/>
                <w:i/>
                <w:szCs w:val="24"/>
              </w:rPr>
            </w:pPr>
            <w:r w:rsidRPr="00D633FA">
              <w:rPr>
                <w:rFonts w:ascii="Times New Roman" w:eastAsiaTheme="minorHAnsi" w:hAnsi="Times New Roman"/>
                <w:i/>
                <w:szCs w:val="24"/>
              </w:rPr>
              <w:t>$1,000</w:t>
            </w:r>
          </w:p>
        </w:tc>
      </w:tr>
      <w:tr w:rsidR="007F3E45" w:rsidRPr="00D633FA" w:rsidTr="00761600">
        <w:tc>
          <w:tcPr>
            <w:tcW w:w="616" w:type="dxa"/>
            <w:tcBorders>
              <w:top w:val="single" w:sz="4" w:space="0" w:color="auto"/>
              <w:left w:val="single" w:sz="4" w:space="0" w:color="auto"/>
              <w:bottom w:val="single" w:sz="4" w:space="0" w:color="auto"/>
              <w:right w:val="single" w:sz="4" w:space="0" w:color="auto"/>
            </w:tcBorders>
            <w:hideMark/>
          </w:tcPr>
          <w:p w:rsidR="00761600" w:rsidRPr="00D633FA" w:rsidRDefault="00761600" w:rsidP="003A092C">
            <w:pPr>
              <w:rPr>
                <w:rFonts w:ascii="Times New Roman" w:eastAsiaTheme="minorHAnsi" w:hAnsi="Times New Roman"/>
                <w:szCs w:val="24"/>
              </w:rPr>
            </w:pPr>
            <w:r w:rsidRPr="00D633FA">
              <w:rPr>
                <w:rFonts w:ascii="Times New Roman" w:eastAsiaTheme="minorHAnsi" w:hAnsi="Times New Roman"/>
                <w:szCs w:val="24"/>
              </w:rPr>
              <w:t>(3)</w:t>
            </w:r>
          </w:p>
        </w:tc>
        <w:tc>
          <w:tcPr>
            <w:tcW w:w="6714" w:type="dxa"/>
            <w:tcBorders>
              <w:top w:val="single" w:sz="4" w:space="0" w:color="auto"/>
              <w:left w:val="single" w:sz="4" w:space="0" w:color="auto"/>
              <w:bottom w:val="single" w:sz="4" w:space="0" w:color="auto"/>
              <w:right w:val="single" w:sz="4" w:space="0" w:color="auto"/>
            </w:tcBorders>
          </w:tcPr>
          <w:p w:rsidR="00761600" w:rsidRPr="00D633FA" w:rsidRDefault="00761600" w:rsidP="003A092C">
            <w:pPr>
              <w:rPr>
                <w:rFonts w:ascii="Times New Roman" w:eastAsiaTheme="minorHAnsi" w:hAnsi="Times New Roman"/>
                <w:szCs w:val="24"/>
              </w:rPr>
            </w:pPr>
            <w:r w:rsidRPr="00D633FA">
              <w:rPr>
                <w:rFonts w:ascii="Times New Roman" w:eastAsiaTheme="minorHAnsi" w:hAnsi="Times New Roman"/>
                <w:szCs w:val="24"/>
              </w:rPr>
              <w:t>Determine the lower of (1) or (2), and multiply that amount by 10.5%.</w:t>
            </w:r>
            <w:r w:rsidRPr="00D633FA">
              <w:rPr>
                <w:rFonts w:ascii="Times New Roman" w:eastAsiaTheme="minorHAnsi" w:hAnsi="Times New Roman"/>
                <w:szCs w:val="24"/>
                <w:vertAlign w:val="superscript"/>
              </w:rPr>
              <w:footnoteReference w:id="7"/>
            </w:r>
          </w:p>
        </w:tc>
        <w:tc>
          <w:tcPr>
            <w:tcW w:w="1310" w:type="dxa"/>
            <w:tcBorders>
              <w:top w:val="single" w:sz="4" w:space="0" w:color="auto"/>
              <w:left w:val="single" w:sz="4" w:space="0" w:color="auto"/>
              <w:bottom w:val="single" w:sz="4" w:space="0" w:color="auto"/>
              <w:right w:val="single" w:sz="4" w:space="0" w:color="auto"/>
            </w:tcBorders>
          </w:tcPr>
          <w:p w:rsidR="00761600" w:rsidRPr="00D633FA" w:rsidRDefault="00761600" w:rsidP="00D633FA">
            <w:pPr>
              <w:rPr>
                <w:rFonts w:ascii="Times New Roman" w:eastAsiaTheme="minorHAnsi" w:hAnsi="Times New Roman"/>
                <w:i/>
                <w:szCs w:val="24"/>
              </w:rPr>
            </w:pPr>
            <w:r w:rsidRPr="00D633FA">
              <w:rPr>
                <w:rFonts w:ascii="Times New Roman" w:eastAsiaTheme="minorHAnsi" w:hAnsi="Times New Roman"/>
                <w:i/>
                <w:szCs w:val="24"/>
              </w:rPr>
              <w:t>$1,000 x 10.5% = $105</w:t>
            </w:r>
          </w:p>
        </w:tc>
      </w:tr>
      <w:tr w:rsidR="007F3E45" w:rsidRPr="00D633FA" w:rsidTr="00761600">
        <w:tc>
          <w:tcPr>
            <w:tcW w:w="616" w:type="dxa"/>
            <w:tcBorders>
              <w:top w:val="single" w:sz="4" w:space="0" w:color="auto"/>
              <w:left w:val="single" w:sz="4" w:space="0" w:color="auto"/>
              <w:bottom w:val="single" w:sz="4" w:space="0" w:color="auto"/>
              <w:right w:val="single" w:sz="4" w:space="0" w:color="auto"/>
            </w:tcBorders>
            <w:hideMark/>
          </w:tcPr>
          <w:p w:rsidR="00761600" w:rsidRPr="00D633FA" w:rsidRDefault="00761600" w:rsidP="003A092C">
            <w:pPr>
              <w:rPr>
                <w:rFonts w:ascii="Times New Roman" w:eastAsiaTheme="minorHAnsi" w:hAnsi="Times New Roman"/>
                <w:szCs w:val="24"/>
              </w:rPr>
            </w:pPr>
            <w:r w:rsidRPr="00D633FA">
              <w:rPr>
                <w:rFonts w:ascii="Times New Roman" w:eastAsiaTheme="minorHAnsi" w:hAnsi="Times New Roman"/>
                <w:szCs w:val="24"/>
              </w:rPr>
              <w:t>(4)</w:t>
            </w:r>
          </w:p>
        </w:tc>
        <w:tc>
          <w:tcPr>
            <w:tcW w:w="6714" w:type="dxa"/>
            <w:tcBorders>
              <w:top w:val="single" w:sz="4" w:space="0" w:color="auto"/>
              <w:left w:val="single" w:sz="4" w:space="0" w:color="auto"/>
              <w:bottom w:val="single" w:sz="4" w:space="0" w:color="auto"/>
              <w:right w:val="single" w:sz="4" w:space="0" w:color="auto"/>
            </w:tcBorders>
            <w:hideMark/>
          </w:tcPr>
          <w:p w:rsidR="00761600" w:rsidRPr="00D633FA" w:rsidRDefault="00761600" w:rsidP="003A092C">
            <w:pPr>
              <w:rPr>
                <w:rFonts w:ascii="Times New Roman" w:eastAsiaTheme="minorHAnsi" w:hAnsi="Times New Roman"/>
                <w:szCs w:val="24"/>
              </w:rPr>
            </w:pPr>
            <w:r w:rsidRPr="00D633FA">
              <w:rPr>
                <w:rFonts w:ascii="Times New Roman" w:eastAsiaTheme="minorHAnsi" w:hAnsi="Times New Roman"/>
                <w:szCs w:val="24"/>
              </w:rPr>
              <w:t>Determine the dollar amount of total capital for the subsidiary.  If this amount is less than step (3), go directly to step (9).  Otherwise continue on to step (5).</w:t>
            </w:r>
          </w:p>
        </w:tc>
        <w:tc>
          <w:tcPr>
            <w:tcW w:w="1310" w:type="dxa"/>
            <w:tcBorders>
              <w:top w:val="single" w:sz="4" w:space="0" w:color="auto"/>
              <w:left w:val="single" w:sz="4" w:space="0" w:color="auto"/>
              <w:bottom w:val="single" w:sz="4" w:space="0" w:color="auto"/>
              <w:right w:val="single" w:sz="4" w:space="0" w:color="auto"/>
            </w:tcBorders>
          </w:tcPr>
          <w:p w:rsidR="00761600" w:rsidRPr="00D633FA" w:rsidRDefault="00761600" w:rsidP="00D633FA">
            <w:pPr>
              <w:rPr>
                <w:rFonts w:ascii="Times New Roman" w:eastAsiaTheme="minorHAnsi" w:hAnsi="Times New Roman"/>
                <w:i/>
                <w:szCs w:val="24"/>
              </w:rPr>
            </w:pPr>
            <w:r w:rsidRPr="00D633FA">
              <w:rPr>
                <w:rFonts w:ascii="Times New Roman" w:eastAsiaTheme="minorHAnsi" w:hAnsi="Times New Roman"/>
                <w:i/>
                <w:szCs w:val="24"/>
              </w:rPr>
              <w:t>$130</w:t>
            </w:r>
          </w:p>
        </w:tc>
      </w:tr>
      <w:tr w:rsidR="007F3E45" w:rsidRPr="00D633FA" w:rsidTr="00761600">
        <w:tc>
          <w:tcPr>
            <w:tcW w:w="616" w:type="dxa"/>
            <w:tcBorders>
              <w:top w:val="single" w:sz="4" w:space="0" w:color="auto"/>
              <w:left w:val="single" w:sz="4" w:space="0" w:color="auto"/>
              <w:bottom w:val="single" w:sz="4" w:space="0" w:color="auto"/>
              <w:right w:val="single" w:sz="4" w:space="0" w:color="auto"/>
            </w:tcBorders>
            <w:hideMark/>
          </w:tcPr>
          <w:p w:rsidR="00761600" w:rsidRPr="00D633FA" w:rsidRDefault="00761600" w:rsidP="003A092C">
            <w:pPr>
              <w:rPr>
                <w:rFonts w:ascii="Times New Roman" w:eastAsiaTheme="minorHAnsi" w:hAnsi="Times New Roman"/>
                <w:szCs w:val="24"/>
              </w:rPr>
            </w:pPr>
            <w:r w:rsidRPr="00D633FA">
              <w:rPr>
                <w:rFonts w:ascii="Times New Roman" w:eastAsiaTheme="minorHAnsi" w:hAnsi="Times New Roman"/>
                <w:szCs w:val="24"/>
              </w:rPr>
              <w:t>(5)</w:t>
            </w:r>
          </w:p>
        </w:tc>
        <w:tc>
          <w:tcPr>
            <w:tcW w:w="6714" w:type="dxa"/>
            <w:tcBorders>
              <w:top w:val="single" w:sz="4" w:space="0" w:color="auto"/>
              <w:left w:val="single" w:sz="4" w:space="0" w:color="auto"/>
              <w:bottom w:val="single" w:sz="4" w:space="0" w:color="auto"/>
              <w:right w:val="single" w:sz="4" w:space="0" w:color="auto"/>
            </w:tcBorders>
          </w:tcPr>
          <w:p w:rsidR="00761600" w:rsidRPr="00D633FA" w:rsidRDefault="00761600" w:rsidP="00CB479E">
            <w:pPr>
              <w:rPr>
                <w:rFonts w:ascii="Times New Roman" w:eastAsiaTheme="minorHAnsi" w:hAnsi="Times New Roman"/>
                <w:szCs w:val="24"/>
              </w:rPr>
            </w:pPr>
            <w:r w:rsidRPr="00D633FA">
              <w:rPr>
                <w:rFonts w:ascii="Times New Roman" w:eastAsiaTheme="minorHAnsi" w:hAnsi="Times New Roman"/>
                <w:szCs w:val="24"/>
              </w:rPr>
              <w:t xml:space="preserve">Subtract the amount in step (3) from the amount in step (4).  This is the “surplus total capital of the subsidiary.”  </w:t>
            </w:r>
          </w:p>
        </w:tc>
        <w:tc>
          <w:tcPr>
            <w:tcW w:w="1310" w:type="dxa"/>
            <w:tcBorders>
              <w:top w:val="single" w:sz="4" w:space="0" w:color="auto"/>
              <w:left w:val="single" w:sz="4" w:space="0" w:color="auto"/>
              <w:bottom w:val="single" w:sz="4" w:space="0" w:color="auto"/>
              <w:right w:val="single" w:sz="4" w:space="0" w:color="auto"/>
            </w:tcBorders>
          </w:tcPr>
          <w:p w:rsidR="00761600" w:rsidRPr="00D633FA" w:rsidRDefault="00761600" w:rsidP="00D633FA">
            <w:pPr>
              <w:rPr>
                <w:rFonts w:ascii="Times New Roman" w:eastAsiaTheme="minorHAnsi" w:hAnsi="Times New Roman"/>
                <w:i/>
                <w:szCs w:val="24"/>
              </w:rPr>
            </w:pPr>
            <w:r w:rsidRPr="00D633FA">
              <w:rPr>
                <w:rFonts w:ascii="Times New Roman" w:eastAsiaTheme="minorHAnsi" w:hAnsi="Times New Roman"/>
                <w:i/>
                <w:szCs w:val="24"/>
              </w:rPr>
              <w:t>$130 -$105</w:t>
            </w:r>
          </w:p>
          <w:p w:rsidR="00761600" w:rsidRPr="00D633FA" w:rsidRDefault="00761600" w:rsidP="00D633FA">
            <w:pPr>
              <w:rPr>
                <w:rFonts w:ascii="Times New Roman" w:eastAsiaTheme="minorHAnsi" w:hAnsi="Times New Roman"/>
                <w:i/>
                <w:szCs w:val="24"/>
              </w:rPr>
            </w:pPr>
            <w:r w:rsidRPr="00D633FA">
              <w:rPr>
                <w:rFonts w:ascii="Times New Roman" w:eastAsiaTheme="minorHAnsi" w:hAnsi="Times New Roman"/>
                <w:i/>
                <w:szCs w:val="24"/>
              </w:rPr>
              <w:t xml:space="preserve"> = $25</w:t>
            </w:r>
          </w:p>
        </w:tc>
      </w:tr>
      <w:tr w:rsidR="007F3E45" w:rsidRPr="00D633FA" w:rsidTr="00761600">
        <w:tc>
          <w:tcPr>
            <w:tcW w:w="616" w:type="dxa"/>
            <w:tcBorders>
              <w:top w:val="single" w:sz="4" w:space="0" w:color="auto"/>
              <w:left w:val="single" w:sz="4" w:space="0" w:color="auto"/>
              <w:bottom w:val="single" w:sz="4" w:space="0" w:color="auto"/>
              <w:right w:val="single" w:sz="4" w:space="0" w:color="auto"/>
            </w:tcBorders>
            <w:hideMark/>
          </w:tcPr>
          <w:p w:rsidR="00761600" w:rsidRPr="00D633FA" w:rsidRDefault="00761600" w:rsidP="003A092C">
            <w:pPr>
              <w:rPr>
                <w:rFonts w:ascii="Times New Roman" w:eastAsiaTheme="minorHAnsi" w:hAnsi="Times New Roman"/>
                <w:szCs w:val="24"/>
              </w:rPr>
            </w:pPr>
            <w:r w:rsidRPr="00D633FA">
              <w:rPr>
                <w:rFonts w:ascii="Times New Roman" w:eastAsiaTheme="minorHAnsi" w:hAnsi="Times New Roman"/>
                <w:szCs w:val="24"/>
              </w:rPr>
              <w:t>(6)</w:t>
            </w:r>
          </w:p>
        </w:tc>
        <w:tc>
          <w:tcPr>
            <w:tcW w:w="6714" w:type="dxa"/>
            <w:tcBorders>
              <w:top w:val="single" w:sz="4" w:space="0" w:color="auto"/>
              <w:left w:val="single" w:sz="4" w:space="0" w:color="auto"/>
              <w:bottom w:val="single" w:sz="4" w:space="0" w:color="auto"/>
              <w:right w:val="single" w:sz="4" w:space="0" w:color="auto"/>
            </w:tcBorders>
          </w:tcPr>
          <w:p w:rsidR="00761600" w:rsidRPr="00D633FA" w:rsidRDefault="00761600" w:rsidP="00CB479E">
            <w:pPr>
              <w:rPr>
                <w:rFonts w:ascii="Times New Roman" w:eastAsiaTheme="minorHAnsi" w:hAnsi="Times New Roman"/>
                <w:szCs w:val="24"/>
              </w:rPr>
            </w:pPr>
            <w:r w:rsidRPr="00D633FA">
              <w:rPr>
                <w:rFonts w:ascii="Times New Roman" w:eastAsiaTheme="minorHAnsi" w:hAnsi="Times New Roman"/>
                <w:szCs w:val="24"/>
              </w:rPr>
              <w:t xml:space="preserve">Determine the percent of the subsidiary’s qualifying total capital instruments that are owned by third parties (the minority shareholders). (This amount includes instruments that qualify for common equity tier 1 or tier 1 capital.) </w:t>
            </w:r>
          </w:p>
        </w:tc>
        <w:tc>
          <w:tcPr>
            <w:tcW w:w="1310" w:type="dxa"/>
            <w:tcBorders>
              <w:top w:val="single" w:sz="4" w:space="0" w:color="auto"/>
              <w:left w:val="single" w:sz="4" w:space="0" w:color="auto"/>
              <w:bottom w:val="single" w:sz="4" w:space="0" w:color="auto"/>
              <w:right w:val="single" w:sz="4" w:space="0" w:color="auto"/>
            </w:tcBorders>
          </w:tcPr>
          <w:p w:rsidR="00761600" w:rsidRPr="00D633FA" w:rsidRDefault="00761600" w:rsidP="00D633FA">
            <w:pPr>
              <w:rPr>
                <w:rFonts w:ascii="Times New Roman" w:eastAsiaTheme="minorHAnsi" w:hAnsi="Times New Roman"/>
                <w:i/>
                <w:szCs w:val="24"/>
              </w:rPr>
            </w:pPr>
            <w:r w:rsidRPr="00D633FA">
              <w:rPr>
                <w:rFonts w:ascii="Times New Roman" w:eastAsiaTheme="minorHAnsi" w:hAnsi="Times New Roman"/>
                <w:i/>
                <w:szCs w:val="24"/>
              </w:rPr>
              <w:t>$24 + $15 + $15 = $54.  Then,</w:t>
            </w:r>
          </w:p>
          <w:p w:rsidR="00761600" w:rsidRPr="00D633FA" w:rsidRDefault="00761600" w:rsidP="00D633FA">
            <w:pPr>
              <w:rPr>
                <w:rFonts w:ascii="Times New Roman" w:eastAsiaTheme="minorHAnsi" w:hAnsi="Times New Roman"/>
                <w:i/>
                <w:szCs w:val="24"/>
              </w:rPr>
            </w:pPr>
            <w:r w:rsidRPr="00D633FA">
              <w:rPr>
                <w:rFonts w:ascii="Times New Roman" w:eastAsiaTheme="minorHAnsi" w:hAnsi="Times New Roman"/>
                <w:i/>
                <w:szCs w:val="24"/>
              </w:rPr>
              <w:t>$54/$130 = 41.54%</w:t>
            </w:r>
          </w:p>
        </w:tc>
      </w:tr>
      <w:tr w:rsidR="007F3E45" w:rsidRPr="00D633FA" w:rsidTr="00761600">
        <w:tc>
          <w:tcPr>
            <w:tcW w:w="616" w:type="dxa"/>
            <w:tcBorders>
              <w:top w:val="single" w:sz="4" w:space="0" w:color="auto"/>
              <w:left w:val="single" w:sz="4" w:space="0" w:color="auto"/>
              <w:bottom w:val="single" w:sz="4" w:space="0" w:color="auto"/>
              <w:right w:val="single" w:sz="4" w:space="0" w:color="auto"/>
            </w:tcBorders>
            <w:hideMark/>
          </w:tcPr>
          <w:p w:rsidR="00761600" w:rsidRPr="00D633FA" w:rsidRDefault="00761600" w:rsidP="003A092C">
            <w:pPr>
              <w:rPr>
                <w:rFonts w:ascii="Times New Roman" w:eastAsiaTheme="minorHAnsi" w:hAnsi="Times New Roman"/>
                <w:szCs w:val="24"/>
              </w:rPr>
            </w:pPr>
            <w:r w:rsidRPr="00D633FA">
              <w:rPr>
                <w:rFonts w:ascii="Times New Roman" w:eastAsiaTheme="minorHAnsi" w:hAnsi="Times New Roman"/>
                <w:szCs w:val="24"/>
              </w:rPr>
              <w:t>(7)</w:t>
            </w:r>
          </w:p>
        </w:tc>
        <w:tc>
          <w:tcPr>
            <w:tcW w:w="6714" w:type="dxa"/>
            <w:tcBorders>
              <w:top w:val="single" w:sz="4" w:space="0" w:color="auto"/>
              <w:left w:val="single" w:sz="4" w:space="0" w:color="auto"/>
              <w:bottom w:val="single" w:sz="4" w:space="0" w:color="auto"/>
              <w:right w:val="single" w:sz="4" w:space="0" w:color="auto"/>
            </w:tcBorders>
          </w:tcPr>
          <w:p w:rsidR="00761600" w:rsidRPr="00D633FA" w:rsidRDefault="00761600" w:rsidP="003A092C">
            <w:pPr>
              <w:rPr>
                <w:rFonts w:ascii="Times New Roman" w:eastAsiaTheme="minorHAnsi" w:hAnsi="Times New Roman"/>
                <w:szCs w:val="24"/>
              </w:rPr>
            </w:pPr>
            <w:r w:rsidRPr="00D633FA">
              <w:rPr>
                <w:rFonts w:ascii="Times New Roman" w:eastAsiaTheme="minorHAnsi" w:hAnsi="Times New Roman"/>
                <w:szCs w:val="24"/>
              </w:rPr>
              <w:t>Multiply the percentage from step (6) by the dollar amount in step (5).  This is the “surplus total capital minority interest of the subsidiary”</w:t>
            </w:r>
          </w:p>
        </w:tc>
        <w:tc>
          <w:tcPr>
            <w:tcW w:w="1310" w:type="dxa"/>
            <w:tcBorders>
              <w:top w:val="single" w:sz="4" w:space="0" w:color="auto"/>
              <w:left w:val="single" w:sz="4" w:space="0" w:color="auto"/>
              <w:bottom w:val="single" w:sz="4" w:space="0" w:color="auto"/>
              <w:right w:val="single" w:sz="4" w:space="0" w:color="auto"/>
            </w:tcBorders>
          </w:tcPr>
          <w:p w:rsidR="00761600" w:rsidRPr="00D633FA" w:rsidRDefault="00761600" w:rsidP="00D633FA">
            <w:pPr>
              <w:rPr>
                <w:rFonts w:ascii="Times New Roman" w:eastAsiaTheme="minorHAnsi" w:hAnsi="Times New Roman"/>
                <w:i/>
                <w:szCs w:val="24"/>
              </w:rPr>
            </w:pPr>
            <w:r w:rsidRPr="00D633FA">
              <w:rPr>
                <w:rFonts w:ascii="Times New Roman" w:eastAsiaTheme="minorHAnsi" w:hAnsi="Times New Roman"/>
                <w:i/>
                <w:szCs w:val="24"/>
              </w:rPr>
              <w:t xml:space="preserve">41.54% x $25 = </w:t>
            </w:r>
            <w:r w:rsidR="00A5753F">
              <w:rPr>
                <w:rFonts w:ascii="Times New Roman" w:eastAsiaTheme="minorHAnsi" w:hAnsi="Times New Roman"/>
                <w:i/>
                <w:szCs w:val="24"/>
              </w:rPr>
              <w:t>$</w:t>
            </w:r>
            <w:r w:rsidRPr="00D633FA">
              <w:rPr>
                <w:rFonts w:ascii="Times New Roman" w:eastAsiaTheme="minorHAnsi" w:hAnsi="Times New Roman"/>
                <w:i/>
                <w:szCs w:val="24"/>
              </w:rPr>
              <w:t>10.39</w:t>
            </w:r>
          </w:p>
        </w:tc>
      </w:tr>
      <w:tr w:rsidR="007F3E45" w:rsidRPr="00D633FA" w:rsidTr="00761600">
        <w:tc>
          <w:tcPr>
            <w:tcW w:w="616" w:type="dxa"/>
            <w:tcBorders>
              <w:top w:val="single" w:sz="4" w:space="0" w:color="auto"/>
              <w:left w:val="single" w:sz="4" w:space="0" w:color="auto"/>
              <w:bottom w:val="single" w:sz="4" w:space="0" w:color="auto"/>
              <w:right w:val="single" w:sz="4" w:space="0" w:color="auto"/>
            </w:tcBorders>
            <w:hideMark/>
          </w:tcPr>
          <w:p w:rsidR="00761600" w:rsidRPr="00D633FA" w:rsidRDefault="00761600" w:rsidP="003A092C">
            <w:pPr>
              <w:rPr>
                <w:rFonts w:ascii="Times New Roman" w:eastAsiaTheme="minorHAnsi" w:hAnsi="Times New Roman"/>
                <w:szCs w:val="24"/>
              </w:rPr>
            </w:pPr>
            <w:r w:rsidRPr="00D633FA">
              <w:rPr>
                <w:rFonts w:ascii="Times New Roman" w:eastAsiaTheme="minorHAnsi" w:hAnsi="Times New Roman"/>
                <w:szCs w:val="24"/>
              </w:rPr>
              <w:t>(8)</w:t>
            </w:r>
          </w:p>
        </w:tc>
        <w:tc>
          <w:tcPr>
            <w:tcW w:w="6714" w:type="dxa"/>
            <w:tcBorders>
              <w:top w:val="single" w:sz="4" w:space="0" w:color="auto"/>
              <w:left w:val="single" w:sz="4" w:space="0" w:color="auto"/>
              <w:bottom w:val="single" w:sz="4" w:space="0" w:color="auto"/>
              <w:right w:val="single" w:sz="4" w:space="0" w:color="auto"/>
            </w:tcBorders>
          </w:tcPr>
          <w:p w:rsidR="00761600" w:rsidRPr="00D633FA" w:rsidRDefault="00761600" w:rsidP="00C877AB">
            <w:pPr>
              <w:rPr>
                <w:rFonts w:ascii="Times New Roman" w:eastAsiaTheme="minorHAnsi" w:hAnsi="Times New Roman"/>
                <w:szCs w:val="24"/>
              </w:rPr>
            </w:pPr>
            <w:r w:rsidRPr="00D633FA">
              <w:rPr>
                <w:rFonts w:ascii="Times New Roman" w:eastAsiaTheme="minorHAnsi" w:hAnsi="Times New Roman"/>
                <w:szCs w:val="24"/>
              </w:rPr>
              <w:t xml:space="preserve">Determine the total amount of total capital minority interest of the subsidiary.  Then subtract the surplus total capital minority interest of the subsidiary (step 7) from this amount.  </w:t>
            </w:r>
          </w:p>
        </w:tc>
        <w:tc>
          <w:tcPr>
            <w:tcW w:w="1310" w:type="dxa"/>
            <w:tcBorders>
              <w:top w:val="single" w:sz="4" w:space="0" w:color="auto"/>
              <w:left w:val="single" w:sz="4" w:space="0" w:color="auto"/>
              <w:bottom w:val="single" w:sz="4" w:space="0" w:color="auto"/>
              <w:right w:val="single" w:sz="4" w:space="0" w:color="auto"/>
            </w:tcBorders>
          </w:tcPr>
          <w:p w:rsidR="00761600" w:rsidRPr="00D633FA" w:rsidRDefault="00761600" w:rsidP="00D633FA">
            <w:pPr>
              <w:rPr>
                <w:rFonts w:ascii="Times New Roman" w:eastAsiaTheme="minorHAnsi" w:hAnsi="Times New Roman"/>
                <w:i/>
                <w:szCs w:val="24"/>
              </w:rPr>
            </w:pPr>
            <w:r w:rsidRPr="00D633FA">
              <w:rPr>
                <w:rFonts w:ascii="Times New Roman" w:eastAsiaTheme="minorHAnsi" w:hAnsi="Times New Roman"/>
                <w:i/>
                <w:szCs w:val="24"/>
              </w:rPr>
              <w:t>$24 + $15 + $15 = $54. Then $54 - $10.39 = $43.62.</w:t>
            </w:r>
          </w:p>
        </w:tc>
      </w:tr>
      <w:tr w:rsidR="007F3E45" w:rsidRPr="00D633FA" w:rsidTr="00761600">
        <w:tc>
          <w:tcPr>
            <w:tcW w:w="616" w:type="dxa"/>
            <w:tcBorders>
              <w:top w:val="single" w:sz="4" w:space="0" w:color="auto"/>
              <w:left w:val="single" w:sz="4" w:space="0" w:color="auto"/>
              <w:bottom w:val="single" w:sz="4" w:space="0" w:color="auto"/>
              <w:right w:val="single" w:sz="4" w:space="0" w:color="auto"/>
            </w:tcBorders>
            <w:hideMark/>
          </w:tcPr>
          <w:p w:rsidR="00761600" w:rsidRPr="00D633FA" w:rsidRDefault="00761600" w:rsidP="003A092C">
            <w:pPr>
              <w:rPr>
                <w:rFonts w:ascii="Times New Roman" w:eastAsiaTheme="minorHAnsi" w:hAnsi="Times New Roman"/>
                <w:szCs w:val="24"/>
              </w:rPr>
            </w:pPr>
            <w:r w:rsidRPr="00D633FA">
              <w:rPr>
                <w:rFonts w:ascii="Times New Roman" w:eastAsiaTheme="minorHAnsi" w:hAnsi="Times New Roman"/>
                <w:szCs w:val="24"/>
              </w:rPr>
              <w:t>(9)</w:t>
            </w:r>
          </w:p>
        </w:tc>
        <w:tc>
          <w:tcPr>
            <w:tcW w:w="6714" w:type="dxa"/>
            <w:tcBorders>
              <w:top w:val="single" w:sz="4" w:space="0" w:color="auto"/>
              <w:left w:val="single" w:sz="4" w:space="0" w:color="auto"/>
              <w:bottom w:val="single" w:sz="4" w:space="0" w:color="auto"/>
              <w:right w:val="single" w:sz="4" w:space="0" w:color="auto"/>
            </w:tcBorders>
          </w:tcPr>
          <w:p w:rsidR="00761600" w:rsidRPr="00D633FA" w:rsidRDefault="00761600" w:rsidP="00865862">
            <w:pPr>
              <w:rPr>
                <w:rFonts w:ascii="Times New Roman" w:eastAsiaTheme="minorHAnsi" w:hAnsi="Times New Roman"/>
                <w:szCs w:val="24"/>
              </w:rPr>
            </w:pPr>
            <w:r w:rsidRPr="00D633FA">
              <w:rPr>
                <w:rFonts w:ascii="Times New Roman" w:eastAsiaTheme="minorHAnsi" w:hAnsi="Times New Roman"/>
                <w:szCs w:val="24"/>
              </w:rPr>
              <w:t xml:space="preserve">The “total capital minority interest includable at </w:t>
            </w:r>
            <w:r w:rsidR="006657E5">
              <w:rPr>
                <w:rFonts w:ascii="Times New Roman" w:eastAsiaTheme="minorHAnsi" w:hAnsi="Times New Roman"/>
                <w:szCs w:val="24"/>
              </w:rPr>
              <w:t>the institution</w:t>
            </w:r>
            <w:r w:rsidRPr="00D633FA">
              <w:rPr>
                <w:rFonts w:ascii="Times New Roman" w:eastAsiaTheme="minorHAnsi" w:hAnsi="Times New Roman"/>
                <w:szCs w:val="24"/>
              </w:rPr>
              <w:t xml:space="preserve"> level” is the amount from step (8) or step (4) where there is no surplus total capital minority interest of the subsidiary.</w:t>
            </w:r>
          </w:p>
        </w:tc>
        <w:tc>
          <w:tcPr>
            <w:tcW w:w="1310" w:type="dxa"/>
            <w:tcBorders>
              <w:top w:val="single" w:sz="4" w:space="0" w:color="auto"/>
              <w:left w:val="single" w:sz="4" w:space="0" w:color="auto"/>
              <w:bottom w:val="single" w:sz="4" w:space="0" w:color="auto"/>
              <w:right w:val="single" w:sz="4" w:space="0" w:color="auto"/>
            </w:tcBorders>
          </w:tcPr>
          <w:p w:rsidR="00761600" w:rsidRPr="00D633FA" w:rsidRDefault="00761600" w:rsidP="00717CC7">
            <w:pPr>
              <w:rPr>
                <w:rFonts w:ascii="Times New Roman" w:eastAsiaTheme="minorHAnsi" w:hAnsi="Times New Roman"/>
                <w:i/>
                <w:szCs w:val="24"/>
              </w:rPr>
            </w:pPr>
            <w:r w:rsidRPr="00D633FA">
              <w:rPr>
                <w:rFonts w:ascii="Times New Roman" w:eastAsiaTheme="minorHAnsi" w:hAnsi="Times New Roman"/>
                <w:i/>
                <w:szCs w:val="24"/>
              </w:rPr>
              <w:t>$43.62 (</w:t>
            </w:r>
            <w:r w:rsidR="00717CC7">
              <w:rPr>
                <w:rFonts w:ascii="Times New Roman" w:eastAsiaTheme="minorHAnsi" w:hAnsi="Times New Roman"/>
                <w:i/>
                <w:szCs w:val="24"/>
              </w:rPr>
              <w:t>r</w:t>
            </w:r>
            <w:r w:rsidR="00717CC7" w:rsidRPr="00D633FA">
              <w:rPr>
                <w:rFonts w:ascii="Times New Roman" w:eastAsiaTheme="minorHAnsi" w:hAnsi="Times New Roman"/>
                <w:i/>
                <w:szCs w:val="24"/>
              </w:rPr>
              <w:t xml:space="preserve">eport </w:t>
            </w:r>
            <w:r w:rsidRPr="00D633FA">
              <w:rPr>
                <w:rFonts w:ascii="Times New Roman" w:eastAsiaTheme="minorHAnsi" w:hAnsi="Times New Roman"/>
                <w:i/>
                <w:szCs w:val="24"/>
              </w:rPr>
              <w:t>the lesser of $43.62 or $54).</w:t>
            </w:r>
          </w:p>
        </w:tc>
      </w:tr>
      <w:tr w:rsidR="007F3E45" w:rsidRPr="00D633FA" w:rsidTr="00761600">
        <w:tc>
          <w:tcPr>
            <w:tcW w:w="616" w:type="dxa"/>
            <w:tcBorders>
              <w:top w:val="single" w:sz="4" w:space="0" w:color="auto"/>
              <w:left w:val="single" w:sz="4" w:space="0" w:color="auto"/>
              <w:bottom w:val="single" w:sz="4" w:space="0" w:color="auto"/>
              <w:right w:val="single" w:sz="4" w:space="0" w:color="auto"/>
            </w:tcBorders>
          </w:tcPr>
          <w:p w:rsidR="00761600" w:rsidRPr="00D633FA" w:rsidRDefault="00761600" w:rsidP="003A092C">
            <w:pPr>
              <w:rPr>
                <w:rFonts w:ascii="Times New Roman" w:eastAsiaTheme="minorHAnsi" w:hAnsi="Times New Roman"/>
                <w:szCs w:val="24"/>
              </w:rPr>
            </w:pPr>
            <w:r w:rsidRPr="00D633FA">
              <w:rPr>
                <w:rFonts w:ascii="Times New Roman" w:eastAsiaTheme="minorHAnsi" w:hAnsi="Times New Roman"/>
                <w:szCs w:val="24"/>
              </w:rPr>
              <w:t>(10)</w:t>
            </w:r>
          </w:p>
        </w:tc>
        <w:tc>
          <w:tcPr>
            <w:tcW w:w="6714" w:type="dxa"/>
            <w:tcBorders>
              <w:top w:val="single" w:sz="4" w:space="0" w:color="auto"/>
              <w:left w:val="single" w:sz="4" w:space="0" w:color="auto"/>
              <w:bottom w:val="single" w:sz="4" w:space="0" w:color="auto"/>
              <w:right w:val="single" w:sz="4" w:space="0" w:color="auto"/>
            </w:tcBorders>
          </w:tcPr>
          <w:p w:rsidR="00761600" w:rsidRPr="00D633FA" w:rsidRDefault="00761600" w:rsidP="00FF6EB9">
            <w:pPr>
              <w:rPr>
                <w:rFonts w:ascii="Times New Roman" w:eastAsiaTheme="minorHAnsi" w:hAnsi="Times New Roman"/>
                <w:szCs w:val="24"/>
              </w:rPr>
            </w:pPr>
            <w:r w:rsidRPr="00D633FA">
              <w:rPr>
                <w:rFonts w:ascii="Times New Roman" w:eastAsiaTheme="minorHAnsi" w:hAnsi="Times New Roman"/>
                <w:szCs w:val="24"/>
              </w:rPr>
              <w:t xml:space="preserve">Subtract from (9) any minority interest that is included in common equity tier 1 </w:t>
            </w:r>
            <w:r w:rsidR="00FF6EB9">
              <w:rPr>
                <w:rFonts w:ascii="Times New Roman" w:eastAsiaTheme="minorHAnsi" w:hAnsi="Times New Roman"/>
                <w:szCs w:val="24"/>
              </w:rPr>
              <w:t>and additional</w:t>
            </w:r>
            <w:r w:rsidRPr="00D633FA">
              <w:rPr>
                <w:rFonts w:ascii="Times New Roman" w:eastAsiaTheme="minorHAnsi" w:hAnsi="Times New Roman"/>
                <w:szCs w:val="24"/>
              </w:rPr>
              <w:t xml:space="preserve"> tier 1 capital.  The result is the total capital minority interest includable in total capital. </w:t>
            </w:r>
          </w:p>
        </w:tc>
        <w:tc>
          <w:tcPr>
            <w:tcW w:w="1310" w:type="dxa"/>
            <w:tcBorders>
              <w:top w:val="single" w:sz="4" w:space="0" w:color="auto"/>
              <w:left w:val="single" w:sz="4" w:space="0" w:color="auto"/>
              <w:bottom w:val="single" w:sz="4" w:space="0" w:color="auto"/>
              <w:right w:val="single" w:sz="4" w:space="0" w:color="auto"/>
            </w:tcBorders>
          </w:tcPr>
          <w:p w:rsidR="00761600" w:rsidRPr="00D633FA" w:rsidRDefault="00761600" w:rsidP="00D633FA">
            <w:pPr>
              <w:rPr>
                <w:rFonts w:ascii="Times New Roman" w:eastAsiaTheme="minorHAnsi" w:hAnsi="Times New Roman"/>
                <w:i/>
                <w:szCs w:val="24"/>
              </w:rPr>
            </w:pPr>
            <w:r w:rsidRPr="00D633FA">
              <w:rPr>
                <w:rFonts w:ascii="Times New Roman" w:eastAsiaTheme="minorHAnsi" w:hAnsi="Times New Roman"/>
                <w:i/>
                <w:szCs w:val="24"/>
              </w:rPr>
              <w:t>$43.62 – ($21 + $9.14) = $13.48.</w:t>
            </w:r>
          </w:p>
        </w:tc>
      </w:tr>
    </w:tbl>
    <w:p w:rsidR="003A092C" w:rsidRPr="00D633FA" w:rsidRDefault="003A092C" w:rsidP="003A092C">
      <w:pPr>
        <w:ind w:left="720"/>
        <w:rPr>
          <w:rFonts w:ascii="Times New Roman" w:eastAsiaTheme="minorHAnsi" w:hAnsi="Times New Roman"/>
          <w:szCs w:val="24"/>
          <w:u w:val="single"/>
        </w:rPr>
      </w:pPr>
    </w:p>
    <w:p w:rsidR="007971F2" w:rsidRPr="007971F2" w:rsidRDefault="007971F2" w:rsidP="007971F2">
      <w:pPr>
        <w:ind w:left="720"/>
        <w:rPr>
          <w:rFonts w:ascii="Times New Roman" w:eastAsiaTheme="minorHAnsi" w:hAnsi="Times New Roman"/>
          <w:szCs w:val="24"/>
        </w:rPr>
      </w:pPr>
      <w:r w:rsidRPr="007971F2">
        <w:rPr>
          <w:rFonts w:ascii="Times New Roman" w:eastAsiaTheme="minorHAnsi" w:hAnsi="Times New Roman"/>
          <w:b/>
          <w:i/>
          <w:szCs w:val="24"/>
          <w:u w:val="single"/>
        </w:rPr>
        <w:lastRenderedPageBreak/>
        <w:t>Transition provisions</w:t>
      </w:r>
      <w:r w:rsidRPr="007971F2">
        <w:rPr>
          <w:rFonts w:ascii="Times New Roman" w:eastAsiaTheme="minorHAnsi" w:hAnsi="Times New Roman"/>
          <w:szCs w:val="24"/>
        </w:rPr>
        <w:t xml:space="preserve">: </w:t>
      </w:r>
      <w:r w:rsidR="005707A9">
        <w:rPr>
          <w:rFonts w:ascii="Times New Roman" w:eastAsiaTheme="minorHAnsi" w:hAnsi="Times New Roman"/>
          <w:szCs w:val="24"/>
        </w:rPr>
        <w:t xml:space="preserve"> </w:t>
      </w:r>
      <w:r w:rsidRPr="007971F2">
        <w:rPr>
          <w:rFonts w:ascii="Times New Roman" w:eastAsiaTheme="minorHAnsi" w:hAnsi="Times New Roman"/>
          <w:szCs w:val="24"/>
        </w:rPr>
        <w:t>For surplus minority interest and non-qualifying minority interest, follow the transition provision</w:t>
      </w:r>
      <w:r w:rsidR="00717CC7">
        <w:rPr>
          <w:rFonts w:ascii="Times New Roman" w:eastAsiaTheme="minorHAnsi" w:hAnsi="Times New Roman"/>
          <w:szCs w:val="24"/>
        </w:rPr>
        <w:t>s</w:t>
      </w:r>
      <w:r w:rsidRPr="007971F2">
        <w:rPr>
          <w:rFonts w:ascii="Times New Roman" w:eastAsiaTheme="minorHAnsi" w:hAnsi="Times New Roman"/>
          <w:szCs w:val="24"/>
        </w:rPr>
        <w:t xml:space="preserve"> in Schedule RC-R, item 4.</w:t>
      </w:r>
    </w:p>
    <w:p w:rsidR="00622EF3" w:rsidRPr="00D633FA" w:rsidRDefault="00622EF3" w:rsidP="003A092C">
      <w:pPr>
        <w:pStyle w:val="Heading5"/>
        <w:numPr>
          <w:ilvl w:val="0"/>
          <w:numId w:val="0"/>
        </w:numPr>
        <w:tabs>
          <w:tab w:val="left" w:pos="720"/>
          <w:tab w:val="left" w:pos="1440"/>
          <w:tab w:val="left" w:pos="1800"/>
        </w:tabs>
        <w:spacing w:after="0"/>
        <w:ind w:left="720" w:hanging="720"/>
        <w:rPr>
          <w:rFonts w:ascii="Times New Roman" w:hAnsi="Times New Roman"/>
          <w:sz w:val="24"/>
          <w:szCs w:val="24"/>
        </w:rPr>
      </w:pPr>
      <w:r w:rsidRPr="00D633FA">
        <w:rPr>
          <w:rFonts w:ascii="Times New Roman" w:hAnsi="Times New Roman"/>
          <w:b w:val="0"/>
          <w:sz w:val="24"/>
          <w:szCs w:val="24"/>
        </w:rPr>
        <w:tab/>
      </w:r>
    </w:p>
    <w:p w:rsidR="009C013F" w:rsidRPr="00D633FA" w:rsidRDefault="009C013F" w:rsidP="003A092C">
      <w:pPr>
        <w:pStyle w:val="NoSpacing"/>
        <w:ind w:left="720" w:hanging="720"/>
        <w:rPr>
          <w:rFonts w:ascii="Times New Roman" w:hAnsi="Times New Roman" w:cs="Times New Roman"/>
          <w:strike/>
          <w:sz w:val="24"/>
          <w:szCs w:val="24"/>
        </w:rPr>
      </w:pPr>
      <w:r w:rsidRPr="00D633FA">
        <w:rPr>
          <w:rFonts w:ascii="Times New Roman" w:hAnsi="Times New Roman" w:cs="Times New Roman"/>
          <w:b/>
          <w:sz w:val="24"/>
          <w:szCs w:val="24"/>
        </w:rPr>
        <w:t>3</w:t>
      </w:r>
      <w:r w:rsidR="003A092C" w:rsidRPr="00D633FA">
        <w:rPr>
          <w:rFonts w:ascii="Times New Roman" w:hAnsi="Times New Roman" w:cs="Times New Roman"/>
          <w:b/>
          <w:sz w:val="24"/>
          <w:szCs w:val="24"/>
        </w:rPr>
        <w:t>0</w:t>
      </w:r>
      <w:proofErr w:type="gramStart"/>
      <w:r w:rsidR="00903B30">
        <w:rPr>
          <w:rFonts w:ascii="Times New Roman" w:hAnsi="Times New Roman" w:cs="Times New Roman"/>
          <w:b/>
          <w:sz w:val="24"/>
          <w:szCs w:val="24"/>
        </w:rPr>
        <w:t>.</w:t>
      </w:r>
      <w:proofErr w:type="spellStart"/>
      <w:r w:rsidR="00903B30">
        <w:rPr>
          <w:rFonts w:ascii="Times New Roman" w:hAnsi="Times New Roman" w:cs="Times New Roman"/>
          <w:b/>
          <w:sz w:val="24"/>
          <w:szCs w:val="24"/>
        </w:rPr>
        <w:t>a</w:t>
      </w:r>
      <w:proofErr w:type="spellEnd"/>
      <w:proofErr w:type="gramEnd"/>
      <w:r w:rsidRPr="00D633FA">
        <w:rPr>
          <w:rFonts w:ascii="Times New Roman" w:hAnsi="Times New Roman" w:cs="Times New Roman"/>
          <w:b/>
          <w:sz w:val="24"/>
          <w:szCs w:val="24"/>
        </w:rPr>
        <w:tab/>
      </w:r>
      <w:r w:rsidRPr="00D633FA">
        <w:rPr>
          <w:rFonts w:ascii="Times New Roman" w:hAnsi="Times New Roman" w:cs="Times New Roman"/>
          <w:b/>
          <w:sz w:val="24"/>
          <w:szCs w:val="24"/>
          <w:u w:val="single"/>
        </w:rPr>
        <w:t>Allowance for loan and lease losses includable in tier 2 capital</w:t>
      </w:r>
      <w:r w:rsidRPr="00B10395">
        <w:rPr>
          <w:rFonts w:ascii="Times New Roman" w:hAnsi="Times New Roman" w:cs="Times New Roman"/>
          <w:b/>
          <w:sz w:val="24"/>
          <w:szCs w:val="24"/>
          <w:u w:val="single"/>
        </w:rPr>
        <w:t>.</w:t>
      </w:r>
      <w:r w:rsidRPr="00D633FA">
        <w:rPr>
          <w:rFonts w:ascii="Times New Roman" w:hAnsi="Times New Roman" w:cs="Times New Roman"/>
          <w:sz w:val="24"/>
          <w:szCs w:val="24"/>
        </w:rPr>
        <w:t xml:space="preserve">  Report the portion of the </w:t>
      </w:r>
      <w:r w:rsidR="006657E5">
        <w:rPr>
          <w:rFonts w:ascii="Times New Roman" w:hAnsi="Times New Roman" w:cs="Times New Roman"/>
          <w:sz w:val="24"/>
          <w:szCs w:val="24"/>
        </w:rPr>
        <w:t>institution</w:t>
      </w:r>
      <w:r w:rsidR="00CB0349">
        <w:rPr>
          <w:rFonts w:ascii="Times New Roman" w:hAnsi="Times New Roman" w:cs="Times New Roman"/>
          <w:sz w:val="24"/>
          <w:szCs w:val="24"/>
        </w:rPr>
        <w:t>’</w:t>
      </w:r>
      <w:r w:rsidR="00CB0349" w:rsidRPr="00D633FA">
        <w:rPr>
          <w:rFonts w:ascii="Times New Roman" w:hAnsi="Times New Roman" w:cs="Times New Roman"/>
          <w:sz w:val="24"/>
          <w:szCs w:val="24"/>
        </w:rPr>
        <w:t xml:space="preserve">s </w:t>
      </w:r>
      <w:r w:rsidRPr="00D633FA">
        <w:rPr>
          <w:rFonts w:ascii="Times New Roman" w:hAnsi="Times New Roman" w:cs="Times New Roman"/>
          <w:sz w:val="24"/>
          <w:szCs w:val="24"/>
        </w:rPr>
        <w:t xml:space="preserve">allowance for loan and lease </w:t>
      </w:r>
      <w:proofErr w:type="gramStart"/>
      <w:r w:rsidRPr="00D633FA">
        <w:rPr>
          <w:rFonts w:ascii="Times New Roman" w:hAnsi="Times New Roman" w:cs="Times New Roman"/>
          <w:sz w:val="24"/>
          <w:szCs w:val="24"/>
        </w:rPr>
        <w:t>losses that is</w:t>
      </w:r>
      <w:proofErr w:type="gramEnd"/>
      <w:r w:rsidRPr="00D633FA">
        <w:rPr>
          <w:rFonts w:ascii="Times New Roman" w:hAnsi="Times New Roman" w:cs="Times New Roman"/>
          <w:sz w:val="24"/>
          <w:szCs w:val="24"/>
        </w:rPr>
        <w:t xml:space="preserve"> </w:t>
      </w:r>
      <w:r w:rsidR="00CB0349" w:rsidRPr="00D633FA">
        <w:rPr>
          <w:rFonts w:ascii="Times New Roman" w:hAnsi="Times New Roman" w:cs="Times New Roman"/>
          <w:sz w:val="24"/>
          <w:szCs w:val="24"/>
        </w:rPr>
        <w:t>includ</w:t>
      </w:r>
      <w:r w:rsidR="00CB0349">
        <w:rPr>
          <w:rFonts w:ascii="Times New Roman" w:hAnsi="Times New Roman" w:cs="Times New Roman"/>
          <w:sz w:val="24"/>
          <w:szCs w:val="24"/>
        </w:rPr>
        <w:t>a</w:t>
      </w:r>
      <w:r w:rsidR="00CB0349" w:rsidRPr="00D633FA">
        <w:rPr>
          <w:rFonts w:ascii="Times New Roman" w:hAnsi="Times New Roman" w:cs="Times New Roman"/>
          <w:sz w:val="24"/>
          <w:szCs w:val="24"/>
        </w:rPr>
        <w:t xml:space="preserve">ble </w:t>
      </w:r>
      <w:r w:rsidRPr="00D633FA">
        <w:rPr>
          <w:rFonts w:ascii="Times New Roman" w:hAnsi="Times New Roman" w:cs="Times New Roman"/>
          <w:sz w:val="24"/>
          <w:szCs w:val="24"/>
        </w:rPr>
        <w:t xml:space="preserve">in tier 2 capital.  None of the </w:t>
      </w:r>
      <w:r w:rsidR="006657E5">
        <w:rPr>
          <w:rFonts w:ascii="Times New Roman" w:hAnsi="Times New Roman" w:cs="Times New Roman"/>
          <w:sz w:val="24"/>
          <w:szCs w:val="24"/>
        </w:rPr>
        <w:t>institution</w:t>
      </w:r>
      <w:r w:rsidR="00CB0349">
        <w:rPr>
          <w:rFonts w:ascii="Times New Roman" w:hAnsi="Times New Roman" w:cs="Times New Roman"/>
          <w:sz w:val="24"/>
          <w:szCs w:val="24"/>
        </w:rPr>
        <w:t>’</w:t>
      </w:r>
      <w:r w:rsidR="00CB0349" w:rsidRPr="00D633FA">
        <w:rPr>
          <w:rFonts w:ascii="Times New Roman" w:hAnsi="Times New Roman" w:cs="Times New Roman"/>
          <w:sz w:val="24"/>
          <w:szCs w:val="24"/>
        </w:rPr>
        <w:t xml:space="preserve">s </w:t>
      </w:r>
      <w:r w:rsidRPr="00D633FA">
        <w:rPr>
          <w:rFonts w:ascii="Times New Roman" w:hAnsi="Times New Roman" w:cs="Times New Roman"/>
          <w:sz w:val="24"/>
          <w:szCs w:val="24"/>
        </w:rPr>
        <w:t>allocated transfer risk reserve, if any, is includ</w:t>
      </w:r>
      <w:r w:rsidR="00CB479E" w:rsidRPr="00D633FA">
        <w:rPr>
          <w:rFonts w:ascii="Times New Roman" w:hAnsi="Times New Roman" w:cs="Times New Roman"/>
          <w:sz w:val="24"/>
          <w:szCs w:val="24"/>
        </w:rPr>
        <w:t>a</w:t>
      </w:r>
      <w:r w:rsidRPr="00D633FA">
        <w:rPr>
          <w:rFonts w:ascii="Times New Roman" w:hAnsi="Times New Roman" w:cs="Times New Roman"/>
          <w:sz w:val="24"/>
          <w:szCs w:val="24"/>
        </w:rPr>
        <w:t>ble in tier 2 capital</w:t>
      </w:r>
      <w:r w:rsidR="00140D3B">
        <w:rPr>
          <w:rFonts w:ascii="Times New Roman" w:hAnsi="Times New Roman" w:cs="Times New Roman"/>
          <w:sz w:val="24"/>
          <w:szCs w:val="24"/>
        </w:rPr>
        <w:t>.</w:t>
      </w:r>
      <w:r w:rsidRPr="00D633FA">
        <w:rPr>
          <w:rFonts w:ascii="Times New Roman" w:hAnsi="Times New Roman" w:cs="Times New Roman"/>
          <w:strike/>
          <w:sz w:val="24"/>
          <w:szCs w:val="24"/>
        </w:rPr>
        <w:t xml:space="preserve"> </w:t>
      </w:r>
    </w:p>
    <w:p w:rsidR="009C013F" w:rsidRPr="00D633FA" w:rsidRDefault="009C013F" w:rsidP="003A092C">
      <w:pPr>
        <w:pStyle w:val="NoSpacing"/>
        <w:ind w:left="720" w:hanging="720"/>
        <w:rPr>
          <w:rFonts w:ascii="Times New Roman" w:hAnsi="Times New Roman" w:cs="Times New Roman"/>
          <w:sz w:val="24"/>
          <w:szCs w:val="24"/>
        </w:rPr>
      </w:pPr>
    </w:p>
    <w:p w:rsidR="009C013F" w:rsidRPr="00D633FA" w:rsidRDefault="009C013F" w:rsidP="003A092C">
      <w:pPr>
        <w:pStyle w:val="NoSpacing"/>
        <w:ind w:left="720"/>
        <w:rPr>
          <w:rFonts w:ascii="Times New Roman" w:hAnsi="Times New Roman" w:cs="Times New Roman"/>
          <w:sz w:val="24"/>
          <w:szCs w:val="24"/>
        </w:rPr>
      </w:pPr>
      <w:r w:rsidRPr="00D633FA">
        <w:rPr>
          <w:rFonts w:ascii="Times New Roman" w:hAnsi="Times New Roman" w:cs="Times New Roman"/>
          <w:sz w:val="24"/>
          <w:szCs w:val="24"/>
        </w:rPr>
        <w:t xml:space="preserve">The amount reported in this item cannot exceed </w:t>
      </w:r>
      <w:r w:rsidR="00901256" w:rsidRPr="00901256">
        <w:rPr>
          <w:rFonts w:ascii="Times New Roman" w:eastAsia="Times New Roman" w:hAnsi="Times New Roman" w:cs="Times New Roman"/>
          <w:sz w:val="24"/>
          <w:szCs w:val="24"/>
        </w:rPr>
        <w:t xml:space="preserve">1.25 percent of the institution’s risk-weighted assets, </w:t>
      </w:r>
      <w:r w:rsidRPr="00D633FA">
        <w:rPr>
          <w:rFonts w:ascii="Times New Roman" w:hAnsi="Times New Roman" w:cs="Times New Roman"/>
          <w:sz w:val="24"/>
          <w:szCs w:val="24"/>
        </w:rPr>
        <w:t>reported in Schedule RC-R</w:t>
      </w:r>
      <w:r w:rsidR="00140D3B">
        <w:rPr>
          <w:rFonts w:ascii="Times New Roman" w:hAnsi="Times New Roman" w:cs="Times New Roman"/>
          <w:sz w:val="24"/>
          <w:szCs w:val="24"/>
        </w:rPr>
        <w:t>, Part II</w:t>
      </w:r>
      <w:r w:rsidR="001769B8">
        <w:rPr>
          <w:rFonts w:ascii="Times New Roman" w:hAnsi="Times New Roman" w:cs="Times New Roman"/>
          <w:sz w:val="24"/>
          <w:szCs w:val="24"/>
        </w:rPr>
        <w:t>, not including the allowance for loan and lease losses</w:t>
      </w:r>
      <w:r w:rsidRPr="00D633FA">
        <w:rPr>
          <w:rFonts w:ascii="Times New Roman" w:hAnsi="Times New Roman" w:cs="Times New Roman"/>
          <w:sz w:val="24"/>
          <w:szCs w:val="24"/>
        </w:rPr>
        <w:t xml:space="preserve">.  </w:t>
      </w:r>
      <w:r w:rsidR="00CB479E" w:rsidRPr="00D633FA">
        <w:rPr>
          <w:rFonts w:ascii="Times New Roman" w:hAnsi="Times New Roman" w:cs="Times New Roman"/>
          <w:sz w:val="24"/>
          <w:szCs w:val="24"/>
        </w:rPr>
        <w:t>T</w:t>
      </w:r>
      <w:r w:rsidRPr="00D633FA">
        <w:rPr>
          <w:rFonts w:ascii="Times New Roman" w:hAnsi="Times New Roman" w:cs="Times New Roman"/>
          <w:sz w:val="24"/>
          <w:szCs w:val="24"/>
        </w:rPr>
        <w:t xml:space="preserve">he allowance for loan and lease losses equals Schedule RC, item 4.c, </w:t>
      </w:r>
      <w:r w:rsidR="00CB479E" w:rsidRPr="00D633FA">
        <w:rPr>
          <w:rFonts w:ascii="Times New Roman" w:hAnsi="Times New Roman" w:cs="Times New Roman"/>
          <w:sz w:val="24"/>
          <w:szCs w:val="24"/>
        </w:rPr>
        <w:t>“</w:t>
      </w:r>
      <w:r w:rsidRPr="00D633FA">
        <w:rPr>
          <w:rFonts w:ascii="Times New Roman" w:hAnsi="Times New Roman" w:cs="Times New Roman"/>
          <w:sz w:val="24"/>
          <w:szCs w:val="24"/>
        </w:rPr>
        <w:t>Allowance for loan and lease losses,</w:t>
      </w:r>
      <w:r w:rsidR="00CB479E" w:rsidRPr="00D633FA">
        <w:rPr>
          <w:rFonts w:ascii="Times New Roman" w:hAnsi="Times New Roman" w:cs="Times New Roman"/>
          <w:sz w:val="24"/>
          <w:szCs w:val="24"/>
        </w:rPr>
        <w:t>”</w:t>
      </w:r>
      <w:r w:rsidRPr="00D633FA">
        <w:rPr>
          <w:rFonts w:ascii="Times New Roman" w:hAnsi="Times New Roman" w:cs="Times New Roman"/>
          <w:sz w:val="24"/>
          <w:szCs w:val="24"/>
        </w:rPr>
        <w:t xml:space="preserve"> less Schedule RI-B, part II, Memorandum item 1, </w:t>
      </w:r>
      <w:r w:rsidR="00CB479E" w:rsidRPr="00D633FA">
        <w:rPr>
          <w:rFonts w:ascii="Times New Roman" w:hAnsi="Times New Roman" w:cs="Times New Roman"/>
          <w:sz w:val="24"/>
          <w:szCs w:val="24"/>
        </w:rPr>
        <w:t>“</w:t>
      </w:r>
      <w:r w:rsidRPr="00D633FA">
        <w:rPr>
          <w:rFonts w:ascii="Times New Roman" w:hAnsi="Times New Roman" w:cs="Times New Roman"/>
          <w:sz w:val="24"/>
          <w:szCs w:val="24"/>
        </w:rPr>
        <w:t>Allocated transfer risk reserve included in Schedule RI-B, part II, item 7, above,</w:t>
      </w:r>
      <w:r w:rsidR="00CB479E" w:rsidRPr="00D633FA">
        <w:rPr>
          <w:rFonts w:ascii="Times New Roman" w:hAnsi="Times New Roman" w:cs="Times New Roman"/>
          <w:sz w:val="24"/>
          <w:szCs w:val="24"/>
        </w:rPr>
        <w:t>”</w:t>
      </w:r>
      <w:r w:rsidRPr="00D633FA">
        <w:rPr>
          <w:rFonts w:ascii="Times New Roman" w:hAnsi="Times New Roman" w:cs="Times New Roman"/>
          <w:sz w:val="24"/>
          <w:szCs w:val="24"/>
        </w:rPr>
        <w:t xml:space="preserve"> plus Schedule RC-G, item 3, </w:t>
      </w:r>
      <w:r w:rsidR="00CB479E" w:rsidRPr="00D633FA">
        <w:rPr>
          <w:rFonts w:ascii="Times New Roman" w:hAnsi="Times New Roman" w:cs="Times New Roman"/>
          <w:sz w:val="24"/>
          <w:szCs w:val="24"/>
        </w:rPr>
        <w:t>“</w:t>
      </w:r>
      <w:r w:rsidRPr="00D633FA">
        <w:rPr>
          <w:rFonts w:ascii="Times New Roman" w:hAnsi="Times New Roman" w:cs="Times New Roman"/>
          <w:sz w:val="24"/>
          <w:szCs w:val="24"/>
        </w:rPr>
        <w:t>Allowance for credit losses on off-balance sheet credit exposures.</w:t>
      </w:r>
      <w:r w:rsidR="00CB479E" w:rsidRPr="00D633FA">
        <w:rPr>
          <w:rFonts w:ascii="Times New Roman" w:hAnsi="Times New Roman" w:cs="Times New Roman"/>
          <w:sz w:val="24"/>
          <w:szCs w:val="24"/>
        </w:rPr>
        <w:t>”</w:t>
      </w:r>
      <w:r w:rsidRPr="00D633FA">
        <w:rPr>
          <w:rFonts w:ascii="Times New Roman" w:hAnsi="Times New Roman" w:cs="Times New Roman"/>
          <w:sz w:val="24"/>
          <w:szCs w:val="24"/>
        </w:rPr>
        <w:t xml:space="preserve">  </w:t>
      </w:r>
    </w:p>
    <w:p w:rsidR="00662ED2" w:rsidRPr="00D633FA" w:rsidRDefault="00662ED2" w:rsidP="003A092C">
      <w:pPr>
        <w:pStyle w:val="NoSpacing"/>
        <w:ind w:left="720"/>
        <w:rPr>
          <w:rFonts w:ascii="Times New Roman" w:hAnsi="Times New Roman" w:cs="Times New Roman"/>
          <w:sz w:val="24"/>
          <w:szCs w:val="24"/>
        </w:rPr>
      </w:pPr>
    </w:p>
    <w:p w:rsidR="00662ED2" w:rsidRPr="00D633FA" w:rsidRDefault="00903B30" w:rsidP="00903B30">
      <w:pPr>
        <w:pStyle w:val="NoSpacing"/>
        <w:ind w:left="720" w:hanging="720"/>
        <w:rPr>
          <w:rFonts w:ascii="Times New Roman" w:hAnsi="Times New Roman" w:cs="Times New Roman"/>
          <w:sz w:val="24"/>
          <w:szCs w:val="24"/>
        </w:rPr>
      </w:pPr>
      <w:r w:rsidRPr="00903B30">
        <w:rPr>
          <w:rFonts w:ascii="Times New Roman" w:hAnsi="Times New Roman" w:cs="Times New Roman"/>
          <w:b/>
          <w:sz w:val="24"/>
          <w:szCs w:val="24"/>
        </w:rPr>
        <w:t>30</w:t>
      </w:r>
      <w:proofErr w:type="gramStart"/>
      <w:r w:rsidRPr="00903B30">
        <w:rPr>
          <w:rFonts w:ascii="Times New Roman" w:hAnsi="Times New Roman" w:cs="Times New Roman"/>
          <w:b/>
          <w:sz w:val="24"/>
          <w:szCs w:val="24"/>
        </w:rPr>
        <w:t>.b</w:t>
      </w:r>
      <w:proofErr w:type="gramEnd"/>
      <w:r>
        <w:rPr>
          <w:rFonts w:ascii="Times New Roman" w:hAnsi="Times New Roman" w:cs="Times New Roman"/>
          <w:b/>
          <w:sz w:val="24"/>
          <w:szCs w:val="24"/>
        </w:rPr>
        <w:t xml:space="preserve">    </w:t>
      </w:r>
      <w:r w:rsidR="00B3089A">
        <w:rPr>
          <w:rFonts w:ascii="Times New Roman" w:hAnsi="Times New Roman" w:cs="Times New Roman"/>
          <w:b/>
          <w:sz w:val="24"/>
          <w:szCs w:val="24"/>
          <w:u w:val="single"/>
        </w:rPr>
        <w:t>Advanced approaches institution</w:t>
      </w:r>
      <w:r w:rsidR="008544CC" w:rsidRPr="00D633FA">
        <w:rPr>
          <w:rFonts w:ascii="Times New Roman" w:hAnsi="Times New Roman" w:cs="Times New Roman"/>
          <w:b/>
          <w:sz w:val="24"/>
          <w:szCs w:val="24"/>
          <w:u w:val="single"/>
        </w:rPr>
        <w:t xml:space="preserve">s that </w:t>
      </w:r>
      <w:r w:rsidR="00BC01A7">
        <w:rPr>
          <w:rFonts w:ascii="Times New Roman" w:hAnsi="Times New Roman" w:cs="Times New Roman"/>
          <w:b/>
          <w:sz w:val="24"/>
          <w:szCs w:val="24"/>
          <w:u w:val="single"/>
        </w:rPr>
        <w:t>exit</w:t>
      </w:r>
      <w:r w:rsidR="00BC01A7" w:rsidRPr="00D633FA">
        <w:rPr>
          <w:rFonts w:ascii="Times New Roman" w:hAnsi="Times New Roman" w:cs="Times New Roman"/>
          <w:b/>
          <w:sz w:val="24"/>
          <w:szCs w:val="24"/>
          <w:u w:val="single"/>
        </w:rPr>
        <w:t xml:space="preserve"> </w:t>
      </w:r>
      <w:r>
        <w:rPr>
          <w:rFonts w:ascii="Times New Roman" w:hAnsi="Times New Roman" w:cs="Times New Roman"/>
          <w:b/>
          <w:sz w:val="24"/>
          <w:szCs w:val="24"/>
          <w:u w:val="single"/>
        </w:rPr>
        <w:t>parallel run</w:t>
      </w:r>
      <w:r w:rsidR="008E3957">
        <w:rPr>
          <w:rFonts w:ascii="Times New Roman" w:hAnsi="Times New Roman" w:cs="Times New Roman"/>
          <w:b/>
          <w:sz w:val="24"/>
          <w:szCs w:val="24"/>
          <w:u w:val="single"/>
        </w:rPr>
        <w:t xml:space="preserve"> only: eligible credit reserves includable in t</w:t>
      </w:r>
      <w:r w:rsidR="00327E4D">
        <w:rPr>
          <w:rFonts w:ascii="Times New Roman" w:hAnsi="Times New Roman" w:cs="Times New Roman"/>
          <w:b/>
          <w:sz w:val="24"/>
          <w:szCs w:val="24"/>
          <w:u w:val="single"/>
        </w:rPr>
        <w:t>ier</w:t>
      </w:r>
      <w:r w:rsidR="008E3957">
        <w:rPr>
          <w:rFonts w:ascii="Times New Roman" w:hAnsi="Times New Roman" w:cs="Times New Roman"/>
          <w:b/>
          <w:sz w:val="24"/>
          <w:szCs w:val="24"/>
          <w:u w:val="single"/>
        </w:rPr>
        <w:t xml:space="preserve"> 2 capital</w:t>
      </w:r>
      <w:r w:rsidR="00A775DB" w:rsidRPr="00D633FA">
        <w:rPr>
          <w:rFonts w:ascii="Times New Roman" w:hAnsi="Times New Roman" w:cs="Times New Roman"/>
          <w:b/>
          <w:sz w:val="24"/>
          <w:szCs w:val="24"/>
          <w:u w:val="single"/>
        </w:rPr>
        <w:t>.</w:t>
      </w:r>
      <w:r w:rsidR="008544CC" w:rsidRPr="00D633FA">
        <w:rPr>
          <w:rFonts w:ascii="Times New Roman" w:hAnsi="Times New Roman" w:cs="Times New Roman"/>
          <w:sz w:val="24"/>
          <w:szCs w:val="24"/>
        </w:rPr>
        <w:t xml:space="preserve"> </w:t>
      </w:r>
      <w:r w:rsidR="00CB479E" w:rsidRPr="00D633FA">
        <w:rPr>
          <w:rFonts w:ascii="Times New Roman" w:hAnsi="Times New Roman" w:cs="Times New Roman"/>
          <w:sz w:val="24"/>
          <w:szCs w:val="24"/>
        </w:rPr>
        <w:t xml:space="preserve"> R</w:t>
      </w:r>
      <w:r w:rsidR="008544CC" w:rsidRPr="00D633FA">
        <w:rPr>
          <w:rFonts w:ascii="Times New Roman" w:hAnsi="Times New Roman" w:cs="Times New Roman"/>
          <w:sz w:val="24"/>
          <w:szCs w:val="24"/>
        </w:rPr>
        <w:t>eport the amount of eligible credit reserves includ</w:t>
      </w:r>
      <w:r w:rsidR="000E52B8" w:rsidRPr="00D633FA">
        <w:rPr>
          <w:rFonts w:ascii="Times New Roman" w:hAnsi="Times New Roman" w:cs="Times New Roman"/>
          <w:sz w:val="24"/>
          <w:szCs w:val="24"/>
        </w:rPr>
        <w:t>a</w:t>
      </w:r>
      <w:r w:rsidR="008544CC" w:rsidRPr="00D633FA">
        <w:rPr>
          <w:rFonts w:ascii="Times New Roman" w:hAnsi="Times New Roman" w:cs="Times New Roman"/>
          <w:sz w:val="24"/>
          <w:szCs w:val="24"/>
        </w:rPr>
        <w:t xml:space="preserve">ble in tier 2 </w:t>
      </w:r>
      <w:proofErr w:type="gramStart"/>
      <w:r w:rsidR="008544CC" w:rsidRPr="00D633FA">
        <w:rPr>
          <w:rFonts w:ascii="Times New Roman" w:hAnsi="Times New Roman" w:cs="Times New Roman"/>
          <w:sz w:val="24"/>
          <w:szCs w:val="24"/>
        </w:rPr>
        <w:t>capital</w:t>
      </w:r>
      <w:proofErr w:type="gramEnd"/>
      <w:r w:rsidR="008544CC" w:rsidRPr="00D633FA">
        <w:rPr>
          <w:rFonts w:ascii="Times New Roman" w:hAnsi="Times New Roman" w:cs="Times New Roman"/>
          <w:sz w:val="24"/>
          <w:szCs w:val="24"/>
        </w:rPr>
        <w:t xml:space="preserve"> as reported in FFIEC 101 Schedule A, item </w:t>
      </w:r>
      <w:r w:rsidR="000E52B8" w:rsidRPr="00D633FA">
        <w:rPr>
          <w:rFonts w:ascii="Times New Roman" w:hAnsi="Times New Roman" w:cs="Times New Roman"/>
          <w:sz w:val="24"/>
          <w:szCs w:val="24"/>
        </w:rPr>
        <w:t>50</w:t>
      </w:r>
      <w:r w:rsidR="008544CC" w:rsidRPr="00D633FA">
        <w:rPr>
          <w:rFonts w:ascii="Times New Roman" w:hAnsi="Times New Roman" w:cs="Times New Roman"/>
          <w:sz w:val="24"/>
          <w:szCs w:val="24"/>
        </w:rPr>
        <w:t>.</w:t>
      </w:r>
      <w:r w:rsidR="001A1E5B" w:rsidRPr="00D633FA">
        <w:rPr>
          <w:rFonts w:ascii="Times New Roman" w:hAnsi="Times New Roman" w:cs="Times New Roman"/>
          <w:sz w:val="24"/>
          <w:szCs w:val="24"/>
        </w:rPr>
        <w:t xml:space="preserve">  </w:t>
      </w:r>
    </w:p>
    <w:p w:rsidR="000E52B8" w:rsidRPr="00D633FA" w:rsidRDefault="000E52B8" w:rsidP="000E52B8">
      <w:pPr>
        <w:pStyle w:val="NoSpacing"/>
        <w:rPr>
          <w:rFonts w:ascii="Times New Roman" w:hAnsi="Times New Roman" w:cs="Times New Roman"/>
          <w:sz w:val="24"/>
          <w:szCs w:val="24"/>
        </w:rPr>
      </w:pPr>
    </w:p>
    <w:p w:rsidR="000E52B8" w:rsidRPr="00D633FA" w:rsidRDefault="000E52B8" w:rsidP="000E52B8">
      <w:pPr>
        <w:pStyle w:val="NoSpacing"/>
        <w:ind w:left="720" w:hanging="720"/>
        <w:rPr>
          <w:rFonts w:ascii="Times New Roman" w:eastAsia="Times New Roman" w:hAnsi="Times New Roman" w:cs="Times New Roman"/>
          <w:sz w:val="24"/>
          <w:szCs w:val="24"/>
        </w:rPr>
      </w:pPr>
      <w:r w:rsidRPr="00D633FA">
        <w:rPr>
          <w:rFonts w:ascii="Times New Roman" w:hAnsi="Times New Roman" w:cs="Times New Roman"/>
          <w:b/>
          <w:sz w:val="24"/>
          <w:szCs w:val="24"/>
        </w:rPr>
        <w:t xml:space="preserve">31        </w:t>
      </w:r>
      <w:r w:rsidRPr="00901256">
        <w:rPr>
          <w:rFonts w:ascii="Times New Roman" w:eastAsia="Times New Roman" w:hAnsi="Times New Roman" w:cs="Times New Roman"/>
          <w:b/>
          <w:sz w:val="24"/>
          <w:szCs w:val="24"/>
          <w:u w:val="single"/>
        </w:rPr>
        <w:t xml:space="preserve">Unrealized gains on available-for-sale </w:t>
      </w:r>
      <w:r w:rsidR="00746C4C" w:rsidRPr="00A440A0">
        <w:rPr>
          <w:rFonts w:ascii="Times New Roman" w:eastAsia="Times New Roman" w:hAnsi="Times New Roman" w:cs="Times New Roman"/>
          <w:b/>
          <w:sz w:val="24"/>
          <w:szCs w:val="24"/>
          <w:u w:val="single"/>
        </w:rPr>
        <w:t>preferred stock classified as an equity security under GAAP and</w:t>
      </w:r>
      <w:r w:rsidR="00901256">
        <w:rPr>
          <w:rFonts w:ascii="Times New Roman" w:eastAsia="Times New Roman" w:hAnsi="Times New Roman" w:cs="Times New Roman"/>
          <w:b/>
          <w:sz w:val="24"/>
          <w:szCs w:val="24"/>
          <w:u w:val="single"/>
        </w:rPr>
        <w:t xml:space="preserve"> available-for-sale</w:t>
      </w:r>
      <w:r w:rsidR="00746C4C" w:rsidRPr="00A440A0">
        <w:rPr>
          <w:rFonts w:ascii="Times New Roman" w:eastAsia="Times New Roman" w:hAnsi="Times New Roman" w:cs="Times New Roman"/>
          <w:b/>
          <w:sz w:val="24"/>
          <w:szCs w:val="24"/>
          <w:u w:val="single"/>
        </w:rPr>
        <w:t xml:space="preserve"> equity exposures</w:t>
      </w:r>
      <w:r w:rsidR="00746C4C" w:rsidRPr="00901256">
        <w:rPr>
          <w:rFonts w:ascii="Times New Roman" w:eastAsia="Times New Roman" w:hAnsi="Times New Roman" w:cs="Times New Roman"/>
          <w:b/>
          <w:sz w:val="24"/>
          <w:szCs w:val="24"/>
          <w:u w:val="single"/>
        </w:rPr>
        <w:t xml:space="preserve"> </w:t>
      </w:r>
      <w:r w:rsidRPr="00901256">
        <w:rPr>
          <w:rFonts w:ascii="Times New Roman" w:eastAsia="Times New Roman" w:hAnsi="Times New Roman" w:cs="Times New Roman"/>
          <w:b/>
          <w:sz w:val="24"/>
          <w:szCs w:val="24"/>
          <w:u w:val="single"/>
        </w:rPr>
        <w:t>includ</w:t>
      </w:r>
      <w:r w:rsidR="008E3957" w:rsidRPr="00901256">
        <w:rPr>
          <w:rFonts w:ascii="Times New Roman" w:eastAsia="Times New Roman" w:hAnsi="Times New Roman" w:cs="Times New Roman"/>
          <w:b/>
          <w:sz w:val="24"/>
          <w:szCs w:val="24"/>
          <w:u w:val="single"/>
        </w:rPr>
        <w:t>a</w:t>
      </w:r>
      <w:r w:rsidRPr="00901256">
        <w:rPr>
          <w:rFonts w:ascii="Times New Roman" w:eastAsia="Times New Roman" w:hAnsi="Times New Roman" w:cs="Times New Roman"/>
          <w:b/>
          <w:sz w:val="24"/>
          <w:szCs w:val="24"/>
          <w:u w:val="single"/>
        </w:rPr>
        <w:t>ble in Tier 2 capital</w:t>
      </w:r>
      <w:r w:rsidR="00B10395" w:rsidRPr="00B10395">
        <w:rPr>
          <w:rFonts w:ascii="Times New Roman" w:eastAsia="Times New Roman" w:hAnsi="Times New Roman" w:cs="Times New Roman"/>
          <w:b/>
          <w:sz w:val="24"/>
          <w:szCs w:val="24"/>
          <w:u w:val="single"/>
        </w:rPr>
        <w:t>.</w:t>
      </w:r>
      <w:r w:rsidRPr="00D633FA">
        <w:rPr>
          <w:rFonts w:ascii="Times New Roman" w:eastAsia="Times New Roman" w:hAnsi="Times New Roman" w:cs="Times New Roman"/>
          <w:sz w:val="24"/>
          <w:szCs w:val="24"/>
        </w:rPr>
        <w:t xml:space="preserve"> </w:t>
      </w:r>
    </w:p>
    <w:p w:rsidR="000E52B8" w:rsidRPr="00D633FA" w:rsidRDefault="000E52B8" w:rsidP="000E52B8">
      <w:pPr>
        <w:pStyle w:val="NoSpacing"/>
        <w:ind w:left="720" w:hanging="720"/>
        <w:rPr>
          <w:rFonts w:ascii="Times New Roman" w:hAnsi="Times New Roman" w:cs="Times New Roman"/>
          <w:sz w:val="24"/>
          <w:szCs w:val="24"/>
        </w:rPr>
      </w:pPr>
    </w:p>
    <w:p w:rsidR="000E52B8" w:rsidRPr="00BD5E23" w:rsidRDefault="00140D3B" w:rsidP="000E52B8">
      <w:pPr>
        <w:pStyle w:val="NoSpacing"/>
        <w:ind w:left="720"/>
        <w:rPr>
          <w:rFonts w:ascii="Times New Roman" w:hAnsi="Times New Roman" w:cs="Times New Roman"/>
          <w:i/>
          <w:sz w:val="24"/>
          <w:szCs w:val="24"/>
        </w:rPr>
      </w:pPr>
      <w:r>
        <w:rPr>
          <w:rFonts w:ascii="Times New Roman" w:hAnsi="Times New Roman" w:cs="Times New Roman"/>
          <w:b/>
          <w:i/>
          <w:sz w:val="24"/>
          <w:szCs w:val="24"/>
        </w:rPr>
        <w:t>(</w:t>
      </w:r>
      <w:proofErr w:type="spellStart"/>
      <w:r w:rsidR="00BD5E23" w:rsidRPr="00BD5E23">
        <w:rPr>
          <w:rFonts w:ascii="Times New Roman" w:hAnsi="Times New Roman" w:cs="Times New Roman"/>
          <w:b/>
          <w:i/>
          <w:sz w:val="24"/>
          <w:szCs w:val="24"/>
        </w:rPr>
        <w:t>i</w:t>
      </w:r>
      <w:proofErr w:type="spellEnd"/>
      <w:r>
        <w:rPr>
          <w:rFonts w:ascii="Times New Roman" w:hAnsi="Times New Roman" w:cs="Times New Roman"/>
          <w:b/>
          <w:i/>
          <w:sz w:val="24"/>
          <w:szCs w:val="24"/>
        </w:rPr>
        <w:t>)</w:t>
      </w:r>
      <w:r w:rsidR="00BD5E23" w:rsidRPr="00BD5E23">
        <w:rPr>
          <w:rFonts w:ascii="Times New Roman" w:hAnsi="Times New Roman" w:cs="Times New Roman"/>
          <w:b/>
          <w:i/>
          <w:sz w:val="24"/>
          <w:szCs w:val="24"/>
        </w:rPr>
        <w:t xml:space="preserve"> </w:t>
      </w:r>
      <w:r w:rsidR="006657E5">
        <w:rPr>
          <w:rFonts w:ascii="Times New Roman" w:hAnsi="Times New Roman" w:cs="Times New Roman"/>
          <w:b/>
          <w:i/>
          <w:sz w:val="24"/>
          <w:szCs w:val="24"/>
        </w:rPr>
        <w:t>Institution</w:t>
      </w:r>
      <w:r w:rsidR="000E52B8" w:rsidRPr="00BD5E23">
        <w:rPr>
          <w:rFonts w:ascii="Times New Roman" w:hAnsi="Times New Roman" w:cs="Times New Roman"/>
          <w:b/>
          <w:i/>
          <w:sz w:val="24"/>
          <w:szCs w:val="24"/>
        </w:rPr>
        <w:t xml:space="preserve">s that </w:t>
      </w:r>
      <w:r w:rsidR="00BD5E23" w:rsidRPr="00BD5E23">
        <w:rPr>
          <w:rFonts w:ascii="Times New Roman" w:hAnsi="Times New Roman" w:cs="Times New Roman"/>
          <w:b/>
          <w:i/>
          <w:sz w:val="24"/>
          <w:szCs w:val="24"/>
        </w:rPr>
        <w:t>entered</w:t>
      </w:r>
      <w:r w:rsidR="00CB0349" w:rsidRPr="00BD5E23">
        <w:rPr>
          <w:rFonts w:ascii="Times New Roman" w:hAnsi="Times New Roman" w:cs="Times New Roman"/>
          <w:b/>
          <w:i/>
          <w:sz w:val="24"/>
          <w:szCs w:val="24"/>
        </w:rPr>
        <w:t xml:space="preserve"> </w:t>
      </w:r>
      <w:r w:rsidR="00BD5E23" w:rsidRPr="00BD5E23">
        <w:rPr>
          <w:rFonts w:ascii="Times New Roman" w:hAnsi="Times New Roman" w:cs="Times New Roman"/>
          <w:b/>
          <w:i/>
          <w:sz w:val="24"/>
          <w:szCs w:val="24"/>
        </w:rPr>
        <w:t xml:space="preserve">“1” for </w:t>
      </w:r>
      <w:r w:rsidR="00897DBF">
        <w:rPr>
          <w:rFonts w:ascii="Times New Roman" w:hAnsi="Times New Roman" w:cs="Times New Roman"/>
          <w:b/>
          <w:i/>
          <w:sz w:val="24"/>
          <w:szCs w:val="24"/>
        </w:rPr>
        <w:t>“</w:t>
      </w:r>
      <w:r w:rsidR="00897DBF" w:rsidRPr="00BD5E23">
        <w:rPr>
          <w:rFonts w:ascii="Times New Roman" w:hAnsi="Times New Roman" w:cs="Times New Roman"/>
          <w:b/>
          <w:i/>
          <w:sz w:val="24"/>
          <w:szCs w:val="24"/>
        </w:rPr>
        <w:t>Yes</w:t>
      </w:r>
      <w:r w:rsidR="00897DBF">
        <w:rPr>
          <w:rFonts w:ascii="Times New Roman" w:hAnsi="Times New Roman" w:cs="Times New Roman"/>
          <w:b/>
          <w:i/>
          <w:sz w:val="24"/>
          <w:szCs w:val="24"/>
        </w:rPr>
        <w:t xml:space="preserve">" </w:t>
      </w:r>
      <w:r w:rsidR="000E52B8" w:rsidRPr="00BD5E23">
        <w:rPr>
          <w:rFonts w:ascii="Times New Roman" w:hAnsi="Times New Roman" w:cs="Times New Roman"/>
          <w:b/>
          <w:i/>
          <w:sz w:val="24"/>
          <w:szCs w:val="24"/>
        </w:rPr>
        <w:t xml:space="preserve">in </w:t>
      </w:r>
      <w:r w:rsidR="00CB0349" w:rsidRPr="00BD5E23">
        <w:rPr>
          <w:rFonts w:ascii="Times New Roman" w:hAnsi="Times New Roman" w:cs="Times New Roman"/>
          <w:b/>
          <w:i/>
          <w:sz w:val="24"/>
          <w:szCs w:val="24"/>
        </w:rPr>
        <w:t xml:space="preserve">Schedule RC-R, item </w:t>
      </w:r>
      <w:r w:rsidR="000E52B8" w:rsidRPr="00BD5E23">
        <w:rPr>
          <w:rFonts w:ascii="Times New Roman" w:hAnsi="Times New Roman" w:cs="Times New Roman"/>
          <w:b/>
          <w:i/>
          <w:sz w:val="24"/>
          <w:szCs w:val="24"/>
        </w:rPr>
        <w:t>3</w:t>
      </w:r>
      <w:r w:rsidR="00D633FA" w:rsidRPr="00BD5E23">
        <w:rPr>
          <w:rFonts w:ascii="Times New Roman" w:hAnsi="Times New Roman" w:cs="Times New Roman"/>
          <w:b/>
          <w:i/>
          <w:sz w:val="24"/>
          <w:szCs w:val="24"/>
        </w:rPr>
        <w:t>.</w:t>
      </w:r>
      <w:r w:rsidR="000E52B8" w:rsidRPr="00BD5E23">
        <w:rPr>
          <w:rFonts w:ascii="Times New Roman" w:hAnsi="Times New Roman" w:cs="Times New Roman"/>
          <w:b/>
          <w:i/>
          <w:sz w:val="24"/>
          <w:szCs w:val="24"/>
        </w:rPr>
        <w:t>a</w:t>
      </w:r>
      <w:r w:rsidR="000E52B8" w:rsidRPr="00BD5E23">
        <w:rPr>
          <w:rFonts w:ascii="Times New Roman" w:hAnsi="Times New Roman" w:cs="Times New Roman"/>
          <w:i/>
          <w:sz w:val="24"/>
          <w:szCs w:val="24"/>
        </w:rPr>
        <w:t>:</w:t>
      </w:r>
    </w:p>
    <w:p w:rsidR="000E52B8" w:rsidRPr="00D633FA" w:rsidRDefault="000E52B8" w:rsidP="000E52B8">
      <w:pPr>
        <w:pStyle w:val="NoSpacing"/>
        <w:ind w:left="720"/>
        <w:rPr>
          <w:rFonts w:ascii="Times New Roman" w:hAnsi="Times New Roman" w:cs="Times New Roman"/>
          <w:b/>
          <w:sz w:val="24"/>
          <w:szCs w:val="24"/>
        </w:rPr>
      </w:pPr>
      <w:r w:rsidRPr="00D633FA">
        <w:rPr>
          <w:rFonts w:ascii="Times New Roman" w:hAnsi="Times New Roman" w:cs="Times New Roman"/>
          <w:sz w:val="24"/>
          <w:szCs w:val="24"/>
        </w:rPr>
        <w:t xml:space="preserve">Report the pretax net unrealized holding gain (i.e., the excess of fair value as reported in Schedule RC-B, item 7, column D, over historical cost as reported in Schedule RC-B, item 7, column C), if any, on available-for-sale </w:t>
      </w:r>
      <w:r w:rsidR="00746C4C" w:rsidRPr="00746C4C">
        <w:rPr>
          <w:rFonts w:ascii="Times New Roman" w:hAnsi="Times New Roman" w:cs="Times New Roman"/>
          <w:sz w:val="24"/>
          <w:szCs w:val="24"/>
        </w:rPr>
        <w:t xml:space="preserve">preferred stock classified as an equity security under GAAP and </w:t>
      </w:r>
      <w:r w:rsidR="007E6CC2">
        <w:rPr>
          <w:rFonts w:ascii="Times New Roman" w:hAnsi="Times New Roman" w:cs="Times New Roman"/>
          <w:sz w:val="24"/>
          <w:szCs w:val="24"/>
        </w:rPr>
        <w:t xml:space="preserve">available-for-sale </w:t>
      </w:r>
      <w:r w:rsidR="00746C4C" w:rsidRPr="00746C4C">
        <w:rPr>
          <w:rFonts w:ascii="Times New Roman" w:hAnsi="Times New Roman" w:cs="Times New Roman"/>
          <w:sz w:val="24"/>
          <w:szCs w:val="24"/>
        </w:rPr>
        <w:t>equity exposures</w:t>
      </w:r>
      <w:r w:rsidRPr="00D633FA">
        <w:rPr>
          <w:rFonts w:ascii="Times New Roman" w:hAnsi="Times New Roman" w:cs="Times New Roman"/>
          <w:sz w:val="24"/>
          <w:szCs w:val="24"/>
        </w:rPr>
        <w:t xml:space="preserve"> </w:t>
      </w:r>
      <w:r w:rsidR="00652633" w:rsidRPr="00D633FA">
        <w:rPr>
          <w:rFonts w:ascii="Times New Roman" w:hAnsi="Times New Roman" w:cs="Times New Roman"/>
          <w:sz w:val="24"/>
          <w:szCs w:val="24"/>
        </w:rPr>
        <w:t>includ</w:t>
      </w:r>
      <w:r w:rsidR="00652633">
        <w:rPr>
          <w:rFonts w:ascii="Times New Roman" w:hAnsi="Times New Roman" w:cs="Times New Roman"/>
          <w:sz w:val="24"/>
          <w:szCs w:val="24"/>
        </w:rPr>
        <w:t>a</w:t>
      </w:r>
      <w:r w:rsidR="00652633" w:rsidRPr="00D633FA">
        <w:rPr>
          <w:rFonts w:ascii="Times New Roman" w:hAnsi="Times New Roman" w:cs="Times New Roman"/>
          <w:sz w:val="24"/>
          <w:szCs w:val="24"/>
        </w:rPr>
        <w:t xml:space="preserve">ble </w:t>
      </w:r>
      <w:r w:rsidRPr="00D633FA">
        <w:rPr>
          <w:rFonts w:ascii="Times New Roman" w:hAnsi="Times New Roman" w:cs="Times New Roman"/>
          <w:sz w:val="24"/>
          <w:szCs w:val="24"/>
        </w:rPr>
        <w:t>in tier 2 capital</w:t>
      </w:r>
      <w:r w:rsidR="007E6CC2">
        <w:rPr>
          <w:rFonts w:ascii="Times New Roman" w:hAnsi="Times New Roman" w:cs="Times New Roman"/>
          <w:sz w:val="24"/>
          <w:szCs w:val="24"/>
        </w:rPr>
        <w:t>,</w:t>
      </w:r>
      <w:r w:rsidRPr="00D633FA">
        <w:rPr>
          <w:rFonts w:ascii="Times New Roman" w:hAnsi="Times New Roman" w:cs="Times New Roman"/>
          <w:sz w:val="24"/>
          <w:szCs w:val="24"/>
        </w:rPr>
        <w:t xml:space="preserve"> subject to the limits specified by the capital guidelines of the reporting </w:t>
      </w:r>
      <w:r w:rsidR="006657E5">
        <w:rPr>
          <w:rFonts w:ascii="Times New Roman" w:hAnsi="Times New Roman" w:cs="Times New Roman"/>
          <w:sz w:val="24"/>
          <w:szCs w:val="24"/>
        </w:rPr>
        <w:t>institution</w:t>
      </w:r>
      <w:r w:rsidRPr="00D633FA">
        <w:rPr>
          <w:rFonts w:ascii="Times New Roman" w:hAnsi="Times New Roman" w:cs="Times New Roman"/>
          <w:sz w:val="24"/>
          <w:szCs w:val="24"/>
        </w:rPr>
        <w:t xml:space="preserve">'s primary federal </w:t>
      </w:r>
      <w:r w:rsidR="00652633">
        <w:rPr>
          <w:rFonts w:ascii="Times New Roman" w:hAnsi="Times New Roman" w:cs="Times New Roman"/>
          <w:sz w:val="24"/>
          <w:szCs w:val="24"/>
        </w:rPr>
        <w:t>supervisor</w:t>
      </w:r>
      <w:r w:rsidRPr="00D633FA">
        <w:rPr>
          <w:rFonts w:ascii="Times New Roman" w:hAnsi="Times New Roman" w:cs="Times New Roman"/>
          <w:sz w:val="24"/>
          <w:szCs w:val="24"/>
        </w:rPr>
        <w:t xml:space="preserve">.  The amount reported in this item cannot exceed 45 percent of the </w:t>
      </w:r>
      <w:r w:rsidR="006657E5">
        <w:rPr>
          <w:rFonts w:ascii="Times New Roman" w:hAnsi="Times New Roman" w:cs="Times New Roman"/>
          <w:sz w:val="24"/>
          <w:szCs w:val="24"/>
        </w:rPr>
        <w:t>institution</w:t>
      </w:r>
      <w:r w:rsidR="00652633">
        <w:rPr>
          <w:rFonts w:ascii="Times New Roman" w:hAnsi="Times New Roman" w:cs="Times New Roman"/>
          <w:sz w:val="24"/>
          <w:szCs w:val="24"/>
        </w:rPr>
        <w:t>’</w:t>
      </w:r>
      <w:r w:rsidR="00652633" w:rsidRPr="00D633FA">
        <w:rPr>
          <w:rFonts w:ascii="Times New Roman" w:hAnsi="Times New Roman" w:cs="Times New Roman"/>
          <w:sz w:val="24"/>
          <w:szCs w:val="24"/>
        </w:rPr>
        <w:t xml:space="preserve">s </w:t>
      </w:r>
      <w:r w:rsidRPr="00D633FA">
        <w:rPr>
          <w:rFonts w:ascii="Times New Roman" w:hAnsi="Times New Roman" w:cs="Times New Roman"/>
          <w:sz w:val="24"/>
          <w:szCs w:val="24"/>
        </w:rPr>
        <w:t xml:space="preserve">pretax net unrealized gain on available-for-sale </w:t>
      </w:r>
      <w:r w:rsidR="00746C4C" w:rsidRPr="00E93D4A">
        <w:rPr>
          <w:rFonts w:ascii="Times New Roman" w:hAnsi="Times New Roman" w:cs="Times New Roman"/>
          <w:sz w:val="24"/>
          <w:szCs w:val="24"/>
        </w:rPr>
        <w:t xml:space="preserve">preferred stock classified as an equity security under GAAP and </w:t>
      </w:r>
      <w:r w:rsidR="00901256">
        <w:rPr>
          <w:rFonts w:ascii="Times New Roman" w:hAnsi="Times New Roman" w:cs="Times New Roman"/>
          <w:sz w:val="24"/>
          <w:szCs w:val="24"/>
        </w:rPr>
        <w:t xml:space="preserve">available-for-sale </w:t>
      </w:r>
      <w:r w:rsidR="00746C4C" w:rsidRPr="00E93D4A">
        <w:rPr>
          <w:rFonts w:ascii="Times New Roman" w:hAnsi="Times New Roman" w:cs="Times New Roman"/>
          <w:sz w:val="24"/>
          <w:szCs w:val="24"/>
        </w:rPr>
        <w:t>equity exposures</w:t>
      </w:r>
      <w:r w:rsidRPr="00D633FA">
        <w:rPr>
          <w:rFonts w:ascii="Times New Roman" w:hAnsi="Times New Roman" w:cs="Times New Roman"/>
          <w:sz w:val="24"/>
          <w:szCs w:val="24"/>
        </w:rPr>
        <w:t>.</w:t>
      </w:r>
    </w:p>
    <w:p w:rsidR="000E52B8" w:rsidRPr="00D633FA" w:rsidRDefault="000E52B8" w:rsidP="000E52B8">
      <w:pPr>
        <w:pStyle w:val="NoSpacing"/>
        <w:ind w:left="720"/>
        <w:rPr>
          <w:rFonts w:ascii="Times New Roman" w:hAnsi="Times New Roman" w:cs="Times New Roman"/>
          <w:b/>
          <w:sz w:val="24"/>
          <w:szCs w:val="24"/>
          <w:u w:val="single"/>
        </w:rPr>
      </w:pPr>
    </w:p>
    <w:p w:rsidR="000E52B8" w:rsidRPr="00BD5E23" w:rsidRDefault="00140D3B" w:rsidP="000E52B8">
      <w:pPr>
        <w:pStyle w:val="NoSpacing"/>
        <w:ind w:left="720"/>
        <w:rPr>
          <w:rFonts w:ascii="Times New Roman" w:hAnsi="Times New Roman" w:cs="Times New Roman"/>
          <w:b/>
          <w:i/>
          <w:sz w:val="24"/>
          <w:szCs w:val="24"/>
        </w:rPr>
      </w:pPr>
      <w:r>
        <w:rPr>
          <w:rFonts w:ascii="Times New Roman" w:hAnsi="Times New Roman" w:cs="Times New Roman"/>
          <w:b/>
          <w:i/>
          <w:sz w:val="24"/>
          <w:szCs w:val="24"/>
        </w:rPr>
        <w:t>(</w:t>
      </w:r>
      <w:r w:rsidR="00BD5E23" w:rsidRPr="00BD5E23">
        <w:rPr>
          <w:rFonts w:ascii="Times New Roman" w:hAnsi="Times New Roman" w:cs="Times New Roman"/>
          <w:b/>
          <w:i/>
          <w:sz w:val="24"/>
          <w:szCs w:val="24"/>
        </w:rPr>
        <w:t>ii</w:t>
      </w:r>
      <w:r>
        <w:rPr>
          <w:rFonts w:ascii="Times New Roman" w:hAnsi="Times New Roman" w:cs="Times New Roman"/>
          <w:b/>
          <w:i/>
          <w:sz w:val="24"/>
          <w:szCs w:val="24"/>
        </w:rPr>
        <w:t>)</w:t>
      </w:r>
      <w:r w:rsidR="00BD5E23" w:rsidRPr="00BD5E23">
        <w:rPr>
          <w:rFonts w:ascii="Times New Roman" w:hAnsi="Times New Roman" w:cs="Times New Roman"/>
          <w:b/>
          <w:i/>
          <w:sz w:val="24"/>
          <w:szCs w:val="24"/>
        </w:rPr>
        <w:t xml:space="preserve"> </w:t>
      </w:r>
      <w:r w:rsidR="006657E5">
        <w:rPr>
          <w:rFonts w:ascii="Times New Roman" w:hAnsi="Times New Roman" w:cs="Times New Roman"/>
          <w:b/>
          <w:i/>
          <w:sz w:val="24"/>
          <w:szCs w:val="24"/>
        </w:rPr>
        <w:t>Institution</w:t>
      </w:r>
      <w:r w:rsidR="00803C7D" w:rsidRPr="00BD5E23">
        <w:rPr>
          <w:rFonts w:ascii="Times New Roman" w:hAnsi="Times New Roman" w:cs="Times New Roman"/>
          <w:b/>
          <w:i/>
          <w:sz w:val="24"/>
          <w:szCs w:val="24"/>
        </w:rPr>
        <w:t xml:space="preserve">s that </w:t>
      </w:r>
      <w:r w:rsidR="00BD5E23">
        <w:rPr>
          <w:rFonts w:ascii="Times New Roman" w:hAnsi="Times New Roman" w:cs="Times New Roman"/>
          <w:b/>
          <w:i/>
          <w:sz w:val="24"/>
          <w:szCs w:val="24"/>
        </w:rPr>
        <w:t xml:space="preserve">entered “0” for </w:t>
      </w:r>
      <w:r w:rsidR="00897DBF">
        <w:rPr>
          <w:rFonts w:ascii="Times New Roman" w:hAnsi="Times New Roman" w:cs="Times New Roman"/>
          <w:b/>
          <w:i/>
          <w:sz w:val="24"/>
          <w:szCs w:val="24"/>
        </w:rPr>
        <w:t>“</w:t>
      </w:r>
      <w:r w:rsidR="00BD5E23">
        <w:rPr>
          <w:rFonts w:ascii="Times New Roman" w:hAnsi="Times New Roman" w:cs="Times New Roman"/>
          <w:b/>
          <w:i/>
          <w:sz w:val="24"/>
          <w:szCs w:val="24"/>
        </w:rPr>
        <w:t>No</w:t>
      </w:r>
      <w:r w:rsidR="00897DBF">
        <w:rPr>
          <w:rFonts w:ascii="Times New Roman" w:hAnsi="Times New Roman" w:cs="Times New Roman"/>
          <w:b/>
          <w:i/>
          <w:sz w:val="24"/>
          <w:szCs w:val="24"/>
        </w:rPr>
        <w:t>”</w:t>
      </w:r>
      <w:r w:rsidR="00BD5E23">
        <w:rPr>
          <w:rFonts w:ascii="Times New Roman" w:hAnsi="Times New Roman" w:cs="Times New Roman"/>
          <w:b/>
          <w:i/>
          <w:sz w:val="24"/>
          <w:szCs w:val="24"/>
        </w:rPr>
        <w:t xml:space="preserve"> in Schedule RC-R, item</w:t>
      </w:r>
      <w:r w:rsidR="00803C7D" w:rsidRPr="00BD5E23">
        <w:rPr>
          <w:rFonts w:ascii="Times New Roman" w:hAnsi="Times New Roman" w:cs="Times New Roman"/>
          <w:b/>
          <w:i/>
          <w:sz w:val="24"/>
          <w:szCs w:val="24"/>
        </w:rPr>
        <w:t xml:space="preserve"> 3</w:t>
      </w:r>
      <w:r w:rsidR="00D633FA" w:rsidRPr="00BD5E23">
        <w:rPr>
          <w:rFonts w:ascii="Times New Roman" w:hAnsi="Times New Roman" w:cs="Times New Roman"/>
          <w:b/>
          <w:i/>
          <w:sz w:val="24"/>
          <w:szCs w:val="24"/>
        </w:rPr>
        <w:t>.</w:t>
      </w:r>
      <w:r w:rsidR="000E52B8" w:rsidRPr="00BD5E23">
        <w:rPr>
          <w:rFonts w:ascii="Times New Roman" w:hAnsi="Times New Roman" w:cs="Times New Roman"/>
          <w:b/>
          <w:i/>
          <w:sz w:val="24"/>
          <w:szCs w:val="24"/>
        </w:rPr>
        <w:t xml:space="preserve">a: </w:t>
      </w:r>
    </w:p>
    <w:p w:rsidR="000E52B8" w:rsidRPr="00D633FA" w:rsidRDefault="000E52B8" w:rsidP="000E52B8">
      <w:pPr>
        <w:pStyle w:val="NoSpacing"/>
        <w:ind w:left="720"/>
        <w:rPr>
          <w:rFonts w:ascii="Times New Roman" w:hAnsi="Times New Roman" w:cs="Times New Roman"/>
          <w:b/>
          <w:i/>
          <w:sz w:val="24"/>
          <w:szCs w:val="24"/>
          <w:u w:val="single"/>
        </w:rPr>
      </w:pPr>
    </w:p>
    <w:p w:rsidR="000E52B8" w:rsidRPr="00BD5E23" w:rsidRDefault="000E52B8" w:rsidP="000E52B8">
      <w:pPr>
        <w:pStyle w:val="NoSpacing"/>
        <w:ind w:left="720"/>
        <w:rPr>
          <w:rFonts w:ascii="Times New Roman" w:hAnsi="Times New Roman" w:cs="Times New Roman"/>
          <w:b/>
          <w:i/>
          <w:sz w:val="24"/>
          <w:szCs w:val="24"/>
        </w:rPr>
      </w:pPr>
      <w:r w:rsidRPr="00BD5E23">
        <w:rPr>
          <w:rFonts w:ascii="Times New Roman" w:hAnsi="Times New Roman" w:cs="Times New Roman"/>
          <w:b/>
          <w:i/>
          <w:sz w:val="24"/>
          <w:szCs w:val="24"/>
          <w:u w:val="single"/>
        </w:rPr>
        <w:t xml:space="preserve">Transition provisions for phasing out unrealized gains on available-for-sale </w:t>
      </w:r>
      <w:r w:rsidR="00746C4C" w:rsidRPr="00746C4C">
        <w:rPr>
          <w:rFonts w:ascii="Times New Roman" w:hAnsi="Times New Roman" w:cs="Times New Roman"/>
          <w:b/>
          <w:i/>
          <w:sz w:val="24"/>
          <w:szCs w:val="24"/>
          <w:u w:val="single"/>
        </w:rPr>
        <w:t xml:space="preserve">preferred stock classified as an equity security under GAAP and </w:t>
      </w:r>
      <w:r w:rsidR="002D42E5">
        <w:rPr>
          <w:rFonts w:ascii="Times New Roman" w:hAnsi="Times New Roman" w:cs="Times New Roman"/>
          <w:b/>
          <w:i/>
          <w:sz w:val="24"/>
          <w:szCs w:val="24"/>
          <w:u w:val="single"/>
        </w:rPr>
        <w:t xml:space="preserve">available-for-sale </w:t>
      </w:r>
      <w:r w:rsidR="00746C4C" w:rsidRPr="00746C4C">
        <w:rPr>
          <w:rFonts w:ascii="Times New Roman" w:hAnsi="Times New Roman" w:cs="Times New Roman"/>
          <w:b/>
          <w:i/>
          <w:sz w:val="24"/>
          <w:szCs w:val="24"/>
          <w:u w:val="single"/>
        </w:rPr>
        <w:t>equity exposures</w:t>
      </w:r>
      <w:r w:rsidRPr="00BD5E23">
        <w:rPr>
          <w:rFonts w:ascii="Times New Roman" w:hAnsi="Times New Roman" w:cs="Times New Roman"/>
          <w:b/>
          <w:i/>
          <w:sz w:val="24"/>
          <w:szCs w:val="24"/>
        </w:rPr>
        <w:t>:</w:t>
      </w:r>
    </w:p>
    <w:p w:rsidR="000E52B8" w:rsidRPr="00D633FA" w:rsidRDefault="000E52B8" w:rsidP="000E52B8">
      <w:pPr>
        <w:pStyle w:val="NoSpacing"/>
        <w:numPr>
          <w:ilvl w:val="0"/>
          <w:numId w:val="8"/>
        </w:numPr>
        <w:rPr>
          <w:rFonts w:ascii="Times New Roman" w:hAnsi="Times New Roman" w:cs="Times New Roman"/>
          <w:sz w:val="24"/>
          <w:szCs w:val="24"/>
        </w:rPr>
      </w:pPr>
      <w:r w:rsidRPr="00D633FA">
        <w:rPr>
          <w:rFonts w:ascii="Times New Roman" w:hAnsi="Times New Roman" w:cs="Times New Roman"/>
          <w:sz w:val="24"/>
          <w:szCs w:val="24"/>
        </w:rPr>
        <w:t xml:space="preserve">Determine the amount of unrealized gains on available-for-sale </w:t>
      </w:r>
      <w:r w:rsidR="00746C4C" w:rsidRPr="00E93D4A">
        <w:rPr>
          <w:rFonts w:ascii="Times New Roman" w:hAnsi="Times New Roman" w:cs="Times New Roman"/>
          <w:sz w:val="24"/>
          <w:szCs w:val="24"/>
        </w:rPr>
        <w:t xml:space="preserve">preferred stock classified as an equity security under GAAP and </w:t>
      </w:r>
      <w:r w:rsidR="00901256">
        <w:rPr>
          <w:rFonts w:ascii="Times New Roman" w:hAnsi="Times New Roman" w:cs="Times New Roman"/>
          <w:sz w:val="24"/>
          <w:szCs w:val="24"/>
        </w:rPr>
        <w:t xml:space="preserve">available-for-sale </w:t>
      </w:r>
      <w:r w:rsidR="00746C4C" w:rsidRPr="00E93D4A">
        <w:rPr>
          <w:rFonts w:ascii="Times New Roman" w:hAnsi="Times New Roman" w:cs="Times New Roman"/>
          <w:sz w:val="24"/>
          <w:szCs w:val="24"/>
        </w:rPr>
        <w:t>equity exposures</w:t>
      </w:r>
      <w:r w:rsidR="00746C4C" w:rsidRPr="00D633FA">
        <w:rPr>
          <w:rFonts w:ascii="Times New Roman" w:hAnsi="Times New Roman" w:cs="Times New Roman"/>
          <w:sz w:val="24"/>
          <w:szCs w:val="24"/>
        </w:rPr>
        <w:t xml:space="preserve"> </w:t>
      </w:r>
      <w:r w:rsidRPr="00D633FA">
        <w:rPr>
          <w:rFonts w:ascii="Times New Roman" w:hAnsi="Times New Roman" w:cs="Times New Roman"/>
          <w:sz w:val="24"/>
          <w:szCs w:val="24"/>
        </w:rPr>
        <w:t xml:space="preserve">that an institution currently includes </w:t>
      </w:r>
      <w:r w:rsidRPr="00D633FA">
        <w:rPr>
          <w:rFonts w:ascii="Times New Roman" w:hAnsi="Times New Roman" w:cs="Times New Roman"/>
          <w:spacing w:val="-16"/>
          <w:sz w:val="24"/>
          <w:szCs w:val="24"/>
        </w:rPr>
        <w:t>in tier 2</w:t>
      </w:r>
      <w:r w:rsidRPr="00D633FA">
        <w:rPr>
          <w:rFonts w:ascii="Times New Roman" w:hAnsi="Times New Roman" w:cs="Times New Roman"/>
          <w:sz w:val="24"/>
          <w:szCs w:val="24"/>
        </w:rPr>
        <w:t xml:space="preserve"> capital.</w:t>
      </w:r>
    </w:p>
    <w:p w:rsidR="007971F2" w:rsidRDefault="007971F2" w:rsidP="007971F2">
      <w:pPr>
        <w:pStyle w:val="NoSpacing"/>
        <w:numPr>
          <w:ilvl w:val="0"/>
          <w:numId w:val="8"/>
        </w:numPr>
        <w:rPr>
          <w:rFonts w:ascii="Times New Roman" w:hAnsi="Times New Roman" w:cs="Times New Roman"/>
          <w:sz w:val="24"/>
          <w:szCs w:val="24"/>
        </w:rPr>
      </w:pPr>
      <w:r w:rsidRPr="00D633FA">
        <w:rPr>
          <w:rFonts w:ascii="Times New Roman" w:hAnsi="Times New Roman" w:cs="Times New Roman"/>
          <w:sz w:val="24"/>
          <w:szCs w:val="24"/>
        </w:rPr>
        <w:t xml:space="preserve">Multiply (1) by the percentage in Table </w:t>
      </w:r>
      <w:r>
        <w:rPr>
          <w:rFonts w:ascii="Times New Roman" w:hAnsi="Times New Roman" w:cs="Times New Roman"/>
          <w:sz w:val="24"/>
          <w:szCs w:val="24"/>
        </w:rPr>
        <w:t>8</w:t>
      </w:r>
      <w:r w:rsidRPr="00D633FA">
        <w:rPr>
          <w:rFonts w:ascii="Times New Roman" w:hAnsi="Times New Roman" w:cs="Times New Roman"/>
          <w:sz w:val="24"/>
          <w:szCs w:val="24"/>
        </w:rPr>
        <w:t xml:space="preserve"> and include this amount in tier 2 capital.  </w:t>
      </w:r>
    </w:p>
    <w:p w:rsidR="00746C4C" w:rsidRPr="00D633FA" w:rsidRDefault="00746C4C" w:rsidP="00746C4C">
      <w:pPr>
        <w:pStyle w:val="NoSpacing"/>
        <w:ind w:left="1080"/>
        <w:rPr>
          <w:rFonts w:ascii="Times New Roman" w:hAnsi="Times New Roman" w:cs="Times New Roman"/>
          <w:sz w:val="24"/>
          <w:szCs w:val="24"/>
        </w:rPr>
      </w:pPr>
    </w:p>
    <w:p w:rsidR="000E52B8" w:rsidRPr="00D633FA" w:rsidRDefault="000E52B8" w:rsidP="000E52B8">
      <w:pPr>
        <w:pStyle w:val="NoSpacing"/>
        <w:ind w:left="720"/>
        <w:rPr>
          <w:rFonts w:ascii="Times New Roman" w:hAnsi="Times New Roman" w:cs="Times New Roman"/>
          <w:b/>
          <w:sz w:val="24"/>
          <w:szCs w:val="24"/>
        </w:rPr>
      </w:pPr>
      <w:r w:rsidRPr="00D633FA">
        <w:rPr>
          <w:rFonts w:ascii="Times New Roman" w:hAnsi="Times New Roman" w:cs="Times New Roman"/>
          <w:b/>
          <w:sz w:val="24"/>
          <w:szCs w:val="24"/>
        </w:rPr>
        <w:lastRenderedPageBreak/>
        <w:t xml:space="preserve">Table </w:t>
      </w:r>
      <w:r w:rsidR="00140D3B">
        <w:rPr>
          <w:rFonts w:ascii="Times New Roman" w:hAnsi="Times New Roman" w:cs="Times New Roman"/>
          <w:b/>
          <w:sz w:val="24"/>
          <w:szCs w:val="24"/>
        </w:rPr>
        <w:t>8</w:t>
      </w:r>
      <w:r w:rsidRPr="00D633FA">
        <w:rPr>
          <w:rFonts w:ascii="Times New Roman" w:hAnsi="Times New Roman" w:cs="Times New Roman"/>
          <w:b/>
          <w:sz w:val="24"/>
          <w:szCs w:val="24"/>
        </w:rPr>
        <w:t xml:space="preserve"> —Percentage of unrealized gains on available</w:t>
      </w:r>
      <w:r w:rsidR="00F17E27">
        <w:rPr>
          <w:rFonts w:ascii="Times New Roman" w:hAnsi="Times New Roman" w:cs="Times New Roman"/>
          <w:b/>
          <w:sz w:val="24"/>
          <w:szCs w:val="24"/>
        </w:rPr>
        <w:t>-</w:t>
      </w:r>
      <w:r w:rsidRPr="00D633FA">
        <w:rPr>
          <w:rFonts w:ascii="Times New Roman" w:hAnsi="Times New Roman" w:cs="Times New Roman"/>
          <w:b/>
          <w:sz w:val="24"/>
          <w:szCs w:val="24"/>
        </w:rPr>
        <w:t>for</w:t>
      </w:r>
      <w:r w:rsidR="00F17E27">
        <w:rPr>
          <w:rFonts w:ascii="Times New Roman" w:hAnsi="Times New Roman" w:cs="Times New Roman"/>
          <w:b/>
          <w:sz w:val="24"/>
          <w:szCs w:val="24"/>
        </w:rPr>
        <w:t>-</w:t>
      </w:r>
      <w:r w:rsidRPr="00D633FA">
        <w:rPr>
          <w:rFonts w:ascii="Times New Roman" w:hAnsi="Times New Roman" w:cs="Times New Roman"/>
          <w:b/>
          <w:sz w:val="24"/>
          <w:szCs w:val="24"/>
        </w:rPr>
        <w:t xml:space="preserve">sale </w:t>
      </w:r>
      <w:r w:rsidR="00746C4C" w:rsidRPr="00E93D4A">
        <w:rPr>
          <w:rFonts w:ascii="Times New Roman" w:hAnsi="Times New Roman" w:cs="Times New Roman"/>
          <w:b/>
          <w:sz w:val="24"/>
          <w:szCs w:val="24"/>
        </w:rPr>
        <w:t xml:space="preserve">preferred stock classified as an equity security under GAAP and </w:t>
      </w:r>
      <w:r w:rsidR="003B26CD">
        <w:rPr>
          <w:rFonts w:ascii="Times New Roman" w:hAnsi="Times New Roman" w:cs="Times New Roman"/>
          <w:b/>
          <w:sz w:val="24"/>
          <w:szCs w:val="24"/>
        </w:rPr>
        <w:t xml:space="preserve">available-for-sale </w:t>
      </w:r>
      <w:r w:rsidR="00746C4C" w:rsidRPr="00E93D4A">
        <w:rPr>
          <w:rFonts w:ascii="Times New Roman" w:hAnsi="Times New Roman" w:cs="Times New Roman"/>
          <w:b/>
          <w:sz w:val="24"/>
          <w:szCs w:val="24"/>
        </w:rPr>
        <w:t>equity exposures</w:t>
      </w:r>
      <w:r w:rsidR="00746C4C">
        <w:rPr>
          <w:rFonts w:ascii="Times New Roman" w:hAnsi="Times New Roman" w:cs="Times New Roman"/>
          <w:b/>
          <w:sz w:val="24"/>
          <w:szCs w:val="24"/>
        </w:rPr>
        <w:t xml:space="preserve"> </w:t>
      </w:r>
      <w:r w:rsidRPr="00D633FA">
        <w:rPr>
          <w:rFonts w:ascii="Times New Roman" w:hAnsi="Times New Roman" w:cs="Times New Roman"/>
          <w:b/>
          <w:sz w:val="24"/>
          <w:szCs w:val="24"/>
        </w:rPr>
        <w:t>that may be included in tier 2 capital</w:t>
      </w:r>
    </w:p>
    <w:tbl>
      <w:tblPr>
        <w:tblW w:w="4144" w:type="pct"/>
        <w:jc w:val="center"/>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435"/>
        <w:gridCol w:w="5502"/>
      </w:tblGrid>
      <w:tr w:rsidR="007F3E45" w:rsidRPr="00D633FA" w:rsidTr="00205254">
        <w:trPr>
          <w:jc w:val="center"/>
        </w:trPr>
        <w:tc>
          <w:tcPr>
            <w:tcW w:w="1534" w:type="pct"/>
          </w:tcPr>
          <w:p w:rsidR="000E52B8" w:rsidRPr="00903B30" w:rsidRDefault="00897DBF" w:rsidP="00205254">
            <w:pPr>
              <w:pStyle w:val="NoSpacing"/>
              <w:jc w:val="center"/>
              <w:rPr>
                <w:rFonts w:ascii="Times New Roman" w:hAnsi="Times New Roman" w:cs="Times New Roman"/>
                <w:sz w:val="24"/>
                <w:szCs w:val="24"/>
              </w:rPr>
            </w:pPr>
            <w:r>
              <w:rPr>
                <w:rFonts w:ascii="Times New Roman" w:hAnsi="Times New Roman" w:cs="Times New Roman"/>
                <w:sz w:val="24"/>
                <w:szCs w:val="24"/>
              </w:rPr>
              <w:t>Transition period</w:t>
            </w:r>
          </w:p>
        </w:tc>
        <w:tc>
          <w:tcPr>
            <w:tcW w:w="3466" w:type="pct"/>
          </w:tcPr>
          <w:p w:rsidR="000E52B8" w:rsidRPr="00903B30" w:rsidRDefault="000E52B8" w:rsidP="00746C4C">
            <w:pPr>
              <w:pStyle w:val="NoSpacing"/>
              <w:jc w:val="center"/>
              <w:rPr>
                <w:rFonts w:ascii="Times New Roman" w:hAnsi="Times New Roman" w:cs="Times New Roman"/>
                <w:sz w:val="24"/>
                <w:szCs w:val="24"/>
              </w:rPr>
            </w:pPr>
            <w:r w:rsidRPr="00903B30">
              <w:rPr>
                <w:rFonts w:ascii="Times New Roman" w:hAnsi="Times New Roman" w:cs="Times New Roman"/>
                <w:sz w:val="24"/>
                <w:szCs w:val="24"/>
              </w:rPr>
              <w:t>Percentage of unrealized gains on available</w:t>
            </w:r>
            <w:r w:rsidR="00746C4C">
              <w:rPr>
                <w:rFonts w:ascii="Times New Roman" w:hAnsi="Times New Roman" w:cs="Times New Roman"/>
                <w:sz w:val="24"/>
                <w:szCs w:val="24"/>
              </w:rPr>
              <w:t>-</w:t>
            </w:r>
            <w:r w:rsidRPr="00903B30">
              <w:rPr>
                <w:rFonts w:ascii="Times New Roman" w:hAnsi="Times New Roman" w:cs="Times New Roman"/>
                <w:sz w:val="24"/>
                <w:szCs w:val="24"/>
              </w:rPr>
              <w:t>for</w:t>
            </w:r>
            <w:r w:rsidR="00746C4C">
              <w:rPr>
                <w:rFonts w:ascii="Times New Roman" w:hAnsi="Times New Roman" w:cs="Times New Roman"/>
                <w:sz w:val="24"/>
                <w:szCs w:val="24"/>
              </w:rPr>
              <w:t>-</w:t>
            </w:r>
            <w:r w:rsidRPr="00903B30">
              <w:rPr>
                <w:rFonts w:ascii="Times New Roman" w:hAnsi="Times New Roman" w:cs="Times New Roman"/>
                <w:sz w:val="24"/>
                <w:szCs w:val="24"/>
              </w:rPr>
              <w:t xml:space="preserve">sale </w:t>
            </w:r>
            <w:r w:rsidR="00746C4C" w:rsidRPr="00E93D4A">
              <w:rPr>
                <w:rFonts w:ascii="Times New Roman" w:hAnsi="Times New Roman" w:cs="Times New Roman"/>
                <w:sz w:val="24"/>
                <w:szCs w:val="24"/>
              </w:rPr>
              <w:t xml:space="preserve">preferred stock classified as an equity security under GAAP and </w:t>
            </w:r>
            <w:r w:rsidR="00901256">
              <w:rPr>
                <w:rFonts w:ascii="Times New Roman" w:hAnsi="Times New Roman" w:cs="Times New Roman"/>
                <w:sz w:val="24"/>
                <w:szCs w:val="24"/>
              </w:rPr>
              <w:t xml:space="preserve">available-for-sale </w:t>
            </w:r>
            <w:r w:rsidR="00746C4C" w:rsidRPr="00E93D4A">
              <w:rPr>
                <w:rFonts w:ascii="Times New Roman" w:hAnsi="Times New Roman" w:cs="Times New Roman"/>
                <w:sz w:val="24"/>
                <w:szCs w:val="24"/>
              </w:rPr>
              <w:t>equity exposures</w:t>
            </w:r>
            <w:r w:rsidR="00746C4C">
              <w:rPr>
                <w:rFonts w:ascii="Times New Roman" w:hAnsi="Times New Roman" w:cs="Times New Roman"/>
                <w:sz w:val="24"/>
                <w:szCs w:val="24"/>
              </w:rPr>
              <w:t xml:space="preserve"> </w:t>
            </w:r>
            <w:r w:rsidRPr="00903B30">
              <w:rPr>
                <w:rFonts w:ascii="Times New Roman" w:hAnsi="Times New Roman" w:cs="Times New Roman"/>
                <w:sz w:val="24"/>
                <w:szCs w:val="24"/>
              </w:rPr>
              <w:t>that may be included in tier 2 capital</w:t>
            </w:r>
          </w:p>
        </w:tc>
      </w:tr>
      <w:tr w:rsidR="007F3E45" w:rsidRPr="00D633FA" w:rsidTr="00205254">
        <w:trPr>
          <w:jc w:val="center"/>
        </w:trPr>
        <w:tc>
          <w:tcPr>
            <w:tcW w:w="1534" w:type="pct"/>
          </w:tcPr>
          <w:p w:rsidR="000E52B8" w:rsidRPr="00D633FA" w:rsidRDefault="00897DBF" w:rsidP="00205254">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Calendar year </w:t>
            </w:r>
            <w:r w:rsidR="000E52B8" w:rsidRPr="00D633FA">
              <w:rPr>
                <w:rFonts w:ascii="Times New Roman" w:hAnsi="Times New Roman" w:cs="Times New Roman"/>
                <w:sz w:val="24"/>
                <w:szCs w:val="24"/>
              </w:rPr>
              <w:t>2014</w:t>
            </w:r>
          </w:p>
        </w:tc>
        <w:tc>
          <w:tcPr>
            <w:tcW w:w="3466" w:type="pct"/>
          </w:tcPr>
          <w:p w:rsidR="000E52B8" w:rsidRPr="00D633FA" w:rsidRDefault="000E52B8" w:rsidP="00205254">
            <w:pPr>
              <w:pStyle w:val="NoSpacing"/>
              <w:jc w:val="center"/>
              <w:rPr>
                <w:rFonts w:ascii="Times New Roman" w:hAnsi="Times New Roman" w:cs="Times New Roman"/>
                <w:sz w:val="24"/>
                <w:szCs w:val="24"/>
              </w:rPr>
            </w:pPr>
            <w:r w:rsidRPr="00D633FA">
              <w:rPr>
                <w:rFonts w:ascii="Times New Roman" w:hAnsi="Times New Roman" w:cs="Times New Roman"/>
                <w:sz w:val="24"/>
                <w:szCs w:val="24"/>
              </w:rPr>
              <w:t>36</w:t>
            </w:r>
          </w:p>
        </w:tc>
      </w:tr>
      <w:tr w:rsidR="007F3E45" w:rsidRPr="00D633FA" w:rsidTr="00205254">
        <w:trPr>
          <w:jc w:val="center"/>
        </w:trPr>
        <w:tc>
          <w:tcPr>
            <w:tcW w:w="1534" w:type="pct"/>
          </w:tcPr>
          <w:p w:rsidR="000E52B8" w:rsidRPr="00D633FA" w:rsidRDefault="00897DBF" w:rsidP="00205254">
            <w:pPr>
              <w:pStyle w:val="NoSpacing"/>
              <w:jc w:val="center"/>
              <w:rPr>
                <w:rFonts w:ascii="Times New Roman" w:hAnsi="Times New Roman" w:cs="Times New Roman"/>
                <w:sz w:val="24"/>
                <w:szCs w:val="24"/>
              </w:rPr>
            </w:pPr>
            <w:r>
              <w:rPr>
                <w:rFonts w:ascii="Times New Roman" w:hAnsi="Times New Roman" w:cs="Times New Roman"/>
                <w:sz w:val="24"/>
                <w:szCs w:val="24"/>
              </w:rPr>
              <w:t>Calendar year</w:t>
            </w:r>
            <w:r w:rsidRPr="00D633FA">
              <w:rPr>
                <w:rFonts w:ascii="Times New Roman" w:hAnsi="Times New Roman" w:cs="Times New Roman"/>
                <w:sz w:val="24"/>
                <w:szCs w:val="24"/>
              </w:rPr>
              <w:t xml:space="preserve"> </w:t>
            </w:r>
            <w:r w:rsidR="000E52B8" w:rsidRPr="00D633FA">
              <w:rPr>
                <w:rFonts w:ascii="Times New Roman" w:hAnsi="Times New Roman" w:cs="Times New Roman"/>
                <w:sz w:val="24"/>
                <w:szCs w:val="24"/>
              </w:rPr>
              <w:t>2015</w:t>
            </w:r>
          </w:p>
        </w:tc>
        <w:tc>
          <w:tcPr>
            <w:tcW w:w="3466" w:type="pct"/>
          </w:tcPr>
          <w:p w:rsidR="000E52B8" w:rsidRPr="00D633FA" w:rsidRDefault="000E52B8" w:rsidP="00205254">
            <w:pPr>
              <w:pStyle w:val="NoSpacing"/>
              <w:jc w:val="center"/>
              <w:rPr>
                <w:rFonts w:ascii="Times New Roman" w:hAnsi="Times New Roman" w:cs="Times New Roman"/>
                <w:sz w:val="24"/>
                <w:szCs w:val="24"/>
              </w:rPr>
            </w:pPr>
            <w:r w:rsidRPr="00D633FA">
              <w:rPr>
                <w:rFonts w:ascii="Times New Roman" w:hAnsi="Times New Roman" w:cs="Times New Roman"/>
                <w:sz w:val="24"/>
                <w:szCs w:val="24"/>
              </w:rPr>
              <w:t>27</w:t>
            </w:r>
          </w:p>
        </w:tc>
      </w:tr>
      <w:tr w:rsidR="007F3E45" w:rsidRPr="00D633FA" w:rsidTr="00205254">
        <w:trPr>
          <w:jc w:val="center"/>
        </w:trPr>
        <w:tc>
          <w:tcPr>
            <w:tcW w:w="1534" w:type="pct"/>
          </w:tcPr>
          <w:p w:rsidR="000E52B8" w:rsidRPr="00D633FA" w:rsidRDefault="00897DBF" w:rsidP="00205254">
            <w:pPr>
              <w:pStyle w:val="NoSpacing"/>
              <w:jc w:val="center"/>
              <w:rPr>
                <w:rFonts w:ascii="Times New Roman" w:hAnsi="Times New Roman" w:cs="Times New Roman"/>
                <w:sz w:val="24"/>
                <w:szCs w:val="24"/>
              </w:rPr>
            </w:pPr>
            <w:r>
              <w:rPr>
                <w:rFonts w:ascii="Times New Roman" w:hAnsi="Times New Roman" w:cs="Times New Roman"/>
                <w:sz w:val="24"/>
                <w:szCs w:val="24"/>
              </w:rPr>
              <w:t>Calendar year</w:t>
            </w:r>
            <w:r w:rsidRPr="00D633FA">
              <w:rPr>
                <w:rFonts w:ascii="Times New Roman" w:hAnsi="Times New Roman" w:cs="Times New Roman"/>
                <w:sz w:val="24"/>
                <w:szCs w:val="24"/>
              </w:rPr>
              <w:t xml:space="preserve"> </w:t>
            </w:r>
            <w:r w:rsidR="000E52B8" w:rsidRPr="00D633FA">
              <w:rPr>
                <w:rFonts w:ascii="Times New Roman" w:hAnsi="Times New Roman" w:cs="Times New Roman"/>
                <w:sz w:val="24"/>
                <w:szCs w:val="24"/>
              </w:rPr>
              <w:t>2016</w:t>
            </w:r>
          </w:p>
        </w:tc>
        <w:tc>
          <w:tcPr>
            <w:tcW w:w="3466" w:type="pct"/>
          </w:tcPr>
          <w:p w:rsidR="000E52B8" w:rsidRPr="00D633FA" w:rsidRDefault="000E52B8" w:rsidP="00205254">
            <w:pPr>
              <w:pStyle w:val="NoSpacing"/>
              <w:jc w:val="center"/>
              <w:rPr>
                <w:rFonts w:ascii="Times New Roman" w:hAnsi="Times New Roman" w:cs="Times New Roman"/>
                <w:sz w:val="24"/>
                <w:szCs w:val="24"/>
              </w:rPr>
            </w:pPr>
            <w:r w:rsidRPr="00D633FA">
              <w:rPr>
                <w:rFonts w:ascii="Times New Roman" w:hAnsi="Times New Roman" w:cs="Times New Roman"/>
                <w:sz w:val="24"/>
                <w:szCs w:val="24"/>
              </w:rPr>
              <w:t>18</w:t>
            </w:r>
          </w:p>
        </w:tc>
      </w:tr>
      <w:tr w:rsidR="007F3E45" w:rsidRPr="00D633FA" w:rsidTr="00205254">
        <w:trPr>
          <w:jc w:val="center"/>
        </w:trPr>
        <w:tc>
          <w:tcPr>
            <w:tcW w:w="1534" w:type="pct"/>
          </w:tcPr>
          <w:p w:rsidR="000E52B8" w:rsidRPr="00D633FA" w:rsidRDefault="00897DBF" w:rsidP="00205254">
            <w:pPr>
              <w:pStyle w:val="NoSpacing"/>
              <w:jc w:val="center"/>
              <w:rPr>
                <w:rFonts w:ascii="Times New Roman" w:hAnsi="Times New Roman" w:cs="Times New Roman"/>
                <w:sz w:val="24"/>
                <w:szCs w:val="24"/>
              </w:rPr>
            </w:pPr>
            <w:r>
              <w:rPr>
                <w:rFonts w:ascii="Times New Roman" w:hAnsi="Times New Roman" w:cs="Times New Roman"/>
                <w:sz w:val="24"/>
                <w:szCs w:val="24"/>
              </w:rPr>
              <w:t>Calendar year</w:t>
            </w:r>
            <w:r w:rsidRPr="00D633FA">
              <w:rPr>
                <w:rFonts w:ascii="Times New Roman" w:hAnsi="Times New Roman" w:cs="Times New Roman"/>
                <w:sz w:val="24"/>
                <w:szCs w:val="24"/>
              </w:rPr>
              <w:t xml:space="preserve"> </w:t>
            </w:r>
            <w:r w:rsidR="000E52B8" w:rsidRPr="00D633FA">
              <w:rPr>
                <w:rFonts w:ascii="Times New Roman" w:hAnsi="Times New Roman" w:cs="Times New Roman"/>
                <w:sz w:val="24"/>
                <w:szCs w:val="24"/>
              </w:rPr>
              <w:t>2017</w:t>
            </w:r>
          </w:p>
        </w:tc>
        <w:tc>
          <w:tcPr>
            <w:tcW w:w="3466" w:type="pct"/>
          </w:tcPr>
          <w:p w:rsidR="000E52B8" w:rsidRPr="00D633FA" w:rsidRDefault="000E52B8" w:rsidP="00205254">
            <w:pPr>
              <w:pStyle w:val="NoSpacing"/>
              <w:jc w:val="center"/>
              <w:rPr>
                <w:rFonts w:ascii="Times New Roman" w:hAnsi="Times New Roman" w:cs="Times New Roman"/>
                <w:sz w:val="24"/>
                <w:szCs w:val="24"/>
              </w:rPr>
            </w:pPr>
            <w:r w:rsidRPr="00D633FA">
              <w:rPr>
                <w:rFonts w:ascii="Times New Roman" w:hAnsi="Times New Roman" w:cs="Times New Roman"/>
                <w:sz w:val="24"/>
                <w:szCs w:val="24"/>
              </w:rPr>
              <w:t>9</w:t>
            </w:r>
          </w:p>
        </w:tc>
      </w:tr>
      <w:tr w:rsidR="007F3E45" w:rsidRPr="00D633FA" w:rsidTr="00205254">
        <w:trPr>
          <w:trHeight w:val="79"/>
          <w:jc w:val="center"/>
        </w:trPr>
        <w:tc>
          <w:tcPr>
            <w:tcW w:w="1534" w:type="pct"/>
          </w:tcPr>
          <w:p w:rsidR="000E52B8" w:rsidRPr="00D633FA" w:rsidRDefault="00897DBF" w:rsidP="00205254">
            <w:pPr>
              <w:pStyle w:val="NoSpacing"/>
              <w:jc w:val="center"/>
              <w:rPr>
                <w:rFonts w:ascii="Times New Roman" w:hAnsi="Times New Roman" w:cs="Times New Roman"/>
                <w:sz w:val="24"/>
                <w:szCs w:val="24"/>
              </w:rPr>
            </w:pPr>
            <w:r>
              <w:rPr>
                <w:rFonts w:ascii="Times New Roman" w:hAnsi="Times New Roman" w:cs="Times New Roman"/>
                <w:sz w:val="24"/>
                <w:szCs w:val="24"/>
              </w:rPr>
              <w:t>Calendar year</w:t>
            </w:r>
            <w:r w:rsidRPr="00D633FA">
              <w:rPr>
                <w:rFonts w:ascii="Times New Roman" w:hAnsi="Times New Roman" w:cs="Times New Roman"/>
                <w:sz w:val="24"/>
                <w:szCs w:val="24"/>
              </w:rPr>
              <w:t xml:space="preserve"> </w:t>
            </w:r>
            <w:r w:rsidR="000E52B8" w:rsidRPr="00D633FA">
              <w:rPr>
                <w:rFonts w:ascii="Times New Roman" w:hAnsi="Times New Roman" w:cs="Times New Roman"/>
                <w:sz w:val="24"/>
                <w:szCs w:val="24"/>
              </w:rPr>
              <w:t>2018 and thereafter</w:t>
            </w:r>
          </w:p>
        </w:tc>
        <w:tc>
          <w:tcPr>
            <w:tcW w:w="3466" w:type="pct"/>
          </w:tcPr>
          <w:p w:rsidR="000E52B8" w:rsidRPr="00D633FA" w:rsidRDefault="000E52B8" w:rsidP="00205254">
            <w:pPr>
              <w:pStyle w:val="NoSpacing"/>
              <w:jc w:val="center"/>
              <w:rPr>
                <w:rFonts w:ascii="Times New Roman" w:hAnsi="Times New Roman" w:cs="Times New Roman"/>
                <w:sz w:val="24"/>
                <w:szCs w:val="24"/>
              </w:rPr>
            </w:pPr>
            <w:r w:rsidRPr="00D633FA">
              <w:rPr>
                <w:rFonts w:ascii="Times New Roman" w:hAnsi="Times New Roman" w:cs="Times New Roman"/>
                <w:sz w:val="24"/>
                <w:szCs w:val="24"/>
              </w:rPr>
              <w:t>0</w:t>
            </w:r>
          </w:p>
        </w:tc>
      </w:tr>
    </w:tbl>
    <w:p w:rsidR="00BD5E23" w:rsidRDefault="00BD5E23" w:rsidP="000E52B8">
      <w:pPr>
        <w:pStyle w:val="NoSpacing"/>
        <w:ind w:left="720"/>
        <w:rPr>
          <w:rFonts w:ascii="Times New Roman" w:hAnsi="Times New Roman" w:cs="Times New Roman"/>
          <w:sz w:val="24"/>
          <w:szCs w:val="24"/>
        </w:rPr>
      </w:pPr>
    </w:p>
    <w:p w:rsidR="007971F2" w:rsidRPr="007971F2" w:rsidRDefault="007971F2" w:rsidP="007971F2">
      <w:pPr>
        <w:ind w:left="720"/>
        <w:rPr>
          <w:rFonts w:ascii="Times New Roman" w:eastAsiaTheme="minorHAnsi" w:hAnsi="Times New Roman"/>
          <w:szCs w:val="24"/>
        </w:rPr>
      </w:pPr>
      <w:r w:rsidRPr="007971F2">
        <w:rPr>
          <w:rFonts w:ascii="Times New Roman" w:eastAsiaTheme="minorHAnsi" w:hAnsi="Times New Roman"/>
          <w:szCs w:val="24"/>
        </w:rPr>
        <w:t>For example, during calendar year 2014, include up to 36 percent of unrealized gains on available</w:t>
      </w:r>
      <w:r w:rsidR="00F17E27">
        <w:rPr>
          <w:rFonts w:ascii="Times New Roman" w:eastAsiaTheme="minorHAnsi" w:hAnsi="Times New Roman"/>
          <w:szCs w:val="24"/>
        </w:rPr>
        <w:t>-</w:t>
      </w:r>
      <w:r w:rsidRPr="007971F2">
        <w:rPr>
          <w:rFonts w:ascii="Times New Roman" w:eastAsiaTheme="minorHAnsi" w:hAnsi="Times New Roman"/>
          <w:szCs w:val="24"/>
        </w:rPr>
        <w:t>for</w:t>
      </w:r>
      <w:r w:rsidR="00F17E27">
        <w:rPr>
          <w:rFonts w:ascii="Times New Roman" w:eastAsiaTheme="minorHAnsi" w:hAnsi="Times New Roman"/>
          <w:szCs w:val="24"/>
        </w:rPr>
        <w:t>-</w:t>
      </w:r>
      <w:r w:rsidRPr="007971F2">
        <w:rPr>
          <w:rFonts w:ascii="Times New Roman" w:eastAsiaTheme="minorHAnsi" w:hAnsi="Times New Roman"/>
          <w:szCs w:val="24"/>
        </w:rPr>
        <w:t>sale preferred stock classified as an equity security under GAAP and available-for-sale equity exposures in tier 2 capital. During calendar years 2015, 2016, 2017, and 2018 (and thereafter), these percentages go down to 27, 18, 9 and zero, respectively.</w:t>
      </w:r>
    </w:p>
    <w:p w:rsidR="009C013F" w:rsidRPr="00D633FA" w:rsidRDefault="009C013F" w:rsidP="003A092C">
      <w:pPr>
        <w:pStyle w:val="NoSpacing"/>
        <w:rPr>
          <w:rFonts w:ascii="Times New Roman" w:hAnsi="Times New Roman" w:cs="Times New Roman"/>
          <w:sz w:val="24"/>
          <w:szCs w:val="24"/>
        </w:rPr>
      </w:pPr>
    </w:p>
    <w:p w:rsidR="00622EF3" w:rsidRPr="00D633FA" w:rsidRDefault="003E01F4" w:rsidP="003A092C">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t>3</w:t>
      </w:r>
      <w:r w:rsidR="0062290C" w:rsidRPr="00D633FA">
        <w:rPr>
          <w:rFonts w:ascii="Times New Roman" w:hAnsi="Times New Roman" w:cs="Times New Roman"/>
          <w:b/>
          <w:sz w:val="24"/>
          <w:szCs w:val="24"/>
        </w:rPr>
        <w:t>2</w:t>
      </w:r>
      <w:proofErr w:type="gramStart"/>
      <w:r w:rsidR="00BD5E23">
        <w:rPr>
          <w:rFonts w:ascii="Times New Roman" w:hAnsi="Times New Roman" w:cs="Times New Roman"/>
          <w:b/>
          <w:sz w:val="24"/>
          <w:szCs w:val="24"/>
        </w:rPr>
        <w:t>.a</w:t>
      </w:r>
      <w:proofErr w:type="gramEnd"/>
      <w:r w:rsidR="00622EF3" w:rsidRPr="00D633FA">
        <w:rPr>
          <w:rFonts w:ascii="Times New Roman" w:hAnsi="Times New Roman" w:cs="Times New Roman"/>
          <w:b/>
          <w:sz w:val="24"/>
          <w:szCs w:val="24"/>
        </w:rPr>
        <w:tab/>
      </w:r>
      <w:r w:rsidR="00F11996" w:rsidRPr="00D633FA">
        <w:rPr>
          <w:rFonts w:ascii="Times New Roman" w:hAnsi="Times New Roman" w:cs="Times New Roman"/>
          <w:b/>
          <w:sz w:val="24"/>
          <w:szCs w:val="24"/>
          <w:u w:val="single"/>
        </w:rPr>
        <w:t>Tier 2 capital before</w:t>
      </w:r>
      <w:r w:rsidR="00DA1742" w:rsidRPr="00D633FA">
        <w:rPr>
          <w:rFonts w:ascii="Times New Roman" w:hAnsi="Times New Roman" w:cs="Times New Roman"/>
          <w:b/>
          <w:sz w:val="24"/>
          <w:szCs w:val="24"/>
          <w:u w:val="single"/>
        </w:rPr>
        <w:t xml:space="preserve"> deductions</w:t>
      </w:r>
      <w:r w:rsidR="00EA6868" w:rsidRPr="00B10395">
        <w:rPr>
          <w:rFonts w:ascii="Times New Roman" w:hAnsi="Times New Roman" w:cs="Times New Roman"/>
          <w:b/>
          <w:sz w:val="24"/>
          <w:szCs w:val="24"/>
          <w:u w:val="single"/>
        </w:rPr>
        <w:t>.</w:t>
      </w:r>
      <w:r w:rsidR="00EA6868" w:rsidRPr="00D633FA">
        <w:rPr>
          <w:rFonts w:ascii="Times New Roman" w:hAnsi="Times New Roman" w:cs="Times New Roman"/>
          <w:b/>
          <w:sz w:val="24"/>
          <w:szCs w:val="24"/>
        </w:rPr>
        <w:t xml:space="preserve">  </w:t>
      </w:r>
      <w:r w:rsidR="00EA6868" w:rsidRPr="00D633FA">
        <w:rPr>
          <w:rFonts w:ascii="Times New Roman" w:hAnsi="Times New Roman" w:cs="Times New Roman"/>
          <w:sz w:val="24"/>
          <w:szCs w:val="24"/>
        </w:rPr>
        <w:t>Report the sum of Schedule RC-R</w:t>
      </w:r>
      <w:r w:rsidR="000634E3" w:rsidRPr="00D633FA">
        <w:rPr>
          <w:rFonts w:ascii="Times New Roman" w:hAnsi="Times New Roman" w:cs="Times New Roman"/>
          <w:sz w:val="24"/>
          <w:szCs w:val="24"/>
        </w:rPr>
        <w:t>,</w:t>
      </w:r>
      <w:r w:rsidR="00EA6868" w:rsidRPr="00D633FA">
        <w:rPr>
          <w:rFonts w:ascii="Times New Roman" w:hAnsi="Times New Roman" w:cs="Times New Roman"/>
          <w:sz w:val="24"/>
          <w:szCs w:val="24"/>
        </w:rPr>
        <w:t xml:space="preserve"> items 2</w:t>
      </w:r>
      <w:r w:rsidR="00A17727" w:rsidRPr="00D633FA">
        <w:rPr>
          <w:rFonts w:ascii="Times New Roman" w:hAnsi="Times New Roman" w:cs="Times New Roman"/>
          <w:sz w:val="24"/>
          <w:szCs w:val="24"/>
        </w:rPr>
        <w:t>7</w:t>
      </w:r>
      <w:r w:rsidR="00EA6868" w:rsidRPr="00D633FA">
        <w:rPr>
          <w:rFonts w:ascii="Times New Roman" w:hAnsi="Times New Roman" w:cs="Times New Roman"/>
          <w:sz w:val="24"/>
          <w:szCs w:val="24"/>
        </w:rPr>
        <w:t xml:space="preserve"> </w:t>
      </w:r>
      <w:r w:rsidR="00A17727" w:rsidRPr="00D633FA">
        <w:rPr>
          <w:rFonts w:ascii="Times New Roman" w:hAnsi="Times New Roman" w:cs="Times New Roman"/>
          <w:sz w:val="24"/>
          <w:szCs w:val="24"/>
        </w:rPr>
        <w:t>through</w:t>
      </w:r>
      <w:r w:rsidR="00C04113">
        <w:rPr>
          <w:rFonts w:ascii="Times New Roman" w:hAnsi="Times New Roman" w:cs="Times New Roman"/>
          <w:sz w:val="24"/>
          <w:szCs w:val="24"/>
        </w:rPr>
        <w:t> </w:t>
      </w:r>
      <w:r w:rsidR="00A17727" w:rsidRPr="00D633FA">
        <w:rPr>
          <w:rFonts w:ascii="Times New Roman" w:hAnsi="Times New Roman" w:cs="Times New Roman"/>
          <w:sz w:val="24"/>
          <w:szCs w:val="24"/>
        </w:rPr>
        <w:t>30.a, plus item 31.</w:t>
      </w:r>
    </w:p>
    <w:p w:rsidR="000E03CB" w:rsidRPr="00D633FA" w:rsidRDefault="000E03CB" w:rsidP="003A092C">
      <w:pPr>
        <w:pStyle w:val="NoSpacing"/>
        <w:ind w:left="720" w:hanging="720"/>
        <w:rPr>
          <w:rFonts w:ascii="Times New Roman" w:hAnsi="Times New Roman" w:cs="Times New Roman"/>
          <w:b/>
          <w:sz w:val="24"/>
          <w:szCs w:val="24"/>
        </w:rPr>
      </w:pPr>
    </w:p>
    <w:p w:rsidR="007971F2" w:rsidRPr="007971F2" w:rsidRDefault="007971F2" w:rsidP="007971F2">
      <w:pPr>
        <w:ind w:left="720" w:hanging="720"/>
        <w:rPr>
          <w:rFonts w:ascii="Times New Roman" w:eastAsiaTheme="minorHAnsi" w:hAnsi="Times New Roman"/>
          <w:szCs w:val="24"/>
        </w:rPr>
      </w:pPr>
      <w:r w:rsidRPr="007971F2">
        <w:rPr>
          <w:rFonts w:ascii="Times New Roman" w:eastAsiaTheme="minorHAnsi" w:hAnsi="Times New Roman"/>
          <w:b/>
          <w:szCs w:val="24"/>
        </w:rPr>
        <w:t>32</w:t>
      </w:r>
      <w:proofErr w:type="gramStart"/>
      <w:r w:rsidRPr="007971F2">
        <w:rPr>
          <w:rFonts w:ascii="Times New Roman" w:eastAsiaTheme="minorHAnsi" w:hAnsi="Times New Roman"/>
          <w:b/>
          <w:szCs w:val="24"/>
        </w:rPr>
        <w:t>.b</w:t>
      </w:r>
      <w:proofErr w:type="gramEnd"/>
      <w:r w:rsidRPr="007971F2">
        <w:rPr>
          <w:rFonts w:ascii="Times New Roman" w:eastAsiaTheme="minorHAnsi" w:hAnsi="Times New Roman"/>
          <w:b/>
          <w:szCs w:val="24"/>
        </w:rPr>
        <w:t xml:space="preserve">     </w:t>
      </w:r>
      <w:r w:rsidRPr="007971F2">
        <w:rPr>
          <w:rFonts w:ascii="Times New Roman" w:eastAsiaTheme="minorHAnsi" w:hAnsi="Times New Roman"/>
          <w:b/>
          <w:szCs w:val="24"/>
          <w:u w:val="single"/>
        </w:rPr>
        <w:t>Advanced approaches institutions that exit parallel run only: tier 2 capital before deductions.</w:t>
      </w:r>
      <w:r w:rsidRPr="007971F2">
        <w:rPr>
          <w:rFonts w:ascii="Times New Roman" w:eastAsiaTheme="minorHAnsi" w:hAnsi="Times New Roman"/>
          <w:szCs w:val="24"/>
        </w:rPr>
        <w:t xml:space="preserve">  Report the sum of Schedule RC-R, items 27 through 29, plus items 30.b and</w:t>
      </w:r>
      <w:r w:rsidR="00C04113">
        <w:rPr>
          <w:rFonts w:ascii="Times New Roman" w:eastAsiaTheme="minorHAnsi" w:hAnsi="Times New Roman"/>
          <w:szCs w:val="24"/>
        </w:rPr>
        <w:t> </w:t>
      </w:r>
      <w:r w:rsidRPr="007971F2">
        <w:rPr>
          <w:rFonts w:ascii="Times New Roman" w:eastAsiaTheme="minorHAnsi" w:hAnsi="Times New Roman"/>
          <w:szCs w:val="24"/>
        </w:rPr>
        <w:t>31.</w:t>
      </w:r>
    </w:p>
    <w:p w:rsidR="00865862" w:rsidRPr="00D633FA" w:rsidRDefault="00865862" w:rsidP="00865862">
      <w:pPr>
        <w:pStyle w:val="NoSpacing"/>
        <w:rPr>
          <w:rFonts w:ascii="Times New Roman" w:hAnsi="Times New Roman" w:cs="Times New Roman"/>
          <w:sz w:val="24"/>
          <w:szCs w:val="24"/>
        </w:rPr>
      </w:pPr>
    </w:p>
    <w:p w:rsidR="00865862" w:rsidRPr="00D633FA" w:rsidRDefault="00865862" w:rsidP="00865862">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t>3</w:t>
      </w:r>
      <w:r w:rsidR="004135AE" w:rsidRPr="00D633FA">
        <w:rPr>
          <w:rFonts w:ascii="Times New Roman" w:hAnsi="Times New Roman" w:cs="Times New Roman"/>
          <w:b/>
          <w:sz w:val="24"/>
          <w:szCs w:val="24"/>
        </w:rPr>
        <w:t>3</w:t>
      </w:r>
      <w:r w:rsidRPr="00D633FA">
        <w:rPr>
          <w:rFonts w:ascii="Times New Roman" w:hAnsi="Times New Roman" w:cs="Times New Roman"/>
          <w:b/>
          <w:sz w:val="24"/>
          <w:szCs w:val="24"/>
        </w:rPr>
        <w:tab/>
      </w:r>
      <w:r w:rsidR="004135AE" w:rsidRPr="00D633FA">
        <w:rPr>
          <w:rFonts w:ascii="Times New Roman" w:hAnsi="Times New Roman" w:cs="Times New Roman"/>
          <w:b/>
          <w:sz w:val="24"/>
          <w:szCs w:val="24"/>
          <w:u w:val="single"/>
        </w:rPr>
        <w:t>LESS:</w:t>
      </w:r>
      <w:r w:rsidRPr="00D633FA">
        <w:rPr>
          <w:rFonts w:ascii="Times New Roman" w:hAnsi="Times New Roman" w:cs="Times New Roman"/>
          <w:b/>
          <w:sz w:val="24"/>
          <w:szCs w:val="24"/>
          <w:u w:val="single"/>
        </w:rPr>
        <w:t xml:space="preserve"> </w:t>
      </w:r>
      <w:r w:rsidR="00205254" w:rsidRPr="00D633FA">
        <w:rPr>
          <w:rFonts w:ascii="Times New Roman" w:hAnsi="Times New Roman" w:cs="Times New Roman"/>
          <w:b/>
          <w:sz w:val="24"/>
          <w:szCs w:val="24"/>
          <w:u w:val="single"/>
        </w:rPr>
        <w:t>T</w:t>
      </w:r>
      <w:r w:rsidRPr="00D633FA">
        <w:rPr>
          <w:rFonts w:ascii="Times New Roman" w:hAnsi="Times New Roman" w:cs="Times New Roman"/>
          <w:b/>
          <w:sz w:val="24"/>
          <w:szCs w:val="24"/>
          <w:u w:val="single"/>
        </w:rPr>
        <w:t>ier 2 capital deductions</w:t>
      </w:r>
      <w:r w:rsidRPr="00B10395">
        <w:rPr>
          <w:rFonts w:ascii="Times New Roman" w:hAnsi="Times New Roman" w:cs="Times New Roman"/>
          <w:b/>
          <w:sz w:val="24"/>
          <w:szCs w:val="24"/>
          <w:u w:val="single"/>
        </w:rPr>
        <w:t>.</w:t>
      </w:r>
      <w:r w:rsidRPr="00D633FA">
        <w:rPr>
          <w:rFonts w:ascii="Times New Roman" w:hAnsi="Times New Roman" w:cs="Times New Roman"/>
          <w:b/>
          <w:sz w:val="24"/>
          <w:szCs w:val="24"/>
        </w:rPr>
        <w:t xml:space="preserve">  </w:t>
      </w:r>
      <w:proofErr w:type="gramStart"/>
      <w:r w:rsidRPr="00D633FA">
        <w:rPr>
          <w:rFonts w:ascii="Times New Roman" w:hAnsi="Times New Roman" w:cs="Times New Roman"/>
          <w:sz w:val="24"/>
          <w:szCs w:val="24"/>
        </w:rPr>
        <w:t>Report total tier 2 capital deductions as the sum of the following elements.</w:t>
      </w:r>
      <w:proofErr w:type="gramEnd"/>
    </w:p>
    <w:p w:rsidR="00865862" w:rsidRPr="00D633FA" w:rsidRDefault="00865862" w:rsidP="00865862">
      <w:pPr>
        <w:pStyle w:val="NoSpacing"/>
        <w:ind w:left="720" w:hanging="720"/>
        <w:rPr>
          <w:rFonts w:ascii="Times New Roman" w:hAnsi="Times New Roman" w:cs="Times New Roman"/>
          <w:sz w:val="24"/>
          <w:szCs w:val="24"/>
        </w:rPr>
      </w:pPr>
    </w:p>
    <w:p w:rsidR="007971F2" w:rsidRDefault="007971F2" w:rsidP="007971F2">
      <w:pPr>
        <w:ind w:left="720"/>
        <w:rPr>
          <w:rFonts w:ascii="Times New Roman" w:eastAsiaTheme="minorHAnsi" w:hAnsi="Times New Roman"/>
          <w:szCs w:val="24"/>
        </w:rPr>
      </w:pPr>
      <w:r w:rsidRPr="007971F2">
        <w:rPr>
          <w:rFonts w:ascii="Times New Roman" w:eastAsiaTheme="minorHAnsi" w:hAnsi="Times New Roman"/>
          <w:szCs w:val="24"/>
        </w:rPr>
        <w:t>If an institution does not have a sufficient amount of tier 2 capital to reflect these deductions, then the institution must deduct the shortfall from additional tier 1 capital (Schedule RC-R, item 24)</w:t>
      </w:r>
      <w:r w:rsidR="00083009">
        <w:rPr>
          <w:rFonts w:ascii="Times New Roman" w:eastAsiaTheme="minorHAnsi" w:hAnsi="Times New Roman"/>
          <w:szCs w:val="24"/>
        </w:rPr>
        <w:t xml:space="preserve"> </w:t>
      </w:r>
      <w:r w:rsidR="00083009" w:rsidRPr="00800404">
        <w:rPr>
          <w:rFonts w:ascii="Times New Roman" w:hAnsi="Times New Roman"/>
          <w:szCs w:val="24"/>
        </w:rPr>
        <w:t>or, if there is not enough additional tier 1 capital, from common equity tier 1 capital (</w:t>
      </w:r>
      <w:r w:rsidR="00083009">
        <w:rPr>
          <w:rFonts w:ascii="Times New Roman" w:hAnsi="Times New Roman"/>
          <w:szCs w:val="24"/>
        </w:rPr>
        <w:t xml:space="preserve">Schedule RC-R, </w:t>
      </w:r>
      <w:r w:rsidR="00083009" w:rsidRPr="00800404">
        <w:rPr>
          <w:rFonts w:ascii="Times New Roman" w:hAnsi="Times New Roman"/>
          <w:szCs w:val="24"/>
        </w:rPr>
        <w:t>item 17)</w:t>
      </w:r>
      <w:r w:rsidRPr="007971F2">
        <w:rPr>
          <w:rFonts w:ascii="Times New Roman" w:eastAsiaTheme="minorHAnsi" w:hAnsi="Times New Roman"/>
          <w:szCs w:val="24"/>
        </w:rPr>
        <w:t xml:space="preserve">. </w:t>
      </w:r>
    </w:p>
    <w:p w:rsidR="007971F2" w:rsidRPr="007971F2" w:rsidRDefault="007971F2" w:rsidP="007971F2">
      <w:pPr>
        <w:ind w:left="720"/>
        <w:rPr>
          <w:rFonts w:ascii="Times New Roman" w:eastAsiaTheme="minorHAnsi" w:hAnsi="Times New Roman"/>
          <w:szCs w:val="24"/>
        </w:rPr>
      </w:pPr>
    </w:p>
    <w:p w:rsidR="007971F2" w:rsidRPr="007971F2" w:rsidRDefault="007971F2" w:rsidP="007971F2">
      <w:pPr>
        <w:spacing w:after="240"/>
        <w:ind w:left="720"/>
        <w:rPr>
          <w:rFonts w:ascii="Times New Roman" w:eastAsiaTheme="minorHAnsi" w:hAnsi="Times New Roman"/>
          <w:szCs w:val="24"/>
        </w:rPr>
      </w:pPr>
      <w:r w:rsidRPr="007971F2">
        <w:rPr>
          <w:rFonts w:ascii="Times New Roman" w:eastAsiaTheme="minorHAnsi" w:hAnsi="Times New Roman"/>
          <w:szCs w:val="24"/>
        </w:rPr>
        <w:t>For example, if tier 2 capital is $98, and if the bank must make $110 in tier 2 deductions, it would report $98 on line 33, and would take the additional $12 deduction in Schedule</w:t>
      </w:r>
      <w:r w:rsidR="00C04113">
        <w:rPr>
          <w:rFonts w:ascii="Times New Roman" w:eastAsiaTheme="minorHAnsi" w:hAnsi="Times New Roman"/>
          <w:szCs w:val="24"/>
        </w:rPr>
        <w:t> </w:t>
      </w:r>
      <w:r w:rsidRPr="007971F2">
        <w:rPr>
          <w:rFonts w:ascii="Times New Roman" w:eastAsiaTheme="minorHAnsi" w:hAnsi="Times New Roman"/>
          <w:szCs w:val="24"/>
        </w:rPr>
        <w:t>RC-R, item 24 (and in Schedule RC-R, item 17, in the case of insufficient ad</w:t>
      </w:r>
      <w:r w:rsidR="008A1452">
        <w:rPr>
          <w:rFonts w:ascii="Times New Roman" w:eastAsiaTheme="minorHAnsi" w:hAnsi="Times New Roman"/>
          <w:szCs w:val="24"/>
        </w:rPr>
        <w:t>ditional tier </w:t>
      </w:r>
      <w:r w:rsidRPr="007971F2">
        <w:rPr>
          <w:rFonts w:ascii="Times New Roman" w:eastAsiaTheme="minorHAnsi" w:hAnsi="Times New Roman"/>
          <w:szCs w:val="24"/>
        </w:rPr>
        <w:t xml:space="preserve">1 capital to make the deduction in Schedule RC-R, item 24).  </w:t>
      </w:r>
    </w:p>
    <w:p w:rsidR="007971F2" w:rsidRPr="007971F2" w:rsidRDefault="007971F2" w:rsidP="007971F2">
      <w:pPr>
        <w:spacing w:after="240"/>
        <w:ind w:left="720"/>
        <w:rPr>
          <w:rFonts w:ascii="Times New Roman" w:eastAsiaTheme="minorHAnsi" w:hAnsi="Times New Roman"/>
          <w:szCs w:val="24"/>
        </w:rPr>
      </w:pPr>
      <w:r w:rsidRPr="007971F2">
        <w:rPr>
          <w:rFonts w:ascii="Times New Roman" w:eastAsiaTheme="minorHAnsi" w:hAnsi="Times New Roman"/>
          <w:szCs w:val="24"/>
        </w:rPr>
        <w:t xml:space="preserve">In addition, advanced approaches </w:t>
      </w:r>
      <w:r>
        <w:rPr>
          <w:rFonts w:ascii="Times New Roman" w:eastAsiaTheme="minorHAnsi" w:hAnsi="Times New Roman"/>
          <w:szCs w:val="24"/>
        </w:rPr>
        <w:t>institutions</w:t>
      </w:r>
      <w:r w:rsidRPr="007971F2">
        <w:rPr>
          <w:rFonts w:ascii="Times New Roman" w:eastAsiaTheme="minorHAnsi" w:hAnsi="Times New Roman"/>
          <w:szCs w:val="24"/>
        </w:rPr>
        <w:t xml:space="preserve"> with insufficient tier 2 capital for deductions will make the following adjustments: an advanced approaches </w:t>
      </w:r>
      <w:r>
        <w:rPr>
          <w:rFonts w:ascii="Times New Roman" w:eastAsiaTheme="minorHAnsi" w:hAnsi="Times New Roman"/>
          <w:szCs w:val="24"/>
        </w:rPr>
        <w:t>institution</w:t>
      </w:r>
      <w:r w:rsidRPr="007971F2">
        <w:rPr>
          <w:rFonts w:ascii="Times New Roman" w:eastAsiaTheme="minorHAnsi" w:hAnsi="Times New Roman"/>
          <w:szCs w:val="24"/>
        </w:rPr>
        <w:t xml:space="preserve"> will make deductions on this schedule under the generally applicable rules that apply to all </w:t>
      </w:r>
      <w:r w:rsidR="00C46188">
        <w:rPr>
          <w:rFonts w:ascii="Times New Roman" w:eastAsiaTheme="minorHAnsi" w:hAnsi="Times New Roman"/>
          <w:szCs w:val="24"/>
        </w:rPr>
        <w:t>institutions</w:t>
      </w:r>
      <w:r w:rsidRPr="007971F2">
        <w:rPr>
          <w:rFonts w:ascii="Times New Roman" w:eastAsiaTheme="minorHAnsi" w:hAnsi="Times New Roman"/>
          <w:szCs w:val="24"/>
        </w:rPr>
        <w:t xml:space="preserve">.  It will use FFIEC 101 Schedule A, to calculate its capital requirements under the advanced approaches.  Therefore, in the case of an advanced approaches </w:t>
      </w:r>
      <w:r w:rsidR="00043D96">
        <w:rPr>
          <w:rFonts w:ascii="Times New Roman" w:eastAsiaTheme="minorHAnsi" w:hAnsi="Times New Roman"/>
          <w:szCs w:val="24"/>
        </w:rPr>
        <w:t>institution</w:t>
      </w:r>
      <w:r w:rsidRPr="007971F2">
        <w:rPr>
          <w:rFonts w:ascii="Times New Roman" w:eastAsiaTheme="minorHAnsi" w:hAnsi="Times New Roman"/>
          <w:szCs w:val="24"/>
        </w:rPr>
        <w:t xml:space="preserve"> with insufficient tier 2 capital to make tier 2 deductions, it will use the corresponding </w:t>
      </w:r>
      <w:r w:rsidRPr="007971F2">
        <w:rPr>
          <w:rFonts w:ascii="Times New Roman" w:eastAsiaTheme="minorHAnsi" w:hAnsi="Times New Roman"/>
          <w:szCs w:val="24"/>
        </w:rPr>
        <w:lastRenderedPageBreak/>
        <w:t xml:space="preserve">deduction approach and the generally applicable rules to take excess tier 2 deductions from additional tier 1 capital in Schedule RC-R, item 24, and if necessary from common equity tier 1 capital in Schedule RC-R, item 17.  It will use the advanced approaches rules to take deductions on the FFIEC 101 form.  </w:t>
      </w:r>
    </w:p>
    <w:p w:rsidR="00043D96" w:rsidRPr="00043D96" w:rsidRDefault="00043D96" w:rsidP="00043D96">
      <w:pPr>
        <w:ind w:left="720"/>
        <w:rPr>
          <w:rFonts w:ascii="Times New Roman" w:eastAsiaTheme="minorHAnsi" w:hAnsi="Times New Roman"/>
          <w:szCs w:val="24"/>
        </w:rPr>
      </w:pPr>
      <w:r w:rsidRPr="00043D96">
        <w:rPr>
          <w:rFonts w:ascii="Times New Roman" w:eastAsiaTheme="minorHAnsi" w:hAnsi="Times New Roman"/>
          <w:szCs w:val="24"/>
        </w:rPr>
        <w:t xml:space="preserve">For example, assume tier 2 capital is $100 under the advanced approaches and $98 under the generally applicable rules (due to the difference between the amount of eligible credit reserves includable in tier 2 capital under the advanced approaches, and ALLL includable in tier 2 capital under the standardized approach).  If the required deduction from tier 2 capital is $110, then the advanced approaches </w:t>
      </w:r>
      <w:r>
        <w:rPr>
          <w:rFonts w:ascii="Times New Roman" w:eastAsiaTheme="minorHAnsi" w:hAnsi="Times New Roman"/>
          <w:szCs w:val="24"/>
        </w:rPr>
        <w:t>institution</w:t>
      </w:r>
      <w:r w:rsidRPr="00043D96">
        <w:rPr>
          <w:rFonts w:ascii="Times New Roman" w:eastAsiaTheme="minorHAnsi" w:hAnsi="Times New Roman"/>
          <w:szCs w:val="24"/>
        </w:rPr>
        <w:t xml:space="preserve"> would add $10 to the required additional tier 1 capital deductions (on FFIEC 101 Schedule A, line 42, and FFIEC 101 Schedule A, line 27, if necessary), and would add $12 to its required additional tier 1 capital deductions for the calculation of the standardized approach regulatory capital ratios in this schedule (Schedule RC-R, item 24, and Schedule RC-R, item 17, if necessary). </w:t>
      </w:r>
    </w:p>
    <w:p w:rsidR="00142CAD" w:rsidRPr="00D633FA" w:rsidRDefault="00142CAD" w:rsidP="003A092C">
      <w:pPr>
        <w:pStyle w:val="NoSpacing"/>
        <w:ind w:left="720"/>
        <w:rPr>
          <w:rFonts w:ascii="Times New Roman" w:hAnsi="Times New Roman" w:cs="Times New Roman"/>
          <w:sz w:val="24"/>
          <w:szCs w:val="24"/>
        </w:rPr>
      </w:pPr>
    </w:p>
    <w:p w:rsidR="00140D3B" w:rsidRDefault="00140D3B" w:rsidP="00140D3B">
      <w:pPr>
        <w:pStyle w:val="NoSpacing"/>
        <w:tabs>
          <w:tab w:val="left" w:pos="720"/>
        </w:tabs>
        <w:ind w:left="720"/>
        <w:rPr>
          <w:rFonts w:ascii="Times New Roman" w:hAnsi="Times New Roman" w:cs="Times New Roman"/>
          <w:sz w:val="24"/>
          <w:szCs w:val="24"/>
        </w:rPr>
      </w:pPr>
      <w:r w:rsidRPr="00140D3B">
        <w:rPr>
          <w:rFonts w:ascii="Times New Roman" w:hAnsi="Times New Roman" w:cs="Times New Roman"/>
          <w:b/>
          <w:sz w:val="24"/>
          <w:szCs w:val="24"/>
        </w:rPr>
        <w:t>(1)</w:t>
      </w:r>
      <w:r w:rsidR="00E107D7" w:rsidRPr="00D633FA">
        <w:rPr>
          <w:rFonts w:ascii="Times New Roman" w:hAnsi="Times New Roman" w:cs="Times New Roman"/>
          <w:sz w:val="24"/>
          <w:szCs w:val="24"/>
        </w:rPr>
        <w:t xml:space="preserve">  </w:t>
      </w:r>
      <w:r w:rsidR="00E107D7" w:rsidRPr="00D633FA">
        <w:rPr>
          <w:rFonts w:ascii="Times New Roman" w:hAnsi="Times New Roman" w:cs="Times New Roman"/>
          <w:b/>
          <w:sz w:val="24"/>
          <w:szCs w:val="24"/>
        </w:rPr>
        <w:t xml:space="preserve">Investments in own additional tier </w:t>
      </w:r>
      <w:r w:rsidR="00A97BD5" w:rsidRPr="00D633FA">
        <w:rPr>
          <w:rFonts w:ascii="Times New Roman" w:hAnsi="Times New Roman" w:cs="Times New Roman"/>
          <w:b/>
          <w:sz w:val="24"/>
          <w:szCs w:val="24"/>
        </w:rPr>
        <w:t>2</w:t>
      </w:r>
      <w:r w:rsidR="00E107D7" w:rsidRPr="00D633FA">
        <w:rPr>
          <w:rFonts w:ascii="Times New Roman" w:hAnsi="Times New Roman" w:cs="Times New Roman"/>
          <w:b/>
          <w:sz w:val="24"/>
          <w:szCs w:val="24"/>
        </w:rPr>
        <w:t xml:space="preserve"> capital instruments</w:t>
      </w:r>
      <w:r>
        <w:rPr>
          <w:rFonts w:ascii="Times New Roman" w:hAnsi="Times New Roman" w:cs="Times New Roman"/>
          <w:sz w:val="24"/>
          <w:szCs w:val="24"/>
        </w:rPr>
        <w:t>.</w:t>
      </w:r>
      <w:r w:rsidR="00E107D7" w:rsidRPr="00D633FA">
        <w:rPr>
          <w:rFonts w:ascii="Times New Roman" w:hAnsi="Times New Roman" w:cs="Times New Roman"/>
          <w:sz w:val="24"/>
          <w:szCs w:val="24"/>
        </w:rPr>
        <w:t xml:space="preserve"> </w:t>
      </w:r>
      <w:r w:rsidR="005707A9">
        <w:rPr>
          <w:rFonts w:ascii="Times New Roman" w:hAnsi="Times New Roman" w:cs="Times New Roman"/>
          <w:sz w:val="24"/>
          <w:szCs w:val="24"/>
        </w:rPr>
        <w:t xml:space="preserve"> </w:t>
      </w:r>
      <w:r w:rsidR="008F0C41" w:rsidRPr="00D633FA">
        <w:rPr>
          <w:rFonts w:ascii="Times New Roman" w:hAnsi="Times New Roman" w:cs="Times New Roman"/>
          <w:sz w:val="24"/>
          <w:szCs w:val="24"/>
        </w:rPr>
        <w:t>R</w:t>
      </w:r>
      <w:r w:rsidR="00E107D7" w:rsidRPr="00D633FA">
        <w:rPr>
          <w:rFonts w:ascii="Times New Roman" w:hAnsi="Times New Roman" w:cs="Times New Roman"/>
          <w:sz w:val="24"/>
          <w:szCs w:val="24"/>
        </w:rPr>
        <w:t xml:space="preserve">eport the </w:t>
      </w:r>
      <w:r w:rsidR="006657E5">
        <w:rPr>
          <w:rFonts w:ascii="Times New Roman" w:hAnsi="Times New Roman" w:cs="Times New Roman"/>
          <w:sz w:val="24"/>
          <w:szCs w:val="24"/>
        </w:rPr>
        <w:t>institution</w:t>
      </w:r>
      <w:r w:rsidR="00E107D7" w:rsidRPr="00D633FA">
        <w:rPr>
          <w:rFonts w:ascii="Times New Roman" w:hAnsi="Times New Roman" w:cs="Times New Roman"/>
          <w:sz w:val="24"/>
          <w:szCs w:val="24"/>
        </w:rPr>
        <w:t xml:space="preserve">’s investments in (including any contractual obligation to purchase) its own tier </w:t>
      </w:r>
      <w:r w:rsidR="00293B64" w:rsidRPr="00D633FA">
        <w:rPr>
          <w:rFonts w:ascii="Times New Roman" w:hAnsi="Times New Roman" w:cs="Times New Roman"/>
          <w:sz w:val="24"/>
          <w:szCs w:val="24"/>
        </w:rPr>
        <w:t>2</w:t>
      </w:r>
      <w:r w:rsidR="00E107D7" w:rsidRPr="00D633FA">
        <w:rPr>
          <w:rFonts w:ascii="Times New Roman" w:hAnsi="Times New Roman" w:cs="Times New Roman"/>
          <w:sz w:val="24"/>
          <w:szCs w:val="24"/>
        </w:rPr>
        <w:t xml:space="preserve"> instruments, whether held directly or indirectly.</w:t>
      </w:r>
    </w:p>
    <w:p w:rsidR="00140D3B" w:rsidRDefault="00140D3B" w:rsidP="00140D3B">
      <w:pPr>
        <w:pStyle w:val="NoSpacing"/>
        <w:tabs>
          <w:tab w:val="left" w:pos="720"/>
        </w:tabs>
        <w:ind w:left="720"/>
        <w:rPr>
          <w:rFonts w:ascii="Times New Roman" w:hAnsi="Times New Roman" w:cs="Times New Roman"/>
          <w:sz w:val="24"/>
          <w:szCs w:val="24"/>
        </w:rPr>
      </w:pPr>
    </w:p>
    <w:p w:rsidR="00140D3B" w:rsidRDefault="00E107D7" w:rsidP="00140D3B">
      <w:pPr>
        <w:pStyle w:val="NoSpacing"/>
        <w:tabs>
          <w:tab w:val="left" w:pos="720"/>
        </w:tabs>
        <w:ind w:left="720"/>
        <w:rPr>
          <w:rFonts w:ascii="Times New Roman" w:hAnsi="Times New Roman" w:cs="Times New Roman"/>
          <w:sz w:val="24"/>
          <w:szCs w:val="24"/>
        </w:rPr>
      </w:pPr>
      <w:r w:rsidRPr="00D633FA">
        <w:rPr>
          <w:rFonts w:ascii="Times New Roman" w:hAnsi="Times New Roman" w:cs="Times New Roman"/>
          <w:sz w:val="24"/>
          <w:szCs w:val="24"/>
        </w:rPr>
        <w:t>A</w:t>
      </w:r>
      <w:r w:rsidR="006657E5">
        <w:rPr>
          <w:rFonts w:ascii="Times New Roman" w:hAnsi="Times New Roman" w:cs="Times New Roman"/>
          <w:sz w:val="24"/>
          <w:szCs w:val="24"/>
        </w:rPr>
        <w:t>n</w:t>
      </w:r>
      <w:r w:rsidRPr="00D633FA">
        <w:rPr>
          <w:rFonts w:ascii="Times New Roman" w:hAnsi="Times New Roman" w:cs="Times New Roman"/>
          <w:sz w:val="24"/>
          <w:szCs w:val="24"/>
        </w:rPr>
        <w:t xml:space="preserve"> </w:t>
      </w:r>
      <w:r w:rsidR="006657E5">
        <w:rPr>
          <w:rFonts w:ascii="Times New Roman" w:hAnsi="Times New Roman" w:cs="Times New Roman"/>
          <w:sz w:val="24"/>
          <w:szCs w:val="24"/>
        </w:rPr>
        <w:t>institution</w:t>
      </w:r>
      <w:r w:rsidRPr="00D633FA">
        <w:rPr>
          <w:rFonts w:ascii="Times New Roman" w:hAnsi="Times New Roman" w:cs="Times New Roman"/>
          <w:sz w:val="24"/>
          <w:szCs w:val="24"/>
        </w:rPr>
        <w:t xml:space="preserve"> may deduct gross long positions net of short positions in the same underlying instrument only if the short position</w:t>
      </w:r>
      <w:r w:rsidR="00140D3B">
        <w:rPr>
          <w:rFonts w:ascii="Times New Roman" w:hAnsi="Times New Roman" w:cs="Times New Roman"/>
          <w:sz w:val="24"/>
          <w:szCs w:val="24"/>
        </w:rPr>
        <w:t>s involve no counterparty risk.</w:t>
      </w:r>
    </w:p>
    <w:p w:rsidR="00140D3B" w:rsidRDefault="00140D3B" w:rsidP="00140D3B">
      <w:pPr>
        <w:pStyle w:val="NoSpacing"/>
        <w:tabs>
          <w:tab w:val="left" w:pos="720"/>
        </w:tabs>
        <w:ind w:left="720"/>
        <w:rPr>
          <w:rFonts w:ascii="Times New Roman" w:hAnsi="Times New Roman" w:cs="Times New Roman"/>
          <w:sz w:val="24"/>
          <w:szCs w:val="24"/>
        </w:rPr>
      </w:pPr>
    </w:p>
    <w:p w:rsidR="00E107D7" w:rsidRPr="00D633FA" w:rsidRDefault="00E107D7" w:rsidP="00140D3B">
      <w:pPr>
        <w:pStyle w:val="NoSpacing"/>
        <w:tabs>
          <w:tab w:val="left" w:pos="720"/>
        </w:tabs>
        <w:ind w:left="720"/>
        <w:rPr>
          <w:rFonts w:ascii="Times New Roman" w:hAnsi="Times New Roman" w:cs="Times New Roman"/>
          <w:sz w:val="24"/>
          <w:szCs w:val="24"/>
        </w:rPr>
      </w:pPr>
      <w:r w:rsidRPr="00D633FA">
        <w:rPr>
          <w:rFonts w:ascii="Times New Roman" w:hAnsi="Times New Roman" w:cs="Times New Roman"/>
          <w:sz w:val="24"/>
          <w:szCs w:val="24"/>
        </w:rPr>
        <w:t xml:space="preserve">The </w:t>
      </w:r>
      <w:r w:rsidR="006657E5">
        <w:rPr>
          <w:rFonts w:ascii="Times New Roman" w:hAnsi="Times New Roman" w:cs="Times New Roman"/>
          <w:sz w:val="24"/>
          <w:szCs w:val="24"/>
        </w:rPr>
        <w:t>institution</w:t>
      </w:r>
      <w:r w:rsidRPr="00D633FA">
        <w:rPr>
          <w:rFonts w:ascii="Times New Roman" w:hAnsi="Times New Roman" w:cs="Times New Roman"/>
          <w:sz w:val="24"/>
          <w:szCs w:val="24"/>
        </w:rPr>
        <w:t xml:space="preserve"> must look through any holdings of index securities to deduct investments in its own capital instruments.  In addition:</w:t>
      </w:r>
    </w:p>
    <w:p w:rsidR="00E107D7" w:rsidRPr="00D633FA" w:rsidRDefault="00E107D7" w:rsidP="00DD1360">
      <w:pPr>
        <w:pStyle w:val="NoSpacing"/>
        <w:numPr>
          <w:ilvl w:val="1"/>
          <w:numId w:val="45"/>
        </w:numPr>
        <w:tabs>
          <w:tab w:val="left" w:pos="1440"/>
        </w:tabs>
        <w:ind w:left="1440"/>
        <w:rPr>
          <w:rFonts w:ascii="Times New Roman" w:hAnsi="Times New Roman" w:cs="Times New Roman"/>
          <w:sz w:val="24"/>
          <w:szCs w:val="24"/>
        </w:rPr>
      </w:pPr>
      <w:r w:rsidRPr="00D633FA">
        <w:rPr>
          <w:rFonts w:ascii="Times New Roman" w:hAnsi="Times New Roman" w:cs="Times New Roman"/>
          <w:sz w:val="24"/>
          <w:szCs w:val="24"/>
        </w:rPr>
        <w:t>Gross long positions in investments in a</w:t>
      </w:r>
      <w:r w:rsidR="006657E5">
        <w:rPr>
          <w:rFonts w:ascii="Times New Roman" w:hAnsi="Times New Roman" w:cs="Times New Roman"/>
          <w:sz w:val="24"/>
          <w:szCs w:val="24"/>
        </w:rPr>
        <w:t>n</w:t>
      </w:r>
      <w:r w:rsidRPr="00D633FA">
        <w:rPr>
          <w:rFonts w:ascii="Times New Roman" w:hAnsi="Times New Roman" w:cs="Times New Roman"/>
          <w:sz w:val="24"/>
          <w:szCs w:val="24"/>
        </w:rPr>
        <w:t xml:space="preserve"> </w:t>
      </w:r>
      <w:r w:rsidR="006657E5">
        <w:rPr>
          <w:rFonts w:ascii="Times New Roman" w:hAnsi="Times New Roman" w:cs="Times New Roman"/>
          <w:sz w:val="24"/>
          <w:szCs w:val="24"/>
        </w:rPr>
        <w:t>institution</w:t>
      </w:r>
      <w:r w:rsidRPr="00D633FA">
        <w:rPr>
          <w:rFonts w:ascii="Times New Roman" w:hAnsi="Times New Roman" w:cs="Times New Roman"/>
          <w:sz w:val="24"/>
          <w:szCs w:val="24"/>
        </w:rPr>
        <w:t>’s own regulatory capital instruments resulting from holdings of index securities may be netted against short positions in the same index;</w:t>
      </w:r>
    </w:p>
    <w:p w:rsidR="00E107D7" w:rsidRPr="00D633FA" w:rsidRDefault="00E107D7" w:rsidP="00DD1360">
      <w:pPr>
        <w:pStyle w:val="NoSpacing"/>
        <w:numPr>
          <w:ilvl w:val="1"/>
          <w:numId w:val="45"/>
        </w:numPr>
        <w:tabs>
          <w:tab w:val="left" w:pos="1440"/>
        </w:tabs>
        <w:ind w:left="1440"/>
        <w:rPr>
          <w:rFonts w:ascii="Times New Roman" w:hAnsi="Times New Roman" w:cs="Times New Roman"/>
          <w:sz w:val="24"/>
          <w:szCs w:val="24"/>
        </w:rPr>
      </w:pPr>
      <w:r w:rsidRPr="00D633FA">
        <w:rPr>
          <w:rFonts w:ascii="Times New Roman" w:hAnsi="Times New Roman" w:cs="Times New Roman"/>
          <w:sz w:val="24"/>
          <w:szCs w:val="24"/>
        </w:rPr>
        <w:t>Short positions in index securities that are hedging long cash or synthetic positions can be decomposed to recognize the hedge; and</w:t>
      </w:r>
    </w:p>
    <w:p w:rsidR="00E107D7" w:rsidRPr="00D633FA" w:rsidRDefault="00E107D7" w:rsidP="00DD1360">
      <w:pPr>
        <w:pStyle w:val="NoSpacing"/>
        <w:numPr>
          <w:ilvl w:val="1"/>
          <w:numId w:val="45"/>
        </w:numPr>
        <w:tabs>
          <w:tab w:val="left" w:pos="1440"/>
        </w:tabs>
        <w:ind w:left="1440"/>
        <w:rPr>
          <w:rFonts w:ascii="Times New Roman" w:hAnsi="Times New Roman" w:cs="Times New Roman"/>
          <w:sz w:val="24"/>
          <w:szCs w:val="24"/>
        </w:rPr>
      </w:pPr>
      <w:r w:rsidRPr="00D633FA">
        <w:rPr>
          <w:rFonts w:ascii="Times New Roman" w:hAnsi="Times New Roman" w:cs="Times New Roman"/>
          <w:sz w:val="24"/>
          <w:szCs w:val="24"/>
        </w:rPr>
        <w:t xml:space="preserve">The portion of the index that is composed of the same underlying exposure that is being hedged may be used to offset the long position if both the exposure being hedged and the short position in the index are covered positions under the market risk capital rule, and the hedge is deemed effective by the </w:t>
      </w:r>
      <w:r w:rsidR="006657E5">
        <w:rPr>
          <w:rFonts w:ascii="Times New Roman" w:hAnsi="Times New Roman" w:cs="Times New Roman"/>
          <w:sz w:val="24"/>
          <w:szCs w:val="24"/>
        </w:rPr>
        <w:t>institution</w:t>
      </w:r>
      <w:r w:rsidRPr="00D633FA">
        <w:rPr>
          <w:rFonts w:ascii="Times New Roman" w:hAnsi="Times New Roman" w:cs="Times New Roman"/>
          <w:sz w:val="24"/>
          <w:szCs w:val="24"/>
        </w:rPr>
        <w:t>’s internal control processes.</w:t>
      </w:r>
    </w:p>
    <w:p w:rsidR="00E107D7" w:rsidRPr="00D633FA" w:rsidRDefault="00E107D7" w:rsidP="003A092C">
      <w:pPr>
        <w:pStyle w:val="NoSpacing"/>
        <w:tabs>
          <w:tab w:val="left" w:pos="990"/>
        </w:tabs>
        <w:ind w:left="990" w:hanging="270"/>
        <w:rPr>
          <w:rFonts w:ascii="Times New Roman" w:hAnsi="Times New Roman" w:cs="Times New Roman"/>
          <w:sz w:val="24"/>
          <w:szCs w:val="24"/>
        </w:rPr>
      </w:pPr>
    </w:p>
    <w:p w:rsidR="00E107D7" w:rsidRPr="00D633FA" w:rsidRDefault="00E107D7" w:rsidP="00140D3B">
      <w:pPr>
        <w:pStyle w:val="NoSpacing"/>
        <w:ind w:left="1080" w:hanging="360"/>
        <w:rPr>
          <w:rFonts w:ascii="Times New Roman" w:hAnsi="Times New Roman" w:cs="Times New Roman"/>
          <w:sz w:val="24"/>
          <w:szCs w:val="24"/>
        </w:rPr>
      </w:pPr>
      <w:r w:rsidRPr="00D633FA">
        <w:rPr>
          <w:rFonts w:ascii="Times New Roman" w:hAnsi="Times New Roman" w:cs="Times New Roman"/>
          <w:b/>
          <w:i/>
          <w:sz w:val="24"/>
          <w:szCs w:val="24"/>
          <w:u w:val="single"/>
        </w:rPr>
        <w:t>Transition provisions</w:t>
      </w:r>
      <w:r w:rsidRPr="00D633FA">
        <w:rPr>
          <w:rFonts w:ascii="Times New Roman" w:hAnsi="Times New Roman" w:cs="Times New Roman"/>
          <w:sz w:val="24"/>
          <w:szCs w:val="24"/>
        </w:rPr>
        <w:t xml:space="preserve">: </w:t>
      </w:r>
      <w:r w:rsidR="005707A9">
        <w:rPr>
          <w:rFonts w:ascii="Times New Roman" w:hAnsi="Times New Roman" w:cs="Times New Roman"/>
          <w:sz w:val="24"/>
          <w:szCs w:val="24"/>
        </w:rPr>
        <w:t xml:space="preserve"> </w:t>
      </w:r>
      <w:r w:rsidRPr="00D633FA">
        <w:rPr>
          <w:rFonts w:ascii="Times New Roman" w:hAnsi="Times New Roman" w:cs="Times New Roman"/>
          <w:sz w:val="24"/>
          <w:szCs w:val="24"/>
        </w:rPr>
        <w:t>Follow the transition provisions in Schedule RC-R, item 11.</w:t>
      </w:r>
    </w:p>
    <w:p w:rsidR="00E107D7" w:rsidRPr="00D633FA" w:rsidRDefault="00E107D7" w:rsidP="003A092C">
      <w:pPr>
        <w:pStyle w:val="NoSpacing"/>
        <w:rPr>
          <w:rFonts w:ascii="Times New Roman" w:hAnsi="Times New Roman" w:cs="Times New Roman"/>
          <w:sz w:val="24"/>
          <w:szCs w:val="24"/>
        </w:rPr>
      </w:pPr>
    </w:p>
    <w:p w:rsidR="00140D3B" w:rsidRDefault="00140D3B" w:rsidP="00140D3B">
      <w:pPr>
        <w:pStyle w:val="NoSpacing"/>
        <w:ind w:left="720"/>
        <w:rPr>
          <w:rFonts w:ascii="Times New Roman" w:hAnsi="Times New Roman" w:cs="Times New Roman"/>
          <w:sz w:val="24"/>
          <w:szCs w:val="24"/>
        </w:rPr>
      </w:pPr>
      <w:r w:rsidRPr="00140D3B">
        <w:rPr>
          <w:rFonts w:ascii="Times New Roman" w:hAnsi="Times New Roman" w:cs="Times New Roman"/>
          <w:b/>
          <w:sz w:val="24"/>
          <w:szCs w:val="24"/>
        </w:rPr>
        <w:t>(2)</w:t>
      </w:r>
      <w:r>
        <w:rPr>
          <w:rFonts w:ascii="Times New Roman" w:hAnsi="Times New Roman" w:cs="Times New Roman"/>
          <w:sz w:val="24"/>
          <w:szCs w:val="24"/>
        </w:rPr>
        <w:t xml:space="preserve"> </w:t>
      </w:r>
      <w:r w:rsidR="00E107D7" w:rsidRPr="00D633FA">
        <w:rPr>
          <w:rFonts w:ascii="Times New Roman" w:hAnsi="Times New Roman" w:cs="Times New Roman"/>
          <w:b/>
          <w:sz w:val="24"/>
          <w:szCs w:val="24"/>
        </w:rPr>
        <w:t>Reciprocal cross-holdings in the capital of financial institutions</w:t>
      </w:r>
      <w:r>
        <w:rPr>
          <w:rFonts w:ascii="Times New Roman" w:hAnsi="Times New Roman" w:cs="Times New Roman"/>
          <w:sz w:val="24"/>
          <w:szCs w:val="24"/>
        </w:rPr>
        <w:t>.</w:t>
      </w:r>
      <w:r w:rsidR="00E107D7" w:rsidRPr="00D633FA">
        <w:rPr>
          <w:rFonts w:ascii="Times New Roman" w:hAnsi="Times New Roman" w:cs="Times New Roman"/>
          <w:sz w:val="24"/>
          <w:szCs w:val="24"/>
        </w:rPr>
        <w:t xml:space="preserve"> </w:t>
      </w:r>
      <w:r w:rsidR="00865862" w:rsidRPr="00D633FA">
        <w:rPr>
          <w:rFonts w:ascii="Times New Roman" w:hAnsi="Times New Roman" w:cs="Times New Roman"/>
          <w:sz w:val="24"/>
          <w:szCs w:val="24"/>
        </w:rPr>
        <w:t xml:space="preserve">Include investments in the tier 2 capital instruments of other financial institutions that the </w:t>
      </w:r>
      <w:r w:rsidR="006657E5">
        <w:rPr>
          <w:rFonts w:ascii="Times New Roman" w:hAnsi="Times New Roman" w:cs="Times New Roman"/>
          <w:sz w:val="24"/>
          <w:szCs w:val="24"/>
        </w:rPr>
        <w:t>institution</w:t>
      </w:r>
      <w:r w:rsidR="00865862" w:rsidRPr="00D633FA">
        <w:rPr>
          <w:rFonts w:ascii="Times New Roman" w:hAnsi="Times New Roman" w:cs="Times New Roman"/>
          <w:sz w:val="24"/>
          <w:szCs w:val="24"/>
        </w:rPr>
        <w:t xml:space="preserve"> holds reciprocally, where such reciprocal crossholdings result from a formal or informal arrangement to swap, exchange, or otherwise intend to hold each other’s capital instruments.  </w:t>
      </w:r>
    </w:p>
    <w:p w:rsidR="00140D3B" w:rsidRDefault="00140D3B" w:rsidP="00140D3B">
      <w:pPr>
        <w:pStyle w:val="NoSpacing"/>
        <w:ind w:left="720"/>
        <w:rPr>
          <w:rFonts w:ascii="Times New Roman" w:hAnsi="Times New Roman" w:cs="Times New Roman"/>
          <w:b/>
          <w:i/>
          <w:sz w:val="24"/>
          <w:szCs w:val="24"/>
          <w:u w:val="single"/>
        </w:rPr>
      </w:pPr>
    </w:p>
    <w:p w:rsidR="00E107D7" w:rsidRPr="00D633FA" w:rsidRDefault="00E107D7" w:rsidP="00140D3B">
      <w:pPr>
        <w:pStyle w:val="NoSpacing"/>
        <w:ind w:left="720"/>
        <w:rPr>
          <w:rFonts w:ascii="Times New Roman" w:hAnsi="Times New Roman" w:cs="Times New Roman"/>
          <w:sz w:val="24"/>
          <w:szCs w:val="24"/>
        </w:rPr>
      </w:pPr>
      <w:r w:rsidRPr="00D633FA">
        <w:rPr>
          <w:rFonts w:ascii="Times New Roman" w:hAnsi="Times New Roman" w:cs="Times New Roman"/>
          <w:b/>
          <w:i/>
          <w:sz w:val="24"/>
          <w:szCs w:val="24"/>
          <w:u w:val="single"/>
        </w:rPr>
        <w:t>Transition provisions</w:t>
      </w:r>
      <w:r w:rsidRPr="00D633FA">
        <w:rPr>
          <w:rFonts w:ascii="Times New Roman" w:hAnsi="Times New Roman" w:cs="Times New Roman"/>
          <w:sz w:val="24"/>
          <w:szCs w:val="24"/>
          <w:u w:val="single"/>
        </w:rPr>
        <w:t>:</w:t>
      </w:r>
      <w:r w:rsidRPr="00D633FA">
        <w:rPr>
          <w:rFonts w:ascii="Times New Roman" w:hAnsi="Times New Roman" w:cs="Times New Roman"/>
          <w:sz w:val="24"/>
          <w:szCs w:val="24"/>
        </w:rPr>
        <w:t xml:space="preserve">  Follow the transition provisions in Schedule RC-R, item 11. </w:t>
      </w:r>
    </w:p>
    <w:p w:rsidR="00E107D7" w:rsidRPr="00D633FA" w:rsidRDefault="00E107D7" w:rsidP="003A092C">
      <w:pPr>
        <w:pStyle w:val="NoSpacing"/>
        <w:rPr>
          <w:rFonts w:ascii="Times New Roman" w:hAnsi="Times New Roman" w:cs="Times New Roman"/>
          <w:sz w:val="24"/>
          <w:szCs w:val="24"/>
          <w:highlight w:val="cyan"/>
        </w:rPr>
      </w:pPr>
    </w:p>
    <w:p w:rsidR="00E107D7" w:rsidRPr="00D633FA" w:rsidRDefault="00140D3B" w:rsidP="00140D3B">
      <w:pPr>
        <w:pStyle w:val="NoSpacing"/>
        <w:ind w:left="720"/>
        <w:rPr>
          <w:rFonts w:ascii="Times New Roman" w:hAnsi="Times New Roman" w:cs="Times New Roman"/>
          <w:sz w:val="24"/>
          <w:szCs w:val="24"/>
        </w:rPr>
      </w:pPr>
      <w:r>
        <w:rPr>
          <w:rFonts w:ascii="Times New Roman" w:hAnsi="Times New Roman" w:cs="Times New Roman"/>
          <w:b/>
          <w:sz w:val="24"/>
          <w:szCs w:val="24"/>
        </w:rPr>
        <w:lastRenderedPageBreak/>
        <w:t>(3)</w:t>
      </w:r>
      <w:r w:rsidR="00E107D7" w:rsidRPr="00D633FA">
        <w:rPr>
          <w:rFonts w:ascii="Times New Roman" w:hAnsi="Times New Roman" w:cs="Times New Roman"/>
          <w:sz w:val="24"/>
          <w:szCs w:val="24"/>
        </w:rPr>
        <w:t xml:space="preserve">  </w:t>
      </w:r>
      <w:r w:rsidR="00E107D7" w:rsidRPr="00D633FA">
        <w:rPr>
          <w:rFonts w:ascii="Times New Roman" w:hAnsi="Times New Roman" w:cs="Times New Roman"/>
          <w:b/>
          <w:sz w:val="24"/>
          <w:szCs w:val="24"/>
        </w:rPr>
        <w:t xml:space="preserve">Non-significant investments in </w:t>
      </w:r>
      <w:r w:rsidR="00293B64" w:rsidRPr="00D633FA">
        <w:rPr>
          <w:rFonts w:ascii="Times New Roman" w:hAnsi="Times New Roman" w:cs="Times New Roman"/>
          <w:b/>
          <w:sz w:val="24"/>
          <w:szCs w:val="24"/>
        </w:rPr>
        <w:t>tier 2</w:t>
      </w:r>
      <w:r w:rsidR="00E107D7" w:rsidRPr="00D633FA">
        <w:rPr>
          <w:rFonts w:ascii="Times New Roman" w:hAnsi="Times New Roman" w:cs="Times New Roman"/>
          <w:b/>
          <w:sz w:val="24"/>
          <w:szCs w:val="24"/>
        </w:rPr>
        <w:t xml:space="preserve"> capital of unconsolidated financial institutions that exceed the 10 percent threshold for non-significant investments</w:t>
      </w:r>
      <w:r w:rsidR="00E107D7" w:rsidRPr="00D633FA">
        <w:rPr>
          <w:rFonts w:ascii="Times New Roman" w:hAnsi="Times New Roman" w:cs="Times New Roman"/>
          <w:sz w:val="24"/>
          <w:szCs w:val="24"/>
        </w:rPr>
        <w:t>.</w:t>
      </w:r>
    </w:p>
    <w:p w:rsidR="00140D3B" w:rsidRDefault="00140D3B" w:rsidP="003A092C">
      <w:pPr>
        <w:pStyle w:val="NoSpacing"/>
        <w:ind w:left="720" w:firstLine="360"/>
        <w:rPr>
          <w:rFonts w:ascii="Times New Roman" w:hAnsi="Times New Roman" w:cs="Times New Roman"/>
          <w:sz w:val="24"/>
          <w:szCs w:val="24"/>
        </w:rPr>
      </w:pPr>
    </w:p>
    <w:p w:rsidR="00E107D7" w:rsidRPr="00C04113" w:rsidRDefault="00E107D7" w:rsidP="00140D3B">
      <w:pPr>
        <w:pStyle w:val="NoSpacing"/>
        <w:ind w:left="720"/>
        <w:rPr>
          <w:rFonts w:ascii="Times New Roman" w:hAnsi="Times New Roman" w:cs="Times New Roman"/>
          <w:sz w:val="24"/>
          <w:szCs w:val="24"/>
        </w:rPr>
      </w:pPr>
      <w:r w:rsidRPr="00C04113">
        <w:rPr>
          <w:rFonts w:ascii="Times New Roman" w:hAnsi="Times New Roman" w:cs="Times New Roman"/>
          <w:sz w:val="24"/>
          <w:szCs w:val="24"/>
        </w:rPr>
        <w:t xml:space="preserve">Calculate this amount as follows (similar to </w:t>
      </w:r>
      <w:r w:rsidR="00381920" w:rsidRPr="00C04113">
        <w:rPr>
          <w:rFonts w:ascii="Times New Roman" w:hAnsi="Times New Roman" w:cs="Times New Roman"/>
          <w:sz w:val="24"/>
          <w:szCs w:val="24"/>
        </w:rPr>
        <w:t xml:space="preserve">Schedule RC-R, </w:t>
      </w:r>
      <w:r w:rsidRPr="00C04113">
        <w:rPr>
          <w:rFonts w:ascii="Times New Roman" w:hAnsi="Times New Roman" w:cs="Times New Roman"/>
          <w:sz w:val="24"/>
          <w:szCs w:val="24"/>
        </w:rPr>
        <w:t xml:space="preserve">item 11):  </w:t>
      </w:r>
    </w:p>
    <w:p w:rsidR="00E107D7" w:rsidRPr="00C04113" w:rsidRDefault="00E107D7" w:rsidP="00EF2BEF">
      <w:pPr>
        <w:pStyle w:val="NoSpacing"/>
        <w:numPr>
          <w:ilvl w:val="2"/>
          <w:numId w:val="13"/>
        </w:numPr>
        <w:ind w:left="1440" w:hanging="360"/>
        <w:rPr>
          <w:rFonts w:ascii="Times New Roman" w:hAnsi="Times New Roman" w:cs="Times New Roman"/>
          <w:sz w:val="24"/>
          <w:szCs w:val="24"/>
        </w:rPr>
      </w:pPr>
      <w:r w:rsidRPr="00C04113">
        <w:rPr>
          <w:rFonts w:ascii="Times New Roman" w:hAnsi="Times New Roman" w:cs="Times New Roman"/>
          <w:sz w:val="24"/>
          <w:szCs w:val="24"/>
        </w:rPr>
        <w:t>Determine the aggregate amount of non-significant investments in the capital of unconsolidated financial institutions in the form o</w:t>
      </w:r>
      <w:r w:rsidR="00F931A9">
        <w:rPr>
          <w:rFonts w:ascii="Times New Roman" w:hAnsi="Times New Roman" w:cs="Times New Roman"/>
          <w:sz w:val="24"/>
          <w:szCs w:val="24"/>
        </w:rPr>
        <w:t>f common stock, additional tier </w:t>
      </w:r>
      <w:r w:rsidRPr="00C04113">
        <w:rPr>
          <w:rFonts w:ascii="Times New Roman" w:hAnsi="Times New Roman" w:cs="Times New Roman"/>
          <w:sz w:val="24"/>
          <w:szCs w:val="24"/>
        </w:rPr>
        <w:t xml:space="preserve">1, and tier 2 </w:t>
      </w:r>
      <w:proofErr w:type="gramStart"/>
      <w:r w:rsidRPr="00C04113">
        <w:rPr>
          <w:rFonts w:ascii="Times New Roman" w:hAnsi="Times New Roman" w:cs="Times New Roman"/>
          <w:sz w:val="24"/>
          <w:szCs w:val="24"/>
        </w:rPr>
        <w:t>capital</w:t>
      </w:r>
      <w:proofErr w:type="gramEnd"/>
      <w:r w:rsidRPr="00C04113">
        <w:rPr>
          <w:rFonts w:ascii="Times New Roman" w:hAnsi="Times New Roman" w:cs="Times New Roman"/>
          <w:sz w:val="24"/>
          <w:szCs w:val="24"/>
        </w:rPr>
        <w:t>.</w:t>
      </w:r>
    </w:p>
    <w:p w:rsidR="00E107D7" w:rsidRPr="00C04113" w:rsidRDefault="00E107D7" w:rsidP="00EF2BEF">
      <w:pPr>
        <w:pStyle w:val="NoSpacing"/>
        <w:numPr>
          <w:ilvl w:val="2"/>
          <w:numId w:val="13"/>
        </w:numPr>
        <w:ind w:left="1440" w:hanging="360"/>
        <w:rPr>
          <w:rFonts w:ascii="Times New Roman" w:hAnsi="Times New Roman" w:cs="Times New Roman"/>
          <w:sz w:val="24"/>
          <w:szCs w:val="24"/>
        </w:rPr>
      </w:pPr>
      <w:r w:rsidRPr="00C04113">
        <w:rPr>
          <w:rFonts w:ascii="Times New Roman" w:hAnsi="Times New Roman" w:cs="Times New Roman"/>
          <w:sz w:val="24"/>
          <w:szCs w:val="24"/>
        </w:rPr>
        <w:t xml:space="preserve">Determine the amount of non-significant investments in the capital of unconsolidated financial institutions in the form of </w:t>
      </w:r>
      <w:r w:rsidR="00293B64" w:rsidRPr="00C04113">
        <w:rPr>
          <w:rFonts w:ascii="Times New Roman" w:hAnsi="Times New Roman" w:cs="Times New Roman"/>
          <w:sz w:val="24"/>
          <w:szCs w:val="24"/>
        </w:rPr>
        <w:t>tier 2</w:t>
      </w:r>
      <w:r w:rsidRPr="00C04113">
        <w:rPr>
          <w:rFonts w:ascii="Times New Roman" w:hAnsi="Times New Roman" w:cs="Times New Roman"/>
          <w:sz w:val="24"/>
          <w:szCs w:val="24"/>
        </w:rPr>
        <w:t xml:space="preserve"> capital. </w:t>
      </w:r>
    </w:p>
    <w:p w:rsidR="00E107D7" w:rsidRPr="00C04113" w:rsidRDefault="000634E3" w:rsidP="00EF2BEF">
      <w:pPr>
        <w:pStyle w:val="NoSpacing"/>
        <w:numPr>
          <w:ilvl w:val="2"/>
          <w:numId w:val="13"/>
        </w:numPr>
        <w:ind w:left="1440" w:hanging="360"/>
        <w:rPr>
          <w:rFonts w:ascii="Times New Roman" w:hAnsi="Times New Roman" w:cs="Times New Roman"/>
          <w:sz w:val="24"/>
          <w:szCs w:val="24"/>
        </w:rPr>
      </w:pPr>
      <w:r w:rsidRPr="00C04113">
        <w:rPr>
          <w:rFonts w:ascii="Times New Roman" w:hAnsi="Times New Roman" w:cs="Times New Roman"/>
          <w:sz w:val="24"/>
          <w:szCs w:val="24"/>
        </w:rPr>
        <w:t xml:space="preserve">If </w:t>
      </w:r>
      <w:r w:rsidR="00E107D7" w:rsidRPr="00C04113">
        <w:rPr>
          <w:rFonts w:ascii="Times New Roman" w:hAnsi="Times New Roman" w:cs="Times New Roman"/>
          <w:sz w:val="24"/>
          <w:szCs w:val="24"/>
        </w:rPr>
        <w:t xml:space="preserve">(1) </w:t>
      </w:r>
      <w:r w:rsidRPr="00C04113">
        <w:rPr>
          <w:rFonts w:ascii="Times New Roman" w:hAnsi="Times New Roman" w:cs="Times New Roman"/>
          <w:sz w:val="24"/>
          <w:szCs w:val="24"/>
        </w:rPr>
        <w:t xml:space="preserve">is greater than </w:t>
      </w:r>
      <w:r w:rsidR="00E107D7" w:rsidRPr="00C04113">
        <w:rPr>
          <w:rFonts w:ascii="Times New Roman" w:hAnsi="Times New Roman" w:cs="Times New Roman"/>
          <w:sz w:val="24"/>
          <w:szCs w:val="24"/>
        </w:rPr>
        <w:t>the ten percent threshold for non-significant investments (Schedules RC-R, item 11, step (4))</w:t>
      </w:r>
      <w:r w:rsidRPr="00C04113">
        <w:rPr>
          <w:rFonts w:ascii="Times New Roman" w:hAnsi="Times New Roman" w:cs="Times New Roman"/>
          <w:sz w:val="24"/>
          <w:szCs w:val="24"/>
        </w:rPr>
        <w:t>, then</w:t>
      </w:r>
      <w:r w:rsidR="00293B64" w:rsidRPr="00C04113">
        <w:rPr>
          <w:rFonts w:ascii="Times New Roman" w:hAnsi="Times New Roman" w:cs="Times New Roman"/>
          <w:sz w:val="24"/>
          <w:szCs w:val="24"/>
        </w:rPr>
        <w:t xml:space="preserve">, </w:t>
      </w:r>
      <w:r w:rsidR="00E107D7" w:rsidRPr="00C04113">
        <w:rPr>
          <w:rFonts w:ascii="Times New Roman" w:hAnsi="Times New Roman" w:cs="Times New Roman"/>
          <w:sz w:val="24"/>
          <w:szCs w:val="24"/>
        </w:rPr>
        <w:t xml:space="preserve">multiply the difference by the ratio of (2) </w:t>
      </w:r>
      <w:r w:rsidRPr="00C04113">
        <w:rPr>
          <w:rFonts w:ascii="Times New Roman" w:hAnsi="Times New Roman" w:cs="Times New Roman"/>
          <w:sz w:val="24"/>
          <w:szCs w:val="24"/>
        </w:rPr>
        <w:t>over</w:t>
      </w:r>
      <w:r w:rsidR="00E107D7" w:rsidRPr="00C04113">
        <w:rPr>
          <w:rFonts w:ascii="Times New Roman" w:hAnsi="Times New Roman" w:cs="Times New Roman"/>
          <w:sz w:val="24"/>
          <w:szCs w:val="24"/>
        </w:rPr>
        <w:t xml:space="preserve"> (1).  Report this product in this item. </w:t>
      </w:r>
    </w:p>
    <w:p w:rsidR="00E107D7" w:rsidRPr="00C04113" w:rsidRDefault="00E107D7" w:rsidP="00EF2BEF">
      <w:pPr>
        <w:pStyle w:val="NoSpacing"/>
        <w:numPr>
          <w:ilvl w:val="2"/>
          <w:numId w:val="13"/>
        </w:numPr>
        <w:ind w:left="1440" w:hanging="360"/>
        <w:rPr>
          <w:rFonts w:ascii="Times New Roman" w:hAnsi="Times New Roman" w:cs="Times New Roman"/>
          <w:sz w:val="24"/>
          <w:szCs w:val="24"/>
        </w:rPr>
      </w:pPr>
      <w:r w:rsidRPr="00C04113">
        <w:rPr>
          <w:rFonts w:ascii="Times New Roman" w:hAnsi="Times New Roman" w:cs="Times New Roman"/>
          <w:sz w:val="24"/>
          <w:szCs w:val="24"/>
        </w:rPr>
        <w:t>If (1) is less than the ten percent threshold for non-significant investments, enter zero.</w:t>
      </w:r>
    </w:p>
    <w:p w:rsidR="00E107D7" w:rsidRPr="00C04113" w:rsidRDefault="00E107D7" w:rsidP="003A092C">
      <w:pPr>
        <w:pStyle w:val="NoSpacing"/>
        <w:rPr>
          <w:rFonts w:ascii="Times New Roman" w:hAnsi="Times New Roman" w:cs="Times New Roman"/>
          <w:sz w:val="24"/>
          <w:szCs w:val="24"/>
        </w:rPr>
      </w:pPr>
    </w:p>
    <w:p w:rsidR="00865862" w:rsidRPr="00D633FA" w:rsidRDefault="00E107D7" w:rsidP="00140D3B">
      <w:pPr>
        <w:pStyle w:val="NoSpacing"/>
        <w:ind w:left="720"/>
        <w:rPr>
          <w:rFonts w:ascii="Times New Roman" w:hAnsi="Times New Roman" w:cs="Times New Roman"/>
          <w:sz w:val="24"/>
          <w:szCs w:val="24"/>
        </w:rPr>
      </w:pPr>
      <w:r w:rsidRPr="00C04113">
        <w:rPr>
          <w:rFonts w:ascii="Times New Roman" w:hAnsi="Times New Roman" w:cs="Times New Roman"/>
          <w:sz w:val="24"/>
          <w:szCs w:val="24"/>
        </w:rPr>
        <w:t>For example, assume</w:t>
      </w:r>
      <w:r w:rsidRPr="00D633FA">
        <w:rPr>
          <w:rFonts w:ascii="Times New Roman" w:hAnsi="Times New Roman" w:cs="Times New Roman"/>
          <w:sz w:val="24"/>
          <w:szCs w:val="24"/>
        </w:rPr>
        <w:t xml:space="preserve"> a</w:t>
      </w:r>
      <w:r w:rsidR="006657E5">
        <w:rPr>
          <w:rFonts w:ascii="Times New Roman" w:hAnsi="Times New Roman" w:cs="Times New Roman"/>
          <w:sz w:val="24"/>
          <w:szCs w:val="24"/>
        </w:rPr>
        <w:t>n</w:t>
      </w:r>
      <w:r w:rsidRPr="00D633FA">
        <w:rPr>
          <w:rFonts w:ascii="Times New Roman" w:hAnsi="Times New Roman" w:cs="Times New Roman"/>
          <w:sz w:val="24"/>
          <w:szCs w:val="24"/>
        </w:rPr>
        <w:t xml:space="preserve"> </w:t>
      </w:r>
      <w:r w:rsidR="006657E5">
        <w:rPr>
          <w:rFonts w:ascii="Times New Roman" w:hAnsi="Times New Roman" w:cs="Times New Roman"/>
          <w:sz w:val="24"/>
          <w:szCs w:val="24"/>
        </w:rPr>
        <w:t>institution</w:t>
      </w:r>
      <w:r w:rsidRPr="00D633FA">
        <w:rPr>
          <w:rFonts w:ascii="Times New Roman" w:hAnsi="Times New Roman" w:cs="Times New Roman"/>
          <w:sz w:val="24"/>
          <w:szCs w:val="24"/>
        </w:rPr>
        <w:t xml:space="preserve"> has a total of $200 in non-significant investments (step 1), including $</w:t>
      </w:r>
      <w:r w:rsidR="00293B64" w:rsidRPr="00D633FA">
        <w:rPr>
          <w:rFonts w:ascii="Times New Roman" w:hAnsi="Times New Roman" w:cs="Times New Roman"/>
          <w:sz w:val="24"/>
          <w:szCs w:val="24"/>
        </w:rPr>
        <w:t>40</w:t>
      </w:r>
      <w:r w:rsidRPr="00D633FA">
        <w:rPr>
          <w:rFonts w:ascii="Times New Roman" w:hAnsi="Times New Roman" w:cs="Times New Roman"/>
          <w:sz w:val="24"/>
          <w:szCs w:val="24"/>
        </w:rPr>
        <w:t xml:space="preserve"> in the form of </w:t>
      </w:r>
      <w:r w:rsidR="00293B64" w:rsidRPr="00D633FA">
        <w:rPr>
          <w:rFonts w:ascii="Times New Roman" w:hAnsi="Times New Roman" w:cs="Times New Roman"/>
          <w:sz w:val="24"/>
          <w:szCs w:val="24"/>
        </w:rPr>
        <w:t>tier 2 capital</w:t>
      </w:r>
      <w:r w:rsidRPr="00D633FA">
        <w:rPr>
          <w:rFonts w:ascii="Times New Roman" w:hAnsi="Times New Roman" w:cs="Times New Roman"/>
          <w:sz w:val="24"/>
          <w:szCs w:val="24"/>
        </w:rPr>
        <w:t xml:space="preserve"> (step 2), and its ten percent threshold for non-significant investments is $100 (as calculated in </w:t>
      </w:r>
      <w:r w:rsidR="00293B64" w:rsidRPr="00D633FA">
        <w:rPr>
          <w:rFonts w:ascii="Times New Roman" w:hAnsi="Times New Roman" w:cs="Times New Roman"/>
          <w:sz w:val="24"/>
          <w:szCs w:val="24"/>
        </w:rPr>
        <w:t xml:space="preserve">Schedule RC-R, item 11, </w:t>
      </w:r>
      <w:r w:rsidRPr="00D633FA">
        <w:rPr>
          <w:rFonts w:ascii="Times New Roman" w:hAnsi="Times New Roman" w:cs="Times New Roman"/>
          <w:sz w:val="24"/>
          <w:szCs w:val="24"/>
        </w:rPr>
        <w:t xml:space="preserve">step 4).  Since the aggregate amount of non-significant investments exceed the ten percent threshold for non-significant investments by $100 ($200-$100), the </w:t>
      </w:r>
      <w:r w:rsidR="006657E5">
        <w:rPr>
          <w:rFonts w:ascii="Times New Roman" w:hAnsi="Times New Roman" w:cs="Times New Roman"/>
          <w:sz w:val="24"/>
          <w:szCs w:val="24"/>
        </w:rPr>
        <w:t>institution</w:t>
      </w:r>
      <w:r w:rsidRPr="00D633FA">
        <w:rPr>
          <w:rFonts w:ascii="Times New Roman" w:hAnsi="Times New Roman" w:cs="Times New Roman"/>
          <w:sz w:val="24"/>
          <w:szCs w:val="24"/>
        </w:rPr>
        <w:t xml:space="preserve"> would multiply $100 by the ratio of </w:t>
      </w:r>
      <w:r w:rsidR="00293B64" w:rsidRPr="00D633FA">
        <w:rPr>
          <w:rFonts w:ascii="Times New Roman" w:hAnsi="Times New Roman" w:cs="Times New Roman"/>
          <w:sz w:val="24"/>
          <w:szCs w:val="24"/>
        </w:rPr>
        <w:t>4</w:t>
      </w:r>
      <w:r w:rsidRPr="00D633FA">
        <w:rPr>
          <w:rFonts w:ascii="Times New Roman" w:hAnsi="Times New Roman" w:cs="Times New Roman"/>
          <w:sz w:val="24"/>
          <w:szCs w:val="24"/>
        </w:rPr>
        <w:t xml:space="preserve">0/200 (step </w:t>
      </w:r>
      <w:r w:rsidR="00293B64" w:rsidRPr="00D633FA">
        <w:rPr>
          <w:rFonts w:ascii="Times New Roman" w:hAnsi="Times New Roman" w:cs="Times New Roman"/>
          <w:sz w:val="24"/>
          <w:szCs w:val="24"/>
        </w:rPr>
        <w:t>3</w:t>
      </w:r>
      <w:r w:rsidRPr="00D633FA">
        <w:rPr>
          <w:rFonts w:ascii="Times New Roman" w:hAnsi="Times New Roman" w:cs="Times New Roman"/>
          <w:sz w:val="24"/>
          <w:szCs w:val="24"/>
        </w:rPr>
        <w:t xml:space="preserve">).  </w:t>
      </w:r>
      <w:r w:rsidR="00865862" w:rsidRPr="00D633FA">
        <w:rPr>
          <w:rFonts w:ascii="Times New Roman" w:hAnsi="Times New Roman" w:cs="Times New Roman"/>
          <w:sz w:val="24"/>
          <w:szCs w:val="24"/>
        </w:rPr>
        <w:t xml:space="preserve">Thus, the </w:t>
      </w:r>
      <w:r w:rsidR="006657E5">
        <w:rPr>
          <w:rFonts w:ascii="Times New Roman" w:hAnsi="Times New Roman" w:cs="Times New Roman"/>
          <w:sz w:val="24"/>
          <w:szCs w:val="24"/>
        </w:rPr>
        <w:t>institution</w:t>
      </w:r>
      <w:r w:rsidR="00865862" w:rsidRPr="00D633FA">
        <w:rPr>
          <w:rFonts w:ascii="Times New Roman" w:hAnsi="Times New Roman" w:cs="Times New Roman"/>
          <w:sz w:val="24"/>
          <w:szCs w:val="24"/>
        </w:rPr>
        <w:t xml:space="preserve"> would need to deduct $20 from its tier 2 capital.  </w:t>
      </w:r>
    </w:p>
    <w:p w:rsidR="00865862" w:rsidRPr="00D633FA" w:rsidRDefault="00865862" w:rsidP="00865862">
      <w:pPr>
        <w:pStyle w:val="NoSpacing"/>
        <w:ind w:left="1080"/>
        <w:rPr>
          <w:rFonts w:ascii="Times New Roman" w:hAnsi="Times New Roman" w:cs="Times New Roman"/>
          <w:sz w:val="24"/>
          <w:szCs w:val="24"/>
        </w:rPr>
      </w:pPr>
    </w:p>
    <w:p w:rsidR="00865862" w:rsidRDefault="00865862" w:rsidP="00140D3B">
      <w:pPr>
        <w:pStyle w:val="NoSpacing"/>
        <w:ind w:left="1080" w:hanging="360"/>
        <w:rPr>
          <w:rFonts w:ascii="Times New Roman" w:hAnsi="Times New Roman" w:cs="Times New Roman"/>
          <w:sz w:val="24"/>
          <w:szCs w:val="24"/>
        </w:rPr>
      </w:pPr>
      <w:r w:rsidRPr="00D633FA">
        <w:rPr>
          <w:rFonts w:ascii="Times New Roman" w:hAnsi="Times New Roman" w:cs="Times New Roman"/>
          <w:b/>
          <w:i/>
          <w:sz w:val="24"/>
          <w:szCs w:val="24"/>
          <w:u w:val="single"/>
        </w:rPr>
        <w:t>Transition provisions</w:t>
      </w:r>
      <w:r w:rsidRPr="00D633FA">
        <w:rPr>
          <w:rFonts w:ascii="Times New Roman" w:hAnsi="Times New Roman" w:cs="Times New Roman"/>
          <w:sz w:val="24"/>
          <w:szCs w:val="24"/>
          <w:u w:val="single"/>
        </w:rPr>
        <w:t>:</w:t>
      </w:r>
      <w:r w:rsidRPr="00D633FA">
        <w:rPr>
          <w:rFonts w:ascii="Times New Roman" w:hAnsi="Times New Roman" w:cs="Times New Roman"/>
          <w:sz w:val="24"/>
          <w:szCs w:val="24"/>
        </w:rPr>
        <w:t xml:space="preserve">  Follow the transition provisions in Schedule RC-R, item 11. </w:t>
      </w:r>
    </w:p>
    <w:p w:rsidR="00B128D4" w:rsidRPr="00D633FA" w:rsidRDefault="00B128D4" w:rsidP="00865862">
      <w:pPr>
        <w:pStyle w:val="NoSpacing"/>
        <w:ind w:left="1080"/>
        <w:rPr>
          <w:rFonts w:ascii="Times New Roman" w:hAnsi="Times New Roman" w:cs="Times New Roman"/>
          <w:sz w:val="24"/>
          <w:szCs w:val="24"/>
        </w:rPr>
      </w:pPr>
    </w:p>
    <w:p w:rsidR="00865862" w:rsidRPr="00D633FA" w:rsidRDefault="00140D3B" w:rsidP="00140D3B">
      <w:pPr>
        <w:pStyle w:val="NoSpacing"/>
        <w:ind w:left="720"/>
        <w:rPr>
          <w:rFonts w:ascii="Times New Roman" w:hAnsi="Times New Roman" w:cs="Times New Roman"/>
          <w:sz w:val="24"/>
          <w:szCs w:val="24"/>
        </w:rPr>
      </w:pPr>
      <w:r>
        <w:rPr>
          <w:rFonts w:ascii="Times New Roman" w:hAnsi="Times New Roman" w:cs="Times New Roman"/>
          <w:b/>
          <w:sz w:val="24"/>
          <w:szCs w:val="24"/>
        </w:rPr>
        <w:t>(4)</w:t>
      </w:r>
      <w:r w:rsidR="00865862" w:rsidRPr="00D633FA">
        <w:rPr>
          <w:rFonts w:ascii="Times New Roman" w:hAnsi="Times New Roman" w:cs="Times New Roman"/>
          <w:sz w:val="24"/>
          <w:szCs w:val="24"/>
        </w:rPr>
        <w:t xml:space="preserve">   </w:t>
      </w:r>
      <w:r w:rsidR="00865862" w:rsidRPr="00D633FA">
        <w:rPr>
          <w:rFonts w:ascii="Times New Roman" w:hAnsi="Times New Roman" w:cs="Times New Roman"/>
          <w:b/>
          <w:sz w:val="24"/>
          <w:szCs w:val="24"/>
        </w:rPr>
        <w:t>Significant investments in the capital of unconsolidated financial institutions not in the form of common stock to be deducted from tier 2 capital</w:t>
      </w:r>
      <w:r>
        <w:rPr>
          <w:rFonts w:ascii="Times New Roman" w:hAnsi="Times New Roman" w:cs="Times New Roman"/>
          <w:b/>
          <w:sz w:val="24"/>
          <w:szCs w:val="24"/>
        </w:rPr>
        <w:t xml:space="preserve">. </w:t>
      </w:r>
      <w:r w:rsidR="00865862" w:rsidRPr="00D633FA">
        <w:rPr>
          <w:rFonts w:ascii="Times New Roman" w:hAnsi="Times New Roman" w:cs="Times New Roman"/>
          <w:b/>
          <w:sz w:val="24"/>
          <w:szCs w:val="24"/>
        </w:rPr>
        <w:t xml:space="preserve"> </w:t>
      </w:r>
      <w:r w:rsidR="00865862" w:rsidRPr="00D633FA">
        <w:rPr>
          <w:rFonts w:ascii="Times New Roman" w:hAnsi="Times New Roman" w:cs="Times New Roman"/>
          <w:sz w:val="24"/>
          <w:szCs w:val="24"/>
        </w:rPr>
        <w:t>Report the total amount of significant investments in the capital of unconsolidated financial institutions in the form of tier 2 capital.</w:t>
      </w:r>
    </w:p>
    <w:p w:rsidR="00865862" w:rsidRPr="00D633FA" w:rsidRDefault="00865862" w:rsidP="00865862">
      <w:pPr>
        <w:pStyle w:val="NoSpacing"/>
        <w:rPr>
          <w:rFonts w:ascii="Times New Roman" w:hAnsi="Times New Roman" w:cs="Times New Roman"/>
          <w:sz w:val="24"/>
          <w:szCs w:val="24"/>
        </w:rPr>
      </w:pPr>
    </w:p>
    <w:p w:rsidR="00865862" w:rsidRPr="00D633FA" w:rsidRDefault="00865862" w:rsidP="00140D3B">
      <w:pPr>
        <w:pStyle w:val="NoSpacing"/>
        <w:ind w:left="1080" w:hanging="360"/>
        <w:rPr>
          <w:rFonts w:ascii="Times New Roman" w:hAnsi="Times New Roman" w:cs="Times New Roman"/>
          <w:sz w:val="24"/>
          <w:szCs w:val="24"/>
        </w:rPr>
      </w:pPr>
      <w:r w:rsidRPr="00D633FA">
        <w:rPr>
          <w:rFonts w:ascii="Times New Roman" w:hAnsi="Times New Roman" w:cs="Times New Roman"/>
          <w:b/>
          <w:i/>
          <w:sz w:val="24"/>
          <w:szCs w:val="24"/>
          <w:u w:val="single"/>
        </w:rPr>
        <w:t>Transition provisions</w:t>
      </w:r>
      <w:r w:rsidRPr="00D633FA">
        <w:rPr>
          <w:rFonts w:ascii="Times New Roman" w:hAnsi="Times New Roman" w:cs="Times New Roman"/>
          <w:sz w:val="24"/>
          <w:szCs w:val="24"/>
          <w:u w:val="single"/>
        </w:rPr>
        <w:t>:</w:t>
      </w:r>
      <w:r w:rsidRPr="00D633FA">
        <w:rPr>
          <w:rFonts w:ascii="Times New Roman" w:hAnsi="Times New Roman" w:cs="Times New Roman"/>
          <w:sz w:val="24"/>
          <w:szCs w:val="24"/>
        </w:rPr>
        <w:t xml:space="preserve">  Follow the transition provisions in Schedule RC-R, item 11. </w:t>
      </w:r>
    </w:p>
    <w:p w:rsidR="00293B64" w:rsidRPr="00D633FA" w:rsidRDefault="00293B64" w:rsidP="00865862">
      <w:pPr>
        <w:pStyle w:val="NoSpacing"/>
        <w:ind w:left="1080"/>
        <w:rPr>
          <w:rFonts w:ascii="Times New Roman" w:hAnsi="Times New Roman" w:cs="Times New Roman"/>
          <w:sz w:val="24"/>
          <w:szCs w:val="24"/>
        </w:rPr>
      </w:pPr>
    </w:p>
    <w:p w:rsidR="00E107D7" w:rsidRPr="00D633FA" w:rsidRDefault="00140D3B" w:rsidP="00140D3B">
      <w:pPr>
        <w:pStyle w:val="NoSpacing"/>
        <w:ind w:left="720"/>
        <w:rPr>
          <w:rFonts w:ascii="Times New Roman" w:hAnsi="Times New Roman" w:cs="Times New Roman"/>
          <w:b/>
          <w:sz w:val="24"/>
          <w:szCs w:val="24"/>
        </w:rPr>
      </w:pPr>
      <w:r>
        <w:rPr>
          <w:rFonts w:ascii="Times New Roman" w:hAnsi="Times New Roman" w:cs="Times New Roman"/>
          <w:b/>
          <w:sz w:val="24"/>
          <w:szCs w:val="24"/>
        </w:rPr>
        <w:t>(5)</w:t>
      </w:r>
      <w:r w:rsidR="00E107D7" w:rsidRPr="00D633FA">
        <w:rPr>
          <w:rFonts w:ascii="Times New Roman" w:hAnsi="Times New Roman" w:cs="Times New Roman"/>
          <w:b/>
          <w:sz w:val="24"/>
          <w:szCs w:val="24"/>
        </w:rPr>
        <w:t xml:space="preserve"> </w:t>
      </w:r>
      <w:r w:rsidR="0018187F" w:rsidRPr="00D633FA">
        <w:rPr>
          <w:rFonts w:ascii="Times New Roman" w:hAnsi="Times New Roman" w:cs="Times New Roman"/>
          <w:b/>
          <w:sz w:val="24"/>
          <w:szCs w:val="24"/>
        </w:rPr>
        <w:t xml:space="preserve"> </w:t>
      </w:r>
      <w:r w:rsidR="00E107D7" w:rsidRPr="00D633FA">
        <w:rPr>
          <w:rFonts w:ascii="Times New Roman" w:hAnsi="Times New Roman" w:cs="Times New Roman"/>
          <w:b/>
          <w:sz w:val="24"/>
          <w:szCs w:val="24"/>
        </w:rPr>
        <w:t>Other adjustments and deductions</w:t>
      </w:r>
      <w:r w:rsidR="003F4AD6" w:rsidRPr="00D633FA">
        <w:rPr>
          <w:rFonts w:ascii="Times New Roman" w:hAnsi="Times New Roman" w:cs="Times New Roman"/>
          <w:b/>
          <w:sz w:val="24"/>
          <w:szCs w:val="24"/>
        </w:rPr>
        <w:t xml:space="preserve">.  </w:t>
      </w:r>
      <w:r w:rsidR="000634E3" w:rsidRPr="00D633FA">
        <w:rPr>
          <w:rFonts w:ascii="Times New Roman" w:hAnsi="Times New Roman" w:cs="Times New Roman"/>
          <w:b/>
          <w:sz w:val="24"/>
          <w:szCs w:val="24"/>
        </w:rPr>
        <w:t xml:space="preserve"> </w:t>
      </w:r>
      <w:r w:rsidR="0018187F" w:rsidRPr="00D633FA">
        <w:rPr>
          <w:rFonts w:ascii="Times New Roman" w:hAnsi="Times New Roman" w:cs="Times New Roman"/>
          <w:sz w:val="24"/>
          <w:szCs w:val="24"/>
        </w:rPr>
        <w:t xml:space="preserve">Include any other applicable adjustments and deductions applied to tier </w:t>
      </w:r>
      <w:proofErr w:type="gramStart"/>
      <w:r w:rsidR="0018187F" w:rsidRPr="00D633FA">
        <w:rPr>
          <w:rFonts w:ascii="Times New Roman" w:hAnsi="Times New Roman" w:cs="Times New Roman"/>
          <w:sz w:val="24"/>
          <w:szCs w:val="24"/>
        </w:rPr>
        <w:t>2</w:t>
      </w:r>
      <w:proofErr w:type="gramEnd"/>
      <w:r w:rsidR="0018187F" w:rsidRPr="00D633FA">
        <w:rPr>
          <w:rFonts w:ascii="Times New Roman" w:hAnsi="Times New Roman" w:cs="Times New Roman"/>
          <w:sz w:val="24"/>
          <w:szCs w:val="24"/>
        </w:rPr>
        <w:t xml:space="preserve"> capital in accordance with the </w:t>
      </w:r>
      <w:r w:rsidR="00EC2B1B">
        <w:rPr>
          <w:rFonts w:ascii="Times New Roman" w:hAnsi="Times New Roman" w:cs="Times New Roman"/>
          <w:sz w:val="24"/>
          <w:szCs w:val="24"/>
        </w:rPr>
        <w:t xml:space="preserve">revised </w:t>
      </w:r>
      <w:r w:rsidR="0018187F" w:rsidRPr="00D633FA">
        <w:rPr>
          <w:rFonts w:ascii="Times New Roman" w:hAnsi="Times New Roman" w:cs="Times New Roman"/>
          <w:sz w:val="24"/>
          <w:szCs w:val="24"/>
        </w:rPr>
        <w:t xml:space="preserve">regulatory capital rules of the primary </w:t>
      </w:r>
      <w:r>
        <w:rPr>
          <w:rFonts w:ascii="Times New Roman" w:hAnsi="Times New Roman" w:cs="Times New Roman"/>
          <w:sz w:val="24"/>
          <w:szCs w:val="24"/>
        </w:rPr>
        <w:t>f</w:t>
      </w:r>
      <w:r w:rsidR="0018187F" w:rsidRPr="00D633FA">
        <w:rPr>
          <w:rFonts w:ascii="Times New Roman" w:hAnsi="Times New Roman" w:cs="Times New Roman"/>
          <w:sz w:val="24"/>
          <w:szCs w:val="24"/>
        </w:rPr>
        <w:t xml:space="preserve">ederal supervisor.  </w:t>
      </w:r>
    </w:p>
    <w:p w:rsidR="007D7B17" w:rsidRPr="00D633FA" w:rsidRDefault="007D7B17" w:rsidP="003A092C">
      <w:pPr>
        <w:pStyle w:val="NoSpacing"/>
        <w:rPr>
          <w:rFonts w:ascii="Times New Roman" w:hAnsi="Times New Roman" w:cs="Times New Roman"/>
          <w:sz w:val="24"/>
          <w:szCs w:val="24"/>
        </w:rPr>
      </w:pPr>
    </w:p>
    <w:p w:rsidR="0014434A" w:rsidRPr="0014434A" w:rsidRDefault="0014434A" w:rsidP="0014434A">
      <w:pPr>
        <w:rPr>
          <w:rFonts w:ascii="Times New Roman" w:eastAsiaTheme="minorHAnsi" w:hAnsi="Times New Roman"/>
          <w:szCs w:val="24"/>
        </w:rPr>
      </w:pPr>
      <w:r w:rsidRPr="0014434A">
        <w:rPr>
          <w:rFonts w:ascii="Times New Roman" w:eastAsiaTheme="minorHAnsi" w:hAnsi="Times New Roman"/>
          <w:b/>
          <w:szCs w:val="24"/>
        </w:rPr>
        <w:t>34</w:t>
      </w:r>
      <w:proofErr w:type="gramStart"/>
      <w:r w:rsidRPr="0014434A">
        <w:rPr>
          <w:rFonts w:ascii="Times New Roman" w:eastAsiaTheme="minorHAnsi" w:hAnsi="Times New Roman"/>
          <w:b/>
          <w:szCs w:val="24"/>
        </w:rPr>
        <w:t>.a</w:t>
      </w:r>
      <w:proofErr w:type="gramEnd"/>
      <w:r w:rsidRPr="0014434A">
        <w:rPr>
          <w:rFonts w:ascii="Times New Roman" w:eastAsiaTheme="minorHAnsi" w:hAnsi="Times New Roman"/>
          <w:b/>
          <w:szCs w:val="24"/>
        </w:rPr>
        <w:tab/>
      </w:r>
      <w:r w:rsidRPr="0014434A">
        <w:rPr>
          <w:rFonts w:ascii="Times New Roman" w:eastAsiaTheme="minorHAnsi" w:hAnsi="Times New Roman"/>
          <w:b/>
          <w:szCs w:val="24"/>
          <w:u w:val="single"/>
        </w:rPr>
        <w:t>Tier 2 capital</w:t>
      </w:r>
      <w:r w:rsidRPr="00B10395">
        <w:rPr>
          <w:rFonts w:ascii="Times New Roman" w:eastAsiaTheme="minorHAnsi" w:hAnsi="Times New Roman"/>
          <w:b/>
          <w:szCs w:val="24"/>
          <w:u w:val="single"/>
        </w:rPr>
        <w:t>.</w:t>
      </w:r>
      <w:r w:rsidRPr="0014434A">
        <w:rPr>
          <w:rFonts w:ascii="Times New Roman" w:eastAsiaTheme="minorHAnsi" w:hAnsi="Times New Roman"/>
          <w:b/>
          <w:szCs w:val="24"/>
        </w:rPr>
        <w:t xml:space="preserve">  </w:t>
      </w:r>
      <w:r w:rsidRPr="0014434A">
        <w:rPr>
          <w:rFonts w:ascii="Times New Roman" w:eastAsiaTheme="minorHAnsi" w:hAnsi="Times New Roman"/>
          <w:szCs w:val="24"/>
        </w:rPr>
        <w:t>Report the greater of Schedule RC-R, item 32.a less item 33, or zero.</w:t>
      </w:r>
    </w:p>
    <w:p w:rsidR="00846066" w:rsidRPr="00D633FA" w:rsidRDefault="00846066" w:rsidP="00865862">
      <w:pPr>
        <w:pStyle w:val="NoSpacing"/>
        <w:rPr>
          <w:rFonts w:ascii="Times New Roman" w:hAnsi="Times New Roman" w:cs="Times New Roman"/>
          <w:sz w:val="24"/>
          <w:szCs w:val="24"/>
        </w:rPr>
      </w:pPr>
    </w:p>
    <w:p w:rsidR="0014434A" w:rsidRPr="0014434A" w:rsidRDefault="0014434A" w:rsidP="0014434A">
      <w:pPr>
        <w:ind w:left="720" w:hanging="720"/>
        <w:rPr>
          <w:rFonts w:ascii="Times New Roman" w:eastAsiaTheme="minorHAnsi" w:hAnsi="Times New Roman"/>
          <w:szCs w:val="24"/>
        </w:rPr>
      </w:pPr>
      <w:r w:rsidRPr="0014434A">
        <w:rPr>
          <w:rFonts w:ascii="Times New Roman" w:eastAsiaTheme="minorHAnsi" w:hAnsi="Times New Roman"/>
          <w:b/>
          <w:szCs w:val="24"/>
        </w:rPr>
        <w:t>34</w:t>
      </w:r>
      <w:proofErr w:type="gramStart"/>
      <w:r w:rsidRPr="0014434A">
        <w:rPr>
          <w:rFonts w:ascii="Times New Roman" w:eastAsiaTheme="minorHAnsi" w:hAnsi="Times New Roman"/>
          <w:b/>
          <w:szCs w:val="24"/>
        </w:rPr>
        <w:t>.b</w:t>
      </w:r>
      <w:proofErr w:type="gramEnd"/>
      <w:r w:rsidRPr="0014434A">
        <w:rPr>
          <w:rFonts w:ascii="Times New Roman" w:eastAsiaTheme="minorHAnsi" w:hAnsi="Times New Roman"/>
          <w:szCs w:val="24"/>
        </w:rPr>
        <w:t xml:space="preserve">     </w:t>
      </w:r>
      <w:r w:rsidRPr="0014434A">
        <w:rPr>
          <w:rFonts w:ascii="Times New Roman" w:eastAsiaTheme="minorHAnsi" w:hAnsi="Times New Roman"/>
          <w:b/>
          <w:szCs w:val="24"/>
          <w:u w:val="single"/>
        </w:rPr>
        <w:t xml:space="preserve">Advanced approaches institutions that exit parallel run only: </w:t>
      </w:r>
      <w:r w:rsidR="00B10395">
        <w:rPr>
          <w:rFonts w:ascii="Times New Roman" w:eastAsiaTheme="minorHAnsi" w:hAnsi="Times New Roman"/>
          <w:b/>
          <w:szCs w:val="24"/>
          <w:u w:val="single"/>
        </w:rPr>
        <w:t xml:space="preserve"> </w:t>
      </w:r>
      <w:r w:rsidRPr="0014434A">
        <w:rPr>
          <w:rFonts w:ascii="Times New Roman" w:eastAsiaTheme="minorHAnsi" w:hAnsi="Times New Roman"/>
          <w:b/>
          <w:szCs w:val="24"/>
          <w:u w:val="single"/>
        </w:rPr>
        <w:t>Tier 2 capital</w:t>
      </w:r>
      <w:r w:rsidRPr="00B10395">
        <w:rPr>
          <w:rFonts w:ascii="Times New Roman" w:eastAsiaTheme="minorHAnsi" w:hAnsi="Times New Roman"/>
          <w:b/>
          <w:szCs w:val="24"/>
          <w:u w:val="single"/>
        </w:rPr>
        <w:t>.</w:t>
      </w:r>
      <w:r w:rsidRPr="005707A9">
        <w:rPr>
          <w:rFonts w:ascii="Times New Roman" w:eastAsiaTheme="minorHAnsi" w:hAnsi="Times New Roman"/>
          <w:szCs w:val="24"/>
        </w:rPr>
        <w:t xml:space="preserve"> </w:t>
      </w:r>
      <w:r w:rsidRPr="0014434A">
        <w:rPr>
          <w:rFonts w:ascii="Times New Roman" w:eastAsiaTheme="minorHAnsi" w:hAnsi="Times New Roman"/>
          <w:szCs w:val="24"/>
        </w:rPr>
        <w:t xml:space="preserve"> Report the greater of Schedule RC-R, item 32.b less item 33, or zero.</w:t>
      </w:r>
    </w:p>
    <w:p w:rsidR="00865862" w:rsidRPr="00D633FA" w:rsidRDefault="00865862" w:rsidP="00865862">
      <w:pPr>
        <w:pStyle w:val="NoSpacing"/>
        <w:rPr>
          <w:rFonts w:ascii="Times New Roman" w:hAnsi="Times New Roman" w:cs="Times New Roman"/>
          <w:sz w:val="24"/>
          <w:szCs w:val="24"/>
        </w:rPr>
      </w:pPr>
    </w:p>
    <w:p w:rsidR="0014434A" w:rsidRPr="0014434A" w:rsidRDefault="0014434A" w:rsidP="0014434A">
      <w:pPr>
        <w:rPr>
          <w:rFonts w:ascii="Times New Roman" w:eastAsiaTheme="minorHAnsi" w:hAnsi="Times New Roman"/>
          <w:szCs w:val="24"/>
        </w:rPr>
      </w:pPr>
      <w:r w:rsidRPr="0014434A">
        <w:rPr>
          <w:rFonts w:ascii="Times New Roman" w:eastAsiaTheme="minorHAnsi" w:hAnsi="Times New Roman"/>
          <w:b/>
          <w:szCs w:val="24"/>
        </w:rPr>
        <w:t>35</w:t>
      </w:r>
      <w:proofErr w:type="gramStart"/>
      <w:r w:rsidRPr="0014434A">
        <w:rPr>
          <w:rFonts w:ascii="Times New Roman" w:eastAsiaTheme="minorHAnsi" w:hAnsi="Times New Roman"/>
          <w:b/>
          <w:szCs w:val="24"/>
        </w:rPr>
        <w:t>.a</w:t>
      </w:r>
      <w:proofErr w:type="gramEnd"/>
      <w:r w:rsidRPr="0014434A">
        <w:rPr>
          <w:rFonts w:ascii="Times New Roman" w:eastAsiaTheme="minorHAnsi" w:hAnsi="Times New Roman"/>
          <w:b/>
          <w:szCs w:val="24"/>
        </w:rPr>
        <w:tab/>
      </w:r>
      <w:r w:rsidRPr="0014434A">
        <w:rPr>
          <w:rFonts w:ascii="Times New Roman" w:eastAsiaTheme="minorHAnsi" w:hAnsi="Times New Roman"/>
          <w:b/>
          <w:szCs w:val="24"/>
          <w:u w:val="single"/>
        </w:rPr>
        <w:t>Total capital</w:t>
      </w:r>
      <w:r w:rsidRPr="00B10395">
        <w:rPr>
          <w:rFonts w:ascii="Times New Roman" w:eastAsiaTheme="minorHAnsi" w:hAnsi="Times New Roman"/>
          <w:b/>
          <w:szCs w:val="24"/>
          <w:u w:val="single"/>
        </w:rPr>
        <w:t>.</w:t>
      </w:r>
      <w:r w:rsidRPr="0014434A">
        <w:rPr>
          <w:rFonts w:ascii="Times New Roman" w:eastAsiaTheme="minorHAnsi" w:hAnsi="Times New Roman"/>
          <w:b/>
          <w:szCs w:val="24"/>
        </w:rPr>
        <w:t xml:space="preserve">  </w:t>
      </w:r>
      <w:r w:rsidRPr="0014434A">
        <w:rPr>
          <w:rFonts w:ascii="Times New Roman" w:eastAsiaTheme="minorHAnsi" w:hAnsi="Times New Roman"/>
          <w:szCs w:val="24"/>
        </w:rPr>
        <w:t>Report the sum of Schedule RC-R, items 26 and 34.a.</w:t>
      </w:r>
      <w:r w:rsidRPr="0014434A">
        <w:rPr>
          <w:rFonts w:ascii="Times New Roman" w:eastAsiaTheme="minorHAnsi" w:hAnsi="Times New Roman"/>
          <w:b/>
          <w:szCs w:val="24"/>
        </w:rPr>
        <w:t xml:space="preserve"> </w:t>
      </w:r>
      <w:r w:rsidRPr="0014434A">
        <w:rPr>
          <w:rFonts w:ascii="Times New Roman" w:eastAsiaTheme="minorHAnsi" w:hAnsi="Times New Roman"/>
          <w:szCs w:val="24"/>
        </w:rPr>
        <w:t xml:space="preserve"> </w:t>
      </w:r>
    </w:p>
    <w:p w:rsidR="00846066" w:rsidRPr="00D633FA" w:rsidRDefault="00846066" w:rsidP="00865862">
      <w:pPr>
        <w:pStyle w:val="NoSpacing"/>
        <w:rPr>
          <w:rFonts w:ascii="Times New Roman" w:hAnsi="Times New Roman" w:cs="Times New Roman"/>
          <w:sz w:val="24"/>
          <w:szCs w:val="24"/>
        </w:rPr>
      </w:pPr>
    </w:p>
    <w:p w:rsidR="0014434A" w:rsidRPr="0014434A" w:rsidRDefault="0014434A" w:rsidP="0014434A">
      <w:pPr>
        <w:ind w:left="720" w:hanging="720"/>
        <w:rPr>
          <w:rFonts w:ascii="Times New Roman" w:eastAsiaTheme="minorHAnsi" w:hAnsi="Times New Roman"/>
          <w:szCs w:val="24"/>
        </w:rPr>
      </w:pPr>
      <w:r w:rsidRPr="0014434A">
        <w:rPr>
          <w:rFonts w:ascii="Times New Roman" w:eastAsiaTheme="minorHAnsi" w:hAnsi="Times New Roman"/>
          <w:b/>
          <w:szCs w:val="24"/>
        </w:rPr>
        <w:t>35</w:t>
      </w:r>
      <w:proofErr w:type="gramStart"/>
      <w:r w:rsidRPr="0014434A">
        <w:rPr>
          <w:rFonts w:ascii="Times New Roman" w:eastAsiaTheme="minorHAnsi" w:hAnsi="Times New Roman"/>
          <w:b/>
          <w:szCs w:val="24"/>
        </w:rPr>
        <w:t>.b</w:t>
      </w:r>
      <w:proofErr w:type="gramEnd"/>
      <w:r w:rsidRPr="0014434A">
        <w:rPr>
          <w:rFonts w:ascii="Times New Roman" w:eastAsiaTheme="minorHAnsi" w:hAnsi="Times New Roman"/>
          <w:szCs w:val="24"/>
        </w:rPr>
        <w:t xml:space="preserve">    </w:t>
      </w:r>
      <w:r w:rsidRPr="0014434A">
        <w:rPr>
          <w:rFonts w:ascii="Times New Roman" w:eastAsiaTheme="minorHAnsi" w:hAnsi="Times New Roman"/>
          <w:b/>
          <w:szCs w:val="24"/>
          <w:u w:val="single"/>
        </w:rPr>
        <w:t xml:space="preserve">Advanced approaches institutions that exit parallel run only: </w:t>
      </w:r>
      <w:r w:rsidR="00B10395">
        <w:rPr>
          <w:rFonts w:ascii="Times New Roman" w:eastAsiaTheme="minorHAnsi" w:hAnsi="Times New Roman"/>
          <w:b/>
          <w:szCs w:val="24"/>
          <w:u w:val="single"/>
        </w:rPr>
        <w:t xml:space="preserve"> </w:t>
      </w:r>
      <w:r w:rsidRPr="0014434A">
        <w:rPr>
          <w:rFonts w:ascii="Times New Roman" w:eastAsiaTheme="minorHAnsi" w:hAnsi="Times New Roman"/>
          <w:b/>
          <w:szCs w:val="24"/>
          <w:u w:val="single"/>
        </w:rPr>
        <w:t>Total capital</w:t>
      </w:r>
      <w:r w:rsidRPr="00B10395">
        <w:rPr>
          <w:rFonts w:ascii="Times New Roman" w:eastAsiaTheme="minorHAnsi" w:hAnsi="Times New Roman"/>
          <w:b/>
          <w:szCs w:val="24"/>
          <w:u w:val="single"/>
        </w:rPr>
        <w:t>.</w:t>
      </w:r>
      <w:r w:rsidRPr="0014434A">
        <w:rPr>
          <w:rFonts w:ascii="Times New Roman" w:eastAsiaTheme="minorHAnsi" w:hAnsi="Times New Roman"/>
          <w:szCs w:val="24"/>
        </w:rPr>
        <w:t xml:space="preserve">  Report the sum of Schedule RC-R, items 26 and 34.b.</w:t>
      </w:r>
    </w:p>
    <w:p w:rsidR="003A092C" w:rsidRDefault="003A092C" w:rsidP="003A092C">
      <w:pPr>
        <w:pStyle w:val="NoSpacing"/>
        <w:rPr>
          <w:rFonts w:ascii="Times New Roman" w:hAnsi="Times New Roman" w:cs="Times New Roman"/>
          <w:b/>
          <w:sz w:val="24"/>
          <w:szCs w:val="24"/>
          <w:u w:val="single"/>
        </w:rPr>
      </w:pPr>
    </w:p>
    <w:p w:rsidR="00EA6868" w:rsidRPr="00D633FA" w:rsidRDefault="00EA6868" w:rsidP="003A092C">
      <w:pPr>
        <w:pStyle w:val="NoSpacing"/>
        <w:rPr>
          <w:rFonts w:ascii="Times New Roman" w:hAnsi="Times New Roman" w:cs="Times New Roman"/>
          <w:b/>
          <w:sz w:val="24"/>
          <w:szCs w:val="24"/>
          <w:u w:val="single"/>
        </w:rPr>
      </w:pPr>
      <w:r w:rsidRPr="00D633FA">
        <w:rPr>
          <w:rFonts w:ascii="Times New Roman" w:hAnsi="Times New Roman" w:cs="Times New Roman"/>
          <w:b/>
          <w:sz w:val="24"/>
          <w:szCs w:val="24"/>
          <w:u w:val="single"/>
        </w:rPr>
        <w:lastRenderedPageBreak/>
        <w:t>Total assets for the leverage ratio</w:t>
      </w:r>
    </w:p>
    <w:p w:rsidR="00EA6868" w:rsidRPr="00D633FA" w:rsidRDefault="00EA6868" w:rsidP="003A092C">
      <w:pPr>
        <w:pStyle w:val="NoSpacing"/>
        <w:rPr>
          <w:rFonts w:ascii="Times New Roman" w:hAnsi="Times New Roman" w:cs="Times New Roman"/>
          <w:sz w:val="24"/>
          <w:szCs w:val="24"/>
        </w:rPr>
      </w:pPr>
    </w:p>
    <w:p w:rsidR="007D7B17" w:rsidRDefault="00CF261F" w:rsidP="003A092C">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t>3</w:t>
      </w:r>
      <w:r w:rsidR="00205254" w:rsidRPr="00D633FA">
        <w:rPr>
          <w:rFonts w:ascii="Times New Roman" w:hAnsi="Times New Roman" w:cs="Times New Roman"/>
          <w:b/>
          <w:sz w:val="24"/>
          <w:szCs w:val="24"/>
        </w:rPr>
        <w:t>6</w:t>
      </w:r>
      <w:r w:rsidR="00EA6868" w:rsidRPr="00D633FA">
        <w:rPr>
          <w:rFonts w:ascii="Times New Roman" w:hAnsi="Times New Roman" w:cs="Times New Roman"/>
          <w:b/>
          <w:sz w:val="24"/>
          <w:szCs w:val="24"/>
        </w:rPr>
        <w:tab/>
      </w:r>
      <w:r w:rsidR="00846066">
        <w:rPr>
          <w:rFonts w:ascii="Times New Roman" w:hAnsi="Times New Roman" w:cs="Times New Roman"/>
          <w:b/>
          <w:sz w:val="24"/>
          <w:szCs w:val="24"/>
          <w:u w:val="single"/>
        </w:rPr>
        <w:t>Average t</w:t>
      </w:r>
      <w:r w:rsidR="00846066" w:rsidRPr="00D633FA">
        <w:rPr>
          <w:rFonts w:ascii="Times New Roman" w:hAnsi="Times New Roman" w:cs="Times New Roman"/>
          <w:b/>
          <w:sz w:val="24"/>
          <w:szCs w:val="24"/>
          <w:u w:val="single"/>
        </w:rPr>
        <w:t xml:space="preserve">otal </w:t>
      </w:r>
      <w:r w:rsidR="00846066">
        <w:rPr>
          <w:rFonts w:ascii="Times New Roman" w:hAnsi="Times New Roman" w:cs="Times New Roman"/>
          <w:b/>
          <w:sz w:val="24"/>
          <w:szCs w:val="24"/>
          <w:u w:val="single"/>
        </w:rPr>
        <w:t xml:space="preserve">consolidated </w:t>
      </w:r>
      <w:r w:rsidR="00EA6868" w:rsidRPr="00D633FA">
        <w:rPr>
          <w:rFonts w:ascii="Times New Roman" w:hAnsi="Times New Roman" w:cs="Times New Roman"/>
          <w:b/>
          <w:sz w:val="24"/>
          <w:szCs w:val="24"/>
          <w:u w:val="single"/>
        </w:rPr>
        <w:t>assets</w:t>
      </w:r>
      <w:r w:rsidR="00EA6868" w:rsidRPr="00B10395">
        <w:rPr>
          <w:rFonts w:ascii="Times New Roman" w:hAnsi="Times New Roman" w:cs="Times New Roman"/>
          <w:b/>
          <w:sz w:val="24"/>
          <w:szCs w:val="24"/>
          <w:u w:val="single"/>
        </w:rPr>
        <w:t>.</w:t>
      </w:r>
      <w:r w:rsidR="00EA6868" w:rsidRPr="00D633FA">
        <w:rPr>
          <w:rFonts w:ascii="Times New Roman" w:hAnsi="Times New Roman" w:cs="Times New Roman"/>
          <w:b/>
          <w:sz w:val="24"/>
          <w:szCs w:val="24"/>
        </w:rPr>
        <w:t xml:space="preserve"> </w:t>
      </w:r>
      <w:r w:rsidR="007D7B17" w:rsidRPr="00D633FA">
        <w:rPr>
          <w:rFonts w:ascii="Times New Roman" w:hAnsi="Times New Roman" w:cs="Times New Roman"/>
          <w:b/>
          <w:sz w:val="24"/>
          <w:szCs w:val="24"/>
        </w:rPr>
        <w:t xml:space="preserve"> </w:t>
      </w:r>
      <w:r w:rsidR="00231B65">
        <w:rPr>
          <w:rFonts w:ascii="Times New Roman" w:hAnsi="Times New Roman" w:cs="Times New Roman"/>
          <w:sz w:val="24"/>
          <w:szCs w:val="24"/>
        </w:rPr>
        <w:t>All banks and savings associations must r</w:t>
      </w:r>
      <w:r w:rsidR="007D7B17" w:rsidRPr="00D633FA">
        <w:rPr>
          <w:rFonts w:ascii="Times New Roman" w:hAnsi="Times New Roman" w:cs="Times New Roman"/>
          <w:sz w:val="24"/>
          <w:szCs w:val="24"/>
        </w:rPr>
        <w:t xml:space="preserve">eport the amount of average </w:t>
      </w:r>
      <w:r w:rsidR="00D15F60">
        <w:rPr>
          <w:rFonts w:ascii="Times New Roman" w:hAnsi="Times New Roman" w:cs="Times New Roman"/>
          <w:sz w:val="24"/>
          <w:szCs w:val="24"/>
        </w:rPr>
        <w:t xml:space="preserve">total </w:t>
      </w:r>
      <w:r w:rsidR="007D7B17" w:rsidRPr="00D633FA">
        <w:rPr>
          <w:rFonts w:ascii="Times New Roman" w:hAnsi="Times New Roman" w:cs="Times New Roman"/>
          <w:sz w:val="24"/>
          <w:szCs w:val="24"/>
        </w:rPr>
        <w:t>consolidated assets</w:t>
      </w:r>
      <w:r w:rsidR="000E03CB" w:rsidRPr="00D633FA">
        <w:rPr>
          <w:rFonts w:ascii="Times New Roman" w:hAnsi="Times New Roman" w:cs="Times New Roman"/>
          <w:sz w:val="24"/>
          <w:szCs w:val="24"/>
        </w:rPr>
        <w:t xml:space="preserve"> as reported in Schedule RC-K, item 9</w:t>
      </w:r>
      <w:r w:rsidR="007D7B17" w:rsidRPr="00D633FA">
        <w:rPr>
          <w:rFonts w:ascii="Times New Roman" w:hAnsi="Times New Roman" w:cs="Times New Roman"/>
          <w:sz w:val="24"/>
          <w:szCs w:val="24"/>
        </w:rPr>
        <w:t xml:space="preserve">. </w:t>
      </w:r>
    </w:p>
    <w:p w:rsidR="00E7589C" w:rsidRDefault="00E7589C" w:rsidP="003A092C">
      <w:pPr>
        <w:pStyle w:val="NoSpacing"/>
        <w:ind w:left="720" w:hanging="720"/>
        <w:rPr>
          <w:rFonts w:ascii="Times New Roman" w:hAnsi="Times New Roman" w:cs="Times New Roman"/>
          <w:sz w:val="24"/>
          <w:szCs w:val="24"/>
        </w:rPr>
      </w:pPr>
    </w:p>
    <w:p w:rsidR="00BC24EA" w:rsidRDefault="00CF261F" w:rsidP="00865862">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t>3</w:t>
      </w:r>
      <w:r w:rsidR="00205254" w:rsidRPr="00D633FA">
        <w:rPr>
          <w:rFonts w:ascii="Times New Roman" w:hAnsi="Times New Roman" w:cs="Times New Roman"/>
          <w:b/>
          <w:sz w:val="24"/>
          <w:szCs w:val="24"/>
        </w:rPr>
        <w:t>7</w:t>
      </w:r>
      <w:r w:rsidR="00622EF3" w:rsidRPr="00D633FA">
        <w:rPr>
          <w:rFonts w:ascii="Times New Roman" w:hAnsi="Times New Roman" w:cs="Times New Roman"/>
          <w:sz w:val="24"/>
          <w:szCs w:val="24"/>
        </w:rPr>
        <w:tab/>
      </w:r>
      <w:r w:rsidR="00EA6868" w:rsidRPr="00D633FA">
        <w:rPr>
          <w:rFonts w:ascii="Times New Roman" w:hAnsi="Times New Roman" w:cs="Times New Roman"/>
          <w:b/>
          <w:sz w:val="24"/>
          <w:szCs w:val="24"/>
          <w:u w:val="single"/>
        </w:rPr>
        <w:t xml:space="preserve">LESS:  </w:t>
      </w:r>
      <w:r w:rsidR="00F5073E" w:rsidRPr="00D633FA">
        <w:rPr>
          <w:rFonts w:ascii="Times New Roman" w:hAnsi="Times New Roman" w:cs="Times New Roman"/>
          <w:b/>
          <w:sz w:val="24"/>
          <w:szCs w:val="24"/>
          <w:u w:val="single"/>
        </w:rPr>
        <w:t>D</w:t>
      </w:r>
      <w:r w:rsidR="00EA6868" w:rsidRPr="00D633FA">
        <w:rPr>
          <w:rFonts w:ascii="Times New Roman" w:hAnsi="Times New Roman" w:cs="Times New Roman"/>
          <w:b/>
          <w:sz w:val="24"/>
          <w:szCs w:val="24"/>
          <w:u w:val="single"/>
        </w:rPr>
        <w:t xml:space="preserve">eductions </w:t>
      </w:r>
      <w:r w:rsidR="00FC6B4E" w:rsidRPr="00D633FA">
        <w:rPr>
          <w:rFonts w:ascii="Times New Roman" w:hAnsi="Times New Roman" w:cs="Times New Roman"/>
          <w:b/>
          <w:sz w:val="24"/>
          <w:szCs w:val="24"/>
          <w:u w:val="single"/>
        </w:rPr>
        <w:t>f</w:t>
      </w:r>
      <w:r w:rsidR="00560FA9">
        <w:rPr>
          <w:rFonts w:ascii="Times New Roman" w:hAnsi="Times New Roman" w:cs="Times New Roman"/>
          <w:b/>
          <w:sz w:val="24"/>
          <w:szCs w:val="24"/>
          <w:u w:val="single"/>
        </w:rPr>
        <w:t>rom</w:t>
      </w:r>
      <w:r w:rsidR="00FC6B4E" w:rsidRPr="00D633FA">
        <w:rPr>
          <w:rFonts w:ascii="Times New Roman" w:hAnsi="Times New Roman" w:cs="Times New Roman"/>
          <w:b/>
          <w:sz w:val="24"/>
          <w:szCs w:val="24"/>
          <w:u w:val="single"/>
        </w:rPr>
        <w:t xml:space="preserve"> </w:t>
      </w:r>
      <w:r w:rsidR="00560FA9">
        <w:rPr>
          <w:rFonts w:ascii="Times New Roman" w:hAnsi="Times New Roman" w:cs="Times New Roman"/>
          <w:b/>
          <w:sz w:val="24"/>
          <w:szCs w:val="24"/>
          <w:u w:val="single"/>
        </w:rPr>
        <w:t>common equity tier 1 capital and additional tier 1</w:t>
      </w:r>
      <w:r w:rsidR="008E3957">
        <w:rPr>
          <w:rFonts w:ascii="Times New Roman" w:hAnsi="Times New Roman" w:cs="Times New Roman"/>
          <w:b/>
          <w:sz w:val="24"/>
          <w:szCs w:val="24"/>
          <w:u w:val="single"/>
        </w:rPr>
        <w:t xml:space="preserve"> capital</w:t>
      </w:r>
      <w:r w:rsidR="007F1E38" w:rsidRPr="00B10395">
        <w:rPr>
          <w:rFonts w:ascii="Times New Roman" w:hAnsi="Times New Roman" w:cs="Times New Roman"/>
          <w:b/>
          <w:sz w:val="24"/>
          <w:szCs w:val="24"/>
          <w:u w:val="single"/>
        </w:rPr>
        <w:t>.</w:t>
      </w:r>
      <w:r w:rsidR="007F1E38" w:rsidRPr="005707A9">
        <w:rPr>
          <w:rFonts w:ascii="Times New Roman" w:hAnsi="Times New Roman" w:cs="Times New Roman"/>
          <w:b/>
          <w:sz w:val="24"/>
          <w:szCs w:val="24"/>
        </w:rPr>
        <w:t xml:space="preserve"> </w:t>
      </w:r>
      <w:r w:rsidR="007F1E38" w:rsidRPr="00D633FA">
        <w:rPr>
          <w:rFonts w:ascii="Times New Roman" w:hAnsi="Times New Roman" w:cs="Times New Roman"/>
          <w:sz w:val="24"/>
          <w:szCs w:val="24"/>
        </w:rPr>
        <w:t xml:space="preserve"> </w:t>
      </w:r>
      <w:r w:rsidR="00865862" w:rsidRPr="00D633FA">
        <w:rPr>
          <w:rFonts w:ascii="Times New Roman" w:hAnsi="Times New Roman" w:cs="Times New Roman"/>
          <w:sz w:val="24"/>
          <w:szCs w:val="24"/>
        </w:rPr>
        <w:t xml:space="preserve">Report the sum of </w:t>
      </w:r>
      <w:r w:rsidR="00231B65">
        <w:rPr>
          <w:rFonts w:ascii="Times New Roman" w:hAnsi="Times New Roman" w:cs="Times New Roman"/>
          <w:sz w:val="24"/>
          <w:szCs w:val="24"/>
        </w:rPr>
        <w:t xml:space="preserve">the amounts deducted from </w:t>
      </w:r>
      <w:r w:rsidR="00C56CEB">
        <w:rPr>
          <w:rFonts w:ascii="Times New Roman" w:hAnsi="Times New Roman" w:cs="Times New Roman"/>
          <w:sz w:val="24"/>
          <w:szCs w:val="24"/>
        </w:rPr>
        <w:t xml:space="preserve">common equity tier 1 capital and additional tier 1 capital </w:t>
      </w:r>
      <w:r w:rsidR="00231B65">
        <w:rPr>
          <w:rFonts w:ascii="Times New Roman" w:hAnsi="Times New Roman" w:cs="Times New Roman"/>
          <w:sz w:val="24"/>
          <w:szCs w:val="24"/>
        </w:rPr>
        <w:t xml:space="preserve">in </w:t>
      </w:r>
      <w:r w:rsidR="00D7123D" w:rsidRPr="00D633FA">
        <w:rPr>
          <w:rFonts w:ascii="Times New Roman" w:hAnsi="Times New Roman" w:cs="Times New Roman"/>
          <w:sz w:val="24"/>
          <w:szCs w:val="24"/>
        </w:rPr>
        <w:t>Schedule RC-R,</w:t>
      </w:r>
      <w:r w:rsidR="00865862" w:rsidRPr="00D633FA">
        <w:rPr>
          <w:rFonts w:ascii="Times New Roman" w:hAnsi="Times New Roman" w:cs="Times New Roman"/>
          <w:sz w:val="24"/>
          <w:szCs w:val="24"/>
        </w:rPr>
        <w:t xml:space="preserve"> items 6,</w:t>
      </w:r>
      <w:r w:rsidR="008E3957">
        <w:rPr>
          <w:rFonts w:ascii="Times New Roman" w:hAnsi="Times New Roman" w:cs="Times New Roman"/>
          <w:sz w:val="24"/>
          <w:szCs w:val="24"/>
        </w:rPr>
        <w:t xml:space="preserve"> </w:t>
      </w:r>
      <w:r w:rsidR="00865862" w:rsidRPr="00D633FA">
        <w:rPr>
          <w:rFonts w:ascii="Times New Roman" w:hAnsi="Times New Roman" w:cs="Times New Roman"/>
          <w:sz w:val="24"/>
          <w:szCs w:val="24"/>
        </w:rPr>
        <w:t>7,</w:t>
      </w:r>
      <w:r w:rsidR="008E3957">
        <w:rPr>
          <w:rFonts w:ascii="Times New Roman" w:hAnsi="Times New Roman" w:cs="Times New Roman"/>
          <w:sz w:val="24"/>
          <w:szCs w:val="24"/>
        </w:rPr>
        <w:t xml:space="preserve"> </w:t>
      </w:r>
      <w:r w:rsidR="00865862" w:rsidRPr="00D633FA">
        <w:rPr>
          <w:rFonts w:ascii="Times New Roman" w:hAnsi="Times New Roman" w:cs="Times New Roman"/>
          <w:sz w:val="24"/>
          <w:szCs w:val="24"/>
        </w:rPr>
        <w:t>8,</w:t>
      </w:r>
      <w:r w:rsidR="00761600" w:rsidRPr="00D633FA">
        <w:rPr>
          <w:rFonts w:ascii="Times New Roman" w:hAnsi="Times New Roman" w:cs="Times New Roman"/>
          <w:sz w:val="24"/>
          <w:szCs w:val="24"/>
        </w:rPr>
        <w:t xml:space="preserve"> </w:t>
      </w:r>
      <w:r w:rsidR="00865862" w:rsidRPr="00D633FA">
        <w:rPr>
          <w:rFonts w:ascii="Times New Roman" w:hAnsi="Times New Roman" w:cs="Times New Roman"/>
          <w:sz w:val="24"/>
          <w:szCs w:val="24"/>
        </w:rPr>
        <w:t>10</w:t>
      </w:r>
      <w:r w:rsidR="008E3957">
        <w:rPr>
          <w:rFonts w:ascii="Times New Roman" w:hAnsi="Times New Roman" w:cs="Times New Roman"/>
          <w:sz w:val="24"/>
          <w:szCs w:val="24"/>
        </w:rPr>
        <w:t>.</w:t>
      </w:r>
      <w:r w:rsidR="00231B65">
        <w:rPr>
          <w:rFonts w:ascii="Times New Roman" w:hAnsi="Times New Roman" w:cs="Times New Roman"/>
          <w:sz w:val="24"/>
          <w:szCs w:val="24"/>
        </w:rPr>
        <w:t>a, 10.</w:t>
      </w:r>
      <w:r w:rsidR="008E3957">
        <w:rPr>
          <w:rFonts w:ascii="Times New Roman" w:hAnsi="Times New Roman" w:cs="Times New Roman"/>
          <w:sz w:val="24"/>
          <w:szCs w:val="24"/>
        </w:rPr>
        <w:t>b</w:t>
      </w:r>
      <w:r w:rsidR="00231B65">
        <w:rPr>
          <w:rFonts w:ascii="Times New Roman" w:hAnsi="Times New Roman" w:cs="Times New Roman"/>
          <w:sz w:val="24"/>
          <w:szCs w:val="24"/>
        </w:rPr>
        <w:t xml:space="preserve">, </w:t>
      </w:r>
      <w:r w:rsidR="00C56CEB">
        <w:rPr>
          <w:rFonts w:ascii="Times New Roman" w:hAnsi="Times New Roman" w:cs="Times New Roman"/>
          <w:sz w:val="24"/>
          <w:szCs w:val="24"/>
        </w:rPr>
        <w:t>11, 13 through 17, and item 24</w:t>
      </w:r>
      <w:r w:rsidR="00865862" w:rsidRPr="00D633FA">
        <w:rPr>
          <w:rFonts w:ascii="Times New Roman" w:hAnsi="Times New Roman" w:cs="Times New Roman"/>
          <w:sz w:val="24"/>
          <w:szCs w:val="24"/>
        </w:rPr>
        <w:t>.</w:t>
      </w:r>
      <w:r w:rsidR="00C56CEB">
        <w:rPr>
          <w:rFonts w:ascii="Times New Roman" w:hAnsi="Times New Roman" w:cs="Times New Roman"/>
          <w:sz w:val="24"/>
          <w:szCs w:val="24"/>
        </w:rPr>
        <w:t xml:space="preserve">  </w:t>
      </w:r>
    </w:p>
    <w:p w:rsidR="00622EF3" w:rsidRPr="00D633FA" w:rsidRDefault="00622EF3" w:rsidP="005442D1">
      <w:pPr>
        <w:pStyle w:val="NoSpacing"/>
        <w:ind w:left="720"/>
        <w:rPr>
          <w:rFonts w:ascii="Times New Roman" w:hAnsi="Times New Roman" w:cs="Times New Roman"/>
          <w:sz w:val="24"/>
          <w:szCs w:val="24"/>
        </w:rPr>
      </w:pPr>
    </w:p>
    <w:p w:rsidR="00622EF3" w:rsidRDefault="00CF261F" w:rsidP="003A092C">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t>3</w:t>
      </w:r>
      <w:r w:rsidR="00205254" w:rsidRPr="00D633FA">
        <w:rPr>
          <w:rFonts w:ascii="Times New Roman" w:hAnsi="Times New Roman" w:cs="Times New Roman"/>
          <w:b/>
          <w:sz w:val="24"/>
          <w:szCs w:val="24"/>
        </w:rPr>
        <w:t>8</w:t>
      </w:r>
      <w:r w:rsidR="00622EF3" w:rsidRPr="00D633FA">
        <w:rPr>
          <w:rFonts w:ascii="Times New Roman" w:hAnsi="Times New Roman" w:cs="Times New Roman"/>
          <w:sz w:val="24"/>
          <w:szCs w:val="24"/>
        </w:rPr>
        <w:tab/>
      </w:r>
      <w:r w:rsidR="00F5073E" w:rsidRPr="00D633FA">
        <w:rPr>
          <w:rFonts w:ascii="Times New Roman" w:hAnsi="Times New Roman" w:cs="Times New Roman"/>
          <w:b/>
          <w:sz w:val="24"/>
          <w:szCs w:val="24"/>
          <w:u w:val="single"/>
        </w:rPr>
        <w:t>LESS:</w:t>
      </w:r>
      <w:r w:rsidR="00F5073E" w:rsidRPr="00D633FA">
        <w:rPr>
          <w:rFonts w:ascii="Times New Roman" w:hAnsi="Times New Roman" w:cs="Times New Roman"/>
          <w:sz w:val="24"/>
          <w:szCs w:val="24"/>
          <w:u w:val="single"/>
        </w:rPr>
        <w:t xml:space="preserve"> </w:t>
      </w:r>
      <w:r w:rsidR="00EA6868" w:rsidRPr="00D633FA">
        <w:rPr>
          <w:rFonts w:ascii="Times New Roman" w:hAnsi="Times New Roman" w:cs="Times New Roman"/>
          <w:b/>
          <w:sz w:val="24"/>
          <w:szCs w:val="24"/>
          <w:u w:val="single"/>
        </w:rPr>
        <w:t>Other deductions from</w:t>
      </w:r>
      <w:r w:rsidR="00D7123D" w:rsidRPr="00D633FA">
        <w:rPr>
          <w:rFonts w:ascii="Times New Roman" w:hAnsi="Times New Roman" w:cs="Times New Roman"/>
          <w:b/>
          <w:sz w:val="24"/>
          <w:szCs w:val="24"/>
          <w:u w:val="single"/>
        </w:rPr>
        <w:t xml:space="preserve"> (additions to</w:t>
      </w:r>
      <w:r w:rsidR="00EA6868" w:rsidRPr="00D633FA">
        <w:rPr>
          <w:rFonts w:ascii="Times New Roman" w:hAnsi="Times New Roman" w:cs="Times New Roman"/>
          <w:b/>
          <w:sz w:val="24"/>
          <w:szCs w:val="24"/>
          <w:u w:val="single"/>
        </w:rPr>
        <w:t>) assets for leverage ratio purposes</w:t>
      </w:r>
      <w:r w:rsidR="007F1E38" w:rsidRPr="00B10395">
        <w:rPr>
          <w:rFonts w:ascii="Times New Roman" w:hAnsi="Times New Roman" w:cs="Times New Roman"/>
          <w:b/>
          <w:sz w:val="24"/>
          <w:szCs w:val="24"/>
          <w:u w:val="single"/>
        </w:rPr>
        <w:t>.</w:t>
      </w:r>
      <w:r w:rsidR="007F1E38" w:rsidRPr="00D633FA">
        <w:rPr>
          <w:rFonts w:ascii="Times New Roman" w:hAnsi="Times New Roman" w:cs="Times New Roman"/>
          <w:b/>
          <w:sz w:val="24"/>
          <w:szCs w:val="24"/>
        </w:rPr>
        <w:t xml:space="preserve">  </w:t>
      </w:r>
      <w:r w:rsidR="007F1E38" w:rsidRPr="00D633FA">
        <w:rPr>
          <w:rFonts w:ascii="Times New Roman" w:hAnsi="Times New Roman" w:cs="Times New Roman"/>
          <w:sz w:val="24"/>
          <w:szCs w:val="24"/>
        </w:rPr>
        <w:t xml:space="preserve">Based on the </w:t>
      </w:r>
      <w:r w:rsidR="0001316C">
        <w:rPr>
          <w:rFonts w:ascii="Times New Roman" w:hAnsi="Times New Roman" w:cs="Times New Roman"/>
          <w:sz w:val="24"/>
          <w:szCs w:val="24"/>
        </w:rPr>
        <w:t xml:space="preserve">revised </w:t>
      </w:r>
      <w:r w:rsidR="00F5073E" w:rsidRPr="00D633FA">
        <w:rPr>
          <w:rFonts w:ascii="Times New Roman" w:hAnsi="Times New Roman" w:cs="Times New Roman"/>
          <w:sz w:val="24"/>
          <w:szCs w:val="24"/>
        </w:rPr>
        <w:t xml:space="preserve">regulatory </w:t>
      </w:r>
      <w:r w:rsidR="007F1E38" w:rsidRPr="00D633FA">
        <w:rPr>
          <w:rFonts w:ascii="Times New Roman" w:hAnsi="Times New Roman" w:cs="Times New Roman"/>
          <w:sz w:val="24"/>
          <w:szCs w:val="24"/>
        </w:rPr>
        <w:t xml:space="preserve">capital rules of the reporting </w:t>
      </w:r>
      <w:r w:rsidR="00BC01A7" w:rsidRPr="00D633FA">
        <w:rPr>
          <w:rFonts w:ascii="Times New Roman" w:hAnsi="Times New Roman" w:cs="Times New Roman"/>
          <w:sz w:val="24"/>
          <w:szCs w:val="24"/>
        </w:rPr>
        <w:t>institution</w:t>
      </w:r>
      <w:r w:rsidR="00BC01A7">
        <w:rPr>
          <w:rFonts w:ascii="Times New Roman" w:hAnsi="Times New Roman" w:cs="Times New Roman"/>
          <w:sz w:val="24"/>
          <w:szCs w:val="24"/>
        </w:rPr>
        <w:t>’</w:t>
      </w:r>
      <w:r w:rsidR="00BC01A7" w:rsidRPr="00D633FA">
        <w:rPr>
          <w:rFonts w:ascii="Times New Roman" w:hAnsi="Times New Roman" w:cs="Times New Roman"/>
          <w:sz w:val="24"/>
          <w:szCs w:val="24"/>
        </w:rPr>
        <w:t xml:space="preserve">s </w:t>
      </w:r>
      <w:r w:rsidR="007F1E38" w:rsidRPr="00D633FA">
        <w:rPr>
          <w:rFonts w:ascii="Times New Roman" w:hAnsi="Times New Roman" w:cs="Times New Roman"/>
          <w:sz w:val="24"/>
          <w:szCs w:val="24"/>
        </w:rPr>
        <w:t>primary federal supervisor, report the amount of any deductions from</w:t>
      </w:r>
      <w:r w:rsidR="00D15F60">
        <w:rPr>
          <w:rFonts w:ascii="Times New Roman" w:hAnsi="Times New Roman" w:cs="Times New Roman"/>
          <w:sz w:val="24"/>
          <w:szCs w:val="24"/>
        </w:rPr>
        <w:t xml:space="preserve"> (additions to</w:t>
      </w:r>
      <w:r w:rsidR="00F5073E" w:rsidRPr="00D633FA">
        <w:rPr>
          <w:rFonts w:ascii="Times New Roman" w:hAnsi="Times New Roman" w:cs="Times New Roman"/>
          <w:sz w:val="24"/>
          <w:szCs w:val="24"/>
        </w:rPr>
        <w:t>)</w:t>
      </w:r>
      <w:r w:rsidR="007F1E38" w:rsidRPr="00D633FA">
        <w:rPr>
          <w:rFonts w:ascii="Times New Roman" w:hAnsi="Times New Roman" w:cs="Times New Roman"/>
          <w:sz w:val="24"/>
          <w:szCs w:val="24"/>
        </w:rPr>
        <w:t xml:space="preserve"> total assets for leverage capital purposes that are not </w:t>
      </w:r>
      <w:r w:rsidR="00F5073E" w:rsidRPr="00D633FA">
        <w:rPr>
          <w:rFonts w:ascii="Times New Roman" w:hAnsi="Times New Roman" w:cs="Times New Roman"/>
          <w:sz w:val="24"/>
          <w:szCs w:val="24"/>
        </w:rPr>
        <w:t>included in Schedule RC-R, item 3</w:t>
      </w:r>
      <w:r w:rsidR="00235EE8">
        <w:rPr>
          <w:rFonts w:ascii="Times New Roman" w:hAnsi="Times New Roman" w:cs="Times New Roman"/>
          <w:sz w:val="24"/>
          <w:szCs w:val="24"/>
        </w:rPr>
        <w:t>7</w:t>
      </w:r>
      <w:r w:rsidR="00C56CEB">
        <w:rPr>
          <w:rFonts w:ascii="Times New Roman" w:hAnsi="Times New Roman" w:cs="Times New Roman"/>
          <w:sz w:val="24"/>
          <w:szCs w:val="24"/>
        </w:rPr>
        <w:t>, as well as the items below, if applicable</w:t>
      </w:r>
      <w:r w:rsidR="007F1E38" w:rsidRPr="00D633FA">
        <w:rPr>
          <w:rFonts w:ascii="Times New Roman" w:hAnsi="Times New Roman" w:cs="Times New Roman"/>
          <w:sz w:val="24"/>
          <w:szCs w:val="24"/>
        </w:rPr>
        <w:t xml:space="preserve">.  </w:t>
      </w:r>
      <w:r w:rsidR="00D15F60">
        <w:rPr>
          <w:rFonts w:ascii="Times New Roman" w:hAnsi="Times New Roman" w:cs="Times New Roman"/>
          <w:sz w:val="24"/>
          <w:szCs w:val="24"/>
        </w:rPr>
        <w:t>If the amount is a net deduction, report it as a positive value in this item.  If the amount is a net addition, report it as a negative value in this item.</w:t>
      </w:r>
      <w:r w:rsidR="00D15F60" w:rsidRPr="00D633FA">
        <w:rPr>
          <w:rFonts w:ascii="Times New Roman" w:hAnsi="Times New Roman" w:cs="Times New Roman"/>
          <w:sz w:val="24"/>
          <w:szCs w:val="24"/>
        </w:rPr>
        <w:t xml:space="preserve">  </w:t>
      </w:r>
    </w:p>
    <w:p w:rsidR="00D15F60" w:rsidRDefault="00D15F60" w:rsidP="00D15F60">
      <w:pPr>
        <w:pStyle w:val="NoSpacing"/>
        <w:ind w:left="720" w:hanging="720"/>
        <w:rPr>
          <w:rFonts w:ascii="Times New Roman" w:hAnsi="Times New Roman" w:cs="Times New Roman"/>
          <w:sz w:val="24"/>
          <w:szCs w:val="24"/>
        </w:rPr>
      </w:pPr>
    </w:p>
    <w:p w:rsidR="00D15F60" w:rsidRPr="004C465D" w:rsidRDefault="00D15F60" w:rsidP="00D15F60">
      <w:pPr>
        <w:pStyle w:val="NoSpacing"/>
        <w:ind w:left="720" w:hanging="720"/>
        <w:rPr>
          <w:rFonts w:ascii="Times New Roman" w:hAnsi="Times New Roman" w:cs="Times New Roman"/>
          <w:b/>
          <w:i/>
          <w:sz w:val="24"/>
          <w:szCs w:val="24"/>
        </w:rPr>
      </w:pPr>
      <w:r>
        <w:rPr>
          <w:rFonts w:ascii="Times New Roman" w:hAnsi="Times New Roman" w:cs="Times New Roman"/>
          <w:sz w:val="24"/>
          <w:szCs w:val="24"/>
        </w:rPr>
        <w:tab/>
      </w:r>
      <w:r w:rsidR="00C56CEB">
        <w:rPr>
          <w:rFonts w:ascii="Times New Roman" w:hAnsi="Times New Roman" w:cs="Times New Roman"/>
          <w:sz w:val="24"/>
          <w:szCs w:val="24"/>
        </w:rPr>
        <w:t xml:space="preserve">a. </w:t>
      </w:r>
      <w:r w:rsidRPr="004C465D">
        <w:rPr>
          <w:rFonts w:ascii="Times New Roman" w:hAnsi="Times New Roman" w:cs="Times New Roman"/>
          <w:b/>
          <w:i/>
          <w:sz w:val="24"/>
          <w:szCs w:val="24"/>
        </w:rPr>
        <w:t>Institutions that do not make an AOCI opt-out election and all advanced approaches institutions:</w:t>
      </w:r>
    </w:p>
    <w:p w:rsidR="00D15F60" w:rsidRDefault="00D15F60" w:rsidP="003A092C">
      <w:pPr>
        <w:pStyle w:val="NoSpacing"/>
        <w:ind w:left="720" w:hanging="720"/>
        <w:rPr>
          <w:rFonts w:ascii="Times New Roman" w:hAnsi="Times New Roman" w:cs="Times New Roman"/>
          <w:sz w:val="24"/>
          <w:szCs w:val="24"/>
        </w:rPr>
      </w:pPr>
    </w:p>
    <w:p w:rsidR="00D15F60" w:rsidRDefault="00D15F60" w:rsidP="00D15F60">
      <w:pPr>
        <w:pStyle w:val="NoSpacing"/>
        <w:ind w:left="720"/>
        <w:rPr>
          <w:rFonts w:ascii="Times New Roman" w:hAnsi="Times New Roman" w:cs="Times New Roman"/>
          <w:sz w:val="24"/>
          <w:szCs w:val="24"/>
        </w:rPr>
      </w:pPr>
      <w:r>
        <w:rPr>
          <w:rFonts w:ascii="Times New Roman" w:hAnsi="Times New Roman" w:cs="Times New Roman"/>
          <w:sz w:val="24"/>
          <w:szCs w:val="24"/>
        </w:rPr>
        <w:t>Because available-for-sale debt securities and available-for-sale equity securities are reflected at amortized cost and at the lower of cost or fair value, respectively, when calculating average total consolidated assets for Schedule RC-K, item 9, include in this item as a deduction from (addition to) assets for leverage ratio purposes the amount needed to adjust available-for-sale debt securities from amortized cost to fair value and available-for-sale equity securities from the lower of cost or fair value to fair value.  If the deferred tax effects of any net unrealized gains (losses) on available-for-sale debt securities were excluded from the determination of average total consolidated assets for Schedule RC-K, item 9, also include in this item as a deduction from (addition to) assets for leverage ratio purposes the amount necessary to reverse the effect of this exclusion on net deferred tax assets.</w:t>
      </w:r>
    </w:p>
    <w:p w:rsidR="00D15F60" w:rsidRDefault="00D15F60" w:rsidP="00D15F60">
      <w:pPr>
        <w:pStyle w:val="NoSpacing"/>
        <w:ind w:left="720" w:hanging="720"/>
        <w:rPr>
          <w:rFonts w:ascii="Times New Roman" w:hAnsi="Times New Roman" w:cs="Times New Roman"/>
          <w:sz w:val="24"/>
          <w:szCs w:val="24"/>
        </w:rPr>
      </w:pPr>
    </w:p>
    <w:p w:rsidR="00D15F60" w:rsidRDefault="00D15F60" w:rsidP="00D15F60">
      <w:pPr>
        <w:pStyle w:val="NoSpacing"/>
        <w:ind w:left="720" w:hanging="720"/>
        <w:rPr>
          <w:rFonts w:ascii="Times New Roman" w:hAnsi="Times New Roman" w:cs="Times New Roman"/>
          <w:sz w:val="24"/>
          <w:szCs w:val="24"/>
        </w:rPr>
      </w:pPr>
      <w:r>
        <w:rPr>
          <w:rFonts w:ascii="Times New Roman" w:hAnsi="Times New Roman" w:cs="Times New Roman"/>
          <w:sz w:val="24"/>
          <w:szCs w:val="24"/>
        </w:rPr>
        <w:tab/>
      </w:r>
      <w:r w:rsidRPr="00695113">
        <w:rPr>
          <w:rFonts w:ascii="Times New Roman" w:hAnsi="Times New Roman" w:cs="Times New Roman"/>
          <w:b/>
          <w:i/>
          <w:sz w:val="24"/>
          <w:szCs w:val="24"/>
        </w:rPr>
        <w:t>Transition provisions</w:t>
      </w:r>
      <w:r>
        <w:rPr>
          <w:rFonts w:ascii="Times New Roman" w:hAnsi="Times New Roman" w:cs="Times New Roman"/>
          <w:b/>
          <w:i/>
          <w:sz w:val="24"/>
          <w:szCs w:val="24"/>
        </w:rPr>
        <w:t xml:space="preserve"> for i</w:t>
      </w:r>
      <w:r w:rsidRPr="004C465D">
        <w:rPr>
          <w:rFonts w:ascii="Times New Roman" w:hAnsi="Times New Roman" w:cs="Times New Roman"/>
          <w:b/>
          <w:i/>
          <w:sz w:val="24"/>
          <w:szCs w:val="24"/>
        </w:rPr>
        <w:t>nstitutions that do not make an AOCI opt-out election and</w:t>
      </w:r>
      <w:r>
        <w:rPr>
          <w:rFonts w:ascii="Times New Roman" w:hAnsi="Times New Roman" w:cs="Times New Roman"/>
          <w:b/>
          <w:i/>
          <w:sz w:val="24"/>
          <w:szCs w:val="24"/>
        </w:rPr>
        <w:t> </w:t>
      </w:r>
      <w:r w:rsidRPr="004C465D">
        <w:rPr>
          <w:rFonts w:ascii="Times New Roman" w:hAnsi="Times New Roman" w:cs="Times New Roman"/>
          <w:b/>
          <w:i/>
          <w:sz w:val="24"/>
          <w:szCs w:val="24"/>
        </w:rPr>
        <w:t>all advanced approaches institutions:</w:t>
      </w:r>
      <w:r>
        <w:rPr>
          <w:rFonts w:ascii="Times New Roman" w:hAnsi="Times New Roman" w:cs="Times New Roman"/>
          <w:sz w:val="24"/>
          <w:szCs w:val="24"/>
        </w:rPr>
        <w:t xml:space="preserve">  Include in this item 38 the amount of deductions from (additions to) assets for leverage ratio purposes for available-for-sale securities and deferred tax effects as determined above reduced by the appropriate percentage in Table 1 in Schedule RC</w:t>
      </w:r>
      <w:r>
        <w:rPr>
          <w:rFonts w:ascii="Times New Roman" w:hAnsi="Times New Roman" w:cs="Times New Roman"/>
          <w:sz w:val="24"/>
          <w:szCs w:val="24"/>
        </w:rPr>
        <w:noBreakHyphen/>
        <w:t xml:space="preserve">R, item 3.a.  For example, in 2015, if the amount of these deductions (additions) is a $10,000 deduction, include $4,000 in this item 38 [$10,000 – ($10,000 x 60%) = $4,000].  </w:t>
      </w:r>
      <w:r>
        <w:rPr>
          <w:rFonts w:ascii="Times New Roman" w:hAnsi="Times New Roman" w:cs="Times New Roman"/>
          <w:b/>
          <w:i/>
          <w:sz w:val="24"/>
          <w:szCs w:val="24"/>
        </w:rPr>
        <w:t xml:space="preserve"> </w:t>
      </w:r>
      <w:r>
        <w:rPr>
          <w:rFonts w:ascii="Times New Roman" w:hAnsi="Times New Roman" w:cs="Times New Roman"/>
          <w:sz w:val="24"/>
          <w:szCs w:val="24"/>
        </w:rPr>
        <w:t xml:space="preserve"> </w:t>
      </w:r>
    </w:p>
    <w:p w:rsidR="00C56CEB" w:rsidRDefault="00C56CEB" w:rsidP="00D15F60">
      <w:pPr>
        <w:pStyle w:val="NoSpacing"/>
        <w:ind w:left="720" w:hanging="720"/>
        <w:rPr>
          <w:rFonts w:ascii="Times New Roman" w:hAnsi="Times New Roman" w:cs="Times New Roman"/>
          <w:sz w:val="24"/>
          <w:szCs w:val="24"/>
        </w:rPr>
      </w:pPr>
    </w:p>
    <w:p w:rsidR="008E62BC" w:rsidRDefault="00C56CEB" w:rsidP="008E62BC">
      <w:pPr>
        <w:pStyle w:val="NoSpacing"/>
        <w:ind w:left="720"/>
        <w:rPr>
          <w:rFonts w:ascii="Times New Roman" w:hAnsi="Times New Roman" w:cs="Times New Roman"/>
          <w:sz w:val="24"/>
          <w:szCs w:val="24"/>
        </w:rPr>
      </w:pPr>
      <w:r>
        <w:rPr>
          <w:rFonts w:ascii="Times New Roman" w:hAnsi="Times New Roman" w:cs="Times New Roman"/>
          <w:sz w:val="24"/>
          <w:szCs w:val="24"/>
        </w:rPr>
        <w:t xml:space="preserve">b. </w:t>
      </w:r>
      <w:r w:rsidR="008E62BC" w:rsidRPr="008E62BC">
        <w:rPr>
          <w:rFonts w:ascii="Times New Roman" w:hAnsi="Times New Roman" w:cs="Times New Roman"/>
          <w:b/>
          <w:i/>
          <w:sz w:val="24"/>
          <w:szCs w:val="24"/>
        </w:rPr>
        <w:t>Institutions with insurance underwriting activities:</w:t>
      </w:r>
      <w:r w:rsidR="008E62BC">
        <w:rPr>
          <w:rFonts w:ascii="Times New Roman" w:hAnsi="Times New Roman" w:cs="Times New Roman"/>
          <w:sz w:val="24"/>
          <w:szCs w:val="24"/>
        </w:rPr>
        <w:t xml:space="preserve"> </w:t>
      </w:r>
    </w:p>
    <w:p w:rsidR="008E62BC" w:rsidRDefault="008E62BC" w:rsidP="008E62BC">
      <w:pPr>
        <w:pStyle w:val="NoSpacing"/>
        <w:ind w:left="720"/>
        <w:rPr>
          <w:rFonts w:ascii="Times New Roman" w:hAnsi="Times New Roman" w:cs="Times New Roman"/>
          <w:sz w:val="24"/>
          <w:szCs w:val="24"/>
        </w:rPr>
      </w:pPr>
    </w:p>
    <w:p w:rsidR="008E62BC" w:rsidRDefault="008E62BC" w:rsidP="008E62BC">
      <w:pPr>
        <w:pStyle w:val="NoSpacing"/>
        <w:ind w:left="720"/>
        <w:rPr>
          <w:rFonts w:ascii="Times New Roman" w:hAnsi="Times New Roman" w:cs="Times New Roman"/>
          <w:sz w:val="24"/>
          <w:szCs w:val="24"/>
        </w:rPr>
      </w:pPr>
      <w:r>
        <w:rPr>
          <w:rFonts w:ascii="Times New Roman" w:hAnsi="Times New Roman" w:cs="Times New Roman"/>
          <w:sz w:val="24"/>
          <w:szCs w:val="24"/>
        </w:rPr>
        <w:t>Include the amount deducted from tier 1 capital</w:t>
      </w:r>
      <w:r w:rsidRPr="00A32ABB">
        <w:rPr>
          <w:rFonts w:ascii="Times New Roman" w:hAnsi="Times New Roman" w:cs="Times New Roman"/>
          <w:sz w:val="24"/>
          <w:szCs w:val="24"/>
        </w:rPr>
        <w:t xml:space="preserve"> for insurance underwriting risks </w:t>
      </w:r>
      <w:r w:rsidR="005442D1">
        <w:rPr>
          <w:rFonts w:ascii="Times New Roman" w:hAnsi="Times New Roman" w:cs="Times New Roman"/>
          <w:sz w:val="24"/>
          <w:szCs w:val="24"/>
        </w:rPr>
        <w:t xml:space="preserve">as </w:t>
      </w:r>
      <w:r w:rsidRPr="00A32ABB">
        <w:rPr>
          <w:rFonts w:ascii="Times New Roman" w:hAnsi="Times New Roman" w:cs="Times New Roman"/>
          <w:sz w:val="24"/>
          <w:szCs w:val="24"/>
        </w:rPr>
        <w:t xml:space="preserve">established by the regulator of </w:t>
      </w:r>
      <w:r w:rsidR="005442D1">
        <w:rPr>
          <w:rFonts w:ascii="Times New Roman" w:hAnsi="Times New Roman" w:cs="Times New Roman"/>
          <w:sz w:val="24"/>
          <w:szCs w:val="24"/>
        </w:rPr>
        <w:t>the</w:t>
      </w:r>
      <w:r w:rsidR="005442D1" w:rsidRPr="00A32ABB">
        <w:rPr>
          <w:rFonts w:ascii="Times New Roman" w:hAnsi="Times New Roman" w:cs="Times New Roman"/>
          <w:sz w:val="24"/>
          <w:szCs w:val="24"/>
        </w:rPr>
        <w:t xml:space="preserve"> </w:t>
      </w:r>
      <w:r w:rsidRPr="00A32ABB">
        <w:rPr>
          <w:rFonts w:ascii="Times New Roman" w:hAnsi="Times New Roman" w:cs="Times New Roman"/>
          <w:sz w:val="24"/>
          <w:szCs w:val="24"/>
        </w:rPr>
        <w:t xml:space="preserve">insurance underwriting activities of the </w:t>
      </w:r>
      <w:r>
        <w:rPr>
          <w:rFonts w:ascii="Times New Roman" w:hAnsi="Times New Roman" w:cs="Times New Roman"/>
          <w:sz w:val="24"/>
          <w:szCs w:val="24"/>
        </w:rPr>
        <w:t>institution</w:t>
      </w:r>
      <w:r w:rsidRPr="00A32ABB">
        <w:rPr>
          <w:rFonts w:ascii="Times New Roman" w:hAnsi="Times New Roman" w:cs="Times New Roman"/>
          <w:sz w:val="24"/>
          <w:szCs w:val="24"/>
        </w:rPr>
        <w:t>.</w:t>
      </w:r>
    </w:p>
    <w:p w:rsidR="00D15F60" w:rsidRPr="00D633FA" w:rsidRDefault="00D15F60" w:rsidP="00D15F60">
      <w:pPr>
        <w:pStyle w:val="NoSpacing"/>
        <w:ind w:left="720" w:hanging="720"/>
        <w:rPr>
          <w:rFonts w:ascii="Times New Roman" w:hAnsi="Times New Roman" w:cs="Times New Roman"/>
          <w:sz w:val="24"/>
          <w:szCs w:val="24"/>
        </w:rPr>
      </w:pPr>
    </w:p>
    <w:p w:rsidR="00622EF3" w:rsidRPr="00D633FA" w:rsidRDefault="00CF261F" w:rsidP="003A092C">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lastRenderedPageBreak/>
        <w:t>3</w:t>
      </w:r>
      <w:r w:rsidR="00205254" w:rsidRPr="00D633FA">
        <w:rPr>
          <w:rFonts w:ascii="Times New Roman" w:hAnsi="Times New Roman" w:cs="Times New Roman"/>
          <w:b/>
          <w:sz w:val="24"/>
          <w:szCs w:val="24"/>
        </w:rPr>
        <w:t>9</w:t>
      </w:r>
      <w:r w:rsidR="00622EF3" w:rsidRPr="00D633FA">
        <w:rPr>
          <w:rFonts w:ascii="Times New Roman" w:hAnsi="Times New Roman" w:cs="Times New Roman"/>
          <w:sz w:val="24"/>
          <w:szCs w:val="24"/>
        </w:rPr>
        <w:tab/>
      </w:r>
      <w:r w:rsidR="00A11B0B" w:rsidRPr="00D633FA">
        <w:rPr>
          <w:rFonts w:ascii="Times New Roman" w:hAnsi="Times New Roman" w:cs="Times New Roman"/>
          <w:b/>
          <w:sz w:val="24"/>
          <w:szCs w:val="24"/>
          <w:u w:val="single"/>
        </w:rPr>
        <w:t xml:space="preserve">Total assets for </w:t>
      </w:r>
      <w:r w:rsidR="00D7123D" w:rsidRPr="00D633FA">
        <w:rPr>
          <w:rFonts w:ascii="Times New Roman" w:hAnsi="Times New Roman" w:cs="Times New Roman"/>
          <w:b/>
          <w:sz w:val="24"/>
          <w:szCs w:val="24"/>
          <w:u w:val="single"/>
        </w:rPr>
        <w:t xml:space="preserve">the </w:t>
      </w:r>
      <w:r w:rsidR="00EA6868" w:rsidRPr="00D633FA">
        <w:rPr>
          <w:rFonts w:ascii="Times New Roman" w:hAnsi="Times New Roman" w:cs="Times New Roman"/>
          <w:b/>
          <w:sz w:val="24"/>
          <w:szCs w:val="24"/>
          <w:u w:val="single"/>
        </w:rPr>
        <w:t>leverage ratio</w:t>
      </w:r>
      <w:r w:rsidR="007F1E38" w:rsidRPr="00B10395">
        <w:rPr>
          <w:rFonts w:ascii="Times New Roman" w:hAnsi="Times New Roman" w:cs="Times New Roman"/>
          <w:b/>
          <w:sz w:val="24"/>
          <w:szCs w:val="24"/>
          <w:u w:val="single"/>
        </w:rPr>
        <w:t>.</w:t>
      </w:r>
      <w:r w:rsidR="007F1E38" w:rsidRPr="00D633FA">
        <w:rPr>
          <w:rFonts w:ascii="Times New Roman" w:hAnsi="Times New Roman" w:cs="Times New Roman"/>
          <w:sz w:val="24"/>
          <w:szCs w:val="24"/>
        </w:rPr>
        <w:t xml:space="preserve"> </w:t>
      </w:r>
      <w:r w:rsidR="005707A9">
        <w:rPr>
          <w:rFonts w:ascii="Times New Roman" w:hAnsi="Times New Roman" w:cs="Times New Roman"/>
          <w:sz w:val="24"/>
          <w:szCs w:val="24"/>
        </w:rPr>
        <w:t xml:space="preserve"> </w:t>
      </w:r>
      <w:proofErr w:type="gramStart"/>
      <w:r w:rsidR="007F1E38" w:rsidRPr="00D633FA">
        <w:rPr>
          <w:rFonts w:ascii="Times New Roman" w:hAnsi="Times New Roman" w:cs="Times New Roman"/>
          <w:sz w:val="24"/>
          <w:szCs w:val="24"/>
        </w:rPr>
        <w:t xml:space="preserve">Report </w:t>
      </w:r>
      <w:r w:rsidR="00846066">
        <w:rPr>
          <w:rFonts w:ascii="Times New Roman" w:hAnsi="Times New Roman" w:cs="Times New Roman"/>
          <w:sz w:val="24"/>
          <w:szCs w:val="24"/>
        </w:rPr>
        <w:t xml:space="preserve">Schedule RC-R, </w:t>
      </w:r>
      <w:r w:rsidR="000E75F5" w:rsidRPr="00D633FA">
        <w:rPr>
          <w:rFonts w:ascii="Times New Roman" w:hAnsi="Times New Roman" w:cs="Times New Roman"/>
          <w:sz w:val="24"/>
          <w:szCs w:val="24"/>
        </w:rPr>
        <w:t xml:space="preserve">item </w:t>
      </w:r>
      <w:r w:rsidR="00FD59EB" w:rsidRPr="00D633FA">
        <w:rPr>
          <w:rFonts w:ascii="Times New Roman" w:hAnsi="Times New Roman" w:cs="Times New Roman"/>
          <w:sz w:val="24"/>
          <w:szCs w:val="24"/>
        </w:rPr>
        <w:t>36</w:t>
      </w:r>
      <w:r w:rsidR="000E75F5" w:rsidRPr="00D633FA">
        <w:rPr>
          <w:rFonts w:ascii="Times New Roman" w:hAnsi="Times New Roman" w:cs="Times New Roman"/>
          <w:sz w:val="24"/>
          <w:szCs w:val="24"/>
        </w:rPr>
        <w:t xml:space="preserve"> less items 37 and</w:t>
      </w:r>
      <w:r w:rsidR="00F931A9">
        <w:rPr>
          <w:rFonts w:ascii="Times New Roman" w:hAnsi="Times New Roman" w:cs="Times New Roman"/>
          <w:sz w:val="24"/>
          <w:szCs w:val="24"/>
        </w:rPr>
        <w:t> </w:t>
      </w:r>
      <w:r w:rsidR="000E75F5" w:rsidRPr="00D633FA">
        <w:rPr>
          <w:rFonts w:ascii="Times New Roman" w:hAnsi="Times New Roman" w:cs="Times New Roman"/>
          <w:sz w:val="24"/>
          <w:szCs w:val="24"/>
        </w:rPr>
        <w:t>38</w:t>
      </w:r>
      <w:r w:rsidR="00A11B0B" w:rsidRPr="00D633FA">
        <w:rPr>
          <w:rFonts w:ascii="Times New Roman" w:hAnsi="Times New Roman" w:cs="Times New Roman"/>
          <w:sz w:val="24"/>
          <w:szCs w:val="24"/>
        </w:rPr>
        <w:t>.</w:t>
      </w:r>
      <w:proofErr w:type="gramEnd"/>
    </w:p>
    <w:p w:rsidR="00A11B0B" w:rsidRDefault="00A11B0B" w:rsidP="003A092C">
      <w:pPr>
        <w:pStyle w:val="NoSpacing"/>
        <w:ind w:left="720" w:hanging="720"/>
        <w:rPr>
          <w:rFonts w:ascii="Times New Roman" w:hAnsi="Times New Roman" w:cs="Times New Roman"/>
          <w:sz w:val="24"/>
          <w:szCs w:val="24"/>
        </w:rPr>
      </w:pPr>
    </w:p>
    <w:p w:rsidR="002048C9" w:rsidRDefault="002048C9" w:rsidP="003A092C">
      <w:pPr>
        <w:pStyle w:val="NoSpacing"/>
        <w:ind w:left="720" w:hanging="720"/>
        <w:rPr>
          <w:rFonts w:ascii="Times New Roman" w:hAnsi="Times New Roman" w:cs="Times New Roman"/>
          <w:sz w:val="24"/>
          <w:szCs w:val="24"/>
        </w:rPr>
      </w:pPr>
    </w:p>
    <w:p w:rsidR="00231B8A" w:rsidRPr="00D633FA" w:rsidRDefault="00231B8A" w:rsidP="00231B8A">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Total risk-weighted assets</w:t>
      </w:r>
    </w:p>
    <w:p w:rsidR="00231B8A" w:rsidRPr="00D633FA" w:rsidRDefault="00231B8A" w:rsidP="003A092C">
      <w:pPr>
        <w:pStyle w:val="NoSpacing"/>
        <w:ind w:left="720" w:hanging="720"/>
        <w:rPr>
          <w:rFonts w:ascii="Times New Roman" w:hAnsi="Times New Roman" w:cs="Times New Roman"/>
          <w:sz w:val="24"/>
          <w:szCs w:val="24"/>
        </w:rPr>
      </w:pPr>
    </w:p>
    <w:p w:rsidR="0014434A" w:rsidRPr="0014434A" w:rsidRDefault="0014434A" w:rsidP="0014434A">
      <w:pPr>
        <w:ind w:left="720" w:hanging="720"/>
        <w:rPr>
          <w:rFonts w:ascii="Times New Roman" w:eastAsiaTheme="minorHAnsi" w:hAnsi="Times New Roman"/>
          <w:szCs w:val="24"/>
        </w:rPr>
      </w:pPr>
      <w:r w:rsidRPr="0014434A">
        <w:rPr>
          <w:rFonts w:ascii="Times New Roman" w:eastAsiaTheme="minorHAnsi" w:hAnsi="Times New Roman"/>
          <w:b/>
          <w:szCs w:val="24"/>
        </w:rPr>
        <w:t>40</w:t>
      </w:r>
      <w:proofErr w:type="gramStart"/>
      <w:r w:rsidRPr="0014434A">
        <w:rPr>
          <w:rFonts w:ascii="Times New Roman" w:eastAsiaTheme="minorHAnsi" w:hAnsi="Times New Roman"/>
          <w:b/>
          <w:szCs w:val="24"/>
        </w:rPr>
        <w:t>.a</w:t>
      </w:r>
      <w:proofErr w:type="gramEnd"/>
      <w:r w:rsidRPr="0014434A">
        <w:rPr>
          <w:rFonts w:ascii="Times New Roman" w:eastAsiaTheme="minorHAnsi" w:hAnsi="Times New Roman"/>
          <w:szCs w:val="24"/>
        </w:rPr>
        <w:tab/>
      </w:r>
      <w:r w:rsidRPr="0014434A">
        <w:rPr>
          <w:rFonts w:ascii="Times New Roman" w:eastAsiaTheme="minorHAnsi" w:hAnsi="Times New Roman"/>
          <w:b/>
          <w:szCs w:val="24"/>
          <w:u w:val="single"/>
        </w:rPr>
        <w:t>Total risk-weighted assets.</w:t>
      </w:r>
      <w:r w:rsidRPr="0014434A">
        <w:rPr>
          <w:rFonts w:ascii="Times New Roman" w:eastAsiaTheme="minorHAnsi" w:hAnsi="Times New Roman"/>
          <w:b/>
          <w:szCs w:val="24"/>
        </w:rPr>
        <w:t xml:space="preserve"> </w:t>
      </w:r>
      <w:r w:rsidRPr="0014434A">
        <w:rPr>
          <w:rFonts w:ascii="Times New Roman" w:eastAsiaTheme="minorHAnsi" w:hAnsi="Times New Roman"/>
          <w:szCs w:val="24"/>
        </w:rPr>
        <w:t xml:space="preserve"> Report the amount of total risk-weighted assets using the general risk-based capital rules (as reported in Schedule RC-R, </w:t>
      </w:r>
      <w:r w:rsidR="008C7F86">
        <w:rPr>
          <w:rFonts w:ascii="Times New Roman" w:eastAsiaTheme="minorHAnsi" w:hAnsi="Times New Roman"/>
          <w:szCs w:val="24"/>
        </w:rPr>
        <w:t xml:space="preserve">Part II, </w:t>
      </w:r>
      <w:r w:rsidRPr="0014434A">
        <w:rPr>
          <w:rFonts w:ascii="Times New Roman" w:eastAsiaTheme="minorHAnsi" w:hAnsi="Times New Roman"/>
          <w:szCs w:val="24"/>
        </w:rPr>
        <w:t>item 62), until January 1, 2015.  Starting on January 1, 2015, report total risk-weighted assets calculated under the standardized approach</w:t>
      </w:r>
      <w:r w:rsidR="0068058C">
        <w:rPr>
          <w:rFonts w:ascii="Times New Roman" w:eastAsiaTheme="minorHAnsi" w:hAnsi="Times New Roman"/>
          <w:szCs w:val="24"/>
        </w:rPr>
        <w:t xml:space="preserve"> in the revised regulatory capital rules</w:t>
      </w:r>
      <w:r w:rsidRPr="0014434A">
        <w:rPr>
          <w:rFonts w:ascii="Times New Roman" w:eastAsiaTheme="minorHAnsi" w:hAnsi="Times New Roman"/>
          <w:szCs w:val="24"/>
        </w:rPr>
        <w:t>.</w:t>
      </w:r>
    </w:p>
    <w:p w:rsidR="00E367AE" w:rsidRPr="00D633FA" w:rsidRDefault="00E367AE" w:rsidP="003A092C">
      <w:pPr>
        <w:pStyle w:val="NoSpacing"/>
        <w:ind w:left="720" w:hanging="720"/>
        <w:rPr>
          <w:rFonts w:ascii="Times New Roman" w:hAnsi="Times New Roman" w:cs="Times New Roman"/>
          <w:sz w:val="24"/>
          <w:szCs w:val="24"/>
        </w:rPr>
      </w:pPr>
    </w:p>
    <w:p w:rsidR="00E367AE" w:rsidRPr="00D633FA" w:rsidRDefault="00B3089A" w:rsidP="00E367AE">
      <w:pPr>
        <w:pStyle w:val="NoSpacing"/>
        <w:ind w:left="720"/>
        <w:rPr>
          <w:rFonts w:ascii="Times New Roman" w:hAnsi="Times New Roman" w:cs="Times New Roman"/>
          <w:sz w:val="24"/>
          <w:szCs w:val="24"/>
        </w:rPr>
      </w:pPr>
      <w:r>
        <w:rPr>
          <w:rFonts w:ascii="Times New Roman" w:hAnsi="Times New Roman" w:cs="Times New Roman"/>
          <w:sz w:val="24"/>
          <w:szCs w:val="24"/>
        </w:rPr>
        <w:t>Advanced approaches institution</w:t>
      </w:r>
      <w:r w:rsidR="00E367AE" w:rsidRPr="00D633FA">
        <w:rPr>
          <w:rFonts w:ascii="Times New Roman" w:hAnsi="Times New Roman" w:cs="Times New Roman"/>
          <w:sz w:val="24"/>
          <w:szCs w:val="24"/>
        </w:rPr>
        <w:t xml:space="preserve">s only: </w:t>
      </w:r>
      <w:r w:rsidR="005707A9">
        <w:rPr>
          <w:rFonts w:ascii="Times New Roman" w:hAnsi="Times New Roman" w:cs="Times New Roman"/>
          <w:sz w:val="24"/>
          <w:szCs w:val="24"/>
        </w:rPr>
        <w:t xml:space="preserve"> I</w:t>
      </w:r>
      <w:r w:rsidR="00E367AE" w:rsidRPr="00D633FA">
        <w:rPr>
          <w:rFonts w:ascii="Times New Roman" w:hAnsi="Times New Roman" w:cs="Times New Roman"/>
          <w:sz w:val="24"/>
          <w:szCs w:val="24"/>
        </w:rPr>
        <w:t xml:space="preserve">n 2014, adjust the reported amount </w:t>
      </w:r>
      <w:r w:rsidR="000E75F5" w:rsidRPr="00D633FA">
        <w:rPr>
          <w:rFonts w:ascii="Times New Roman" w:hAnsi="Times New Roman" w:cs="Times New Roman"/>
          <w:sz w:val="24"/>
          <w:szCs w:val="24"/>
        </w:rPr>
        <w:t xml:space="preserve">of the risk-weighted assets </w:t>
      </w:r>
      <w:r w:rsidR="00E367AE" w:rsidRPr="00D633FA">
        <w:rPr>
          <w:rFonts w:ascii="Times New Roman" w:hAnsi="Times New Roman" w:cs="Times New Roman"/>
          <w:sz w:val="24"/>
          <w:szCs w:val="24"/>
        </w:rPr>
        <w:t xml:space="preserve">by the amounts deducted from regulatory capital. </w:t>
      </w:r>
    </w:p>
    <w:p w:rsidR="00381920" w:rsidRPr="00D633FA" w:rsidRDefault="00381920" w:rsidP="003A092C">
      <w:pPr>
        <w:pStyle w:val="NoSpacing"/>
        <w:ind w:left="720" w:hanging="720"/>
        <w:rPr>
          <w:rFonts w:ascii="Times New Roman" w:hAnsi="Times New Roman" w:cs="Times New Roman"/>
          <w:sz w:val="24"/>
          <w:szCs w:val="24"/>
        </w:rPr>
      </w:pPr>
    </w:p>
    <w:p w:rsidR="00865862" w:rsidRPr="00D633FA" w:rsidRDefault="00846066" w:rsidP="00846066">
      <w:pPr>
        <w:pStyle w:val="NoSpacing"/>
        <w:ind w:left="720" w:hanging="720"/>
        <w:rPr>
          <w:rFonts w:ascii="Times New Roman" w:hAnsi="Times New Roman" w:cs="Times New Roman"/>
          <w:sz w:val="24"/>
          <w:szCs w:val="24"/>
        </w:rPr>
      </w:pPr>
      <w:r>
        <w:rPr>
          <w:rFonts w:ascii="Times New Roman" w:hAnsi="Times New Roman" w:cs="Times New Roman"/>
          <w:b/>
          <w:sz w:val="24"/>
          <w:szCs w:val="24"/>
        </w:rPr>
        <w:t>40</w:t>
      </w:r>
      <w:proofErr w:type="gramStart"/>
      <w:r>
        <w:rPr>
          <w:rFonts w:ascii="Times New Roman" w:hAnsi="Times New Roman" w:cs="Times New Roman"/>
          <w:b/>
          <w:sz w:val="24"/>
          <w:szCs w:val="24"/>
        </w:rPr>
        <w:t>.b</w:t>
      </w:r>
      <w:proofErr w:type="gramEnd"/>
      <w:r>
        <w:rPr>
          <w:rFonts w:ascii="Times New Roman" w:hAnsi="Times New Roman" w:cs="Times New Roman"/>
          <w:b/>
          <w:sz w:val="24"/>
          <w:szCs w:val="24"/>
        </w:rPr>
        <w:t xml:space="preserve">     </w:t>
      </w:r>
      <w:r w:rsidR="00B3089A">
        <w:rPr>
          <w:rFonts w:ascii="Times New Roman" w:hAnsi="Times New Roman" w:cs="Times New Roman"/>
          <w:b/>
          <w:sz w:val="24"/>
          <w:szCs w:val="24"/>
          <w:u w:val="single"/>
        </w:rPr>
        <w:t>Advanced approaches institution</w:t>
      </w:r>
      <w:r w:rsidR="00865862" w:rsidRPr="00D633FA">
        <w:rPr>
          <w:rFonts w:ascii="Times New Roman" w:hAnsi="Times New Roman" w:cs="Times New Roman"/>
          <w:b/>
          <w:sz w:val="24"/>
          <w:szCs w:val="24"/>
          <w:u w:val="single"/>
        </w:rPr>
        <w:t xml:space="preserve">s that </w:t>
      </w:r>
      <w:r w:rsidR="000E75F5" w:rsidRPr="00D633FA">
        <w:rPr>
          <w:rFonts w:ascii="Times New Roman" w:hAnsi="Times New Roman" w:cs="Times New Roman"/>
          <w:b/>
          <w:sz w:val="24"/>
          <w:szCs w:val="24"/>
          <w:u w:val="single"/>
        </w:rPr>
        <w:t>exit</w:t>
      </w:r>
      <w:r>
        <w:rPr>
          <w:rFonts w:ascii="Times New Roman" w:hAnsi="Times New Roman" w:cs="Times New Roman"/>
          <w:b/>
          <w:sz w:val="24"/>
          <w:szCs w:val="24"/>
          <w:u w:val="single"/>
        </w:rPr>
        <w:t xml:space="preserve"> parallel run</w:t>
      </w:r>
      <w:r w:rsidR="00EC148A">
        <w:rPr>
          <w:rFonts w:ascii="Times New Roman" w:hAnsi="Times New Roman" w:cs="Times New Roman"/>
          <w:b/>
          <w:sz w:val="24"/>
          <w:szCs w:val="24"/>
          <w:u w:val="single"/>
        </w:rPr>
        <w:t xml:space="preserve"> only</w:t>
      </w:r>
      <w:r w:rsidR="00865862" w:rsidRPr="00D633FA">
        <w:rPr>
          <w:rFonts w:ascii="Times New Roman" w:hAnsi="Times New Roman" w:cs="Times New Roman"/>
          <w:b/>
          <w:sz w:val="24"/>
          <w:szCs w:val="24"/>
          <w:u w:val="single"/>
        </w:rPr>
        <w:t xml:space="preserve">: </w:t>
      </w:r>
      <w:r w:rsidR="00B10395">
        <w:rPr>
          <w:rFonts w:ascii="Times New Roman" w:hAnsi="Times New Roman" w:cs="Times New Roman"/>
          <w:b/>
          <w:sz w:val="24"/>
          <w:szCs w:val="24"/>
          <w:u w:val="single"/>
        </w:rPr>
        <w:t xml:space="preserve"> T</w:t>
      </w:r>
      <w:r w:rsidR="00865862" w:rsidRPr="00D633FA">
        <w:rPr>
          <w:rFonts w:ascii="Times New Roman" w:hAnsi="Times New Roman" w:cs="Times New Roman"/>
          <w:b/>
          <w:sz w:val="24"/>
          <w:szCs w:val="24"/>
          <w:u w:val="single"/>
        </w:rPr>
        <w:t>otal risk-weighted assets using advanced approaches</w:t>
      </w:r>
      <w:r w:rsidR="008E3957">
        <w:rPr>
          <w:rFonts w:ascii="Times New Roman" w:hAnsi="Times New Roman" w:cs="Times New Roman"/>
          <w:b/>
          <w:sz w:val="24"/>
          <w:szCs w:val="24"/>
          <w:u w:val="single"/>
        </w:rPr>
        <w:t xml:space="preserve"> rules</w:t>
      </w:r>
      <w:r w:rsidR="00865862" w:rsidRPr="00B10395">
        <w:rPr>
          <w:rFonts w:ascii="Times New Roman" w:hAnsi="Times New Roman" w:cs="Times New Roman"/>
          <w:b/>
          <w:sz w:val="24"/>
          <w:szCs w:val="24"/>
          <w:u w:val="single"/>
        </w:rPr>
        <w:t>.</w:t>
      </w:r>
      <w:r w:rsidR="00865862" w:rsidRPr="00D633FA">
        <w:rPr>
          <w:rFonts w:ascii="Times New Roman" w:hAnsi="Times New Roman" w:cs="Times New Roman"/>
          <w:sz w:val="24"/>
          <w:szCs w:val="24"/>
        </w:rPr>
        <w:t xml:space="preserve">  Report the</w:t>
      </w:r>
      <w:r w:rsidR="00DB74D2">
        <w:rPr>
          <w:rFonts w:ascii="Times New Roman" w:hAnsi="Times New Roman" w:cs="Times New Roman"/>
          <w:sz w:val="24"/>
          <w:szCs w:val="24"/>
        </w:rPr>
        <w:t xml:space="preserve"> amount from FFIEC 101 Schedule </w:t>
      </w:r>
      <w:proofErr w:type="gramStart"/>
      <w:r w:rsidR="00865862" w:rsidRPr="00D633FA">
        <w:rPr>
          <w:rFonts w:ascii="Times New Roman" w:hAnsi="Times New Roman" w:cs="Times New Roman"/>
          <w:sz w:val="24"/>
          <w:szCs w:val="24"/>
        </w:rPr>
        <w:t>A</w:t>
      </w:r>
      <w:proofErr w:type="gramEnd"/>
      <w:r w:rsidR="00865862" w:rsidRPr="00D633FA">
        <w:rPr>
          <w:rFonts w:ascii="Times New Roman" w:hAnsi="Times New Roman" w:cs="Times New Roman"/>
          <w:sz w:val="24"/>
          <w:szCs w:val="24"/>
        </w:rPr>
        <w:t xml:space="preserve">, item </w:t>
      </w:r>
      <w:r w:rsidR="005301DC" w:rsidRPr="00D633FA">
        <w:rPr>
          <w:rFonts w:ascii="Times New Roman" w:hAnsi="Times New Roman" w:cs="Times New Roman"/>
          <w:sz w:val="24"/>
          <w:szCs w:val="24"/>
        </w:rPr>
        <w:t>60</w:t>
      </w:r>
      <w:r w:rsidR="00865862" w:rsidRPr="00D633FA">
        <w:rPr>
          <w:rFonts w:ascii="Times New Roman" w:hAnsi="Times New Roman" w:cs="Times New Roman"/>
          <w:sz w:val="24"/>
          <w:szCs w:val="24"/>
        </w:rPr>
        <w:t>.</w:t>
      </w:r>
    </w:p>
    <w:p w:rsidR="00622EF3" w:rsidRPr="00D633FA" w:rsidRDefault="00622EF3" w:rsidP="00865862">
      <w:pPr>
        <w:pStyle w:val="NoSpacing"/>
        <w:ind w:left="720"/>
        <w:rPr>
          <w:rFonts w:ascii="Times New Roman" w:hAnsi="Times New Roman" w:cs="Times New Roman"/>
          <w:sz w:val="24"/>
          <w:szCs w:val="24"/>
        </w:rPr>
      </w:pPr>
    </w:p>
    <w:p w:rsidR="00846066" w:rsidRDefault="00846066" w:rsidP="003A092C">
      <w:pPr>
        <w:pStyle w:val="NoSpacing"/>
        <w:rPr>
          <w:rFonts w:ascii="Times New Roman" w:hAnsi="Times New Roman" w:cs="Times New Roman"/>
          <w:b/>
          <w:sz w:val="24"/>
          <w:szCs w:val="24"/>
          <w:u w:val="single"/>
        </w:rPr>
      </w:pPr>
    </w:p>
    <w:p w:rsidR="007C3567" w:rsidRPr="00D633FA" w:rsidRDefault="007C3567" w:rsidP="003A092C">
      <w:pPr>
        <w:pStyle w:val="NoSpacing"/>
        <w:rPr>
          <w:rFonts w:ascii="Times New Roman" w:hAnsi="Times New Roman" w:cs="Times New Roman"/>
          <w:b/>
          <w:sz w:val="24"/>
          <w:szCs w:val="24"/>
          <w:u w:val="single"/>
        </w:rPr>
      </w:pPr>
      <w:r w:rsidRPr="00D633FA">
        <w:rPr>
          <w:rFonts w:ascii="Times New Roman" w:hAnsi="Times New Roman" w:cs="Times New Roman"/>
          <w:b/>
          <w:sz w:val="24"/>
          <w:szCs w:val="24"/>
          <w:u w:val="single"/>
        </w:rPr>
        <w:t>Capital Ratios</w:t>
      </w:r>
    </w:p>
    <w:p w:rsidR="007C3567" w:rsidRPr="00D633FA" w:rsidRDefault="007C3567" w:rsidP="003A092C">
      <w:pPr>
        <w:pStyle w:val="NoSpacing"/>
        <w:rPr>
          <w:rFonts w:ascii="Times New Roman" w:hAnsi="Times New Roman" w:cs="Times New Roman"/>
          <w:sz w:val="24"/>
          <w:szCs w:val="24"/>
        </w:rPr>
      </w:pPr>
    </w:p>
    <w:p w:rsidR="0093782F" w:rsidRPr="00D633FA" w:rsidRDefault="00CF261F" w:rsidP="003A092C">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t>4</w:t>
      </w:r>
      <w:r w:rsidR="00205254" w:rsidRPr="00D633FA">
        <w:rPr>
          <w:rFonts w:ascii="Times New Roman" w:hAnsi="Times New Roman" w:cs="Times New Roman"/>
          <w:b/>
          <w:sz w:val="24"/>
          <w:szCs w:val="24"/>
        </w:rPr>
        <w:t>1</w:t>
      </w:r>
      <w:r w:rsidR="00622EF3" w:rsidRPr="00D633FA">
        <w:rPr>
          <w:rFonts w:ascii="Times New Roman" w:hAnsi="Times New Roman" w:cs="Times New Roman"/>
          <w:sz w:val="24"/>
          <w:szCs w:val="24"/>
        </w:rPr>
        <w:tab/>
      </w:r>
      <w:r w:rsidR="007C3567" w:rsidRPr="00D633FA">
        <w:rPr>
          <w:rFonts w:ascii="Times New Roman" w:hAnsi="Times New Roman" w:cs="Times New Roman"/>
          <w:b/>
          <w:sz w:val="24"/>
          <w:szCs w:val="24"/>
          <w:u w:val="single"/>
        </w:rPr>
        <w:t>Common equity tier 1 capital ratio</w:t>
      </w:r>
      <w:r w:rsidR="004B79F6" w:rsidRPr="00B10395">
        <w:rPr>
          <w:rFonts w:ascii="Times New Roman" w:hAnsi="Times New Roman" w:cs="Times New Roman"/>
          <w:b/>
          <w:sz w:val="24"/>
          <w:szCs w:val="24"/>
          <w:u w:val="single"/>
        </w:rPr>
        <w:t>.</w:t>
      </w:r>
      <w:r w:rsidR="007C3567" w:rsidRPr="00D633FA">
        <w:rPr>
          <w:rFonts w:ascii="Times New Roman" w:hAnsi="Times New Roman" w:cs="Times New Roman"/>
          <w:sz w:val="24"/>
          <w:szCs w:val="24"/>
        </w:rPr>
        <w:t xml:space="preserve"> </w:t>
      </w:r>
      <w:r w:rsidR="00140D3B">
        <w:rPr>
          <w:rFonts w:ascii="Times New Roman" w:hAnsi="Times New Roman" w:cs="Times New Roman"/>
          <w:sz w:val="24"/>
          <w:szCs w:val="24"/>
        </w:rPr>
        <w:t xml:space="preserve"> </w:t>
      </w:r>
      <w:r w:rsidR="0093782F" w:rsidRPr="00D633FA">
        <w:rPr>
          <w:rFonts w:ascii="Times New Roman" w:hAnsi="Times New Roman" w:cs="Times New Roman"/>
          <w:sz w:val="24"/>
          <w:szCs w:val="24"/>
        </w:rPr>
        <w:t xml:space="preserve">Report the institution’s common equity tier 1 risk-based capital ratio as a percentage, rounded to two decimal places.  </w:t>
      </w:r>
    </w:p>
    <w:p w:rsidR="0093782F" w:rsidRPr="00D633FA" w:rsidRDefault="0093782F" w:rsidP="003A092C">
      <w:pPr>
        <w:pStyle w:val="NoSpacing"/>
        <w:ind w:left="720" w:hanging="720"/>
        <w:rPr>
          <w:rFonts w:ascii="Times New Roman" w:hAnsi="Times New Roman" w:cs="Times New Roman"/>
          <w:sz w:val="24"/>
          <w:szCs w:val="24"/>
        </w:rPr>
      </w:pPr>
    </w:p>
    <w:p w:rsidR="007C3567" w:rsidRPr="00D633FA" w:rsidRDefault="0093782F" w:rsidP="003A092C">
      <w:pPr>
        <w:pStyle w:val="NoSpacing"/>
        <w:ind w:left="720"/>
        <w:rPr>
          <w:rFonts w:ascii="Times New Roman" w:hAnsi="Times New Roman" w:cs="Times New Roman"/>
          <w:sz w:val="24"/>
          <w:szCs w:val="24"/>
        </w:rPr>
      </w:pPr>
      <w:r w:rsidRPr="00D633FA">
        <w:rPr>
          <w:rFonts w:ascii="Times New Roman" w:hAnsi="Times New Roman" w:cs="Times New Roman"/>
          <w:sz w:val="24"/>
          <w:szCs w:val="24"/>
        </w:rPr>
        <w:t xml:space="preserve">Column A: </w:t>
      </w:r>
      <w:r w:rsidR="00F931A9">
        <w:rPr>
          <w:rFonts w:ascii="Times New Roman" w:hAnsi="Times New Roman" w:cs="Times New Roman"/>
          <w:sz w:val="24"/>
          <w:szCs w:val="24"/>
        </w:rPr>
        <w:t xml:space="preserve"> D</w:t>
      </w:r>
      <w:r w:rsidRPr="00D633FA">
        <w:rPr>
          <w:rFonts w:ascii="Times New Roman" w:hAnsi="Times New Roman" w:cs="Times New Roman"/>
          <w:sz w:val="24"/>
          <w:szCs w:val="24"/>
        </w:rPr>
        <w:t xml:space="preserve">ivide Schedule RC-R, </w:t>
      </w:r>
      <w:r w:rsidR="007C3567" w:rsidRPr="00D633FA">
        <w:rPr>
          <w:rFonts w:ascii="Times New Roman" w:hAnsi="Times New Roman" w:cs="Times New Roman"/>
          <w:sz w:val="24"/>
          <w:szCs w:val="24"/>
        </w:rPr>
        <w:t xml:space="preserve">item </w:t>
      </w:r>
      <w:r w:rsidR="009D024D" w:rsidRPr="00D633FA">
        <w:rPr>
          <w:rFonts w:ascii="Times New Roman" w:hAnsi="Times New Roman" w:cs="Times New Roman"/>
          <w:sz w:val="24"/>
          <w:szCs w:val="24"/>
        </w:rPr>
        <w:t>19</w:t>
      </w:r>
      <w:r w:rsidR="000634E3" w:rsidRPr="00D633FA">
        <w:rPr>
          <w:rFonts w:ascii="Times New Roman" w:hAnsi="Times New Roman" w:cs="Times New Roman"/>
          <w:sz w:val="24"/>
          <w:szCs w:val="24"/>
        </w:rPr>
        <w:t xml:space="preserve"> </w:t>
      </w:r>
      <w:r w:rsidR="007C3567" w:rsidRPr="00D633FA">
        <w:rPr>
          <w:rFonts w:ascii="Times New Roman" w:hAnsi="Times New Roman" w:cs="Times New Roman"/>
          <w:sz w:val="24"/>
          <w:szCs w:val="24"/>
        </w:rPr>
        <w:t xml:space="preserve">by item </w:t>
      </w:r>
      <w:r w:rsidR="00761600" w:rsidRPr="00D633FA">
        <w:rPr>
          <w:rFonts w:ascii="Times New Roman" w:hAnsi="Times New Roman" w:cs="Times New Roman"/>
          <w:sz w:val="24"/>
          <w:szCs w:val="24"/>
        </w:rPr>
        <w:t>40</w:t>
      </w:r>
      <w:r w:rsidR="00FD59EB" w:rsidRPr="00D633FA">
        <w:rPr>
          <w:rFonts w:ascii="Times New Roman" w:hAnsi="Times New Roman" w:cs="Times New Roman"/>
          <w:sz w:val="24"/>
          <w:szCs w:val="24"/>
        </w:rPr>
        <w:t>.a</w:t>
      </w:r>
      <w:r w:rsidRPr="00D633FA">
        <w:rPr>
          <w:rFonts w:ascii="Times New Roman" w:hAnsi="Times New Roman" w:cs="Times New Roman"/>
          <w:sz w:val="24"/>
          <w:szCs w:val="24"/>
        </w:rPr>
        <w:t>.</w:t>
      </w:r>
    </w:p>
    <w:p w:rsidR="0093782F" w:rsidRPr="00D633FA" w:rsidRDefault="0093782F" w:rsidP="003A092C">
      <w:pPr>
        <w:pStyle w:val="NoSpacing"/>
        <w:ind w:left="720" w:hanging="720"/>
        <w:rPr>
          <w:rFonts w:ascii="Times New Roman" w:hAnsi="Times New Roman" w:cs="Times New Roman"/>
          <w:sz w:val="24"/>
          <w:szCs w:val="24"/>
        </w:rPr>
      </w:pPr>
    </w:p>
    <w:p w:rsidR="00622EF3" w:rsidRPr="00D633FA" w:rsidRDefault="00B3089A" w:rsidP="009D024D">
      <w:pPr>
        <w:pStyle w:val="NoSpacing"/>
        <w:ind w:left="720"/>
        <w:rPr>
          <w:rFonts w:ascii="Times New Roman" w:hAnsi="Times New Roman" w:cs="Times New Roman"/>
          <w:sz w:val="24"/>
          <w:szCs w:val="24"/>
        </w:rPr>
      </w:pPr>
      <w:r>
        <w:rPr>
          <w:rFonts w:ascii="Times New Roman" w:hAnsi="Times New Roman" w:cs="Times New Roman"/>
          <w:sz w:val="24"/>
          <w:szCs w:val="24"/>
        </w:rPr>
        <w:t>Advanced approaches institution</w:t>
      </w:r>
      <w:r w:rsidR="0093782F" w:rsidRPr="00D633FA">
        <w:rPr>
          <w:rFonts w:ascii="Times New Roman" w:hAnsi="Times New Roman" w:cs="Times New Roman"/>
          <w:sz w:val="24"/>
          <w:szCs w:val="24"/>
        </w:rPr>
        <w:t xml:space="preserve">s </w:t>
      </w:r>
      <w:r w:rsidR="009D024D" w:rsidRPr="00D633FA">
        <w:rPr>
          <w:rFonts w:ascii="Times New Roman" w:hAnsi="Times New Roman" w:cs="Times New Roman"/>
          <w:sz w:val="24"/>
          <w:szCs w:val="24"/>
        </w:rPr>
        <w:t xml:space="preserve">that </w:t>
      </w:r>
      <w:r w:rsidR="00761600" w:rsidRPr="00D633FA">
        <w:rPr>
          <w:rFonts w:ascii="Times New Roman" w:hAnsi="Times New Roman" w:cs="Times New Roman"/>
          <w:sz w:val="24"/>
          <w:szCs w:val="24"/>
        </w:rPr>
        <w:t>exit</w:t>
      </w:r>
      <w:r w:rsidR="009D024D" w:rsidRPr="00D633FA">
        <w:rPr>
          <w:rFonts w:ascii="Times New Roman" w:hAnsi="Times New Roman" w:cs="Times New Roman"/>
          <w:sz w:val="24"/>
          <w:szCs w:val="24"/>
        </w:rPr>
        <w:t xml:space="preserve"> parallel run</w:t>
      </w:r>
      <w:r w:rsidR="00AC743D">
        <w:rPr>
          <w:rFonts w:ascii="Times New Roman" w:hAnsi="Times New Roman" w:cs="Times New Roman"/>
          <w:sz w:val="24"/>
          <w:szCs w:val="24"/>
        </w:rPr>
        <w:t xml:space="preserve"> only</w:t>
      </w:r>
      <w:r w:rsidR="009D024D" w:rsidRPr="00D633FA">
        <w:rPr>
          <w:rFonts w:ascii="Times New Roman" w:hAnsi="Times New Roman" w:cs="Times New Roman"/>
          <w:sz w:val="24"/>
          <w:szCs w:val="24"/>
        </w:rPr>
        <w:t xml:space="preserve">: </w:t>
      </w:r>
      <w:r w:rsidR="00F931A9">
        <w:rPr>
          <w:rFonts w:ascii="Times New Roman" w:hAnsi="Times New Roman" w:cs="Times New Roman"/>
          <w:sz w:val="24"/>
          <w:szCs w:val="24"/>
        </w:rPr>
        <w:t xml:space="preserve"> </w:t>
      </w:r>
      <w:r w:rsidR="0093782F" w:rsidRPr="00D633FA">
        <w:rPr>
          <w:rFonts w:ascii="Times New Roman" w:hAnsi="Times New Roman" w:cs="Times New Roman"/>
          <w:sz w:val="24"/>
          <w:szCs w:val="24"/>
        </w:rPr>
        <w:t xml:space="preserve">Column B: </w:t>
      </w:r>
      <w:r w:rsidR="00F931A9">
        <w:rPr>
          <w:rFonts w:ascii="Times New Roman" w:hAnsi="Times New Roman" w:cs="Times New Roman"/>
          <w:sz w:val="24"/>
          <w:szCs w:val="24"/>
        </w:rPr>
        <w:t xml:space="preserve"> D</w:t>
      </w:r>
      <w:r w:rsidR="009D024D" w:rsidRPr="00D633FA">
        <w:rPr>
          <w:rFonts w:ascii="Times New Roman" w:hAnsi="Times New Roman" w:cs="Times New Roman"/>
          <w:sz w:val="24"/>
          <w:szCs w:val="24"/>
        </w:rPr>
        <w:t>ivide Schedule</w:t>
      </w:r>
      <w:r w:rsidR="00F931A9">
        <w:rPr>
          <w:rFonts w:ascii="Times New Roman" w:hAnsi="Times New Roman" w:cs="Times New Roman"/>
          <w:sz w:val="24"/>
          <w:szCs w:val="24"/>
        </w:rPr>
        <w:t> </w:t>
      </w:r>
      <w:r w:rsidR="009D024D" w:rsidRPr="00D633FA">
        <w:rPr>
          <w:rFonts w:ascii="Times New Roman" w:hAnsi="Times New Roman" w:cs="Times New Roman"/>
          <w:sz w:val="24"/>
          <w:szCs w:val="24"/>
        </w:rPr>
        <w:t xml:space="preserve">RC-R, item 19 by item </w:t>
      </w:r>
      <w:r w:rsidR="00761600" w:rsidRPr="00D633FA">
        <w:rPr>
          <w:rFonts w:ascii="Times New Roman" w:hAnsi="Times New Roman" w:cs="Times New Roman"/>
          <w:sz w:val="24"/>
          <w:szCs w:val="24"/>
        </w:rPr>
        <w:t>40</w:t>
      </w:r>
      <w:r w:rsidR="009D024D" w:rsidRPr="00D633FA">
        <w:rPr>
          <w:rFonts w:ascii="Times New Roman" w:hAnsi="Times New Roman" w:cs="Times New Roman"/>
          <w:sz w:val="24"/>
          <w:szCs w:val="24"/>
        </w:rPr>
        <w:t>.b</w:t>
      </w:r>
      <w:r w:rsidR="003F6AB9" w:rsidRPr="00D633FA">
        <w:rPr>
          <w:rFonts w:ascii="Times New Roman" w:hAnsi="Times New Roman" w:cs="Times New Roman"/>
          <w:sz w:val="24"/>
          <w:szCs w:val="24"/>
        </w:rPr>
        <w:t>.</w:t>
      </w:r>
      <w:r w:rsidR="00FB204B" w:rsidRPr="00D633FA">
        <w:rPr>
          <w:rFonts w:ascii="Times New Roman" w:hAnsi="Times New Roman" w:cs="Times New Roman"/>
          <w:sz w:val="24"/>
          <w:szCs w:val="24"/>
        </w:rPr>
        <w:t xml:space="preserve">  The lower of the re</w:t>
      </w:r>
      <w:r w:rsidR="00F931A9">
        <w:rPr>
          <w:rFonts w:ascii="Times New Roman" w:hAnsi="Times New Roman" w:cs="Times New Roman"/>
          <w:sz w:val="24"/>
          <w:szCs w:val="24"/>
        </w:rPr>
        <w:t>ported capital ratios in Column </w:t>
      </w:r>
      <w:r w:rsidR="00FB204B" w:rsidRPr="00D633FA">
        <w:rPr>
          <w:rFonts w:ascii="Times New Roman" w:hAnsi="Times New Roman" w:cs="Times New Roman"/>
          <w:sz w:val="24"/>
          <w:szCs w:val="24"/>
        </w:rPr>
        <w:t xml:space="preserve">A and Column B will apply for prompt corrective action purposes.  </w:t>
      </w:r>
    </w:p>
    <w:p w:rsidR="0093782F" w:rsidRPr="00D633FA" w:rsidRDefault="0093782F" w:rsidP="003A092C">
      <w:pPr>
        <w:pStyle w:val="NoSpacing"/>
        <w:ind w:firstLine="720"/>
        <w:rPr>
          <w:rFonts w:ascii="Times New Roman" w:hAnsi="Times New Roman" w:cs="Times New Roman"/>
          <w:sz w:val="24"/>
          <w:szCs w:val="24"/>
        </w:rPr>
      </w:pPr>
    </w:p>
    <w:p w:rsidR="00865862" w:rsidRPr="00D633FA" w:rsidRDefault="00CF261F" w:rsidP="00865862">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t>4</w:t>
      </w:r>
      <w:r w:rsidR="00205254" w:rsidRPr="00D633FA">
        <w:rPr>
          <w:rFonts w:ascii="Times New Roman" w:hAnsi="Times New Roman" w:cs="Times New Roman"/>
          <w:b/>
          <w:sz w:val="24"/>
          <w:szCs w:val="24"/>
        </w:rPr>
        <w:t>2</w:t>
      </w:r>
      <w:r w:rsidR="00622EF3" w:rsidRPr="00D633FA">
        <w:rPr>
          <w:rFonts w:ascii="Times New Roman" w:hAnsi="Times New Roman" w:cs="Times New Roman"/>
          <w:b/>
          <w:sz w:val="24"/>
          <w:szCs w:val="24"/>
        </w:rPr>
        <w:tab/>
      </w:r>
      <w:r w:rsidR="00865862" w:rsidRPr="00D633FA">
        <w:rPr>
          <w:rFonts w:ascii="Times New Roman" w:hAnsi="Times New Roman" w:cs="Times New Roman"/>
          <w:b/>
          <w:sz w:val="24"/>
          <w:szCs w:val="24"/>
          <w:u w:val="single"/>
        </w:rPr>
        <w:t>Tier 1 capital ratio</w:t>
      </w:r>
      <w:r w:rsidR="00865862" w:rsidRPr="00B10395">
        <w:rPr>
          <w:rFonts w:ascii="Times New Roman" w:hAnsi="Times New Roman" w:cs="Times New Roman"/>
          <w:b/>
          <w:sz w:val="24"/>
          <w:szCs w:val="24"/>
          <w:u w:val="single"/>
        </w:rPr>
        <w:t>.</w:t>
      </w:r>
      <w:r w:rsidR="00865862" w:rsidRPr="00D633FA">
        <w:rPr>
          <w:rFonts w:ascii="Times New Roman" w:hAnsi="Times New Roman" w:cs="Times New Roman"/>
          <w:b/>
          <w:sz w:val="24"/>
          <w:szCs w:val="24"/>
        </w:rPr>
        <w:t xml:space="preserve">  </w:t>
      </w:r>
      <w:r w:rsidR="00865862" w:rsidRPr="00D633FA">
        <w:rPr>
          <w:rFonts w:ascii="Times New Roman" w:hAnsi="Times New Roman" w:cs="Times New Roman"/>
          <w:sz w:val="24"/>
          <w:szCs w:val="24"/>
        </w:rPr>
        <w:t xml:space="preserve">Report the institution’s tier 1 risk-based capital ratio as a percentage, rounded to two decimal places.   </w:t>
      </w:r>
    </w:p>
    <w:p w:rsidR="00865862" w:rsidRPr="00D633FA" w:rsidRDefault="00865862" w:rsidP="00865862">
      <w:pPr>
        <w:pStyle w:val="NoSpacing"/>
        <w:ind w:left="720" w:hanging="720"/>
        <w:rPr>
          <w:rFonts w:ascii="Times New Roman" w:hAnsi="Times New Roman" w:cs="Times New Roman"/>
          <w:sz w:val="24"/>
          <w:szCs w:val="24"/>
        </w:rPr>
      </w:pPr>
    </w:p>
    <w:p w:rsidR="00865862" w:rsidRPr="00D633FA" w:rsidRDefault="00865862" w:rsidP="00865862">
      <w:pPr>
        <w:pStyle w:val="NoSpacing"/>
        <w:ind w:left="720"/>
        <w:rPr>
          <w:rFonts w:ascii="Times New Roman" w:hAnsi="Times New Roman" w:cs="Times New Roman"/>
          <w:sz w:val="24"/>
          <w:szCs w:val="24"/>
        </w:rPr>
      </w:pPr>
      <w:r w:rsidRPr="00D633FA">
        <w:rPr>
          <w:rFonts w:ascii="Times New Roman" w:hAnsi="Times New Roman" w:cs="Times New Roman"/>
          <w:sz w:val="24"/>
          <w:szCs w:val="24"/>
        </w:rPr>
        <w:t xml:space="preserve">Column A: </w:t>
      </w:r>
      <w:r w:rsidR="00F931A9">
        <w:rPr>
          <w:rFonts w:ascii="Times New Roman" w:hAnsi="Times New Roman" w:cs="Times New Roman"/>
          <w:sz w:val="24"/>
          <w:szCs w:val="24"/>
        </w:rPr>
        <w:t xml:space="preserve"> D</w:t>
      </w:r>
      <w:r w:rsidRPr="00D633FA">
        <w:rPr>
          <w:rFonts w:ascii="Times New Roman" w:hAnsi="Times New Roman" w:cs="Times New Roman"/>
          <w:sz w:val="24"/>
          <w:szCs w:val="24"/>
        </w:rPr>
        <w:t xml:space="preserve">ivide Schedule RC-R, item 26 by item </w:t>
      </w:r>
      <w:r w:rsidR="00761600" w:rsidRPr="00D633FA">
        <w:rPr>
          <w:rFonts w:ascii="Times New Roman" w:hAnsi="Times New Roman" w:cs="Times New Roman"/>
          <w:sz w:val="24"/>
          <w:szCs w:val="24"/>
        </w:rPr>
        <w:t>40</w:t>
      </w:r>
      <w:r w:rsidRPr="00D633FA">
        <w:rPr>
          <w:rFonts w:ascii="Times New Roman" w:hAnsi="Times New Roman" w:cs="Times New Roman"/>
          <w:sz w:val="24"/>
          <w:szCs w:val="24"/>
        </w:rPr>
        <w:t>.a.</w:t>
      </w:r>
    </w:p>
    <w:p w:rsidR="00865862" w:rsidRPr="00D633FA" w:rsidRDefault="00865862" w:rsidP="00865862">
      <w:pPr>
        <w:pStyle w:val="NoSpacing"/>
        <w:ind w:left="720" w:hanging="720"/>
        <w:rPr>
          <w:rFonts w:ascii="Times New Roman" w:hAnsi="Times New Roman" w:cs="Times New Roman"/>
          <w:sz w:val="24"/>
          <w:szCs w:val="24"/>
        </w:rPr>
      </w:pPr>
    </w:p>
    <w:p w:rsidR="00865862" w:rsidRPr="00D633FA" w:rsidRDefault="00B3089A" w:rsidP="00865862">
      <w:pPr>
        <w:pStyle w:val="NoSpacing"/>
        <w:ind w:left="720"/>
        <w:rPr>
          <w:rFonts w:ascii="Times New Roman" w:hAnsi="Times New Roman" w:cs="Times New Roman"/>
          <w:sz w:val="24"/>
          <w:szCs w:val="24"/>
        </w:rPr>
      </w:pPr>
      <w:r>
        <w:rPr>
          <w:rFonts w:ascii="Times New Roman" w:hAnsi="Times New Roman" w:cs="Times New Roman"/>
          <w:sz w:val="24"/>
          <w:szCs w:val="24"/>
        </w:rPr>
        <w:t>Advanced approaches institution</w:t>
      </w:r>
      <w:r w:rsidR="00865862" w:rsidRPr="00D633FA">
        <w:rPr>
          <w:rFonts w:ascii="Times New Roman" w:hAnsi="Times New Roman" w:cs="Times New Roman"/>
          <w:sz w:val="24"/>
          <w:szCs w:val="24"/>
        </w:rPr>
        <w:t xml:space="preserve">s that </w:t>
      </w:r>
      <w:r w:rsidR="00560FA9">
        <w:rPr>
          <w:rFonts w:ascii="Times New Roman" w:hAnsi="Times New Roman" w:cs="Times New Roman"/>
          <w:sz w:val="24"/>
          <w:szCs w:val="24"/>
        </w:rPr>
        <w:t>exit</w:t>
      </w:r>
      <w:r w:rsidR="00846066">
        <w:rPr>
          <w:rFonts w:ascii="Times New Roman" w:hAnsi="Times New Roman" w:cs="Times New Roman"/>
          <w:sz w:val="24"/>
          <w:szCs w:val="24"/>
        </w:rPr>
        <w:t xml:space="preserve"> parallel run</w:t>
      </w:r>
      <w:r w:rsidR="00AC743D">
        <w:rPr>
          <w:rFonts w:ascii="Times New Roman" w:hAnsi="Times New Roman" w:cs="Times New Roman"/>
          <w:sz w:val="24"/>
          <w:szCs w:val="24"/>
        </w:rPr>
        <w:t xml:space="preserve"> only</w:t>
      </w:r>
      <w:r w:rsidR="00865862" w:rsidRPr="00D633FA">
        <w:rPr>
          <w:rFonts w:ascii="Times New Roman" w:hAnsi="Times New Roman" w:cs="Times New Roman"/>
          <w:sz w:val="24"/>
          <w:szCs w:val="24"/>
        </w:rPr>
        <w:t xml:space="preserve">: </w:t>
      </w:r>
      <w:r w:rsidR="00F931A9">
        <w:rPr>
          <w:rFonts w:ascii="Times New Roman" w:hAnsi="Times New Roman" w:cs="Times New Roman"/>
          <w:sz w:val="24"/>
          <w:szCs w:val="24"/>
        </w:rPr>
        <w:t xml:space="preserve"> </w:t>
      </w:r>
      <w:r w:rsidR="00865862" w:rsidRPr="00D633FA">
        <w:rPr>
          <w:rFonts w:ascii="Times New Roman" w:hAnsi="Times New Roman" w:cs="Times New Roman"/>
          <w:sz w:val="24"/>
          <w:szCs w:val="24"/>
        </w:rPr>
        <w:t xml:space="preserve">Column B: </w:t>
      </w:r>
      <w:r w:rsidR="00F931A9">
        <w:rPr>
          <w:rFonts w:ascii="Times New Roman" w:hAnsi="Times New Roman" w:cs="Times New Roman"/>
          <w:sz w:val="24"/>
          <w:szCs w:val="24"/>
        </w:rPr>
        <w:t xml:space="preserve"> D</w:t>
      </w:r>
      <w:r w:rsidR="00865862" w:rsidRPr="00D633FA">
        <w:rPr>
          <w:rFonts w:ascii="Times New Roman" w:hAnsi="Times New Roman" w:cs="Times New Roman"/>
          <w:sz w:val="24"/>
          <w:szCs w:val="24"/>
        </w:rPr>
        <w:t>ivide Schedule</w:t>
      </w:r>
      <w:r w:rsidR="00F931A9">
        <w:rPr>
          <w:rFonts w:ascii="Times New Roman" w:hAnsi="Times New Roman" w:cs="Times New Roman"/>
          <w:sz w:val="24"/>
          <w:szCs w:val="24"/>
        </w:rPr>
        <w:t> </w:t>
      </w:r>
      <w:r w:rsidR="00865862" w:rsidRPr="00D633FA">
        <w:rPr>
          <w:rFonts w:ascii="Times New Roman" w:hAnsi="Times New Roman" w:cs="Times New Roman"/>
          <w:sz w:val="24"/>
          <w:szCs w:val="24"/>
        </w:rPr>
        <w:t xml:space="preserve">RC-R, item 26 by item </w:t>
      </w:r>
      <w:r w:rsidR="00761600" w:rsidRPr="00D633FA">
        <w:rPr>
          <w:rFonts w:ascii="Times New Roman" w:hAnsi="Times New Roman" w:cs="Times New Roman"/>
          <w:sz w:val="24"/>
          <w:szCs w:val="24"/>
        </w:rPr>
        <w:t>40</w:t>
      </w:r>
      <w:r w:rsidR="00865862" w:rsidRPr="00D633FA">
        <w:rPr>
          <w:rFonts w:ascii="Times New Roman" w:hAnsi="Times New Roman" w:cs="Times New Roman"/>
          <w:sz w:val="24"/>
          <w:szCs w:val="24"/>
        </w:rPr>
        <w:t xml:space="preserve">.b.  The lower of the reported capital ratios in </w:t>
      </w:r>
      <w:r w:rsidR="00F931A9">
        <w:rPr>
          <w:rFonts w:ascii="Times New Roman" w:hAnsi="Times New Roman" w:cs="Times New Roman"/>
          <w:sz w:val="24"/>
          <w:szCs w:val="24"/>
        </w:rPr>
        <w:t>Column </w:t>
      </w:r>
      <w:r w:rsidR="00865862" w:rsidRPr="00D633FA">
        <w:rPr>
          <w:rFonts w:ascii="Times New Roman" w:hAnsi="Times New Roman" w:cs="Times New Roman"/>
          <w:sz w:val="24"/>
          <w:szCs w:val="24"/>
        </w:rPr>
        <w:t xml:space="preserve">A and Column B will apply for prompt corrective action purposes.  </w:t>
      </w:r>
    </w:p>
    <w:p w:rsidR="007C3567" w:rsidRPr="00D633FA" w:rsidRDefault="007C3567" w:rsidP="00865862">
      <w:pPr>
        <w:pStyle w:val="NoSpacing"/>
        <w:ind w:left="720" w:hanging="720"/>
        <w:rPr>
          <w:rFonts w:ascii="Times New Roman" w:hAnsi="Times New Roman" w:cs="Times New Roman"/>
          <w:sz w:val="24"/>
          <w:szCs w:val="24"/>
        </w:rPr>
      </w:pPr>
    </w:p>
    <w:p w:rsidR="00CE551E" w:rsidRPr="00D633FA" w:rsidRDefault="00CF261F" w:rsidP="003A092C">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t>4</w:t>
      </w:r>
      <w:r w:rsidR="00205254" w:rsidRPr="00D633FA">
        <w:rPr>
          <w:rFonts w:ascii="Times New Roman" w:hAnsi="Times New Roman" w:cs="Times New Roman"/>
          <w:b/>
          <w:sz w:val="24"/>
          <w:szCs w:val="24"/>
        </w:rPr>
        <w:t>3</w:t>
      </w:r>
      <w:r w:rsidR="00622EF3" w:rsidRPr="00D633FA">
        <w:rPr>
          <w:rFonts w:ascii="Times New Roman" w:hAnsi="Times New Roman" w:cs="Times New Roman"/>
          <w:sz w:val="24"/>
          <w:szCs w:val="24"/>
        </w:rPr>
        <w:tab/>
      </w:r>
      <w:r w:rsidR="007C3567" w:rsidRPr="00D633FA">
        <w:rPr>
          <w:rFonts w:ascii="Times New Roman" w:hAnsi="Times New Roman" w:cs="Times New Roman"/>
          <w:b/>
          <w:sz w:val="24"/>
          <w:szCs w:val="24"/>
          <w:u w:val="single"/>
        </w:rPr>
        <w:t>Total capital ratio</w:t>
      </w:r>
      <w:r w:rsidR="00CE551E" w:rsidRPr="00B10395">
        <w:rPr>
          <w:rFonts w:ascii="Times New Roman" w:hAnsi="Times New Roman" w:cs="Times New Roman"/>
          <w:b/>
          <w:sz w:val="24"/>
          <w:szCs w:val="24"/>
          <w:u w:val="single"/>
        </w:rPr>
        <w:t>.</w:t>
      </w:r>
      <w:r w:rsidR="007C3567" w:rsidRPr="00D633FA">
        <w:rPr>
          <w:rFonts w:ascii="Times New Roman" w:hAnsi="Times New Roman" w:cs="Times New Roman"/>
          <w:sz w:val="24"/>
          <w:szCs w:val="24"/>
        </w:rPr>
        <w:t xml:space="preserve"> </w:t>
      </w:r>
      <w:r w:rsidR="00140D3B">
        <w:rPr>
          <w:rFonts w:ascii="Times New Roman" w:hAnsi="Times New Roman" w:cs="Times New Roman"/>
          <w:sz w:val="24"/>
          <w:szCs w:val="24"/>
        </w:rPr>
        <w:t xml:space="preserve"> </w:t>
      </w:r>
      <w:r w:rsidR="00CE551E" w:rsidRPr="00D633FA">
        <w:rPr>
          <w:rFonts w:ascii="Times New Roman" w:hAnsi="Times New Roman" w:cs="Times New Roman"/>
          <w:sz w:val="24"/>
          <w:szCs w:val="24"/>
        </w:rPr>
        <w:t xml:space="preserve">Report the institution’s total risk-based capital ratio as a percentage, rounded to two decimal places.  </w:t>
      </w:r>
    </w:p>
    <w:p w:rsidR="00CE551E" w:rsidRPr="00D633FA" w:rsidRDefault="00CE551E" w:rsidP="003A092C">
      <w:pPr>
        <w:pStyle w:val="NoSpacing"/>
        <w:ind w:left="720" w:hanging="720"/>
        <w:rPr>
          <w:rFonts w:ascii="Times New Roman" w:hAnsi="Times New Roman" w:cs="Times New Roman"/>
          <w:sz w:val="24"/>
          <w:szCs w:val="24"/>
        </w:rPr>
      </w:pPr>
    </w:p>
    <w:p w:rsidR="00CE551E" w:rsidRPr="00D633FA" w:rsidRDefault="00CE551E" w:rsidP="003A092C">
      <w:pPr>
        <w:pStyle w:val="NoSpacing"/>
        <w:ind w:left="720"/>
        <w:rPr>
          <w:rFonts w:ascii="Times New Roman" w:hAnsi="Times New Roman" w:cs="Times New Roman"/>
          <w:sz w:val="24"/>
          <w:szCs w:val="24"/>
        </w:rPr>
      </w:pPr>
      <w:r w:rsidRPr="00D633FA">
        <w:rPr>
          <w:rFonts w:ascii="Times New Roman" w:hAnsi="Times New Roman" w:cs="Times New Roman"/>
          <w:sz w:val="24"/>
          <w:szCs w:val="24"/>
        </w:rPr>
        <w:t xml:space="preserve">Column A: </w:t>
      </w:r>
      <w:r w:rsidR="00F931A9">
        <w:rPr>
          <w:rFonts w:ascii="Times New Roman" w:hAnsi="Times New Roman" w:cs="Times New Roman"/>
          <w:sz w:val="24"/>
          <w:szCs w:val="24"/>
        </w:rPr>
        <w:t xml:space="preserve"> D</w:t>
      </w:r>
      <w:r w:rsidRPr="00D633FA">
        <w:rPr>
          <w:rFonts w:ascii="Times New Roman" w:hAnsi="Times New Roman" w:cs="Times New Roman"/>
          <w:sz w:val="24"/>
          <w:szCs w:val="24"/>
        </w:rPr>
        <w:t xml:space="preserve">ivide Schedule RC-R, item </w:t>
      </w:r>
      <w:r w:rsidR="00CF261F" w:rsidRPr="00D633FA">
        <w:rPr>
          <w:rFonts w:ascii="Times New Roman" w:hAnsi="Times New Roman" w:cs="Times New Roman"/>
          <w:sz w:val="24"/>
          <w:szCs w:val="24"/>
        </w:rPr>
        <w:t>3</w:t>
      </w:r>
      <w:r w:rsidR="00846066">
        <w:rPr>
          <w:rFonts w:ascii="Times New Roman" w:hAnsi="Times New Roman" w:cs="Times New Roman"/>
          <w:sz w:val="24"/>
          <w:szCs w:val="24"/>
        </w:rPr>
        <w:t>5</w:t>
      </w:r>
      <w:r w:rsidR="009D024D" w:rsidRPr="00D633FA">
        <w:rPr>
          <w:rFonts w:ascii="Times New Roman" w:hAnsi="Times New Roman" w:cs="Times New Roman"/>
          <w:sz w:val="24"/>
          <w:szCs w:val="24"/>
        </w:rPr>
        <w:t>.a</w:t>
      </w:r>
      <w:r w:rsidR="00CF261F" w:rsidRPr="00D633FA">
        <w:rPr>
          <w:rFonts w:ascii="Times New Roman" w:hAnsi="Times New Roman" w:cs="Times New Roman"/>
          <w:sz w:val="24"/>
          <w:szCs w:val="24"/>
        </w:rPr>
        <w:t xml:space="preserve"> </w:t>
      </w:r>
      <w:r w:rsidRPr="00D633FA">
        <w:rPr>
          <w:rFonts w:ascii="Times New Roman" w:hAnsi="Times New Roman" w:cs="Times New Roman"/>
          <w:sz w:val="24"/>
          <w:szCs w:val="24"/>
        </w:rPr>
        <w:t xml:space="preserve">by item </w:t>
      </w:r>
      <w:r w:rsidR="00761600" w:rsidRPr="00D633FA">
        <w:rPr>
          <w:rFonts w:ascii="Times New Roman" w:hAnsi="Times New Roman" w:cs="Times New Roman"/>
          <w:sz w:val="24"/>
          <w:szCs w:val="24"/>
        </w:rPr>
        <w:t>40</w:t>
      </w:r>
      <w:r w:rsidR="00FD59EB" w:rsidRPr="00D633FA">
        <w:rPr>
          <w:rFonts w:ascii="Times New Roman" w:hAnsi="Times New Roman" w:cs="Times New Roman"/>
          <w:sz w:val="24"/>
          <w:szCs w:val="24"/>
        </w:rPr>
        <w:t>.a</w:t>
      </w:r>
      <w:r w:rsidRPr="00D633FA">
        <w:rPr>
          <w:rFonts w:ascii="Times New Roman" w:hAnsi="Times New Roman" w:cs="Times New Roman"/>
          <w:sz w:val="24"/>
          <w:szCs w:val="24"/>
        </w:rPr>
        <w:t>.</w:t>
      </w:r>
    </w:p>
    <w:p w:rsidR="00CE551E" w:rsidRPr="00D633FA" w:rsidRDefault="00CE551E" w:rsidP="003A092C">
      <w:pPr>
        <w:pStyle w:val="NoSpacing"/>
        <w:ind w:left="720" w:hanging="720"/>
        <w:rPr>
          <w:rFonts w:ascii="Times New Roman" w:hAnsi="Times New Roman" w:cs="Times New Roman"/>
          <w:sz w:val="24"/>
          <w:szCs w:val="24"/>
        </w:rPr>
      </w:pPr>
    </w:p>
    <w:p w:rsidR="00CE551E" w:rsidRPr="00D633FA" w:rsidRDefault="00B3089A" w:rsidP="003A092C">
      <w:pPr>
        <w:pStyle w:val="NoSpacing"/>
        <w:ind w:left="720"/>
        <w:rPr>
          <w:rFonts w:ascii="Times New Roman" w:hAnsi="Times New Roman" w:cs="Times New Roman"/>
          <w:sz w:val="24"/>
          <w:szCs w:val="24"/>
        </w:rPr>
      </w:pPr>
      <w:r>
        <w:rPr>
          <w:rFonts w:ascii="Times New Roman" w:hAnsi="Times New Roman" w:cs="Times New Roman"/>
          <w:sz w:val="24"/>
          <w:szCs w:val="24"/>
        </w:rPr>
        <w:lastRenderedPageBreak/>
        <w:t>Advanced approaches institution</w:t>
      </w:r>
      <w:r w:rsidR="009D024D" w:rsidRPr="00D633FA">
        <w:rPr>
          <w:rFonts w:ascii="Times New Roman" w:hAnsi="Times New Roman" w:cs="Times New Roman"/>
          <w:sz w:val="24"/>
          <w:szCs w:val="24"/>
        </w:rPr>
        <w:t xml:space="preserve">s that </w:t>
      </w:r>
      <w:r w:rsidR="00560FA9">
        <w:rPr>
          <w:rFonts w:ascii="Times New Roman" w:hAnsi="Times New Roman" w:cs="Times New Roman"/>
          <w:sz w:val="24"/>
          <w:szCs w:val="24"/>
        </w:rPr>
        <w:t>exit</w:t>
      </w:r>
      <w:r w:rsidR="009D024D" w:rsidRPr="00D633FA">
        <w:rPr>
          <w:rFonts w:ascii="Times New Roman" w:hAnsi="Times New Roman" w:cs="Times New Roman"/>
          <w:sz w:val="24"/>
          <w:szCs w:val="24"/>
        </w:rPr>
        <w:t xml:space="preserve"> parallel run</w:t>
      </w:r>
      <w:r w:rsidR="00AC743D">
        <w:rPr>
          <w:rFonts w:ascii="Times New Roman" w:hAnsi="Times New Roman" w:cs="Times New Roman"/>
          <w:sz w:val="24"/>
          <w:szCs w:val="24"/>
        </w:rPr>
        <w:t xml:space="preserve"> only</w:t>
      </w:r>
      <w:r w:rsidR="009D024D" w:rsidRPr="00D633FA">
        <w:rPr>
          <w:rFonts w:ascii="Times New Roman" w:hAnsi="Times New Roman" w:cs="Times New Roman"/>
          <w:sz w:val="24"/>
          <w:szCs w:val="24"/>
        </w:rPr>
        <w:t xml:space="preserve">: </w:t>
      </w:r>
      <w:r w:rsidR="00F931A9">
        <w:rPr>
          <w:rFonts w:ascii="Times New Roman" w:hAnsi="Times New Roman" w:cs="Times New Roman"/>
          <w:sz w:val="24"/>
          <w:szCs w:val="24"/>
        </w:rPr>
        <w:t xml:space="preserve"> </w:t>
      </w:r>
      <w:r w:rsidR="009D024D" w:rsidRPr="00D633FA">
        <w:rPr>
          <w:rFonts w:ascii="Times New Roman" w:hAnsi="Times New Roman" w:cs="Times New Roman"/>
          <w:sz w:val="24"/>
          <w:szCs w:val="24"/>
        </w:rPr>
        <w:t xml:space="preserve">Column B: </w:t>
      </w:r>
      <w:r w:rsidR="00F931A9">
        <w:rPr>
          <w:rFonts w:ascii="Times New Roman" w:hAnsi="Times New Roman" w:cs="Times New Roman"/>
          <w:sz w:val="24"/>
          <w:szCs w:val="24"/>
        </w:rPr>
        <w:t xml:space="preserve"> D</w:t>
      </w:r>
      <w:r w:rsidR="009D024D" w:rsidRPr="00D633FA">
        <w:rPr>
          <w:rFonts w:ascii="Times New Roman" w:hAnsi="Times New Roman" w:cs="Times New Roman"/>
          <w:sz w:val="24"/>
          <w:szCs w:val="24"/>
        </w:rPr>
        <w:t>ivide Schedule</w:t>
      </w:r>
      <w:r w:rsidR="00F931A9">
        <w:rPr>
          <w:rFonts w:ascii="Times New Roman" w:hAnsi="Times New Roman" w:cs="Times New Roman"/>
          <w:sz w:val="24"/>
          <w:szCs w:val="24"/>
        </w:rPr>
        <w:t> </w:t>
      </w:r>
      <w:r w:rsidR="009D024D" w:rsidRPr="00D633FA">
        <w:rPr>
          <w:rFonts w:ascii="Times New Roman" w:hAnsi="Times New Roman" w:cs="Times New Roman"/>
          <w:sz w:val="24"/>
          <w:szCs w:val="24"/>
        </w:rPr>
        <w:t>RC-R, item 3</w:t>
      </w:r>
      <w:r w:rsidR="00846066">
        <w:rPr>
          <w:rFonts w:ascii="Times New Roman" w:hAnsi="Times New Roman" w:cs="Times New Roman"/>
          <w:sz w:val="24"/>
          <w:szCs w:val="24"/>
        </w:rPr>
        <w:t>5</w:t>
      </w:r>
      <w:r w:rsidR="009D024D" w:rsidRPr="00D633FA">
        <w:rPr>
          <w:rFonts w:ascii="Times New Roman" w:hAnsi="Times New Roman" w:cs="Times New Roman"/>
          <w:sz w:val="24"/>
          <w:szCs w:val="24"/>
        </w:rPr>
        <w:t xml:space="preserve">.b by item </w:t>
      </w:r>
      <w:r w:rsidR="00803C7D" w:rsidRPr="00D633FA">
        <w:rPr>
          <w:rFonts w:ascii="Times New Roman" w:hAnsi="Times New Roman" w:cs="Times New Roman"/>
          <w:sz w:val="24"/>
          <w:szCs w:val="24"/>
        </w:rPr>
        <w:t>40</w:t>
      </w:r>
      <w:r w:rsidR="009D024D" w:rsidRPr="00D633FA">
        <w:rPr>
          <w:rFonts w:ascii="Times New Roman" w:hAnsi="Times New Roman" w:cs="Times New Roman"/>
          <w:sz w:val="24"/>
          <w:szCs w:val="24"/>
        </w:rPr>
        <w:t>.b</w:t>
      </w:r>
      <w:r w:rsidR="00CE551E" w:rsidRPr="00D633FA">
        <w:rPr>
          <w:rFonts w:ascii="Times New Roman" w:hAnsi="Times New Roman" w:cs="Times New Roman"/>
          <w:sz w:val="24"/>
          <w:szCs w:val="24"/>
        </w:rPr>
        <w:t xml:space="preserve">. </w:t>
      </w:r>
      <w:r w:rsidR="00F931A9">
        <w:rPr>
          <w:rFonts w:ascii="Times New Roman" w:hAnsi="Times New Roman" w:cs="Times New Roman"/>
          <w:sz w:val="24"/>
          <w:szCs w:val="24"/>
        </w:rPr>
        <w:t xml:space="preserve"> </w:t>
      </w:r>
      <w:r w:rsidR="00FB204B" w:rsidRPr="00D633FA">
        <w:rPr>
          <w:rFonts w:ascii="Times New Roman" w:hAnsi="Times New Roman" w:cs="Times New Roman"/>
          <w:sz w:val="24"/>
          <w:szCs w:val="24"/>
        </w:rPr>
        <w:t xml:space="preserve">The lower of the reported capital ratios in </w:t>
      </w:r>
      <w:r w:rsidR="00F931A9">
        <w:rPr>
          <w:rFonts w:ascii="Times New Roman" w:hAnsi="Times New Roman" w:cs="Times New Roman"/>
          <w:sz w:val="24"/>
          <w:szCs w:val="24"/>
        </w:rPr>
        <w:t>C</w:t>
      </w:r>
      <w:r w:rsidR="00FB204B" w:rsidRPr="00D633FA">
        <w:rPr>
          <w:rFonts w:ascii="Times New Roman" w:hAnsi="Times New Roman" w:cs="Times New Roman"/>
          <w:sz w:val="24"/>
          <w:szCs w:val="24"/>
        </w:rPr>
        <w:t xml:space="preserve">olumn A and Column B will apply for prompt corrective action purposes.  </w:t>
      </w:r>
    </w:p>
    <w:p w:rsidR="00CE551E" w:rsidRPr="00D633FA" w:rsidRDefault="00CE551E" w:rsidP="003A092C">
      <w:pPr>
        <w:pStyle w:val="NoSpacing"/>
        <w:rPr>
          <w:rFonts w:ascii="Times New Roman" w:hAnsi="Times New Roman" w:cs="Times New Roman"/>
          <w:sz w:val="24"/>
          <w:szCs w:val="24"/>
        </w:rPr>
      </w:pPr>
    </w:p>
    <w:p w:rsidR="00CE551E" w:rsidRPr="00D633FA" w:rsidRDefault="00CF261F" w:rsidP="003A092C">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t>4</w:t>
      </w:r>
      <w:r w:rsidR="00205254" w:rsidRPr="00D633FA">
        <w:rPr>
          <w:rFonts w:ascii="Times New Roman" w:hAnsi="Times New Roman" w:cs="Times New Roman"/>
          <w:b/>
          <w:sz w:val="24"/>
          <w:szCs w:val="24"/>
        </w:rPr>
        <w:t>4</w:t>
      </w:r>
      <w:r w:rsidR="00622EF3" w:rsidRPr="00D633FA">
        <w:rPr>
          <w:rFonts w:ascii="Times New Roman" w:hAnsi="Times New Roman" w:cs="Times New Roman"/>
          <w:sz w:val="24"/>
          <w:szCs w:val="24"/>
        </w:rPr>
        <w:tab/>
      </w:r>
      <w:r w:rsidR="007C3567" w:rsidRPr="00D633FA">
        <w:rPr>
          <w:rFonts w:ascii="Times New Roman" w:hAnsi="Times New Roman" w:cs="Times New Roman"/>
          <w:b/>
          <w:sz w:val="24"/>
          <w:szCs w:val="24"/>
          <w:u w:val="single"/>
        </w:rPr>
        <w:t>Tier 1 leverage ratio</w:t>
      </w:r>
      <w:r w:rsidR="00CE551E" w:rsidRPr="00B10395">
        <w:rPr>
          <w:rFonts w:ascii="Times New Roman" w:hAnsi="Times New Roman" w:cs="Times New Roman"/>
          <w:b/>
          <w:sz w:val="24"/>
          <w:szCs w:val="24"/>
          <w:u w:val="single"/>
        </w:rPr>
        <w:t>.</w:t>
      </w:r>
      <w:r w:rsidR="007C3567" w:rsidRPr="00D633FA">
        <w:rPr>
          <w:rFonts w:ascii="Times New Roman" w:hAnsi="Times New Roman" w:cs="Times New Roman"/>
          <w:sz w:val="24"/>
          <w:szCs w:val="24"/>
        </w:rPr>
        <w:t xml:space="preserve"> </w:t>
      </w:r>
      <w:r w:rsidR="005707A9">
        <w:rPr>
          <w:rFonts w:ascii="Times New Roman" w:hAnsi="Times New Roman" w:cs="Times New Roman"/>
          <w:sz w:val="24"/>
          <w:szCs w:val="24"/>
        </w:rPr>
        <w:t xml:space="preserve"> </w:t>
      </w:r>
      <w:r w:rsidR="00CE551E" w:rsidRPr="00D633FA">
        <w:rPr>
          <w:rFonts w:ascii="Times New Roman" w:hAnsi="Times New Roman" w:cs="Times New Roman"/>
          <w:sz w:val="24"/>
          <w:szCs w:val="24"/>
        </w:rPr>
        <w:t xml:space="preserve">Report the institution’s tier 1 leverage ratio as a percentage, rounded to two decimal places.  </w:t>
      </w:r>
    </w:p>
    <w:p w:rsidR="00CE551E" w:rsidRPr="00D633FA" w:rsidRDefault="00CE551E" w:rsidP="003A092C">
      <w:pPr>
        <w:pStyle w:val="NoSpacing"/>
        <w:ind w:left="720" w:hanging="720"/>
        <w:rPr>
          <w:rFonts w:ascii="Times New Roman" w:hAnsi="Times New Roman" w:cs="Times New Roman"/>
          <w:sz w:val="24"/>
          <w:szCs w:val="24"/>
        </w:rPr>
      </w:pPr>
    </w:p>
    <w:p w:rsidR="00CE551E" w:rsidRPr="00D633FA" w:rsidRDefault="00CE551E" w:rsidP="003A092C">
      <w:pPr>
        <w:pStyle w:val="NoSpacing"/>
        <w:ind w:left="720"/>
        <w:rPr>
          <w:rFonts w:ascii="Times New Roman" w:hAnsi="Times New Roman" w:cs="Times New Roman"/>
          <w:sz w:val="24"/>
          <w:szCs w:val="24"/>
        </w:rPr>
      </w:pPr>
      <w:r w:rsidRPr="00D633FA">
        <w:rPr>
          <w:rFonts w:ascii="Times New Roman" w:hAnsi="Times New Roman" w:cs="Times New Roman"/>
          <w:sz w:val="24"/>
          <w:szCs w:val="24"/>
        </w:rPr>
        <w:t xml:space="preserve">Column A: </w:t>
      </w:r>
      <w:r w:rsidR="00F931A9">
        <w:rPr>
          <w:rFonts w:ascii="Times New Roman" w:hAnsi="Times New Roman" w:cs="Times New Roman"/>
          <w:sz w:val="24"/>
          <w:szCs w:val="24"/>
        </w:rPr>
        <w:t xml:space="preserve"> D</w:t>
      </w:r>
      <w:r w:rsidRPr="00D633FA">
        <w:rPr>
          <w:rFonts w:ascii="Times New Roman" w:hAnsi="Times New Roman" w:cs="Times New Roman"/>
          <w:sz w:val="24"/>
          <w:szCs w:val="24"/>
        </w:rPr>
        <w:t xml:space="preserve">ivide Schedule RC-R, item </w:t>
      </w:r>
      <w:r w:rsidR="00CF261F" w:rsidRPr="00D633FA">
        <w:rPr>
          <w:rFonts w:ascii="Times New Roman" w:hAnsi="Times New Roman" w:cs="Times New Roman"/>
          <w:sz w:val="24"/>
          <w:szCs w:val="24"/>
        </w:rPr>
        <w:t>2</w:t>
      </w:r>
      <w:r w:rsidR="009D024D" w:rsidRPr="00D633FA">
        <w:rPr>
          <w:rFonts w:ascii="Times New Roman" w:hAnsi="Times New Roman" w:cs="Times New Roman"/>
          <w:sz w:val="24"/>
          <w:szCs w:val="24"/>
        </w:rPr>
        <w:t>6</w:t>
      </w:r>
      <w:r w:rsidR="00CF261F" w:rsidRPr="00D633FA">
        <w:rPr>
          <w:rFonts w:ascii="Times New Roman" w:hAnsi="Times New Roman" w:cs="Times New Roman"/>
          <w:sz w:val="24"/>
          <w:szCs w:val="24"/>
        </w:rPr>
        <w:t xml:space="preserve"> </w:t>
      </w:r>
      <w:r w:rsidRPr="00D633FA">
        <w:rPr>
          <w:rFonts w:ascii="Times New Roman" w:hAnsi="Times New Roman" w:cs="Times New Roman"/>
          <w:sz w:val="24"/>
          <w:szCs w:val="24"/>
        </w:rPr>
        <w:t xml:space="preserve">by item </w:t>
      </w:r>
      <w:r w:rsidR="00CF261F" w:rsidRPr="00D633FA">
        <w:rPr>
          <w:rFonts w:ascii="Times New Roman" w:hAnsi="Times New Roman" w:cs="Times New Roman"/>
          <w:sz w:val="24"/>
          <w:szCs w:val="24"/>
        </w:rPr>
        <w:t>3</w:t>
      </w:r>
      <w:r w:rsidR="00761600" w:rsidRPr="00D633FA">
        <w:rPr>
          <w:rFonts w:ascii="Times New Roman" w:hAnsi="Times New Roman" w:cs="Times New Roman"/>
          <w:sz w:val="24"/>
          <w:szCs w:val="24"/>
        </w:rPr>
        <w:t>9</w:t>
      </w:r>
      <w:r w:rsidRPr="00D633FA">
        <w:rPr>
          <w:rFonts w:ascii="Times New Roman" w:hAnsi="Times New Roman" w:cs="Times New Roman"/>
          <w:sz w:val="24"/>
          <w:szCs w:val="24"/>
        </w:rPr>
        <w:t>.</w:t>
      </w:r>
    </w:p>
    <w:p w:rsidR="001F6546" w:rsidRPr="00D633FA" w:rsidRDefault="001F6546" w:rsidP="009D024D">
      <w:pPr>
        <w:pStyle w:val="NoSpacing"/>
        <w:ind w:left="720"/>
        <w:rPr>
          <w:rFonts w:ascii="Times New Roman" w:hAnsi="Times New Roman" w:cs="Times New Roman"/>
          <w:sz w:val="24"/>
          <w:szCs w:val="24"/>
        </w:rPr>
      </w:pPr>
    </w:p>
    <w:p w:rsidR="00CE551E" w:rsidRPr="00D633FA" w:rsidRDefault="00B3089A" w:rsidP="009D024D">
      <w:pPr>
        <w:pStyle w:val="NoSpacing"/>
        <w:ind w:left="720"/>
        <w:rPr>
          <w:rFonts w:ascii="Times New Roman" w:hAnsi="Times New Roman" w:cs="Times New Roman"/>
          <w:sz w:val="24"/>
          <w:szCs w:val="24"/>
        </w:rPr>
      </w:pPr>
      <w:r>
        <w:rPr>
          <w:rFonts w:ascii="Times New Roman" w:hAnsi="Times New Roman" w:cs="Times New Roman"/>
          <w:sz w:val="24"/>
          <w:szCs w:val="24"/>
        </w:rPr>
        <w:t>Advanced approaches institution</w:t>
      </w:r>
      <w:r w:rsidR="009D024D" w:rsidRPr="00D633FA">
        <w:rPr>
          <w:rFonts w:ascii="Times New Roman" w:hAnsi="Times New Roman" w:cs="Times New Roman"/>
          <w:sz w:val="24"/>
          <w:szCs w:val="24"/>
        </w:rPr>
        <w:t xml:space="preserve">s that </w:t>
      </w:r>
      <w:r w:rsidR="00803C7D" w:rsidRPr="00D633FA">
        <w:rPr>
          <w:rFonts w:ascii="Times New Roman" w:hAnsi="Times New Roman" w:cs="Times New Roman"/>
          <w:sz w:val="24"/>
          <w:szCs w:val="24"/>
        </w:rPr>
        <w:t>exit</w:t>
      </w:r>
      <w:r w:rsidR="00846066">
        <w:rPr>
          <w:rFonts w:ascii="Times New Roman" w:hAnsi="Times New Roman" w:cs="Times New Roman"/>
          <w:sz w:val="24"/>
          <w:szCs w:val="24"/>
        </w:rPr>
        <w:t xml:space="preserve"> parallel run</w:t>
      </w:r>
      <w:r w:rsidR="00AC743D">
        <w:rPr>
          <w:rFonts w:ascii="Times New Roman" w:hAnsi="Times New Roman" w:cs="Times New Roman"/>
          <w:sz w:val="24"/>
          <w:szCs w:val="24"/>
        </w:rPr>
        <w:t xml:space="preserve"> only</w:t>
      </w:r>
      <w:r w:rsidR="009D024D" w:rsidRPr="00D633FA">
        <w:rPr>
          <w:rFonts w:ascii="Times New Roman" w:hAnsi="Times New Roman" w:cs="Times New Roman"/>
          <w:sz w:val="24"/>
          <w:szCs w:val="24"/>
        </w:rPr>
        <w:t xml:space="preserve">: </w:t>
      </w:r>
      <w:r w:rsidR="00F931A9">
        <w:rPr>
          <w:rFonts w:ascii="Times New Roman" w:hAnsi="Times New Roman" w:cs="Times New Roman"/>
          <w:sz w:val="24"/>
          <w:szCs w:val="24"/>
        </w:rPr>
        <w:t xml:space="preserve"> </w:t>
      </w:r>
      <w:r w:rsidR="009D024D" w:rsidRPr="00D633FA">
        <w:rPr>
          <w:rFonts w:ascii="Times New Roman" w:hAnsi="Times New Roman" w:cs="Times New Roman"/>
          <w:sz w:val="24"/>
          <w:szCs w:val="24"/>
        </w:rPr>
        <w:t xml:space="preserve">Column B: </w:t>
      </w:r>
      <w:r w:rsidR="00F931A9">
        <w:rPr>
          <w:rFonts w:ascii="Times New Roman" w:hAnsi="Times New Roman" w:cs="Times New Roman"/>
          <w:sz w:val="24"/>
          <w:szCs w:val="24"/>
        </w:rPr>
        <w:t xml:space="preserve"> D</w:t>
      </w:r>
      <w:r w:rsidR="009D024D" w:rsidRPr="00D633FA">
        <w:rPr>
          <w:rFonts w:ascii="Times New Roman" w:hAnsi="Times New Roman" w:cs="Times New Roman"/>
          <w:sz w:val="24"/>
          <w:szCs w:val="24"/>
        </w:rPr>
        <w:t>ivide Schedule RC-R, item 26 by item 3</w:t>
      </w:r>
      <w:r w:rsidR="001D2CE5" w:rsidRPr="00D633FA">
        <w:rPr>
          <w:rFonts w:ascii="Times New Roman" w:hAnsi="Times New Roman" w:cs="Times New Roman"/>
          <w:sz w:val="24"/>
          <w:szCs w:val="24"/>
        </w:rPr>
        <w:t>9</w:t>
      </w:r>
      <w:r w:rsidR="009D024D" w:rsidRPr="00D633FA">
        <w:rPr>
          <w:rFonts w:ascii="Times New Roman" w:hAnsi="Times New Roman" w:cs="Times New Roman"/>
          <w:sz w:val="24"/>
          <w:szCs w:val="24"/>
        </w:rPr>
        <w:t>.</w:t>
      </w:r>
      <w:r w:rsidR="00846066">
        <w:rPr>
          <w:rFonts w:ascii="Times New Roman" w:hAnsi="Times New Roman" w:cs="Times New Roman"/>
          <w:sz w:val="24"/>
          <w:szCs w:val="24"/>
        </w:rPr>
        <w:t xml:space="preserve">  </w:t>
      </w:r>
      <w:r w:rsidR="00846066" w:rsidRPr="00FE3E57">
        <w:rPr>
          <w:rFonts w:ascii="Times New Roman" w:hAnsi="Times New Roman" w:cs="Times New Roman"/>
          <w:sz w:val="24"/>
          <w:szCs w:val="24"/>
        </w:rPr>
        <w:t>Report zero in Column A.</w:t>
      </w:r>
    </w:p>
    <w:p w:rsidR="00CE551E" w:rsidRPr="00D633FA" w:rsidRDefault="00CE551E" w:rsidP="003A092C">
      <w:pPr>
        <w:pStyle w:val="NoSpacing"/>
        <w:rPr>
          <w:rFonts w:ascii="Times New Roman" w:hAnsi="Times New Roman" w:cs="Times New Roman"/>
          <w:sz w:val="24"/>
          <w:szCs w:val="24"/>
        </w:rPr>
      </w:pPr>
    </w:p>
    <w:p w:rsidR="00CE551E" w:rsidRPr="00D633FA" w:rsidRDefault="00CF261F" w:rsidP="003A092C">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t>4</w:t>
      </w:r>
      <w:r w:rsidR="00205254" w:rsidRPr="00D633FA">
        <w:rPr>
          <w:rFonts w:ascii="Times New Roman" w:hAnsi="Times New Roman" w:cs="Times New Roman"/>
          <w:b/>
          <w:sz w:val="24"/>
          <w:szCs w:val="24"/>
        </w:rPr>
        <w:t>5</w:t>
      </w:r>
      <w:r w:rsidR="00622EF3" w:rsidRPr="00D633FA">
        <w:rPr>
          <w:rFonts w:ascii="Times New Roman" w:hAnsi="Times New Roman" w:cs="Times New Roman"/>
          <w:sz w:val="24"/>
          <w:szCs w:val="24"/>
        </w:rPr>
        <w:tab/>
      </w:r>
      <w:r w:rsidR="00B3089A">
        <w:rPr>
          <w:rFonts w:ascii="Times New Roman" w:hAnsi="Times New Roman" w:cs="Times New Roman"/>
          <w:b/>
          <w:sz w:val="24"/>
          <w:szCs w:val="24"/>
          <w:u w:val="single"/>
        </w:rPr>
        <w:t>Advanced approaches institution</w:t>
      </w:r>
      <w:r w:rsidR="007C3567" w:rsidRPr="00D633FA">
        <w:rPr>
          <w:rFonts w:ascii="Times New Roman" w:hAnsi="Times New Roman" w:cs="Times New Roman"/>
          <w:b/>
          <w:sz w:val="24"/>
          <w:szCs w:val="24"/>
          <w:u w:val="single"/>
        </w:rPr>
        <w:t>s only</w:t>
      </w:r>
      <w:r w:rsidR="00205254" w:rsidRPr="00D633FA">
        <w:rPr>
          <w:rFonts w:ascii="Times New Roman" w:hAnsi="Times New Roman" w:cs="Times New Roman"/>
          <w:b/>
          <w:sz w:val="24"/>
          <w:szCs w:val="24"/>
          <w:u w:val="single"/>
        </w:rPr>
        <w:t xml:space="preserve">: </w:t>
      </w:r>
      <w:r w:rsidR="00B10395">
        <w:rPr>
          <w:rFonts w:ascii="Times New Roman" w:hAnsi="Times New Roman" w:cs="Times New Roman"/>
          <w:b/>
          <w:sz w:val="24"/>
          <w:szCs w:val="24"/>
          <w:u w:val="single"/>
        </w:rPr>
        <w:t xml:space="preserve"> S</w:t>
      </w:r>
      <w:r w:rsidR="007C3567" w:rsidRPr="00D633FA">
        <w:rPr>
          <w:rFonts w:ascii="Times New Roman" w:hAnsi="Times New Roman" w:cs="Times New Roman"/>
          <w:b/>
          <w:sz w:val="24"/>
          <w:szCs w:val="24"/>
          <w:u w:val="single"/>
        </w:rPr>
        <w:t>upplementary leverage ratio</w:t>
      </w:r>
      <w:r w:rsidR="00CE551E" w:rsidRPr="00B10395">
        <w:rPr>
          <w:rFonts w:ascii="Times New Roman" w:hAnsi="Times New Roman" w:cs="Times New Roman"/>
          <w:b/>
          <w:sz w:val="24"/>
          <w:szCs w:val="24"/>
          <w:u w:val="single"/>
        </w:rPr>
        <w:t>.</w:t>
      </w:r>
      <w:r w:rsidR="007C3567" w:rsidRPr="00D633FA">
        <w:rPr>
          <w:rFonts w:ascii="Times New Roman" w:hAnsi="Times New Roman" w:cs="Times New Roman"/>
          <w:b/>
          <w:sz w:val="24"/>
          <w:szCs w:val="24"/>
        </w:rPr>
        <w:t xml:space="preserve"> </w:t>
      </w:r>
      <w:r w:rsidR="00CE551E" w:rsidRPr="00D633FA">
        <w:rPr>
          <w:rFonts w:ascii="Times New Roman" w:hAnsi="Times New Roman" w:cs="Times New Roman"/>
          <w:b/>
          <w:sz w:val="24"/>
          <w:szCs w:val="24"/>
        </w:rPr>
        <w:t xml:space="preserve"> </w:t>
      </w:r>
      <w:r w:rsidR="00E7589C" w:rsidRPr="009E6BEC">
        <w:rPr>
          <w:rFonts w:ascii="Times New Roman" w:hAnsi="Times New Roman" w:cs="Times New Roman"/>
          <w:sz w:val="24"/>
          <w:szCs w:val="24"/>
        </w:rPr>
        <w:t>Starting on January 1, 2015, r</w:t>
      </w:r>
      <w:r w:rsidR="009D024D" w:rsidRPr="009E6BEC">
        <w:rPr>
          <w:rFonts w:ascii="Times New Roman" w:hAnsi="Times New Roman" w:cs="Times New Roman"/>
          <w:sz w:val="24"/>
          <w:szCs w:val="24"/>
        </w:rPr>
        <w:t xml:space="preserve">eport the </w:t>
      </w:r>
      <w:r w:rsidR="009E6BEC" w:rsidRPr="009E6BEC">
        <w:rPr>
          <w:rFonts w:ascii="Times New Roman" w:hAnsi="Times New Roman" w:cs="Times New Roman"/>
          <w:sz w:val="24"/>
          <w:szCs w:val="24"/>
        </w:rPr>
        <w:t>su</w:t>
      </w:r>
      <w:r w:rsidR="009E6BEC">
        <w:rPr>
          <w:rFonts w:ascii="Times New Roman" w:hAnsi="Times New Roman" w:cs="Times New Roman"/>
          <w:sz w:val="24"/>
          <w:szCs w:val="24"/>
        </w:rPr>
        <w:t xml:space="preserve">pplementary </w:t>
      </w:r>
      <w:proofErr w:type="gramStart"/>
      <w:r w:rsidR="009E6BEC">
        <w:rPr>
          <w:rFonts w:ascii="Times New Roman" w:hAnsi="Times New Roman" w:cs="Times New Roman"/>
          <w:sz w:val="24"/>
          <w:szCs w:val="24"/>
        </w:rPr>
        <w:t>leverage</w:t>
      </w:r>
      <w:proofErr w:type="gramEnd"/>
      <w:r w:rsidR="009E6BEC">
        <w:rPr>
          <w:rFonts w:ascii="Times New Roman" w:hAnsi="Times New Roman" w:cs="Times New Roman"/>
          <w:sz w:val="24"/>
          <w:szCs w:val="24"/>
        </w:rPr>
        <w:t xml:space="preserve"> ratio, as calculated for purposes of the</w:t>
      </w:r>
      <w:r w:rsidR="009D024D" w:rsidRPr="009E6BEC">
        <w:rPr>
          <w:rFonts w:ascii="Times New Roman" w:hAnsi="Times New Roman" w:cs="Times New Roman"/>
          <w:sz w:val="24"/>
          <w:szCs w:val="24"/>
        </w:rPr>
        <w:t xml:space="preserve"> </w:t>
      </w:r>
      <w:r w:rsidRPr="009E6BEC">
        <w:rPr>
          <w:rFonts w:ascii="Times New Roman" w:hAnsi="Times New Roman" w:cs="Times New Roman"/>
          <w:sz w:val="24"/>
          <w:szCs w:val="24"/>
        </w:rPr>
        <w:t>FFIEC 101</w:t>
      </w:r>
      <w:r w:rsidR="009E6BEC">
        <w:rPr>
          <w:rFonts w:ascii="Times New Roman" w:hAnsi="Times New Roman" w:cs="Times New Roman"/>
          <w:sz w:val="24"/>
          <w:szCs w:val="24"/>
        </w:rPr>
        <w:t>,</w:t>
      </w:r>
      <w:r w:rsidRPr="009E6BEC">
        <w:rPr>
          <w:rFonts w:ascii="Times New Roman" w:hAnsi="Times New Roman" w:cs="Times New Roman"/>
          <w:sz w:val="24"/>
          <w:szCs w:val="24"/>
        </w:rPr>
        <w:t xml:space="preserve"> Schedule A, item </w:t>
      </w:r>
      <w:r w:rsidR="00205254" w:rsidRPr="009E6BEC">
        <w:rPr>
          <w:rFonts w:ascii="Times New Roman" w:hAnsi="Times New Roman" w:cs="Times New Roman"/>
          <w:sz w:val="24"/>
          <w:szCs w:val="24"/>
        </w:rPr>
        <w:t>98</w:t>
      </w:r>
      <w:r w:rsidR="00FD59EB" w:rsidRPr="009E6BEC">
        <w:rPr>
          <w:rFonts w:ascii="Times New Roman" w:hAnsi="Times New Roman" w:cs="Times New Roman"/>
          <w:sz w:val="24"/>
          <w:szCs w:val="24"/>
        </w:rPr>
        <w:t>.</w:t>
      </w:r>
      <w:r w:rsidR="008106C8" w:rsidRPr="009E6BEC">
        <w:rPr>
          <w:rFonts w:ascii="Times New Roman" w:hAnsi="Times New Roman" w:cs="Times New Roman"/>
          <w:sz w:val="24"/>
          <w:szCs w:val="24"/>
        </w:rPr>
        <w:t xml:space="preserve">  </w:t>
      </w:r>
      <w:r w:rsidR="00B3089A" w:rsidRPr="009E6BEC">
        <w:rPr>
          <w:rFonts w:ascii="Times New Roman" w:hAnsi="Times New Roman" w:cs="Times New Roman"/>
          <w:sz w:val="24"/>
          <w:szCs w:val="24"/>
        </w:rPr>
        <w:t>Advanced approaches institution</w:t>
      </w:r>
      <w:r w:rsidR="008106C8" w:rsidRPr="009E6BEC">
        <w:rPr>
          <w:rFonts w:ascii="Times New Roman" w:hAnsi="Times New Roman" w:cs="Times New Roman"/>
          <w:sz w:val="24"/>
          <w:szCs w:val="24"/>
        </w:rPr>
        <w:t xml:space="preserve"> must </w:t>
      </w:r>
      <w:r w:rsidR="00635A71" w:rsidRPr="009E6BEC">
        <w:rPr>
          <w:rFonts w:ascii="Times New Roman" w:hAnsi="Times New Roman" w:cs="Times New Roman"/>
          <w:sz w:val="24"/>
          <w:szCs w:val="24"/>
        </w:rPr>
        <w:t>complete</w:t>
      </w:r>
      <w:r w:rsidR="008106C8" w:rsidRPr="009E6BEC">
        <w:rPr>
          <w:rFonts w:ascii="Times New Roman" w:hAnsi="Times New Roman" w:cs="Times New Roman"/>
          <w:sz w:val="24"/>
          <w:szCs w:val="24"/>
        </w:rPr>
        <w:t xml:space="preserve"> this item even if they are in the parallel run</w:t>
      </w:r>
      <w:r w:rsidR="008106C8">
        <w:rPr>
          <w:rFonts w:ascii="Times New Roman" w:hAnsi="Times New Roman" w:cs="Times New Roman"/>
          <w:sz w:val="24"/>
          <w:szCs w:val="24"/>
        </w:rPr>
        <w:t xml:space="preserve"> process</w:t>
      </w:r>
      <w:r w:rsidR="009E6BEC">
        <w:rPr>
          <w:rFonts w:ascii="Times New Roman" w:hAnsi="Times New Roman" w:cs="Times New Roman"/>
          <w:sz w:val="24"/>
          <w:szCs w:val="24"/>
        </w:rPr>
        <w:t xml:space="preserve"> and have an additional time to file the FFIEC 101 report</w:t>
      </w:r>
      <w:r w:rsidR="008106C8">
        <w:rPr>
          <w:rFonts w:ascii="Times New Roman" w:hAnsi="Times New Roman" w:cs="Times New Roman"/>
          <w:sz w:val="24"/>
          <w:szCs w:val="24"/>
        </w:rPr>
        <w:t>.</w:t>
      </w:r>
    </w:p>
    <w:p w:rsidR="00560FA9" w:rsidRDefault="00560FA9" w:rsidP="003A092C">
      <w:pPr>
        <w:pStyle w:val="NoSpacing"/>
        <w:rPr>
          <w:rFonts w:ascii="Times New Roman" w:hAnsi="Times New Roman" w:cs="Times New Roman"/>
          <w:b/>
          <w:sz w:val="24"/>
          <w:szCs w:val="24"/>
          <w:u w:val="single"/>
        </w:rPr>
      </w:pPr>
    </w:p>
    <w:p w:rsidR="00BF5879" w:rsidRDefault="00BF5879" w:rsidP="003A092C">
      <w:pPr>
        <w:pStyle w:val="NoSpacing"/>
        <w:rPr>
          <w:rFonts w:ascii="Times New Roman" w:hAnsi="Times New Roman" w:cs="Times New Roman"/>
          <w:b/>
          <w:sz w:val="24"/>
          <w:szCs w:val="24"/>
          <w:u w:val="single"/>
        </w:rPr>
      </w:pPr>
    </w:p>
    <w:p w:rsidR="00622EF3" w:rsidRPr="00D633FA" w:rsidRDefault="007C3567" w:rsidP="003A092C">
      <w:pPr>
        <w:pStyle w:val="NoSpacing"/>
        <w:rPr>
          <w:rFonts w:ascii="Times New Roman" w:hAnsi="Times New Roman" w:cs="Times New Roman"/>
          <w:b/>
          <w:sz w:val="24"/>
          <w:szCs w:val="24"/>
          <w:u w:val="single"/>
        </w:rPr>
      </w:pPr>
      <w:r w:rsidRPr="00D633FA">
        <w:rPr>
          <w:rFonts w:ascii="Times New Roman" w:hAnsi="Times New Roman" w:cs="Times New Roman"/>
          <w:b/>
          <w:sz w:val="24"/>
          <w:szCs w:val="24"/>
          <w:u w:val="single"/>
        </w:rPr>
        <w:t>Capital Buffer</w:t>
      </w:r>
    </w:p>
    <w:p w:rsidR="00622EF3" w:rsidRPr="00D633FA" w:rsidRDefault="00622EF3" w:rsidP="003A092C">
      <w:pPr>
        <w:pStyle w:val="NoSpacing"/>
        <w:rPr>
          <w:rFonts w:ascii="Times New Roman" w:hAnsi="Times New Roman" w:cs="Times New Roman"/>
          <w:sz w:val="24"/>
          <w:szCs w:val="24"/>
        </w:rPr>
      </w:pPr>
    </w:p>
    <w:p w:rsidR="00622EF3" w:rsidRPr="00D633FA" w:rsidRDefault="00CF261F" w:rsidP="003A092C">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t>4</w:t>
      </w:r>
      <w:r w:rsidR="00205254" w:rsidRPr="00D633FA">
        <w:rPr>
          <w:rFonts w:ascii="Times New Roman" w:hAnsi="Times New Roman" w:cs="Times New Roman"/>
          <w:b/>
          <w:sz w:val="24"/>
          <w:szCs w:val="24"/>
        </w:rPr>
        <w:t>6</w:t>
      </w:r>
      <w:r w:rsidR="00622EF3" w:rsidRPr="00D633FA">
        <w:rPr>
          <w:rFonts w:ascii="Times New Roman" w:hAnsi="Times New Roman" w:cs="Times New Roman"/>
          <w:b/>
          <w:sz w:val="24"/>
          <w:szCs w:val="24"/>
        </w:rPr>
        <w:tab/>
      </w:r>
      <w:r w:rsidR="003A788A" w:rsidRPr="00D633FA">
        <w:rPr>
          <w:rFonts w:ascii="Times New Roman" w:hAnsi="Times New Roman" w:cs="Times New Roman"/>
          <w:b/>
          <w:sz w:val="24"/>
          <w:szCs w:val="24"/>
          <w:u w:val="single"/>
        </w:rPr>
        <w:t>Institution-specific capital buffer necessary to avoid limitations on distributions and discretionary bonus payments</w:t>
      </w:r>
      <w:r w:rsidR="003A788A" w:rsidRPr="00B10395">
        <w:rPr>
          <w:rFonts w:ascii="Times New Roman" w:hAnsi="Times New Roman" w:cs="Times New Roman"/>
          <w:b/>
          <w:sz w:val="24"/>
          <w:szCs w:val="24"/>
          <w:u w:val="single"/>
        </w:rPr>
        <w:t>.</w:t>
      </w:r>
      <w:r w:rsidR="003A788A" w:rsidRPr="005707A9">
        <w:rPr>
          <w:rFonts w:ascii="Times New Roman" w:hAnsi="Times New Roman" w:cs="Times New Roman"/>
          <w:sz w:val="24"/>
          <w:szCs w:val="24"/>
        </w:rPr>
        <w:t xml:space="preserve"> </w:t>
      </w:r>
      <w:r w:rsidR="00140D3B">
        <w:rPr>
          <w:rFonts w:ascii="Times New Roman" w:hAnsi="Times New Roman" w:cs="Times New Roman"/>
          <w:sz w:val="24"/>
          <w:szCs w:val="24"/>
        </w:rPr>
        <w:t xml:space="preserve"> </w:t>
      </w:r>
      <w:r w:rsidR="00E7589C">
        <w:rPr>
          <w:rFonts w:ascii="Times New Roman" w:hAnsi="Times New Roman" w:cs="Times New Roman"/>
          <w:sz w:val="24"/>
          <w:szCs w:val="24"/>
        </w:rPr>
        <w:t>Starting on January 1, 2016, r</w:t>
      </w:r>
      <w:r w:rsidR="00140D3B">
        <w:rPr>
          <w:rFonts w:ascii="Times New Roman" w:hAnsi="Times New Roman" w:cs="Times New Roman"/>
          <w:sz w:val="24"/>
          <w:szCs w:val="24"/>
        </w:rPr>
        <w:t>eport this item as follows:</w:t>
      </w:r>
      <w:r w:rsidR="003A788A" w:rsidRPr="00D633FA">
        <w:rPr>
          <w:rFonts w:ascii="Times New Roman" w:hAnsi="Times New Roman" w:cs="Times New Roman"/>
          <w:sz w:val="24"/>
          <w:szCs w:val="24"/>
        </w:rPr>
        <w:t xml:space="preserve"> </w:t>
      </w:r>
    </w:p>
    <w:p w:rsidR="003A788A" w:rsidRPr="00D633FA" w:rsidRDefault="003A788A" w:rsidP="003A092C">
      <w:pPr>
        <w:pStyle w:val="NoSpacing"/>
        <w:ind w:left="1080" w:hanging="360"/>
        <w:rPr>
          <w:rFonts w:ascii="Times New Roman" w:hAnsi="Times New Roman" w:cs="Times New Roman"/>
          <w:sz w:val="24"/>
          <w:szCs w:val="24"/>
        </w:rPr>
      </w:pPr>
    </w:p>
    <w:p w:rsidR="00FB2BBD" w:rsidRPr="00D633FA" w:rsidRDefault="00161596" w:rsidP="009D024D">
      <w:pPr>
        <w:pStyle w:val="NoSpacing"/>
        <w:numPr>
          <w:ilvl w:val="0"/>
          <w:numId w:val="2"/>
        </w:numPr>
        <w:rPr>
          <w:rFonts w:ascii="Times New Roman" w:hAnsi="Times New Roman" w:cs="Times New Roman"/>
          <w:sz w:val="24"/>
          <w:szCs w:val="24"/>
        </w:rPr>
      </w:pPr>
      <w:r w:rsidRPr="00D633FA">
        <w:rPr>
          <w:rFonts w:ascii="Times New Roman" w:hAnsi="Times New Roman" w:cs="Times New Roman"/>
          <w:sz w:val="24"/>
          <w:szCs w:val="24"/>
        </w:rPr>
        <w:t xml:space="preserve">Capital conservation buffer is </w:t>
      </w:r>
      <w:r w:rsidR="003A788A" w:rsidRPr="00D633FA">
        <w:rPr>
          <w:rFonts w:ascii="Times New Roman" w:hAnsi="Times New Roman" w:cs="Times New Roman"/>
          <w:sz w:val="24"/>
          <w:szCs w:val="24"/>
        </w:rPr>
        <w:t xml:space="preserve">equal to the lowest of the following ratios: </w:t>
      </w:r>
      <w:r w:rsidR="00F931A9">
        <w:rPr>
          <w:rFonts w:ascii="Times New Roman" w:hAnsi="Times New Roman" w:cs="Times New Roman"/>
          <w:sz w:val="24"/>
          <w:szCs w:val="24"/>
        </w:rPr>
        <w:t xml:space="preserve"> </w:t>
      </w:r>
      <w:r w:rsidR="003A788A" w:rsidRPr="00D633FA">
        <w:rPr>
          <w:rFonts w:ascii="Times New Roman" w:hAnsi="Times New Roman" w:cs="Times New Roman"/>
          <w:sz w:val="24"/>
          <w:szCs w:val="24"/>
        </w:rPr>
        <w:t>(</w:t>
      </w:r>
      <w:proofErr w:type="spellStart"/>
      <w:r w:rsidR="003A788A" w:rsidRPr="00D633FA">
        <w:rPr>
          <w:rFonts w:ascii="Times New Roman" w:hAnsi="Times New Roman" w:cs="Times New Roman"/>
          <w:sz w:val="24"/>
          <w:szCs w:val="24"/>
        </w:rPr>
        <w:t>i</w:t>
      </w:r>
      <w:proofErr w:type="spellEnd"/>
      <w:r w:rsidR="003A788A" w:rsidRPr="00D633FA">
        <w:rPr>
          <w:rFonts w:ascii="Times New Roman" w:hAnsi="Times New Roman" w:cs="Times New Roman"/>
          <w:sz w:val="24"/>
          <w:szCs w:val="24"/>
        </w:rPr>
        <w:t>)</w:t>
      </w:r>
      <w:r w:rsidR="00F931A9">
        <w:rPr>
          <w:rFonts w:ascii="Times New Roman" w:hAnsi="Times New Roman" w:cs="Times New Roman"/>
          <w:sz w:val="24"/>
          <w:szCs w:val="24"/>
        </w:rPr>
        <w:t> </w:t>
      </w:r>
      <w:r w:rsidR="00846066">
        <w:rPr>
          <w:rFonts w:ascii="Times New Roman" w:hAnsi="Times New Roman" w:cs="Times New Roman"/>
          <w:sz w:val="24"/>
          <w:szCs w:val="24"/>
        </w:rPr>
        <w:t>Schedule</w:t>
      </w:r>
      <w:r w:rsidR="00F931A9">
        <w:rPr>
          <w:rFonts w:ascii="Times New Roman" w:hAnsi="Times New Roman" w:cs="Times New Roman"/>
          <w:sz w:val="24"/>
          <w:szCs w:val="24"/>
        </w:rPr>
        <w:t> </w:t>
      </w:r>
      <w:r w:rsidR="00846066">
        <w:rPr>
          <w:rFonts w:ascii="Times New Roman" w:hAnsi="Times New Roman" w:cs="Times New Roman"/>
          <w:sz w:val="24"/>
          <w:szCs w:val="24"/>
        </w:rPr>
        <w:t>RC-R,</w:t>
      </w:r>
      <w:r w:rsidR="003A788A" w:rsidRPr="00D633FA">
        <w:rPr>
          <w:rFonts w:ascii="Times New Roman" w:hAnsi="Times New Roman" w:cs="Times New Roman"/>
          <w:sz w:val="24"/>
          <w:szCs w:val="24"/>
        </w:rPr>
        <w:t xml:space="preserve"> item </w:t>
      </w:r>
      <w:r w:rsidR="00846066" w:rsidRPr="00D633FA">
        <w:rPr>
          <w:rFonts w:ascii="Times New Roman" w:hAnsi="Times New Roman" w:cs="Times New Roman"/>
          <w:sz w:val="24"/>
          <w:szCs w:val="24"/>
        </w:rPr>
        <w:t>4</w:t>
      </w:r>
      <w:r w:rsidR="00846066">
        <w:rPr>
          <w:rFonts w:ascii="Times New Roman" w:hAnsi="Times New Roman" w:cs="Times New Roman"/>
          <w:sz w:val="24"/>
          <w:szCs w:val="24"/>
        </w:rPr>
        <w:t>1</w:t>
      </w:r>
      <w:r w:rsidR="0014434A">
        <w:rPr>
          <w:rFonts w:ascii="Times New Roman" w:hAnsi="Times New Roman" w:cs="Times New Roman"/>
          <w:sz w:val="24"/>
          <w:szCs w:val="24"/>
        </w:rPr>
        <w:t>,</w:t>
      </w:r>
      <w:r w:rsidR="00846066" w:rsidRPr="00D633FA">
        <w:rPr>
          <w:rFonts w:ascii="Times New Roman" w:hAnsi="Times New Roman" w:cs="Times New Roman"/>
          <w:sz w:val="24"/>
          <w:szCs w:val="24"/>
        </w:rPr>
        <w:t xml:space="preserve"> </w:t>
      </w:r>
      <w:r w:rsidR="003A788A" w:rsidRPr="00D633FA">
        <w:rPr>
          <w:rFonts w:ascii="Times New Roman" w:hAnsi="Times New Roman" w:cs="Times New Roman"/>
          <w:sz w:val="24"/>
          <w:szCs w:val="24"/>
        </w:rPr>
        <w:t xml:space="preserve">less </w:t>
      </w:r>
      <w:r w:rsidR="00EC1828">
        <w:rPr>
          <w:rFonts w:ascii="Times New Roman" w:hAnsi="Times New Roman" w:cs="Times New Roman"/>
          <w:sz w:val="24"/>
          <w:szCs w:val="24"/>
        </w:rPr>
        <w:t xml:space="preserve">the </w:t>
      </w:r>
      <w:r w:rsidR="00CA03EA">
        <w:rPr>
          <w:rFonts w:ascii="Times New Roman" w:hAnsi="Times New Roman" w:cs="Times New Roman"/>
          <w:sz w:val="24"/>
          <w:szCs w:val="24"/>
        </w:rPr>
        <w:t xml:space="preserve">applicable </w:t>
      </w:r>
      <w:r w:rsidR="00EC1828">
        <w:rPr>
          <w:rFonts w:ascii="Times New Roman" w:hAnsi="Times New Roman" w:cs="Times New Roman"/>
          <w:sz w:val="24"/>
          <w:szCs w:val="24"/>
        </w:rPr>
        <w:t>percentage in the column titled “Common equity tier 1 capital ratio</w:t>
      </w:r>
      <w:r w:rsidR="00BC24EA">
        <w:rPr>
          <w:rFonts w:ascii="Times New Roman" w:hAnsi="Times New Roman" w:cs="Times New Roman"/>
          <w:sz w:val="24"/>
          <w:szCs w:val="24"/>
        </w:rPr>
        <w:t xml:space="preserve"> percentage</w:t>
      </w:r>
      <w:r w:rsidR="00EC1828">
        <w:rPr>
          <w:rFonts w:ascii="Times New Roman" w:hAnsi="Times New Roman" w:cs="Times New Roman"/>
          <w:sz w:val="24"/>
          <w:szCs w:val="24"/>
        </w:rPr>
        <w:t xml:space="preserve">” </w:t>
      </w:r>
      <w:r w:rsidR="00CA03EA">
        <w:rPr>
          <w:rFonts w:ascii="Times New Roman" w:hAnsi="Times New Roman" w:cs="Times New Roman"/>
          <w:sz w:val="24"/>
          <w:szCs w:val="24"/>
        </w:rPr>
        <w:t xml:space="preserve">in </w:t>
      </w:r>
      <w:r w:rsidR="00EC1828">
        <w:rPr>
          <w:rFonts w:ascii="Times New Roman" w:hAnsi="Times New Roman" w:cs="Times New Roman"/>
          <w:sz w:val="24"/>
          <w:szCs w:val="24"/>
        </w:rPr>
        <w:t>Table 9</w:t>
      </w:r>
      <w:r w:rsidR="00BC24EA">
        <w:rPr>
          <w:rFonts w:ascii="Times New Roman" w:hAnsi="Times New Roman" w:cs="Times New Roman"/>
          <w:sz w:val="24"/>
          <w:szCs w:val="24"/>
        </w:rPr>
        <w:t xml:space="preserve"> below</w:t>
      </w:r>
      <w:r w:rsidR="003A788A" w:rsidRPr="00D633FA">
        <w:rPr>
          <w:rFonts w:ascii="Times New Roman" w:hAnsi="Times New Roman" w:cs="Times New Roman"/>
          <w:sz w:val="24"/>
          <w:szCs w:val="24"/>
        </w:rPr>
        <w:t xml:space="preserve">; (ii) </w:t>
      </w:r>
      <w:r w:rsidR="00846066">
        <w:rPr>
          <w:rFonts w:ascii="Times New Roman" w:hAnsi="Times New Roman" w:cs="Times New Roman"/>
          <w:sz w:val="24"/>
          <w:szCs w:val="24"/>
        </w:rPr>
        <w:t xml:space="preserve">Schedule RC-R, </w:t>
      </w:r>
      <w:r w:rsidR="003A788A" w:rsidRPr="00D633FA">
        <w:rPr>
          <w:rFonts w:ascii="Times New Roman" w:hAnsi="Times New Roman" w:cs="Times New Roman"/>
          <w:sz w:val="24"/>
          <w:szCs w:val="24"/>
        </w:rPr>
        <w:t xml:space="preserve">item </w:t>
      </w:r>
      <w:r w:rsidR="00846066" w:rsidRPr="00D633FA">
        <w:rPr>
          <w:rFonts w:ascii="Times New Roman" w:hAnsi="Times New Roman" w:cs="Times New Roman"/>
          <w:sz w:val="24"/>
          <w:szCs w:val="24"/>
        </w:rPr>
        <w:t>4</w:t>
      </w:r>
      <w:r w:rsidR="00846066">
        <w:rPr>
          <w:rFonts w:ascii="Times New Roman" w:hAnsi="Times New Roman" w:cs="Times New Roman"/>
          <w:sz w:val="24"/>
          <w:szCs w:val="24"/>
        </w:rPr>
        <w:t>2</w:t>
      </w:r>
      <w:r w:rsidR="0014434A">
        <w:rPr>
          <w:rFonts w:ascii="Times New Roman" w:hAnsi="Times New Roman" w:cs="Times New Roman"/>
          <w:sz w:val="24"/>
          <w:szCs w:val="24"/>
        </w:rPr>
        <w:t>,</w:t>
      </w:r>
      <w:r w:rsidR="00846066" w:rsidRPr="00D633FA">
        <w:rPr>
          <w:rFonts w:ascii="Times New Roman" w:hAnsi="Times New Roman" w:cs="Times New Roman"/>
          <w:sz w:val="24"/>
          <w:szCs w:val="24"/>
        </w:rPr>
        <w:t xml:space="preserve"> </w:t>
      </w:r>
      <w:r w:rsidR="003A788A" w:rsidRPr="00D633FA">
        <w:rPr>
          <w:rFonts w:ascii="Times New Roman" w:hAnsi="Times New Roman" w:cs="Times New Roman"/>
          <w:sz w:val="24"/>
          <w:szCs w:val="24"/>
        </w:rPr>
        <w:t xml:space="preserve">less </w:t>
      </w:r>
      <w:r w:rsidR="00EC1828">
        <w:rPr>
          <w:rFonts w:ascii="Times New Roman" w:hAnsi="Times New Roman" w:cs="Times New Roman"/>
          <w:sz w:val="24"/>
          <w:szCs w:val="24"/>
        </w:rPr>
        <w:t xml:space="preserve">the </w:t>
      </w:r>
      <w:r w:rsidR="00CA03EA">
        <w:rPr>
          <w:rFonts w:ascii="Times New Roman" w:hAnsi="Times New Roman" w:cs="Times New Roman"/>
          <w:sz w:val="24"/>
          <w:szCs w:val="24"/>
        </w:rPr>
        <w:t xml:space="preserve">applicable </w:t>
      </w:r>
      <w:r w:rsidR="00EC1828">
        <w:rPr>
          <w:rFonts w:ascii="Times New Roman" w:hAnsi="Times New Roman" w:cs="Times New Roman"/>
          <w:sz w:val="24"/>
          <w:szCs w:val="24"/>
        </w:rPr>
        <w:t>percentage in the column titled “Tier 1 capital ratio</w:t>
      </w:r>
      <w:r w:rsidR="00BC24EA">
        <w:rPr>
          <w:rFonts w:ascii="Times New Roman" w:hAnsi="Times New Roman" w:cs="Times New Roman"/>
          <w:sz w:val="24"/>
          <w:szCs w:val="24"/>
        </w:rPr>
        <w:t xml:space="preserve"> percentage</w:t>
      </w:r>
      <w:r w:rsidR="00EC1828">
        <w:rPr>
          <w:rFonts w:ascii="Times New Roman" w:hAnsi="Times New Roman" w:cs="Times New Roman"/>
          <w:sz w:val="24"/>
          <w:szCs w:val="24"/>
        </w:rPr>
        <w:t xml:space="preserve">” </w:t>
      </w:r>
      <w:r w:rsidR="00CA03EA">
        <w:rPr>
          <w:rFonts w:ascii="Times New Roman" w:hAnsi="Times New Roman" w:cs="Times New Roman"/>
          <w:sz w:val="24"/>
          <w:szCs w:val="24"/>
        </w:rPr>
        <w:t xml:space="preserve">in </w:t>
      </w:r>
      <w:r w:rsidR="00EC1828">
        <w:rPr>
          <w:rFonts w:ascii="Times New Roman" w:hAnsi="Times New Roman" w:cs="Times New Roman"/>
          <w:sz w:val="24"/>
          <w:szCs w:val="24"/>
        </w:rPr>
        <w:t>Table 9</w:t>
      </w:r>
      <w:r w:rsidR="00BC24EA">
        <w:rPr>
          <w:rFonts w:ascii="Times New Roman" w:hAnsi="Times New Roman" w:cs="Times New Roman"/>
          <w:sz w:val="24"/>
          <w:szCs w:val="24"/>
        </w:rPr>
        <w:t xml:space="preserve"> below</w:t>
      </w:r>
      <w:r w:rsidR="00F931A9">
        <w:rPr>
          <w:rFonts w:ascii="Times New Roman" w:hAnsi="Times New Roman" w:cs="Times New Roman"/>
          <w:sz w:val="24"/>
          <w:szCs w:val="24"/>
        </w:rPr>
        <w:t>; and (iii) </w:t>
      </w:r>
      <w:r w:rsidR="00846066">
        <w:rPr>
          <w:rFonts w:ascii="Times New Roman" w:hAnsi="Times New Roman" w:cs="Times New Roman"/>
          <w:sz w:val="24"/>
          <w:szCs w:val="24"/>
        </w:rPr>
        <w:t xml:space="preserve">Schedule RC-R, </w:t>
      </w:r>
      <w:r w:rsidR="003A788A" w:rsidRPr="00D633FA">
        <w:rPr>
          <w:rFonts w:ascii="Times New Roman" w:hAnsi="Times New Roman" w:cs="Times New Roman"/>
          <w:sz w:val="24"/>
          <w:szCs w:val="24"/>
        </w:rPr>
        <w:t xml:space="preserve">item </w:t>
      </w:r>
      <w:r w:rsidR="00846066" w:rsidRPr="00D633FA">
        <w:rPr>
          <w:rFonts w:ascii="Times New Roman" w:hAnsi="Times New Roman" w:cs="Times New Roman"/>
          <w:sz w:val="24"/>
          <w:szCs w:val="24"/>
        </w:rPr>
        <w:t>4</w:t>
      </w:r>
      <w:r w:rsidR="00846066">
        <w:rPr>
          <w:rFonts w:ascii="Times New Roman" w:hAnsi="Times New Roman" w:cs="Times New Roman"/>
          <w:sz w:val="24"/>
          <w:szCs w:val="24"/>
        </w:rPr>
        <w:t>3</w:t>
      </w:r>
      <w:r w:rsidR="0014434A">
        <w:rPr>
          <w:rFonts w:ascii="Times New Roman" w:hAnsi="Times New Roman" w:cs="Times New Roman"/>
          <w:sz w:val="24"/>
          <w:szCs w:val="24"/>
        </w:rPr>
        <w:t>,</w:t>
      </w:r>
      <w:r w:rsidR="00846066" w:rsidRPr="00D633FA">
        <w:rPr>
          <w:rFonts w:ascii="Times New Roman" w:hAnsi="Times New Roman" w:cs="Times New Roman"/>
          <w:sz w:val="24"/>
          <w:szCs w:val="24"/>
        </w:rPr>
        <w:t xml:space="preserve"> </w:t>
      </w:r>
      <w:r w:rsidR="003A788A" w:rsidRPr="00D633FA">
        <w:rPr>
          <w:rFonts w:ascii="Times New Roman" w:hAnsi="Times New Roman" w:cs="Times New Roman"/>
          <w:sz w:val="24"/>
          <w:szCs w:val="24"/>
        </w:rPr>
        <w:t xml:space="preserve">less </w:t>
      </w:r>
      <w:r w:rsidR="0056080D" w:rsidRPr="00D633FA">
        <w:rPr>
          <w:rFonts w:ascii="Times New Roman" w:hAnsi="Times New Roman" w:cs="Times New Roman"/>
          <w:sz w:val="24"/>
          <w:szCs w:val="24"/>
        </w:rPr>
        <w:t>8 percent</w:t>
      </w:r>
      <w:r w:rsidR="00FB2BBD" w:rsidRPr="00D633FA">
        <w:rPr>
          <w:rFonts w:ascii="Times New Roman" w:hAnsi="Times New Roman" w:cs="Times New Roman"/>
          <w:sz w:val="24"/>
          <w:szCs w:val="24"/>
        </w:rPr>
        <w:t xml:space="preserve">. </w:t>
      </w:r>
    </w:p>
    <w:p w:rsidR="00FB2BBD" w:rsidRPr="00D633FA" w:rsidRDefault="00FB2BBD" w:rsidP="003A092C">
      <w:pPr>
        <w:pStyle w:val="NoSpacing"/>
        <w:ind w:left="1080"/>
        <w:rPr>
          <w:rFonts w:ascii="Times New Roman" w:hAnsi="Times New Roman" w:cs="Times New Roman"/>
          <w:sz w:val="24"/>
          <w:szCs w:val="24"/>
        </w:rPr>
      </w:pPr>
    </w:p>
    <w:p w:rsidR="00161596" w:rsidRPr="00D633FA" w:rsidRDefault="00074466" w:rsidP="003A092C">
      <w:pPr>
        <w:pStyle w:val="NoSpacing"/>
        <w:ind w:left="1080"/>
        <w:rPr>
          <w:rFonts w:ascii="Times New Roman" w:hAnsi="Times New Roman" w:cs="Times New Roman"/>
          <w:sz w:val="24"/>
          <w:szCs w:val="24"/>
        </w:rPr>
      </w:pPr>
      <w:r w:rsidRPr="00D633FA">
        <w:rPr>
          <w:rFonts w:ascii="Times New Roman" w:hAnsi="Times New Roman" w:cs="Times New Roman"/>
          <w:b/>
          <w:i/>
          <w:sz w:val="24"/>
          <w:szCs w:val="24"/>
          <w:u w:val="single"/>
        </w:rPr>
        <w:t>Transition provisions</w:t>
      </w:r>
      <w:r w:rsidRPr="00D633FA">
        <w:rPr>
          <w:rFonts w:ascii="Times New Roman" w:hAnsi="Times New Roman" w:cs="Times New Roman"/>
          <w:sz w:val="24"/>
          <w:szCs w:val="24"/>
        </w:rPr>
        <w:t xml:space="preserve">: </w:t>
      </w:r>
      <w:r w:rsidR="00F931A9">
        <w:rPr>
          <w:rFonts w:ascii="Times New Roman" w:hAnsi="Times New Roman" w:cs="Times New Roman"/>
          <w:sz w:val="24"/>
          <w:szCs w:val="24"/>
        </w:rPr>
        <w:t xml:space="preserve"> C</w:t>
      </w:r>
      <w:r w:rsidRPr="00D633FA">
        <w:rPr>
          <w:rFonts w:ascii="Times New Roman" w:hAnsi="Times New Roman" w:cs="Times New Roman"/>
          <w:sz w:val="24"/>
          <w:szCs w:val="24"/>
        </w:rPr>
        <w:t>ommon equity tier 1 and tier 1 m</w:t>
      </w:r>
      <w:r w:rsidR="00F8696B" w:rsidRPr="00D633FA">
        <w:rPr>
          <w:rFonts w:ascii="Times New Roman" w:hAnsi="Times New Roman" w:cs="Times New Roman"/>
          <w:sz w:val="24"/>
          <w:szCs w:val="24"/>
        </w:rPr>
        <w:t>inimum capital requirements are:</w:t>
      </w:r>
    </w:p>
    <w:p w:rsidR="005D3E53" w:rsidRPr="00D633FA" w:rsidRDefault="005D3E53" w:rsidP="003A092C">
      <w:pPr>
        <w:pStyle w:val="NoSpacing"/>
        <w:ind w:left="1080"/>
        <w:rPr>
          <w:rFonts w:ascii="Times New Roman" w:hAnsi="Times New Roman" w:cs="Times New Roman"/>
          <w:b/>
          <w:sz w:val="24"/>
          <w:szCs w:val="24"/>
        </w:rPr>
      </w:pPr>
    </w:p>
    <w:p w:rsidR="005D3E53" w:rsidRPr="00D633FA" w:rsidRDefault="005D3E53" w:rsidP="003A092C">
      <w:pPr>
        <w:pStyle w:val="NoSpacing"/>
        <w:ind w:left="1080"/>
        <w:rPr>
          <w:rFonts w:ascii="Times New Roman" w:hAnsi="Times New Roman" w:cs="Times New Roman"/>
          <w:b/>
          <w:sz w:val="24"/>
          <w:szCs w:val="24"/>
        </w:rPr>
      </w:pPr>
      <w:r w:rsidRPr="00D633FA">
        <w:rPr>
          <w:rFonts w:ascii="Times New Roman" w:hAnsi="Times New Roman" w:cs="Times New Roman"/>
          <w:b/>
          <w:sz w:val="24"/>
          <w:szCs w:val="24"/>
        </w:rPr>
        <w:t xml:space="preserve">Table </w:t>
      </w:r>
      <w:r w:rsidR="00140D3B">
        <w:rPr>
          <w:rFonts w:ascii="Times New Roman" w:hAnsi="Times New Roman" w:cs="Times New Roman"/>
          <w:b/>
          <w:sz w:val="24"/>
          <w:szCs w:val="24"/>
        </w:rPr>
        <w:t>9</w:t>
      </w:r>
      <w:r w:rsidR="00803C7D" w:rsidRPr="00D633FA">
        <w:rPr>
          <w:rFonts w:ascii="Times New Roman" w:hAnsi="Times New Roman" w:cs="Times New Roman"/>
          <w:b/>
          <w:sz w:val="24"/>
          <w:szCs w:val="24"/>
        </w:rPr>
        <w:t xml:space="preserve">- Transition provisions for regulatory capital ratios </w:t>
      </w:r>
    </w:p>
    <w:tbl>
      <w:tblPr>
        <w:tblW w:w="0" w:type="auto"/>
        <w:tblInd w:w="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8"/>
        <w:gridCol w:w="3690"/>
        <w:gridCol w:w="2400"/>
      </w:tblGrid>
      <w:tr w:rsidR="007F3E45" w:rsidRPr="00D633FA" w:rsidTr="00D466C3">
        <w:tc>
          <w:tcPr>
            <w:tcW w:w="2178" w:type="dxa"/>
          </w:tcPr>
          <w:p w:rsidR="00074466" w:rsidRPr="00846066" w:rsidRDefault="00074466" w:rsidP="003A092C">
            <w:pPr>
              <w:jc w:val="center"/>
              <w:rPr>
                <w:rFonts w:ascii="Times New Roman" w:hAnsi="Times New Roman"/>
                <w:szCs w:val="24"/>
              </w:rPr>
            </w:pPr>
            <w:r w:rsidRPr="00846066">
              <w:rPr>
                <w:rFonts w:ascii="Times New Roman" w:hAnsi="Times New Roman"/>
                <w:szCs w:val="24"/>
              </w:rPr>
              <w:t>Transition Period</w:t>
            </w:r>
          </w:p>
          <w:p w:rsidR="00074466" w:rsidRPr="00846066" w:rsidRDefault="00074466" w:rsidP="003A092C">
            <w:pPr>
              <w:jc w:val="center"/>
              <w:rPr>
                <w:rFonts w:ascii="Times New Roman" w:hAnsi="Times New Roman"/>
                <w:szCs w:val="24"/>
              </w:rPr>
            </w:pPr>
          </w:p>
        </w:tc>
        <w:tc>
          <w:tcPr>
            <w:tcW w:w="3690" w:type="dxa"/>
          </w:tcPr>
          <w:p w:rsidR="00074466" w:rsidRPr="00846066" w:rsidRDefault="00074466" w:rsidP="003A092C">
            <w:pPr>
              <w:jc w:val="center"/>
              <w:rPr>
                <w:rFonts w:ascii="Times New Roman" w:hAnsi="Times New Roman"/>
                <w:szCs w:val="24"/>
              </w:rPr>
            </w:pPr>
            <w:r w:rsidRPr="00846066">
              <w:rPr>
                <w:rFonts w:ascii="Times New Roman" w:hAnsi="Times New Roman"/>
                <w:szCs w:val="24"/>
              </w:rPr>
              <w:t>Common equity tier 1 capital ratio</w:t>
            </w:r>
          </w:p>
          <w:p w:rsidR="00074466" w:rsidRPr="00846066" w:rsidRDefault="003031D8" w:rsidP="003A092C">
            <w:pPr>
              <w:jc w:val="center"/>
              <w:rPr>
                <w:rFonts w:ascii="Times New Roman" w:hAnsi="Times New Roman"/>
                <w:szCs w:val="24"/>
              </w:rPr>
            </w:pPr>
            <w:r>
              <w:rPr>
                <w:rFonts w:ascii="Times New Roman" w:hAnsi="Times New Roman"/>
                <w:szCs w:val="24"/>
              </w:rPr>
              <w:t>percentage</w:t>
            </w:r>
          </w:p>
        </w:tc>
        <w:tc>
          <w:tcPr>
            <w:tcW w:w="2400" w:type="dxa"/>
          </w:tcPr>
          <w:p w:rsidR="00074466" w:rsidRPr="00846066" w:rsidRDefault="00074466" w:rsidP="003A092C">
            <w:pPr>
              <w:jc w:val="center"/>
              <w:rPr>
                <w:rFonts w:ascii="Times New Roman" w:hAnsi="Times New Roman"/>
                <w:szCs w:val="24"/>
              </w:rPr>
            </w:pPr>
            <w:r w:rsidRPr="00846066">
              <w:rPr>
                <w:rFonts w:ascii="Times New Roman" w:hAnsi="Times New Roman"/>
                <w:szCs w:val="24"/>
              </w:rPr>
              <w:t>Tier 1 capital ratio</w:t>
            </w:r>
          </w:p>
          <w:p w:rsidR="00074466" w:rsidRPr="00846066" w:rsidRDefault="003031D8" w:rsidP="003A092C">
            <w:pPr>
              <w:jc w:val="center"/>
              <w:rPr>
                <w:rFonts w:ascii="Times New Roman" w:hAnsi="Times New Roman"/>
                <w:szCs w:val="24"/>
              </w:rPr>
            </w:pPr>
            <w:r>
              <w:rPr>
                <w:rFonts w:ascii="Times New Roman" w:hAnsi="Times New Roman"/>
                <w:szCs w:val="24"/>
              </w:rPr>
              <w:t>percenta</w:t>
            </w:r>
            <w:r w:rsidR="00E706D1">
              <w:rPr>
                <w:rFonts w:ascii="Times New Roman" w:hAnsi="Times New Roman"/>
                <w:szCs w:val="24"/>
              </w:rPr>
              <w:t>g</w:t>
            </w:r>
            <w:r>
              <w:rPr>
                <w:rFonts w:ascii="Times New Roman" w:hAnsi="Times New Roman"/>
                <w:szCs w:val="24"/>
              </w:rPr>
              <w:t>e</w:t>
            </w:r>
          </w:p>
        </w:tc>
      </w:tr>
      <w:tr w:rsidR="007F3E45" w:rsidRPr="00D633FA" w:rsidTr="00D466C3">
        <w:tc>
          <w:tcPr>
            <w:tcW w:w="2178" w:type="dxa"/>
          </w:tcPr>
          <w:p w:rsidR="00074466" w:rsidRPr="00D633FA" w:rsidRDefault="00074466" w:rsidP="003A092C">
            <w:pPr>
              <w:jc w:val="center"/>
              <w:rPr>
                <w:rFonts w:ascii="Times New Roman" w:hAnsi="Times New Roman"/>
                <w:szCs w:val="24"/>
              </w:rPr>
            </w:pPr>
            <w:r w:rsidRPr="00D633FA">
              <w:rPr>
                <w:rFonts w:ascii="Times New Roman" w:hAnsi="Times New Roman"/>
                <w:szCs w:val="24"/>
              </w:rPr>
              <w:t>Calendar year 2014</w:t>
            </w:r>
          </w:p>
        </w:tc>
        <w:tc>
          <w:tcPr>
            <w:tcW w:w="3690" w:type="dxa"/>
          </w:tcPr>
          <w:p w:rsidR="00074466" w:rsidRPr="00D633FA" w:rsidRDefault="00074466" w:rsidP="003A092C">
            <w:pPr>
              <w:jc w:val="center"/>
              <w:rPr>
                <w:rFonts w:ascii="Times New Roman" w:hAnsi="Times New Roman"/>
                <w:szCs w:val="24"/>
              </w:rPr>
            </w:pPr>
            <w:r w:rsidRPr="00D633FA">
              <w:rPr>
                <w:rFonts w:ascii="Times New Roman" w:hAnsi="Times New Roman"/>
                <w:szCs w:val="24"/>
              </w:rPr>
              <w:t xml:space="preserve">4.0 </w:t>
            </w:r>
          </w:p>
        </w:tc>
        <w:tc>
          <w:tcPr>
            <w:tcW w:w="2400" w:type="dxa"/>
          </w:tcPr>
          <w:p w:rsidR="00074466" w:rsidRPr="00D633FA" w:rsidRDefault="00074466" w:rsidP="003A092C">
            <w:pPr>
              <w:jc w:val="center"/>
              <w:rPr>
                <w:rFonts w:ascii="Times New Roman" w:hAnsi="Times New Roman"/>
                <w:szCs w:val="24"/>
              </w:rPr>
            </w:pPr>
            <w:r w:rsidRPr="00D633FA">
              <w:rPr>
                <w:rFonts w:ascii="Times New Roman" w:hAnsi="Times New Roman"/>
                <w:szCs w:val="24"/>
              </w:rPr>
              <w:t>5.5</w:t>
            </w:r>
          </w:p>
        </w:tc>
      </w:tr>
      <w:tr w:rsidR="007F3E45" w:rsidRPr="00D633FA" w:rsidTr="00D466C3">
        <w:tc>
          <w:tcPr>
            <w:tcW w:w="2178" w:type="dxa"/>
          </w:tcPr>
          <w:p w:rsidR="00074466" w:rsidRPr="00D633FA" w:rsidRDefault="00074466" w:rsidP="003A092C">
            <w:pPr>
              <w:jc w:val="center"/>
              <w:rPr>
                <w:rFonts w:ascii="Times New Roman" w:hAnsi="Times New Roman"/>
                <w:szCs w:val="24"/>
              </w:rPr>
            </w:pPr>
            <w:r w:rsidRPr="00D633FA">
              <w:rPr>
                <w:rFonts w:ascii="Times New Roman" w:hAnsi="Times New Roman"/>
                <w:szCs w:val="24"/>
              </w:rPr>
              <w:t>Calendar year 2015</w:t>
            </w:r>
            <w:r w:rsidR="00DB3757">
              <w:rPr>
                <w:rFonts w:ascii="Times New Roman" w:hAnsi="Times New Roman"/>
                <w:szCs w:val="24"/>
              </w:rPr>
              <w:t xml:space="preserve"> and thereafter</w:t>
            </w:r>
            <w:r w:rsidRPr="00D633FA">
              <w:rPr>
                <w:rFonts w:ascii="Times New Roman" w:hAnsi="Times New Roman"/>
                <w:szCs w:val="24"/>
              </w:rPr>
              <w:t xml:space="preserve"> </w:t>
            </w:r>
          </w:p>
        </w:tc>
        <w:tc>
          <w:tcPr>
            <w:tcW w:w="3690" w:type="dxa"/>
          </w:tcPr>
          <w:p w:rsidR="00074466" w:rsidRPr="00D633FA" w:rsidRDefault="00074466" w:rsidP="003A092C">
            <w:pPr>
              <w:jc w:val="center"/>
              <w:rPr>
                <w:rFonts w:ascii="Times New Roman" w:hAnsi="Times New Roman"/>
                <w:szCs w:val="24"/>
              </w:rPr>
            </w:pPr>
            <w:r w:rsidRPr="00D633FA">
              <w:rPr>
                <w:rFonts w:ascii="Times New Roman" w:hAnsi="Times New Roman"/>
                <w:szCs w:val="24"/>
              </w:rPr>
              <w:t>4.5</w:t>
            </w:r>
          </w:p>
        </w:tc>
        <w:tc>
          <w:tcPr>
            <w:tcW w:w="2400" w:type="dxa"/>
          </w:tcPr>
          <w:p w:rsidR="00074466" w:rsidRPr="00D633FA" w:rsidRDefault="00074466" w:rsidP="003A092C">
            <w:pPr>
              <w:jc w:val="center"/>
              <w:rPr>
                <w:rFonts w:ascii="Times New Roman" w:hAnsi="Times New Roman"/>
                <w:szCs w:val="24"/>
              </w:rPr>
            </w:pPr>
            <w:r w:rsidRPr="00D633FA">
              <w:rPr>
                <w:rFonts w:ascii="Times New Roman" w:hAnsi="Times New Roman"/>
                <w:szCs w:val="24"/>
              </w:rPr>
              <w:t>6.0</w:t>
            </w:r>
          </w:p>
        </w:tc>
      </w:tr>
    </w:tbl>
    <w:p w:rsidR="00161596" w:rsidRPr="00D633FA" w:rsidRDefault="00161596" w:rsidP="003A092C">
      <w:pPr>
        <w:pStyle w:val="NoSpacing"/>
        <w:ind w:left="1080"/>
        <w:rPr>
          <w:rFonts w:ascii="Times New Roman" w:hAnsi="Times New Roman" w:cs="Times New Roman"/>
          <w:sz w:val="24"/>
          <w:szCs w:val="24"/>
        </w:rPr>
      </w:pPr>
    </w:p>
    <w:p w:rsidR="00622EF3" w:rsidRDefault="006B054B" w:rsidP="006B054B">
      <w:pPr>
        <w:pStyle w:val="NoSpacing"/>
        <w:numPr>
          <w:ilvl w:val="0"/>
          <w:numId w:val="2"/>
        </w:numPr>
        <w:rPr>
          <w:rFonts w:ascii="Times New Roman" w:hAnsi="Times New Roman" w:cs="Times New Roman"/>
          <w:sz w:val="24"/>
          <w:szCs w:val="24"/>
        </w:rPr>
      </w:pPr>
      <w:r w:rsidRPr="006B054B">
        <w:rPr>
          <w:rFonts w:ascii="Times New Roman" w:hAnsi="Times New Roman" w:cs="Times New Roman"/>
          <w:sz w:val="24"/>
          <w:szCs w:val="24"/>
        </w:rPr>
        <w:t>Advanced approaches institutions that exit parallel run only</w:t>
      </w:r>
      <w:r w:rsidR="003A788A" w:rsidRPr="00D633FA">
        <w:rPr>
          <w:rFonts w:ascii="Times New Roman" w:hAnsi="Times New Roman" w:cs="Times New Roman"/>
          <w:sz w:val="24"/>
          <w:szCs w:val="24"/>
        </w:rPr>
        <w:t xml:space="preserve">: </w:t>
      </w:r>
      <w:r w:rsidR="00F931A9">
        <w:rPr>
          <w:rFonts w:ascii="Times New Roman" w:hAnsi="Times New Roman" w:cs="Times New Roman"/>
          <w:sz w:val="24"/>
          <w:szCs w:val="24"/>
        </w:rPr>
        <w:t xml:space="preserve"> R</w:t>
      </w:r>
      <w:r w:rsidR="00856BF1" w:rsidRPr="00D633FA">
        <w:rPr>
          <w:rFonts w:ascii="Times New Roman" w:hAnsi="Times New Roman" w:cs="Times New Roman"/>
          <w:sz w:val="24"/>
          <w:szCs w:val="24"/>
        </w:rPr>
        <w:t xml:space="preserve">eport </w:t>
      </w:r>
      <w:r w:rsidR="00F931A9">
        <w:rPr>
          <w:rFonts w:ascii="Times New Roman" w:hAnsi="Times New Roman" w:cs="Times New Roman"/>
          <w:sz w:val="24"/>
          <w:szCs w:val="24"/>
        </w:rPr>
        <w:t xml:space="preserve">the </w:t>
      </w:r>
      <w:r w:rsidR="00205254" w:rsidRPr="00D633FA">
        <w:rPr>
          <w:rFonts w:ascii="Times New Roman" w:hAnsi="Times New Roman" w:cs="Times New Roman"/>
          <w:sz w:val="24"/>
          <w:szCs w:val="24"/>
        </w:rPr>
        <w:t xml:space="preserve">total applicable </w:t>
      </w:r>
      <w:r w:rsidR="003A788A" w:rsidRPr="00D633FA">
        <w:rPr>
          <w:rFonts w:ascii="Times New Roman" w:hAnsi="Times New Roman" w:cs="Times New Roman"/>
          <w:sz w:val="24"/>
          <w:szCs w:val="24"/>
        </w:rPr>
        <w:t>capital buffer</w:t>
      </w:r>
      <w:r w:rsidR="00DD1360">
        <w:rPr>
          <w:rFonts w:ascii="Times New Roman" w:hAnsi="Times New Roman" w:cs="Times New Roman"/>
          <w:sz w:val="24"/>
          <w:szCs w:val="24"/>
        </w:rPr>
        <w:t>, as reported in FF</w:t>
      </w:r>
      <w:r w:rsidR="00A04B6B">
        <w:rPr>
          <w:rFonts w:ascii="Times New Roman" w:hAnsi="Times New Roman" w:cs="Times New Roman"/>
          <w:sz w:val="24"/>
          <w:szCs w:val="24"/>
        </w:rPr>
        <w:t>I</w:t>
      </w:r>
      <w:r w:rsidR="00DD1360">
        <w:rPr>
          <w:rFonts w:ascii="Times New Roman" w:hAnsi="Times New Roman" w:cs="Times New Roman"/>
          <w:sz w:val="24"/>
          <w:szCs w:val="24"/>
        </w:rPr>
        <w:t>E</w:t>
      </w:r>
      <w:r w:rsidR="00A04B6B">
        <w:rPr>
          <w:rFonts w:ascii="Times New Roman" w:hAnsi="Times New Roman" w:cs="Times New Roman"/>
          <w:sz w:val="24"/>
          <w:szCs w:val="24"/>
        </w:rPr>
        <w:t xml:space="preserve">C 101 Schedule </w:t>
      </w:r>
      <w:proofErr w:type="gramStart"/>
      <w:r w:rsidR="00A04B6B">
        <w:rPr>
          <w:rFonts w:ascii="Times New Roman" w:hAnsi="Times New Roman" w:cs="Times New Roman"/>
          <w:sz w:val="24"/>
          <w:szCs w:val="24"/>
        </w:rPr>
        <w:t>A</w:t>
      </w:r>
      <w:proofErr w:type="gramEnd"/>
      <w:r w:rsidR="00EC148A">
        <w:rPr>
          <w:rFonts w:ascii="Times New Roman" w:hAnsi="Times New Roman" w:cs="Times New Roman"/>
          <w:sz w:val="24"/>
          <w:szCs w:val="24"/>
        </w:rPr>
        <w:t xml:space="preserve">, item </w:t>
      </w:r>
      <w:r w:rsidR="009954D9">
        <w:rPr>
          <w:rFonts w:ascii="Times New Roman" w:hAnsi="Times New Roman" w:cs="Times New Roman"/>
          <w:sz w:val="24"/>
          <w:szCs w:val="24"/>
        </w:rPr>
        <w:t>64</w:t>
      </w:r>
      <w:r w:rsidR="00161596" w:rsidRPr="00D633FA">
        <w:rPr>
          <w:rFonts w:ascii="Times New Roman" w:hAnsi="Times New Roman" w:cs="Times New Roman"/>
          <w:sz w:val="24"/>
          <w:szCs w:val="24"/>
        </w:rPr>
        <w:t>.</w:t>
      </w:r>
      <w:r w:rsidR="00074466" w:rsidRPr="00D633FA">
        <w:rPr>
          <w:rFonts w:ascii="Times New Roman" w:hAnsi="Times New Roman" w:cs="Times New Roman"/>
          <w:sz w:val="24"/>
          <w:szCs w:val="24"/>
        </w:rPr>
        <w:t xml:space="preserve"> </w:t>
      </w:r>
    </w:p>
    <w:p w:rsidR="004462F4" w:rsidRDefault="004462F4" w:rsidP="00EC1828">
      <w:pPr>
        <w:pStyle w:val="NoSpacing"/>
        <w:ind w:left="1080"/>
        <w:rPr>
          <w:rFonts w:ascii="Times New Roman" w:hAnsi="Times New Roman" w:cs="Times New Roman"/>
          <w:sz w:val="24"/>
          <w:szCs w:val="24"/>
        </w:rPr>
      </w:pPr>
    </w:p>
    <w:p w:rsidR="00904260" w:rsidRDefault="00904260" w:rsidP="00A04B6B">
      <w:pPr>
        <w:pStyle w:val="NoSpacing"/>
        <w:ind w:left="720"/>
        <w:rPr>
          <w:rFonts w:ascii="Times New Roman" w:hAnsi="Times New Roman" w:cs="Times New Roman"/>
          <w:sz w:val="24"/>
          <w:szCs w:val="24"/>
        </w:rPr>
      </w:pPr>
      <w:r w:rsidRPr="00EC1828">
        <w:rPr>
          <w:rFonts w:ascii="Times New Roman" w:hAnsi="Times New Roman" w:cs="Times New Roman"/>
          <w:b/>
          <w:i/>
          <w:sz w:val="24"/>
          <w:szCs w:val="24"/>
        </w:rPr>
        <w:t>Transition provisions for the capital conser</w:t>
      </w:r>
      <w:r w:rsidR="004462F4" w:rsidRPr="00EC1828">
        <w:rPr>
          <w:rFonts w:ascii="Times New Roman" w:hAnsi="Times New Roman" w:cs="Times New Roman"/>
          <w:b/>
          <w:i/>
          <w:sz w:val="24"/>
          <w:szCs w:val="24"/>
        </w:rPr>
        <w:t>vation buffer</w:t>
      </w:r>
      <w:r w:rsidRPr="00EC1828">
        <w:rPr>
          <w:rFonts w:ascii="Times New Roman" w:hAnsi="Times New Roman" w:cs="Times New Roman"/>
          <w:b/>
          <w:i/>
          <w:sz w:val="24"/>
          <w:szCs w:val="24"/>
        </w:rPr>
        <w:t>:</w:t>
      </w:r>
      <w:r w:rsidR="00A04B6B">
        <w:rPr>
          <w:rFonts w:ascii="Times New Roman" w:hAnsi="Times New Roman" w:cs="Times New Roman"/>
          <w:b/>
          <w:i/>
          <w:sz w:val="24"/>
          <w:szCs w:val="24"/>
        </w:rPr>
        <w:t xml:space="preserve"> </w:t>
      </w:r>
      <w:r w:rsidR="00A04B6B">
        <w:rPr>
          <w:rFonts w:ascii="Times New Roman" w:hAnsi="Times New Roman" w:cs="Times New Roman"/>
          <w:sz w:val="24"/>
          <w:szCs w:val="24"/>
        </w:rPr>
        <w:t xml:space="preserve"> In order to </w:t>
      </w:r>
      <w:r w:rsidR="00A04B6B" w:rsidRPr="00A04B6B">
        <w:rPr>
          <w:rFonts w:ascii="Times New Roman" w:hAnsi="Times New Roman" w:cs="Times New Roman"/>
          <w:sz w:val="24"/>
          <w:szCs w:val="24"/>
        </w:rPr>
        <w:t>avoid limitations on distributions, including dividend payments</w:t>
      </w:r>
      <w:r w:rsidR="00D142E9">
        <w:rPr>
          <w:rFonts w:ascii="Times New Roman" w:hAnsi="Times New Roman" w:cs="Times New Roman"/>
          <w:sz w:val="24"/>
          <w:szCs w:val="24"/>
        </w:rPr>
        <w:t>,</w:t>
      </w:r>
      <w:r w:rsidR="00A04B6B" w:rsidRPr="00A04B6B">
        <w:rPr>
          <w:rFonts w:ascii="Times New Roman" w:hAnsi="Times New Roman" w:cs="Times New Roman"/>
          <w:sz w:val="24"/>
          <w:szCs w:val="24"/>
        </w:rPr>
        <w:t xml:space="preserve"> and certain discretionary bonus pa</w:t>
      </w:r>
      <w:r w:rsidR="003031D8">
        <w:rPr>
          <w:rFonts w:ascii="Times New Roman" w:hAnsi="Times New Roman" w:cs="Times New Roman"/>
          <w:sz w:val="24"/>
          <w:szCs w:val="24"/>
        </w:rPr>
        <w:t xml:space="preserve">yments </w:t>
      </w:r>
      <w:r w:rsidR="003031D8">
        <w:rPr>
          <w:rFonts w:ascii="Times New Roman" w:hAnsi="Times New Roman" w:cs="Times New Roman"/>
          <w:sz w:val="24"/>
          <w:szCs w:val="24"/>
        </w:rPr>
        <w:lastRenderedPageBreak/>
        <w:t xml:space="preserve">to executive officers, an institution </w:t>
      </w:r>
      <w:r w:rsidR="00A04B6B" w:rsidRPr="00A04B6B">
        <w:rPr>
          <w:rFonts w:ascii="Times New Roman" w:hAnsi="Times New Roman" w:cs="Times New Roman"/>
          <w:sz w:val="24"/>
          <w:szCs w:val="24"/>
        </w:rPr>
        <w:t>must hold a capital conservation buffer above its minimum risk-based capital requirements</w:t>
      </w:r>
      <w:r w:rsidR="00A04B6B">
        <w:rPr>
          <w:rFonts w:ascii="Times New Roman" w:hAnsi="Times New Roman" w:cs="Times New Roman"/>
          <w:sz w:val="24"/>
          <w:szCs w:val="24"/>
        </w:rPr>
        <w:t>.</w:t>
      </w:r>
    </w:p>
    <w:p w:rsidR="00C644CD" w:rsidRDefault="00C644CD" w:rsidP="00A04B6B">
      <w:pPr>
        <w:pStyle w:val="NoSpacing"/>
        <w:ind w:left="720"/>
        <w:rPr>
          <w:rFonts w:ascii="Times New Roman" w:hAnsi="Times New Roman" w:cs="Times New Roman"/>
          <w:sz w:val="24"/>
          <w:szCs w:val="24"/>
        </w:rPr>
      </w:pPr>
    </w:p>
    <w:p w:rsidR="003031D8" w:rsidRDefault="003031D8" w:rsidP="00A04B6B">
      <w:pPr>
        <w:pStyle w:val="NoSpacing"/>
        <w:ind w:left="720"/>
        <w:rPr>
          <w:rFonts w:ascii="Times New Roman" w:hAnsi="Times New Roman" w:cs="Times New Roman"/>
          <w:sz w:val="24"/>
          <w:szCs w:val="24"/>
        </w:rPr>
      </w:pPr>
      <w:r>
        <w:rPr>
          <w:rFonts w:ascii="Times New Roman" w:hAnsi="Times New Roman" w:cs="Times New Roman"/>
          <w:sz w:val="24"/>
          <w:szCs w:val="24"/>
        </w:rPr>
        <w:t>The amount reported in</w:t>
      </w:r>
      <w:r w:rsidR="0014434A">
        <w:rPr>
          <w:rFonts w:ascii="Times New Roman" w:hAnsi="Times New Roman" w:cs="Times New Roman"/>
          <w:sz w:val="24"/>
          <w:szCs w:val="24"/>
        </w:rPr>
        <w:t xml:space="preserve"> Schedule RC-R, item</w:t>
      </w:r>
      <w:r>
        <w:rPr>
          <w:rFonts w:ascii="Times New Roman" w:hAnsi="Times New Roman" w:cs="Times New Roman"/>
          <w:sz w:val="24"/>
          <w:szCs w:val="24"/>
        </w:rPr>
        <w:t xml:space="preserve"> 46.a (or the lower of </w:t>
      </w:r>
      <w:r w:rsidR="0014434A">
        <w:rPr>
          <w:rFonts w:ascii="Times New Roman" w:hAnsi="Times New Roman" w:cs="Times New Roman"/>
          <w:sz w:val="24"/>
          <w:szCs w:val="24"/>
        </w:rPr>
        <w:t>S</w:t>
      </w:r>
      <w:r w:rsidR="00F931A9">
        <w:rPr>
          <w:rFonts w:ascii="Times New Roman" w:hAnsi="Times New Roman" w:cs="Times New Roman"/>
          <w:sz w:val="24"/>
          <w:szCs w:val="24"/>
        </w:rPr>
        <w:t>chedule RC-R, items </w:t>
      </w:r>
      <w:r>
        <w:rPr>
          <w:rFonts w:ascii="Times New Roman" w:hAnsi="Times New Roman" w:cs="Times New Roman"/>
          <w:sz w:val="24"/>
          <w:szCs w:val="24"/>
        </w:rPr>
        <w:t>46.a and 46.b, if an advan</w:t>
      </w:r>
      <w:r w:rsidR="00936037">
        <w:rPr>
          <w:rFonts w:ascii="Times New Roman" w:hAnsi="Times New Roman" w:cs="Times New Roman"/>
          <w:sz w:val="24"/>
          <w:szCs w:val="24"/>
        </w:rPr>
        <w:t xml:space="preserve">ced approaches institution </w:t>
      </w:r>
      <w:r>
        <w:rPr>
          <w:rFonts w:ascii="Times New Roman" w:hAnsi="Times New Roman" w:cs="Times New Roman"/>
          <w:sz w:val="24"/>
          <w:szCs w:val="24"/>
        </w:rPr>
        <w:t>has exited parallel run) must be greater than the following phased-in capital conservation buffer</w:t>
      </w:r>
      <w:r w:rsidR="009954D9">
        <w:rPr>
          <w:rFonts w:ascii="Times New Roman" w:hAnsi="Times New Roman" w:cs="Times New Roman"/>
          <w:sz w:val="24"/>
          <w:szCs w:val="24"/>
        </w:rPr>
        <w:t xml:space="preserve">.  Otherwise, </w:t>
      </w:r>
      <w:r>
        <w:rPr>
          <w:rFonts w:ascii="Times New Roman" w:hAnsi="Times New Roman" w:cs="Times New Roman"/>
          <w:sz w:val="24"/>
          <w:szCs w:val="24"/>
        </w:rPr>
        <w:t>the institution will face limitations on distributions</w:t>
      </w:r>
      <w:r w:rsidR="00CC217B">
        <w:rPr>
          <w:rFonts w:ascii="Times New Roman" w:hAnsi="Times New Roman" w:cs="Times New Roman"/>
          <w:sz w:val="24"/>
          <w:szCs w:val="24"/>
        </w:rPr>
        <w:t xml:space="preserve"> </w:t>
      </w:r>
      <w:r w:rsidR="00D142E9">
        <w:rPr>
          <w:rFonts w:ascii="Times New Roman" w:hAnsi="Times New Roman" w:cs="Times New Roman"/>
          <w:sz w:val="24"/>
          <w:szCs w:val="24"/>
        </w:rPr>
        <w:t xml:space="preserve">and certain discretionary bonus payments </w:t>
      </w:r>
      <w:r w:rsidR="00CC217B">
        <w:rPr>
          <w:rFonts w:ascii="Times New Roman" w:hAnsi="Times New Roman" w:cs="Times New Roman"/>
          <w:sz w:val="24"/>
          <w:szCs w:val="24"/>
        </w:rPr>
        <w:t xml:space="preserve">and will be required to complete </w:t>
      </w:r>
      <w:r w:rsidR="0014434A">
        <w:rPr>
          <w:rFonts w:ascii="Times New Roman" w:hAnsi="Times New Roman" w:cs="Times New Roman"/>
          <w:sz w:val="24"/>
          <w:szCs w:val="24"/>
        </w:rPr>
        <w:t xml:space="preserve">Schedule RC-R, </w:t>
      </w:r>
      <w:r w:rsidR="00CC217B">
        <w:rPr>
          <w:rFonts w:ascii="Times New Roman" w:hAnsi="Times New Roman" w:cs="Times New Roman"/>
          <w:sz w:val="24"/>
          <w:szCs w:val="24"/>
        </w:rPr>
        <w:t>items 47 and 48</w:t>
      </w:r>
      <w:r>
        <w:rPr>
          <w:rFonts w:ascii="Times New Roman" w:hAnsi="Times New Roman" w:cs="Times New Roman"/>
          <w:sz w:val="24"/>
          <w:szCs w:val="24"/>
        </w:rPr>
        <w:t>.</w:t>
      </w:r>
    </w:p>
    <w:p w:rsidR="00E7589C" w:rsidRDefault="00E7589C" w:rsidP="00A04B6B">
      <w:pPr>
        <w:pStyle w:val="NoSpacing"/>
        <w:ind w:left="720"/>
        <w:rPr>
          <w:rFonts w:ascii="Times New Roman" w:hAnsi="Times New Roman" w:cs="Times New Roman"/>
          <w:sz w:val="24"/>
          <w:szCs w:val="24"/>
        </w:rPr>
      </w:pPr>
    </w:p>
    <w:p w:rsidR="003031D8" w:rsidRPr="00D633FA" w:rsidRDefault="003031D8" w:rsidP="003031D8">
      <w:pPr>
        <w:pStyle w:val="NoSpacing"/>
        <w:ind w:left="1080"/>
        <w:rPr>
          <w:rFonts w:ascii="Times New Roman" w:hAnsi="Times New Roman" w:cs="Times New Roman"/>
          <w:b/>
          <w:sz w:val="24"/>
          <w:szCs w:val="24"/>
        </w:rPr>
      </w:pPr>
      <w:r w:rsidRPr="00D633FA">
        <w:rPr>
          <w:rFonts w:ascii="Times New Roman" w:hAnsi="Times New Roman" w:cs="Times New Roman"/>
          <w:b/>
          <w:sz w:val="24"/>
          <w:szCs w:val="24"/>
        </w:rPr>
        <w:t xml:space="preserve">Table </w:t>
      </w:r>
      <w:r>
        <w:rPr>
          <w:rFonts w:ascii="Times New Roman" w:hAnsi="Times New Roman" w:cs="Times New Roman"/>
          <w:b/>
          <w:sz w:val="24"/>
          <w:szCs w:val="24"/>
        </w:rPr>
        <w:t xml:space="preserve">10 </w:t>
      </w:r>
      <w:r w:rsidRPr="00D633FA">
        <w:rPr>
          <w:rFonts w:ascii="Times New Roman" w:hAnsi="Times New Roman" w:cs="Times New Roman"/>
          <w:b/>
          <w:sz w:val="24"/>
          <w:szCs w:val="24"/>
        </w:rPr>
        <w:t xml:space="preserve">- Transition provisions for </w:t>
      </w:r>
      <w:r>
        <w:rPr>
          <w:rFonts w:ascii="Times New Roman" w:hAnsi="Times New Roman" w:cs="Times New Roman"/>
          <w:b/>
          <w:sz w:val="24"/>
          <w:szCs w:val="24"/>
        </w:rPr>
        <w:t>capital conservation buffer</w:t>
      </w:r>
      <w:r w:rsidRPr="00D633FA">
        <w:rPr>
          <w:rFonts w:ascii="Times New Roman" w:hAnsi="Times New Roman" w:cs="Times New Roman"/>
          <w:b/>
          <w:sz w:val="24"/>
          <w:szCs w:val="24"/>
        </w:rPr>
        <w:t xml:space="preserve"> </w:t>
      </w:r>
    </w:p>
    <w:tbl>
      <w:tblPr>
        <w:tblW w:w="0" w:type="auto"/>
        <w:tblInd w:w="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9"/>
        <w:gridCol w:w="6297"/>
      </w:tblGrid>
      <w:tr w:rsidR="003031D8" w:rsidRPr="00D633FA" w:rsidTr="00D43819">
        <w:trPr>
          <w:trHeight w:val="728"/>
        </w:trPr>
        <w:tc>
          <w:tcPr>
            <w:tcW w:w="0" w:type="auto"/>
          </w:tcPr>
          <w:p w:rsidR="003031D8" w:rsidRPr="00846066" w:rsidRDefault="003031D8" w:rsidP="003031D8">
            <w:pPr>
              <w:jc w:val="center"/>
              <w:rPr>
                <w:rFonts w:ascii="Times New Roman" w:hAnsi="Times New Roman"/>
                <w:szCs w:val="24"/>
              </w:rPr>
            </w:pPr>
            <w:r w:rsidRPr="00846066">
              <w:rPr>
                <w:rFonts w:ascii="Times New Roman" w:hAnsi="Times New Roman"/>
                <w:szCs w:val="24"/>
              </w:rPr>
              <w:t>Transition Period</w:t>
            </w:r>
          </w:p>
        </w:tc>
        <w:tc>
          <w:tcPr>
            <w:tcW w:w="0" w:type="auto"/>
          </w:tcPr>
          <w:p w:rsidR="003031D8" w:rsidRPr="00846066" w:rsidRDefault="00FC1163" w:rsidP="00D142E9">
            <w:pPr>
              <w:jc w:val="center"/>
              <w:rPr>
                <w:rFonts w:ascii="Times New Roman" w:hAnsi="Times New Roman"/>
                <w:szCs w:val="24"/>
              </w:rPr>
            </w:pPr>
            <w:r>
              <w:rPr>
                <w:rFonts w:ascii="Times New Roman" w:hAnsi="Times New Roman"/>
                <w:szCs w:val="24"/>
              </w:rPr>
              <w:t>Capital conservation b</w:t>
            </w:r>
            <w:r w:rsidR="003031D8">
              <w:rPr>
                <w:rFonts w:ascii="Times New Roman" w:hAnsi="Times New Roman"/>
                <w:szCs w:val="24"/>
              </w:rPr>
              <w:t>uffer percentage</w:t>
            </w:r>
            <w:r>
              <w:rPr>
                <w:rFonts w:ascii="Times New Roman" w:hAnsi="Times New Roman"/>
                <w:szCs w:val="24"/>
              </w:rPr>
              <w:t xml:space="preserve"> above which </w:t>
            </w:r>
            <w:r w:rsidR="003031D8">
              <w:rPr>
                <w:rFonts w:ascii="Times New Roman" w:hAnsi="Times New Roman"/>
                <w:szCs w:val="24"/>
              </w:rPr>
              <w:t>institution</w:t>
            </w:r>
            <w:r>
              <w:rPr>
                <w:rFonts w:ascii="Times New Roman" w:hAnsi="Times New Roman"/>
                <w:szCs w:val="24"/>
              </w:rPr>
              <w:t>s avoid</w:t>
            </w:r>
            <w:r w:rsidR="003031D8">
              <w:rPr>
                <w:rFonts w:ascii="Times New Roman" w:hAnsi="Times New Roman"/>
                <w:szCs w:val="24"/>
              </w:rPr>
              <w:t xml:space="preserve"> limitations on distributions</w:t>
            </w:r>
            <w:r w:rsidR="00D142E9">
              <w:rPr>
                <w:rFonts w:ascii="Times New Roman" w:hAnsi="Times New Roman"/>
                <w:szCs w:val="24"/>
              </w:rPr>
              <w:t xml:space="preserve"> and certain discretionary bonuses</w:t>
            </w:r>
          </w:p>
        </w:tc>
      </w:tr>
      <w:tr w:rsidR="003031D8" w:rsidRPr="00D633FA" w:rsidTr="00D43819">
        <w:tc>
          <w:tcPr>
            <w:tcW w:w="0" w:type="auto"/>
          </w:tcPr>
          <w:p w:rsidR="003031D8" w:rsidRPr="00D633FA" w:rsidRDefault="003031D8" w:rsidP="00D142E9">
            <w:pPr>
              <w:jc w:val="center"/>
              <w:rPr>
                <w:rFonts w:ascii="Times New Roman" w:hAnsi="Times New Roman"/>
                <w:szCs w:val="24"/>
              </w:rPr>
            </w:pPr>
            <w:r>
              <w:rPr>
                <w:rFonts w:ascii="Times New Roman" w:hAnsi="Times New Roman"/>
                <w:szCs w:val="24"/>
              </w:rPr>
              <w:t>Calendar year 2016</w:t>
            </w:r>
          </w:p>
        </w:tc>
        <w:tc>
          <w:tcPr>
            <w:tcW w:w="0" w:type="auto"/>
          </w:tcPr>
          <w:p w:rsidR="003031D8" w:rsidRPr="00D633FA" w:rsidRDefault="003031D8" w:rsidP="00D142E9">
            <w:pPr>
              <w:jc w:val="center"/>
              <w:rPr>
                <w:rFonts w:ascii="Times New Roman" w:hAnsi="Times New Roman"/>
                <w:szCs w:val="24"/>
              </w:rPr>
            </w:pPr>
            <w:r>
              <w:rPr>
                <w:rFonts w:ascii="Times New Roman" w:hAnsi="Times New Roman"/>
                <w:szCs w:val="24"/>
              </w:rPr>
              <w:t>0.625</w:t>
            </w:r>
          </w:p>
        </w:tc>
      </w:tr>
      <w:tr w:rsidR="003031D8" w:rsidRPr="00D633FA" w:rsidTr="00D43819">
        <w:tc>
          <w:tcPr>
            <w:tcW w:w="0" w:type="auto"/>
          </w:tcPr>
          <w:p w:rsidR="003031D8" w:rsidRPr="00D633FA" w:rsidRDefault="003031D8" w:rsidP="00D142E9">
            <w:pPr>
              <w:jc w:val="center"/>
              <w:rPr>
                <w:rFonts w:ascii="Times New Roman" w:hAnsi="Times New Roman"/>
                <w:szCs w:val="24"/>
              </w:rPr>
            </w:pPr>
            <w:r>
              <w:rPr>
                <w:rFonts w:ascii="Times New Roman" w:hAnsi="Times New Roman"/>
                <w:szCs w:val="24"/>
              </w:rPr>
              <w:t>Calendar year 2017</w:t>
            </w:r>
            <w:r w:rsidRPr="00D633FA">
              <w:rPr>
                <w:rFonts w:ascii="Times New Roman" w:hAnsi="Times New Roman"/>
                <w:szCs w:val="24"/>
              </w:rPr>
              <w:t xml:space="preserve"> </w:t>
            </w:r>
          </w:p>
        </w:tc>
        <w:tc>
          <w:tcPr>
            <w:tcW w:w="0" w:type="auto"/>
          </w:tcPr>
          <w:p w:rsidR="003031D8" w:rsidRPr="00D633FA" w:rsidRDefault="003031D8" w:rsidP="00D142E9">
            <w:pPr>
              <w:jc w:val="center"/>
              <w:rPr>
                <w:rFonts w:ascii="Times New Roman" w:hAnsi="Times New Roman"/>
                <w:szCs w:val="24"/>
              </w:rPr>
            </w:pPr>
            <w:r>
              <w:rPr>
                <w:rFonts w:ascii="Times New Roman" w:hAnsi="Times New Roman"/>
                <w:szCs w:val="24"/>
              </w:rPr>
              <w:t>1.25</w:t>
            </w:r>
          </w:p>
        </w:tc>
      </w:tr>
      <w:tr w:rsidR="003031D8" w:rsidRPr="00D633FA" w:rsidTr="00D43819">
        <w:tc>
          <w:tcPr>
            <w:tcW w:w="0" w:type="auto"/>
          </w:tcPr>
          <w:p w:rsidR="003031D8" w:rsidRPr="00D633FA" w:rsidRDefault="003031D8" w:rsidP="00D142E9">
            <w:pPr>
              <w:jc w:val="center"/>
              <w:rPr>
                <w:rFonts w:ascii="Times New Roman" w:hAnsi="Times New Roman"/>
                <w:szCs w:val="24"/>
              </w:rPr>
            </w:pPr>
            <w:r>
              <w:rPr>
                <w:rFonts w:ascii="Times New Roman" w:hAnsi="Times New Roman"/>
                <w:szCs w:val="24"/>
              </w:rPr>
              <w:t>Calendar year 2018</w:t>
            </w:r>
          </w:p>
        </w:tc>
        <w:tc>
          <w:tcPr>
            <w:tcW w:w="0" w:type="auto"/>
          </w:tcPr>
          <w:p w:rsidR="003031D8" w:rsidRPr="00D633FA" w:rsidRDefault="003031D8" w:rsidP="00D142E9">
            <w:pPr>
              <w:jc w:val="center"/>
              <w:rPr>
                <w:rFonts w:ascii="Times New Roman" w:hAnsi="Times New Roman"/>
                <w:szCs w:val="24"/>
              </w:rPr>
            </w:pPr>
            <w:r>
              <w:rPr>
                <w:rFonts w:ascii="Times New Roman" w:hAnsi="Times New Roman"/>
                <w:szCs w:val="24"/>
              </w:rPr>
              <w:t>1.875</w:t>
            </w:r>
          </w:p>
        </w:tc>
      </w:tr>
      <w:tr w:rsidR="003031D8" w:rsidRPr="00D633FA" w:rsidTr="00D43819">
        <w:tc>
          <w:tcPr>
            <w:tcW w:w="0" w:type="auto"/>
          </w:tcPr>
          <w:p w:rsidR="003031D8" w:rsidRPr="00D633FA" w:rsidRDefault="003031D8" w:rsidP="00D142E9">
            <w:pPr>
              <w:jc w:val="center"/>
              <w:rPr>
                <w:rFonts w:ascii="Times New Roman" w:hAnsi="Times New Roman"/>
                <w:szCs w:val="24"/>
              </w:rPr>
            </w:pPr>
            <w:r>
              <w:rPr>
                <w:rFonts w:ascii="Times New Roman" w:hAnsi="Times New Roman"/>
                <w:szCs w:val="24"/>
              </w:rPr>
              <w:t>Calendar year 2019 and thereafter</w:t>
            </w:r>
            <w:r w:rsidRPr="00D633FA">
              <w:rPr>
                <w:rFonts w:ascii="Times New Roman" w:hAnsi="Times New Roman"/>
                <w:szCs w:val="24"/>
              </w:rPr>
              <w:t xml:space="preserve"> </w:t>
            </w:r>
          </w:p>
        </w:tc>
        <w:tc>
          <w:tcPr>
            <w:tcW w:w="0" w:type="auto"/>
          </w:tcPr>
          <w:p w:rsidR="003031D8" w:rsidRPr="00D633FA" w:rsidRDefault="003031D8" w:rsidP="00D142E9">
            <w:pPr>
              <w:jc w:val="center"/>
              <w:rPr>
                <w:rFonts w:ascii="Times New Roman" w:hAnsi="Times New Roman"/>
                <w:szCs w:val="24"/>
              </w:rPr>
            </w:pPr>
            <w:r>
              <w:rPr>
                <w:rFonts w:ascii="Times New Roman" w:hAnsi="Times New Roman"/>
                <w:szCs w:val="24"/>
              </w:rPr>
              <w:t>2.5</w:t>
            </w:r>
          </w:p>
        </w:tc>
      </w:tr>
    </w:tbl>
    <w:p w:rsidR="00B10FA8" w:rsidRDefault="00B10FA8" w:rsidP="00EC1828">
      <w:pPr>
        <w:pStyle w:val="NoSpacing"/>
        <w:rPr>
          <w:rFonts w:ascii="Times New Roman" w:hAnsi="Times New Roman" w:cs="Times New Roman"/>
          <w:sz w:val="24"/>
          <w:szCs w:val="24"/>
        </w:rPr>
      </w:pPr>
    </w:p>
    <w:p w:rsidR="00CC217B" w:rsidRPr="00D633FA" w:rsidRDefault="004D445B" w:rsidP="00CC217B">
      <w:pPr>
        <w:pStyle w:val="NoSpacing"/>
        <w:ind w:left="720"/>
        <w:rPr>
          <w:rFonts w:ascii="Times New Roman" w:hAnsi="Times New Roman" w:cs="Times New Roman"/>
          <w:sz w:val="24"/>
          <w:szCs w:val="24"/>
        </w:rPr>
      </w:pPr>
      <w:r>
        <w:rPr>
          <w:rFonts w:ascii="Times New Roman" w:hAnsi="Times New Roman" w:cs="Times New Roman"/>
          <w:sz w:val="24"/>
          <w:szCs w:val="24"/>
        </w:rPr>
        <w:t>Note:  Advanced approaches institutions</w:t>
      </w:r>
      <w:r w:rsidR="000B396E">
        <w:rPr>
          <w:rFonts w:ascii="Times New Roman" w:hAnsi="Times New Roman" w:cs="Times New Roman"/>
          <w:sz w:val="24"/>
          <w:szCs w:val="24"/>
        </w:rPr>
        <w:t>, including those that have not exited parallel run,</w:t>
      </w:r>
      <w:r>
        <w:rPr>
          <w:rFonts w:ascii="Times New Roman" w:hAnsi="Times New Roman" w:cs="Times New Roman"/>
          <w:sz w:val="24"/>
          <w:szCs w:val="24"/>
        </w:rPr>
        <w:t xml:space="preserve"> will need to consult the regulation for the transition period if the countercyclical buffer is in place or if the institution is subject to </w:t>
      </w:r>
      <w:r w:rsidR="000B396E">
        <w:rPr>
          <w:rFonts w:ascii="Times New Roman" w:hAnsi="Times New Roman" w:cs="Times New Roman"/>
          <w:sz w:val="24"/>
          <w:szCs w:val="24"/>
        </w:rPr>
        <w:t xml:space="preserve">countercyclical </w:t>
      </w:r>
      <w:r>
        <w:rPr>
          <w:rFonts w:ascii="Times New Roman" w:hAnsi="Times New Roman" w:cs="Times New Roman"/>
          <w:sz w:val="24"/>
          <w:szCs w:val="24"/>
        </w:rPr>
        <w:t>buffers in other jurisdictions.</w:t>
      </w:r>
      <w:r w:rsidR="00CA03EA">
        <w:rPr>
          <w:rFonts w:ascii="Times New Roman" w:hAnsi="Times New Roman" w:cs="Times New Roman"/>
          <w:sz w:val="24"/>
          <w:szCs w:val="24"/>
        </w:rPr>
        <w:t xml:space="preserve"> </w:t>
      </w:r>
      <w:r w:rsidR="00B10395">
        <w:rPr>
          <w:rFonts w:ascii="Times New Roman" w:hAnsi="Times New Roman" w:cs="Times New Roman"/>
          <w:sz w:val="24"/>
          <w:szCs w:val="24"/>
        </w:rPr>
        <w:t xml:space="preserve"> </w:t>
      </w:r>
      <w:r w:rsidR="00946FCD">
        <w:rPr>
          <w:rFonts w:ascii="Times New Roman" w:hAnsi="Times New Roman" w:cs="Times New Roman"/>
          <w:sz w:val="24"/>
          <w:szCs w:val="24"/>
        </w:rPr>
        <w:t>Starting on January 1, 2016, a</w:t>
      </w:r>
      <w:r w:rsidR="00CA03EA">
        <w:rPr>
          <w:rFonts w:ascii="Times New Roman" w:hAnsi="Times New Roman" w:cs="Times New Roman"/>
          <w:sz w:val="24"/>
          <w:szCs w:val="24"/>
        </w:rPr>
        <w:t xml:space="preserve">ny countercyclical buffer amount applicable to an advanced approaches institution </w:t>
      </w:r>
      <w:r w:rsidR="000B396E">
        <w:rPr>
          <w:rFonts w:ascii="Times New Roman" w:hAnsi="Times New Roman" w:cs="Times New Roman"/>
          <w:sz w:val="24"/>
          <w:szCs w:val="24"/>
        </w:rPr>
        <w:t>should be</w:t>
      </w:r>
      <w:r w:rsidR="00CA03EA">
        <w:rPr>
          <w:rFonts w:ascii="Times New Roman" w:hAnsi="Times New Roman" w:cs="Times New Roman"/>
          <w:sz w:val="24"/>
          <w:szCs w:val="24"/>
        </w:rPr>
        <w:t xml:space="preserve"> added to the amount applicable in Table 10</w:t>
      </w:r>
      <w:r w:rsidR="000B396E">
        <w:rPr>
          <w:rFonts w:ascii="Times New Roman" w:hAnsi="Times New Roman" w:cs="Times New Roman"/>
          <w:sz w:val="24"/>
          <w:szCs w:val="24"/>
        </w:rPr>
        <w:t>,</w:t>
      </w:r>
      <w:r w:rsidR="00CA03EA">
        <w:rPr>
          <w:rFonts w:ascii="Times New Roman" w:hAnsi="Times New Roman" w:cs="Times New Roman"/>
          <w:sz w:val="24"/>
          <w:szCs w:val="24"/>
        </w:rPr>
        <w:t xml:space="preserve"> in order for that institution to </w:t>
      </w:r>
      <w:r w:rsidR="000B396E">
        <w:rPr>
          <w:rFonts w:ascii="Times New Roman" w:hAnsi="Times New Roman" w:cs="Times New Roman"/>
          <w:sz w:val="24"/>
          <w:szCs w:val="24"/>
        </w:rPr>
        <w:t xml:space="preserve">determine if it will need to </w:t>
      </w:r>
      <w:r w:rsidR="00EC148A">
        <w:rPr>
          <w:rFonts w:ascii="Times New Roman" w:hAnsi="Times New Roman" w:cs="Times New Roman"/>
          <w:sz w:val="24"/>
          <w:szCs w:val="24"/>
        </w:rPr>
        <w:t>complete</w:t>
      </w:r>
      <w:r w:rsidR="000B396E">
        <w:rPr>
          <w:rFonts w:ascii="Times New Roman" w:hAnsi="Times New Roman" w:cs="Times New Roman"/>
          <w:sz w:val="24"/>
          <w:szCs w:val="24"/>
        </w:rPr>
        <w:t xml:space="preserve"> </w:t>
      </w:r>
      <w:r w:rsidR="00C16849">
        <w:rPr>
          <w:rFonts w:ascii="Times New Roman" w:hAnsi="Times New Roman" w:cs="Times New Roman"/>
          <w:sz w:val="24"/>
          <w:szCs w:val="24"/>
        </w:rPr>
        <w:t xml:space="preserve">Schedule RC-R, </w:t>
      </w:r>
      <w:r w:rsidR="000B396E">
        <w:rPr>
          <w:rFonts w:ascii="Times New Roman" w:hAnsi="Times New Roman" w:cs="Times New Roman"/>
          <w:sz w:val="24"/>
          <w:szCs w:val="24"/>
        </w:rPr>
        <w:t>items 47 and 48.</w:t>
      </w:r>
      <w:r>
        <w:rPr>
          <w:rFonts w:ascii="Times New Roman" w:hAnsi="Times New Roman" w:cs="Times New Roman"/>
          <w:sz w:val="24"/>
          <w:szCs w:val="24"/>
        </w:rPr>
        <w:br w:type="textWrapping" w:clear="all"/>
      </w:r>
    </w:p>
    <w:p w:rsidR="00E5636E" w:rsidRPr="00CC217B" w:rsidRDefault="00E13660" w:rsidP="00DE57FC">
      <w:pPr>
        <w:pStyle w:val="NoSpacing"/>
        <w:rPr>
          <w:rFonts w:ascii="Times New Roman" w:hAnsi="Times New Roman" w:cs="Times New Roman"/>
          <w:sz w:val="24"/>
          <w:szCs w:val="24"/>
        </w:rPr>
      </w:pPr>
      <w:r w:rsidRPr="00E13660">
        <w:rPr>
          <w:rFonts w:ascii="Times New Roman" w:hAnsi="Times New Roman" w:cs="Times New Roman"/>
          <w:b/>
          <w:sz w:val="24"/>
          <w:szCs w:val="24"/>
        </w:rPr>
        <w:t xml:space="preserve">Starting on January 1, 2016, </w:t>
      </w:r>
      <w:r>
        <w:rPr>
          <w:rFonts w:ascii="Times New Roman" w:hAnsi="Times New Roman" w:cs="Times New Roman"/>
          <w:b/>
          <w:sz w:val="24"/>
          <w:szCs w:val="24"/>
        </w:rPr>
        <w:t>i</w:t>
      </w:r>
      <w:r w:rsidRPr="00426A67">
        <w:rPr>
          <w:rFonts w:ascii="Times New Roman" w:hAnsi="Times New Roman" w:cs="Times New Roman"/>
          <w:b/>
          <w:sz w:val="24"/>
          <w:szCs w:val="24"/>
        </w:rPr>
        <w:t xml:space="preserve">nstitutions </w:t>
      </w:r>
      <w:r w:rsidR="0014434A" w:rsidRPr="00426A67">
        <w:rPr>
          <w:rFonts w:ascii="Times New Roman" w:hAnsi="Times New Roman" w:cs="Times New Roman"/>
          <w:b/>
          <w:sz w:val="24"/>
          <w:szCs w:val="24"/>
        </w:rPr>
        <w:t xml:space="preserve">must complete </w:t>
      </w:r>
      <w:r w:rsidR="001D2CE5" w:rsidRPr="00426A67">
        <w:rPr>
          <w:rFonts w:ascii="Times New Roman" w:hAnsi="Times New Roman" w:cs="Times New Roman"/>
          <w:b/>
          <w:sz w:val="24"/>
          <w:szCs w:val="24"/>
        </w:rPr>
        <w:t xml:space="preserve">items </w:t>
      </w:r>
      <w:r w:rsidR="00846066" w:rsidRPr="00426A67">
        <w:rPr>
          <w:rFonts w:ascii="Times New Roman" w:hAnsi="Times New Roman" w:cs="Times New Roman"/>
          <w:b/>
          <w:sz w:val="24"/>
          <w:szCs w:val="24"/>
        </w:rPr>
        <w:t xml:space="preserve">47 </w:t>
      </w:r>
      <w:r w:rsidR="001D2CE5" w:rsidRPr="00426A67">
        <w:rPr>
          <w:rFonts w:ascii="Times New Roman" w:hAnsi="Times New Roman" w:cs="Times New Roman"/>
          <w:b/>
          <w:sz w:val="24"/>
          <w:szCs w:val="24"/>
        </w:rPr>
        <w:t xml:space="preserve">and </w:t>
      </w:r>
      <w:r w:rsidR="00846066" w:rsidRPr="00426A67">
        <w:rPr>
          <w:rFonts w:ascii="Times New Roman" w:hAnsi="Times New Roman" w:cs="Times New Roman"/>
          <w:b/>
          <w:sz w:val="24"/>
          <w:szCs w:val="24"/>
        </w:rPr>
        <w:t xml:space="preserve">48 </w:t>
      </w:r>
      <w:r w:rsidR="001D2CE5" w:rsidRPr="00426A67">
        <w:rPr>
          <w:rFonts w:ascii="Times New Roman" w:hAnsi="Times New Roman" w:cs="Times New Roman"/>
          <w:b/>
          <w:sz w:val="24"/>
          <w:szCs w:val="24"/>
        </w:rPr>
        <w:t xml:space="preserve">if </w:t>
      </w:r>
      <w:r w:rsidR="00846066" w:rsidRPr="00426A67">
        <w:rPr>
          <w:rFonts w:ascii="Times New Roman" w:hAnsi="Times New Roman" w:cs="Times New Roman"/>
          <w:b/>
          <w:sz w:val="24"/>
          <w:szCs w:val="24"/>
        </w:rPr>
        <w:t xml:space="preserve">the amount in </w:t>
      </w:r>
      <w:r w:rsidR="001D2CE5" w:rsidRPr="00426A67">
        <w:rPr>
          <w:rFonts w:ascii="Times New Roman" w:hAnsi="Times New Roman" w:cs="Times New Roman"/>
          <w:b/>
          <w:sz w:val="24"/>
          <w:szCs w:val="24"/>
        </w:rPr>
        <w:t>item 46</w:t>
      </w:r>
      <w:r w:rsidR="00D464B3" w:rsidRPr="00426A67">
        <w:rPr>
          <w:rFonts w:ascii="Times New Roman" w:hAnsi="Times New Roman" w:cs="Times New Roman"/>
          <w:b/>
          <w:sz w:val="24"/>
          <w:szCs w:val="24"/>
        </w:rPr>
        <w:t>.</w:t>
      </w:r>
      <w:r w:rsidR="008039AC" w:rsidRPr="00426A67">
        <w:rPr>
          <w:rFonts w:ascii="Times New Roman" w:hAnsi="Times New Roman" w:cs="Times New Roman"/>
          <w:b/>
          <w:sz w:val="24"/>
          <w:szCs w:val="24"/>
        </w:rPr>
        <w:t>a</w:t>
      </w:r>
      <w:r w:rsidR="001D2CE5" w:rsidRPr="00426A67">
        <w:rPr>
          <w:rFonts w:ascii="Times New Roman" w:hAnsi="Times New Roman" w:cs="Times New Roman"/>
          <w:b/>
          <w:sz w:val="24"/>
          <w:szCs w:val="24"/>
        </w:rPr>
        <w:t xml:space="preserve"> </w:t>
      </w:r>
      <w:r w:rsidR="00D464B3" w:rsidRPr="00426A67">
        <w:rPr>
          <w:rFonts w:ascii="Times New Roman" w:hAnsi="Times New Roman" w:cs="Times New Roman"/>
          <w:b/>
          <w:sz w:val="24"/>
          <w:szCs w:val="24"/>
        </w:rPr>
        <w:t>(</w:t>
      </w:r>
      <w:r w:rsidR="00D464B3" w:rsidRPr="00694BED">
        <w:rPr>
          <w:rFonts w:ascii="Times New Roman" w:hAnsi="Times New Roman" w:cs="Times New Roman"/>
          <w:b/>
          <w:sz w:val="24"/>
          <w:szCs w:val="24"/>
        </w:rPr>
        <w:t xml:space="preserve">or the lower of </w:t>
      </w:r>
      <w:r w:rsidR="00B10395">
        <w:rPr>
          <w:rFonts w:ascii="Times New Roman" w:hAnsi="Times New Roman" w:cs="Times New Roman"/>
          <w:b/>
          <w:sz w:val="24"/>
          <w:szCs w:val="24"/>
        </w:rPr>
        <w:t>items </w:t>
      </w:r>
      <w:r w:rsidR="00D464B3" w:rsidRPr="00694BED">
        <w:rPr>
          <w:rFonts w:ascii="Times New Roman" w:hAnsi="Times New Roman" w:cs="Times New Roman"/>
          <w:b/>
          <w:sz w:val="24"/>
          <w:szCs w:val="24"/>
        </w:rPr>
        <w:t>46.a and 46.b f</w:t>
      </w:r>
      <w:r w:rsidR="002C6B65">
        <w:rPr>
          <w:rFonts w:ascii="Times New Roman" w:hAnsi="Times New Roman" w:cs="Times New Roman"/>
          <w:b/>
          <w:sz w:val="24"/>
          <w:szCs w:val="24"/>
        </w:rPr>
        <w:t>or</w:t>
      </w:r>
      <w:r w:rsidR="00D464B3" w:rsidRPr="00694BED">
        <w:rPr>
          <w:rFonts w:ascii="Times New Roman" w:hAnsi="Times New Roman" w:cs="Times New Roman"/>
          <w:b/>
          <w:sz w:val="24"/>
          <w:szCs w:val="24"/>
        </w:rPr>
        <w:t xml:space="preserve"> an advanced approaches institution </w:t>
      </w:r>
      <w:r w:rsidR="00EC148A" w:rsidRPr="00694BED">
        <w:rPr>
          <w:rFonts w:ascii="Times New Roman" w:hAnsi="Times New Roman" w:cs="Times New Roman"/>
          <w:b/>
          <w:sz w:val="24"/>
          <w:szCs w:val="24"/>
        </w:rPr>
        <w:t xml:space="preserve">that </w:t>
      </w:r>
      <w:r w:rsidR="00D464B3" w:rsidRPr="00694BED">
        <w:rPr>
          <w:rFonts w:ascii="Times New Roman" w:hAnsi="Times New Roman" w:cs="Times New Roman"/>
          <w:b/>
          <w:sz w:val="24"/>
          <w:szCs w:val="24"/>
        </w:rPr>
        <w:t>has exited parallel run</w:t>
      </w:r>
      <w:r w:rsidR="00D464B3" w:rsidRPr="00426A67">
        <w:rPr>
          <w:rFonts w:ascii="Times New Roman" w:hAnsi="Times New Roman" w:cs="Times New Roman"/>
          <w:b/>
          <w:sz w:val="24"/>
          <w:szCs w:val="24"/>
        </w:rPr>
        <w:t xml:space="preserve">) </w:t>
      </w:r>
      <w:r w:rsidR="001D2CE5" w:rsidRPr="00426A67">
        <w:rPr>
          <w:rFonts w:ascii="Times New Roman" w:hAnsi="Times New Roman" w:cs="Times New Roman"/>
          <w:b/>
          <w:sz w:val="24"/>
          <w:szCs w:val="24"/>
        </w:rPr>
        <w:t xml:space="preserve">is less than or equal to </w:t>
      </w:r>
      <w:r w:rsidR="00CC217B" w:rsidRPr="00426A67">
        <w:rPr>
          <w:rFonts w:ascii="Times New Roman" w:hAnsi="Times New Roman" w:cs="Times New Roman"/>
          <w:b/>
          <w:sz w:val="24"/>
          <w:szCs w:val="24"/>
        </w:rPr>
        <w:t>the applicable minimum capital conservation buffer</w:t>
      </w:r>
      <w:r w:rsidR="00DE57FC" w:rsidRPr="00426A67">
        <w:rPr>
          <w:rFonts w:ascii="Times New Roman" w:hAnsi="Times New Roman" w:cs="Times New Roman"/>
          <w:b/>
          <w:sz w:val="24"/>
          <w:szCs w:val="24"/>
        </w:rPr>
        <w:t>:</w:t>
      </w:r>
      <w:r w:rsidR="00CC217B">
        <w:rPr>
          <w:rFonts w:ascii="Times New Roman" w:hAnsi="Times New Roman" w:cs="Times New Roman"/>
          <w:sz w:val="24"/>
          <w:szCs w:val="24"/>
        </w:rPr>
        <w:t xml:space="preserve"> </w:t>
      </w:r>
      <w:r w:rsidR="002C6B65">
        <w:rPr>
          <w:rFonts w:ascii="Times New Roman" w:hAnsi="Times New Roman" w:cs="Times New Roman"/>
          <w:sz w:val="24"/>
          <w:szCs w:val="24"/>
        </w:rPr>
        <w:t xml:space="preserve"> </w:t>
      </w:r>
      <w:r w:rsidR="00FC1163">
        <w:rPr>
          <w:rFonts w:ascii="Times New Roman" w:hAnsi="Times New Roman" w:cs="Times New Roman"/>
          <w:sz w:val="24"/>
          <w:szCs w:val="24"/>
        </w:rPr>
        <w:t xml:space="preserve">Institutions </w:t>
      </w:r>
      <w:r w:rsidR="0014434A">
        <w:rPr>
          <w:rFonts w:ascii="Times New Roman" w:hAnsi="Times New Roman" w:cs="Times New Roman"/>
          <w:sz w:val="24"/>
          <w:szCs w:val="24"/>
        </w:rPr>
        <w:t xml:space="preserve">must complete </w:t>
      </w:r>
      <w:r w:rsidR="00694BED">
        <w:rPr>
          <w:rFonts w:ascii="Times New Roman" w:hAnsi="Times New Roman" w:cs="Times New Roman"/>
          <w:sz w:val="24"/>
          <w:szCs w:val="24"/>
        </w:rPr>
        <w:t xml:space="preserve">Schedule RC-R, </w:t>
      </w:r>
      <w:r w:rsidR="00FC1163">
        <w:rPr>
          <w:rFonts w:ascii="Times New Roman" w:hAnsi="Times New Roman" w:cs="Times New Roman"/>
          <w:sz w:val="24"/>
          <w:szCs w:val="24"/>
        </w:rPr>
        <w:t>items 47 and 48</w:t>
      </w:r>
      <w:r w:rsidR="00694BED">
        <w:rPr>
          <w:rFonts w:ascii="Times New Roman" w:hAnsi="Times New Roman" w:cs="Times New Roman"/>
          <w:sz w:val="24"/>
          <w:szCs w:val="24"/>
        </w:rPr>
        <w:t>,</w:t>
      </w:r>
      <w:r w:rsidR="00FC1163">
        <w:rPr>
          <w:rFonts w:ascii="Times New Roman" w:hAnsi="Times New Roman" w:cs="Times New Roman"/>
          <w:sz w:val="24"/>
          <w:szCs w:val="24"/>
        </w:rPr>
        <w:t xml:space="preserve"> if the amount reported in </w:t>
      </w:r>
      <w:r w:rsidR="0014434A">
        <w:rPr>
          <w:rFonts w:ascii="Times New Roman" w:hAnsi="Times New Roman" w:cs="Times New Roman"/>
          <w:sz w:val="24"/>
          <w:szCs w:val="24"/>
        </w:rPr>
        <w:t xml:space="preserve">Schedule RC-R, </w:t>
      </w:r>
      <w:r w:rsidR="002C6B65">
        <w:rPr>
          <w:rFonts w:ascii="Times New Roman" w:hAnsi="Times New Roman" w:cs="Times New Roman"/>
          <w:sz w:val="24"/>
          <w:szCs w:val="24"/>
        </w:rPr>
        <w:t xml:space="preserve">item </w:t>
      </w:r>
      <w:r w:rsidR="00FC1163">
        <w:rPr>
          <w:rFonts w:ascii="Times New Roman" w:hAnsi="Times New Roman" w:cs="Times New Roman"/>
          <w:sz w:val="24"/>
          <w:szCs w:val="24"/>
        </w:rPr>
        <w:t xml:space="preserve">46.a (or the lower of </w:t>
      </w:r>
      <w:r w:rsidR="0014434A">
        <w:rPr>
          <w:rFonts w:ascii="Times New Roman" w:hAnsi="Times New Roman" w:cs="Times New Roman"/>
          <w:sz w:val="24"/>
          <w:szCs w:val="24"/>
        </w:rPr>
        <w:t xml:space="preserve">Schedule RC-R, </w:t>
      </w:r>
      <w:r w:rsidR="002C6B65">
        <w:rPr>
          <w:rFonts w:ascii="Times New Roman" w:hAnsi="Times New Roman" w:cs="Times New Roman"/>
          <w:sz w:val="24"/>
          <w:szCs w:val="24"/>
        </w:rPr>
        <w:t xml:space="preserve">items </w:t>
      </w:r>
      <w:r w:rsidR="00FC1163">
        <w:rPr>
          <w:rFonts w:ascii="Times New Roman" w:hAnsi="Times New Roman" w:cs="Times New Roman"/>
          <w:sz w:val="24"/>
          <w:szCs w:val="24"/>
        </w:rPr>
        <w:t>46.a and 46.b, if an advan</w:t>
      </w:r>
      <w:r w:rsidR="00936037">
        <w:rPr>
          <w:rFonts w:ascii="Times New Roman" w:hAnsi="Times New Roman" w:cs="Times New Roman"/>
          <w:sz w:val="24"/>
          <w:szCs w:val="24"/>
        </w:rPr>
        <w:t xml:space="preserve">ced approaches institution </w:t>
      </w:r>
      <w:r w:rsidR="00FC1163">
        <w:rPr>
          <w:rFonts w:ascii="Times New Roman" w:hAnsi="Times New Roman" w:cs="Times New Roman"/>
          <w:sz w:val="24"/>
          <w:szCs w:val="24"/>
        </w:rPr>
        <w:t xml:space="preserve">has exited parallel run) is less than or equal to the applicable capital conservation buffer described above in Table 10 of </w:t>
      </w:r>
      <w:r w:rsidR="0014434A">
        <w:rPr>
          <w:rFonts w:ascii="Times New Roman" w:hAnsi="Times New Roman" w:cs="Times New Roman"/>
          <w:sz w:val="24"/>
          <w:szCs w:val="24"/>
        </w:rPr>
        <w:t xml:space="preserve">Schedule RC-R, </w:t>
      </w:r>
      <w:r w:rsidR="00FC1163">
        <w:rPr>
          <w:rFonts w:ascii="Times New Roman" w:hAnsi="Times New Roman" w:cs="Times New Roman"/>
          <w:sz w:val="24"/>
          <w:szCs w:val="24"/>
        </w:rPr>
        <w:t>item 46</w:t>
      </w:r>
      <w:r w:rsidR="009C12EC">
        <w:rPr>
          <w:rFonts w:ascii="Times New Roman" w:hAnsi="Times New Roman" w:cs="Times New Roman"/>
          <w:sz w:val="24"/>
          <w:szCs w:val="24"/>
        </w:rPr>
        <w:t xml:space="preserve"> (plus any other applicable capital buffers, if the institution is an advanced approaches institution)</w:t>
      </w:r>
      <w:r w:rsidR="00FC1163">
        <w:rPr>
          <w:rFonts w:ascii="Times New Roman" w:hAnsi="Times New Roman" w:cs="Times New Roman"/>
          <w:sz w:val="24"/>
          <w:szCs w:val="24"/>
        </w:rPr>
        <w:t>.</w:t>
      </w:r>
    </w:p>
    <w:p w:rsidR="00343ADF" w:rsidRPr="00D633FA" w:rsidRDefault="00343ADF" w:rsidP="003A092C">
      <w:pPr>
        <w:pStyle w:val="NoSpacing"/>
        <w:rPr>
          <w:rFonts w:ascii="Times New Roman" w:hAnsi="Times New Roman" w:cs="Times New Roman"/>
          <w:sz w:val="24"/>
          <w:szCs w:val="24"/>
        </w:rPr>
      </w:pPr>
    </w:p>
    <w:p w:rsidR="00622EF3" w:rsidRDefault="00CF261F" w:rsidP="00D466C3">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t>4</w:t>
      </w:r>
      <w:r w:rsidR="00AE1B25" w:rsidRPr="00D633FA">
        <w:rPr>
          <w:rFonts w:ascii="Times New Roman" w:hAnsi="Times New Roman" w:cs="Times New Roman"/>
          <w:b/>
          <w:sz w:val="24"/>
          <w:szCs w:val="24"/>
        </w:rPr>
        <w:t>7</w:t>
      </w:r>
      <w:r w:rsidR="00622EF3" w:rsidRPr="00D633FA">
        <w:rPr>
          <w:rFonts w:ascii="Times New Roman" w:hAnsi="Times New Roman" w:cs="Times New Roman"/>
          <w:sz w:val="24"/>
          <w:szCs w:val="24"/>
        </w:rPr>
        <w:tab/>
      </w:r>
      <w:r w:rsidR="003A788A" w:rsidRPr="00D633FA">
        <w:rPr>
          <w:rFonts w:ascii="Times New Roman" w:hAnsi="Times New Roman" w:cs="Times New Roman"/>
          <w:b/>
          <w:sz w:val="24"/>
          <w:szCs w:val="24"/>
          <w:u w:val="single"/>
        </w:rPr>
        <w:t xml:space="preserve">Eligible </w:t>
      </w:r>
      <w:r w:rsidR="00C43FEA" w:rsidRPr="00D633FA">
        <w:rPr>
          <w:rFonts w:ascii="Times New Roman" w:hAnsi="Times New Roman" w:cs="Times New Roman"/>
          <w:b/>
          <w:sz w:val="24"/>
          <w:szCs w:val="24"/>
          <w:u w:val="single"/>
        </w:rPr>
        <w:t>r</w:t>
      </w:r>
      <w:r w:rsidR="003A788A" w:rsidRPr="00D633FA">
        <w:rPr>
          <w:rFonts w:ascii="Times New Roman" w:hAnsi="Times New Roman" w:cs="Times New Roman"/>
          <w:b/>
          <w:sz w:val="24"/>
          <w:szCs w:val="24"/>
          <w:u w:val="single"/>
        </w:rPr>
        <w:t xml:space="preserve">etained </w:t>
      </w:r>
      <w:r w:rsidR="0056080D" w:rsidRPr="00D633FA">
        <w:rPr>
          <w:rFonts w:ascii="Times New Roman" w:hAnsi="Times New Roman" w:cs="Times New Roman"/>
          <w:b/>
          <w:sz w:val="24"/>
          <w:szCs w:val="24"/>
          <w:u w:val="single"/>
        </w:rPr>
        <w:t>i</w:t>
      </w:r>
      <w:r w:rsidR="003A788A" w:rsidRPr="00D633FA">
        <w:rPr>
          <w:rFonts w:ascii="Times New Roman" w:hAnsi="Times New Roman" w:cs="Times New Roman"/>
          <w:b/>
          <w:sz w:val="24"/>
          <w:szCs w:val="24"/>
          <w:u w:val="single"/>
        </w:rPr>
        <w:t>ncome</w:t>
      </w:r>
      <w:r w:rsidR="001A6480" w:rsidRPr="00B10395">
        <w:rPr>
          <w:rFonts w:ascii="Times New Roman" w:hAnsi="Times New Roman" w:cs="Times New Roman"/>
          <w:b/>
          <w:sz w:val="24"/>
          <w:szCs w:val="24"/>
          <w:u w:val="single"/>
        </w:rPr>
        <w:t>.</w:t>
      </w:r>
      <w:r w:rsidR="001A6480" w:rsidRPr="00D633FA">
        <w:rPr>
          <w:rFonts w:ascii="Times New Roman" w:hAnsi="Times New Roman" w:cs="Times New Roman"/>
          <w:sz w:val="24"/>
          <w:szCs w:val="24"/>
        </w:rPr>
        <w:t xml:space="preserve">  Report the amount of eligible retained income</w:t>
      </w:r>
      <w:r w:rsidR="00D466C3" w:rsidRPr="00D633FA">
        <w:rPr>
          <w:rFonts w:ascii="Times New Roman" w:hAnsi="Times New Roman" w:cs="Times New Roman"/>
          <w:sz w:val="24"/>
          <w:szCs w:val="24"/>
        </w:rPr>
        <w:t xml:space="preserve"> </w:t>
      </w:r>
      <w:r w:rsidR="00074466" w:rsidRPr="00D633FA">
        <w:rPr>
          <w:rFonts w:ascii="Times New Roman" w:hAnsi="Times New Roman" w:cs="Times New Roman"/>
          <w:sz w:val="24"/>
          <w:szCs w:val="24"/>
        </w:rPr>
        <w:t xml:space="preserve">as </w:t>
      </w:r>
      <w:r w:rsidR="001A6480" w:rsidRPr="00D633FA">
        <w:rPr>
          <w:rFonts w:ascii="Times New Roman" w:hAnsi="Times New Roman" w:cs="Times New Roman"/>
          <w:sz w:val="24"/>
          <w:szCs w:val="24"/>
        </w:rPr>
        <w:t>the net income</w:t>
      </w:r>
      <w:r w:rsidR="00AC3404">
        <w:rPr>
          <w:rFonts w:ascii="Times New Roman" w:hAnsi="Times New Roman" w:cs="Times New Roman"/>
          <w:sz w:val="24"/>
          <w:szCs w:val="24"/>
        </w:rPr>
        <w:t xml:space="preserve"> attributable to the institution</w:t>
      </w:r>
      <w:r w:rsidR="001A6480" w:rsidRPr="00D633FA">
        <w:rPr>
          <w:rFonts w:ascii="Times New Roman" w:hAnsi="Times New Roman" w:cs="Times New Roman"/>
          <w:sz w:val="24"/>
          <w:szCs w:val="24"/>
        </w:rPr>
        <w:t xml:space="preserve"> for the four calendar quarters </w:t>
      </w:r>
      <w:proofErr w:type="gramStart"/>
      <w:r w:rsidR="001A6480" w:rsidRPr="00D633FA">
        <w:rPr>
          <w:rFonts w:ascii="Times New Roman" w:hAnsi="Times New Roman" w:cs="Times New Roman"/>
          <w:sz w:val="24"/>
          <w:szCs w:val="24"/>
        </w:rPr>
        <w:t>preceding</w:t>
      </w:r>
      <w:proofErr w:type="gramEnd"/>
      <w:r w:rsidR="001A6480" w:rsidRPr="00D633FA">
        <w:rPr>
          <w:rFonts w:ascii="Times New Roman" w:hAnsi="Times New Roman" w:cs="Times New Roman"/>
          <w:sz w:val="24"/>
          <w:szCs w:val="24"/>
        </w:rPr>
        <w:t xml:space="preserve"> the current calendar quarter, based on the </w:t>
      </w:r>
      <w:r w:rsidR="006657E5">
        <w:rPr>
          <w:rFonts w:ascii="Times New Roman" w:hAnsi="Times New Roman" w:cs="Times New Roman"/>
          <w:sz w:val="24"/>
          <w:szCs w:val="24"/>
        </w:rPr>
        <w:t>institution</w:t>
      </w:r>
      <w:r w:rsidR="001A6480" w:rsidRPr="00D633FA">
        <w:rPr>
          <w:rFonts w:ascii="Times New Roman" w:hAnsi="Times New Roman" w:cs="Times New Roman"/>
          <w:sz w:val="24"/>
          <w:szCs w:val="24"/>
        </w:rPr>
        <w:t>’s most recent quarterly</w:t>
      </w:r>
      <w:r w:rsidR="00074466" w:rsidRPr="00D633FA">
        <w:rPr>
          <w:rFonts w:ascii="Times New Roman" w:hAnsi="Times New Roman" w:cs="Times New Roman"/>
          <w:sz w:val="24"/>
          <w:szCs w:val="24"/>
        </w:rPr>
        <w:t xml:space="preserve"> regulatory report</w:t>
      </w:r>
      <w:r w:rsidR="00AC3404">
        <w:rPr>
          <w:rFonts w:ascii="Times New Roman" w:hAnsi="Times New Roman" w:cs="Times New Roman"/>
          <w:sz w:val="24"/>
          <w:szCs w:val="24"/>
        </w:rPr>
        <w:t xml:space="preserve"> or reports</w:t>
      </w:r>
      <w:r w:rsidR="00AC3404" w:rsidRPr="00EB63DF">
        <w:rPr>
          <w:rFonts w:ascii="Times New Roman" w:hAnsi="Times New Roman" w:cs="Times New Roman"/>
          <w:sz w:val="24"/>
          <w:szCs w:val="24"/>
        </w:rPr>
        <w:t>,</w:t>
      </w:r>
      <w:r w:rsidR="00AC3404">
        <w:rPr>
          <w:rFonts w:ascii="Times New Roman" w:hAnsi="Times New Roman" w:cs="Times New Roman"/>
          <w:sz w:val="24"/>
          <w:szCs w:val="24"/>
        </w:rPr>
        <w:t xml:space="preserve"> as appropriate</w:t>
      </w:r>
      <w:r w:rsidR="00074466" w:rsidRPr="00D633FA">
        <w:rPr>
          <w:rFonts w:ascii="Times New Roman" w:hAnsi="Times New Roman" w:cs="Times New Roman"/>
          <w:sz w:val="24"/>
          <w:szCs w:val="24"/>
        </w:rPr>
        <w:t>,</w:t>
      </w:r>
      <w:r w:rsidR="001A6480" w:rsidRPr="00D633FA">
        <w:rPr>
          <w:rFonts w:ascii="Times New Roman" w:hAnsi="Times New Roman" w:cs="Times New Roman"/>
          <w:sz w:val="24"/>
          <w:szCs w:val="24"/>
        </w:rPr>
        <w:t xml:space="preserve"> net of any distributions and associated tax effects not already reflected in net income.</w:t>
      </w:r>
    </w:p>
    <w:p w:rsidR="00AC3404" w:rsidRDefault="00AC3404" w:rsidP="00D466C3">
      <w:pPr>
        <w:pStyle w:val="NoSpacing"/>
        <w:ind w:left="720" w:hanging="720"/>
        <w:rPr>
          <w:rFonts w:ascii="Times New Roman" w:hAnsi="Times New Roman" w:cs="Times New Roman"/>
          <w:sz w:val="24"/>
          <w:szCs w:val="24"/>
        </w:rPr>
      </w:pPr>
    </w:p>
    <w:p w:rsidR="00AC3404" w:rsidRPr="00D633FA" w:rsidRDefault="00AC3404" w:rsidP="00AC3404">
      <w:pPr>
        <w:pStyle w:val="NoSpacing"/>
        <w:ind w:left="720"/>
        <w:rPr>
          <w:rFonts w:ascii="Times New Roman" w:hAnsi="Times New Roman" w:cs="Times New Roman"/>
          <w:sz w:val="24"/>
          <w:szCs w:val="24"/>
        </w:rPr>
      </w:pPr>
      <w:r>
        <w:rPr>
          <w:rFonts w:ascii="Times New Roman" w:hAnsi="Times New Roman" w:cs="Times New Roman"/>
          <w:sz w:val="24"/>
          <w:szCs w:val="24"/>
        </w:rPr>
        <w:t>For example, the amount of eligible retained income to be reported in this line item 47 for the June 30 report date would be based on the net income attributable to the institution for the four calendar quarters ending on the preceding March 31.</w:t>
      </w:r>
    </w:p>
    <w:p w:rsidR="001A6480" w:rsidRPr="00D633FA" w:rsidRDefault="001A6480" w:rsidP="003A092C">
      <w:pPr>
        <w:pStyle w:val="NoSpacing"/>
        <w:rPr>
          <w:rFonts w:ascii="Times New Roman" w:hAnsi="Times New Roman" w:cs="Times New Roman"/>
          <w:sz w:val="24"/>
          <w:szCs w:val="24"/>
        </w:rPr>
      </w:pPr>
    </w:p>
    <w:p w:rsidR="00C81CB1" w:rsidRPr="00D633FA" w:rsidRDefault="00CF261F" w:rsidP="005707A9">
      <w:pPr>
        <w:pStyle w:val="NoSpacing"/>
        <w:ind w:left="720" w:hanging="720"/>
        <w:rPr>
          <w:rFonts w:ascii="Times New Roman" w:hAnsi="Times New Roman" w:cs="Times New Roman"/>
          <w:sz w:val="24"/>
          <w:szCs w:val="24"/>
        </w:rPr>
      </w:pPr>
      <w:r w:rsidRPr="00D633FA">
        <w:rPr>
          <w:rFonts w:ascii="Times New Roman" w:hAnsi="Times New Roman" w:cs="Times New Roman"/>
          <w:b/>
          <w:sz w:val="24"/>
          <w:szCs w:val="24"/>
        </w:rPr>
        <w:lastRenderedPageBreak/>
        <w:t>4</w:t>
      </w:r>
      <w:r w:rsidR="00AE1B25" w:rsidRPr="00D633FA">
        <w:rPr>
          <w:rFonts w:ascii="Times New Roman" w:hAnsi="Times New Roman" w:cs="Times New Roman"/>
          <w:b/>
          <w:sz w:val="24"/>
          <w:szCs w:val="24"/>
        </w:rPr>
        <w:t>8</w:t>
      </w:r>
      <w:r w:rsidR="00622EF3" w:rsidRPr="00D633FA">
        <w:rPr>
          <w:rFonts w:ascii="Times New Roman" w:hAnsi="Times New Roman" w:cs="Times New Roman"/>
          <w:sz w:val="24"/>
          <w:szCs w:val="24"/>
        </w:rPr>
        <w:tab/>
      </w:r>
      <w:r w:rsidR="008D51C5">
        <w:rPr>
          <w:rFonts w:ascii="Times New Roman" w:hAnsi="Times New Roman" w:cs="Times New Roman"/>
          <w:b/>
          <w:sz w:val="24"/>
          <w:szCs w:val="24"/>
          <w:u w:val="single"/>
        </w:rPr>
        <w:t>D</w:t>
      </w:r>
      <w:r w:rsidR="003A788A" w:rsidRPr="00D633FA">
        <w:rPr>
          <w:rFonts w:ascii="Times New Roman" w:hAnsi="Times New Roman" w:cs="Times New Roman"/>
          <w:b/>
          <w:sz w:val="24"/>
          <w:szCs w:val="24"/>
          <w:u w:val="single"/>
        </w:rPr>
        <w:t>istributions and discretionary bonus payments during the quarter</w:t>
      </w:r>
      <w:r w:rsidR="003A788A" w:rsidRPr="00B10395">
        <w:rPr>
          <w:rFonts w:ascii="Times New Roman" w:hAnsi="Times New Roman" w:cs="Times New Roman"/>
          <w:b/>
          <w:sz w:val="24"/>
          <w:szCs w:val="24"/>
          <w:u w:val="single"/>
        </w:rPr>
        <w:t>.</w:t>
      </w:r>
      <w:r w:rsidR="00283016" w:rsidRPr="00D633FA">
        <w:rPr>
          <w:rFonts w:ascii="Times New Roman" w:hAnsi="Times New Roman" w:cs="Times New Roman"/>
          <w:b/>
          <w:sz w:val="24"/>
          <w:szCs w:val="24"/>
        </w:rPr>
        <w:t xml:space="preserve">  </w:t>
      </w:r>
      <w:r w:rsidR="00305389" w:rsidRPr="00D633FA">
        <w:rPr>
          <w:rFonts w:ascii="Times New Roman" w:hAnsi="Times New Roman" w:cs="Times New Roman"/>
          <w:sz w:val="24"/>
          <w:szCs w:val="24"/>
        </w:rPr>
        <w:t>Report the amount of distributions and discretionary bonus payments during the quarter.</w:t>
      </w:r>
    </w:p>
    <w:sectPr w:rsidR="00C81CB1" w:rsidRPr="00D633F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0A8" w:rsidRDefault="002530A8" w:rsidP="00622EF3">
      <w:r>
        <w:separator/>
      </w:r>
    </w:p>
  </w:endnote>
  <w:endnote w:type="continuationSeparator" w:id="0">
    <w:p w:rsidR="002530A8" w:rsidRDefault="002530A8" w:rsidP="0062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88196"/>
      <w:docPartObj>
        <w:docPartGallery w:val="Page Numbers (Bottom of Page)"/>
        <w:docPartUnique/>
      </w:docPartObj>
    </w:sdtPr>
    <w:sdtEndPr>
      <w:rPr>
        <w:rFonts w:ascii="Times New Roman" w:hAnsi="Times New Roman"/>
        <w:noProof/>
      </w:rPr>
    </w:sdtEndPr>
    <w:sdtContent>
      <w:p w:rsidR="002530A8" w:rsidRPr="00685E1F" w:rsidRDefault="002530A8">
        <w:pPr>
          <w:pStyle w:val="Footer"/>
          <w:jc w:val="center"/>
          <w:rPr>
            <w:rFonts w:ascii="Times New Roman" w:hAnsi="Times New Roman"/>
          </w:rPr>
        </w:pPr>
        <w:r w:rsidRPr="00685E1F">
          <w:rPr>
            <w:rFonts w:ascii="Times New Roman" w:hAnsi="Times New Roman"/>
          </w:rPr>
          <w:fldChar w:fldCharType="begin"/>
        </w:r>
        <w:r w:rsidRPr="00685E1F">
          <w:rPr>
            <w:rFonts w:ascii="Times New Roman" w:hAnsi="Times New Roman"/>
          </w:rPr>
          <w:instrText xml:space="preserve"> PAGE   \* MERGEFORMAT </w:instrText>
        </w:r>
        <w:r w:rsidRPr="00685E1F">
          <w:rPr>
            <w:rFonts w:ascii="Times New Roman" w:hAnsi="Times New Roman"/>
          </w:rPr>
          <w:fldChar w:fldCharType="separate"/>
        </w:r>
        <w:r w:rsidR="00B3245C">
          <w:rPr>
            <w:rFonts w:ascii="Times New Roman" w:hAnsi="Times New Roman"/>
            <w:noProof/>
          </w:rPr>
          <w:t>1</w:t>
        </w:r>
        <w:r w:rsidRPr="00685E1F">
          <w:rPr>
            <w:rFonts w:ascii="Times New Roman" w:hAnsi="Times New Roman"/>
            <w:noProof/>
          </w:rPr>
          <w:fldChar w:fldCharType="end"/>
        </w:r>
      </w:p>
    </w:sdtContent>
  </w:sdt>
  <w:p w:rsidR="002530A8" w:rsidRDefault="002530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0A8" w:rsidRDefault="002530A8" w:rsidP="00622EF3">
      <w:r>
        <w:separator/>
      </w:r>
    </w:p>
  </w:footnote>
  <w:footnote w:type="continuationSeparator" w:id="0">
    <w:p w:rsidR="002530A8" w:rsidRDefault="002530A8" w:rsidP="00622EF3">
      <w:r>
        <w:continuationSeparator/>
      </w:r>
    </w:p>
  </w:footnote>
  <w:footnote w:id="1">
    <w:p w:rsidR="002530A8" w:rsidRPr="005B1B20" w:rsidRDefault="002530A8" w:rsidP="000C7658">
      <w:pPr>
        <w:pStyle w:val="FootnoteText"/>
        <w:rPr>
          <w:rFonts w:ascii="Times New Roman" w:hAnsi="Times New Roman" w:cs="Times New Roman"/>
        </w:rPr>
      </w:pPr>
      <w:r w:rsidRPr="005B1B20">
        <w:rPr>
          <w:rStyle w:val="FootnoteReference"/>
          <w:rFonts w:ascii="Times New Roman" w:hAnsi="Times New Roman" w:cs="Times New Roman"/>
        </w:rPr>
        <w:footnoteRef/>
      </w:r>
      <w:r w:rsidRPr="005B1B20">
        <w:rPr>
          <w:rFonts w:ascii="Times New Roman" w:hAnsi="Times New Roman" w:cs="Times New Roman"/>
        </w:rPr>
        <w:t xml:space="preserve"> </w:t>
      </w:r>
      <w:r>
        <w:rPr>
          <w:rFonts w:ascii="Times New Roman" w:hAnsi="Times New Roman"/>
        </w:rPr>
        <w:t xml:space="preserve">See </w:t>
      </w:r>
      <w:r w:rsidRPr="00BA4EAE">
        <w:rPr>
          <w:rFonts w:ascii="Times New Roman" w:hAnsi="Times New Roman"/>
        </w:rPr>
        <w:t>78 FR 62018</w:t>
      </w:r>
      <w:r>
        <w:rPr>
          <w:rFonts w:ascii="Times New Roman" w:hAnsi="Times New Roman"/>
        </w:rPr>
        <w:t xml:space="preserve"> (Board and OCC); </w:t>
      </w:r>
      <w:r w:rsidRPr="00AE06AC">
        <w:rPr>
          <w:rFonts w:ascii="Times New Roman" w:hAnsi="Times New Roman"/>
        </w:rPr>
        <w:t>78 FR 55340</w:t>
      </w:r>
      <w:r>
        <w:rPr>
          <w:rFonts w:ascii="Times New Roman" w:hAnsi="Times New Roman"/>
        </w:rPr>
        <w:t xml:space="preserve"> (FDIC)</w:t>
      </w:r>
      <w:r w:rsidRPr="00BA4EAE">
        <w:rPr>
          <w:rFonts w:ascii="Times New Roman" w:hAnsi="Times New Roman"/>
        </w:rPr>
        <w:t xml:space="preserve">. </w:t>
      </w:r>
    </w:p>
  </w:footnote>
  <w:footnote w:id="2">
    <w:p w:rsidR="002530A8" w:rsidRDefault="002530A8" w:rsidP="00432F87">
      <w:pPr>
        <w:pStyle w:val="FootnoteText"/>
      </w:pPr>
      <w:r>
        <w:rPr>
          <w:rStyle w:val="FootnoteReference"/>
        </w:rPr>
        <w:footnoteRef/>
      </w:r>
      <w:r>
        <w:t xml:space="preserve"> </w:t>
      </w:r>
      <w:r w:rsidRPr="00DA0CCA">
        <w:rPr>
          <w:rFonts w:ascii="Times New Roman" w:hAnsi="Times New Roman"/>
        </w:rPr>
        <w:t xml:space="preserve">An advanced approaches </w:t>
      </w:r>
      <w:r>
        <w:rPr>
          <w:rFonts w:ascii="Times New Roman" w:hAnsi="Times New Roman"/>
        </w:rPr>
        <w:t>institution as defined in the federal supervisor’s revised regulatory capital rules (</w:t>
      </w:r>
      <w:proofErr w:type="spellStart"/>
      <w:r>
        <w:rPr>
          <w:rFonts w:ascii="Times New Roman" w:hAnsi="Times New Roman"/>
        </w:rPr>
        <w:t>i</w:t>
      </w:r>
      <w:proofErr w:type="spellEnd"/>
      <w:r>
        <w:rPr>
          <w:rFonts w:ascii="Times New Roman" w:hAnsi="Times New Roman"/>
        </w:rPr>
        <w:t xml:space="preserve">) has consolidated total assets </w:t>
      </w:r>
      <w:r w:rsidRPr="003A7DF4">
        <w:rPr>
          <w:rFonts w:ascii="Times New Roman" w:hAnsi="Times New Roman"/>
        </w:rPr>
        <w:t>(excluding assets held by an insurance underwriting subsidiary)</w:t>
      </w:r>
      <w:r>
        <w:rPr>
          <w:rFonts w:ascii="Times New Roman" w:hAnsi="Times New Roman"/>
        </w:rPr>
        <w:t xml:space="preserve"> </w:t>
      </w:r>
      <w:r w:rsidRPr="00554300">
        <w:rPr>
          <w:rFonts w:ascii="Times New Roman" w:hAnsi="Times New Roman"/>
        </w:rPr>
        <w:t xml:space="preserve">on its most recent year-end </w:t>
      </w:r>
      <w:r>
        <w:rPr>
          <w:rFonts w:ascii="Times New Roman" w:hAnsi="Times New Roman"/>
        </w:rPr>
        <w:t>regulatory report equal to $250 billion or more; (ii) h</w:t>
      </w:r>
      <w:r w:rsidRPr="00DA0CCA">
        <w:rPr>
          <w:rFonts w:ascii="Times New Roman" w:hAnsi="Times New Roman"/>
        </w:rPr>
        <w:t>as consolidated total on-balance sheet foreign exposure on its most recent year-end</w:t>
      </w:r>
      <w:r>
        <w:rPr>
          <w:rFonts w:ascii="Times New Roman" w:hAnsi="Times New Roman"/>
        </w:rPr>
        <w:t xml:space="preserve"> regulatory report </w:t>
      </w:r>
      <w:r w:rsidRPr="00DA0CCA">
        <w:rPr>
          <w:rFonts w:ascii="Times New Roman" w:hAnsi="Times New Roman"/>
        </w:rPr>
        <w:t>equal to $10 billion or</w:t>
      </w:r>
      <w:r>
        <w:rPr>
          <w:rFonts w:ascii="Times New Roman" w:hAnsi="Times New Roman"/>
        </w:rPr>
        <w:t xml:space="preserve"> more </w:t>
      </w:r>
      <w:r w:rsidRPr="003A7DF4">
        <w:rPr>
          <w:rFonts w:ascii="Times New Roman" w:hAnsi="Times New Roman"/>
        </w:rPr>
        <w:t>(excluding exposures held by an insurance underwriting subsidiary)</w:t>
      </w:r>
      <w:r w:rsidRPr="00AA089C">
        <w:t xml:space="preserve"> </w:t>
      </w:r>
      <w:r w:rsidRPr="00AA089C">
        <w:rPr>
          <w:rFonts w:ascii="Times New Roman" w:hAnsi="Times New Roman"/>
        </w:rPr>
        <w:t>, as calculated in accordance with FFIEC 009</w:t>
      </w:r>
      <w:r w:rsidRPr="00DA0CCA">
        <w:rPr>
          <w:rFonts w:ascii="Times New Roman" w:hAnsi="Times New Roman"/>
        </w:rPr>
        <w:t xml:space="preserve">; (iii) </w:t>
      </w:r>
      <w:r>
        <w:rPr>
          <w:rFonts w:ascii="Times New Roman" w:hAnsi="Times New Roman"/>
        </w:rPr>
        <w:t>i</w:t>
      </w:r>
      <w:r w:rsidRPr="00DA0CCA">
        <w:rPr>
          <w:rFonts w:ascii="Times New Roman" w:hAnsi="Times New Roman"/>
        </w:rPr>
        <w:t xml:space="preserve">s a subsidiary of a depository institution that uses the advanced approaches pursuant to subpart E of 12 CFR part 3 (OCC), 12 CFR part 217 (Board), or 12 CFR part 325 (FDIC) to calculate its total risk-weighted assets;  (iv) </w:t>
      </w:r>
      <w:r>
        <w:rPr>
          <w:rFonts w:ascii="Times New Roman" w:hAnsi="Times New Roman"/>
        </w:rPr>
        <w:t>i</w:t>
      </w:r>
      <w:r w:rsidRPr="00DA0CCA">
        <w:rPr>
          <w:rFonts w:ascii="Times New Roman" w:hAnsi="Times New Roman"/>
        </w:rPr>
        <w:t xml:space="preserve">s a subsidiary of a bank holding company or savings and loan holding company that uses the advanced approaches pursuant to 12 CFR part 217 to calculate its total risk-weighted assets; or (v) </w:t>
      </w:r>
      <w:r>
        <w:rPr>
          <w:rFonts w:ascii="Times New Roman" w:hAnsi="Times New Roman"/>
        </w:rPr>
        <w:t>e</w:t>
      </w:r>
      <w:r w:rsidRPr="00DA0CCA">
        <w:rPr>
          <w:rFonts w:ascii="Times New Roman" w:hAnsi="Times New Roman"/>
        </w:rPr>
        <w:t xml:space="preserve">lects to use </w:t>
      </w:r>
      <w:r>
        <w:rPr>
          <w:rFonts w:ascii="Times New Roman" w:hAnsi="Times New Roman"/>
        </w:rPr>
        <w:t>the advanced approaches</w:t>
      </w:r>
      <w:r w:rsidRPr="00DA0CCA">
        <w:rPr>
          <w:rFonts w:ascii="Times New Roman" w:hAnsi="Times New Roman"/>
        </w:rPr>
        <w:t xml:space="preserve"> to calculate its total risk-weighted assets.</w:t>
      </w:r>
      <w:r>
        <w:rPr>
          <w:rFonts w:ascii="Times New Roman" w:hAnsi="Times New Roman"/>
        </w:rPr>
        <w:t xml:space="preserve">  As described in section 121 of the revised regulatory capital rules, an institution must adopt a written implementation plan no later than 6 months after the institution meets the criteria above and work with its primary federal supervisor on implementing the parallel run process. </w:t>
      </w:r>
    </w:p>
  </w:footnote>
  <w:footnote w:id="3">
    <w:p w:rsidR="002530A8" w:rsidRDefault="002530A8">
      <w:pPr>
        <w:pStyle w:val="FootnoteText"/>
      </w:pPr>
      <w:r>
        <w:rPr>
          <w:rStyle w:val="FootnoteReference"/>
        </w:rPr>
        <w:footnoteRef/>
      </w:r>
      <w:r>
        <w:t xml:space="preserve"> </w:t>
      </w:r>
      <w:r w:rsidRPr="001841DF">
        <w:rPr>
          <w:rFonts w:ascii="Times New Roman" w:hAnsi="Times New Roman"/>
          <w:szCs w:val="24"/>
        </w:rPr>
        <w:t xml:space="preserve">Beginning with the March 31, 2015, reporting date, Schedule RC-R, Part </w:t>
      </w:r>
      <w:r>
        <w:rPr>
          <w:rFonts w:ascii="Times New Roman" w:hAnsi="Times New Roman"/>
          <w:szCs w:val="24"/>
        </w:rPr>
        <w:t>I</w:t>
      </w:r>
      <w:r w:rsidRPr="001841DF">
        <w:rPr>
          <w:rFonts w:ascii="Times New Roman" w:hAnsi="Times New Roman"/>
          <w:szCs w:val="24"/>
        </w:rPr>
        <w:t>.B, will replace Schedule RC-R, Part I.A, and it will</w:t>
      </w:r>
      <w:r>
        <w:rPr>
          <w:rFonts w:ascii="Times New Roman" w:hAnsi="Times New Roman"/>
          <w:szCs w:val="24"/>
        </w:rPr>
        <w:t xml:space="preserve"> retain the existing numbers.</w:t>
      </w:r>
    </w:p>
  </w:footnote>
  <w:footnote w:id="4">
    <w:p w:rsidR="002530A8" w:rsidRPr="003A092C" w:rsidRDefault="002530A8" w:rsidP="00400305">
      <w:pPr>
        <w:pStyle w:val="FootnoteText"/>
        <w:rPr>
          <w:rFonts w:ascii="Times New Roman" w:hAnsi="Times New Roman" w:cs="Times New Roman"/>
        </w:rPr>
      </w:pPr>
      <w:r w:rsidRPr="003A092C">
        <w:rPr>
          <w:rStyle w:val="FootnoteReference"/>
          <w:rFonts w:ascii="Times New Roman" w:hAnsi="Times New Roman" w:cs="Times New Roman"/>
        </w:rPr>
        <w:footnoteRef/>
      </w:r>
      <w:r w:rsidRPr="003A092C">
        <w:rPr>
          <w:rFonts w:ascii="Times New Roman" w:hAnsi="Times New Roman" w:cs="Times New Roman"/>
        </w:rPr>
        <w:t xml:space="preserve"> The percentage multiplier in step (</w:t>
      </w:r>
      <w:r>
        <w:rPr>
          <w:rFonts w:ascii="Times New Roman" w:hAnsi="Times New Roman" w:cs="Times New Roman"/>
        </w:rPr>
        <w:t>3</w:t>
      </w:r>
      <w:r w:rsidRPr="003A092C">
        <w:rPr>
          <w:rFonts w:ascii="Times New Roman" w:hAnsi="Times New Roman" w:cs="Times New Roman"/>
        </w:rPr>
        <w:t xml:space="preserve">) is the capital ratio </w:t>
      </w:r>
      <w:r>
        <w:rPr>
          <w:rFonts w:ascii="Times New Roman" w:hAnsi="Times New Roman" w:cs="Times New Roman"/>
        </w:rPr>
        <w:t>necessary for the</w:t>
      </w:r>
      <w:r w:rsidRPr="003A092C">
        <w:rPr>
          <w:rFonts w:ascii="Times New Roman" w:hAnsi="Times New Roman" w:cs="Times New Roman"/>
        </w:rPr>
        <w:t xml:space="preserve"> depository institution </w:t>
      </w:r>
      <w:r>
        <w:rPr>
          <w:rFonts w:ascii="Times New Roman" w:hAnsi="Times New Roman" w:cs="Times New Roman"/>
        </w:rPr>
        <w:t>to</w:t>
      </w:r>
      <w:r w:rsidRPr="003A092C">
        <w:rPr>
          <w:rFonts w:ascii="Times New Roman" w:hAnsi="Times New Roman" w:cs="Times New Roman"/>
        </w:rPr>
        <w:t xml:space="preserve"> </w:t>
      </w:r>
      <w:r>
        <w:rPr>
          <w:rFonts w:ascii="Times New Roman" w:hAnsi="Times New Roman" w:cs="Times New Roman"/>
        </w:rPr>
        <w:t>avoid</w:t>
      </w:r>
      <w:r w:rsidRPr="003A092C">
        <w:rPr>
          <w:rFonts w:ascii="Times New Roman" w:hAnsi="Times New Roman" w:cs="Times New Roman"/>
        </w:rPr>
        <w:t xml:space="preserve"> restrictions on distributions</w:t>
      </w:r>
      <w:r>
        <w:rPr>
          <w:rFonts w:ascii="Times New Roman" w:hAnsi="Times New Roman" w:cs="Times New Roman"/>
        </w:rPr>
        <w:t xml:space="preserve"> and discretionary bonus payments</w:t>
      </w:r>
      <w:r w:rsidRPr="003A092C">
        <w:rPr>
          <w:rFonts w:ascii="Times New Roman" w:hAnsi="Times New Roman" w:cs="Times New Roman"/>
        </w:rPr>
        <w:t xml:space="preserve">.  </w:t>
      </w:r>
      <w:r>
        <w:rPr>
          <w:rFonts w:ascii="Times New Roman" w:hAnsi="Times New Roman" w:cs="Times New Roman"/>
        </w:rPr>
        <w:t>A</w:t>
      </w:r>
      <w:r w:rsidRPr="003A092C">
        <w:rPr>
          <w:rFonts w:ascii="Times New Roman" w:hAnsi="Times New Roman" w:cs="Times New Roman"/>
        </w:rPr>
        <w:t xml:space="preserve">dvanced approaches </w:t>
      </w:r>
      <w:r>
        <w:rPr>
          <w:rFonts w:ascii="Times New Roman" w:hAnsi="Times New Roman" w:cs="Times New Roman"/>
        </w:rPr>
        <w:t>institutions</w:t>
      </w:r>
      <w:r w:rsidRPr="003A092C">
        <w:rPr>
          <w:rFonts w:ascii="Times New Roman" w:hAnsi="Times New Roman" w:cs="Times New Roman"/>
        </w:rPr>
        <w:t xml:space="preserve"> </w:t>
      </w:r>
      <w:r>
        <w:rPr>
          <w:rFonts w:ascii="Times New Roman" w:hAnsi="Times New Roman" w:cs="Times New Roman"/>
        </w:rPr>
        <w:t xml:space="preserve">must </w:t>
      </w:r>
      <w:r w:rsidRPr="003A092C">
        <w:rPr>
          <w:rFonts w:ascii="Times New Roman" w:hAnsi="Times New Roman" w:cs="Times New Roman"/>
        </w:rPr>
        <w:t>adjust</w:t>
      </w:r>
      <w:r>
        <w:rPr>
          <w:rFonts w:ascii="Times New Roman" w:hAnsi="Times New Roman" w:cs="Times New Roman"/>
        </w:rPr>
        <w:t xml:space="preserve"> this percentage</w:t>
      </w:r>
      <w:r w:rsidRPr="003A092C">
        <w:rPr>
          <w:rFonts w:ascii="Times New Roman" w:hAnsi="Times New Roman" w:cs="Times New Roman"/>
        </w:rPr>
        <w:t xml:space="preserve"> to account for all </w:t>
      </w:r>
      <w:r>
        <w:rPr>
          <w:rFonts w:ascii="Times New Roman" w:hAnsi="Times New Roman" w:cs="Times New Roman"/>
        </w:rPr>
        <w:t xml:space="preserve">the applicable </w:t>
      </w:r>
      <w:r w:rsidRPr="003A092C">
        <w:rPr>
          <w:rFonts w:ascii="Times New Roman" w:hAnsi="Times New Roman" w:cs="Times New Roman"/>
        </w:rPr>
        <w:t>buffers.</w:t>
      </w:r>
    </w:p>
  </w:footnote>
  <w:footnote w:id="5">
    <w:p w:rsidR="002530A8" w:rsidRDefault="002530A8" w:rsidP="000E1CE7">
      <w:pPr>
        <w:pStyle w:val="FootnoteText"/>
      </w:pPr>
      <w:r>
        <w:rPr>
          <w:rStyle w:val="FootnoteReference"/>
        </w:rPr>
        <w:footnoteRef/>
      </w:r>
      <w:r>
        <w:t xml:space="preserve"> </w:t>
      </w:r>
      <w:r w:rsidRPr="00010160">
        <w:rPr>
          <w:rFonts w:ascii="Times New Roman" w:hAnsi="Times New Roman" w:cs="Times New Roman"/>
        </w:rPr>
        <w:t xml:space="preserve">An advanced approaches </w:t>
      </w:r>
      <w:r>
        <w:rPr>
          <w:rFonts w:ascii="Times New Roman" w:hAnsi="Times New Roman" w:cs="Times New Roman"/>
        </w:rPr>
        <w:t>institution</w:t>
      </w:r>
      <w:r w:rsidRPr="00010160">
        <w:rPr>
          <w:rFonts w:ascii="Times New Roman" w:hAnsi="Times New Roman" w:cs="Times New Roman"/>
        </w:rPr>
        <w:t xml:space="preserve"> that exit</w:t>
      </w:r>
      <w:r>
        <w:rPr>
          <w:rFonts w:ascii="Times New Roman" w:hAnsi="Times New Roman" w:cs="Times New Roman"/>
        </w:rPr>
        <w:t>s</w:t>
      </w:r>
      <w:r w:rsidRPr="00010160">
        <w:rPr>
          <w:rFonts w:ascii="Times New Roman" w:hAnsi="Times New Roman" w:cs="Times New Roman"/>
        </w:rPr>
        <w:t xml:space="preserve"> the parallel run is an advanced approaches </w:t>
      </w:r>
      <w:r>
        <w:rPr>
          <w:rFonts w:ascii="Times New Roman" w:hAnsi="Times New Roman" w:cs="Times New Roman"/>
        </w:rPr>
        <w:t>institution</w:t>
      </w:r>
      <w:r w:rsidRPr="00010160">
        <w:rPr>
          <w:rFonts w:ascii="Times New Roman" w:hAnsi="Times New Roman" w:cs="Times New Roman"/>
        </w:rPr>
        <w:t xml:space="preserve"> that has completed the parallel run process and that has received notification from the </w:t>
      </w:r>
      <w:r>
        <w:rPr>
          <w:rFonts w:ascii="Times New Roman" w:hAnsi="Times New Roman" w:cs="Times New Roman"/>
        </w:rPr>
        <w:t xml:space="preserve">primary federal supervisor </w:t>
      </w:r>
      <w:r w:rsidRPr="00010160">
        <w:rPr>
          <w:rFonts w:ascii="Times New Roman" w:hAnsi="Times New Roman" w:cs="Times New Roman"/>
        </w:rPr>
        <w:t>pursuant to section 121(d) of subpart E of the revised regulatory capital rules.</w:t>
      </w:r>
    </w:p>
  </w:footnote>
  <w:footnote w:id="6">
    <w:p w:rsidR="002530A8" w:rsidRPr="003A092C" w:rsidRDefault="002530A8" w:rsidP="00761600">
      <w:pPr>
        <w:pStyle w:val="FootnoteText"/>
        <w:rPr>
          <w:rFonts w:ascii="Times New Roman" w:hAnsi="Times New Roman" w:cs="Times New Roman"/>
        </w:rPr>
      </w:pPr>
      <w:r w:rsidRPr="003A092C">
        <w:rPr>
          <w:rStyle w:val="FootnoteReference"/>
          <w:rFonts w:ascii="Times New Roman" w:hAnsi="Times New Roman" w:cs="Times New Roman"/>
        </w:rPr>
        <w:footnoteRef/>
      </w:r>
      <w:r w:rsidRPr="003A092C">
        <w:rPr>
          <w:rFonts w:ascii="Times New Roman" w:hAnsi="Times New Roman" w:cs="Times New Roman"/>
        </w:rPr>
        <w:t xml:space="preserve"> The percentage multiplier in step (</w:t>
      </w:r>
      <w:r>
        <w:rPr>
          <w:rFonts w:ascii="Times New Roman" w:hAnsi="Times New Roman" w:cs="Times New Roman"/>
        </w:rPr>
        <w:t>3</w:t>
      </w:r>
      <w:r w:rsidRPr="003A092C">
        <w:rPr>
          <w:rFonts w:ascii="Times New Roman" w:hAnsi="Times New Roman" w:cs="Times New Roman"/>
        </w:rPr>
        <w:t xml:space="preserve">) is the capital ratio </w:t>
      </w:r>
      <w:r>
        <w:rPr>
          <w:rFonts w:ascii="Times New Roman" w:hAnsi="Times New Roman" w:cs="Times New Roman"/>
        </w:rPr>
        <w:t>necessary for</w:t>
      </w:r>
      <w:r w:rsidRPr="003A092C">
        <w:rPr>
          <w:rFonts w:ascii="Times New Roman" w:hAnsi="Times New Roman" w:cs="Times New Roman"/>
        </w:rPr>
        <w:t xml:space="preserve"> the subsidiary depository institution </w:t>
      </w:r>
      <w:r>
        <w:rPr>
          <w:rFonts w:ascii="Times New Roman" w:hAnsi="Times New Roman" w:cs="Times New Roman"/>
        </w:rPr>
        <w:t>to avoid</w:t>
      </w:r>
      <w:r w:rsidRPr="003A092C">
        <w:rPr>
          <w:rFonts w:ascii="Times New Roman" w:hAnsi="Times New Roman" w:cs="Times New Roman"/>
        </w:rPr>
        <w:t xml:space="preserve"> restrictions on distributions</w:t>
      </w:r>
      <w:r>
        <w:rPr>
          <w:rFonts w:ascii="Times New Roman" w:hAnsi="Times New Roman" w:cs="Times New Roman"/>
        </w:rPr>
        <w:t xml:space="preserve"> and discretionary bonus payments</w:t>
      </w:r>
      <w:r w:rsidRPr="003A092C">
        <w:rPr>
          <w:rFonts w:ascii="Times New Roman" w:hAnsi="Times New Roman" w:cs="Times New Roman"/>
        </w:rPr>
        <w:t xml:space="preserve">.  </w:t>
      </w:r>
      <w:r>
        <w:rPr>
          <w:rFonts w:ascii="Times New Roman" w:hAnsi="Times New Roman" w:cs="Times New Roman"/>
        </w:rPr>
        <w:t>Advanced approaches institution</w:t>
      </w:r>
      <w:r w:rsidRPr="003A092C">
        <w:rPr>
          <w:rFonts w:ascii="Times New Roman" w:hAnsi="Times New Roman" w:cs="Times New Roman"/>
        </w:rPr>
        <w:t xml:space="preserve">s </w:t>
      </w:r>
      <w:r>
        <w:rPr>
          <w:rFonts w:ascii="Times New Roman" w:hAnsi="Times New Roman" w:cs="Times New Roman"/>
        </w:rPr>
        <w:t xml:space="preserve">must </w:t>
      </w:r>
      <w:r w:rsidRPr="003A092C">
        <w:rPr>
          <w:rFonts w:ascii="Times New Roman" w:hAnsi="Times New Roman" w:cs="Times New Roman"/>
        </w:rPr>
        <w:t>adjust</w:t>
      </w:r>
      <w:r>
        <w:rPr>
          <w:rFonts w:ascii="Times New Roman" w:hAnsi="Times New Roman" w:cs="Times New Roman"/>
        </w:rPr>
        <w:t xml:space="preserve"> this percentage</w:t>
      </w:r>
      <w:r w:rsidRPr="003A092C">
        <w:rPr>
          <w:rFonts w:ascii="Times New Roman" w:hAnsi="Times New Roman" w:cs="Times New Roman"/>
        </w:rPr>
        <w:t xml:space="preserve"> to account for all </w:t>
      </w:r>
      <w:r>
        <w:rPr>
          <w:rFonts w:ascii="Times New Roman" w:hAnsi="Times New Roman" w:cs="Times New Roman"/>
        </w:rPr>
        <w:t xml:space="preserve">applicable </w:t>
      </w:r>
      <w:r w:rsidRPr="003A092C">
        <w:rPr>
          <w:rFonts w:ascii="Times New Roman" w:hAnsi="Times New Roman" w:cs="Times New Roman"/>
        </w:rPr>
        <w:t>buffers.</w:t>
      </w:r>
    </w:p>
  </w:footnote>
  <w:footnote w:id="7">
    <w:p w:rsidR="002530A8" w:rsidRPr="003A092C" w:rsidRDefault="002530A8" w:rsidP="00761600">
      <w:pPr>
        <w:pStyle w:val="FootnoteText"/>
        <w:rPr>
          <w:rFonts w:ascii="Times New Roman" w:hAnsi="Times New Roman" w:cs="Times New Roman"/>
        </w:rPr>
      </w:pPr>
      <w:r w:rsidRPr="003A092C">
        <w:rPr>
          <w:rStyle w:val="FootnoteReference"/>
          <w:rFonts w:ascii="Times New Roman" w:hAnsi="Times New Roman" w:cs="Times New Roman"/>
        </w:rPr>
        <w:footnoteRef/>
      </w:r>
      <w:r w:rsidRPr="003A092C">
        <w:rPr>
          <w:rFonts w:ascii="Times New Roman" w:hAnsi="Times New Roman" w:cs="Times New Roman"/>
        </w:rPr>
        <w:t xml:space="preserve"> The percentage multiplier in step (</w:t>
      </w:r>
      <w:r>
        <w:rPr>
          <w:rFonts w:ascii="Times New Roman" w:hAnsi="Times New Roman" w:cs="Times New Roman"/>
        </w:rPr>
        <w:t>3</w:t>
      </w:r>
      <w:r w:rsidRPr="003A092C">
        <w:rPr>
          <w:rFonts w:ascii="Times New Roman" w:hAnsi="Times New Roman" w:cs="Times New Roman"/>
        </w:rPr>
        <w:t xml:space="preserve">) is the capital ratio </w:t>
      </w:r>
      <w:r>
        <w:rPr>
          <w:rFonts w:ascii="Times New Roman" w:hAnsi="Times New Roman" w:cs="Times New Roman"/>
        </w:rPr>
        <w:t xml:space="preserve">necessary for a </w:t>
      </w:r>
      <w:r w:rsidRPr="003A092C">
        <w:rPr>
          <w:rFonts w:ascii="Times New Roman" w:hAnsi="Times New Roman" w:cs="Times New Roman"/>
        </w:rPr>
        <w:t xml:space="preserve">subsidiary depository institution </w:t>
      </w:r>
      <w:r>
        <w:rPr>
          <w:rFonts w:ascii="Times New Roman" w:hAnsi="Times New Roman" w:cs="Times New Roman"/>
        </w:rPr>
        <w:t>to avoid</w:t>
      </w:r>
      <w:r w:rsidRPr="003A092C">
        <w:rPr>
          <w:rFonts w:ascii="Times New Roman" w:hAnsi="Times New Roman" w:cs="Times New Roman"/>
        </w:rPr>
        <w:t xml:space="preserve"> restrictions on distributions</w:t>
      </w:r>
      <w:r>
        <w:rPr>
          <w:rFonts w:ascii="Times New Roman" w:hAnsi="Times New Roman" w:cs="Times New Roman"/>
        </w:rPr>
        <w:t xml:space="preserve"> and discretionary bonus payments</w:t>
      </w:r>
      <w:r w:rsidRPr="003A092C">
        <w:rPr>
          <w:rFonts w:ascii="Times New Roman" w:hAnsi="Times New Roman" w:cs="Times New Roman"/>
        </w:rPr>
        <w:t xml:space="preserve">.  </w:t>
      </w:r>
      <w:r>
        <w:rPr>
          <w:rFonts w:ascii="Times New Roman" w:hAnsi="Times New Roman" w:cs="Times New Roman"/>
        </w:rPr>
        <w:t>Advanced approaches institution</w:t>
      </w:r>
      <w:r w:rsidRPr="003A092C">
        <w:rPr>
          <w:rFonts w:ascii="Times New Roman" w:hAnsi="Times New Roman" w:cs="Times New Roman"/>
        </w:rPr>
        <w:t xml:space="preserve">s </w:t>
      </w:r>
      <w:r>
        <w:rPr>
          <w:rFonts w:ascii="Times New Roman" w:hAnsi="Times New Roman" w:cs="Times New Roman"/>
        </w:rPr>
        <w:t xml:space="preserve">must adjust this amount </w:t>
      </w:r>
      <w:r w:rsidRPr="003A092C">
        <w:rPr>
          <w:rFonts w:ascii="Times New Roman" w:hAnsi="Times New Roman" w:cs="Times New Roman"/>
        </w:rPr>
        <w:t xml:space="preserve">for all </w:t>
      </w:r>
      <w:r>
        <w:rPr>
          <w:rFonts w:ascii="Times New Roman" w:hAnsi="Times New Roman" w:cs="Times New Roman"/>
        </w:rPr>
        <w:t xml:space="preserve">applicable </w:t>
      </w:r>
      <w:r w:rsidRPr="003A092C">
        <w:rPr>
          <w:rFonts w:ascii="Times New Roman" w:hAnsi="Times New Roman" w:cs="Times New Roman"/>
        </w:rPr>
        <w:t>buffers.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0A8" w:rsidRPr="00F441CC" w:rsidRDefault="00B3245C" w:rsidP="00F441CC">
    <w:pPr>
      <w:pStyle w:val="Header"/>
      <w:jc w:val="right"/>
      <w:rPr>
        <w:rFonts w:ascii="Times New Roman" w:hAnsi="Times New Roman"/>
        <w:b/>
        <w:szCs w:val="24"/>
      </w:rPr>
    </w:pPr>
    <w:sdt>
      <w:sdtPr>
        <w:rPr>
          <w:rFonts w:ascii="Times New Roman" w:hAnsi="Times New Roman"/>
          <w:b/>
          <w:sz w:val="32"/>
          <w:szCs w:val="32"/>
        </w:rPr>
        <w:id w:val="425158162"/>
        <w:docPartObj>
          <w:docPartGallery w:val="Watermarks"/>
          <w:docPartUnique/>
        </w:docPartObj>
      </w:sdtPr>
      <w:sdtEndPr/>
      <w:sdtContent>
        <w:r>
          <w:rPr>
            <w:rFonts w:ascii="Times New Roman" w:hAnsi="Times New Roman"/>
            <w:b/>
            <w:noProof/>
            <w:sz w:val="32"/>
            <w:szCs w:val="32"/>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390736" o:spid="_x0000_s43010" type="#_x0000_t136" style="position:absolute;left:0;text-align:left;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sdtContent>
    </w:sdt>
    <w:r w:rsidR="002530A8">
      <w:rPr>
        <w:rFonts w:ascii="Times New Roman" w:hAnsi="Times New Roman"/>
        <w:b/>
        <w:szCs w:val="24"/>
      </w:rPr>
      <w:t>Draft 11-4-2013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41344"/>
    <w:multiLevelType w:val="hybridMultilevel"/>
    <w:tmpl w:val="9602489C"/>
    <w:lvl w:ilvl="0" w:tplc="710E9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01DA5"/>
    <w:multiLevelType w:val="hybridMultilevel"/>
    <w:tmpl w:val="11C4DF6E"/>
    <w:lvl w:ilvl="0" w:tplc="38C2D1A6">
      <w:start w:val="1"/>
      <w:numFmt w:val="lowerRoman"/>
      <w:lvlText w:val="(%1)"/>
      <w:lvlJc w:val="left"/>
      <w:pPr>
        <w:ind w:left="1890" w:hanging="720"/>
      </w:pPr>
      <w:rPr>
        <w:rFonts w:hint="default"/>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465ECA"/>
    <w:multiLevelType w:val="hybridMultilevel"/>
    <w:tmpl w:val="7DF6B44A"/>
    <w:lvl w:ilvl="0" w:tplc="38C2D1A6">
      <w:start w:val="1"/>
      <w:numFmt w:val="lowerRoman"/>
      <w:lvlText w:val="(%1)"/>
      <w:lvlJc w:val="left"/>
      <w:pPr>
        <w:ind w:left="1800" w:hanging="360"/>
      </w:pPr>
      <w:rPr>
        <w:rFonts w:hint="default"/>
        <w:b w:val="0"/>
        <w:i w:val="0"/>
        <w:u w:val="none"/>
      </w:rPr>
    </w:lvl>
    <w:lvl w:ilvl="1" w:tplc="04090003">
      <w:start w:val="1"/>
      <w:numFmt w:val="bullet"/>
      <w:lvlText w:val="o"/>
      <w:lvlJc w:val="left"/>
      <w:pPr>
        <w:ind w:left="2520" w:hanging="360"/>
      </w:pPr>
      <w:rPr>
        <w:rFonts w:ascii="Courier New" w:hAnsi="Courier New" w:cs="Courier New"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EAC0A8D"/>
    <w:multiLevelType w:val="hybridMultilevel"/>
    <w:tmpl w:val="EE08392E"/>
    <w:lvl w:ilvl="0" w:tplc="A1A8210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B8BC8662">
      <w:start w:val="1"/>
      <w:numFmt w:val="decimal"/>
      <w:lvlText w:val="(%3)"/>
      <w:lvlJc w:val="left"/>
      <w:pPr>
        <w:ind w:left="3240" w:hanging="180"/>
      </w:pPr>
      <w:rPr>
        <w:rFonts w:hint="default"/>
        <w:sz w:val="24"/>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4FA752F"/>
    <w:multiLevelType w:val="hybridMultilevel"/>
    <w:tmpl w:val="D234AFF2"/>
    <w:lvl w:ilvl="0" w:tplc="38C2D1A6">
      <w:start w:val="1"/>
      <w:numFmt w:val="lowerRoman"/>
      <w:lvlText w:val="(%1)"/>
      <w:lvlJc w:val="left"/>
      <w:pPr>
        <w:ind w:left="1440" w:hanging="360"/>
      </w:pPr>
      <w:rPr>
        <w:rFonts w:hint="default"/>
        <w:b w:val="0"/>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76F3EBE"/>
    <w:multiLevelType w:val="hybridMultilevel"/>
    <w:tmpl w:val="F844C95C"/>
    <w:lvl w:ilvl="0" w:tplc="6500520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2D1984"/>
    <w:multiLevelType w:val="hybridMultilevel"/>
    <w:tmpl w:val="EDA44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4372"/>
    <w:multiLevelType w:val="hybridMultilevel"/>
    <w:tmpl w:val="DAFEDC62"/>
    <w:lvl w:ilvl="0" w:tplc="52BA18CC">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2C4C6F"/>
    <w:multiLevelType w:val="hybridMultilevel"/>
    <w:tmpl w:val="0240C8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B8426A"/>
    <w:multiLevelType w:val="hybridMultilevel"/>
    <w:tmpl w:val="5ECAD9E2"/>
    <w:lvl w:ilvl="0" w:tplc="E834A7D0">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CA6B67"/>
    <w:multiLevelType w:val="hybridMultilevel"/>
    <w:tmpl w:val="CEE858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AD6420"/>
    <w:multiLevelType w:val="hybridMultilevel"/>
    <w:tmpl w:val="F2007FAA"/>
    <w:lvl w:ilvl="0" w:tplc="E834A7D0">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7C6C22"/>
    <w:multiLevelType w:val="hybridMultilevel"/>
    <w:tmpl w:val="CD3CF6A4"/>
    <w:lvl w:ilvl="0" w:tplc="2CDA20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847995"/>
    <w:multiLevelType w:val="hybridMultilevel"/>
    <w:tmpl w:val="8B20DEF2"/>
    <w:lvl w:ilvl="0" w:tplc="5130237A">
      <w:start w:val="1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D79382F"/>
    <w:multiLevelType w:val="hybridMultilevel"/>
    <w:tmpl w:val="4552EFB4"/>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D9D2950"/>
    <w:multiLevelType w:val="hybridMultilevel"/>
    <w:tmpl w:val="569C29A0"/>
    <w:lvl w:ilvl="0" w:tplc="171AB532">
      <w:start w:val="1"/>
      <w:numFmt w:val="bullet"/>
      <w:lvlText w:val="-"/>
      <w:lvlJc w:val="left"/>
      <w:pPr>
        <w:ind w:left="1080" w:hanging="360"/>
      </w:pPr>
      <w:rPr>
        <w:rFonts w:ascii="Times New Roman" w:eastAsiaTheme="minorHAnsi" w:hAnsi="Times New Roman" w:cs="Times New Roman" w:hint="default"/>
      </w:rPr>
    </w:lvl>
    <w:lvl w:ilvl="1" w:tplc="0C66F91A">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0933451"/>
    <w:multiLevelType w:val="hybridMultilevel"/>
    <w:tmpl w:val="1520C7B8"/>
    <w:lvl w:ilvl="0" w:tplc="95E264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2774CBE"/>
    <w:multiLevelType w:val="hybridMultilevel"/>
    <w:tmpl w:val="C2B05E50"/>
    <w:lvl w:ilvl="0" w:tplc="D12883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3446924"/>
    <w:multiLevelType w:val="hybridMultilevel"/>
    <w:tmpl w:val="00EA87EA"/>
    <w:lvl w:ilvl="0" w:tplc="C450B6C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FF755D"/>
    <w:multiLevelType w:val="hybridMultilevel"/>
    <w:tmpl w:val="A6A0F106"/>
    <w:lvl w:ilvl="0" w:tplc="C206DA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202388"/>
    <w:multiLevelType w:val="hybridMultilevel"/>
    <w:tmpl w:val="9CE47CD6"/>
    <w:lvl w:ilvl="0" w:tplc="33549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014384"/>
    <w:multiLevelType w:val="hybridMultilevel"/>
    <w:tmpl w:val="B4B64C32"/>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145450B"/>
    <w:multiLevelType w:val="hybridMultilevel"/>
    <w:tmpl w:val="F59A9ABE"/>
    <w:lvl w:ilvl="0" w:tplc="BFB8A2EA">
      <w:start w:val="1"/>
      <w:numFmt w:val="lowerRoman"/>
      <w:lvlText w:val="(%1)"/>
      <w:lvlJc w:val="left"/>
      <w:pPr>
        <w:ind w:left="1440" w:hanging="360"/>
      </w:pPr>
      <w:rPr>
        <w:rFonts w:hint="default"/>
      </w:rPr>
    </w:lvl>
    <w:lvl w:ilvl="1" w:tplc="BFB8A2EA">
      <w:start w:val="1"/>
      <w:numFmt w:val="lowerRoman"/>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4B34F77"/>
    <w:multiLevelType w:val="hybridMultilevel"/>
    <w:tmpl w:val="BC708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4B5222E"/>
    <w:multiLevelType w:val="hybridMultilevel"/>
    <w:tmpl w:val="F74E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C97169"/>
    <w:multiLevelType w:val="hybridMultilevel"/>
    <w:tmpl w:val="572CA326"/>
    <w:lvl w:ilvl="0" w:tplc="38C2D1A6">
      <w:start w:val="1"/>
      <w:numFmt w:val="lowerRoman"/>
      <w:lvlText w:val="(%1)"/>
      <w:lvlJc w:val="left"/>
      <w:pPr>
        <w:ind w:left="1080" w:hanging="360"/>
      </w:pPr>
      <w:rPr>
        <w:rFonts w:hint="default"/>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84F3F5F"/>
    <w:multiLevelType w:val="hybridMultilevel"/>
    <w:tmpl w:val="BBC87AC6"/>
    <w:lvl w:ilvl="0" w:tplc="38C2D1A6">
      <w:start w:val="1"/>
      <w:numFmt w:val="lowerRoman"/>
      <w:lvlText w:val="(%1)"/>
      <w:lvlJc w:val="left"/>
      <w:pPr>
        <w:ind w:left="1800" w:hanging="360"/>
      </w:pPr>
      <w:rPr>
        <w:rFonts w:hint="default"/>
        <w:b w:val="0"/>
        <w:i w:val="0"/>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BDA3622"/>
    <w:multiLevelType w:val="hybridMultilevel"/>
    <w:tmpl w:val="C74651D8"/>
    <w:lvl w:ilvl="0" w:tplc="710E9E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CA925DA"/>
    <w:multiLevelType w:val="hybridMultilevel"/>
    <w:tmpl w:val="AB28903C"/>
    <w:lvl w:ilvl="0" w:tplc="710E9E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DF16EAF"/>
    <w:multiLevelType w:val="hybridMultilevel"/>
    <w:tmpl w:val="E4227E7A"/>
    <w:lvl w:ilvl="0" w:tplc="04090001">
      <w:start w:val="1"/>
      <w:numFmt w:val="bullet"/>
      <w:lvlText w:val=""/>
      <w:lvlJc w:val="left"/>
      <w:pPr>
        <w:ind w:left="1800" w:hanging="360"/>
      </w:pPr>
      <w:rPr>
        <w:rFonts w:ascii="Symbol" w:hAnsi="Symbol" w:hint="default"/>
      </w:rPr>
    </w:lvl>
    <w:lvl w:ilvl="1" w:tplc="38C2D1A6">
      <w:start w:val="1"/>
      <w:numFmt w:val="lowerRoman"/>
      <w:lvlText w:val="(%2)"/>
      <w:lvlJc w:val="left"/>
      <w:pPr>
        <w:ind w:left="2520" w:hanging="360"/>
      </w:pPr>
      <w:rPr>
        <w:rFonts w:hint="default"/>
        <w:b w:val="0"/>
        <w:i w:val="0"/>
        <w:u w:val="none"/>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4F134006"/>
    <w:multiLevelType w:val="hybridMultilevel"/>
    <w:tmpl w:val="D7AA48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1BD148E"/>
    <w:multiLevelType w:val="hybridMultilevel"/>
    <w:tmpl w:val="DFD80000"/>
    <w:lvl w:ilvl="0" w:tplc="2D00CE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11607D"/>
    <w:multiLevelType w:val="hybridMultilevel"/>
    <w:tmpl w:val="F16A1B3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48D67E1"/>
    <w:multiLevelType w:val="hybridMultilevel"/>
    <w:tmpl w:val="E20ED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4FD249D"/>
    <w:multiLevelType w:val="hybridMultilevel"/>
    <w:tmpl w:val="95AED2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A025AE3"/>
    <w:multiLevelType w:val="hybridMultilevel"/>
    <w:tmpl w:val="B882EBE2"/>
    <w:lvl w:ilvl="0" w:tplc="0C66F91A">
      <w:start w:val="1"/>
      <w:numFmt w:val="lowerLetter"/>
      <w:lvlText w:val="%1."/>
      <w:lvlJc w:val="left"/>
      <w:pPr>
        <w:ind w:left="1860" w:hanging="360"/>
      </w:pPr>
      <w:rPr>
        <w:rFonts w:hint="default"/>
      </w:rPr>
    </w:lvl>
    <w:lvl w:ilvl="1" w:tplc="E04C4E50">
      <w:start w:val="1"/>
      <w:numFmt w:val="lowerRoman"/>
      <w:lvlText w:val="(%2)"/>
      <w:lvlJc w:val="left"/>
      <w:pPr>
        <w:ind w:left="2940" w:hanging="720"/>
      </w:pPr>
      <w:rPr>
        <w:rFont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6">
    <w:nsid w:val="5D6D734B"/>
    <w:multiLevelType w:val="singleLevel"/>
    <w:tmpl w:val="EFCCE67C"/>
    <w:lvl w:ilvl="0">
      <w:start w:val="1"/>
      <w:numFmt w:val="decimal"/>
      <w:pStyle w:val="Heading5"/>
      <w:lvlText w:val="%1"/>
      <w:lvlJc w:val="left"/>
      <w:pPr>
        <w:tabs>
          <w:tab w:val="num" w:pos="1440"/>
        </w:tabs>
        <w:ind w:left="1440" w:hanging="1080"/>
      </w:pPr>
      <w:rPr>
        <w:rFonts w:ascii="Arial" w:hAnsi="Arial" w:hint="default"/>
        <w:b/>
        <w:i w:val="0"/>
        <w:sz w:val="20"/>
      </w:rPr>
    </w:lvl>
  </w:abstractNum>
  <w:abstractNum w:abstractNumId="37">
    <w:nsid w:val="64A2786A"/>
    <w:multiLevelType w:val="hybridMultilevel"/>
    <w:tmpl w:val="78C8F4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667274C2"/>
    <w:multiLevelType w:val="hybridMultilevel"/>
    <w:tmpl w:val="7FBA6516"/>
    <w:lvl w:ilvl="0" w:tplc="6D22193A">
      <w:start w:val="1"/>
      <w:numFmt w:val="lowerRoman"/>
      <w:lvlText w:val="(%1)"/>
      <w:lvlJc w:val="left"/>
      <w:pPr>
        <w:ind w:left="5040" w:hanging="720"/>
      </w:pPr>
      <w:rPr>
        <w:rFonts w:hint="default"/>
        <w:u w:val="none"/>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9">
    <w:nsid w:val="67AF6090"/>
    <w:multiLevelType w:val="hybridMultilevel"/>
    <w:tmpl w:val="19FAEA3C"/>
    <w:lvl w:ilvl="0" w:tplc="8DD48A56">
      <w:start w:val="1"/>
      <w:numFmt w:val="lowerLetter"/>
      <w:lvlText w:val="%1."/>
      <w:lvlJc w:val="left"/>
      <w:pPr>
        <w:ind w:left="720" w:hanging="360"/>
      </w:pPr>
      <w:rPr>
        <w:rFonts w:ascii="Times New Roman" w:hAnsi="Times New Roman" w:cs="Times New Roman"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E47E12"/>
    <w:multiLevelType w:val="hybridMultilevel"/>
    <w:tmpl w:val="89F621A6"/>
    <w:lvl w:ilvl="0" w:tplc="D92AD76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DDE1DE7"/>
    <w:multiLevelType w:val="hybridMultilevel"/>
    <w:tmpl w:val="DE621AE8"/>
    <w:lvl w:ilvl="0" w:tplc="171AB532">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E741B17"/>
    <w:multiLevelType w:val="hybridMultilevel"/>
    <w:tmpl w:val="B4524E7C"/>
    <w:lvl w:ilvl="0" w:tplc="04090001">
      <w:start w:val="1"/>
      <w:numFmt w:val="bullet"/>
      <w:lvlText w:val=""/>
      <w:lvlJc w:val="left"/>
      <w:pPr>
        <w:ind w:left="1440" w:hanging="360"/>
      </w:pPr>
      <w:rPr>
        <w:rFonts w:ascii="Symbol" w:hAnsi="Symbol" w:hint="default"/>
      </w:rPr>
    </w:lvl>
    <w:lvl w:ilvl="1" w:tplc="71927680">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F224497"/>
    <w:multiLevelType w:val="hybridMultilevel"/>
    <w:tmpl w:val="52D63C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190698D"/>
    <w:multiLevelType w:val="hybridMultilevel"/>
    <w:tmpl w:val="37E6DB3C"/>
    <w:lvl w:ilvl="0" w:tplc="38C2D1A6">
      <w:start w:val="1"/>
      <w:numFmt w:val="lowerRoman"/>
      <w:lvlText w:val="(%1)"/>
      <w:lvlJc w:val="left"/>
      <w:pPr>
        <w:ind w:left="1800" w:hanging="360"/>
      </w:pPr>
      <w:rPr>
        <w:rFonts w:hint="default"/>
        <w:b w:val="0"/>
        <w:i w:val="0"/>
        <w:u w:val="none"/>
      </w:rPr>
    </w:lvl>
    <w:lvl w:ilvl="1" w:tplc="38C2D1A6">
      <w:start w:val="1"/>
      <w:numFmt w:val="lowerRoman"/>
      <w:lvlText w:val="(%2)"/>
      <w:lvlJc w:val="left"/>
      <w:pPr>
        <w:ind w:left="2520" w:hanging="360"/>
      </w:pPr>
      <w:rPr>
        <w:rFonts w:hint="default"/>
        <w:b w:val="0"/>
        <w:i w:val="0"/>
        <w:u w:val="none"/>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74E67733"/>
    <w:multiLevelType w:val="hybridMultilevel"/>
    <w:tmpl w:val="08EE14D0"/>
    <w:lvl w:ilvl="0" w:tplc="F8628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7F0084D"/>
    <w:multiLevelType w:val="hybridMultilevel"/>
    <w:tmpl w:val="C39A7CEC"/>
    <w:lvl w:ilvl="0" w:tplc="28B861EA">
      <w:start w:val="1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C855875"/>
    <w:multiLevelType w:val="hybridMultilevel"/>
    <w:tmpl w:val="FA308F8E"/>
    <w:lvl w:ilvl="0" w:tplc="0C66F9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6"/>
  </w:num>
  <w:num w:numId="2">
    <w:abstractNumId w:val="47"/>
  </w:num>
  <w:num w:numId="3">
    <w:abstractNumId w:val="1"/>
  </w:num>
  <w:num w:numId="4">
    <w:abstractNumId w:val="35"/>
  </w:num>
  <w:num w:numId="5">
    <w:abstractNumId w:val="28"/>
  </w:num>
  <w:num w:numId="6">
    <w:abstractNumId w:val="27"/>
  </w:num>
  <w:num w:numId="7">
    <w:abstractNumId w:val="16"/>
  </w:num>
  <w:num w:numId="8">
    <w:abstractNumId w:val="45"/>
  </w:num>
  <w:num w:numId="9">
    <w:abstractNumId w:val="12"/>
  </w:num>
  <w:num w:numId="10">
    <w:abstractNumId w:val="17"/>
  </w:num>
  <w:num w:numId="11">
    <w:abstractNumId w:val="38"/>
  </w:num>
  <w:num w:numId="12">
    <w:abstractNumId w:val="22"/>
  </w:num>
  <w:num w:numId="13">
    <w:abstractNumId w:val="3"/>
  </w:num>
  <w:num w:numId="14">
    <w:abstractNumId w:val="18"/>
  </w:num>
  <w:num w:numId="15">
    <w:abstractNumId w:val="7"/>
  </w:num>
  <w:num w:numId="16">
    <w:abstractNumId w:val="39"/>
  </w:num>
  <w:num w:numId="17">
    <w:abstractNumId w:val="4"/>
  </w:num>
  <w:num w:numId="18">
    <w:abstractNumId w:val="25"/>
  </w:num>
  <w:num w:numId="19">
    <w:abstractNumId w:val="37"/>
  </w:num>
  <w:num w:numId="20">
    <w:abstractNumId w:val="2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0"/>
  </w:num>
  <w:num w:numId="24">
    <w:abstractNumId w:val="11"/>
  </w:num>
  <w:num w:numId="25">
    <w:abstractNumId w:val="5"/>
  </w:num>
  <w:num w:numId="26">
    <w:abstractNumId w:val="31"/>
  </w:num>
  <w:num w:numId="27">
    <w:abstractNumId w:val="46"/>
  </w:num>
  <w:num w:numId="28">
    <w:abstractNumId w:val="40"/>
  </w:num>
  <w:num w:numId="29">
    <w:abstractNumId w:val="6"/>
  </w:num>
  <w:num w:numId="30">
    <w:abstractNumId w:val="41"/>
  </w:num>
  <w:num w:numId="31">
    <w:abstractNumId w:val="15"/>
  </w:num>
  <w:num w:numId="32">
    <w:abstractNumId w:val="19"/>
  </w:num>
  <w:num w:numId="33">
    <w:abstractNumId w:val="33"/>
  </w:num>
  <w:num w:numId="34">
    <w:abstractNumId w:val="42"/>
  </w:num>
  <w:num w:numId="35">
    <w:abstractNumId w:val="8"/>
  </w:num>
  <w:num w:numId="36">
    <w:abstractNumId w:val="43"/>
  </w:num>
  <w:num w:numId="37">
    <w:abstractNumId w:val="34"/>
  </w:num>
  <w:num w:numId="38">
    <w:abstractNumId w:val="23"/>
  </w:num>
  <w:num w:numId="39">
    <w:abstractNumId w:val="24"/>
  </w:num>
  <w:num w:numId="40">
    <w:abstractNumId w:val="32"/>
  </w:num>
  <w:num w:numId="41">
    <w:abstractNumId w:val="30"/>
  </w:num>
  <w:num w:numId="42">
    <w:abstractNumId w:val="29"/>
  </w:num>
  <w:num w:numId="43">
    <w:abstractNumId w:val="26"/>
  </w:num>
  <w:num w:numId="44">
    <w:abstractNumId w:val="2"/>
  </w:num>
  <w:num w:numId="45">
    <w:abstractNumId w:val="44"/>
  </w:num>
  <w:num w:numId="46">
    <w:abstractNumId w:val="9"/>
  </w:num>
  <w:num w:numId="47">
    <w:abstractNumId w:val="10"/>
  </w:num>
  <w:num w:numId="48">
    <w:abstractNumId w:val="21"/>
  </w:num>
  <w:num w:numId="49">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hdrShapeDefaults>
    <o:shapedefaults v:ext="edit" spidmax="43011"/>
    <o:shapelayout v:ext="edit">
      <o:idmap v:ext="edit" data="4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EF3"/>
    <w:rsid w:val="000025D7"/>
    <w:rsid w:val="00005693"/>
    <w:rsid w:val="00006B1E"/>
    <w:rsid w:val="0001316C"/>
    <w:rsid w:val="00013B9B"/>
    <w:rsid w:val="00022318"/>
    <w:rsid w:val="0002487B"/>
    <w:rsid w:val="00024E54"/>
    <w:rsid w:val="0003035B"/>
    <w:rsid w:val="00031796"/>
    <w:rsid w:val="00035958"/>
    <w:rsid w:val="0003797A"/>
    <w:rsid w:val="00037A04"/>
    <w:rsid w:val="000423D8"/>
    <w:rsid w:val="00043D96"/>
    <w:rsid w:val="00045037"/>
    <w:rsid w:val="00045647"/>
    <w:rsid w:val="00046DFF"/>
    <w:rsid w:val="00047B91"/>
    <w:rsid w:val="00047DA0"/>
    <w:rsid w:val="00050566"/>
    <w:rsid w:val="00051130"/>
    <w:rsid w:val="0005133F"/>
    <w:rsid w:val="000522D6"/>
    <w:rsid w:val="00057C9F"/>
    <w:rsid w:val="000619E3"/>
    <w:rsid w:val="0006322E"/>
    <w:rsid w:val="000634E3"/>
    <w:rsid w:val="00064351"/>
    <w:rsid w:val="00067D6D"/>
    <w:rsid w:val="00070D1B"/>
    <w:rsid w:val="00074466"/>
    <w:rsid w:val="00083009"/>
    <w:rsid w:val="00084ADA"/>
    <w:rsid w:val="00084E62"/>
    <w:rsid w:val="000A0960"/>
    <w:rsid w:val="000A14DF"/>
    <w:rsid w:val="000A4B28"/>
    <w:rsid w:val="000B396E"/>
    <w:rsid w:val="000B49F9"/>
    <w:rsid w:val="000B5D61"/>
    <w:rsid w:val="000B6FC2"/>
    <w:rsid w:val="000B74D9"/>
    <w:rsid w:val="000C00F0"/>
    <w:rsid w:val="000C0AD0"/>
    <w:rsid w:val="000C11DB"/>
    <w:rsid w:val="000C1C03"/>
    <w:rsid w:val="000C34AC"/>
    <w:rsid w:val="000C7658"/>
    <w:rsid w:val="000C7FEB"/>
    <w:rsid w:val="000D343F"/>
    <w:rsid w:val="000D6143"/>
    <w:rsid w:val="000E03CB"/>
    <w:rsid w:val="000E1CE7"/>
    <w:rsid w:val="000E3195"/>
    <w:rsid w:val="000E3D1D"/>
    <w:rsid w:val="000E3DBC"/>
    <w:rsid w:val="000E52B8"/>
    <w:rsid w:val="000E75F5"/>
    <w:rsid w:val="000F035D"/>
    <w:rsid w:val="000F797B"/>
    <w:rsid w:val="00105E13"/>
    <w:rsid w:val="00113318"/>
    <w:rsid w:val="00114F36"/>
    <w:rsid w:val="00115B54"/>
    <w:rsid w:val="001220DA"/>
    <w:rsid w:val="0012342F"/>
    <w:rsid w:val="00125851"/>
    <w:rsid w:val="00125F02"/>
    <w:rsid w:val="0012768D"/>
    <w:rsid w:val="001330C3"/>
    <w:rsid w:val="00133954"/>
    <w:rsid w:val="00134046"/>
    <w:rsid w:val="001354C2"/>
    <w:rsid w:val="0013589D"/>
    <w:rsid w:val="001361C7"/>
    <w:rsid w:val="00136792"/>
    <w:rsid w:val="00137B95"/>
    <w:rsid w:val="00140D11"/>
    <w:rsid w:val="00140D3B"/>
    <w:rsid w:val="00142B8A"/>
    <w:rsid w:val="00142CAD"/>
    <w:rsid w:val="00143054"/>
    <w:rsid w:val="001431FC"/>
    <w:rsid w:val="0014434A"/>
    <w:rsid w:val="00145334"/>
    <w:rsid w:val="001500A6"/>
    <w:rsid w:val="00152F13"/>
    <w:rsid w:val="0015515F"/>
    <w:rsid w:val="001555F1"/>
    <w:rsid w:val="001561EA"/>
    <w:rsid w:val="001601CD"/>
    <w:rsid w:val="00160285"/>
    <w:rsid w:val="00160DDC"/>
    <w:rsid w:val="00161596"/>
    <w:rsid w:val="00173390"/>
    <w:rsid w:val="001769B8"/>
    <w:rsid w:val="00180551"/>
    <w:rsid w:val="0018187F"/>
    <w:rsid w:val="00183459"/>
    <w:rsid w:val="00183BA8"/>
    <w:rsid w:val="001841DF"/>
    <w:rsid w:val="00184E12"/>
    <w:rsid w:val="0018616A"/>
    <w:rsid w:val="00187501"/>
    <w:rsid w:val="001908CB"/>
    <w:rsid w:val="001912DB"/>
    <w:rsid w:val="00192665"/>
    <w:rsid w:val="00193E3A"/>
    <w:rsid w:val="0019483D"/>
    <w:rsid w:val="00195CC2"/>
    <w:rsid w:val="00196A76"/>
    <w:rsid w:val="00197917"/>
    <w:rsid w:val="001A113A"/>
    <w:rsid w:val="001A1E5B"/>
    <w:rsid w:val="001A2D63"/>
    <w:rsid w:val="001A3481"/>
    <w:rsid w:val="001A6480"/>
    <w:rsid w:val="001B0408"/>
    <w:rsid w:val="001B2657"/>
    <w:rsid w:val="001B27DA"/>
    <w:rsid w:val="001B43D7"/>
    <w:rsid w:val="001C1EA9"/>
    <w:rsid w:val="001C269A"/>
    <w:rsid w:val="001C306F"/>
    <w:rsid w:val="001C37F2"/>
    <w:rsid w:val="001C3BA2"/>
    <w:rsid w:val="001C434E"/>
    <w:rsid w:val="001C4C90"/>
    <w:rsid w:val="001C703F"/>
    <w:rsid w:val="001D077E"/>
    <w:rsid w:val="001D1639"/>
    <w:rsid w:val="001D215B"/>
    <w:rsid w:val="001D2CE5"/>
    <w:rsid w:val="001D740A"/>
    <w:rsid w:val="001E047E"/>
    <w:rsid w:val="001E06A5"/>
    <w:rsid w:val="001E1C99"/>
    <w:rsid w:val="001E3AB9"/>
    <w:rsid w:val="001E7BD5"/>
    <w:rsid w:val="001F221F"/>
    <w:rsid w:val="001F64D1"/>
    <w:rsid w:val="001F6546"/>
    <w:rsid w:val="00201959"/>
    <w:rsid w:val="00201A6A"/>
    <w:rsid w:val="00201B64"/>
    <w:rsid w:val="002022CC"/>
    <w:rsid w:val="002048C9"/>
    <w:rsid w:val="00205254"/>
    <w:rsid w:val="00210499"/>
    <w:rsid w:val="002110D3"/>
    <w:rsid w:val="002128DA"/>
    <w:rsid w:val="00217F63"/>
    <w:rsid w:val="0022349E"/>
    <w:rsid w:val="0022429B"/>
    <w:rsid w:val="002242B6"/>
    <w:rsid w:val="00224693"/>
    <w:rsid w:val="002257F0"/>
    <w:rsid w:val="00231B65"/>
    <w:rsid w:val="00231B8A"/>
    <w:rsid w:val="00232489"/>
    <w:rsid w:val="00233351"/>
    <w:rsid w:val="00233728"/>
    <w:rsid w:val="00235EE8"/>
    <w:rsid w:val="00236B30"/>
    <w:rsid w:val="00245D18"/>
    <w:rsid w:val="002472C4"/>
    <w:rsid w:val="00247EC1"/>
    <w:rsid w:val="00252DDC"/>
    <w:rsid w:val="002530A8"/>
    <w:rsid w:val="00257B24"/>
    <w:rsid w:val="002606A6"/>
    <w:rsid w:val="00262CB7"/>
    <w:rsid w:val="0027203D"/>
    <w:rsid w:val="00274B10"/>
    <w:rsid w:val="00274C1E"/>
    <w:rsid w:val="00274E49"/>
    <w:rsid w:val="002755DE"/>
    <w:rsid w:val="0027637F"/>
    <w:rsid w:val="00276DF0"/>
    <w:rsid w:val="00276E3B"/>
    <w:rsid w:val="00283016"/>
    <w:rsid w:val="00283842"/>
    <w:rsid w:val="00291908"/>
    <w:rsid w:val="00293051"/>
    <w:rsid w:val="002931D8"/>
    <w:rsid w:val="00293B64"/>
    <w:rsid w:val="00295CF8"/>
    <w:rsid w:val="00296813"/>
    <w:rsid w:val="00296C44"/>
    <w:rsid w:val="002A25EC"/>
    <w:rsid w:val="002A3CFA"/>
    <w:rsid w:val="002B2E42"/>
    <w:rsid w:val="002B37A2"/>
    <w:rsid w:val="002B52D0"/>
    <w:rsid w:val="002B6C24"/>
    <w:rsid w:val="002B71E2"/>
    <w:rsid w:val="002C0CE3"/>
    <w:rsid w:val="002C36F9"/>
    <w:rsid w:val="002C3750"/>
    <w:rsid w:val="002C6B65"/>
    <w:rsid w:val="002D154D"/>
    <w:rsid w:val="002D42E5"/>
    <w:rsid w:val="002D53F1"/>
    <w:rsid w:val="002D77C5"/>
    <w:rsid w:val="002F2B7A"/>
    <w:rsid w:val="002F449F"/>
    <w:rsid w:val="00300241"/>
    <w:rsid w:val="00300EA6"/>
    <w:rsid w:val="0030250D"/>
    <w:rsid w:val="003031D8"/>
    <w:rsid w:val="0030431D"/>
    <w:rsid w:val="00305145"/>
    <w:rsid w:val="00305389"/>
    <w:rsid w:val="0030545F"/>
    <w:rsid w:val="00306C3F"/>
    <w:rsid w:val="003155A8"/>
    <w:rsid w:val="00326216"/>
    <w:rsid w:val="00326CF3"/>
    <w:rsid w:val="00327E46"/>
    <w:rsid w:val="00327E4D"/>
    <w:rsid w:val="0033231E"/>
    <w:rsid w:val="00332D81"/>
    <w:rsid w:val="00333E4A"/>
    <w:rsid w:val="003357AA"/>
    <w:rsid w:val="003415CB"/>
    <w:rsid w:val="00341B19"/>
    <w:rsid w:val="00343235"/>
    <w:rsid w:val="00343ADF"/>
    <w:rsid w:val="003441AF"/>
    <w:rsid w:val="00344462"/>
    <w:rsid w:val="00352CDD"/>
    <w:rsid w:val="003553F1"/>
    <w:rsid w:val="00364D97"/>
    <w:rsid w:val="00366B06"/>
    <w:rsid w:val="00370515"/>
    <w:rsid w:val="003728F9"/>
    <w:rsid w:val="00381920"/>
    <w:rsid w:val="003846A8"/>
    <w:rsid w:val="00386A6F"/>
    <w:rsid w:val="00387346"/>
    <w:rsid w:val="00387521"/>
    <w:rsid w:val="00390E5A"/>
    <w:rsid w:val="003923A4"/>
    <w:rsid w:val="00392A5B"/>
    <w:rsid w:val="00393C10"/>
    <w:rsid w:val="003944FC"/>
    <w:rsid w:val="003953B7"/>
    <w:rsid w:val="003971A6"/>
    <w:rsid w:val="003A092C"/>
    <w:rsid w:val="003A35A7"/>
    <w:rsid w:val="003A4F01"/>
    <w:rsid w:val="003A612D"/>
    <w:rsid w:val="003A788A"/>
    <w:rsid w:val="003A7DF4"/>
    <w:rsid w:val="003B0D5A"/>
    <w:rsid w:val="003B26CD"/>
    <w:rsid w:val="003B2815"/>
    <w:rsid w:val="003B2F53"/>
    <w:rsid w:val="003B582F"/>
    <w:rsid w:val="003C4166"/>
    <w:rsid w:val="003C68D2"/>
    <w:rsid w:val="003D222E"/>
    <w:rsid w:val="003D3418"/>
    <w:rsid w:val="003D3FCA"/>
    <w:rsid w:val="003D4943"/>
    <w:rsid w:val="003E01F4"/>
    <w:rsid w:val="003E0ACD"/>
    <w:rsid w:val="003E0B4D"/>
    <w:rsid w:val="003E2032"/>
    <w:rsid w:val="003E510C"/>
    <w:rsid w:val="003E586E"/>
    <w:rsid w:val="003E757E"/>
    <w:rsid w:val="003F0115"/>
    <w:rsid w:val="003F2C3D"/>
    <w:rsid w:val="003F3293"/>
    <w:rsid w:val="003F3A9B"/>
    <w:rsid w:val="003F4AD6"/>
    <w:rsid w:val="003F4F6A"/>
    <w:rsid w:val="003F583A"/>
    <w:rsid w:val="003F624D"/>
    <w:rsid w:val="003F6AB9"/>
    <w:rsid w:val="00400305"/>
    <w:rsid w:val="00400DE4"/>
    <w:rsid w:val="00400DF9"/>
    <w:rsid w:val="004050FF"/>
    <w:rsid w:val="00405E4B"/>
    <w:rsid w:val="00410802"/>
    <w:rsid w:val="004132DD"/>
    <w:rsid w:val="004135AE"/>
    <w:rsid w:val="0042052D"/>
    <w:rsid w:val="00420743"/>
    <w:rsid w:val="00421BFD"/>
    <w:rsid w:val="00426A67"/>
    <w:rsid w:val="004278D1"/>
    <w:rsid w:val="00431E79"/>
    <w:rsid w:val="00432F87"/>
    <w:rsid w:val="00434211"/>
    <w:rsid w:val="0043760E"/>
    <w:rsid w:val="0044023C"/>
    <w:rsid w:val="0044038D"/>
    <w:rsid w:val="00443DFB"/>
    <w:rsid w:val="004462F4"/>
    <w:rsid w:val="0044793D"/>
    <w:rsid w:val="00450D41"/>
    <w:rsid w:val="00451F59"/>
    <w:rsid w:val="004542C3"/>
    <w:rsid w:val="00460C43"/>
    <w:rsid w:val="00473F66"/>
    <w:rsid w:val="00476D49"/>
    <w:rsid w:val="00480527"/>
    <w:rsid w:val="00482A86"/>
    <w:rsid w:val="00482FA3"/>
    <w:rsid w:val="00483420"/>
    <w:rsid w:val="00487F17"/>
    <w:rsid w:val="00492E9A"/>
    <w:rsid w:val="00494F2E"/>
    <w:rsid w:val="004A1914"/>
    <w:rsid w:val="004A1B1F"/>
    <w:rsid w:val="004A7F11"/>
    <w:rsid w:val="004B04F2"/>
    <w:rsid w:val="004B189C"/>
    <w:rsid w:val="004B19FF"/>
    <w:rsid w:val="004B58D9"/>
    <w:rsid w:val="004B72A7"/>
    <w:rsid w:val="004B79F6"/>
    <w:rsid w:val="004C3B9B"/>
    <w:rsid w:val="004C40F9"/>
    <w:rsid w:val="004D0194"/>
    <w:rsid w:val="004D033F"/>
    <w:rsid w:val="004D23E3"/>
    <w:rsid w:val="004D445B"/>
    <w:rsid w:val="004D51D2"/>
    <w:rsid w:val="004D7027"/>
    <w:rsid w:val="004D767A"/>
    <w:rsid w:val="004D7EB6"/>
    <w:rsid w:val="004E2CB0"/>
    <w:rsid w:val="004E2ECD"/>
    <w:rsid w:val="004E554F"/>
    <w:rsid w:val="004F0A50"/>
    <w:rsid w:val="004F61FA"/>
    <w:rsid w:val="004F7643"/>
    <w:rsid w:val="0050015E"/>
    <w:rsid w:val="0050351F"/>
    <w:rsid w:val="0051466F"/>
    <w:rsid w:val="00522BCD"/>
    <w:rsid w:val="0052322B"/>
    <w:rsid w:val="005240D6"/>
    <w:rsid w:val="0052584F"/>
    <w:rsid w:val="0052615C"/>
    <w:rsid w:val="005301DC"/>
    <w:rsid w:val="0053039C"/>
    <w:rsid w:val="0053153F"/>
    <w:rsid w:val="0053402F"/>
    <w:rsid w:val="005342E7"/>
    <w:rsid w:val="00537FF4"/>
    <w:rsid w:val="005442D1"/>
    <w:rsid w:val="00545F4F"/>
    <w:rsid w:val="00551FD1"/>
    <w:rsid w:val="00554D5E"/>
    <w:rsid w:val="0055661F"/>
    <w:rsid w:val="0055754F"/>
    <w:rsid w:val="0056080D"/>
    <w:rsid w:val="00560D79"/>
    <w:rsid w:val="00560FA9"/>
    <w:rsid w:val="00562079"/>
    <w:rsid w:val="00565F77"/>
    <w:rsid w:val="005663CF"/>
    <w:rsid w:val="0056684F"/>
    <w:rsid w:val="00566F1A"/>
    <w:rsid w:val="005707A9"/>
    <w:rsid w:val="00572DA5"/>
    <w:rsid w:val="005735A9"/>
    <w:rsid w:val="00582076"/>
    <w:rsid w:val="00583171"/>
    <w:rsid w:val="00585872"/>
    <w:rsid w:val="00585B2A"/>
    <w:rsid w:val="0059269E"/>
    <w:rsid w:val="005926C2"/>
    <w:rsid w:val="00595AEA"/>
    <w:rsid w:val="00596CCB"/>
    <w:rsid w:val="005A2493"/>
    <w:rsid w:val="005B0359"/>
    <w:rsid w:val="005B2C7D"/>
    <w:rsid w:val="005C7445"/>
    <w:rsid w:val="005D0818"/>
    <w:rsid w:val="005D1BE7"/>
    <w:rsid w:val="005D3E53"/>
    <w:rsid w:val="005D654D"/>
    <w:rsid w:val="005E1880"/>
    <w:rsid w:val="005E2B0D"/>
    <w:rsid w:val="005E2C28"/>
    <w:rsid w:val="005E5842"/>
    <w:rsid w:val="005E759C"/>
    <w:rsid w:val="005F26E7"/>
    <w:rsid w:val="005F2A92"/>
    <w:rsid w:val="00600D12"/>
    <w:rsid w:val="00603A12"/>
    <w:rsid w:val="006066E2"/>
    <w:rsid w:val="00612F2B"/>
    <w:rsid w:val="00617B4D"/>
    <w:rsid w:val="00621CDF"/>
    <w:rsid w:val="0062290C"/>
    <w:rsid w:val="00622EF3"/>
    <w:rsid w:val="00624480"/>
    <w:rsid w:val="00625CF7"/>
    <w:rsid w:val="00626947"/>
    <w:rsid w:val="00630685"/>
    <w:rsid w:val="00630DB8"/>
    <w:rsid w:val="0063209F"/>
    <w:rsid w:val="00635A71"/>
    <w:rsid w:val="00636F64"/>
    <w:rsid w:val="00644A46"/>
    <w:rsid w:val="006465BF"/>
    <w:rsid w:val="00651D57"/>
    <w:rsid w:val="00652633"/>
    <w:rsid w:val="00652E5D"/>
    <w:rsid w:val="00653887"/>
    <w:rsid w:val="0065463A"/>
    <w:rsid w:val="006609F4"/>
    <w:rsid w:val="00662ED2"/>
    <w:rsid w:val="006657E5"/>
    <w:rsid w:val="00666284"/>
    <w:rsid w:val="006724B8"/>
    <w:rsid w:val="0068058C"/>
    <w:rsid w:val="00681098"/>
    <w:rsid w:val="00682ABE"/>
    <w:rsid w:val="00685E1F"/>
    <w:rsid w:val="0069010B"/>
    <w:rsid w:val="006926A7"/>
    <w:rsid w:val="00693892"/>
    <w:rsid w:val="00694BED"/>
    <w:rsid w:val="00696329"/>
    <w:rsid w:val="006966B7"/>
    <w:rsid w:val="006A459E"/>
    <w:rsid w:val="006A5354"/>
    <w:rsid w:val="006A7CAE"/>
    <w:rsid w:val="006B054B"/>
    <w:rsid w:val="006B1639"/>
    <w:rsid w:val="006B7148"/>
    <w:rsid w:val="006C2C3D"/>
    <w:rsid w:val="006C4831"/>
    <w:rsid w:val="006C5706"/>
    <w:rsid w:val="006C7A11"/>
    <w:rsid w:val="006D1734"/>
    <w:rsid w:val="006D2CD3"/>
    <w:rsid w:val="006D3EA8"/>
    <w:rsid w:val="006D464C"/>
    <w:rsid w:val="006D640A"/>
    <w:rsid w:val="006D77BA"/>
    <w:rsid w:val="006E4854"/>
    <w:rsid w:val="006E498F"/>
    <w:rsid w:val="006E52C5"/>
    <w:rsid w:val="006E7BEA"/>
    <w:rsid w:val="006F044A"/>
    <w:rsid w:val="006F09DC"/>
    <w:rsid w:val="006F0CEA"/>
    <w:rsid w:val="006F2808"/>
    <w:rsid w:val="006F46AF"/>
    <w:rsid w:val="006F47F0"/>
    <w:rsid w:val="006F5BA7"/>
    <w:rsid w:val="00702039"/>
    <w:rsid w:val="007050C7"/>
    <w:rsid w:val="00705387"/>
    <w:rsid w:val="0070756A"/>
    <w:rsid w:val="007117F9"/>
    <w:rsid w:val="00714B1F"/>
    <w:rsid w:val="00717CC7"/>
    <w:rsid w:val="007202C9"/>
    <w:rsid w:val="007226D5"/>
    <w:rsid w:val="00723D27"/>
    <w:rsid w:val="00723F34"/>
    <w:rsid w:val="007272BE"/>
    <w:rsid w:val="00727EB2"/>
    <w:rsid w:val="00732AA0"/>
    <w:rsid w:val="00735C33"/>
    <w:rsid w:val="00737110"/>
    <w:rsid w:val="00740ED6"/>
    <w:rsid w:val="00743F92"/>
    <w:rsid w:val="00746C4C"/>
    <w:rsid w:val="00747746"/>
    <w:rsid w:val="00747CA7"/>
    <w:rsid w:val="00751C37"/>
    <w:rsid w:val="00753001"/>
    <w:rsid w:val="007532FE"/>
    <w:rsid w:val="00761600"/>
    <w:rsid w:val="0076441D"/>
    <w:rsid w:val="007655EB"/>
    <w:rsid w:val="0076671C"/>
    <w:rsid w:val="007678C8"/>
    <w:rsid w:val="007774C6"/>
    <w:rsid w:val="007805AC"/>
    <w:rsid w:val="0078297C"/>
    <w:rsid w:val="007869F7"/>
    <w:rsid w:val="007902B6"/>
    <w:rsid w:val="00793890"/>
    <w:rsid w:val="00795008"/>
    <w:rsid w:val="00795B87"/>
    <w:rsid w:val="007971F2"/>
    <w:rsid w:val="0079751C"/>
    <w:rsid w:val="00797875"/>
    <w:rsid w:val="007A391F"/>
    <w:rsid w:val="007A4832"/>
    <w:rsid w:val="007A617B"/>
    <w:rsid w:val="007A6DE0"/>
    <w:rsid w:val="007A7E77"/>
    <w:rsid w:val="007B355D"/>
    <w:rsid w:val="007B4F9A"/>
    <w:rsid w:val="007C3208"/>
    <w:rsid w:val="007C3567"/>
    <w:rsid w:val="007C512F"/>
    <w:rsid w:val="007C775C"/>
    <w:rsid w:val="007D59AC"/>
    <w:rsid w:val="007D7B17"/>
    <w:rsid w:val="007E0CCD"/>
    <w:rsid w:val="007E348C"/>
    <w:rsid w:val="007E4F16"/>
    <w:rsid w:val="007E5BF3"/>
    <w:rsid w:val="007E6978"/>
    <w:rsid w:val="007E6CC2"/>
    <w:rsid w:val="007E7918"/>
    <w:rsid w:val="007F1E38"/>
    <w:rsid w:val="007F3E45"/>
    <w:rsid w:val="007F6F4E"/>
    <w:rsid w:val="007F7F3A"/>
    <w:rsid w:val="00800706"/>
    <w:rsid w:val="00801F0B"/>
    <w:rsid w:val="008039AC"/>
    <w:rsid w:val="00803C7D"/>
    <w:rsid w:val="008057B1"/>
    <w:rsid w:val="00805EB6"/>
    <w:rsid w:val="0081069A"/>
    <w:rsid w:val="008106C8"/>
    <w:rsid w:val="00811749"/>
    <w:rsid w:val="0081288D"/>
    <w:rsid w:val="00814F83"/>
    <w:rsid w:val="00821D04"/>
    <w:rsid w:val="00831079"/>
    <w:rsid w:val="0083474B"/>
    <w:rsid w:val="008429C0"/>
    <w:rsid w:val="00844B59"/>
    <w:rsid w:val="00846066"/>
    <w:rsid w:val="00850F37"/>
    <w:rsid w:val="008544CC"/>
    <w:rsid w:val="00854DED"/>
    <w:rsid w:val="0085632F"/>
    <w:rsid w:val="00856BF1"/>
    <w:rsid w:val="00865862"/>
    <w:rsid w:val="0086649B"/>
    <w:rsid w:val="00866EE3"/>
    <w:rsid w:val="008701DF"/>
    <w:rsid w:val="00870657"/>
    <w:rsid w:val="008711C4"/>
    <w:rsid w:val="00872837"/>
    <w:rsid w:val="0087469F"/>
    <w:rsid w:val="008765B6"/>
    <w:rsid w:val="00876B75"/>
    <w:rsid w:val="00876D85"/>
    <w:rsid w:val="008818D2"/>
    <w:rsid w:val="008837F9"/>
    <w:rsid w:val="00884236"/>
    <w:rsid w:val="00884BC3"/>
    <w:rsid w:val="0088516B"/>
    <w:rsid w:val="00886A2B"/>
    <w:rsid w:val="00890E83"/>
    <w:rsid w:val="008946A0"/>
    <w:rsid w:val="008958D3"/>
    <w:rsid w:val="00897DBF"/>
    <w:rsid w:val="008A10D2"/>
    <w:rsid w:val="008A1452"/>
    <w:rsid w:val="008A2181"/>
    <w:rsid w:val="008A259C"/>
    <w:rsid w:val="008A2744"/>
    <w:rsid w:val="008A278A"/>
    <w:rsid w:val="008A59FB"/>
    <w:rsid w:val="008A62D6"/>
    <w:rsid w:val="008A724F"/>
    <w:rsid w:val="008A7555"/>
    <w:rsid w:val="008A76B2"/>
    <w:rsid w:val="008B1357"/>
    <w:rsid w:val="008B27F9"/>
    <w:rsid w:val="008B7DF2"/>
    <w:rsid w:val="008C01F0"/>
    <w:rsid w:val="008C0394"/>
    <w:rsid w:val="008C15F0"/>
    <w:rsid w:val="008C2D19"/>
    <w:rsid w:val="008C51C3"/>
    <w:rsid w:val="008C5FFB"/>
    <w:rsid w:val="008C7F86"/>
    <w:rsid w:val="008D0C55"/>
    <w:rsid w:val="008D4B97"/>
    <w:rsid w:val="008D51C5"/>
    <w:rsid w:val="008D5B4D"/>
    <w:rsid w:val="008D623A"/>
    <w:rsid w:val="008E04DF"/>
    <w:rsid w:val="008E3957"/>
    <w:rsid w:val="008E3A02"/>
    <w:rsid w:val="008E62BC"/>
    <w:rsid w:val="008E6A0B"/>
    <w:rsid w:val="008F0C41"/>
    <w:rsid w:val="008F434B"/>
    <w:rsid w:val="008F4FBB"/>
    <w:rsid w:val="008F5C14"/>
    <w:rsid w:val="00901256"/>
    <w:rsid w:val="00902944"/>
    <w:rsid w:val="00903B30"/>
    <w:rsid w:val="00904260"/>
    <w:rsid w:val="00911F98"/>
    <w:rsid w:val="00914C71"/>
    <w:rsid w:val="00915188"/>
    <w:rsid w:val="00915A78"/>
    <w:rsid w:val="009164AD"/>
    <w:rsid w:val="00917817"/>
    <w:rsid w:val="00921D6B"/>
    <w:rsid w:val="00926245"/>
    <w:rsid w:val="00932B71"/>
    <w:rsid w:val="00933C8D"/>
    <w:rsid w:val="00936037"/>
    <w:rsid w:val="0093782F"/>
    <w:rsid w:val="00941B45"/>
    <w:rsid w:val="009461F6"/>
    <w:rsid w:val="00946FCD"/>
    <w:rsid w:val="00947217"/>
    <w:rsid w:val="00947F8D"/>
    <w:rsid w:val="009502EC"/>
    <w:rsid w:val="009535A1"/>
    <w:rsid w:val="00967EE5"/>
    <w:rsid w:val="00967F27"/>
    <w:rsid w:val="0097233E"/>
    <w:rsid w:val="00973B15"/>
    <w:rsid w:val="0097511D"/>
    <w:rsid w:val="009755F2"/>
    <w:rsid w:val="00977F45"/>
    <w:rsid w:val="00980378"/>
    <w:rsid w:val="00982E19"/>
    <w:rsid w:val="0098461E"/>
    <w:rsid w:val="00985820"/>
    <w:rsid w:val="00985E9E"/>
    <w:rsid w:val="009868A0"/>
    <w:rsid w:val="009900F7"/>
    <w:rsid w:val="009914C1"/>
    <w:rsid w:val="00991560"/>
    <w:rsid w:val="00992058"/>
    <w:rsid w:val="00993052"/>
    <w:rsid w:val="009954D9"/>
    <w:rsid w:val="00995B83"/>
    <w:rsid w:val="009965AC"/>
    <w:rsid w:val="00997BAD"/>
    <w:rsid w:val="009A2545"/>
    <w:rsid w:val="009A53AA"/>
    <w:rsid w:val="009A7D06"/>
    <w:rsid w:val="009B0988"/>
    <w:rsid w:val="009B3226"/>
    <w:rsid w:val="009B4E4B"/>
    <w:rsid w:val="009B6061"/>
    <w:rsid w:val="009B6B22"/>
    <w:rsid w:val="009C013F"/>
    <w:rsid w:val="009C12EC"/>
    <w:rsid w:val="009C234B"/>
    <w:rsid w:val="009C383E"/>
    <w:rsid w:val="009C48E1"/>
    <w:rsid w:val="009D024D"/>
    <w:rsid w:val="009D61C9"/>
    <w:rsid w:val="009D6A62"/>
    <w:rsid w:val="009E1AA9"/>
    <w:rsid w:val="009E32DB"/>
    <w:rsid w:val="009E3780"/>
    <w:rsid w:val="009E3C0E"/>
    <w:rsid w:val="009E3DF9"/>
    <w:rsid w:val="009E3F69"/>
    <w:rsid w:val="009E4257"/>
    <w:rsid w:val="009E6BEC"/>
    <w:rsid w:val="009E786A"/>
    <w:rsid w:val="009F01A4"/>
    <w:rsid w:val="009F0623"/>
    <w:rsid w:val="009F3E9A"/>
    <w:rsid w:val="00A02B46"/>
    <w:rsid w:val="00A0367E"/>
    <w:rsid w:val="00A04B6B"/>
    <w:rsid w:val="00A06E6A"/>
    <w:rsid w:val="00A06EE7"/>
    <w:rsid w:val="00A11B0B"/>
    <w:rsid w:val="00A12A88"/>
    <w:rsid w:val="00A16B0E"/>
    <w:rsid w:val="00A17727"/>
    <w:rsid w:val="00A21585"/>
    <w:rsid w:val="00A30F43"/>
    <w:rsid w:val="00A32F1B"/>
    <w:rsid w:val="00A4060C"/>
    <w:rsid w:val="00A40A83"/>
    <w:rsid w:val="00A41C09"/>
    <w:rsid w:val="00A41C93"/>
    <w:rsid w:val="00A42C7F"/>
    <w:rsid w:val="00A435E8"/>
    <w:rsid w:val="00A440A0"/>
    <w:rsid w:val="00A444E3"/>
    <w:rsid w:val="00A50AF7"/>
    <w:rsid w:val="00A5236D"/>
    <w:rsid w:val="00A5248C"/>
    <w:rsid w:val="00A54838"/>
    <w:rsid w:val="00A5753F"/>
    <w:rsid w:val="00A63147"/>
    <w:rsid w:val="00A70399"/>
    <w:rsid w:val="00A736BF"/>
    <w:rsid w:val="00A7447A"/>
    <w:rsid w:val="00A775DB"/>
    <w:rsid w:val="00A813C2"/>
    <w:rsid w:val="00A81D33"/>
    <w:rsid w:val="00A829C3"/>
    <w:rsid w:val="00A8415E"/>
    <w:rsid w:val="00A85D12"/>
    <w:rsid w:val="00A87ABC"/>
    <w:rsid w:val="00A915FA"/>
    <w:rsid w:val="00A93648"/>
    <w:rsid w:val="00A93E09"/>
    <w:rsid w:val="00A94A00"/>
    <w:rsid w:val="00A9766F"/>
    <w:rsid w:val="00A97BD5"/>
    <w:rsid w:val="00AA089C"/>
    <w:rsid w:val="00AA0F51"/>
    <w:rsid w:val="00AA0F8B"/>
    <w:rsid w:val="00AA2854"/>
    <w:rsid w:val="00AA51A3"/>
    <w:rsid w:val="00AB7DD0"/>
    <w:rsid w:val="00AC20A5"/>
    <w:rsid w:val="00AC22A3"/>
    <w:rsid w:val="00AC2B3A"/>
    <w:rsid w:val="00AC3304"/>
    <w:rsid w:val="00AC3404"/>
    <w:rsid w:val="00AC48A2"/>
    <w:rsid w:val="00AC61E0"/>
    <w:rsid w:val="00AC743D"/>
    <w:rsid w:val="00AD0C58"/>
    <w:rsid w:val="00AD21D6"/>
    <w:rsid w:val="00AD23A6"/>
    <w:rsid w:val="00AD2B88"/>
    <w:rsid w:val="00AD5464"/>
    <w:rsid w:val="00AD753D"/>
    <w:rsid w:val="00AE06AC"/>
    <w:rsid w:val="00AE09AC"/>
    <w:rsid w:val="00AE0F4F"/>
    <w:rsid w:val="00AE1B25"/>
    <w:rsid w:val="00AE32D7"/>
    <w:rsid w:val="00AE482E"/>
    <w:rsid w:val="00AE5C32"/>
    <w:rsid w:val="00AE7A4E"/>
    <w:rsid w:val="00AF1DDC"/>
    <w:rsid w:val="00AF24A0"/>
    <w:rsid w:val="00B022EA"/>
    <w:rsid w:val="00B06043"/>
    <w:rsid w:val="00B07D49"/>
    <w:rsid w:val="00B10395"/>
    <w:rsid w:val="00B10FA8"/>
    <w:rsid w:val="00B128D4"/>
    <w:rsid w:val="00B17C1C"/>
    <w:rsid w:val="00B20DF6"/>
    <w:rsid w:val="00B23B91"/>
    <w:rsid w:val="00B23E3D"/>
    <w:rsid w:val="00B25AD3"/>
    <w:rsid w:val="00B3089A"/>
    <w:rsid w:val="00B3245C"/>
    <w:rsid w:val="00B34451"/>
    <w:rsid w:val="00B34F27"/>
    <w:rsid w:val="00B40C4C"/>
    <w:rsid w:val="00B43CC0"/>
    <w:rsid w:val="00B44664"/>
    <w:rsid w:val="00B46372"/>
    <w:rsid w:val="00B507B2"/>
    <w:rsid w:val="00B50DA9"/>
    <w:rsid w:val="00B5149C"/>
    <w:rsid w:val="00B52405"/>
    <w:rsid w:val="00B527E2"/>
    <w:rsid w:val="00B6731A"/>
    <w:rsid w:val="00B67DB0"/>
    <w:rsid w:val="00B70050"/>
    <w:rsid w:val="00B71B6F"/>
    <w:rsid w:val="00B73877"/>
    <w:rsid w:val="00B76F96"/>
    <w:rsid w:val="00B8024F"/>
    <w:rsid w:val="00B80A74"/>
    <w:rsid w:val="00B917F3"/>
    <w:rsid w:val="00B94517"/>
    <w:rsid w:val="00B94644"/>
    <w:rsid w:val="00B95B23"/>
    <w:rsid w:val="00B9669D"/>
    <w:rsid w:val="00B96CDF"/>
    <w:rsid w:val="00B972BE"/>
    <w:rsid w:val="00BA0B1F"/>
    <w:rsid w:val="00BA41BE"/>
    <w:rsid w:val="00BA458A"/>
    <w:rsid w:val="00BA49A7"/>
    <w:rsid w:val="00BA4DF1"/>
    <w:rsid w:val="00BA4EAE"/>
    <w:rsid w:val="00BB0B40"/>
    <w:rsid w:val="00BB133D"/>
    <w:rsid w:val="00BB26F5"/>
    <w:rsid w:val="00BB5C9F"/>
    <w:rsid w:val="00BC01A7"/>
    <w:rsid w:val="00BC24EA"/>
    <w:rsid w:val="00BC2A00"/>
    <w:rsid w:val="00BD0A20"/>
    <w:rsid w:val="00BD0A43"/>
    <w:rsid w:val="00BD0E09"/>
    <w:rsid w:val="00BD224D"/>
    <w:rsid w:val="00BD2D5B"/>
    <w:rsid w:val="00BD4584"/>
    <w:rsid w:val="00BD5079"/>
    <w:rsid w:val="00BD5E23"/>
    <w:rsid w:val="00BD6037"/>
    <w:rsid w:val="00BD6B85"/>
    <w:rsid w:val="00BD72FE"/>
    <w:rsid w:val="00BE44BE"/>
    <w:rsid w:val="00BE5CA1"/>
    <w:rsid w:val="00BF09BF"/>
    <w:rsid w:val="00BF5879"/>
    <w:rsid w:val="00BF70A8"/>
    <w:rsid w:val="00C0163E"/>
    <w:rsid w:val="00C04113"/>
    <w:rsid w:val="00C06862"/>
    <w:rsid w:val="00C12806"/>
    <w:rsid w:val="00C14E7F"/>
    <w:rsid w:val="00C15A40"/>
    <w:rsid w:val="00C16849"/>
    <w:rsid w:val="00C21831"/>
    <w:rsid w:val="00C26127"/>
    <w:rsid w:val="00C314EC"/>
    <w:rsid w:val="00C32400"/>
    <w:rsid w:val="00C3295E"/>
    <w:rsid w:val="00C35EFC"/>
    <w:rsid w:val="00C43FEA"/>
    <w:rsid w:val="00C456D6"/>
    <w:rsid w:val="00C46188"/>
    <w:rsid w:val="00C47263"/>
    <w:rsid w:val="00C56CEB"/>
    <w:rsid w:val="00C6019F"/>
    <w:rsid w:val="00C61293"/>
    <w:rsid w:val="00C644CD"/>
    <w:rsid w:val="00C64753"/>
    <w:rsid w:val="00C64DC5"/>
    <w:rsid w:val="00C720BE"/>
    <w:rsid w:val="00C73DA7"/>
    <w:rsid w:val="00C74BFC"/>
    <w:rsid w:val="00C7623E"/>
    <w:rsid w:val="00C800B0"/>
    <w:rsid w:val="00C81CB1"/>
    <w:rsid w:val="00C827D5"/>
    <w:rsid w:val="00C83263"/>
    <w:rsid w:val="00C83435"/>
    <w:rsid w:val="00C846B7"/>
    <w:rsid w:val="00C84788"/>
    <w:rsid w:val="00C877AB"/>
    <w:rsid w:val="00C911F2"/>
    <w:rsid w:val="00C95540"/>
    <w:rsid w:val="00CA03EA"/>
    <w:rsid w:val="00CA05AA"/>
    <w:rsid w:val="00CA18B2"/>
    <w:rsid w:val="00CB0349"/>
    <w:rsid w:val="00CB479E"/>
    <w:rsid w:val="00CB6BBE"/>
    <w:rsid w:val="00CC217B"/>
    <w:rsid w:val="00CC5A3D"/>
    <w:rsid w:val="00CD0EFD"/>
    <w:rsid w:val="00CD1EAA"/>
    <w:rsid w:val="00CD45CA"/>
    <w:rsid w:val="00CD4637"/>
    <w:rsid w:val="00CD6452"/>
    <w:rsid w:val="00CE00F9"/>
    <w:rsid w:val="00CE551E"/>
    <w:rsid w:val="00CE6252"/>
    <w:rsid w:val="00CE63EE"/>
    <w:rsid w:val="00CE7B69"/>
    <w:rsid w:val="00CE7D53"/>
    <w:rsid w:val="00CF13B7"/>
    <w:rsid w:val="00CF261F"/>
    <w:rsid w:val="00CF333D"/>
    <w:rsid w:val="00CF3558"/>
    <w:rsid w:val="00CF3876"/>
    <w:rsid w:val="00CF5DF6"/>
    <w:rsid w:val="00CF5F4E"/>
    <w:rsid w:val="00CF7DD7"/>
    <w:rsid w:val="00D0662D"/>
    <w:rsid w:val="00D079B7"/>
    <w:rsid w:val="00D142E9"/>
    <w:rsid w:val="00D15F60"/>
    <w:rsid w:val="00D17E8D"/>
    <w:rsid w:val="00D20385"/>
    <w:rsid w:val="00D24B84"/>
    <w:rsid w:val="00D261CC"/>
    <w:rsid w:val="00D263D5"/>
    <w:rsid w:val="00D37C0E"/>
    <w:rsid w:val="00D43819"/>
    <w:rsid w:val="00D44779"/>
    <w:rsid w:val="00D464B3"/>
    <w:rsid w:val="00D46667"/>
    <w:rsid w:val="00D466C3"/>
    <w:rsid w:val="00D47D7E"/>
    <w:rsid w:val="00D47F79"/>
    <w:rsid w:val="00D544DD"/>
    <w:rsid w:val="00D56850"/>
    <w:rsid w:val="00D56D7F"/>
    <w:rsid w:val="00D61AB9"/>
    <w:rsid w:val="00D633FA"/>
    <w:rsid w:val="00D7123D"/>
    <w:rsid w:val="00D73CA3"/>
    <w:rsid w:val="00D77AA1"/>
    <w:rsid w:val="00D80C76"/>
    <w:rsid w:val="00D83F89"/>
    <w:rsid w:val="00D84B90"/>
    <w:rsid w:val="00D864BE"/>
    <w:rsid w:val="00D902B6"/>
    <w:rsid w:val="00D9214D"/>
    <w:rsid w:val="00D9226E"/>
    <w:rsid w:val="00D927C4"/>
    <w:rsid w:val="00D96C72"/>
    <w:rsid w:val="00DA1742"/>
    <w:rsid w:val="00DA27F8"/>
    <w:rsid w:val="00DA4DC8"/>
    <w:rsid w:val="00DA53D6"/>
    <w:rsid w:val="00DA570B"/>
    <w:rsid w:val="00DB1215"/>
    <w:rsid w:val="00DB1EA3"/>
    <w:rsid w:val="00DB3757"/>
    <w:rsid w:val="00DB3AF1"/>
    <w:rsid w:val="00DB495A"/>
    <w:rsid w:val="00DB72E7"/>
    <w:rsid w:val="00DB74D2"/>
    <w:rsid w:val="00DC078D"/>
    <w:rsid w:val="00DC0FF9"/>
    <w:rsid w:val="00DC2229"/>
    <w:rsid w:val="00DC2B86"/>
    <w:rsid w:val="00DC4D5E"/>
    <w:rsid w:val="00DC55CD"/>
    <w:rsid w:val="00DD04D9"/>
    <w:rsid w:val="00DD06EE"/>
    <w:rsid w:val="00DD1360"/>
    <w:rsid w:val="00DD13EE"/>
    <w:rsid w:val="00DD2B93"/>
    <w:rsid w:val="00DD3D7B"/>
    <w:rsid w:val="00DD7093"/>
    <w:rsid w:val="00DD7F87"/>
    <w:rsid w:val="00DE16B0"/>
    <w:rsid w:val="00DE2233"/>
    <w:rsid w:val="00DE57FC"/>
    <w:rsid w:val="00DE74D4"/>
    <w:rsid w:val="00DE7921"/>
    <w:rsid w:val="00E024EF"/>
    <w:rsid w:val="00E06E34"/>
    <w:rsid w:val="00E072B9"/>
    <w:rsid w:val="00E107D7"/>
    <w:rsid w:val="00E134F8"/>
    <w:rsid w:val="00E13660"/>
    <w:rsid w:val="00E139BD"/>
    <w:rsid w:val="00E13DB9"/>
    <w:rsid w:val="00E164E4"/>
    <w:rsid w:val="00E17B3D"/>
    <w:rsid w:val="00E22914"/>
    <w:rsid w:val="00E25861"/>
    <w:rsid w:val="00E31197"/>
    <w:rsid w:val="00E327F9"/>
    <w:rsid w:val="00E34213"/>
    <w:rsid w:val="00E3518A"/>
    <w:rsid w:val="00E35697"/>
    <w:rsid w:val="00E367AE"/>
    <w:rsid w:val="00E405C6"/>
    <w:rsid w:val="00E465C3"/>
    <w:rsid w:val="00E46809"/>
    <w:rsid w:val="00E47E0C"/>
    <w:rsid w:val="00E51050"/>
    <w:rsid w:val="00E521F7"/>
    <w:rsid w:val="00E5636E"/>
    <w:rsid w:val="00E568F4"/>
    <w:rsid w:val="00E56EC6"/>
    <w:rsid w:val="00E6055C"/>
    <w:rsid w:val="00E62F10"/>
    <w:rsid w:val="00E62FEE"/>
    <w:rsid w:val="00E63C44"/>
    <w:rsid w:val="00E65476"/>
    <w:rsid w:val="00E666C0"/>
    <w:rsid w:val="00E706D1"/>
    <w:rsid w:val="00E7086F"/>
    <w:rsid w:val="00E7589C"/>
    <w:rsid w:val="00E841C8"/>
    <w:rsid w:val="00E92528"/>
    <w:rsid w:val="00E93FAF"/>
    <w:rsid w:val="00EA4653"/>
    <w:rsid w:val="00EA5BF0"/>
    <w:rsid w:val="00EA6868"/>
    <w:rsid w:val="00EA69E2"/>
    <w:rsid w:val="00EB11CC"/>
    <w:rsid w:val="00EB123F"/>
    <w:rsid w:val="00EB36D3"/>
    <w:rsid w:val="00EB3B08"/>
    <w:rsid w:val="00EB5D03"/>
    <w:rsid w:val="00EB7ECC"/>
    <w:rsid w:val="00EC0607"/>
    <w:rsid w:val="00EC148A"/>
    <w:rsid w:val="00EC1828"/>
    <w:rsid w:val="00EC2B1B"/>
    <w:rsid w:val="00EC2EAC"/>
    <w:rsid w:val="00EC326C"/>
    <w:rsid w:val="00EC4809"/>
    <w:rsid w:val="00EC591D"/>
    <w:rsid w:val="00EC61A1"/>
    <w:rsid w:val="00ED5E9E"/>
    <w:rsid w:val="00ED77AD"/>
    <w:rsid w:val="00EE0626"/>
    <w:rsid w:val="00EE2FCF"/>
    <w:rsid w:val="00EE3B85"/>
    <w:rsid w:val="00EF004E"/>
    <w:rsid w:val="00EF0EB4"/>
    <w:rsid w:val="00EF1003"/>
    <w:rsid w:val="00EF182E"/>
    <w:rsid w:val="00EF254C"/>
    <w:rsid w:val="00EF2BEF"/>
    <w:rsid w:val="00EF34D4"/>
    <w:rsid w:val="00F0223B"/>
    <w:rsid w:val="00F02B57"/>
    <w:rsid w:val="00F10379"/>
    <w:rsid w:val="00F11996"/>
    <w:rsid w:val="00F125FE"/>
    <w:rsid w:val="00F1438D"/>
    <w:rsid w:val="00F147FC"/>
    <w:rsid w:val="00F16683"/>
    <w:rsid w:val="00F17E27"/>
    <w:rsid w:val="00F204D5"/>
    <w:rsid w:val="00F247E7"/>
    <w:rsid w:val="00F25349"/>
    <w:rsid w:val="00F27257"/>
    <w:rsid w:val="00F316CF"/>
    <w:rsid w:val="00F319F7"/>
    <w:rsid w:val="00F3205C"/>
    <w:rsid w:val="00F4015E"/>
    <w:rsid w:val="00F441CC"/>
    <w:rsid w:val="00F4420C"/>
    <w:rsid w:val="00F446C7"/>
    <w:rsid w:val="00F44B06"/>
    <w:rsid w:val="00F5073E"/>
    <w:rsid w:val="00F525D7"/>
    <w:rsid w:val="00F54EFA"/>
    <w:rsid w:val="00F56286"/>
    <w:rsid w:val="00F62163"/>
    <w:rsid w:val="00F656FD"/>
    <w:rsid w:val="00F659F0"/>
    <w:rsid w:val="00F6691E"/>
    <w:rsid w:val="00F6751E"/>
    <w:rsid w:val="00F705DD"/>
    <w:rsid w:val="00F70A17"/>
    <w:rsid w:val="00F7692A"/>
    <w:rsid w:val="00F812D7"/>
    <w:rsid w:val="00F81639"/>
    <w:rsid w:val="00F8696B"/>
    <w:rsid w:val="00F87B4A"/>
    <w:rsid w:val="00F911C7"/>
    <w:rsid w:val="00F931A9"/>
    <w:rsid w:val="00F93604"/>
    <w:rsid w:val="00F975A4"/>
    <w:rsid w:val="00FA1265"/>
    <w:rsid w:val="00FA1887"/>
    <w:rsid w:val="00FA214D"/>
    <w:rsid w:val="00FA304F"/>
    <w:rsid w:val="00FA4F8A"/>
    <w:rsid w:val="00FB0521"/>
    <w:rsid w:val="00FB1CEF"/>
    <w:rsid w:val="00FB204B"/>
    <w:rsid w:val="00FB2BBD"/>
    <w:rsid w:val="00FB31BC"/>
    <w:rsid w:val="00FB3C41"/>
    <w:rsid w:val="00FB4969"/>
    <w:rsid w:val="00FB5539"/>
    <w:rsid w:val="00FB58A6"/>
    <w:rsid w:val="00FB7F80"/>
    <w:rsid w:val="00FC0BA0"/>
    <w:rsid w:val="00FC1163"/>
    <w:rsid w:val="00FC3977"/>
    <w:rsid w:val="00FC6B4E"/>
    <w:rsid w:val="00FD03C7"/>
    <w:rsid w:val="00FD40A0"/>
    <w:rsid w:val="00FD59EB"/>
    <w:rsid w:val="00FD5C9E"/>
    <w:rsid w:val="00FD6365"/>
    <w:rsid w:val="00FD6459"/>
    <w:rsid w:val="00FD71F5"/>
    <w:rsid w:val="00FE1F20"/>
    <w:rsid w:val="00FE2858"/>
    <w:rsid w:val="00FE3EC7"/>
    <w:rsid w:val="00FE6B86"/>
    <w:rsid w:val="00FF0249"/>
    <w:rsid w:val="00FF0A3D"/>
    <w:rsid w:val="00FF22D8"/>
    <w:rsid w:val="00FF2C62"/>
    <w:rsid w:val="00FF459B"/>
    <w:rsid w:val="00FF6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86E"/>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EC06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A11B0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252DDC"/>
    <w:pPr>
      <w:keepNext/>
      <w:numPr>
        <w:numId w:val="1"/>
      </w:numPr>
      <w:spacing w:after="120"/>
      <w:outlineLvl w:val="4"/>
    </w:pPr>
    <w:rPr>
      <w:b/>
      <w:snapToGrid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22EF3"/>
    <w:pPr>
      <w:spacing w:after="0" w:line="240" w:lineRule="auto"/>
    </w:pPr>
  </w:style>
  <w:style w:type="paragraph" w:styleId="Header">
    <w:name w:val="header"/>
    <w:basedOn w:val="Normal"/>
    <w:link w:val="HeaderChar"/>
    <w:unhideWhenUsed/>
    <w:rsid w:val="00622EF3"/>
    <w:pPr>
      <w:tabs>
        <w:tab w:val="center" w:pos="4680"/>
        <w:tab w:val="right" w:pos="9360"/>
      </w:tabs>
    </w:pPr>
  </w:style>
  <w:style w:type="character" w:customStyle="1" w:styleId="HeaderChar">
    <w:name w:val="Header Char"/>
    <w:basedOn w:val="DefaultParagraphFont"/>
    <w:link w:val="Header"/>
    <w:uiPriority w:val="99"/>
    <w:rsid w:val="00622EF3"/>
  </w:style>
  <w:style w:type="paragraph" w:styleId="Footer">
    <w:name w:val="footer"/>
    <w:basedOn w:val="Normal"/>
    <w:link w:val="FooterChar"/>
    <w:uiPriority w:val="99"/>
    <w:unhideWhenUsed/>
    <w:rsid w:val="00622EF3"/>
    <w:pPr>
      <w:tabs>
        <w:tab w:val="center" w:pos="4680"/>
        <w:tab w:val="right" w:pos="9360"/>
      </w:tabs>
    </w:pPr>
  </w:style>
  <w:style w:type="character" w:customStyle="1" w:styleId="FooterChar">
    <w:name w:val="Footer Char"/>
    <w:basedOn w:val="DefaultParagraphFont"/>
    <w:link w:val="Footer"/>
    <w:uiPriority w:val="99"/>
    <w:rsid w:val="00622EF3"/>
  </w:style>
  <w:style w:type="paragraph" w:styleId="BodyText">
    <w:name w:val="Body Text"/>
    <w:basedOn w:val="Normal"/>
    <w:link w:val="BodyTextChar"/>
    <w:rsid w:val="00F25349"/>
    <w:rPr>
      <w:snapToGrid w:val="0"/>
      <w:sz w:val="20"/>
    </w:rPr>
  </w:style>
  <w:style w:type="character" w:customStyle="1" w:styleId="BodyTextChar">
    <w:name w:val="Body Text Char"/>
    <w:basedOn w:val="DefaultParagraphFont"/>
    <w:link w:val="BodyText"/>
    <w:rsid w:val="00F25349"/>
    <w:rPr>
      <w:rFonts w:ascii="Arial" w:eastAsia="Times New Roman" w:hAnsi="Arial" w:cs="Times New Roman"/>
      <w:snapToGrid w:val="0"/>
      <w:sz w:val="20"/>
      <w:szCs w:val="20"/>
    </w:rPr>
  </w:style>
  <w:style w:type="paragraph" w:styleId="BodyText3">
    <w:name w:val="Body Text 3"/>
    <w:basedOn w:val="Normal"/>
    <w:link w:val="BodyText3Char"/>
    <w:rsid w:val="00F25349"/>
    <w:rPr>
      <w:b/>
      <w:snapToGrid w:val="0"/>
      <w:sz w:val="20"/>
    </w:rPr>
  </w:style>
  <w:style w:type="character" w:customStyle="1" w:styleId="BodyText3Char">
    <w:name w:val="Body Text 3 Char"/>
    <w:basedOn w:val="DefaultParagraphFont"/>
    <w:link w:val="BodyText3"/>
    <w:rsid w:val="00F25349"/>
    <w:rPr>
      <w:rFonts w:ascii="Arial" w:eastAsia="Times New Roman" w:hAnsi="Arial" w:cs="Times New Roman"/>
      <w:b/>
      <w:snapToGrid w:val="0"/>
      <w:sz w:val="20"/>
      <w:szCs w:val="20"/>
    </w:rPr>
  </w:style>
  <w:style w:type="character" w:styleId="CommentReference">
    <w:name w:val="annotation reference"/>
    <w:basedOn w:val="DefaultParagraphFont"/>
    <w:uiPriority w:val="99"/>
    <w:unhideWhenUsed/>
    <w:rsid w:val="00F25349"/>
    <w:rPr>
      <w:sz w:val="16"/>
      <w:szCs w:val="16"/>
    </w:rPr>
  </w:style>
  <w:style w:type="paragraph" w:styleId="CommentText">
    <w:name w:val="annotation text"/>
    <w:basedOn w:val="Normal"/>
    <w:link w:val="CommentTextChar"/>
    <w:uiPriority w:val="99"/>
    <w:unhideWhenUsed/>
    <w:rsid w:val="00F25349"/>
    <w:rPr>
      <w:sz w:val="20"/>
    </w:rPr>
  </w:style>
  <w:style w:type="character" w:customStyle="1" w:styleId="CommentTextChar">
    <w:name w:val="Comment Text Char"/>
    <w:basedOn w:val="DefaultParagraphFont"/>
    <w:link w:val="CommentText"/>
    <w:uiPriority w:val="99"/>
    <w:rsid w:val="00F2534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25349"/>
    <w:rPr>
      <w:b/>
      <w:bCs/>
    </w:rPr>
  </w:style>
  <w:style w:type="character" w:customStyle="1" w:styleId="CommentSubjectChar">
    <w:name w:val="Comment Subject Char"/>
    <w:basedOn w:val="CommentTextChar"/>
    <w:link w:val="CommentSubject"/>
    <w:uiPriority w:val="99"/>
    <w:semiHidden/>
    <w:rsid w:val="00F25349"/>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F25349"/>
    <w:rPr>
      <w:rFonts w:ascii="Tahoma" w:hAnsi="Tahoma" w:cs="Tahoma"/>
      <w:sz w:val="16"/>
      <w:szCs w:val="16"/>
    </w:rPr>
  </w:style>
  <w:style w:type="character" w:customStyle="1" w:styleId="BalloonTextChar">
    <w:name w:val="Balloon Text Char"/>
    <w:basedOn w:val="DefaultParagraphFont"/>
    <w:link w:val="BalloonText"/>
    <w:uiPriority w:val="99"/>
    <w:semiHidden/>
    <w:rsid w:val="00F25349"/>
    <w:rPr>
      <w:rFonts w:ascii="Tahoma" w:eastAsia="Times New Roman" w:hAnsi="Tahoma" w:cs="Tahoma"/>
      <w:sz w:val="16"/>
      <w:szCs w:val="16"/>
    </w:rPr>
  </w:style>
  <w:style w:type="character" w:customStyle="1" w:styleId="Heading5Char">
    <w:name w:val="Heading 5 Char"/>
    <w:basedOn w:val="DefaultParagraphFont"/>
    <w:link w:val="Heading5"/>
    <w:rsid w:val="00252DDC"/>
    <w:rPr>
      <w:rFonts w:ascii="Arial" w:eastAsia="Times New Roman" w:hAnsi="Arial" w:cs="Times New Roman"/>
      <w:b/>
      <w:snapToGrid w:val="0"/>
      <w:sz w:val="20"/>
      <w:szCs w:val="20"/>
    </w:rPr>
  </w:style>
  <w:style w:type="paragraph" w:styleId="ListParagraph">
    <w:name w:val="List Paragraph"/>
    <w:basedOn w:val="Normal"/>
    <w:uiPriority w:val="34"/>
    <w:qFormat/>
    <w:rsid w:val="008429C0"/>
    <w:pPr>
      <w:ind w:left="720"/>
      <w:contextualSpacing/>
    </w:pPr>
  </w:style>
  <w:style w:type="paragraph" w:customStyle="1" w:styleId="Default">
    <w:name w:val="Default"/>
    <w:rsid w:val="00A2158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4Char">
    <w:name w:val="Heading 4 Char"/>
    <w:basedOn w:val="DefaultParagraphFont"/>
    <w:link w:val="Heading4"/>
    <w:uiPriority w:val="9"/>
    <w:semiHidden/>
    <w:rsid w:val="00A11B0B"/>
    <w:rPr>
      <w:rFonts w:asciiTheme="majorHAnsi" w:eastAsiaTheme="majorEastAsia" w:hAnsiTheme="majorHAnsi" w:cstheme="majorBidi"/>
      <w:b/>
      <w:bCs/>
      <w:i/>
      <w:iCs/>
      <w:color w:val="4F81BD" w:themeColor="accent1"/>
      <w:sz w:val="24"/>
      <w:szCs w:val="20"/>
    </w:rPr>
  </w:style>
  <w:style w:type="character" w:styleId="PageNumber">
    <w:name w:val="page number"/>
    <w:basedOn w:val="DefaultParagraphFont"/>
    <w:rsid w:val="00A11B0B"/>
  </w:style>
  <w:style w:type="table" w:styleId="TableGrid">
    <w:name w:val="Table Grid"/>
    <w:basedOn w:val="TableNormal"/>
    <w:uiPriority w:val="99"/>
    <w:rsid w:val="009B606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C3750"/>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2C3750"/>
    <w:rPr>
      <w:sz w:val="20"/>
      <w:szCs w:val="20"/>
    </w:rPr>
  </w:style>
  <w:style w:type="character" w:styleId="FootnoteReference">
    <w:name w:val="footnote reference"/>
    <w:basedOn w:val="DefaultParagraphFont"/>
    <w:uiPriority w:val="99"/>
    <w:semiHidden/>
    <w:unhideWhenUsed/>
    <w:rsid w:val="002C3750"/>
    <w:rPr>
      <w:vertAlign w:val="superscript"/>
    </w:rPr>
  </w:style>
  <w:style w:type="table" w:customStyle="1" w:styleId="TableGrid1">
    <w:name w:val="Table Grid1"/>
    <w:basedOn w:val="TableNormal"/>
    <w:next w:val="TableGrid"/>
    <w:uiPriority w:val="59"/>
    <w:rsid w:val="002C37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C060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FA214D"/>
    <w:pPr>
      <w:spacing w:after="0" w:line="240" w:lineRule="auto"/>
    </w:pPr>
    <w:rPr>
      <w:rFonts w:ascii="Arial" w:eastAsia="Times New Roman" w:hAnsi="Arial" w:cs="Times New Roman"/>
      <w:sz w:val="24"/>
      <w:szCs w:val="20"/>
    </w:rPr>
  </w:style>
  <w:style w:type="character" w:styleId="Hyperlink">
    <w:name w:val="Hyperlink"/>
    <w:basedOn w:val="DefaultParagraphFont"/>
    <w:uiPriority w:val="99"/>
    <w:unhideWhenUsed/>
    <w:rsid w:val="000C76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86E"/>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EC06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A11B0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252DDC"/>
    <w:pPr>
      <w:keepNext/>
      <w:numPr>
        <w:numId w:val="1"/>
      </w:numPr>
      <w:spacing w:after="120"/>
      <w:outlineLvl w:val="4"/>
    </w:pPr>
    <w:rPr>
      <w:b/>
      <w:snapToGrid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22EF3"/>
    <w:pPr>
      <w:spacing w:after="0" w:line="240" w:lineRule="auto"/>
    </w:pPr>
  </w:style>
  <w:style w:type="paragraph" w:styleId="Header">
    <w:name w:val="header"/>
    <w:basedOn w:val="Normal"/>
    <w:link w:val="HeaderChar"/>
    <w:unhideWhenUsed/>
    <w:rsid w:val="00622EF3"/>
    <w:pPr>
      <w:tabs>
        <w:tab w:val="center" w:pos="4680"/>
        <w:tab w:val="right" w:pos="9360"/>
      </w:tabs>
    </w:pPr>
  </w:style>
  <w:style w:type="character" w:customStyle="1" w:styleId="HeaderChar">
    <w:name w:val="Header Char"/>
    <w:basedOn w:val="DefaultParagraphFont"/>
    <w:link w:val="Header"/>
    <w:uiPriority w:val="99"/>
    <w:rsid w:val="00622EF3"/>
  </w:style>
  <w:style w:type="paragraph" w:styleId="Footer">
    <w:name w:val="footer"/>
    <w:basedOn w:val="Normal"/>
    <w:link w:val="FooterChar"/>
    <w:uiPriority w:val="99"/>
    <w:unhideWhenUsed/>
    <w:rsid w:val="00622EF3"/>
    <w:pPr>
      <w:tabs>
        <w:tab w:val="center" w:pos="4680"/>
        <w:tab w:val="right" w:pos="9360"/>
      </w:tabs>
    </w:pPr>
  </w:style>
  <w:style w:type="character" w:customStyle="1" w:styleId="FooterChar">
    <w:name w:val="Footer Char"/>
    <w:basedOn w:val="DefaultParagraphFont"/>
    <w:link w:val="Footer"/>
    <w:uiPriority w:val="99"/>
    <w:rsid w:val="00622EF3"/>
  </w:style>
  <w:style w:type="paragraph" w:styleId="BodyText">
    <w:name w:val="Body Text"/>
    <w:basedOn w:val="Normal"/>
    <w:link w:val="BodyTextChar"/>
    <w:rsid w:val="00F25349"/>
    <w:rPr>
      <w:snapToGrid w:val="0"/>
      <w:sz w:val="20"/>
    </w:rPr>
  </w:style>
  <w:style w:type="character" w:customStyle="1" w:styleId="BodyTextChar">
    <w:name w:val="Body Text Char"/>
    <w:basedOn w:val="DefaultParagraphFont"/>
    <w:link w:val="BodyText"/>
    <w:rsid w:val="00F25349"/>
    <w:rPr>
      <w:rFonts w:ascii="Arial" w:eastAsia="Times New Roman" w:hAnsi="Arial" w:cs="Times New Roman"/>
      <w:snapToGrid w:val="0"/>
      <w:sz w:val="20"/>
      <w:szCs w:val="20"/>
    </w:rPr>
  </w:style>
  <w:style w:type="paragraph" w:styleId="BodyText3">
    <w:name w:val="Body Text 3"/>
    <w:basedOn w:val="Normal"/>
    <w:link w:val="BodyText3Char"/>
    <w:rsid w:val="00F25349"/>
    <w:rPr>
      <w:b/>
      <w:snapToGrid w:val="0"/>
      <w:sz w:val="20"/>
    </w:rPr>
  </w:style>
  <w:style w:type="character" w:customStyle="1" w:styleId="BodyText3Char">
    <w:name w:val="Body Text 3 Char"/>
    <w:basedOn w:val="DefaultParagraphFont"/>
    <w:link w:val="BodyText3"/>
    <w:rsid w:val="00F25349"/>
    <w:rPr>
      <w:rFonts w:ascii="Arial" w:eastAsia="Times New Roman" w:hAnsi="Arial" w:cs="Times New Roman"/>
      <w:b/>
      <w:snapToGrid w:val="0"/>
      <w:sz w:val="20"/>
      <w:szCs w:val="20"/>
    </w:rPr>
  </w:style>
  <w:style w:type="character" w:styleId="CommentReference">
    <w:name w:val="annotation reference"/>
    <w:basedOn w:val="DefaultParagraphFont"/>
    <w:uiPriority w:val="99"/>
    <w:unhideWhenUsed/>
    <w:rsid w:val="00F25349"/>
    <w:rPr>
      <w:sz w:val="16"/>
      <w:szCs w:val="16"/>
    </w:rPr>
  </w:style>
  <w:style w:type="paragraph" w:styleId="CommentText">
    <w:name w:val="annotation text"/>
    <w:basedOn w:val="Normal"/>
    <w:link w:val="CommentTextChar"/>
    <w:uiPriority w:val="99"/>
    <w:unhideWhenUsed/>
    <w:rsid w:val="00F25349"/>
    <w:rPr>
      <w:sz w:val="20"/>
    </w:rPr>
  </w:style>
  <w:style w:type="character" w:customStyle="1" w:styleId="CommentTextChar">
    <w:name w:val="Comment Text Char"/>
    <w:basedOn w:val="DefaultParagraphFont"/>
    <w:link w:val="CommentText"/>
    <w:uiPriority w:val="99"/>
    <w:rsid w:val="00F2534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25349"/>
    <w:rPr>
      <w:b/>
      <w:bCs/>
    </w:rPr>
  </w:style>
  <w:style w:type="character" w:customStyle="1" w:styleId="CommentSubjectChar">
    <w:name w:val="Comment Subject Char"/>
    <w:basedOn w:val="CommentTextChar"/>
    <w:link w:val="CommentSubject"/>
    <w:uiPriority w:val="99"/>
    <w:semiHidden/>
    <w:rsid w:val="00F25349"/>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F25349"/>
    <w:rPr>
      <w:rFonts w:ascii="Tahoma" w:hAnsi="Tahoma" w:cs="Tahoma"/>
      <w:sz w:val="16"/>
      <w:szCs w:val="16"/>
    </w:rPr>
  </w:style>
  <w:style w:type="character" w:customStyle="1" w:styleId="BalloonTextChar">
    <w:name w:val="Balloon Text Char"/>
    <w:basedOn w:val="DefaultParagraphFont"/>
    <w:link w:val="BalloonText"/>
    <w:uiPriority w:val="99"/>
    <w:semiHidden/>
    <w:rsid w:val="00F25349"/>
    <w:rPr>
      <w:rFonts w:ascii="Tahoma" w:eastAsia="Times New Roman" w:hAnsi="Tahoma" w:cs="Tahoma"/>
      <w:sz w:val="16"/>
      <w:szCs w:val="16"/>
    </w:rPr>
  </w:style>
  <w:style w:type="character" w:customStyle="1" w:styleId="Heading5Char">
    <w:name w:val="Heading 5 Char"/>
    <w:basedOn w:val="DefaultParagraphFont"/>
    <w:link w:val="Heading5"/>
    <w:rsid w:val="00252DDC"/>
    <w:rPr>
      <w:rFonts w:ascii="Arial" w:eastAsia="Times New Roman" w:hAnsi="Arial" w:cs="Times New Roman"/>
      <w:b/>
      <w:snapToGrid w:val="0"/>
      <w:sz w:val="20"/>
      <w:szCs w:val="20"/>
    </w:rPr>
  </w:style>
  <w:style w:type="paragraph" w:styleId="ListParagraph">
    <w:name w:val="List Paragraph"/>
    <w:basedOn w:val="Normal"/>
    <w:uiPriority w:val="34"/>
    <w:qFormat/>
    <w:rsid w:val="008429C0"/>
    <w:pPr>
      <w:ind w:left="720"/>
      <w:contextualSpacing/>
    </w:pPr>
  </w:style>
  <w:style w:type="paragraph" w:customStyle="1" w:styleId="Default">
    <w:name w:val="Default"/>
    <w:rsid w:val="00A2158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4Char">
    <w:name w:val="Heading 4 Char"/>
    <w:basedOn w:val="DefaultParagraphFont"/>
    <w:link w:val="Heading4"/>
    <w:uiPriority w:val="9"/>
    <w:semiHidden/>
    <w:rsid w:val="00A11B0B"/>
    <w:rPr>
      <w:rFonts w:asciiTheme="majorHAnsi" w:eastAsiaTheme="majorEastAsia" w:hAnsiTheme="majorHAnsi" w:cstheme="majorBidi"/>
      <w:b/>
      <w:bCs/>
      <w:i/>
      <w:iCs/>
      <w:color w:val="4F81BD" w:themeColor="accent1"/>
      <w:sz w:val="24"/>
      <w:szCs w:val="20"/>
    </w:rPr>
  </w:style>
  <w:style w:type="character" w:styleId="PageNumber">
    <w:name w:val="page number"/>
    <w:basedOn w:val="DefaultParagraphFont"/>
    <w:rsid w:val="00A11B0B"/>
  </w:style>
  <w:style w:type="table" w:styleId="TableGrid">
    <w:name w:val="Table Grid"/>
    <w:basedOn w:val="TableNormal"/>
    <w:uiPriority w:val="99"/>
    <w:rsid w:val="009B606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C3750"/>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2C3750"/>
    <w:rPr>
      <w:sz w:val="20"/>
      <w:szCs w:val="20"/>
    </w:rPr>
  </w:style>
  <w:style w:type="character" w:styleId="FootnoteReference">
    <w:name w:val="footnote reference"/>
    <w:basedOn w:val="DefaultParagraphFont"/>
    <w:uiPriority w:val="99"/>
    <w:semiHidden/>
    <w:unhideWhenUsed/>
    <w:rsid w:val="002C3750"/>
    <w:rPr>
      <w:vertAlign w:val="superscript"/>
    </w:rPr>
  </w:style>
  <w:style w:type="table" w:customStyle="1" w:styleId="TableGrid1">
    <w:name w:val="Table Grid1"/>
    <w:basedOn w:val="TableNormal"/>
    <w:next w:val="TableGrid"/>
    <w:uiPriority w:val="59"/>
    <w:rsid w:val="002C37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C060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FA214D"/>
    <w:pPr>
      <w:spacing w:after="0" w:line="240" w:lineRule="auto"/>
    </w:pPr>
    <w:rPr>
      <w:rFonts w:ascii="Arial" w:eastAsia="Times New Roman" w:hAnsi="Arial" w:cs="Times New Roman"/>
      <w:sz w:val="24"/>
      <w:szCs w:val="20"/>
    </w:rPr>
  </w:style>
  <w:style w:type="character" w:styleId="Hyperlink">
    <w:name w:val="Hyperlink"/>
    <w:basedOn w:val="DefaultParagraphFont"/>
    <w:uiPriority w:val="99"/>
    <w:unhideWhenUsed/>
    <w:rsid w:val="000C76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72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C2FE9-3BE8-4FCA-B029-8C9EF6AF1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13358</Words>
  <Characters>76147</Characters>
  <Application>Microsoft Office Word</Application>
  <DocSecurity>4</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89327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Sviatlana Phelan</dc:creator>
  <cp:lastModifiedBy>mary.gottlieb</cp:lastModifiedBy>
  <cp:revision>2</cp:revision>
  <cp:lastPrinted>2013-10-28T16:03:00Z</cp:lastPrinted>
  <dcterms:created xsi:type="dcterms:W3CDTF">2013-12-31T17:05:00Z</dcterms:created>
  <dcterms:modified xsi:type="dcterms:W3CDTF">2013-12-31T17:05:00Z</dcterms:modified>
</cp:coreProperties>
</file>