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6D" w:rsidRPr="003A6D4A" w:rsidRDefault="00EA696D" w:rsidP="00EA696D">
      <w:pPr>
        <w:pStyle w:val="Heading1"/>
        <w:jc w:val="center"/>
        <w:rPr>
          <w:rFonts w:ascii="Times New Roman" w:hAnsi="Times New Roman"/>
        </w:rPr>
      </w:pPr>
      <w:bookmarkStart w:id="0" w:name="_Toc300708198"/>
      <w:r w:rsidRPr="003A6D4A">
        <w:rPr>
          <w:rFonts w:ascii="Times New Roman" w:hAnsi="Times New Roman"/>
        </w:rPr>
        <w:t>OMB</w:t>
      </w:r>
      <w:r w:rsidR="00150548" w:rsidRPr="003A6D4A">
        <w:rPr>
          <w:rFonts w:ascii="Times New Roman" w:hAnsi="Times New Roman"/>
        </w:rPr>
        <w:t xml:space="preserve"> </w:t>
      </w:r>
      <w:r w:rsidRPr="003A6D4A">
        <w:rPr>
          <w:rFonts w:ascii="Times New Roman" w:hAnsi="Times New Roman"/>
        </w:rPr>
        <w:t>SUPPORTING</w:t>
      </w:r>
      <w:r w:rsidR="00150548" w:rsidRPr="003A6D4A">
        <w:rPr>
          <w:rFonts w:ascii="Times New Roman" w:hAnsi="Times New Roman"/>
        </w:rPr>
        <w:t xml:space="preserve"> </w:t>
      </w:r>
      <w:r w:rsidRPr="003A6D4A">
        <w:rPr>
          <w:rFonts w:ascii="Times New Roman" w:hAnsi="Times New Roman"/>
        </w:rPr>
        <w:t>STATEMENT:</w:t>
      </w:r>
      <w:bookmarkEnd w:id="0"/>
    </w:p>
    <w:p w:rsidR="00EA696D" w:rsidRPr="003A6D4A" w:rsidRDefault="00EA696D" w:rsidP="00EA696D">
      <w:pPr>
        <w:pStyle w:val="Heading1"/>
        <w:jc w:val="center"/>
        <w:rPr>
          <w:rFonts w:ascii="Times New Roman" w:hAnsi="Times New Roman"/>
        </w:rPr>
      </w:pPr>
    </w:p>
    <w:p w:rsidR="00150548" w:rsidRPr="003A6D4A" w:rsidRDefault="00EA696D" w:rsidP="00EA696D">
      <w:pPr>
        <w:pStyle w:val="Heading1"/>
        <w:jc w:val="center"/>
        <w:rPr>
          <w:rFonts w:ascii="Times New Roman" w:hAnsi="Times New Roman"/>
          <w:smallCaps/>
        </w:rPr>
      </w:pPr>
      <w:bookmarkStart w:id="1" w:name="_Toc300708199"/>
      <w:r w:rsidRPr="003A6D4A">
        <w:rPr>
          <w:rFonts w:ascii="Times New Roman" w:hAnsi="Times New Roman"/>
          <w:smallCaps/>
        </w:rPr>
        <w:t>PART</w:t>
      </w:r>
      <w:r w:rsidR="00150548" w:rsidRPr="003A6D4A">
        <w:rPr>
          <w:rFonts w:ascii="Times New Roman" w:hAnsi="Times New Roman"/>
          <w:smallCaps/>
        </w:rPr>
        <w:t xml:space="preserve"> </w:t>
      </w:r>
      <w:r w:rsidRPr="003A6D4A">
        <w:rPr>
          <w:rFonts w:ascii="Times New Roman" w:hAnsi="Times New Roman"/>
          <w:smallCaps/>
        </w:rPr>
        <w:t>B</w:t>
      </w:r>
    </w:p>
    <w:p w:rsidR="00EA696D" w:rsidRPr="003A6D4A" w:rsidRDefault="00EA696D" w:rsidP="00EA696D">
      <w:pPr>
        <w:pStyle w:val="Heading1"/>
        <w:jc w:val="center"/>
        <w:rPr>
          <w:rFonts w:ascii="Times New Roman" w:hAnsi="Times New Roman"/>
          <w:smallCaps/>
        </w:rPr>
      </w:pPr>
      <w:r w:rsidRPr="003A6D4A">
        <w:rPr>
          <w:rFonts w:ascii="Times New Roman" w:hAnsi="Times New Roman"/>
          <w:smallCaps/>
        </w:rPr>
        <w:t>COLLECTIONS</w:t>
      </w:r>
      <w:r w:rsidR="00150548" w:rsidRPr="003A6D4A">
        <w:rPr>
          <w:rFonts w:ascii="Times New Roman" w:hAnsi="Times New Roman"/>
          <w:smallCaps/>
        </w:rPr>
        <w:t xml:space="preserve"> </w:t>
      </w:r>
      <w:r w:rsidRPr="003A6D4A">
        <w:rPr>
          <w:rFonts w:ascii="Times New Roman" w:hAnsi="Times New Roman"/>
          <w:smallCaps/>
        </w:rPr>
        <w:t>OF</w:t>
      </w:r>
      <w:r w:rsidR="00150548" w:rsidRPr="003A6D4A">
        <w:rPr>
          <w:rFonts w:ascii="Times New Roman" w:hAnsi="Times New Roman"/>
          <w:smallCaps/>
        </w:rPr>
        <w:t xml:space="preserve"> </w:t>
      </w:r>
      <w:r w:rsidRPr="003A6D4A">
        <w:rPr>
          <w:rFonts w:ascii="Times New Roman" w:hAnsi="Times New Roman"/>
          <w:smallCaps/>
        </w:rPr>
        <w:t>INFORMATION</w:t>
      </w:r>
      <w:r w:rsidR="00150548" w:rsidRPr="003A6D4A">
        <w:rPr>
          <w:rFonts w:ascii="Times New Roman" w:hAnsi="Times New Roman"/>
          <w:smallCaps/>
        </w:rPr>
        <w:t xml:space="preserve"> </w:t>
      </w:r>
      <w:r w:rsidRPr="003A6D4A">
        <w:rPr>
          <w:rFonts w:ascii="Times New Roman" w:hAnsi="Times New Roman"/>
          <w:smallCaps/>
        </w:rPr>
        <w:t>EMPLOYING</w:t>
      </w:r>
      <w:r w:rsidR="00150548" w:rsidRPr="003A6D4A">
        <w:rPr>
          <w:rFonts w:ascii="Times New Roman" w:hAnsi="Times New Roman"/>
          <w:smallCaps/>
        </w:rPr>
        <w:t xml:space="preserve"> </w:t>
      </w:r>
      <w:r w:rsidRPr="003A6D4A">
        <w:rPr>
          <w:rFonts w:ascii="Times New Roman" w:hAnsi="Times New Roman"/>
          <w:smallCaps/>
        </w:rPr>
        <w:t>STATISTICAL</w:t>
      </w:r>
      <w:r w:rsidR="00150548" w:rsidRPr="003A6D4A">
        <w:rPr>
          <w:rFonts w:ascii="Times New Roman" w:hAnsi="Times New Roman"/>
          <w:smallCaps/>
        </w:rPr>
        <w:t xml:space="preserve"> </w:t>
      </w:r>
      <w:r w:rsidRPr="003A6D4A">
        <w:rPr>
          <w:rFonts w:ascii="Times New Roman" w:hAnsi="Times New Roman"/>
          <w:smallCaps/>
        </w:rPr>
        <w:t>METHODS</w:t>
      </w:r>
      <w:bookmarkEnd w:id="1"/>
    </w:p>
    <w:p w:rsidR="00EA696D" w:rsidRPr="003A6D4A" w:rsidRDefault="00EA696D" w:rsidP="00EA696D">
      <w:pPr>
        <w:pStyle w:val="Heading1"/>
        <w:jc w:val="center"/>
        <w:rPr>
          <w:rFonts w:ascii="Times New Roman" w:hAnsi="Times New Roman"/>
        </w:rPr>
      </w:pPr>
    </w:p>
    <w:p w:rsidR="00EA696D" w:rsidRPr="003A6D4A" w:rsidRDefault="00EA696D" w:rsidP="00EA696D">
      <w:pPr>
        <w:pStyle w:val="Heading1"/>
        <w:jc w:val="center"/>
        <w:rPr>
          <w:rFonts w:ascii="Times New Roman" w:hAnsi="Times New Roman"/>
        </w:rPr>
      </w:pPr>
      <w:bookmarkStart w:id="2" w:name="_Toc300708200"/>
      <w:r w:rsidRPr="003A6D4A">
        <w:rPr>
          <w:rFonts w:ascii="Times New Roman" w:hAnsi="Times New Roman"/>
        </w:rPr>
        <w:t>National</w:t>
      </w:r>
      <w:r w:rsidR="00150548" w:rsidRPr="003A6D4A">
        <w:rPr>
          <w:rFonts w:ascii="Times New Roman" w:hAnsi="Times New Roman"/>
        </w:rPr>
        <w:t xml:space="preserve"> </w:t>
      </w:r>
      <w:r w:rsidR="006B65BF" w:rsidRPr="003A6D4A">
        <w:rPr>
          <w:rFonts w:ascii="Times New Roman" w:hAnsi="Times New Roman"/>
        </w:rPr>
        <w:t>Survey</w:t>
      </w:r>
      <w:r w:rsidR="00150548" w:rsidRPr="003A6D4A">
        <w:rPr>
          <w:rFonts w:ascii="Times New Roman" w:hAnsi="Times New Roman"/>
        </w:rPr>
        <w:t xml:space="preserve"> </w:t>
      </w:r>
      <w:r w:rsidRPr="003A6D4A">
        <w:rPr>
          <w:rFonts w:ascii="Times New Roman" w:hAnsi="Times New Roman"/>
        </w:rPr>
        <w:t>of</w:t>
      </w:r>
      <w:r w:rsidR="00150548" w:rsidRPr="003A6D4A">
        <w:rPr>
          <w:rFonts w:ascii="Times New Roman" w:hAnsi="Times New Roman"/>
        </w:rPr>
        <w:t xml:space="preserve"> </w:t>
      </w:r>
      <w:r w:rsidRPr="003A6D4A">
        <w:rPr>
          <w:rFonts w:ascii="Times New Roman" w:hAnsi="Times New Roman"/>
        </w:rPr>
        <w:t>Community-Based</w:t>
      </w:r>
      <w:r w:rsidR="00150548" w:rsidRPr="003A6D4A">
        <w:rPr>
          <w:rFonts w:ascii="Times New Roman" w:hAnsi="Times New Roman"/>
        </w:rPr>
        <w:t xml:space="preserve"> </w:t>
      </w:r>
      <w:r w:rsidR="00814762" w:rsidRPr="003A6D4A">
        <w:rPr>
          <w:rFonts w:ascii="Times New Roman" w:hAnsi="Times New Roman"/>
        </w:rPr>
        <w:t>Policy</w:t>
      </w:r>
      <w:r w:rsidR="00150548" w:rsidRPr="003A6D4A">
        <w:rPr>
          <w:rFonts w:ascii="Times New Roman" w:hAnsi="Times New Roman"/>
        </w:rPr>
        <w:t xml:space="preserve"> </w:t>
      </w:r>
      <w:r w:rsidR="00814762" w:rsidRPr="003A6D4A">
        <w:rPr>
          <w:rFonts w:ascii="Times New Roman" w:hAnsi="Times New Roman"/>
        </w:rPr>
        <w:t>and</w:t>
      </w:r>
      <w:r w:rsidR="00150548" w:rsidRPr="003A6D4A">
        <w:rPr>
          <w:rFonts w:ascii="Times New Roman" w:hAnsi="Times New Roman"/>
        </w:rPr>
        <w:t xml:space="preserve"> </w:t>
      </w:r>
      <w:r w:rsidR="00814762" w:rsidRPr="003A6D4A">
        <w:rPr>
          <w:rFonts w:ascii="Times New Roman" w:hAnsi="Times New Roman"/>
        </w:rPr>
        <w:t>Environmental</w:t>
      </w:r>
      <w:r w:rsidR="00150548" w:rsidRPr="003A6D4A">
        <w:rPr>
          <w:rFonts w:ascii="Times New Roman" w:hAnsi="Times New Roman"/>
        </w:rPr>
        <w:t xml:space="preserve"> </w:t>
      </w:r>
      <w:r w:rsidRPr="003A6D4A">
        <w:rPr>
          <w:rFonts w:ascii="Times New Roman" w:hAnsi="Times New Roman"/>
        </w:rPr>
        <w:t>Supports</w:t>
      </w:r>
      <w:r w:rsidR="00150548" w:rsidRPr="003A6D4A">
        <w:rPr>
          <w:rFonts w:ascii="Times New Roman" w:hAnsi="Times New Roman"/>
        </w:rPr>
        <w:t xml:space="preserve"> </w:t>
      </w:r>
      <w:r w:rsidRPr="003A6D4A">
        <w:rPr>
          <w:rFonts w:ascii="Times New Roman" w:hAnsi="Times New Roman"/>
        </w:rPr>
        <w:t>for</w:t>
      </w:r>
      <w:r w:rsidR="00150548" w:rsidRPr="003A6D4A">
        <w:rPr>
          <w:rFonts w:ascii="Times New Roman" w:hAnsi="Times New Roman"/>
        </w:rPr>
        <w:t xml:space="preserve"> </w:t>
      </w:r>
      <w:r w:rsidRPr="003A6D4A">
        <w:rPr>
          <w:rFonts w:ascii="Times New Roman" w:hAnsi="Times New Roman"/>
        </w:rPr>
        <w:t>Healthy</w:t>
      </w:r>
      <w:r w:rsidR="00150548" w:rsidRPr="003A6D4A">
        <w:rPr>
          <w:rFonts w:ascii="Times New Roman" w:hAnsi="Times New Roman"/>
        </w:rPr>
        <w:t xml:space="preserve"> </w:t>
      </w:r>
      <w:r w:rsidRPr="003A6D4A">
        <w:rPr>
          <w:rFonts w:ascii="Times New Roman" w:hAnsi="Times New Roman"/>
        </w:rPr>
        <w:t>Eating</w:t>
      </w:r>
      <w:r w:rsidR="00150548" w:rsidRPr="003A6D4A">
        <w:rPr>
          <w:rFonts w:ascii="Times New Roman" w:hAnsi="Times New Roman"/>
        </w:rPr>
        <w:t xml:space="preserve"> </w:t>
      </w:r>
      <w:r w:rsidR="0013255C" w:rsidRPr="003A6D4A">
        <w:rPr>
          <w:rFonts w:ascii="Times New Roman" w:hAnsi="Times New Roman"/>
        </w:rPr>
        <w:t>and</w:t>
      </w:r>
      <w:r w:rsidR="00150548" w:rsidRPr="003A6D4A">
        <w:rPr>
          <w:rFonts w:ascii="Times New Roman" w:hAnsi="Times New Roman"/>
        </w:rPr>
        <w:t xml:space="preserve"> </w:t>
      </w:r>
      <w:r w:rsidRPr="003A6D4A">
        <w:rPr>
          <w:rFonts w:ascii="Times New Roman" w:hAnsi="Times New Roman"/>
        </w:rPr>
        <w:t>Active</w:t>
      </w:r>
      <w:r w:rsidR="00150548" w:rsidRPr="003A6D4A">
        <w:rPr>
          <w:rFonts w:ascii="Times New Roman" w:hAnsi="Times New Roman"/>
        </w:rPr>
        <w:t xml:space="preserve"> </w:t>
      </w:r>
      <w:r w:rsidRPr="003A6D4A">
        <w:rPr>
          <w:rFonts w:ascii="Times New Roman" w:hAnsi="Times New Roman"/>
        </w:rPr>
        <w:t>Living</w:t>
      </w:r>
      <w:bookmarkEnd w:id="2"/>
    </w:p>
    <w:p w:rsidR="00EA696D" w:rsidRPr="003A6D4A" w:rsidRDefault="00EA696D" w:rsidP="00EA696D">
      <w:pPr>
        <w:pStyle w:val="Heading1"/>
        <w:jc w:val="center"/>
        <w:rPr>
          <w:rFonts w:ascii="Times New Roman" w:hAnsi="Times New Roman"/>
        </w:rPr>
      </w:pPr>
    </w:p>
    <w:p w:rsidR="00EA696D" w:rsidRPr="003A6D4A" w:rsidRDefault="00EA696D" w:rsidP="00EA696D">
      <w:pPr>
        <w:pStyle w:val="Heading1"/>
        <w:rPr>
          <w:rFonts w:ascii="Times New Roman" w:hAnsi="Times New Roman"/>
        </w:rPr>
      </w:pPr>
    </w:p>
    <w:p w:rsidR="00EA696D" w:rsidRPr="003A6D4A" w:rsidRDefault="00EA696D" w:rsidP="00EA696D">
      <w:pPr>
        <w:rPr>
          <w:rFonts w:ascii="Times New Roman" w:hAnsi="Times New Roman" w:cs="Times New Roman"/>
        </w:rPr>
      </w:pPr>
    </w:p>
    <w:p w:rsidR="00EA696D" w:rsidRPr="003A6D4A" w:rsidRDefault="00EA696D" w:rsidP="00EA696D">
      <w:pPr>
        <w:pStyle w:val="Heading1"/>
        <w:jc w:val="center"/>
        <w:rPr>
          <w:rFonts w:ascii="Times New Roman" w:hAnsi="Times New Roman"/>
          <w:sz w:val="24"/>
          <w:szCs w:val="24"/>
        </w:rPr>
      </w:pPr>
      <w:r w:rsidRPr="003A6D4A">
        <w:rPr>
          <w:rFonts w:ascii="Times New Roman" w:hAnsi="Times New Roman"/>
          <w:sz w:val="24"/>
          <w:szCs w:val="24"/>
        </w:rPr>
        <w:t>Submitted</w:t>
      </w:r>
      <w:r w:rsidR="00150548" w:rsidRPr="003A6D4A">
        <w:rPr>
          <w:rFonts w:ascii="Times New Roman" w:hAnsi="Times New Roman"/>
          <w:sz w:val="24"/>
          <w:szCs w:val="24"/>
        </w:rPr>
        <w:t xml:space="preserve"> </w:t>
      </w:r>
      <w:r w:rsidRPr="003A6D4A">
        <w:rPr>
          <w:rFonts w:ascii="Times New Roman" w:hAnsi="Times New Roman"/>
          <w:sz w:val="24"/>
          <w:szCs w:val="24"/>
        </w:rPr>
        <w:t>by:</w:t>
      </w:r>
    </w:p>
    <w:p w:rsidR="00EA696D" w:rsidRPr="003A6D4A" w:rsidRDefault="00EA696D" w:rsidP="00EA696D">
      <w:pPr>
        <w:pStyle w:val="Heading1"/>
        <w:jc w:val="center"/>
        <w:rPr>
          <w:rFonts w:ascii="Times New Roman" w:hAnsi="Times New Roman"/>
          <w:sz w:val="24"/>
          <w:szCs w:val="24"/>
        </w:rPr>
      </w:pPr>
    </w:p>
    <w:p w:rsidR="00EA696D" w:rsidRPr="003A6D4A" w:rsidRDefault="00EA696D" w:rsidP="00EA696D">
      <w:pPr>
        <w:pStyle w:val="Heading1"/>
        <w:jc w:val="center"/>
        <w:rPr>
          <w:rFonts w:ascii="Times New Roman" w:hAnsi="Times New Roman"/>
          <w:sz w:val="24"/>
          <w:szCs w:val="24"/>
        </w:rPr>
      </w:pPr>
      <w:r w:rsidRPr="003A6D4A">
        <w:rPr>
          <w:rFonts w:ascii="Times New Roman" w:hAnsi="Times New Roman"/>
          <w:sz w:val="24"/>
          <w:szCs w:val="24"/>
        </w:rPr>
        <w:t>Division</w:t>
      </w:r>
      <w:r w:rsidR="00150548" w:rsidRPr="003A6D4A">
        <w:rPr>
          <w:rFonts w:ascii="Times New Roman" w:hAnsi="Times New Roman"/>
          <w:sz w:val="24"/>
          <w:szCs w:val="24"/>
        </w:rPr>
        <w:t xml:space="preserve"> </w:t>
      </w:r>
      <w:r w:rsidRPr="003A6D4A">
        <w:rPr>
          <w:rFonts w:ascii="Times New Roman" w:hAnsi="Times New Roman"/>
          <w:sz w:val="24"/>
          <w:szCs w:val="24"/>
        </w:rPr>
        <w:t>of</w:t>
      </w:r>
      <w:r w:rsidR="00150548" w:rsidRPr="003A6D4A">
        <w:rPr>
          <w:rFonts w:ascii="Times New Roman" w:hAnsi="Times New Roman"/>
          <w:sz w:val="24"/>
          <w:szCs w:val="24"/>
        </w:rPr>
        <w:t xml:space="preserve"> </w:t>
      </w:r>
      <w:r w:rsidRPr="003A6D4A">
        <w:rPr>
          <w:rFonts w:ascii="Times New Roman" w:hAnsi="Times New Roman"/>
          <w:sz w:val="24"/>
          <w:szCs w:val="24"/>
        </w:rPr>
        <w:t>Nutrition,</w:t>
      </w:r>
      <w:r w:rsidR="00150548" w:rsidRPr="003A6D4A">
        <w:rPr>
          <w:rFonts w:ascii="Times New Roman" w:hAnsi="Times New Roman"/>
          <w:sz w:val="24"/>
          <w:szCs w:val="24"/>
        </w:rPr>
        <w:t xml:space="preserve"> </w:t>
      </w:r>
      <w:r w:rsidRPr="003A6D4A">
        <w:rPr>
          <w:rFonts w:ascii="Times New Roman" w:hAnsi="Times New Roman"/>
          <w:sz w:val="24"/>
          <w:szCs w:val="24"/>
        </w:rPr>
        <w:t>Physical</w:t>
      </w:r>
      <w:r w:rsidR="00150548" w:rsidRPr="003A6D4A">
        <w:rPr>
          <w:rFonts w:ascii="Times New Roman" w:hAnsi="Times New Roman"/>
          <w:sz w:val="24"/>
          <w:szCs w:val="24"/>
        </w:rPr>
        <w:t xml:space="preserve"> </w:t>
      </w:r>
      <w:r w:rsidRPr="003A6D4A">
        <w:rPr>
          <w:rFonts w:ascii="Times New Roman" w:hAnsi="Times New Roman"/>
          <w:sz w:val="24"/>
          <w:szCs w:val="24"/>
        </w:rPr>
        <w:t>Activity,</w:t>
      </w:r>
      <w:r w:rsidR="00150548" w:rsidRPr="003A6D4A">
        <w:rPr>
          <w:rFonts w:ascii="Times New Roman" w:hAnsi="Times New Roman"/>
          <w:sz w:val="24"/>
          <w:szCs w:val="24"/>
        </w:rPr>
        <w:t xml:space="preserve"> </w:t>
      </w:r>
      <w:r w:rsidRPr="003A6D4A">
        <w:rPr>
          <w:rFonts w:ascii="Times New Roman" w:hAnsi="Times New Roman"/>
          <w:sz w:val="24"/>
          <w:szCs w:val="24"/>
        </w:rPr>
        <w:t>and</w:t>
      </w:r>
      <w:r w:rsidR="00150548" w:rsidRPr="003A6D4A">
        <w:rPr>
          <w:rFonts w:ascii="Times New Roman" w:hAnsi="Times New Roman"/>
          <w:sz w:val="24"/>
          <w:szCs w:val="24"/>
        </w:rPr>
        <w:t xml:space="preserve"> </w:t>
      </w:r>
      <w:r w:rsidRPr="003A6D4A">
        <w:rPr>
          <w:rFonts w:ascii="Times New Roman" w:hAnsi="Times New Roman"/>
          <w:sz w:val="24"/>
          <w:szCs w:val="24"/>
        </w:rPr>
        <w:t>Obesity</w:t>
      </w:r>
    </w:p>
    <w:p w:rsidR="00EA696D" w:rsidRPr="003A6D4A" w:rsidRDefault="00EA696D" w:rsidP="00EA696D">
      <w:pPr>
        <w:pStyle w:val="Heading1"/>
        <w:jc w:val="center"/>
        <w:rPr>
          <w:rFonts w:ascii="Times New Roman" w:hAnsi="Times New Roman"/>
          <w:sz w:val="24"/>
          <w:szCs w:val="24"/>
        </w:rPr>
      </w:pPr>
      <w:r w:rsidRPr="003A6D4A">
        <w:rPr>
          <w:rFonts w:ascii="Times New Roman" w:hAnsi="Times New Roman"/>
          <w:sz w:val="24"/>
          <w:szCs w:val="24"/>
        </w:rPr>
        <w:t>National</w:t>
      </w:r>
      <w:r w:rsidR="00150548" w:rsidRPr="003A6D4A">
        <w:rPr>
          <w:rFonts w:ascii="Times New Roman" w:hAnsi="Times New Roman"/>
          <w:sz w:val="24"/>
          <w:szCs w:val="24"/>
        </w:rPr>
        <w:t xml:space="preserve"> </w:t>
      </w:r>
      <w:r w:rsidRPr="003A6D4A">
        <w:rPr>
          <w:rFonts w:ascii="Times New Roman" w:hAnsi="Times New Roman"/>
          <w:sz w:val="24"/>
          <w:szCs w:val="24"/>
        </w:rPr>
        <w:t>Center</w:t>
      </w:r>
      <w:r w:rsidR="00150548" w:rsidRPr="003A6D4A">
        <w:rPr>
          <w:rFonts w:ascii="Times New Roman" w:hAnsi="Times New Roman"/>
          <w:sz w:val="24"/>
          <w:szCs w:val="24"/>
        </w:rPr>
        <w:t xml:space="preserve"> </w:t>
      </w:r>
      <w:r w:rsidRPr="003A6D4A">
        <w:rPr>
          <w:rFonts w:ascii="Times New Roman" w:hAnsi="Times New Roman"/>
          <w:sz w:val="24"/>
          <w:szCs w:val="24"/>
        </w:rPr>
        <w:t>for</w:t>
      </w:r>
      <w:r w:rsidR="00150548" w:rsidRPr="003A6D4A">
        <w:rPr>
          <w:rFonts w:ascii="Times New Roman" w:hAnsi="Times New Roman"/>
          <w:sz w:val="24"/>
          <w:szCs w:val="24"/>
        </w:rPr>
        <w:t xml:space="preserve"> </w:t>
      </w:r>
      <w:r w:rsidRPr="003A6D4A">
        <w:rPr>
          <w:rFonts w:ascii="Times New Roman" w:hAnsi="Times New Roman"/>
          <w:sz w:val="24"/>
          <w:szCs w:val="24"/>
        </w:rPr>
        <w:t>Chronic</w:t>
      </w:r>
      <w:r w:rsidR="00150548" w:rsidRPr="003A6D4A">
        <w:rPr>
          <w:rFonts w:ascii="Times New Roman" w:hAnsi="Times New Roman"/>
          <w:sz w:val="24"/>
          <w:szCs w:val="24"/>
        </w:rPr>
        <w:t xml:space="preserve"> </w:t>
      </w:r>
      <w:r w:rsidRPr="003A6D4A">
        <w:rPr>
          <w:rFonts w:ascii="Times New Roman" w:hAnsi="Times New Roman"/>
          <w:sz w:val="24"/>
          <w:szCs w:val="24"/>
        </w:rPr>
        <w:t>Disease</w:t>
      </w:r>
      <w:r w:rsidR="00150548" w:rsidRPr="003A6D4A">
        <w:rPr>
          <w:rFonts w:ascii="Times New Roman" w:hAnsi="Times New Roman"/>
          <w:sz w:val="24"/>
          <w:szCs w:val="24"/>
        </w:rPr>
        <w:t xml:space="preserve"> </w:t>
      </w:r>
      <w:r w:rsidRPr="003A6D4A">
        <w:rPr>
          <w:rFonts w:ascii="Times New Roman" w:hAnsi="Times New Roman"/>
          <w:sz w:val="24"/>
          <w:szCs w:val="24"/>
        </w:rPr>
        <w:t>Prevention</w:t>
      </w:r>
      <w:r w:rsidR="00150548" w:rsidRPr="003A6D4A">
        <w:rPr>
          <w:rFonts w:ascii="Times New Roman" w:hAnsi="Times New Roman"/>
          <w:sz w:val="24"/>
          <w:szCs w:val="24"/>
        </w:rPr>
        <w:t xml:space="preserve"> </w:t>
      </w:r>
      <w:r w:rsidRPr="003A6D4A">
        <w:rPr>
          <w:rFonts w:ascii="Times New Roman" w:hAnsi="Times New Roman"/>
          <w:sz w:val="24"/>
          <w:szCs w:val="24"/>
        </w:rPr>
        <w:t>and</w:t>
      </w:r>
      <w:r w:rsidR="00150548" w:rsidRPr="003A6D4A">
        <w:rPr>
          <w:rFonts w:ascii="Times New Roman" w:hAnsi="Times New Roman"/>
          <w:sz w:val="24"/>
          <w:szCs w:val="24"/>
        </w:rPr>
        <w:t xml:space="preserve"> </w:t>
      </w:r>
      <w:r w:rsidRPr="003A6D4A">
        <w:rPr>
          <w:rFonts w:ascii="Times New Roman" w:hAnsi="Times New Roman"/>
          <w:sz w:val="24"/>
          <w:szCs w:val="24"/>
        </w:rPr>
        <w:t>Health</w:t>
      </w:r>
      <w:r w:rsidR="00150548" w:rsidRPr="003A6D4A">
        <w:rPr>
          <w:rFonts w:ascii="Times New Roman" w:hAnsi="Times New Roman"/>
          <w:sz w:val="24"/>
          <w:szCs w:val="24"/>
        </w:rPr>
        <w:t xml:space="preserve"> </w:t>
      </w:r>
      <w:r w:rsidRPr="003A6D4A">
        <w:rPr>
          <w:rFonts w:ascii="Times New Roman" w:hAnsi="Times New Roman"/>
          <w:sz w:val="24"/>
          <w:szCs w:val="24"/>
        </w:rPr>
        <w:t>Promotion</w:t>
      </w:r>
    </w:p>
    <w:p w:rsidR="00EA696D" w:rsidRPr="003A6D4A" w:rsidRDefault="00EA696D" w:rsidP="00EA696D">
      <w:pPr>
        <w:pStyle w:val="Heading1"/>
        <w:jc w:val="center"/>
        <w:rPr>
          <w:rFonts w:ascii="Times New Roman" w:hAnsi="Times New Roman"/>
          <w:sz w:val="24"/>
          <w:szCs w:val="24"/>
        </w:rPr>
      </w:pPr>
    </w:p>
    <w:p w:rsidR="00EA696D" w:rsidRPr="003A6D4A" w:rsidRDefault="00EA696D" w:rsidP="00EA696D">
      <w:pPr>
        <w:pStyle w:val="Heading1"/>
        <w:jc w:val="center"/>
        <w:rPr>
          <w:rFonts w:ascii="Times New Roman" w:hAnsi="Times New Roman"/>
          <w:sz w:val="24"/>
          <w:szCs w:val="24"/>
        </w:rPr>
      </w:pPr>
      <w:r w:rsidRPr="003A6D4A">
        <w:rPr>
          <w:rFonts w:ascii="Times New Roman" w:hAnsi="Times New Roman"/>
          <w:sz w:val="24"/>
          <w:szCs w:val="24"/>
        </w:rPr>
        <w:t>Centers</w:t>
      </w:r>
      <w:r w:rsidR="00150548" w:rsidRPr="003A6D4A">
        <w:rPr>
          <w:rFonts w:ascii="Times New Roman" w:hAnsi="Times New Roman"/>
          <w:sz w:val="24"/>
          <w:szCs w:val="24"/>
        </w:rPr>
        <w:t xml:space="preserve"> </w:t>
      </w:r>
      <w:r w:rsidRPr="003A6D4A">
        <w:rPr>
          <w:rFonts w:ascii="Times New Roman" w:hAnsi="Times New Roman"/>
          <w:sz w:val="24"/>
          <w:szCs w:val="24"/>
        </w:rPr>
        <w:t>for</w:t>
      </w:r>
      <w:r w:rsidR="00150548" w:rsidRPr="003A6D4A">
        <w:rPr>
          <w:rFonts w:ascii="Times New Roman" w:hAnsi="Times New Roman"/>
          <w:sz w:val="24"/>
          <w:szCs w:val="24"/>
        </w:rPr>
        <w:t xml:space="preserve"> </w:t>
      </w:r>
      <w:r w:rsidRPr="003A6D4A">
        <w:rPr>
          <w:rFonts w:ascii="Times New Roman" w:hAnsi="Times New Roman"/>
          <w:sz w:val="24"/>
          <w:szCs w:val="24"/>
        </w:rPr>
        <w:t>Disease</w:t>
      </w:r>
      <w:r w:rsidR="00150548" w:rsidRPr="003A6D4A">
        <w:rPr>
          <w:rFonts w:ascii="Times New Roman" w:hAnsi="Times New Roman"/>
          <w:sz w:val="24"/>
          <w:szCs w:val="24"/>
        </w:rPr>
        <w:t xml:space="preserve"> </w:t>
      </w:r>
      <w:r w:rsidRPr="003A6D4A">
        <w:rPr>
          <w:rFonts w:ascii="Times New Roman" w:hAnsi="Times New Roman"/>
          <w:sz w:val="24"/>
          <w:szCs w:val="24"/>
        </w:rPr>
        <w:t>Control</w:t>
      </w:r>
      <w:r w:rsidR="00150548" w:rsidRPr="003A6D4A">
        <w:rPr>
          <w:rFonts w:ascii="Times New Roman" w:hAnsi="Times New Roman"/>
          <w:sz w:val="24"/>
          <w:szCs w:val="24"/>
        </w:rPr>
        <w:t xml:space="preserve"> </w:t>
      </w:r>
      <w:r w:rsidRPr="003A6D4A">
        <w:rPr>
          <w:rFonts w:ascii="Times New Roman" w:hAnsi="Times New Roman"/>
          <w:sz w:val="24"/>
          <w:szCs w:val="24"/>
        </w:rPr>
        <w:t>and</w:t>
      </w:r>
      <w:r w:rsidR="00150548" w:rsidRPr="003A6D4A">
        <w:rPr>
          <w:rFonts w:ascii="Times New Roman" w:hAnsi="Times New Roman"/>
          <w:sz w:val="24"/>
          <w:szCs w:val="24"/>
        </w:rPr>
        <w:t xml:space="preserve"> </w:t>
      </w:r>
      <w:r w:rsidRPr="003A6D4A">
        <w:rPr>
          <w:rFonts w:ascii="Times New Roman" w:hAnsi="Times New Roman"/>
          <w:sz w:val="24"/>
          <w:szCs w:val="24"/>
        </w:rPr>
        <w:t>Prevention</w:t>
      </w:r>
    </w:p>
    <w:p w:rsidR="00EA696D" w:rsidRPr="003A6D4A" w:rsidRDefault="00EA696D" w:rsidP="00EA696D">
      <w:pPr>
        <w:jc w:val="center"/>
        <w:rPr>
          <w:rFonts w:ascii="Times New Roman" w:hAnsi="Times New Roman" w:cs="Times New Roman"/>
          <w:b/>
        </w:rPr>
      </w:pPr>
      <w:r w:rsidRPr="003A6D4A">
        <w:rPr>
          <w:rFonts w:ascii="Times New Roman" w:hAnsi="Times New Roman" w:cs="Times New Roman"/>
          <w:b/>
          <w:sz w:val="24"/>
          <w:szCs w:val="24"/>
        </w:rPr>
        <w:t>Department</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of</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Health</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and</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Human</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Services</w:t>
      </w:r>
    </w:p>
    <w:p w:rsidR="00EA696D" w:rsidRPr="003A6D4A" w:rsidRDefault="00EA696D" w:rsidP="00EA696D">
      <w:pPr>
        <w:rPr>
          <w:rFonts w:ascii="Times New Roman" w:hAnsi="Times New Roman" w:cs="Times New Roman"/>
        </w:rPr>
      </w:pPr>
    </w:p>
    <w:p w:rsidR="00EA696D" w:rsidRPr="003A6D4A" w:rsidRDefault="00EA696D" w:rsidP="00EA696D">
      <w:pPr>
        <w:rPr>
          <w:rFonts w:ascii="Times New Roman" w:hAnsi="Times New Roman" w:cs="Times New Roman"/>
        </w:rPr>
      </w:pPr>
    </w:p>
    <w:p w:rsidR="00150548" w:rsidRPr="003A6D4A" w:rsidRDefault="00EA696D" w:rsidP="00EA696D">
      <w:pPr>
        <w:pStyle w:val="ListParagraph"/>
        <w:ind w:left="90"/>
        <w:rPr>
          <w:rStyle w:val="Strong"/>
          <w:b w:val="0"/>
          <w:szCs w:val="24"/>
        </w:rPr>
      </w:pPr>
      <w:r w:rsidRPr="003A6D4A">
        <w:rPr>
          <w:szCs w:val="24"/>
        </w:rPr>
        <w:t>Technical</w:t>
      </w:r>
      <w:r w:rsidR="00150548" w:rsidRPr="003A6D4A">
        <w:rPr>
          <w:szCs w:val="24"/>
        </w:rPr>
        <w:t xml:space="preserve"> </w:t>
      </w:r>
      <w:r w:rsidRPr="003A6D4A">
        <w:rPr>
          <w:szCs w:val="24"/>
        </w:rPr>
        <w:t>Monitor:</w:t>
      </w:r>
      <w:r w:rsidR="00150548" w:rsidRPr="003A6D4A">
        <w:rPr>
          <w:szCs w:val="24"/>
        </w:rPr>
        <w:t xml:space="preserve"> </w:t>
      </w:r>
      <w:r w:rsidRPr="003A6D4A">
        <w:rPr>
          <w:szCs w:val="24"/>
        </w:rPr>
        <w:t>Deborah</w:t>
      </w:r>
      <w:r w:rsidR="00150548" w:rsidRPr="003A6D4A">
        <w:rPr>
          <w:szCs w:val="24"/>
        </w:rPr>
        <w:t xml:space="preserve"> </w:t>
      </w:r>
      <w:r w:rsidRPr="003A6D4A">
        <w:rPr>
          <w:szCs w:val="24"/>
        </w:rPr>
        <w:t>Galuska,</w:t>
      </w:r>
      <w:r w:rsidR="00150548" w:rsidRPr="003A6D4A">
        <w:rPr>
          <w:rStyle w:val="Strong"/>
          <w:szCs w:val="24"/>
        </w:rPr>
        <w:t xml:space="preserve"> </w:t>
      </w:r>
      <w:r w:rsidRPr="003A6D4A">
        <w:rPr>
          <w:rStyle w:val="Strong"/>
          <w:b w:val="0"/>
          <w:szCs w:val="24"/>
        </w:rPr>
        <w:t>MPH,</w:t>
      </w:r>
      <w:r w:rsidR="00150548" w:rsidRPr="003A6D4A">
        <w:rPr>
          <w:rStyle w:val="Strong"/>
          <w:b w:val="0"/>
          <w:szCs w:val="24"/>
        </w:rPr>
        <w:t xml:space="preserve"> </w:t>
      </w:r>
      <w:r w:rsidRPr="003A6D4A">
        <w:rPr>
          <w:rStyle w:val="Strong"/>
          <w:b w:val="0"/>
          <w:szCs w:val="24"/>
        </w:rPr>
        <w:t>PhD</w:t>
      </w:r>
    </w:p>
    <w:p w:rsidR="00EA696D" w:rsidRPr="003A6D4A" w:rsidRDefault="00EA696D" w:rsidP="00EA696D">
      <w:pPr>
        <w:pStyle w:val="ListParagraph"/>
        <w:ind w:left="90"/>
        <w:rPr>
          <w:szCs w:val="24"/>
        </w:rPr>
      </w:pPr>
      <w:r w:rsidRPr="003A6D4A">
        <w:rPr>
          <w:szCs w:val="24"/>
        </w:rPr>
        <w:t>Associate</w:t>
      </w:r>
      <w:r w:rsidR="00150548" w:rsidRPr="003A6D4A">
        <w:rPr>
          <w:szCs w:val="24"/>
        </w:rPr>
        <w:t xml:space="preserve"> </w:t>
      </w:r>
      <w:r w:rsidRPr="003A6D4A">
        <w:rPr>
          <w:szCs w:val="24"/>
        </w:rPr>
        <w:t>Director</w:t>
      </w:r>
      <w:r w:rsidR="00150548" w:rsidRPr="003A6D4A">
        <w:rPr>
          <w:szCs w:val="24"/>
        </w:rPr>
        <w:t xml:space="preserve"> </w:t>
      </w:r>
      <w:r w:rsidRPr="003A6D4A">
        <w:rPr>
          <w:szCs w:val="24"/>
        </w:rPr>
        <w:t>of</w:t>
      </w:r>
      <w:r w:rsidR="00150548" w:rsidRPr="003A6D4A">
        <w:rPr>
          <w:szCs w:val="24"/>
        </w:rPr>
        <w:t xml:space="preserve"> </w:t>
      </w:r>
      <w:r w:rsidRPr="003A6D4A">
        <w:rPr>
          <w:szCs w:val="24"/>
        </w:rPr>
        <w:t>Science</w:t>
      </w:r>
      <w:r w:rsidRPr="003A6D4A">
        <w:rPr>
          <w:szCs w:val="24"/>
        </w:rPr>
        <w:br/>
        <w:t>Division</w:t>
      </w:r>
      <w:r w:rsidR="00150548" w:rsidRPr="003A6D4A">
        <w:rPr>
          <w:szCs w:val="24"/>
        </w:rPr>
        <w:t xml:space="preserve"> </w:t>
      </w:r>
      <w:r w:rsidRPr="003A6D4A">
        <w:rPr>
          <w:szCs w:val="24"/>
        </w:rPr>
        <w:t>of</w:t>
      </w:r>
      <w:r w:rsidR="00150548" w:rsidRPr="003A6D4A">
        <w:rPr>
          <w:szCs w:val="24"/>
        </w:rPr>
        <w:t xml:space="preserve"> </w:t>
      </w:r>
      <w:r w:rsidRPr="003A6D4A">
        <w:rPr>
          <w:szCs w:val="24"/>
        </w:rPr>
        <w:t>Nutrition,</w:t>
      </w:r>
      <w:r w:rsidR="00150548" w:rsidRPr="003A6D4A">
        <w:rPr>
          <w:szCs w:val="24"/>
        </w:rPr>
        <w:t xml:space="preserve"> </w:t>
      </w:r>
      <w:r w:rsidRPr="003A6D4A">
        <w:rPr>
          <w:szCs w:val="24"/>
        </w:rPr>
        <w:t>Physical</w:t>
      </w:r>
      <w:r w:rsidR="00150548" w:rsidRPr="003A6D4A">
        <w:rPr>
          <w:szCs w:val="24"/>
        </w:rPr>
        <w:t xml:space="preserve"> </w:t>
      </w:r>
      <w:r w:rsidRPr="003A6D4A">
        <w:rPr>
          <w:szCs w:val="24"/>
        </w:rPr>
        <w:t>Activity,</w:t>
      </w:r>
      <w:r w:rsidR="00150548" w:rsidRPr="003A6D4A">
        <w:rPr>
          <w:szCs w:val="24"/>
        </w:rPr>
        <w:t xml:space="preserve"> </w:t>
      </w:r>
      <w:r w:rsidRPr="003A6D4A">
        <w:rPr>
          <w:szCs w:val="24"/>
        </w:rPr>
        <w:t>and</w:t>
      </w:r>
      <w:r w:rsidR="00150548" w:rsidRPr="003A6D4A">
        <w:rPr>
          <w:szCs w:val="24"/>
        </w:rPr>
        <w:t xml:space="preserve"> </w:t>
      </w:r>
      <w:r w:rsidRPr="003A6D4A">
        <w:rPr>
          <w:szCs w:val="24"/>
        </w:rPr>
        <w:t>Obesity</w:t>
      </w:r>
    </w:p>
    <w:p w:rsidR="00EA696D" w:rsidRPr="003A6D4A" w:rsidRDefault="00EA696D" w:rsidP="00EA696D">
      <w:pPr>
        <w:pStyle w:val="ListParagraph"/>
        <w:ind w:left="90"/>
        <w:rPr>
          <w:szCs w:val="24"/>
        </w:rPr>
      </w:pPr>
      <w:r w:rsidRPr="003A6D4A">
        <w:rPr>
          <w:szCs w:val="24"/>
        </w:rPr>
        <w:t>National</w:t>
      </w:r>
      <w:r w:rsidR="00150548" w:rsidRPr="003A6D4A">
        <w:rPr>
          <w:szCs w:val="24"/>
        </w:rPr>
        <w:t xml:space="preserve"> </w:t>
      </w:r>
      <w:r w:rsidRPr="003A6D4A">
        <w:rPr>
          <w:szCs w:val="24"/>
        </w:rPr>
        <w:t>Center</w:t>
      </w:r>
      <w:r w:rsidR="00150548" w:rsidRPr="003A6D4A">
        <w:rPr>
          <w:szCs w:val="24"/>
        </w:rPr>
        <w:t xml:space="preserve"> </w:t>
      </w:r>
      <w:r w:rsidRPr="003A6D4A">
        <w:rPr>
          <w:szCs w:val="24"/>
        </w:rPr>
        <w:t>for</w:t>
      </w:r>
      <w:r w:rsidR="00150548" w:rsidRPr="003A6D4A">
        <w:rPr>
          <w:szCs w:val="24"/>
        </w:rPr>
        <w:t xml:space="preserve"> </w:t>
      </w:r>
      <w:r w:rsidRPr="003A6D4A">
        <w:rPr>
          <w:szCs w:val="24"/>
        </w:rPr>
        <w:t>Chronic</w:t>
      </w:r>
      <w:r w:rsidR="00150548" w:rsidRPr="003A6D4A">
        <w:rPr>
          <w:szCs w:val="24"/>
        </w:rPr>
        <w:t xml:space="preserve"> </w:t>
      </w:r>
      <w:r w:rsidRPr="003A6D4A">
        <w:rPr>
          <w:szCs w:val="24"/>
        </w:rPr>
        <w:t>Disease</w:t>
      </w:r>
      <w:r w:rsidR="00150548" w:rsidRPr="003A6D4A">
        <w:rPr>
          <w:szCs w:val="24"/>
        </w:rPr>
        <w:t xml:space="preserve"> </w:t>
      </w:r>
      <w:r w:rsidRPr="003A6D4A">
        <w:rPr>
          <w:szCs w:val="24"/>
        </w:rPr>
        <w:t>Prevention</w:t>
      </w:r>
      <w:r w:rsidR="00150548" w:rsidRPr="003A6D4A">
        <w:rPr>
          <w:szCs w:val="24"/>
        </w:rPr>
        <w:t xml:space="preserve"> </w:t>
      </w:r>
      <w:r w:rsidRPr="003A6D4A">
        <w:rPr>
          <w:szCs w:val="24"/>
        </w:rPr>
        <w:t>and</w:t>
      </w:r>
      <w:r w:rsidR="00150548" w:rsidRPr="003A6D4A">
        <w:rPr>
          <w:szCs w:val="24"/>
        </w:rPr>
        <w:t xml:space="preserve"> </w:t>
      </w:r>
      <w:r w:rsidRPr="003A6D4A">
        <w:rPr>
          <w:szCs w:val="24"/>
        </w:rPr>
        <w:t>Health</w:t>
      </w:r>
      <w:r w:rsidR="00150548" w:rsidRPr="003A6D4A">
        <w:rPr>
          <w:szCs w:val="24"/>
        </w:rPr>
        <w:t xml:space="preserve"> </w:t>
      </w:r>
      <w:r w:rsidRPr="003A6D4A">
        <w:rPr>
          <w:szCs w:val="24"/>
        </w:rPr>
        <w:t>Promotion</w:t>
      </w:r>
    </w:p>
    <w:p w:rsidR="00EA696D" w:rsidRPr="003A6D4A" w:rsidRDefault="00EA696D" w:rsidP="00EA696D">
      <w:pPr>
        <w:pStyle w:val="ListParagraph"/>
        <w:ind w:left="90"/>
        <w:rPr>
          <w:szCs w:val="24"/>
        </w:rPr>
      </w:pPr>
      <w:r w:rsidRPr="003A6D4A">
        <w:rPr>
          <w:szCs w:val="24"/>
        </w:rPr>
        <w:t>4770</w:t>
      </w:r>
      <w:r w:rsidR="00150548" w:rsidRPr="003A6D4A">
        <w:rPr>
          <w:szCs w:val="24"/>
        </w:rPr>
        <w:t xml:space="preserve"> </w:t>
      </w:r>
      <w:r w:rsidRPr="003A6D4A">
        <w:rPr>
          <w:szCs w:val="24"/>
        </w:rPr>
        <w:t>Buford</w:t>
      </w:r>
      <w:r w:rsidR="00150548" w:rsidRPr="003A6D4A">
        <w:rPr>
          <w:szCs w:val="24"/>
        </w:rPr>
        <w:t xml:space="preserve"> </w:t>
      </w:r>
      <w:r w:rsidR="00516B5E" w:rsidRPr="003A6D4A">
        <w:rPr>
          <w:szCs w:val="24"/>
        </w:rPr>
        <w:t>Highway</w:t>
      </w:r>
      <w:r w:rsidR="00150548" w:rsidRPr="003A6D4A">
        <w:rPr>
          <w:szCs w:val="24"/>
        </w:rPr>
        <w:t xml:space="preserve"> </w:t>
      </w:r>
      <w:r w:rsidRPr="003A6D4A">
        <w:rPr>
          <w:szCs w:val="24"/>
        </w:rPr>
        <w:t>NE</w:t>
      </w:r>
    </w:p>
    <w:p w:rsidR="00EA696D" w:rsidRPr="003A6D4A" w:rsidRDefault="00EA696D" w:rsidP="00EA696D">
      <w:pPr>
        <w:pStyle w:val="ListParagraph"/>
        <w:ind w:left="90"/>
        <w:rPr>
          <w:szCs w:val="24"/>
        </w:rPr>
      </w:pPr>
      <w:r w:rsidRPr="003A6D4A">
        <w:rPr>
          <w:szCs w:val="24"/>
        </w:rPr>
        <w:t>MS</w:t>
      </w:r>
      <w:r w:rsidR="00516B5E" w:rsidRPr="003A6D4A">
        <w:rPr>
          <w:szCs w:val="24"/>
        </w:rPr>
        <w:t xml:space="preserve"> </w:t>
      </w:r>
      <w:r w:rsidRPr="003A6D4A">
        <w:rPr>
          <w:szCs w:val="24"/>
        </w:rPr>
        <w:t>K</w:t>
      </w:r>
      <w:r w:rsidR="00516B5E" w:rsidRPr="003A6D4A">
        <w:rPr>
          <w:szCs w:val="24"/>
        </w:rPr>
        <w:t>-</w:t>
      </w:r>
      <w:r w:rsidRPr="003A6D4A">
        <w:rPr>
          <w:szCs w:val="24"/>
        </w:rPr>
        <w:t>24</w:t>
      </w:r>
    </w:p>
    <w:p w:rsidR="00EA696D" w:rsidRPr="003A6D4A" w:rsidRDefault="00EA696D" w:rsidP="00EA696D">
      <w:pPr>
        <w:pStyle w:val="ListParagraph"/>
        <w:ind w:left="90"/>
        <w:rPr>
          <w:szCs w:val="24"/>
        </w:rPr>
      </w:pPr>
      <w:r w:rsidRPr="003A6D4A">
        <w:rPr>
          <w:szCs w:val="24"/>
        </w:rPr>
        <w:t>Atlanta,</w:t>
      </w:r>
      <w:r w:rsidR="00150548" w:rsidRPr="003A6D4A">
        <w:rPr>
          <w:szCs w:val="24"/>
        </w:rPr>
        <w:t xml:space="preserve"> </w:t>
      </w:r>
      <w:r w:rsidRPr="003A6D4A">
        <w:rPr>
          <w:szCs w:val="24"/>
        </w:rPr>
        <w:t>GA</w:t>
      </w:r>
      <w:r w:rsidR="00150548" w:rsidRPr="003A6D4A">
        <w:rPr>
          <w:szCs w:val="24"/>
        </w:rPr>
        <w:t xml:space="preserve"> </w:t>
      </w:r>
      <w:r w:rsidRPr="003A6D4A">
        <w:rPr>
          <w:szCs w:val="24"/>
        </w:rPr>
        <w:t>30341</w:t>
      </w:r>
    </w:p>
    <w:p w:rsidR="00EA696D" w:rsidRPr="003A6D4A" w:rsidRDefault="00EA696D" w:rsidP="00EA696D">
      <w:pPr>
        <w:pStyle w:val="ListParagraph"/>
        <w:ind w:left="90"/>
      </w:pPr>
    </w:p>
    <w:p w:rsidR="001264FC" w:rsidRPr="003A6D4A" w:rsidRDefault="00C34AB6" w:rsidP="00EA696D">
      <w:pPr>
        <w:pStyle w:val="Heading1"/>
        <w:rPr>
          <w:rFonts w:ascii="Times New Roman" w:hAnsi="Times New Roman"/>
          <w:sz w:val="28"/>
        </w:rPr>
      </w:pPr>
      <w:r>
        <w:rPr>
          <w:rFonts w:ascii="Times New Roman" w:hAnsi="Times New Roman"/>
          <w:sz w:val="28"/>
        </w:rPr>
        <w:t>December 4</w:t>
      </w:r>
      <w:r w:rsidR="008B12AC" w:rsidRPr="003A6D4A">
        <w:rPr>
          <w:rFonts w:ascii="Times New Roman" w:hAnsi="Times New Roman"/>
          <w:sz w:val="28"/>
        </w:rPr>
        <w:t>,</w:t>
      </w:r>
      <w:r w:rsidR="00150548" w:rsidRPr="003A6D4A">
        <w:rPr>
          <w:rFonts w:ascii="Times New Roman" w:hAnsi="Times New Roman"/>
          <w:sz w:val="28"/>
        </w:rPr>
        <w:t xml:space="preserve"> </w:t>
      </w:r>
      <w:r w:rsidR="008B12AC" w:rsidRPr="003A6D4A">
        <w:rPr>
          <w:rFonts w:ascii="Times New Roman" w:hAnsi="Times New Roman"/>
          <w:sz w:val="28"/>
        </w:rPr>
        <w:t>2013</w:t>
      </w:r>
    </w:p>
    <w:p w:rsidR="001264FC" w:rsidRPr="003A6D4A" w:rsidRDefault="001264FC">
      <w:pPr>
        <w:rPr>
          <w:rFonts w:ascii="Times New Roman" w:eastAsia="Times New Roman" w:hAnsi="Times New Roman" w:cs="Times New Roman"/>
          <w:b/>
          <w:bCs/>
          <w:sz w:val="28"/>
          <w:szCs w:val="28"/>
        </w:rPr>
      </w:pPr>
      <w:r w:rsidRPr="003A6D4A">
        <w:rPr>
          <w:rFonts w:ascii="Times New Roman" w:hAnsi="Times New Roman" w:cs="Times New Roman"/>
          <w:sz w:val="28"/>
        </w:rPr>
        <w:br w:type="page"/>
      </w:r>
    </w:p>
    <w:p w:rsidR="00EA696D" w:rsidRPr="003A6D4A" w:rsidRDefault="00EA696D" w:rsidP="00EA696D">
      <w:pPr>
        <w:pStyle w:val="Heading1"/>
        <w:rPr>
          <w:rFonts w:ascii="Times New Roman" w:hAnsi="Times New Roman"/>
          <w:sz w:val="28"/>
        </w:rPr>
        <w:sectPr w:rsidR="00EA696D" w:rsidRPr="003A6D4A" w:rsidSect="006B65BF">
          <w:footerReference w:type="default" r:id="rId9"/>
          <w:pgSz w:w="12240" w:h="15840"/>
          <w:pgMar w:top="1440" w:right="1440" w:bottom="1440" w:left="1440" w:header="720" w:footer="720" w:gutter="0"/>
          <w:pgNumType w:start="1"/>
          <w:cols w:space="720"/>
          <w:docGrid w:linePitch="360"/>
        </w:sectPr>
      </w:pPr>
    </w:p>
    <w:p w:rsidR="00516B5E" w:rsidRPr="003A6D4A" w:rsidRDefault="00EA696D" w:rsidP="00836BAF">
      <w:pPr>
        <w:rPr>
          <w:rFonts w:ascii="Times New Roman" w:hAnsi="Times New Roman" w:cs="Times New Roman"/>
          <w:noProof/>
          <w:sz w:val="24"/>
          <w:szCs w:val="24"/>
        </w:rPr>
      </w:pPr>
      <w:r w:rsidRPr="003A6D4A">
        <w:rPr>
          <w:rFonts w:ascii="Times New Roman" w:hAnsi="Times New Roman" w:cs="Times New Roman"/>
          <w:b/>
          <w:sz w:val="24"/>
          <w:szCs w:val="24"/>
        </w:rPr>
        <w:lastRenderedPageBreak/>
        <w:t>Table</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of</w:t>
      </w:r>
      <w:r w:rsidR="00150548" w:rsidRPr="003A6D4A">
        <w:rPr>
          <w:rFonts w:ascii="Times New Roman" w:hAnsi="Times New Roman" w:cs="Times New Roman"/>
          <w:b/>
          <w:sz w:val="24"/>
          <w:szCs w:val="24"/>
        </w:rPr>
        <w:t xml:space="preserve"> </w:t>
      </w:r>
      <w:r w:rsidRPr="003A6D4A">
        <w:rPr>
          <w:rFonts w:ascii="Times New Roman" w:hAnsi="Times New Roman" w:cs="Times New Roman"/>
          <w:b/>
          <w:sz w:val="24"/>
          <w:szCs w:val="24"/>
        </w:rPr>
        <w:t>Contents</w:t>
      </w:r>
      <w:r w:rsidR="00836BAF" w:rsidRPr="003A6D4A">
        <w:rPr>
          <w:rFonts w:ascii="Times New Roman" w:hAnsi="Times New Roman" w:cs="Times New Roman"/>
          <w:sz w:val="24"/>
          <w:szCs w:val="24"/>
        </w:rPr>
        <w:fldChar w:fldCharType="begin"/>
      </w:r>
      <w:r w:rsidR="00836BAF" w:rsidRPr="003A6D4A">
        <w:rPr>
          <w:rFonts w:ascii="Times New Roman" w:hAnsi="Times New Roman" w:cs="Times New Roman"/>
          <w:sz w:val="24"/>
          <w:szCs w:val="24"/>
        </w:rPr>
        <w:instrText xml:space="preserve"> TOC \h \z \u \t "Heading 2,1" </w:instrText>
      </w:r>
      <w:r w:rsidR="00836BAF" w:rsidRPr="003A6D4A">
        <w:rPr>
          <w:rFonts w:ascii="Times New Roman" w:hAnsi="Times New Roman" w:cs="Times New Roman"/>
          <w:sz w:val="24"/>
          <w:szCs w:val="24"/>
        </w:rPr>
        <w:fldChar w:fldCharType="separate"/>
      </w:r>
    </w:p>
    <w:p w:rsidR="00516B5E" w:rsidRPr="003A6D4A" w:rsidRDefault="007E26CA">
      <w:pPr>
        <w:pStyle w:val="TOC1"/>
        <w:rPr>
          <w:rFonts w:ascii="Times New Roman" w:eastAsiaTheme="minorEastAsia" w:hAnsi="Times New Roman"/>
          <w:szCs w:val="24"/>
        </w:rPr>
      </w:pPr>
      <w:hyperlink w:anchor="_Toc364244536" w:history="1">
        <w:r w:rsidR="00516B5E" w:rsidRPr="003A6D4A">
          <w:rPr>
            <w:rStyle w:val="Hyperlink"/>
            <w:rFonts w:ascii="Times New Roman" w:hAnsi="Times New Roman"/>
            <w:szCs w:val="24"/>
          </w:rPr>
          <w:t>B.1.</w:t>
        </w:r>
        <w:r w:rsidR="00516B5E" w:rsidRPr="003A6D4A">
          <w:rPr>
            <w:rFonts w:ascii="Times New Roman" w:eastAsiaTheme="minorEastAsia" w:hAnsi="Times New Roman"/>
            <w:szCs w:val="24"/>
          </w:rPr>
          <w:tab/>
        </w:r>
        <w:r w:rsidR="00516B5E" w:rsidRPr="003A6D4A">
          <w:rPr>
            <w:rStyle w:val="Hyperlink"/>
            <w:rFonts w:ascii="Times New Roman" w:hAnsi="Times New Roman"/>
            <w:szCs w:val="24"/>
          </w:rPr>
          <w:t>Respondent Universe and Sampling Methods</w:t>
        </w:r>
        <w:r w:rsidR="00516B5E" w:rsidRPr="003A6D4A">
          <w:rPr>
            <w:rFonts w:ascii="Times New Roman" w:hAnsi="Times New Roman"/>
            <w:webHidden/>
            <w:szCs w:val="24"/>
          </w:rPr>
          <w:tab/>
        </w:r>
        <w:r w:rsidR="00516B5E" w:rsidRPr="003A6D4A">
          <w:rPr>
            <w:rFonts w:ascii="Times New Roman" w:hAnsi="Times New Roman"/>
            <w:webHidden/>
            <w:szCs w:val="24"/>
          </w:rPr>
          <w:fldChar w:fldCharType="begin"/>
        </w:r>
        <w:r w:rsidR="00516B5E" w:rsidRPr="003A6D4A">
          <w:rPr>
            <w:rFonts w:ascii="Times New Roman" w:hAnsi="Times New Roman"/>
            <w:webHidden/>
            <w:szCs w:val="24"/>
          </w:rPr>
          <w:instrText xml:space="preserve"> PAGEREF _Toc364244536 \h </w:instrText>
        </w:r>
        <w:r w:rsidR="00516B5E" w:rsidRPr="003A6D4A">
          <w:rPr>
            <w:rFonts w:ascii="Times New Roman" w:hAnsi="Times New Roman"/>
            <w:webHidden/>
            <w:szCs w:val="24"/>
          </w:rPr>
        </w:r>
        <w:r w:rsidR="00516B5E" w:rsidRPr="003A6D4A">
          <w:rPr>
            <w:rFonts w:ascii="Times New Roman" w:hAnsi="Times New Roman"/>
            <w:webHidden/>
            <w:szCs w:val="24"/>
          </w:rPr>
          <w:fldChar w:fldCharType="separate"/>
        </w:r>
        <w:r w:rsidR="003A6D4A">
          <w:rPr>
            <w:rFonts w:ascii="Times New Roman" w:hAnsi="Times New Roman"/>
            <w:webHidden/>
            <w:szCs w:val="24"/>
          </w:rPr>
          <w:t>1</w:t>
        </w:r>
        <w:r w:rsidR="00516B5E" w:rsidRPr="003A6D4A">
          <w:rPr>
            <w:rFonts w:ascii="Times New Roman" w:hAnsi="Times New Roman"/>
            <w:webHidden/>
            <w:szCs w:val="24"/>
          </w:rPr>
          <w:fldChar w:fldCharType="end"/>
        </w:r>
      </w:hyperlink>
    </w:p>
    <w:p w:rsidR="00516B5E" w:rsidRPr="003A6D4A" w:rsidRDefault="007E26CA">
      <w:pPr>
        <w:pStyle w:val="TOC1"/>
        <w:rPr>
          <w:rFonts w:ascii="Times New Roman" w:eastAsiaTheme="minorEastAsia" w:hAnsi="Times New Roman"/>
          <w:szCs w:val="24"/>
        </w:rPr>
      </w:pPr>
      <w:hyperlink w:anchor="_Toc364244537" w:history="1">
        <w:r w:rsidR="00516B5E" w:rsidRPr="003A6D4A">
          <w:rPr>
            <w:rStyle w:val="Hyperlink"/>
            <w:rFonts w:ascii="Times New Roman" w:hAnsi="Times New Roman"/>
            <w:szCs w:val="24"/>
          </w:rPr>
          <w:t>B.2.</w:t>
        </w:r>
        <w:r w:rsidR="00516B5E" w:rsidRPr="003A6D4A">
          <w:rPr>
            <w:rFonts w:ascii="Times New Roman" w:eastAsiaTheme="minorEastAsia" w:hAnsi="Times New Roman"/>
            <w:szCs w:val="24"/>
          </w:rPr>
          <w:tab/>
        </w:r>
        <w:r w:rsidR="00516B5E" w:rsidRPr="003A6D4A">
          <w:rPr>
            <w:rStyle w:val="Hyperlink"/>
            <w:rFonts w:ascii="Times New Roman" w:hAnsi="Times New Roman"/>
            <w:szCs w:val="24"/>
          </w:rPr>
          <w:t>Procedures for Collection of Information</w:t>
        </w:r>
        <w:r w:rsidR="00516B5E" w:rsidRPr="003A6D4A">
          <w:rPr>
            <w:rFonts w:ascii="Times New Roman" w:hAnsi="Times New Roman"/>
            <w:webHidden/>
            <w:szCs w:val="24"/>
          </w:rPr>
          <w:tab/>
        </w:r>
        <w:r w:rsidR="00516B5E" w:rsidRPr="003A6D4A">
          <w:rPr>
            <w:rFonts w:ascii="Times New Roman" w:hAnsi="Times New Roman"/>
            <w:webHidden/>
            <w:szCs w:val="24"/>
          </w:rPr>
          <w:fldChar w:fldCharType="begin"/>
        </w:r>
        <w:r w:rsidR="00516B5E" w:rsidRPr="003A6D4A">
          <w:rPr>
            <w:rFonts w:ascii="Times New Roman" w:hAnsi="Times New Roman"/>
            <w:webHidden/>
            <w:szCs w:val="24"/>
          </w:rPr>
          <w:instrText xml:space="preserve"> PAGEREF _Toc364244537 \h </w:instrText>
        </w:r>
        <w:r w:rsidR="00516B5E" w:rsidRPr="003A6D4A">
          <w:rPr>
            <w:rFonts w:ascii="Times New Roman" w:hAnsi="Times New Roman"/>
            <w:webHidden/>
            <w:szCs w:val="24"/>
          </w:rPr>
        </w:r>
        <w:r w:rsidR="00516B5E" w:rsidRPr="003A6D4A">
          <w:rPr>
            <w:rFonts w:ascii="Times New Roman" w:hAnsi="Times New Roman"/>
            <w:webHidden/>
            <w:szCs w:val="24"/>
          </w:rPr>
          <w:fldChar w:fldCharType="separate"/>
        </w:r>
        <w:r w:rsidR="003A6D4A">
          <w:rPr>
            <w:rFonts w:ascii="Times New Roman" w:hAnsi="Times New Roman"/>
            <w:webHidden/>
            <w:szCs w:val="24"/>
          </w:rPr>
          <w:t>6</w:t>
        </w:r>
        <w:r w:rsidR="00516B5E" w:rsidRPr="003A6D4A">
          <w:rPr>
            <w:rFonts w:ascii="Times New Roman" w:hAnsi="Times New Roman"/>
            <w:webHidden/>
            <w:szCs w:val="24"/>
          </w:rPr>
          <w:fldChar w:fldCharType="end"/>
        </w:r>
      </w:hyperlink>
    </w:p>
    <w:p w:rsidR="00516B5E" w:rsidRPr="003A6D4A" w:rsidRDefault="007E26CA">
      <w:pPr>
        <w:pStyle w:val="TOC1"/>
        <w:rPr>
          <w:rFonts w:ascii="Times New Roman" w:eastAsiaTheme="minorEastAsia" w:hAnsi="Times New Roman"/>
          <w:szCs w:val="24"/>
        </w:rPr>
      </w:pPr>
      <w:hyperlink w:anchor="_Toc364244538" w:history="1">
        <w:r w:rsidR="00516B5E" w:rsidRPr="003A6D4A">
          <w:rPr>
            <w:rStyle w:val="Hyperlink"/>
            <w:rFonts w:ascii="Times New Roman" w:hAnsi="Times New Roman"/>
            <w:szCs w:val="24"/>
          </w:rPr>
          <w:t>B.3.</w:t>
        </w:r>
        <w:r w:rsidR="00516B5E" w:rsidRPr="003A6D4A">
          <w:rPr>
            <w:rFonts w:ascii="Times New Roman" w:eastAsiaTheme="minorEastAsia" w:hAnsi="Times New Roman"/>
            <w:szCs w:val="24"/>
          </w:rPr>
          <w:tab/>
        </w:r>
        <w:r w:rsidR="00516B5E" w:rsidRPr="003A6D4A">
          <w:rPr>
            <w:rStyle w:val="Hyperlink"/>
            <w:rFonts w:ascii="Times New Roman" w:hAnsi="Times New Roman"/>
            <w:szCs w:val="24"/>
          </w:rPr>
          <w:t>Methods to Maximize Response Rates and Address Nonresponse</w:t>
        </w:r>
        <w:r w:rsidR="00516B5E" w:rsidRPr="003A6D4A">
          <w:rPr>
            <w:rFonts w:ascii="Times New Roman" w:hAnsi="Times New Roman"/>
            <w:webHidden/>
            <w:szCs w:val="24"/>
          </w:rPr>
          <w:tab/>
        </w:r>
        <w:r w:rsidR="00516B5E" w:rsidRPr="003A6D4A">
          <w:rPr>
            <w:rFonts w:ascii="Times New Roman" w:hAnsi="Times New Roman"/>
            <w:webHidden/>
            <w:szCs w:val="24"/>
          </w:rPr>
          <w:fldChar w:fldCharType="begin"/>
        </w:r>
        <w:r w:rsidR="00516B5E" w:rsidRPr="003A6D4A">
          <w:rPr>
            <w:rFonts w:ascii="Times New Roman" w:hAnsi="Times New Roman"/>
            <w:webHidden/>
            <w:szCs w:val="24"/>
          </w:rPr>
          <w:instrText xml:space="preserve"> PAGEREF _Toc364244538 \h </w:instrText>
        </w:r>
        <w:r w:rsidR="00516B5E" w:rsidRPr="003A6D4A">
          <w:rPr>
            <w:rFonts w:ascii="Times New Roman" w:hAnsi="Times New Roman"/>
            <w:webHidden/>
            <w:szCs w:val="24"/>
          </w:rPr>
        </w:r>
        <w:r w:rsidR="00516B5E" w:rsidRPr="003A6D4A">
          <w:rPr>
            <w:rFonts w:ascii="Times New Roman" w:hAnsi="Times New Roman"/>
            <w:webHidden/>
            <w:szCs w:val="24"/>
          </w:rPr>
          <w:fldChar w:fldCharType="separate"/>
        </w:r>
        <w:r w:rsidR="003A6D4A">
          <w:rPr>
            <w:rFonts w:ascii="Times New Roman" w:hAnsi="Times New Roman"/>
            <w:webHidden/>
            <w:szCs w:val="24"/>
          </w:rPr>
          <w:t>11</w:t>
        </w:r>
        <w:r w:rsidR="00516B5E" w:rsidRPr="003A6D4A">
          <w:rPr>
            <w:rFonts w:ascii="Times New Roman" w:hAnsi="Times New Roman"/>
            <w:webHidden/>
            <w:szCs w:val="24"/>
          </w:rPr>
          <w:fldChar w:fldCharType="end"/>
        </w:r>
      </w:hyperlink>
    </w:p>
    <w:p w:rsidR="00516B5E" w:rsidRPr="003A6D4A" w:rsidRDefault="007E26CA">
      <w:pPr>
        <w:pStyle w:val="TOC1"/>
        <w:rPr>
          <w:rFonts w:ascii="Times New Roman" w:eastAsiaTheme="minorEastAsia" w:hAnsi="Times New Roman"/>
          <w:szCs w:val="24"/>
        </w:rPr>
      </w:pPr>
      <w:hyperlink w:anchor="_Toc364244539" w:history="1">
        <w:r w:rsidR="00516B5E" w:rsidRPr="003A6D4A">
          <w:rPr>
            <w:rStyle w:val="Hyperlink"/>
            <w:rFonts w:ascii="Times New Roman" w:hAnsi="Times New Roman"/>
            <w:szCs w:val="24"/>
          </w:rPr>
          <w:t>B.4.</w:t>
        </w:r>
        <w:r w:rsidR="00516B5E" w:rsidRPr="003A6D4A">
          <w:rPr>
            <w:rFonts w:ascii="Times New Roman" w:eastAsiaTheme="minorEastAsia" w:hAnsi="Times New Roman"/>
            <w:szCs w:val="24"/>
          </w:rPr>
          <w:tab/>
        </w:r>
        <w:r w:rsidR="00516B5E" w:rsidRPr="003A6D4A">
          <w:rPr>
            <w:rStyle w:val="Hyperlink"/>
            <w:rFonts w:ascii="Times New Roman" w:hAnsi="Times New Roman"/>
            <w:szCs w:val="24"/>
          </w:rPr>
          <w:t>Tests of Procedures and Methods to Be Used</w:t>
        </w:r>
        <w:r w:rsidR="00516B5E" w:rsidRPr="003A6D4A">
          <w:rPr>
            <w:rFonts w:ascii="Times New Roman" w:hAnsi="Times New Roman"/>
            <w:webHidden/>
            <w:szCs w:val="24"/>
          </w:rPr>
          <w:tab/>
        </w:r>
        <w:r w:rsidR="00516B5E" w:rsidRPr="003A6D4A">
          <w:rPr>
            <w:rFonts w:ascii="Times New Roman" w:hAnsi="Times New Roman"/>
            <w:webHidden/>
            <w:szCs w:val="24"/>
          </w:rPr>
          <w:fldChar w:fldCharType="begin"/>
        </w:r>
        <w:r w:rsidR="00516B5E" w:rsidRPr="003A6D4A">
          <w:rPr>
            <w:rFonts w:ascii="Times New Roman" w:hAnsi="Times New Roman"/>
            <w:webHidden/>
            <w:szCs w:val="24"/>
          </w:rPr>
          <w:instrText xml:space="preserve"> PAGEREF _Toc364244539 \h </w:instrText>
        </w:r>
        <w:r w:rsidR="00516B5E" w:rsidRPr="003A6D4A">
          <w:rPr>
            <w:rFonts w:ascii="Times New Roman" w:hAnsi="Times New Roman"/>
            <w:webHidden/>
            <w:szCs w:val="24"/>
          </w:rPr>
        </w:r>
        <w:r w:rsidR="00516B5E" w:rsidRPr="003A6D4A">
          <w:rPr>
            <w:rFonts w:ascii="Times New Roman" w:hAnsi="Times New Roman"/>
            <w:webHidden/>
            <w:szCs w:val="24"/>
          </w:rPr>
          <w:fldChar w:fldCharType="separate"/>
        </w:r>
        <w:r w:rsidR="003A6D4A">
          <w:rPr>
            <w:rFonts w:ascii="Times New Roman" w:hAnsi="Times New Roman"/>
            <w:webHidden/>
            <w:szCs w:val="24"/>
          </w:rPr>
          <w:t>14</w:t>
        </w:r>
        <w:r w:rsidR="00516B5E" w:rsidRPr="003A6D4A">
          <w:rPr>
            <w:rFonts w:ascii="Times New Roman" w:hAnsi="Times New Roman"/>
            <w:webHidden/>
            <w:szCs w:val="24"/>
          </w:rPr>
          <w:fldChar w:fldCharType="end"/>
        </w:r>
      </w:hyperlink>
    </w:p>
    <w:p w:rsidR="00516B5E" w:rsidRPr="003A6D4A" w:rsidRDefault="007E26CA">
      <w:pPr>
        <w:pStyle w:val="TOC1"/>
        <w:rPr>
          <w:rFonts w:ascii="Times New Roman" w:eastAsiaTheme="minorEastAsia" w:hAnsi="Times New Roman"/>
          <w:szCs w:val="24"/>
        </w:rPr>
      </w:pPr>
      <w:hyperlink w:anchor="_Toc364244540" w:history="1">
        <w:r w:rsidR="00516B5E" w:rsidRPr="003A6D4A">
          <w:rPr>
            <w:rStyle w:val="Hyperlink"/>
            <w:rFonts w:ascii="Times New Roman" w:hAnsi="Times New Roman"/>
            <w:szCs w:val="24"/>
          </w:rPr>
          <w:t>B.5.</w:t>
        </w:r>
        <w:r w:rsidR="00516B5E" w:rsidRPr="003A6D4A">
          <w:rPr>
            <w:rFonts w:ascii="Times New Roman" w:eastAsiaTheme="minorEastAsia" w:hAnsi="Times New Roman"/>
            <w:szCs w:val="24"/>
          </w:rPr>
          <w:tab/>
        </w:r>
        <w:r w:rsidR="00516B5E" w:rsidRPr="003A6D4A">
          <w:rPr>
            <w:rStyle w:val="Hyperlink"/>
            <w:rFonts w:ascii="Times New Roman" w:hAnsi="Times New Roman"/>
            <w:szCs w:val="24"/>
          </w:rPr>
          <w:t>Consultation on Statistical Aspects of the Study Design</w:t>
        </w:r>
        <w:r w:rsidR="00516B5E" w:rsidRPr="003A6D4A">
          <w:rPr>
            <w:rFonts w:ascii="Times New Roman" w:hAnsi="Times New Roman"/>
            <w:webHidden/>
            <w:szCs w:val="24"/>
          </w:rPr>
          <w:tab/>
        </w:r>
        <w:r w:rsidR="00516B5E" w:rsidRPr="003A6D4A">
          <w:rPr>
            <w:rFonts w:ascii="Times New Roman" w:hAnsi="Times New Roman"/>
            <w:webHidden/>
            <w:szCs w:val="24"/>
          </w:rPr>
          <w:fldChar w:fldCharType="begin"/>
        </w:r>
        <w:r w:rsidR="00516B5E" w:rsidRPr="003A6D4A">
          <w:rPr>
            <w:rFonts w:ascii="Times New Roman" w:hAnsi="Times New Roman"/>
            <w:webHidden/>
            <w:szCs w:val="24"/>
          </w:rPr>
          <w:instrText xml:space="preserve"> PAGEREF _Toc364244540 \h </w:instrText>
        </w:r>
        <w:r w:rsidR="00516B5E" w:rsidRPr="003A6D4A">
          <w:rPr>
            <w:rFonts w:ascii="Times New Roman" w:hAnsi="Times New Roman"/>
            <w:webHidden/>
            <w:szCs w:val="24"/>
          </w:rPr>
        </w:r>
        <w:r w:rsidR="00516B5E" w:rsidRPr="003A6D4A">
          <w:rPr>
            <w:rFonts w:ascii="Times New Roman" w:hAnsi="Times New Roman"/>
            <w:webHidden/>
            <w:szCs w:val="24"/>
          </w:rPr>
          <w:fldChar w:fldCharType="separate"/>
        </w:r>
        <w:r w:rsidR="003A6D4A">
          <w:rPr>
            <w:rFonts w:ascii="Times New Roman" w:hAnsi="Times New Roman"/>
            <w:webHidden/>
            <w:szCs w:val="24"/>
          </w:rPr>
          <w:t>15</w:t>
        </w:r>
        <w:r w:rsidR="00516B5E" w:rsidRPr="003A6D4A">
          <w:rPr>
            <w:rFonts w:ascii="Times New Roman" w:hAnsi="Times New Roman"/>
            <w:webHidden/>
            <w:szCs w:val="24"/>
          </w:rPr>
          <w:fldChar w:fldCharType="end"/>
        </w:r>
      </w:hyperlink>
    </w:p>
    <w:p w:rsidR="00EA696D" w:rsidRPr="003A6D4A" w:rsidRDefault="00836BAF" w:rsidP="00EA696D">
      <w:pPr>
        <w:rPr>
          <w:rFonts w:ascii="Times New Roman" w:hAnsi="Times New Roman" w:cs="Times New Roman"/>
          <w:sz w:val="24"/>
          <w:szCs w:val="24"/>
        </w:rPr>
      </w:pPr>
      <w:r w:rsidRPr="003A6D4A">
        <w:rPr>
          <w:rFonts w:ascii="Times New Roman" w:hAnsi="Times New Roman" w:cs="Times New Roman"/>
          <w:sz w:val="24"/>
          <w:szCs w:val="24"/>
        </w:rPr>
        <w:fldChar w:fldCharType="end"/>
      </w:r>
    </w:p>
    <w:p w:rsidR="00150548" w:rsidRPr="003A6D4A" w:rsidRDefault="00EA696D" w:rsidP="00EA696D">
      <w:pPr>
        <w:rPr>
          <w:rFonts w:ascii="Times New Roman" w:hAnsi="Times New Roman" w:cs="Times New Roman"/>
          <w:b/>
          <w:sz w:val="24"/>
          <w:szCs w:val="24"/>
        </w:rPr>
      </w:pPr>
      <w:bookmarkStart w:id="3" w:name="_Toc298715782"/>
      <w:r w:rsidRPr="003A6D4A">
        <w:rPr>
          <w:rFonts w:ascii="Times New Roman" w:hAnsi="Times New Roman" w:cs="Times New Roman"/>
          <w:b/>
          <w:sz w:val="24"/>
          <w:szCs w:val="24"/>
        </w:rPr>
        <w:t>Exhibits</w:t>
      </w:r>
    </w:p>
    <w:p w:rsidR="00E37F96" w:rsidRPr="003A6D4A" w:rsidRDefault="00836BAF">
      <w:pPr>
        <w:pStyle w:val="TOC1"/>
        <w:rPr>
          <w:rFonts w:ascii="Times New Roman" w:eastAsiaTheme="minorEastAsia" w:hAnsi="Times New Roman"/>
          <w:sz w:val="22"/>
        </w:rPr>
      </w:pPr>
      <w:r w:rsidRPr="003A6D4A">
        <w:rPr>
          <w:rFonts w:ascii="Times New Roman" w:hAnsi="Times New Roman"/>
          <w:szCs w:val="24"/>
        </w:rPr>
        <w:fldChar w:fldCharType="begin"/>
      </w:r>
      <w:r w:rsidRPr="003A6D4A">
        <w:rPr>
          <w:rFonts w:ascii="Times New Roman" w:hAnsi="Times New Roman"/>
          <w:szCs w:val="24"/>
        </w:rPr>
        <w:instrText xml:space="preserve"> TOC \h \z \t "Exhibit Header,1" </w:instrText>
      </w:r>
      <w:r w:rsidRPr="003A6D4A">
        <w:rPr>
          <w:rFonts w:ascii="Times New Roman" w:hAnsi="Times New Roman"/>
          <w:szCs w:val="24"/>
        </w:rPr>
        <w:fldChar w:fldCharType="separate"/>
      </w:r>
      <w:hyperlink w:anchor="_Toc370319733" w:history="1">
        <w:r w:rsidR="00E37F96" w:rsidRPr="003A6D4A">
          <w:rPr>
            <w:rStyle w:val="Hyperlink"/>
            <w:rFonts w:ascii="Times New Roman" w:hAnsi="Times New Roman"/>
          </w:rPr>
          <w:t>Exhibit B.1. States With Geographic Overlap Between Municipalities and Townships (or Villages)</w:t>
        </w:r>
        <w:r w:rsidR="00E37F96" w:rsidRPr="003A6D4A">
          <w:rPr>
            <w:rFonts w:ascii="Times New Roman" w:hAnsi="Times New Roman"/>
            <w:webHidden/>
          </w:rPr>
          <w:tab/>
        </w:r>
        <w:r w:rsidR="00E37F96" w:rsidRPr="003A6D4A">
          <w:rPr>
            <w:rFonts w:ascii="Times New Roman" w:hAnsi="Times New Roman"/>
            <w:webHidden/>
          </w:rPr>
          <w:fldChar w:fldCharType="begin"/>
        </w:r>
        <w:r w:rsidR="00E37F96" w:rsidRPr="003A6D4A">
          <w:rPr>
            <w:rFonts w:ascii="Times New Roman" w:hAnsi="Times New Roman"/>
            <w:webHidden/>
          </w:rPr>
          <w:instrText xml:space="preserve"> PAGEREF _Toc370319733 \h </w:instrText>
        </w:r>
        <w:r w:rsidR="00E37F96" w:rsidRPr="003A6D4A">
          <w:rPr>
            <w:rFonts w:ascii="Times New Roman" w:hAnsi="Times New Roman"/>
            <w:webHidden/>
          </w:rPr>
        </w:r>
        <w:r w:rsidR="00E37F96" w:rsidRPr="003A6D4A">
          <w:rPr>
            <w:rFonts w:ascii="Times New Roman" w:hAnsi="Times New Roman"/>
            <w:webHidden/>
          </w:rPr>
          <w:fldChar w:fldCharType="separate"/>
        </w:r>
        <w:r w:rsidR="00E37F96" w:rsidRPr="003A6D4A">
          <w:rPr>
            <w:rFonts w:ascii="Times New Roman" w:hAnsi="Times New Roman"/>
            <w:webHidden/>
          </w:rPr>
          <w:t>3</w:t>
        </w:r>
        <w:r w:rsidR="00E37F96" w:rsidRPr="003A6D4A">
          <w:rPr>
            <w:rFonts w:ascii="Times New Roman" w:hAnsi="Times New Roman"/>
            <w:webHidden/>
          </w:rPr>
          <w:fldChar w:fldCharType="end"/>
        </w:r>
      </w:hyperlink>
    </w:p>
    <w:p w:rsidR="00E37F96" w:rsidRPr="003A6D4A" w:rsidRDefault="007E26CA">
      <w:pPr>
        <w:pStyle w:val="TOC1"/>
        <w:rPr>
          <w:rFonts w:ascii="Times New Roman" w:eastAsiaTheme="minorEastAsia" w:hAnsi="Times New Roman"/>
          <w:sz w:val="22"/>
        </w:rPr>
      </w:pPr>
      <w:hyperlink w:anchor="_Toc370319734" w:history="1">
        <w:r w:rsidR="00E37F96" w:rsidRPr="003A6D4A">
          <w:rPr>
            <w:rStyle w:val="Hyperlink"/>
            <w:rFonts w:ascii="Times New Roman" w:hAnsi="Times New Roman"/>
          </w:rPr>
          <w:t>Exhibit B.2. Sample Sizes Needed to Detect 5% Differences Between Groups for 80% Power (Two-Tailed Test)</w:t>
        </w:r>
        <w:r w:rsidR="00E37F96" w:rsidRPr="003A6D4A">
          <w:rPr>
            <w:rFonts w:ascii="Times New Roman" w:hAnsi="Times New Roman"/>
            <w:webHidden/>
          </w:rPr>
          <w:tab/>
        </w:r>
        <w:r w:rsidR="00E37F96" w:rsidRPr="003A6D4A">
          <w:rPr>
            <w:rFonts w:ascii="Times New Roman" w:hAnsi="Times New Roman"/>
            <w:webHidden/>
          </w:rPr>
          <w:fldChar w:fldCharType="begin"/>
        </w:r>
        <w:r w:rsidR="00E37F96" w:rsidRPr="003A6D4A">
          <w:rPr>
            <w:rFonts w:ascii="Times New Roman" w:hAnsi="Times New Roman"/>
            <w:webHidden/>
          </w:rPr>
          <w:instrText xml:space="preserve"> PAGEREF _Toc370319734 \h </w:instrText>
        </w:r>
        <w:r w:rsidR="00E37F96" w:rsidRPr="003A6D4A">
          <w:rPr>
            <w:rFonts w:ascii="Times New Roman" w:hAnsi="Times New Roman"/>
            <w:webHidden/>
          </w:rPr>
        </w:r>
        <w:r w:rsidR="00E37F96" w:rsidRPr="003A6D4A">
          <w:rPr>
            <w:rFonts w:ascii="Times New Roman" w:hAnsi="Times New Roman"/>
            <w:webHidden/>
          </w:rPr>
          <w:fldChar w:fldCharType="separate"/>
        </w:r>
        <w:r w:rsidR="00E37F96" w:rsidRPr="003A6D4A">
          <w:rPr>
            <w:rFonts w:ascii="Times New Roman" w:hAnsi="Times New Roman"/>
            <w:webHidden/>
          </w:rPr>
          <w:t>6</w:t>
        </w:r>
        <w:r w:rsidR="00E37F96" w:rsidRPr="003A6D4A">
          <w:rPr>
            <w:rFonts w:ascii="Times New Roman" w:hAnsi="Times New Roman"/>
            <w:webHidden/>
          </w:rPr>
          <w:fldChar w:fldCharType="end"/>
        </w:r>
      </w:hyperlink>
    </w:p>
    <w:p w:rsidR="00E37F96" w:rsidRPr="003A6D4A" w:rsidRDefault="007E26CA">
      <w:pPr>
        <w:pStyle w:val="TOC1"/>
        <w:rPr>
          <w:rFonts w:ascii="Times New Roman" w:eastAsiaTheme="minorEastAsia" w:hAnsi="Times New Roman"/>
          <w:sz w:val="22"/>
        </w:rPr>
      </w:pPr>
      <w:hyperlink w:anchor="_Toc370319735" w:history="1">
        <w:r w:rsidR="00E37F96" w:rsidRPr="003A6D4A">
          <w:rPr>
            <w:rStyle w:val="Hyperlink"/>
            <w:rFonts w:ascii="Times New Roman" w:hAnsi="Times New Roman"/>
          </w:rPr>
          <w:t>Exhibit B.3. Definition of Census Regions in the United States</w:t>
        </w:r>
        <w:r w:rsidR="00E37F96" w:rsidRPr="003A6D4A">
          <w:rPr>
            <w:rFonts w:ascii="Times New Roman" w:hAnsi="Times New Roman"/>
            <w:webHidden/>
          </w:rPr>
          <w:tab/>
        </w:r>
        <w:r w:rsidR="00E37F96" w:rsidRPr="003A6D4A">
          <w:rPr>
            <w:rFonts w:ascii="Times New Roman" w:hAnsi="Times New Roman"/>
            <w:webHidden/>
          </w:rPr>
          <w:fldChar w:fldCharType="begin"/>
        </w:r>
        <w:r w:rsidR="00E37F96" w:rsidRPr="003A6D4A">
          <w:rPr>
            <w:rFonts w:ascii="Times New Roman" w:hAnsi="Times New Roman"/>
            <w:webHidden/>
          </w:rPr>
          <w:instrText xml:space="preserve"> PAGEREF _Toc370319735 \h </w:instrText>
        </w:r>
        <w:r w:rsidR="00E37F96" w:rsidRPr="003A6D4A">
          <w:rPr>
            <w:rFonts w:ascii="Times New Roman" w:hAnsi="Times New Roman"/>
            <w:webHidden/>
          </w:rPr>
        </w:r>
        <w:r w:rsidR="00E37F96" w:rsidRPr="003A6D4A">
          <w:rPr>
            <w:rFonts w:ascii="Times New Roman" w:hAnsi="Times New Roman"/>
            <w:webHidden/>
          </w:rPr>
          <w:fldChar w:fldCharType="separate"/>
        </w:r>
        <w:r w:rsidR="00E37F96" w:rsidRPr="003A6D4A">
          <w:rPr>
            <w:rFonts w:ascii="Times New Roman" w:hAnsi="Times New Roman"/>
            <w:webHidden/>
          </w:rPr>
          <w:t>7</w:t>
        </w:r>
        <w:r w:rsidR="00E37F96" w:rsidRPr="003A6D4A">
          <w:rPr>
            <w:rFonts w:ascii="Times New Roman" w:hAnsi="Times New Roman"/>
            <w:webHidden/>
          </w:rPr>
          <w:fldChar w:fldCharType="end"/>
        </w:r>
      </w:hyperlink>
    </w:p>
    <w:p w:rsidR="00E37F96" w:rsidRPr="003A6D4A" w:rsidRDefault="007E26CA">
      <w:pPr>
        <w:pStyle w:val="TOC1"/>
        <w:rPr>
          <w:rFonts w:ascii="Times New Roman" w:eastAsiaTheme="minorEastAsia" w:hAnsi="Times New Roman"/>
          <w:sz w:val="22"/>
        </w:rPr>
      </w:pPr>
      <w:hyperlink w:anchor="_Toc370319736" w:history="1">
        <w:r w:rsidR="00E37F96" w:rsidRPr="003A6D4A">
          <w:rPr>
            <w:rStyle w:val="Hyperlink"/>
            <w:rFonts w:ascii="Times New Roman" w:hAnsi="Times New Roman"/>
          </w:rPr>
          <w:t>Exhibit B.4. Data Collection Nonresponse Follow-Up Activities and Schedule</w:t>
        </w:r>
        <w:r w:rsidR="00E37F96" w:rsidRPr="003A6D4A">
          <w:rPr>
            <w:rFonts w:ascii="Times New Roman" w:hAnsi="Times New Roman"/>
            <w:webHidden/>
          </w:rPr>
          <w:tab/>
        </w:r>
        <w:r w:rsidR="00E37F96" w:rsidRPr="003A6D4A">
          <w:rPr>
            <w:rFonts w:ascii="Times New Roman" w:hAnsi="Times New Roman"/>
            <w:webHidden/>
          </w:rPr>
          <w:fldChar w:fldCharType="begin"/>
        </w:r>
        <w:r w:rsidR="00E37F96" w:rsidRPr="003A6D4A">
          <w:rPr>
            <w:rFonts w:ascii="Times New Roman" w:hAnsi="Times New Roman"/>
            <w:webHidden/>
          </w:rPr>
          <w:instrText xml:space="preserve"> PAGEREF _Toc370319736 \h </w:instrText>
        </w:r>
        <w:r w:rsidR="00E37F96" w:rsidRPr="003A6D4A">
          <w:rPr>
            <w:rFonts w:ascii="Times New Roman" w:hAnsi="Times New Roman"/>
            <w:webHidden/>
          </w:rPr>
        </w:r>
        <w:r w:rsidR="00E37F96" w:rsidRPr="003A6D4A">
          <w:rPr>
            <w:rFonts w:ascii="Times New Roman" w:hAnsi="Times New Roman"/>
            <w:webHidden/>
          </w:rPr>
          <w:fldChar w:fldCharType="separate"/>
        </w:r>
        <w:r w:rsidR="00E37F96" w:rsidRPr="003A6D4A">
          <w:rPr>
            <w:rFonts w:ascii="Times New Roman" w:hAnsi="Times New Roman"/>
            <w:webHidden/>
          </w:rPr>
          <w:t>13</w:t>
        </w:r>
        <w:r w:rsidR="00E37F96" w:rsidRPr="003A6D4A">
          <w:rPr>
            <w:rFonts w:ascii="Times New Roman" w:hAnsi="Times New Roman"/>
            <w:webHidden/>
          </w:rPr>
          <w:fldChar w:fldCharType="end"/>
        </w:r>
      </w:hyperlink>
    </w:p>
    <w:p w:rsidR="00C34AB6" w:rsidRPr="00C34AB6" w:rsidRDefault="00836BAF" w:rsidP="00C34AB6">
      <w:pPr>
        <w:pStyle w:val="BodyTextQuestions"/>
        <w:outlineLvl w:val="2"/>
        <w:rPr>
          <w:szCs w:val="24"/>
        </w:rPr>
      </w:pPr>
      <w:r w:rsidRPr="003A6D4A">
        <w:rPr>
          <w:szCs w:val="24"/>
        </w:rPr>
        <w:fldChar w:fldCharType="end"/>
      </w:r>
    </w:p>
    <w:p w:rsidR="00C34AB6" w:rsidRPr="00C34AB6" w:rsidRDefault="00C34AB6" w:rsidP="00C34AB6">
      <w:pPr>
        <w:pStyle w:val="BodyTextQuestions"/>
        <w:outlineLvl w:val="2"/>
        <w:rPr>
          <w:szCs w:val="24"/>
        </w:rPr>
      </w:pPr>
      <w:r w:rsidRPr="00C34AB6">
        <w:rPr>
          <w:b/>
          <w:szCs w:val="24"/>
        </w:rPr>
        <w:t>Appendices</w:t>
      </w:r>
    </w:p>
    <w:p w:rsidR="00C34AB6" w:rsidRPr="00C34AB6" w:rsidRDefault="00C34AB6" w:rsidP="00C34AB6">
      <w:pPr>
        <w:ind w:left="1530" w:hanging="1530"/>
        <w:rPr>
          <w:rFonts w:ascii="Times New Roman" w:hAnsi="Times New Roman" w:cs="Times New Roman"/>
          <w:szCs w:val="24"/>
        </w:rPr>
      </w:pPr>
      <w:r w:rsidRPr="00C34AB6">
        <w:rPr>
          <w:rFonts w:ascii="Times New Roman" w:hAnsi="Times New Roman" w:cs="Times New Roman"/>
          <w:szCs w:val="24"/>
        </w:rPr>
        <w:t>Appendix A.</w:t>
      </w:r>
      <w:r w:rsidRPr="00C34AB6">
        <w:rPr>
          <w:rFonts w:ascii="Times New Roman" w:hAnsi="Times New Roman" w:cs="Times New Roman"/>
          <w:szCs w:val="24"/>
        </w:rPr>
        <w:tab/>
        <w:t>Authorizing Legislation</w:t>
      </w:r>
    </w:p>
    <w:p w:rsidR="00C34AB6" w:rsidRPr="00C34AB6" w:rsidRDefault="00C34AB6" w:rsidP="00C34AB6">
      <w:pPr>
        <w:spacing w:before="120"/>
        <w:ind w:left="1530" w:hanging="1530"/>
        <w:rPr>
          <w:rFonts w:ascii="Times New Roman" w:hAnsi="Times New Roman" w:cs="Times New Roman"/>
          <w:szCs w:val="24"/>
        </w:rPr>
      </w:pPr>
      <w:proofErr w:type="gramStart"/>
      <w:r w:rsidRPr="00C34AB6">
        <w:rPr>
          <w:rFonts w:ascii="Times New Roman" w:hAnsi="Times New Roman" w:cs="Times New Roman"/>
          <w:szCs w:val="24"/>
        </w:rPr>
        <w:t>Appendix B1.</w:t>
      </w:r>
      <w:proofErr w:type="gramEnd"/>
      <w:r w:rsidRPr="00C34AB6">
        <w:rPr>
          <w:rFonts w:ascii="Times New Roman" w:hAnsi="Times New Roman" w:cs="Times New Roman"/>
          <w:szCs w:val="24"/>
        </w:rPr>
        <w:tab/>
      </w:r>
      <w:r w:rsidRPr="00C34AB6">
        <w:rPr>
          <w:rFonts w:ascii="Times New Roman" w:hAnsi="Times New Roman" w:cs="Times New Roman"/>
          <w:i/>
          <w:szCs w:val="24"/>
        </w:rPr>
        <w:t>Federal Register</w:t>
      </w:r>
      <w:r w:rsidRPr="00C34AB6">
        <w:rPr>
          <w:rFonts w:ascii="Times New Roman" w:hAnsi="Times New Roman" w:cs="Times New Roman"/>
          <w:szCs w:val="24"/>
        </w:rPr>
        <w:t xml:space="preserve"> Notice</w:t>
      </w:r>
    </w:p>
    <w:p w:rsidR="00C34AB6" w:rsidRPr="00C34AB6" w:rsidRDefault="00C34AB6" w:rsidP="00C34AB6">
      <w:pPr>
        <w:spacing w:before="120"/>
        <w:ind w:left="1530" w:hanging="1530"/>
        <w:rPr>
          <w:rFonts w:ascii="Times New Roman" w:hAnsi="Times New Roman" w:cs="Times New Roman"/>
          <w:szCs w:val="24"/>
        </w:rPr>
      </w:pPr>
      <w:proofErr w:type="gramStart"/>
      <w:r w:rsidRPr="00C34AB6">
        <w:rPr>
          <w:rFonts w:ascii="Times New Roman" w:hAnsi="Times New Roman" w:cs="Times New Roman"/>
          <w:szCs w:val="24"/>
        </w:rPr>
        <w:t>Appendix B2.</w:t>
      </w:r>
      <w:proofErr w:type="gramEnd"/>
      <w:r w:rsidRPr="00C34AB6">
        <w:rPr>
          <w:rFonts w:ascii="Times New Roman" w:hAnsi="Times New Roman" w:cs="Times New Roman"/>
          <w:szCs w:val="24"/>
        </w:rPr>
        <w:tab/>
        <w:t>Summary of Public Comments</w:t>
      </w:r>
    </w:p>
    <w:p w:rsidR="00C34AB6" w:rsidRPr="00C34AB6" w:rsidRDefault="00C34AB6" w:rsidP="00C34AB6">
      <w:pPr>
        <w:spacing w:before="120"/>
        <w:ind w:left="1530" w:hanging="1530"/>
        <w:rPr>
          <w:rFonts w:ascii="Times New Roman" w:hAnsi="Times New Roman" w:cs="Times New Roman"/>
          <w:szCs w:val="24"/>
        </w:rPr>
      </w:pPr>
      <w:proofErr w:type="gramStart"/>
      <w:r w:rsidRPr="00C34AB6">
        <w:rPr>
          <w:rFonts w:ascii="Times New Roman" w:hAnsi="Times New Roman" w:cs="Times New Roman"/>
          <w:szCs w:val="24"/>
        </w:rPr>
        <w:t>Appendix C1.</w:t>
      </w:r>
      <w:proofErr w:type="gramEnd"/>
      <w:r w:rsidRPr="00C34AB6">
        <w:rPr>
          <w:rFonts w:ascii="Times New Roman" w:hAnsi="Times New Roman" w:cs="Times New Roman"/>
          <w:szCs w:val="24"/>
        </w:rPr>
        <w:tab/>
        <w:t>National Survey of Community-Based Policy and Environmental Supports for Healthy Eating and Active Living</w:t>
      </w:r>
    </w:p>
    <w:p w:rsidR="00C34AB6" w:rsidRPr="00C34AB6" w:rsidRDefault="00C34AB6" w:rsidP="00C34AB6">
      <w:pPr>
        <w:tabs>
          <w:tab w:val="left" w:pos="1530"/>
        </w:tabs>
        <w:spacing w:before="120"/>
        <w:ind w:left="1530" w:hanging="1530"/>
        <w:rPr>
          <w:rFonts w:ascii="Times New Roman" w:hAnsi="Times New Roman" w:cs="Times New Roman"/>
          <w:szCs w:val="24"/>
        </w:rPr>
      </w:pPr>
      <w:proofErr w:type="gramStart"/>
      <w:r w:rsidRPr="00C34AB6">
        <w:rPr>
          <w:rFonts w:ascii="Times New Roman" w:hAnsi="Times New Roman" w:cs="Times New Roman"/>
          <w:szCs w:val="24"/>
        </w:rPr>
        <w:t>Appendix C2.</w:t>
      </w:r>
      <w:proofErr w:type="gramEnd"/>
      <w:r w:rsidRPr="00C34AB6">
        <w:rPr>
          <w:rFonts w:ascii="Times New Roman" w:hAnsi="Times New Roman" w:cs="Times New Roman"/>
          <w:szCs w:val="24"/>
        </w:rPr>
        <w:tab/>
        <w:t>Screen Shots of Survey Questionnaire</w:t>
      </w:r>
    </w:p>
    <w:p w:rsidR="00C34AB6" w:rsidRPr="00C34AB6" w:rsidRDefault="00C34AB6" w:rsidP="009D41CB">
      <w:pPr>
        <w:spacing w:before="120" w:line="240" w:lineRule="auto"/>
        <w:ind w:left="1530" w:hanging="1530"/>
        <w:rPr>
          <w:rFonts w:ascii="Times New Roman" w:hAnsi="Times New Roman" w:cs="Times New Roman"/>
          <w:szCs w:val="24"/>
        </w:rPr>
      </w:pPr>
      <w:r w:rsidRPr="00C34AB6">
        <w:rPr>
          <w:rFonts w:ascii="Times New Roman" w:hAnsi="Times New Roman" w:cs="Times New Roman"/>
          <w:szCs w:val="24"/>
        </w:rPr>
        <w:t>Appendix D.</w:t>
      </w:r>
      <w:r w:rsidRPr="00C34AB6">
        <w:rPr>
          <w:rFonts w:ascii="Times New Roman" w:hAnsi="Times New Roman" w:cs="Times New Roman"/>
          <w:szCs w:val="24"/>
        </w:rPr>
        <w:tab/>
        <w:t>Study Invitation Materials</w:t>
      </w:r>
    </w:p>
    <w:p w:rsidR="00C34AB6" w:rsidRPr="00C34AB6" w:rsidRDefault="00C34AB6" w:rsidP="00C34AB6">
      <w:pPr>
        <w:spacing w:before="120" w:line="240" w:lineRule="auto"/>
        <w:ind w:left="1530"/>
        <w:rPr>
          <w:rFonts w:ascii="Times New Roman" w:hAnsi="Times New Roman" w:cs="Times New Roman"/>
          <w:szCs w:val="24"/>
        </w:rPr>
      </w:pPr>
      <w:r w:rsidRPr="00C34AB6">
        <w:rPr>
          <w:rFonts w:ascii="Times New Roman" w:hAnsi="Times New Roman" w:cs="Times New Roman"/>
          <w:szCs w:val="24"/>
        </w:rPr>
        <w:t>D1. Study Invitation Letter</w:t>
      </w:r>
    </w:p>
    <w:p w:rsidR="00C34AB6" w:rsidRPr="00C34AB6" w:rsidRDefault="00C34AB6" w:rsidP="00C34AB6">
      <w:pPr>
        <w:spacing w:before="120" w:line="240" w:lineRule="auto"/>
        <w:ind w:left="1530"/>
        <w:rPr>
          <w:rFonts w:ascii="Times New Roman" w:hAnsi="Times New Roman" w:cs="Times New Roman"/>
          <w:szCs w:val="24"/>
        </w:rPr>
      </w:pPr>
      <w:r w:rsidRPr="00C34AB6">
        <w:rPr>
          <w:rFonts w:ascii="Times New Roman" w:hAnsi="Times New Roman" w:cs="Times New Roman"/>
          <w:szCs w:val="24"/>
        </w:rPr>
        <w:t>D2. Study Question and Answers</w:t>
      </w:r>
    </w:p>
    <w:p w:rsidR="00C34AB6" w:rsidRPr="00C34AB6" w:rsidRDefault="00C34AB6" w:rsidP="00C34AB6">
      <w:pPr>
        <w:spacing w:before="120" w:line="240" w:lineRule="auto"/>
        <w:ind w:left="1530"/>
        <w:rPr>
          <w:rFonts w:ascii="Times New Roman" w:hAnsi="Times New Roman" w:cs="Times New Roman"/>
          <w:szCs w:val="24"/>
        </w:rPr>
      </w:pPr>
      <w:r w:rsidRPr="00C34AB6">
        <w:rPr>
          <w:rFonts w:ascii="Times New Roman" w:hAnsi="Times New Roman" w:cs="Times New Roman"/>
          <w:szCs w:val="24"/>
        </w:rPr>
        <w:t>D3. Instructions for Accessing the Web Survey</w:t>
      </w:r>
    </w:p>
    <w:p w:rsidR="00C34AB6" w:rsidRPr="00C34AB6" w:rsidRDefault="00C34AB6" w:rsidP="00C34AB6">
      <w:pPr>
        <w:spacing w:before="120" w:line="240" w:lineRule="auto"/>
        <w:ind w:left="1530"/>
        <w:rPr>
          <w:rFonts w:ascii="Times New Roman" w:hAnsi="Times New Roman" w:cs="Times New Roman"/>
          <w:szCs w:val="24"/>
        </w:rPr>
      </w:pPr>
      <w:r w:rsidRPr="00C34AB6">
        <w:rPr>
          <w:rFonts w:ascii="Times New Roman" w:hAnsi="Times New Roman" w:cs="Times New Roman"/>
          <w:szCs w:val="24"/>
        </w:rPr>
        <w:t>D4. Telephone Nonresponse Follow-Up Contact Script</w:t>
      </w:r>
    </w:p>
    <w:p w:rsidR="00C34AB6" w:rsidRPr="00C34AB6" w:rsidRDefault="00C34AB6" w:rsidP="00C34AB6">
      <w:pPr>
        <w:spacing w:before="120"/>
        <w:ind w:left="1530"/>
        <w:rPr>
          <w:rFonts w:ascii="Times New Roman" w:hAnsi="Times New Roman" w:cs="Times New Roman"/>
          <w:szCs w:val="24"/>
        </w:rPr>
      </w:pPr>
      <w:r w:rsidRPr="00C34AB6">
        <w:rPr>
          <w:rFonts w:ascii="Times New Roman" w:hAnsi="Times New Roman" w:cs="Times New Roman"/>
          <w:szCs w:val="24"/>
        </w:rPr>
        <w:t>D5. E-mail Nonresponse Follow-Up</w:t>
      </w:r>
    </w:p>
    <w:p w:rsidR="00C34AB6" w:rsidRPr="00C34AB6" w:rsidRDefault="00C34AB6" w:rsidP="00C34AB6">
      <w:pPr>
        <w:spacing w:before="120"/>
        <w:ind w:left="1530" w:hanging="1530"/>
        <w:rPr>
          <w:rFonts w:ascii="Times New Roman" w:hAnsi="Times New Roman" w:cs="Times New Roman"/>
          <w:szCs w:val="24"/>
        </w:rPr>
      </w:pPr>
      <w:r w:rsidRPr="00C34AB6">
        <w:rPr>
          <w:rFonts w:ascii="Times New Roman" w:hAnsi="Times New Roman" w:cs="Times New Roman"/>
          <w:szCs w:val="24"/>
        </w:rPr>
        <w:t>Appendix E.</w:t>
      </w:r>
      <w:r w:rsidRPr="00C34AB6">
        <w:rPr>
          <w:rFonts w:ascii="Times New Roman" w:hAnsi="Times New Roman" w:cs="Times New Roman"/>
          <w:szCs w:val="24"/>
        </w:rPr>
        <w:tab/>
        <w:t>Example Tables for Analysis</w:t>
      </w:r>
    </w:p>
    <w:p w:rsidR="00EA696D" w:rsidRPr="00C34AB6" w:rsidRDefault="00C34AB6" w:rsidP="00C34AB6">
      <w:pPr>
        <w:rPr>
          <w:rFonts w:ascii="Times New Roman" w:hAnsi="Times New Roman" w:cs="Times New Roman"/>
          <w:b/>
          <w:sz w:val="24"/>
          <w:szCs w:val="24"/>
          <w:u w:val="single"/>
        </w:rPr>
        <w:sectPr w:rsidR="00EA696D" w:rsidRPr="00C34AB6" w:rsidSect="006B65BF">
          <w:footerReference w:type="default" r:id="rId10"/>
          <w:type w:val="continuous"/>
          <w:pgSz w:w="12240" w:h="15840"/>
          <w:pgMar w:top="1440" w:right="1440" w:bottom="1440" w:left="1440" w:header="720" w:footer="720" w:gutter="0"/>
          <w:pgNumType w:start="1"/>
          <w:cols w:space="720"/>
          <w:docGrid w:linePitch="360"/>
        </w:sectPr>
      </w:pPr>
      <w:r w:rsidRPr="00C34AB6">
        <w:rPr>
          <w:rFonts w:ascii="Times New Roman" w:hAnsi="Times New Roman" w:cs="Times New Roman"/>
          <w:szCs w:val="24"/>
        </w:rPr>
        <w:t>Appendix F.</w:t>
      </w:r>
      <w:r w:rsidRPr="00C34AB6">
        <w:rPr>
          <w:rFonts w:ascii="Times New Roman" w:hAnsi="Times New Roman" w:cs="Times New Roman"/>
          <w:szCs w:val="24"/>
        </w:rPr>
        <w:tab/>
        <w:t>References</w:t>
      </w:r>
    </w:p>
    <w:p w:rsidR="00EA696D" w:rsidRPr="003A6D4A" w:rsidRDefault="00EA696D" w:rsidP="00D74390">
      <w:pPr>
        <w:pStyle w:val="Heading2"/>
        <w:rPr>
          <w:rFonts w:ascii="Times New Roman" w:hAnsi="Times New Roman" w:cs="Times New Roman"/>
          <w:color w:val="000000" w:themeColor="text1"/>
          <w:sz w:val="24"/>
          <w:szCs w:val="24"/>
        </w:rPr>
      </w:pPr>
      <w:bookmarkStart w:id="4" w:name="_Toc300708203"/>
      <w:bookmarkStart w:id="5" w:name="_Toc364244536"/>
      <w:r w:rsidRPr="003A6D4A">
        <w:rPr>
          <w:rFonts w:ascii="Times New Roman" w:hAnsi="Times New Roman" w:cs="Times New Roman"/>
          <w:color w:val="000000" w:themeColor="text1"/>
          <w:sz w:val="24"/>
          <w:szCs w:val="24"/>
        </w:rPr>
        <w:lastRenderedPageBreak/>
        <w:t>B.</w:t>
      </w:r>
      <w:r w:rsidR="00150548" w:rsidRPr="003A6D4A">
        <w:rPr>
          <w:rFonts w:ascii="Times New Roman" w:hAnsi="Times New Roman" w:cs="Times New Roman"/>
          <w:color w:val="000000" w:themeColor="text1"/>
          <w:sz w:val="24"/>
          <w:szCs w:val="24"/>
        </w:rPr>
        <w:t>1</w:t>
      </w:r>
      <w:r w:rsidR="00516B5E" w:rsidRPr="003A6D4A">
        <w:rPr>
          <w:rFonts w:ascii="Times New Roman" w:hAnsi="Times New Roman" w:cs="Times New Roman"/>
          <w:color w:val="000000" w:themeColor="text1"/>
          <w:sz w:val="24"/>
          <w:szCs w:val="24"/>
        </w:rPr>
        <w:t>.</w:t>
      </w:r>
      <w:r w:rsidR="00150548" w:rsidRPr="003A6D4A">
        <w:rPr>
          <w:rFonts w:ascii="Times New Roman" w:hAnsi="Times New Roman" w:cs="Times New Roman"/>
          <w:color w:val="000000" w:themeColor="text1"/>
          <w:sz w:val="24"/>
          <w:szCs w:val="24"/>
        </w:rPr>
        <w:tab/>
      </w:r>
      <w:r w:rsidRPr="003A6D4A">
        <w:rPr>
          <w:rFonts w:ascii="Times New Roman" w:hAnsi="Times New Roman" w:cs="Times New Roman"/>
          <w:color w:val="000000" w:themeColor="text1"/>
          <w:sz w:val="24"/>
          <w:szCs w:val="24"/>
        </w:rPr>
        <w:t>Respondent</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Universe</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and</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Sampling</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Methods</w:t>
      </w:r>
      <w:bookmarkEnd w:id="3"/>
      <w:bookmarkEnd w:id="4"/>
      <w:bookmarkEnd w:id="5"/>
    </w:p>
    <w:p w:rsidR="0063426A" w:rsidRPr="003A6D4A" w:rsidRDefault="001264FC" w:rsidP="00D74390">
      <w:pPr>
        <w:pStyle w:val="Heading3"/>
        <w:rPr>
          <w:rFonts w:ascii="Times New Roman" w:hAnsi="Times New Roman" w:cs="Times New Roman"/>
          <w:color w:val="000000" w:themeColor="text1"/>
          <w:szCs w:val="24"/>
        </w:rPr>
      </w:pPr>
      <w:r w:rsidRPr="003A6D4A">
        <w:rPr>
          <w:rFonts w:ascii="Times New Roman" w:hAnsi="Times New Roman" w:cs="Times New Roman"/>
          <w:color w:val="000000" w:themeColor="text1"/>
          <w:szCs w:val="24"/>
        </w:rPr>
        <w:t>B.1.a</w:t>
      </w:r>
      <w:r w:rsidR="00814762" w:rsidRPr="003A6D4A">
        <w:rPr>
          <w:rFonts w:ascii="Times New Roman" w:hAnsi="Times New Roman" w:cs="Times New Roman"/>
          <w:color w:val="000000" w:themeColor="text1"/>
          <w:szCs w:val="24"/>
        </w:rPr>
        <w:t>.</w:t>
      </w:r>
      <w:r w:rsidR="00150548" w:rsidRPr="003A6D4A">
        <w:rPr>
          <w:rFonts w:ascii="Times New Roman" w:hAnsi="Times New Roman" w:cs="Times New Roman"/>
          <w:color w:val="000000" w:themeColor="text1"/>
          <w:szCs w:val="24"/>
        </w:rPr>
        <w:tab/>
      </w:r>
      <w:r w:rsidR="0063426A" w:rsidRPr="003A6D4A">
        <w:rPr>
          <w:rFonts w:ascii="Times New Roman" w:hAnsi="Times New Roman" w:cs="Times New Roman"/>
          <w:color w:val="000000" w:themeColor="text1"/>
          <w:szCs w:val="24"/>
        </w:rPr>
        <w:t>Universe</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and</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Sampling</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Frame</w:t>
      </w:r>
    </w:p>
    <w:p w:rsidR="00EA696D" w:rsidRPr="003A6D4A" w:rsidRDefault="00EA696D"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respondent</w:t>
      </w:r>
      <w:r w:rsidR="00150548" w:rsidRPr="003A6D4A">
        <w:rPr>
          <w:color w:val="000000" w:themeColor="text1"/>
          <w:szCs w:val="24"/>
        </w:rPr>
        <w:t xml:space="preserve"> </w:t>
      </w:r>
      <w:r w:rsidRPr="003A6D4A">
        <w:rPr>
          <w:color w:val="000000" w:themeColor="text1"/>
          <w:szCs w:val="24"/>
        </w:rPr>
        <w:t>universe</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consists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universe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within</w:t>
      </w:r>
      <w:r w:rsidR="00150548" w:rsidRPr="003A6D4A">
        <w:rPr>
          <w:color w:val="000000" w:themeColor="text1"/>
          <w:szCs w:val="24"/>
        </w:rPr>
        <w:t xml:space="preserve"> </w:t>
      </w:r>
      <w:r w:rsidRPr="003A6D4A">
        <w:rPr>
          <w:color w:val="000000" w:themeColor="text1"/>
          <w:szCs w:val="24"/>
        </w:rPr>
        <w:t>each</w:t>
      </w:r>
      <w:r w:rsidR="00150548" w:rsidRPr="003A6D4A">
        <w:rPr>
          <w:color w:val="000000" w:themeColor="text1"/>
          <w:szCs w:val="24"/>
        </w:rPr>
        <w:t xml:space="preserve"> </w:t>
      </w:r>
      <w:r w:rsidR="00B157C8" w:rsidRPr="003A6D4A">
        <w:rPr>
          <w:color w:val="000000" w:themeColor="text1"/>
          <w:szCs w:val="24"/>
        </w:rPr>
        <w:t>of</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50</w:t>
      </w:r>
      <w:r w:rsidR="00150548" w:rsidRPr="003A6D4A">
        <w:rPr>
          <w:color w:val="000000" w:themeColor="text1"/>
          <w:szCs w:val="24"/>
        </w:rPr>
        <w:t xml:space="preserve"> </w:t>
      </w:r>
      <w:r w:rsidR="00814762" w:rsidRPr="003A6D4A">
        <w:rPr>
          <w:color w:val="000000" w:themeColor="text1"/>
          <w:szCs w:val="24"/>
        </w:rPr>
        <w:t>S</w:t>
      </w:r>
      <w:r w:rsidR="00B157C8" w:rsidRPr="003A6D4A">
        <w:rPr>
          <w:color w:val="000000" w:themeColor="text1"/>
          <w:szCs w:val="24"/>
        </w:rPr>
        <w:t>tates</w:t>
      </w:r>
      <w:r w:rsidR="00150548" w:rsidRPr="003A6D4A">
        <w:rPr>
          <w:color w:val="000000" w:themeColor="text1"/>
          <w:szCs w:val="24"/>
        </w:rPr>
        <w:t xml:space="preserve"> </w:t>
      </w:r>
      <w:r w:rsidR="00640274" w:rsidRPr="003A6D4A">
        <w:rPr>
          <w:color w:val="000000" w:themeColor="text1"/>
          <w:szCs w:val="24"/>
        </w:rPr>
        <w:t>in</w:t>
      </w:r>
      <w:r w:rsidR="00150548" w:rsidRPr="003A6D4A">
        <w:rPr>
          <w:color w:val="000000" w:themeColor="text1"/>
          <w:szCs w:val="24"/>
        </w:rPr>
        <w:t xml:space="preserve"> </w:t>
      </w:r>
      <w:r w:rsidR="00640274" w:rsidRPr="003A6D4A">
        <w:rPr>
          <w:color w:val="000000" w:themeColor="text1"/>
          <w:szCs w:val="24"/>
        </w:rPr>
        <w:t>the</w:t>
      </w:r>
      <w:r w:rsidR="00150548" w:rsidRPr="003A6D4A">
        <w:rPr>
          <w:color w:val="000000" w:themeColor="text1"/>
          <w:szCs w:val="24"/>
        </w:rPr>
        <w:t xml:space="preserve"> </w:t>
      </w:r>
      <w:r w:rsidR="00640274" w:rsidRPr="003A6D4A">
        <w:rPr>
          <w:color w:val="000000" w:themeColor="text1"/>
          <w:szCs w:val="24"/>
        </w:rPr>
        <w:t>United</w:t>
      </w:r>
      <w:r w:rsidR="00150548" w:rsidRPr="003A6D4A">
        <w:rPr>
          <w:color w:val="000000" w:themeColor="text1"/>
          <w:szCs w:val="24"/>
        </w:rPr>
        <w:t xml:space="preserve"> </w:t>
      </w:r>
      <w:r w:rsidR="00640274" w:rsidRPr="003A6D4A">
        <w:rPr>
          <w:color w:val="000000" w:themeColor="text1"/>
          <w:szCs w:val="24"/>
        </w:rPr>
        <w:t>States</w:t>
      </w:r>
      <w:r w:rsidR="00150548" w:rsidRPr="003A6D4A">
        <w:rPr>
          <w:color w:val="000000" w:themeColor="text1"/>
          <w:szCs w:val="24"/>
        </w:rPr>
        <w:t xml:space="preserve"> </w:t>
      </w:r>
      <w:r w:rsidR="00814762" w:rsidRPr="003A6D4A">
        <w:rPr>
          <w:color w:val="000000" w:themeColor="text1"/>
          <w:szCs w:val="24"/>
        </w:rPr>
        <w:t>because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designed</w:t>
      </w:r>
      <w:r w:rsidR="00150548" w:rsidRPr="003A6D4A">
        <w:rPr>
          <w:color w:val="000000" w:themeColor="text1"/>
          <w:szCs w:val="24"/>
        </w:rPr>
        <w:t xml:space="preserve"> </w:t>
      </w:r>
      <w:r w:rsidR="005B5DFE"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nationally</w:t>
      </w:r>
      <w:r w:rsidR="00150548" w:rsidRPr="003A6D4A">
        <w:rPr>
          <w:color w:val="000000" w:themeColor="text1"/>
          <w:szCs w:val="24"/>
        </w:rPr>
        <w:t xml:space="preserve"> </w:t>
      </w:r>
      <w:r w:rsidRPr="003A6D4A">
        <w:rPr>
          <w:color w:val="000000" w:themeColor="text1"/>
          <w:szCs w:val="24"/>
        </w:rPr>
        <w:t>representative.</w:t>
      </w:r>
      <w:r w:rsidR="00150548" w:rsidRPr="003A6D4A">
        <w:rPr>
          <w:color w:val="000000" w:themeColor="text1"/>
          <w:szCs w:val="24"/>
        </w:rPr>
        <w:t xml:space="preserve"> </w:t>
      </w:r>
      <w:r w:rsidRPr="003A6D4A">
        <w:rPr>
          <w:color w:val="000000" w:themeColor="text1"/>
          <w:szCs w:val="24"/>
        </w:rPr>
        <w:t>Municipal</w:t>
      </w:r>
      <w:r w:rsidR="00150548" w:rsidRPr="003A6D4A">
        <w:rPr>
          <w:color w:val="000000" w:themeColor="text1"/>
          <w:szCs w:val="24"/>
        </w:rPr>
        <w:t xml:space="preserve"> </w:t>
      </w:r>
      <w:r w:rsidRPr="003A6D4A">
        <w:rPr>
          <w:color w:val="000000" w:themeColor="text1"/>
          <w:szCs w:val="24"/>
        </w:rPr>
        <w:t>governments,</w:t>
      </w:r>
      <w:r w:rsidR="00150548" w:rsidRPr="003A6D4A">
        <w:rPr>
          <w:color w:val="000000" w:themeColor="text1"/>
          <w:szCs w:val="24"/>
        </w:rPr>
        <w:t xml:space="preserve"> </w:t>
      </w:r>
      <w:r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defined</w:t>
      </w:r>
      <w:r w:rsidR="00150548" w:rsidRPr="003A6D4A">
        <w:rPr>
          <w:color w:val="000000" w:themeColor="text1"/>
          <w:szCs w:val="24"/>
        </w:rPr>
        <w:t xml:space="preserve"> </w:t>
      </w:r>
      <w:r w:rsidRPr="003A6D4A">
        <w:rPr>
          <w:color w:val="000000" w:themeColor="text1"/>
          <w:szCs w:val="24"/>
        </w:rPr>
        <w:t>by</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U.S.</w:t>
      </w:r>
      <w:r w:rsidR="00150548" w:rsidRPr="003A6D4A">
        <w:rPr>
          <w:color w:val="000000" w:themeColor="text1"/>
          <w:szCs w:val="24"/>
        </w:rPr>
        <w:t xml:space="preserve"> </w:t>
      </w:r>
      <w:r w:rsidRPr="003A6D4A">
        <w:rPr>
          <w:color w:val="000000" w:themeColor="text1"/>
          <w:szCs w:val="24"/>
        </w:rPr>
        <w:t>Census</w:t>
      </w:r>
      <w:r w:rsidR="00150548" w:rsidRPr="003A6D4A">
        <w:rPr>
          <w:color w:val="000000" w:themeColor="text1"/>
          <w:szCs w:val="24"/>
        </w:rPr>
        <w:t xml:space="preserve"> </w:t>
      </w:r>
      <w:r w:rsidRPr="003A6D4A">
        <w:rPr>
          <w:color w:val="000000" w:themeColor="text1"/>
          <w:szCs w:val="24"/>
        </w:rPr>
        <w:t>Bureau,</w:t>
      </w:r>
      <w:r w:rsidR="00150548" w:rsidRPr="003A6D4A">
        <w:rPr>
          <w:color w:val="000000" w:themeColor="text1"/>
          <w:szCs w:val="24"/>
        </w:rPr>
        <w:t xml:space="preserve"> </w:t>
      </w:r>
      <w:r w:rsidRPr="003A6D4A">
        <w:rPr>
          <w:color w:val="000000" w:themeColor="text1"/>
          <w:szCs w:val="24"/>
        </w:rPr>
        <w:t>are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primary</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unit</w:t>
      </w:r>
      <w:r w:rsidR="00150548" w:rsidRPr="003A6D4A">
        <w:rPr>
          <w:color w:val="000000" w:themeColor="text1"/>
          <w:szCs w:val="24"/>
        </w:rPr>
        <w:t xml:space="preserve"> </w:t>
      </w:r>
      <w:r w:rsidRPr="003A6D4A">
        <w:rPr>
          <w:color w:val="000000" w:themeColor="text1"/>
          <w:szCs w:val="24"/>
        </w:rPr>
        <w:t>(PSU)</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Pr="003A6D4A">
        <w:rPr>
          <w:color w:val="000000" w:themeColor="text1"/>
          <w:szCs w:val="24"/>
          <w:vertAlign w:val="superscript"/>
        </w:rPr>
        <w:footnoteReference w:id="2"/>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sampling</w:t>
      </w:r>
      <w:r w:rsidR="00150548" w:rsidRPr="003A6D4A">
        <w:rPr>
          <w:color w:val="000000" w:themeColor="text1"/>
          <w:szCs w:val="24"/>
        </w:rPr>
        <w:t xml:space="preserve"> </w:t>
      </w:r>
      <w:r w:rsidR="00B157C8" w:rsidRPr="003A6D4A">
        <w:rPr>
          <w:color w:val="000000" w:themeColor="text1"/>
          <w:szCs w:val="24"/>
        </w:rPr>
        <w:t>frame</w:t>
      </w:r>
      <w:r w:rsidR="00150548" w:rsidRPr="003A6D4A">
        <w:rPr>
          <w:color w:val="000000" w:themeColor="text1"/>
          <w:szCs w:val="24"/>
        </w:rPr>
        <w:t xml:space="preserve"> </w:t>
      </w:r>
      <w:r w:rsidR="00B157C8" w:rsidRPr="003A6D4A">
        <w:rPr>
          <w:color w:val="000000" w:themeColor="text1"/>
          <w:szCs w:val="24"/>
        </w:rPr>
        <w:t>will</w:t>
      </w:r>
      <w:r w:rsidR="00150548" w:rsidRPr="003A6D4A">
        <w:rPr>
          <w:color w:val="000000" w:themeColor="text1"/>
          <w:szCs w:val="24"/>
        </w:rPr>
        <w:t xml:space="preserve"> </w:t>
      </w:r>
      <w:r w:rsidR="00B157C8" w:rsidRPr="003A6D4A">
        <w:rPr>
          <w:color w:val="000000" w:themeColor="text1"/>
          <w:szCs w:val="24"/>
        </w:rPr>
        <w:t>be</w:t>
      </w:r>
      <w:r w:rsidR="00150548" w:rsidRPr="003A6D4A">
        <w:rPr>
          <w:color w:val="000000" w:themeColor="text1"/>
          <w:szCs w:val="24"/>
        </w:rPr>
        <w:t xml:space="preserve"> </w:t>
      </w:r>
      <w:r w:rsidR="00B157C8" w:rsidRPr="003A6D4A">
        <w:rPr>
          <w:color w:val="000000" w:themeColor="text1"/>
          <w:szCs w:val="24"/>
        </w:rPr>
        <w:t>constructed</w:t>
      </w:r>
      <w:r w:rsidR="00150548" w:rsidRPr="003A6D4A">
        <w:rPr>
          <w:color w:val="000000" w:themeColor="text1"/>
          <w:szCs w:val="24"/>
        </w:rPr>
        <w:t xml:space="preserve"> </w:t>
      </w:r>
      <w:r w:rsidR="00B157C8" w:rsidRPr="003A6D4A">
        <w:rPr>
          <w:color w:val="000000" w:themeColor="text1"/>
          <w:szCs w:val="24"/>
        </w:rPr>
        <w:t>from</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most</w:t>
      </w:r>
      <w:r w:rsidR="00150548" w:rsidRPr="003A6D4A">
        <w:rPr>
          <w:color w:val="000000" w:themeColor="text1"/>
          <w:szCs w:val="24"/>
        </w:rPr>
        <w:t xml:space="preserve"> </w:t>
      </w:r>
      <w:r w:rsidR="00B157C8" w:rsidRPr="003A6D4A">
        <w:rPr>
          <w:color w:val="000000" w:themeColor="text1"/>
          <w:szCs w:val="24"/>
        </w:rPr>
        <w:t>recent</w:t>
      </w:r>
      <w:r w:rsidR="00150548" w:rsidRPr="003A6D4A">
        <w:rPr>
          <w:color w:val="000000" w:themeColor="text1"/>
          <w:szCs w:val="24"/>
        </w:rPr>
        <w:t xml:space="preserve"> </w:t>
      </w:r>
      <w:r w:rsidR="00B157C8" w:rsidRPr="003A6D4A">
        <w:rPr>
          <w:color w:val="000000" w:themeColor="text1"/>
          <w:szCs w:val="24"/>
        </w:rPr>
        <w:t>U.S.</w:t>
      </w:r>
      <w:r w:rsidR="00150548" w:rsidRPr="003A6D4A">
        <w:rPr>
          <w:color w:val="000000" w:themeColor="text1"/>
          <w:szCs w:val="24"/>
        </w:rPr>
        <w:t xml:space="preserve"> </w:t>
      </w:r>
      <w:r w:rsidR="00B157C8" w:rsidRPr="003A6D4A">
        <w:rPr>
          <w:color w:val="000000" w:themeColor="text1"/>
          <w:szCs w:val="24"/>
        </w:rPr>
        <w:t>Census</w:t>
      </w:r>
      <w:r w:rsidR="00150548" w:rsidRPr="003A6D4A">
        <w:rPr>
          <w:color w:val="000000" w:themeColor="text1"/>
          <w:szCs w:val="24"/>
        </w:rPr>
        <w:t xml:space="preserve"> </w:t>
      </w:r>
      <w:r w:rsidR="00B157C8" w:rsidRPr="003A6D4A">
        <w:rPr>
          <w:color w:val="000000" w:themeColor="text1"/>
          <w:szCs w:val="24"/>
        </w:rPr>
        <w:t>of</w:t>
      </w:r>
      <w:r w:rsidR="00150548" w:rsidRPr="003A6D4A">
        <w:rPr>
          <w:color w:val="000000" w:themeColor="text1"/>
          <w:szCs w:val="24"/>
        </w:rPr>
        <w:t xml:space="preserve"> </w:t>
      </w:r>
      <w:r w:rsidR="00B157C8" w:rsidRPr="003A6D4A">
        <w:rPr>
          <w:color w:val="000000" w:themeColor="text1"/>
          <w:szCs w:val="24"/>
        </w:rPr>
        <w:t>Governments</w:t>
      </w:r>
      <w:r w:rsidR="00150548" w:rsidRPr="003A6D4A">
        <w:rPr>
          <w:color w:val="000000" w:themeColor="text1"/>
          <w:szCs w:val="24"/>
        </w:rPr>
        <w:t xml:space="preserve"> </w:t>
      </w:r>
      <w:r w:rsidR="00B157C8" w:rsidRPr="003A6D4A">
        <w:rPr>
          <w:color w:val="000000" w:themeColor="text1"/>
          <w:szCs w:val="24"/>
        </w:rPr>
        <w:t>(COG)</w:t>
      </w:r>
      <w:r w:rsidR="00814762" w:rsidRPr="003A6D4A">
        <w:rPr>
          <w:color w:val="000000" w:themeColor="text1"/>
          <w:szCs w:val="24"/>
        </w:rPr>
        <w:t>,</w:t>
      </w:r>
      <w:r w:rsidR="00150548" w:rsidRPr="003A6D4A">
        <w:rPr>
          <w:color w:val="000000" w:themeColor="text1"/>
          <w:szCs w:val="24"/>
        </w:rPr>
        <w:t xml:space="preserve"> </w:t>
      </w:r>
      <w:r w:rsidR="00B157C8" w:rsidRPr="003A6D4A">
        <w:rPr>
          <w:color w:val="000000" w:themeColor="text1"/>
          <w:szCs w:val="24"/>
        </w:rPr>
        <w:t>which</w:t>
      </w:r>
      <w:r w:rsidR="00150548" w:rsidRPr="003A6D4A">
        <w:rPr>
          <w:color w:val="000000" w:themeColor="text1"/>
          <w:szCs w:val="24"/>
        </w:rPr>
        <w:t xml:space="preserve"> </w:t>
      </w:r>
      <w:r w:rsidR="00B157C8" w:rsidRPr="003A6D4A">
        <w:rPr>
          <w:color w:val="000000" w:themeColor="text1"/>
          <w:szCs w:val="24"/>
        </w:rPr>
        <w:t>provides</w:t>
      </w:r>
      <w:r w:rsidR="00150548" w:rsidRPr="003A6D4A">
        <w:rPr>
          <w:color w:val="000000" w:themeColor="text1"/>
          <w:szCs w:val="24"/>
        </w:rPr>
        <w:t xml:space="preserve"> </w:t>
      </w:r>
      <w:r w:rsidR="00B157C8" w:rsidRPr="003A6D4A">
        <w:rPr>
          <w:color w:val="000000" w:themeColor="text1"/>
          <w:szCs w:val="24"/>
        </w:rPr>
        <w:t>a</w:t>
      </w:r>
      <w:r w:rsidR="00150548" w:rsidRPr="003A6D4A">
        <w:rPr>
          <w:color w:val="000000" w:themeColor="text1"/>
          <w:szCs w:val="24"/>
        </w:rPr>
        <w:t xml:space="preserve"> </w:t>
      </w:r>
      <w:r w:rsidR="00B157C8" w:rsidRPr="003A6D4A">
        <w:rPr>
          <w:color w:val="000000" w:themeColor="text1"/>
          <w:szCs w:val="24"/>
        </w:rPr>
        <w:t>listing</w:t>
      </w:r>
      <w:r w:rsidR="00150548" w:rsidRPr="003A6D4A">
        <w:rPr>
          <w:color w:val="000000" w:themeColor="text1"/>
          <w:szCs w:val="24"/>
        </w:rPr>
        <w:t xml:space="preserve"> </w:t>
      </w:r>
      <w:r w:rsidR="00B157C8" w:rsidRPr="003A6D4A">
        <w:rPr>
          <w:color w:val="000000" w:themeColor="text1"/>
          <w:szCs w:val="24"/>
        </w:rPr>
        <w:t>of</w:t>
      </w:r>
      <w:r w:rsidR="00150548" w:rsidRPr="003A6D4A">
        <w:rPr>
          <w:color w:val="000000" w:themeColor="text1"/>
          <w:szCs w:val="24"/>
        </w:rPr>
        <w:t xml:space="preserve"> </w:t>
      </w:r>
      <w:r w:rsidR="00B157C8" w:rsidRPr="003A6D4A">
        <w:rPr>
          <w:color w:val="000000" w:themeColor="text1"/>
          <w:szCs w:val="24"/>
        </w:rPr>
        <w:t>municipalities</w:t>
      </w:r>
      <w:r w:rsidR="00150548" w:rsidRPr="003A6D4A">
        <w:rPr>
          <w:color w:val="000000" w:themeColor="text1"/>
          <w:szCs w:val="24"/>
        </w:rPr>
        <w:t xml:space="preserve"> </w:t>
      </w:r>
      <w:r w:rsidR="009E04E8" w:rsidRPr="003A6D4A">
        <w:rPr>
          <w:color w:val="000000" w:themeColor="text1"/>
          <w:szCs w:val="24"/>
        </w:rPr>
        <w:t>and</w:t>
      </w:r>
      <w:r w:rsidR="00150548" w:rsidRPr="003A6D4A">
        <w:rPr>
          <w:color w:val="000000" w:themeColor="text1"/>
          <w:szCs w:val="24"/>
        </w:rPr>
        <w:t xml:space="preserve"> </w:t>
      </w:r>
      <w:r w:rsidR="009E04E8" w:rsidRPr="003A6D4A">
        <w:rPr>
          <w:color w:val="000000" w:themeColor="text1"/>
          <w:szCs w:val="24"/>
        </w:rPr>
        <w:t>townships</w:t>
      </w:r>
      <w:r w:rsidR="00150548" w:rsidRPr="003A6D4A">
        <w:rPr>
          <w:color w:val="000000" w:themeColor="text1"/>
          <w:szCs w:val="24"/>
        </w:rPr>
        <w:t xml:space="preserve"> </w:t>
      </w:r>
      <w:r w:rsidR="00B157C8" w:rsidRPr="003A6D4A">
        <w:rPr>
          <w:color w:val="000000" w:themeColor="text1"/>
          <w:szCs w:val="24"/>
        </w:rPr>
        <w:t>for</w:t>
      </w:r>
      <w:r w:rsidR="00150548" w:rsidRPr="003A6D4A">
        <w:rPr>
          <w:color w:val="000000" w:themeColor="text1"/>
          <w:szCs w:val="24"/>
        </w:rPr>
        <w:t xml:space="preserve"> </w:t>
      </w:r>
      <w:r w:rsidR="00B157C8" w:rsidRPr="003A6D4A">
        <w:rPr>
          <w:color w:val="000000" w:themeColor="text1"/>
          <w:szCs w:val="24"/>
        </w:rPr>
        <w:t>each</w:t>
      </w:r>
      <w:r w:rsidR="00150548" w:rsidRPr="003A6D4A">
        <w:rPr>
          <w:color w:val="000000" w:themeColor="text1"/>
          <w:szCs w:val="24"/>
        </w:rPr>
        <w:t xml:space="preserve"> </w:t>
      </w:r>
      <w:r w:rsidR="00814762" w:rsidRPr="003A6D4A">
        <w:rPr>
          <w:color w:val="000000" w:themeColor="text1"/>
          <w:szCs w:val="24"/>
        </w:rPr>
        <w:t>S</w:t>
      </w:r>
      <w:r w:rsidR="00B157C8" w:rsidRPr="003A6D4A">
        <w:rPr>
          <w:color w:val="000000" w:themeColor="text1"/>
          <w:szCs w:val="24"/>
        </w:rPr>
        <w:t>tate.</w:t>
      </w:r>
      <w:r w:rsidR="00150548" w:rsidRPr="003A6D4A">
        <w:rPr>
          <w:color w:val="000000" w:themeColor="text1"/>
          <w:szCs w:val="24"/>
        </w:rPr>
        <w:t xml:space="preserve"> </w:t>
      </w:r>
      <w:r w:rsidR="00B157C8" w:rsidRPr="003A6D4A">
        <w:rPr>
          <w:color w:val="000000" w:themeColor="text1"/>
          <w:szCs w:val="24"/>
        </w:rPr>
        <w:t>COG</w:t>
      </w:r>
      <w:r w:rsidR="00150548" w:rsidRPr="003A6D4A">
        <w:rPr>
          <w:color w:val="000000" w:themeColor="text1"/>
          <w:szCs w:val="24"/>
        </w:rPr>
        <w:t xml:space="preserve"> </w:t>
      </w:r>
      <w:r w:rsidR="00B157C8" w:rsidRPr="003A6D4A">
        <w:rPr>
          <w:color w:val="000000" w:themeColor="text1"/>
          <w:szCs w:val="24"/>
        </w:rPr>
        <w:t>data</w:t>
      </w:r>
      <w:r w:rsidR="00150548" w:rsidRPr="003A6D4A">
        <w:rPr>
          <w:color w:val="000000" w:themeColor="text1"/>
          <w:szCs w:val="24"/>
        </w:rPr>
        <w:t xml:space="preserve"> </w:t>
      </w:r>
      <w:r w:rsidR="00B157C8" w:rsidRPr="003A6D4A">
        <w:rPr>
          <w:color w:val="000000" w:themeColor="text1"/>
          <w:szCs w:val="24"/>
        </w:rPr>
        <w:t>for</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name,</w:t>
      </w:r>
      <w:r w:rsidR="00150548" w:rsidRPr="003A6D4A">
        <w:rPr>
          <w:color w:val="000000" w:themeColor="text1"/>
          <w:szCs w:val="24"/>
        </w:rPr>
        <w:t xml:space="preserve"> </w:t>
      </w:r>
      <w:r w:rsidR="00B157C8" w:rsidRPr="003A6D4A">
        <w:rPr>
          <w:color w:val="000000" w:themeColor="text1"/>
          <w:szCs w:val="24"/>
        </w:rPr>
        <w:t>type</w:t>
      </w:r>
      <w:r w:rsidR="00150548" w:rsidRPr="003A6D4A">
        <w:rPr>
          <w:color w:val="000000" w:themeColor="text1"/>
          <w:szCs w:val="24"/>
        </w:rPr>
        <w:t xml:space="preserve"> </w:t>
      </w:r>
      <w:r w:rsidR="00B157C8" w:rsidRPr="003A6D4A">
        <w:rPr>
          <w:color w:val="000000" w:themeColor="text1"/>
          <w:szCs w:val="24"/>
        </w:rPr>
        <w:t>(e.g.,</w:t>
      </w:r>
      <w:r w:rsidR="00150548" w:rsidRPr="003A6D4A">
        <w:rPr>
          <w:color w:val="000000" w:themeColor="text1"/>
          <w:szCs w:val="24"/>
        </w:rPr>
        <w:t xml:space="preserve"> </w:t>
      </w:r>
      <w:r w:rsidR="00B157C8" w:rsidRPr="003A6D4A">
        <w:rPr>
          <w:color w:val="000000" w:themeColor="text1"/>
          <w:szCs w:val="24"/>
        </w:rPr>
        <w:t>city,</w:t>
      </w:r>
      <w:r w:rsidR="00150548" w:rsidRPr="003A6D4A">
        <w:rPr>
          <w:color w:val="000000" w:themeColor="text1"/>
          <w:szCs w:val="24"/>
        </w:rPr>
        <w:t xml:space="preserve"> </w:t>
      </w:r>
      <w:r w:rsidR="00B157C8" w:rsidRPr="003A6D4A">
        <w:rPr>
          <w:color w:val="000000" w:themeColor="text1"/>
          <w:szCs w:val="24"/>
        </w:rPr>
        <w:t>town,</w:t>
      </w:r>
      <w:r w:rsidR="00150548" w:rsidRPr="003A6D4A">
        <w:rPr>
          <w:color w:val="000000" w:themeColor="text1"/>
          <w:szCs w:val="24"/>
        </w:rPr>
        <w:t xml:space="preserve"> </w:t>
      </w:r>
      <w:r w:rsidR="00B157C8" w:rsidRPr="003A6D4A">
        <w:rPr>
          <w:color w:val="000000" w:themeColor="text1"/>
          <w:szCs w:val="24"/>
        </w:rPr>
        <w:t>village),</w:t>
      </w:r>
      <w:r w:rsidR="00150548" w:rsidRPr="003A6D4A">
        <w:rPr>
          <w:color w:val="000000" w:themeColor="text1"/>
          <w:szCs w:val="24"/>
        </w:rPr>
        <w:t xml:space="preserve"> </w:t>
      </w:r>
      <w:r w:rsidR="00B157C8" w:rsidRPr="003A6D4A">
        <w:rPr>
          <w:color w:val="000000" w:themeColor="text1"/>
          <w:szCs w:val="24"/>
        </w:rPr>
        <w:t>and</w:t>
      </w:r>
      <w:r w:rsidR="00150548" w:rsidRPr="003A6D4A">
        <w:rPr>
          <w:color w:val="000000" w:themeColor="text1"/>
          <w:szCs w:val="24"/>
        </w:rPr>
        <w:t xml:space="preserve"> </w:t>
      </w:r>
      <w:r w:rsidR="00B157C8" w:rsidRPr="003A6D4A">
        <w:rPr>
          <w:color w:val="000000" w:themeColor="text1"/>
          <w:szCs w:val="24"/>
        </w:rPr>
        <w:t>total</w:t>
      </w:r>
      <w:r w:rsidR="00150548" w:rsidRPr="003A6D4A">
        <w:rPr>
          <w:color w:val="000000" w:themeColor="text1"/>
          <w:szCs w:val="24"/>
        </w:rPr>
        <w:t xml:space="preserve"> </w:t>
      </w:r>
      <w:r w:rsidR="00B157C8" w:rsidRPr="003A6D4A">
        <w:rPr>
          <w:color w:val="000000" w:themeColor="text1"/>
          <w:szCs w:val="24"/>
        </w:rPr>
        <w:t>population</w:t>
      </w:r>
      <w:r w:rsidR="00150548" w:rsidRPr="003A6D4A">
        <w:rPr>
          <w:color w:val="000000" w:themeColor="text1"/>
          <w:szCs w:val="24"/>
        </w:rPr>
        <w:t xml:space="preserve"> </w:t>
      </w:r>
      <w:r w:rsidR="00B157C8" w:rsidRPr="003A6D4A">
        <w:rPr>
          <w:color w:val="000000" w:themeColor="text1"/>
          <w:szCs w:val="24"/>
        </w:rPr>
        <w:t>of</w:t>
      </w:r>
      <w:r w:rsidR="00150548" w:rsidRPr="003A6D4A">
        <w:rPr>
          <w:color w:val="000000" w:themeColor="text1"/>
          <w:szCs w:val="24"/>
        </w:rPr>
        <w:t xml:space="preserve"> </w:t>
      </w:r>
      <w:r w:rsidR="00B157C8" w:rsidRPr="003A6D4A">
        <w:rPr>
          <w:color w:val="000000" w:themeColor="text1"/>
          <w:szCs w:val="24"/>
        </w:rPr>
        <w:t>each</w:t>
      </w:r>
      <w:r w:rsidR="00150548" w:rsidRPr="003A6D4A">
        <w:rPr>
          <w:color w:val="000000" w:themeColor="text1"/>
          <w:szCs w:val="24"/>
        </w:rPr>
        <w:t xml:space="preserve"> </w:t>
      </w:r>
      <w:r w:rsidR="00B157C8" w:rsidRPr="003A6D4A">
        <w:rPr>
          <w:color w:val="000000" w:themeColor="text1"/>
          <w:szCs w:val="24"/>
        </w:rPr>
        <w:t>municipality</w:t>
      </w:r>
      <w:r w:rsidR="00150548" w:rsidRPr="003A6D4A">
        <w:rPr>
          <w:color w:val="000000" w:themeColor="text1"/>
          <w:szCs w:val="24"/>
        </w:rPr>
        <w:t xml:space="preserve"> </w:t>
      </w:r>
      <w:r w:rsidR="00B157C8" w:rsidRPr="003A6D4A">
        <w:rPr>
          <w:color w:val="000000" w:themeColor="text1"/>
          <w:szCs w:val="24"/>
        </w:rPr>
        <w:t>or</w:t>
      </w:r>
      <w:r w:rsidR="00150548" w:rsidRPr="003A6D4A">
        <w:rPr>
          <w:color w:val="000000" w:themeColor="text1"/>
          <w:szCs w:val="24"/>
        </w:rPr>
        <w:t xml:space="preserve"> </w:t>
      </w:r>
      <w:r w:rsidR="00B157C8" w:rsidRPr="003A6D4A">
        <w:rPr>
          <w:color w:val="000000" w:themeColor="text1"/>
          <w:szCs w:val="24"/>
        </w:rPr>
        <w:t>township</w:t>
      </w:r>
      <w:r w:rsidR="00150548" w:rsidRPr="003A6D4A">
        <w:rPr>
          <w:color w:val="000000" w:themeColor="text1"/>
          <w:szCs w:val="24"/>
        </w:rPr>
        <w:t xml:space="preserve"> </w:t>
      </w:r>
      <w:r w:rsidR="00B157C8" w:rsidRPr="003A6D4A">
        <w:rPr>
          <w:color w:val="000000" w:themeColor="text1"/>
          <w:szCs w:val="24"/>
        </w:rPr>
        <w:t>will</w:t>
      </w:r>
      <w:r w:rsidR="00150548" w:rsidRPr="003A6D4A">
        <w:rPr>
          <w:color w:val="000000" w:themeColor="text1"/>
          <w:szCs w:val="24"/>
        </w:rPr>
        <w:t xml:space="preserve"> </w:t>
      </w:r>
      <w:r w:rsidR="00B157C8" w:rsidRPr="003A6D4A">
        <w:rPr>
          <w:color w:val="000000" w:themeColor="text1"/>
          <w:szCs w:val="24"/>
        </w:rPr>
        <w:t>be</w:t>
      </w:r>
      <w:r w:rsidR="00150548" w:rsidRPr="003A6D4A">
        <w:rPr>
          <w:color w:val="000000" w:themeColor="text1"/>
          <w:szCs w:val="24"/>
        </w:rPr>
        <w:t xml:space="preserve"> </w:t>
      </w:r>
      <w:r w:rsidR="00B157C8" w:rsidRPr="003A6D4A">
        <w:rPr>
          <w:color w:val="000000" w:themeColor="text1"/>
          <w:szCs w:val="24"/>
        </w:rPr>
        <w:t>used</w:t>
      </w:r>
      <w:r w:rsidR="00150548" w:rsidRPr="003A6D4A">
        <w:rPr>
          <w:color w:val="000000" w:themeColor="text1"/>
          <w:szCs w:val="24"/>
        </w:rPr>
        <w:t xml:space="preserve"> </w:t>
      </w:r>
      <w:r w:rsidR="00B157C8" w:rsidRPr="003A6D4A">
        <w:rPr>
          <w:color w:val="000000" w:themeColor="text1"/>
          <w:szCs w:val="24"/>
        </w:rPr>
        <w:t>to</w:t>
      </w:r>
      <w:r w:rsidR="00150548" w:rsidRPr="003A6D4A">
        <w:rPr>
          <w:color w:val="000000" w:themeColor="text1"/>
          <w:szCs w:val="24"/>
        </w:rPr>
        <w:t xml:space="preserve"> </w:t>
      </w:r>
      <w:r w:rsidR="00B157C8" w:rsidRPr="003A6D4A">
        <w:rPr>
          <w:color w:val="000000" w:themeColor="text1"/>
          <w:szCs w:val="24"/>
        </w:rPr>
        <w:t>construct</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sampling</w:t>
      </w:r>
      <w:r w:rsidR="00150548" w:rsidRPr="003A6D4A">
        <w:rPr>
          <w:color w:val="000000" w:themeColor="text1"/>
          <w:szCs w:val="24"/>
        </w:rPr>
        <w:t xml:space="preserve"> </w:t>
      </w:r>
      <w:r w:rsidR="00B157C8" w:rsidRPr="003A6D4A">
        <w:rPr>
          <w:color w:val="000000" w:themeColor="text1"/>
          <w:szCs w:val="24"/>
        </w:rPr>
        <w:t>frame.</w:t>
      </w:r>
      <w:r w:rsidR="00150548" w:rsidRPr="003A6D4A">
        <w:rPr>
          <w:color w:val="000000" w:themeColor="text1"/>
          <w:szCs w:val="24"/>
        </w:rPr>
        <w:t xml:space="preserve"> </w:t>
      </w:r>
      <w:r w:rsidR="00B157C8" w:rsidRPr="003A6D4A">
        <w:rPr>
          <w:color w:val="000000" w:themeColor="text1"/>
          <w:szCs w:val="24"/>
        </w:rPr>
        <w:t>In</w:t>
      </w:r>
      <w:r w:rsidR="00150548" w:rsidRPr="003A6D4A">
        <w:rPr>
          <w:color w:val="000000" w:themeColor="text1"/>
          <w:szCs w:val="24"/>
        </w:rPr>
        <w:t xml:space="preserve"> </w:t>
      </w:r>
      <w:r w:rsidR="00B157C8" w:rsidRPr="003A6D4A">
        <w:rPr>
          <w:color w:val="000000" w:themeColor="text1"/>
          <w:szCs w:val="24"/>
        </w:rPr>
        <w:t>constructing</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sample</w:t>
      </w:r>
      <w:r w:rsidR="00150548" w:rsidRPr="003A6D4A">
        <w:rPr>
          <w:color w:val="000000" w:themeColor="text1"/>
          <w:szCs w:val="24"/>
        </w:rPr>
        <w:t xml:space="preserve"> </w:t>
      </w:r>
      <w:r w:rsidR="000F6D58" w:rsidRPr="003A6D4A">
        <w:rPr>
          <w:color w:val="000000" w:themeColor="text1"/>
          <w:szCs w:val="24"/>
        </w:rPr>
        <w:t>frame</w:t>
      </w:r>
      <w:r w:rsidR="00814762" w:rsidRPr="003A6D4A">
        <w:rPr>
          <w:color w:val="000000" w:themeColor="text1"/>
          <w:szCs w:val="24"/>
        </w:rPr>
        <w:t>,</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0F6D58" w:rsidRPr="003A6D4A">
        <w:rPr>
          <w:color w:val="000000" w:themeColor="text1"/>
          <w:szCs w:val="24"/>
        </w:rPr>
        <w:t>following</w:t>
      </w:r>
      <w:r w:rsidR="00150548" w:rsidRPr="003A6D4A">
        <w:rPr>
          <w:color w:val="000000" w:themeColor="text1"/>
          <w:szCs w:val="24"/>
        </w:rPr>
        <w:t xml:space="preserve"> </w:t>
      </w:r>
      <w:r w:rsidR="000F6D58" w:rsidRPr="003A6D4A">
        <w:rPr>
          <w:color w:val="000000" w:themeColor="text1"/>
          <w:szCs w:val="24"/>
        </w:rPr>
        <w:t>variables</w:t>
      </w:r>
      <w:r w:rsidR="00150548" w:rsidRPr="003A6D4A">
        <w:rPr>
          <w:color w:val="000000" w:themeColor="text1"/>
          <w:szCs w:val="24"/>
        </w:rPr>
        <w:t xml:space="preserve"> </w:t>
      </w:r>
      <w:r w:rsidR="00B157C8" w:rsidRPr="003A6D4A">
        <w:rPr>
          <w:color w:val="000000" w:themeColor="text1"/>
          <w:szCs w:val="24"/>
        </w:rPr>
        <w:t>from</w:t>
      </w:r>
      <w:r w:rsidR="00150548" w:rsidRPr="003A6D4A">
        <w:rPr>
          <w:color w:val="000000" w:themeColor="text1"/>
          <w:szCs w:val="24"/>
        </w:rPr>
        <w:t xml:space="preserve"> </w:t>
      </w:r>
      <w:r w:rsidR="00B157C8" w:rsidRPr="003A6D4A">
        <w:rPr>
          <w:color w:val="000000" w:themeColor="text1"/>
          <w:szCs w:val="24"/>
        </w:rPr>
        <w:t>the</w:t>
      </w:r>
      <w:r w:rsidR="00150548" w:rsidRPr="003A6D4A">
        <w:rPr>
          <w:color w:val="000000" w:themeColor="text1"/>
          <w:szCs w:val="24"/>
        </w:rPr>
        <w:t xml:space="preserve"> </w:t>
      </w:r>
      <w:r w:rsidR="00B157C8" w:rsidRPr="003A6D4A">
        <w:rPr>
          <w:color w:val="000000" w:themeColor="text1"/>
          <w:szCs w:val="24"/>
        </w:rPr>
        <w:t>COG</w:t>
      </w:r>
      <w:r w:rsidR="00150548" w:rsidRPr="003A6D4A">
        <w:rPr>
          <w:color w:val="000000" w:themeColor="text1"/>
          <w:szCs w:val="24"/>
        </w:rPr>
        <w:t xml:space="preserve"> </w:t>
      </w:r>
      <w:r w:rsidR="00B157C8" w:rsidRPr="003A6D4A">
        <w:rPr>
          <w:color w:val="000000" w:themeColor="text1"/>
          <w:szCs w:val="24"/>
        </w:rPr>
        <w:t>files</w:t>
      </w:r>
      <w:r w:rsidR="00150548" w:rsidRPr="003A6D4A">
        <w:rPr>
          <w:color w:val="000000" w:themeColor="text1"/>
          <w:szCs w:val="24"/>
        </w:rPr>
        <w:t xml:space="preserve"> </w:t>
      </w:r>
      <w:r w:rsidR="00B157C8" w:rsidRPr="003A6D4A">
        <w:rPr>
          <w:color w:val="000000" w:themeColor="text1"/>
          <w:szCs w:val="24"/>
        </w:rPr>
        <w:t>will</w:t>
      </w:r>
      <w:r w:rsidR="00150548" w:rsidRPr="003A6D4A">
        <w:rPr>
          <w:color w:val="000000" w:themeColor="text1"/>
          <w:szCs w:val="24"/>
        </w:rPr>
        <w:t xml:space="preserve"> </w:t>
      </w:r>
      <w:r w:rsidR="00B157C8" w:rsidRPr="003A6D4A">
        <w:rPr>
          <w:color w:val="000000" w:themeColor="text1"/>
          <w:szCs w:val="24"/>
        </w:rPr>
        <w:t>be</w:t>
      </w:r>
      <w:r w:rsidR="00150548" w:rsidRPr="003A6D4A">
        <w:rPr>
          <w:color w:val="000000" w:themeColor="text1"/>
          <w:szCs w:val="24"/>
        </w:rPr>
        <w:t xml:space="preserve"> </w:t>
      </w:r>
      <w:r w:rsidR="00B157C8" w:rsidRPr="003A6D4A">
        <w:rPr>
          <w:color w:val="000000" w:themeColor="text1"/>
          <w:szCs w:val="24"/>
        </w:rPr>
        <w:t>used</w:t>
      </w:r>
      <w:r w:rsidR="00AF45D0" w:rsidRPr="003A6D4A">
        <w:rPr>
          <w:color w:val="000000" w:themeColor="text1"/>
          <w:szCs w:val="24"/>
        </w:rPr>
        <w:t>,</w:t>
      </w:r>
      <w:r w:rsidR="00150548" w:rsidRPr="003A6D4A">
        <w:rPr>
          <w:color w:val="000000" w:themeColor="text1"/>
          <w:szCs w:val="24"/>
        </w:rPr>
        <w:t xml:space="preserve"> </w:t>
      </w:r>
      <w:r w:rsidR="00AF45D0" w:rsidRPr="003A6D4A">
        <w:rPr>
          <w:color w:val="000000" w:themeColor="text1"/>
          <w:szCs w:val="24"/>
        </w:rPr>
        <w:t>organized</w:t>
      </w:r>
      <w:r w:rsidR="00150548" w:rsidRPr="003A6D4A">
        <w:rPr>
          <w:color w:val="000000" w:themeColor="text1"/>
          <w:szCs w:val="24"/>
        </w:rPr>
        <w:t xml:space="preserve"> </w:t>
      </w:r>
      <w:r w:rsidR="00AF45D0" w:rsidRPr="003A6D4A">
        <w:rPr>
          <w:color w:val="000000" w:themeColor="text1"/>
          <w:szCs w:val="24"/>
        </w:rPr>
        <w:t>into</w:t>
      </w:r>
      <w:r w:rsidR="00150548" w:rsidRPr="003A6D4A">
        <w:rPr>
          <w:color w:val="000000" w:themeColor="text1"/>
          <w:szCs w:val="24"/>
        </w:rPr>
        <w:t xml:space="preserve"> </w:t>
      </w:r>
      <w:r w:rsidR="00AF45D0" w:rsidRPr="003A6D4A">
        <w:rPr>
          <w:color w:val="000000" w:themeColor="text1"/>
          <w:szCs w:val="24"/>
        </w:rPr>
        <w:t>two</w:t>
      </w:r>
      <w:r w:rsidR="00150548" w:rsidRPr="003A6D4A">
        <w:rPr>
          <w:color w:val="000000" w:themeColor="text1"/>
          <w:szCs w:val="24"/>
        </w:rPr>
        <w:t xml:space="preserve"> </w:t>
      </w:r>
      <w:r w:rsidR="00AF45D0" w:rsidRPr="003A6D4A">
        <w:rPr>
          <w:color w:val="000000" w:themeColor="text1"/>
          <w:szCs w:val="24"/>
        </w:rPr>
        <w:t>sections</w:t>
      </w:r>
      <w:r w:rsidR="00150548" w:rsidRPr="003A6D4A">
        <w:rPr>
          <w:color w:val="000000" w:themeColor="text1"/>
          <w:szCs w:val="24"/>
        </w:rPr>
        <w:t xml:space="preserve"> </w:t>
      </w:r>
      <w:r w:rsidR="00AF45D0" w:rsidRPr="003A6D4A">
        <w:rPr>
          <w:color w:val="000000" w:themeColor="text1"/>
          <w:szCs w:val="24"/>
        </w:rPr>
        <w:t>depending</w:t>
      </w:r>
      <w:r w:rsidR="00150548" w:rsidRPr="003A6D4A">
        <w:rPr>
          <w:color w:val="000000" w:themeColor="text1"/>
          <w:szCs w:val="24"/>
        </w:rPr>
        <w:t xml:space="preserve"> </w:t>
      </w:r>
      <w:r w:rsidR="00AF45D0" w:rsidRPr="003A6D4A">
        <w:rPr>
          <w:color w:val="000000" w:themeColor="text1"/>
          <w:szCs w:val="24"/>
        </w:rPr>
        <w:t>on</w:t>
      </w:r>
      <w:r w:rsidR="00150548" w:rsidRPr="003A6D4A">
        <w:rPr>
          <w:color w:val="000000" w:themeColor="text1"/>
          <w:szCs w:val="24"/>
        </w:rPr>
        <w:t xml:space="preserve"> </w:t>
      </w:r>
      <w:r w:rsidR="00AF45D0" w:rsidRPr="003A6D4A">
        <w:rPr>
          <w:color w:val="000000" w:themeColor="text1"/>
          <w:szCs w:val="24"/>
        </w:rPr>
        <w:t>their</w:t>
      </w:r>
      <w:r w:rsidR="00150548" w:rsidRPr="003A6D4A">
        <w:rPr>
          <w:color w:val="000000" w:themeColor="text1"/>
          <w:szCs w:val="24"/>
        </w:rPr>
        <w:t xml:space="preserve"> </w:t>
      </w:r>
      <w:r w:rsidR="00AF45D0" w:rsidRPr="003A6D4A">
        <w:rPr>
          <w:color w:val="000000" w:themeColor="text1"/>
          <w:szCs w:val="24"/>
        </w:rPr>
        <w:t>utility</w:t>
      </w:r>
      <w:r w:rsidR="00814762" w:rsidRPr="003A6D4A">
        <w:rPr>
          <w:color w:val="000000" w:themeColor="text1"/>
          <w:szCs w:val="24"/>
        </w:rPr>
        <w:t>,</w:t>
      </w:r>
      <w:r w:rsidR="00150548" w:rsidRPr="003A6D4A">
        <w:rPr>
          <w:color w:val="000000" w:themeColor="text1"/>
          <w:szCs w:val="24"/>
        </w:rPr>
        <w:t xml:space="preserve"> </w:t>
      </w:r>
      <w:r w:rsidR="00AF45D0" w:rsidRPr="003A6D4A">
        <w:rPr>
          <w:color w:val="000000" w:themeColor="text1"/>
          <w:szCs w:val="24"/>
        </w:rPr>
        <w:t>for</w:t>
      </w:r>
      <w:r w:rsidR="00150548" w:rsidRPr="003A6D4A">
        <w:rPr>
          <w:color w:val="000000" w:themeColor="text1"/>
          <w:szCs w:val="24"/>
        </w:rPr>
        <w:t xml:space="preserve"> </w:t>
      </w:r>
      <w:r w:rsidR="00814762" w:rsidRPr="003A6D4A">
        <w:rPr>
          <w:color w:val="000000" w:themeColor="text1"/>
          <w:szCs w:val="24"/>
        </w:rPr>
        <w:t>(1)</w:t>
      </w:r>
      <w:r w:rsidR="00150548" w:rsidRPr="003A6D4A">
        <w:rPr>
          <w:color w:val="000000" w:themeColor="text1"/>
          <w:szCs w:val="24"/>
        </w:rPr>
        <w:t xml:space="preserve"> </w:t>
      </w:r>
      <w:r w:rsidR="00AF45D0" w:rsidRPr="003A6D4A">
        <w:rPr>
          <w:color w:val="000000" w:themeColor="text1"/>
          <w:szCs w:val="24"/>
        </w:rPr>
        <w:t>the</w:t>
      </w:r>
      <w:r w:rsidR="00150548" w:rsidRPr="003A6D4A">
        <w:rPr>
          <w:color w:val="000000" w:themeColor="text1"/>
          <w:szCs w:val="24"/>
        </w:rPr>
        <w:t xml:space="preserve"> </w:t>
      </w:r>
      <w:r w:rsidR="00AF45D0" w:rsidRPr="003A6D4A">
        <w:rPr>
          <w:color w:val="000000" w:themeColor="text1"/>
          <w:szCs w:val="24"/>
        </w:rPr>
        <w:t>design</w:t>
      </w:r>
      <w:r w:rsidR="00150548" w:rsidRPr="003A6D4A">
        <w:rPr>
          <w:color w:val="000000" w:themeColor="text1"/>
          <w:szCs w:val="24"/>
        </w:rPr>
        <w:t xml:space="preserve"> </w:t>
      </w:r>
      <w:r w:rsidR="00AF45D0" w:rsidRPr="003A6D4A">
        <w:rPr>
          <w:color w:val="000000" w:themeColor="text1"/>
          <w:szCs w:val="24"/>
        </w:rPr>
        <w:t>and</w:t>
      </w:r>
      <w:r w:rsidR="00150548" w:rsidRPr="003A6D4A">
        <w:rPr>
          <w:color w:val="000000" w:themeColor="text1"/>
          <w:szCs w:val="24"/>
        </w:rPr>
        <w:t xml:space="preserve"> </w:t>
      </w:r>
      <w:r w:rsidR="00814762" w:rsidRPr="003A6D4A">
        <w:rPr>
          <w:color w:val="000000" w:themeColor="text1"/>
          <w:szCs w:val="24"/>
        </w:rPr>
        <w:t>(2</w:t>
      </w:r>
      <w:r w:rsidR="00AF45D0" w:rsidRPr="003A6D4A">
        <w:rPr>
          <w:color w:val="000000" w:themeColor="text1"/>
          <w:szCs w:val="24"/>
        </w:rPr>
        <w:t>)</w:t>
      </w:r>
      <w:r w:rsidR="00150548" w:rsidRPr="003A6D4A">
        <w:rPr>
          <w:color w:val="000000" w:themeColor="text1"/>
          <w:szCs w:val="24"/>
        </w:rPr>
        <w:t xml:space="preserve"> </w:t>
      </w:r>
      <w:r w:rsidR="00AF45D0" w:rsidRPr="003A6D4A">
        <w:rPr>
          <w:color w:val="000000" w:themeColor="text1"/>
          <w:szCs w:val="24"/>
        </w:rPr>
        <w:t>for</w:t>
      </w:r>
      <w:r w:rsidR="00150548" w:rsidRPr="003A6D4A">
        <w:rPr>
          <w:color w:val="000000" w:themeColor="text1"/>
          <w:szCs w:val="24"/>
        </w:rPr>
        <w:t xml:space="preserve"> </w:t>
      </w:r>
      <w:r w:rsidR="00AF45D0" w:rsidRPr="003A6D4A">
        <w:rPr>
          <w:color w:val="000000" w:themeColor="text1"/>
          <w:szCs w:val="24"/>
        </w:rPr>
        <w:t>recruitment</w:t>
      </w:r>
      <w:r w:rsidR="00B157C8" w:rsidRPr="003A6D4A">
        <w:rPr>
          <w:color w:val="000000" w:themeColor="text1"/>
          <w:szCs w:val="24"/>
        </w:rPr>
        <w:t>:</w:t>
      </w:r>
    </w:p>
    <w:p w:rsidR="00AF45D0" w:rsidRPr="003A6D4A" w:rsidRDefault="00AF45D0" w:rsidP="0058683A">
      <w:pPr>
        <w:pStyle w:val="BodyTextQuestions"/>
        <w:numPr>
          <w:ilvl w:val="0"/>
          <w:numId w:val="20"/>
        </w:numPr>
        <w:ind w:left="360"/>
        <w:rPr>
          <w:color w:val="000000" w:themeColor="text1"/>
          <w:szCs w:val="24"/>
        </w:rPr>
      </w:pPr>
      <w:r w:rsidRPr="003A6D4A">
        <w:rPr>
          <w:color w:val="000000" w:themeColor="text1"/>
          <w:szCs w:val="24"/>
        </w:rPr>
        <w:t>Variables</w:t>
      </w:r>
      <w:r w:rsidR="00150548" w:rsidRPr="003A6D4A">
        <w:rPr>
          <w:color w:val="000000" w:themeColor="text1"/>
          <w:szCs w:val="24"/>
        </w:rPr>
        <w:t xml:space="preserve"> </w:t>
      </w:r>
      <w:r w:rsidRPr="003A6D4A">
        <w:rPr>
          <w:color w:val="000000" w:themeColor="text1"/>
          <w:szCs w:val="24"/>
        </w:rPr>
        <w:t>useful</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design</w:t>
      </w:r>
      <w:r w:rsidR="00CE0127" w:rsidRPr="003A6D4A">
        <w:rPr>
          <w:color w:val="000000" w:themeColor="text1"/>
          <w:szCs w:val="24"/>
        </w:rPr>
        <w:t>:</w:t>
      </w:r>
    </w:p>
    <w:p w:rsidR="00B157C8" w:rsidRPr="003A6D4A" w:rsidRDefault="00B157C8" w:rsidP="0058683A">
      <w:pPr>
        <w:pStyle w:val="Bullets1"/>
        <w:rPr>
          <w:color w:val="000000" w:themeColor="text1"/>
        </w:rPr>
      </w:pPr>
      <w:r w:rsidRPr="003A6D4A">
        <w:rPr>
          <w:color w:val="000000" w:themeColor="text1"/>
        </w:rPr>
        <w:t>Community</w:t>
      </w:r>
      <w:r w:rsidR="00150548" w:rsidRPr="003A6D4A">
        <w:rPr>
          <w:color w:val="000000" w:themeColor="text1"/>
        </w:rPr>
        <w:t xml:space="preserve"> </w:t>
      </w:r>
      <w:r w:rsidRPr="003A6D4A">
        <w:rPr>
          <w:color w:val="000000" w:themeColor="text1"/>
        </w:rPr>
        <w:t>name</w:t>
      </w:r>
    </w:p>
    <w:p w:rsidR="00AF45D0" w:rsidRPr="003A6D4A" w:rsidRDefault="00AF45D0" w:rsidP="0058683A">
      <w:pPr>
        <w:pStyle w:val="Bullets1"/>
        <w:rPr>
          <w:color w:val="000000" w:themeColor="text1"/>
        </w:rPr>
      </w:pPr>
      <w:r w:rsidRPr="003A6D4A">
        <w:rPr>
          <w:color w:val="000000" w:themeColor="text1"/>
        </w:rPr>
        <w:t>Population</w:t>
      </w:r>
    </w:p>
    <w:p w:rsidR="00AF45D0" w:rsidRPr="003A6D4A" w:rsidRDefault="00AF45D0" w:rsidP="0058683A">
      <w:pPr>
        <w:pStyle w:val="Bullets1"/>
        <w:rPr>
          <w:color w:val="000000" w:themeColor="text1"/>
        </w:rPr>
      </w:pPr>
      <w:r w:rsidRPr="003A6D4A">
        <w:rPr>
          <w:color w:val="000000" w:themeColor="text1"/>
        </w:rPr>
        <w:t>County</w:t>
      </w:r>
      <w:r w:rsidR="00150548" w:rsidRPr="003A6D4A">
        <w:rPr>
          <w:color w:val="000000" w:themeColor="text1"/>
        </w:rPr>
        <w:t xml:space="preserve"> </w:t>
      </w:r>
      <w:r w:rsidRPr="003A6D4A">
        <w:rPr>
          <w:color w:val="000000" w:themeColor="text1"/>
        </w:rPr>
        <w:t>name</w:t>
      </w:r>
    </w:p>
    <w:p w:rsidR="00AF45D0" w:rsidRPr="003A6D4A" w:rsidRDefault="00AF45D0" w:rsidP="0058683A">
      <w:pPr>
        <w:pStyle w:val="Bullets1"/>
        <w:rPr>
          <w:color w:val="000000" w:themeColor="text1"/>
        </w:rPr>
      </w:pPr>
      <w:r w:rsidRPr="003A6D4A">
        <w:rPr>
          <w:color w:val="000000" w:themeColor="text1"/>
        </w:rPr>
        <w:t>Place</w:t>
      </w:r>
      <w:r w:rsidR="00150548" w:rsidRPr="003A6D4A">
        <w:rPr>
          <w:color w:val="000000" w:themeColor="text1"/>
        </w:rPr>
        <w:t xml:space="preserve"> </w:t>
      </w:r>
      <w:r w:rsidR="008B12AC" w:rsidRPr="003A6D4A">
        <w:rPr>
          <w:color w:val="000000" w:themeColor="text1"/>
        </w:rPr>
        <w:t>as</w:t>
      </w:r>
      <w:r w:rsidR="00150548" w:rsidRPr="003A6D4A">
        <w:rPr>
          <w:color w:val="000000" w:themeColor="text1"/>
        </w:rPr>
        <w:t xml:space="preserve"> </w:t>
      </w:r>
      <w:r w:rsidR="008B12AC" w:rsidRPr="003A6D4A">
        <w:rPr>
          <w:color w:val="000000" w:themeColor="text1"/>
        </w:rPr>
        <w:t>indicated</w:t>
      </w:r>
      <w:r w:rsidR="00150548" w:rsidRPr="003A6D4A">
        <w:rPr>
          <w:color w:val="000000" w:themeColor="text1"/>
        </w:rPr>
        <w:t xml:space="preserve"> </w:t>
      </w:r>
      <w:r w:rsidR="008B12AC" w:rsidRPr="003A6D4A">
        <w:rPr>
          <w:color w:val="000000" w:themeColor="text1"/>
        </w:rPr>
        <w:t>by</w:t>
      </w:r>
      <w:r w:rsidR="00150548" w:rsidRPr="003A6D4A">
        <w:rPr>
          <w:color w:val="000000" w:themeColor="text1"/>
        </w:rPr>
        <w:t xml:space="preserve"> </w:t>
      </w:r>
      <w:r w:rsidR="008B12AC" w:rsidRPr="003A6D4A">
        <w:rPr>
          <w:color w:val="000000" w:themeColor="text1"/>
        </w:rPr>
        <w:t>Federal</w:t>
      </w:r>
      <w:r w:rsidR="00150548" w:rsidRPr="003A6D4A">
        <w:rPr>
          <w:color w:val="000000" w:themeColor="text1"/>
        </w:rPr>
        <w:t xml:space="preserve"> </w:t>
      </w:r>
      <w:r w:rsidR="008B12AC" w:rsidRPr="003A6D4A">
        <w:rPr>
          <w:color w:val="000000" w:themeColor="text1"/>
        </w:rPr>
        <w:t>Information</w:t>
      </w:r>
      <w:r w:rsidR="00150548" w:rsidRPr="003A6D4A">
        <w:rPr>
          <w:color w:val="000000" w:themeColor="text1"/>
        </w:rPr>
        <w:t xml:space="preserve"> </w:t>
      </w:r>
      <w:r w:rsidR="008B12AC" w:rsidRPr="003A6D4A">
        <w:rPr>
          <w:color w:val="000000" w:themeColor="text1"/>
        </w:rPr>
        <w:t>Processing</w:t>
      </w:r>
      <w:r w:rsidR="00150548" w:rsidRPr="003A6D4A">
        <w:rPr>
          <w:color w:val="000000" w:themeColor="text1"/>
        </w:rPr>
        <w:t xml:space="preserve"> </w:t>
      </w:r>
      <w:r w:rsidR="008B12AC" w:rsidRPr="003A6D4A">
        <w:rPr>
          <w:color w:val="000000" w:themeColor="text1"/>
        </w:rPr>
        <w:t>Standards</w:t>
      </w:r>
      <w:r w:rsidR="00150548" w:rsidRPr="003A6D4A">
        <w:rPr>
          <w:color w:val="000000" w:themeColor="text1"/>
        </w:rPr>
        <w:t xml:space="preserve"> </w:t>
      </w:r>
      <w:r w:rsidR="008B12AC" w:rsidRPr="003A6D4A">
        <w:rPr>
          <w:color w:val="000000" w:themeColor="text1"/>
        </w:rPr>
        <w:t>(</w:t>
      </w:r>
      <w:r w:rsidR="00814762" w:rsidRPr="003A6D4A">
        <w:rPr>
          <w:color w:val="000000" w:themeColor="text1"/>
        </w:rPr>
        <w:t>F</w:t>
      </w:r>
      <w:r w:rsidRPr="003A6D4A">
        <w:rPr>
          <w:color w:val="000000" w:themeColor="text1"/>
        </w:rPr>
        <w:t>IPS)</w:t>
      </w:r>
    </w:p>
    <w:p w:rsidR="002F6E36" w:rsidRPr="003A6D4A" w:rsidRDefault="002F6E36" w:rsidP="0058683A">
      <w:pPr>
        <w:pStyle w:val="Bullets1"/>
        <w:rPr>
          <w:color w:val="000000" w:themeColor="text1"/>
        </w:rPr>
      </w:pPr>
      <w:r w:rsidRPr="003A6D4A">
        <w:rPr>
          <w:color w:val="000000" w:themeColor="text1"/>
        </w:rPr>
        <w:t>Political</w:t>
      </w:r>
      <w:r w:rsidR="00150548" w:rsidRPr="003A6D4A">
        <w:rPr>
          <w:color w:val="000000" w:themeColor="text1"/>
        </w:rPr>
        <w:t xml:space="preserve"> </w:t>
      </w:r>
      <w:r w:rsidRPr="003A6D4A">
        <w:rPr>
          <w:color w:val="000000" w:themeColor="text1"/>
        </w:rPr>
        <w:t>description</w:t>
      </w:r>
      <w:r w:rsidR="00150548" w:rsidRPr="003A6D4A">
        <w:rPr>
          <w:color w:val="000000" w:themeColor="text1"/>
        </w:rPr>
        <w:t xml:space="preserve"> </w:t>
      </w:r>
      <w:r w:rsidRPr="003A6D4A">
        <w:rPr>
          <w:color w:val="000000" w:themeColor="text1"/>
        </w:rPr>
        <w:t>(e.g.</w:t>
      </w:r>
      <w:r w:rsidR="007F20CE" w:rsidRPr="003A6D4A">
        <w:rPr>
          <w:color w:val="000000" w:themeColor="text1"/>
        </w:rPr>
        <w:t>,</w:t>
      </w:r>
      <w:r w:rsidR="00150548" w:rsidRPr="003A6D4A">
        <w:rPr>
          <w:color w:val="000000" w:themeColor="text1"/>
        </w:rPr>
        <w:t xml:space="preserve"> </w:t>
      </w:r>
      <w:r w:rsidR="007F20CE" w:rsidRPr="003A6D4A">
        <w:rPr>
          <w:color w:val="000000" w:themeColor="text1"/>
        </w:rPr>
        <w:t>m</w:t>
      </w:r>
      <w:r w:rsidRPr="003A6D4A">
        <w:rPr>
          <w:color w:val="000000" w:themeColor="text1"/>
        </w:rPr>
        <w:t>unicipality)</w:t>
      </w:r>
    </w:p>
    <w:p w:rsidR="00AF45D0" w:rsidRPr="003A6D4A" w:rsidRDefault="007F20CE" w:rsidP="0058683A">
      <w:pPr>
        <w:pStyle w:val="BodyTextQuestions"/>
        <w:rPr>
          <w:color w:val="000000" w:themeColor="text1"/>
          <w:szCs w:val="24"/>
        </w:rPr>
      </w:pPr>
      <w:r w:rsidRPr="003A6D4A">
        <w:rPr>
          <w:color w:val="000000" w:themeColor="text1"/>
          <w:szCs w:val="24"/>
        </w:rPr>
        <w:t>2.</w:t>
      </w:r>
      <w:r w:rsidR="0058683A" w:rsidRPr="003A6D4A">
        <w:rPr>
          <w:color w:val="000000" w:themeColor="text1"/>
          <w:szCs w:val="24"/>
        </w:rPr>
        <w:tab/>
      </w:r>
      <w:r w:rsidR="00AF45D0" w:rsidRPr="003A6D4A">
        <w:rPr>
          <w:color w:val="000000" w:themeColor="text1"/>
          <w:szCs w:val="24"/>
        </w:rPr>
        <w:t>Variables</w:t>
      </w:r>
      <w:r w:rsidR="00150548" w:rsidRPr="003A6D4A">
        <w:rPr>
          <w:color w:val="000000" w:themeColor="text1"/>
          <w:szCs w:val="24"/>
        </w:rPr>
        <w:t xml:space="preserve"> </w:t>
      </w:r>
      <w:r w:rsidR="00AF45D0" w:rsidRPr="003A6D4A">
        <w:rPr>
          <w:color w:val="000000" w:themeColor="text1"/>
          <w:szCs w:val="24"/>
        </w:rPr>
        <w:t>useful</w:t>
      </w:r>
      <w:r w:rsidR="00150548" w:rsidRPr="003A6D4A">
        <w:rPr>
          <w:color w:val="000000" w:themeColor="text1"/>
          <w:szCs w:val="24"/>
        </w:rPr>
        <w:t xml:space="preserve"> </w:t>
      </w:r>
      <w:r w:rsidR="00AF45D0" w:rsidRPr="003A6D4A">
        <w:rPr>
          <w:color w:val="000000" w:themeColor="text1"/>
          <w:szCs w:val="24"/>
        </w:rPr>
        <w:t>for</w:t>
      </w:r>
      <w:r w:rsidR="00150548" w:rsidRPr="003A6D4A">
        <w:rPr>
          <w:color w:val="000000" w:themeColor="text1"/>
          <w:szCs w:val="24"/>
        </w:rPr>
        <w:t xml:space="preserve"> </w:t>
      </w:r>
      <w:r w:rsidR="00AF45D0" w:rsidRPr="003A6D4A">
        <w:rPr>
          <w:color w:val="000000" w:themeColor="text1"/>
          <w:szCs w:val="24"/>
        </w:rPr>
        <w:t>recruitment</w:t>
      </w:r>
      <w:r w:rsidR="00150548" w:rsidRPr="003A6D4A">
        <w:rPr>
          <w:color w:val="000000" w:themeColor="text1"/>
          <w:szCs w:val="24"/>
        </w:rPr>
        <w:t xml:space="preserve"> </w:t>
      </w:r>
      <w:r w:rsidR="00A07458" w:rsidRPr="003A6D4A">
        <w:rPr>
          <w:color w:val="000000" w:themeColor="text1"/>
          <w:szCs w:val="24"/>
        </w:rPr>
        <w:t>to</w:t>
      </w:r>
      <w:r w:rsidR="00150548" w:rsidRPr="003A6D4A">
        <w:rPr>
          <w:color w:val="000000" w:themeColor="text1"/>
          <w:szCs w:val="24"/>
        </w:rPr>
        <w:t xml:space="preserve"> </w:t>
      </w:r>
      <w:r w:rsidR="00A07458" w:rsidRPr="003A6D4A">
        <w:rPr>
          <w:color w:val="000000" w:themeColor="text1"/>
          <w:szCs w:val="24"/>
        </w:rPr>
        <w:t>the</w:t>
      </w:r>
      <w:r w:rsidR="00150548" w:rsidRPr="003A6D4A">
        <w:rPr>
          <w:color w:val="000000" w:themeColor="text1"/>
          <w:szCs w:val="24"/>
        </w:rPr>
        <w:t xml:space="preserve"> </w:t>
      </w:r>
      <w:r w:rsidR="00A07458" w:rsidRPr="003A6D4A">
        <w:rPr>
          <w:color w:val="000000" w:themeColor="text1"/>
          <w:szCs w:val="24"/>
        </w:rPr>
        <w:t>study</w:t>
      </w:r>
      <w:r w:rsidR="00CE0127" w:rsidRPr="003A6D4A">
        <w:rPr>
          <w:color w:val="000000" w:themeColor="text1"/>
          <w:szCs w:val="24"/>
        </w:rPr>
        <w:t>:</w:t>
      </w:r>
    </w:p>
    <w:p w:rsidR="00AF45D0" w:rsidRPr="003A6D4A" w:rsidRDefault="00AF45D0" w:rsidP="0058683A">
      <w:pPr>
        <w:pStyle w:val="Bullets1"/>
        <w:rPr>
          <w:color w:val="000000" w:themeColor="text1"/>
        </w:rPr>
      </w:pPr>
      <w:r w:rsidRPr="003A6D4A">
        <w:rPr>
          <w:color w:val="000000" w:themeColor="text1"/>
        </w:rPr>
        <w:t>Community</w:t>
      </w:r>
      <w:r w:rsidR="00150548" w:rsidRPr="003A6D4A">
        <w:rPr>
          <w:color w:val="000000" w:themeColor="text1"/>
        </w:rPr>
        <w:t xml:space="preserve"> </w:t>
      </w:r>
      <w:r w:rsidRPr="003A6D4A">
        <w:rPr>
          <w:color w:val="000000" w:themeColor="text1"/>
        </w:rPr>
        <w:t>name</w:t>
      </w:r>
    </w:p>
    <w:p w:rsidR="00B157C8" w:rsidRPr="003A6D4A" w:rsidRDefault="00B157C8" w:rsidP="0058683A">
      <w:pPr>
        <w:pStyle w:val="Bullets1"/>
        <w:rPr>
          <w:color w:val="000000" w:themeColor="text1"/>
        </w:rPr>
      </w:pPr>
      <w:r w:rsidRPr="003A6D4A">
        <w:rPr>
          <w:color w:val="000000" w:themeColor="text1"/>
        </w:rPr>
        <w:lastRenderedPageBreak/>
        <w:t>Title</w:t>
      </w:r>
      <w:r w:rsidR="00150548" w:rsidRPr="003A6D4A">
        <w:rPr>
          <w:color w:val="000000" w:themeColor="text1"/>
        </w:rPr>
        <w:t xml:space="preserve"> </w:t>
      </w:r>
      <w:r w:rsidRPr="003A6D4A">
        <w:rPr>
          <w:color w:val="000000" w:themeColor="text1"/>
        </w:rPr>
        <w:t>of</w:t>
      </w:r>
      <w:r w:rsidR="00150548" w:rsidRPr="003A6D4A">
        <w:rPr>
          <w:color w:val="000000" w:themeColor="text1"/>
        </w:rPr>
        <w:t xml:space="preserve"> </w:t>
      </w:r>
      <w:r w:rsidRPr="003A6D4A">
        <w:rPr>
          <w:color w:val="000000" w:themeColor="text1"/>
        </w:rPr>
        <w:t>political</w:t>
      </w:r>
      <w:r w:rsidR="00150548" w:rsidRPr="003A6D4A">
        <w:rPr>
          <w:color w:val="000000" w:themeColor="text1"/>
        </w:rPr>
        <w:t xml:space="preserve"> </w:t>
      </w:r>
      <w:r w:rsidRPr="003A6D4A">
        <w:rPr>
          <w:color w:val="000000" w:themeColor="text1"/>
        </w:rPr>
        <w:t>leader</w:t>
      </w:r>
      <w:r w:rsidR="00150548" w:rsidRPr="003A6D4A">
        <w:rPr>
          <w:color w:val="000000" w:themeColor="text1"/>
        </w:rPr>
        <w:t xml:space="preserve"> </w:t>
      </w:r>
      <w:r w:rsidRPr="003A6D4A">
        <w:rPr>
          <w:color w:val="000000" w:themeColor="text1"/>
        </w:rPr>
        <w:t>(e.g.</w:t>
      </w:r>
      <w:r w:rsidR="007F20CE" w:rsidRPr="003A6D4A">
        <w:rPr>
          <w:color w:val="000000" w:themeColor="text1"/>
        </w:rPr>
        <w:t>,</w:t>
      </w:r>
      <w:r w:rsidR="00150548" w:rsidRPr="003A6D4A">
        <w:rPr>
          <w:color w:val="000000" w:themeColor="text1"/>
        </w:rPr>
        <w:t xml:space="preserve"> </w:t>
      </w:r>
      <w:r w:rsidR="00C41FF2" w:rsidRPr="003A6D4A">
        <w:rPr>
          <w:color w:val="000000" w:themeColor="text1"/>
        </w:rPr>
        <w:t>city</w:t>
      </w:r>
      <w:r w:rsidR="00150548" w:rsidRPr="003A6D4A">
        <w:rPr>
          <w:color w:val="000000" w:themeColor="text1"/>
        </w:rPr>
        <w:t xml:space="preserve"> </w:t>
      </w:r>
      <w:r w:rsidR="00C41FF2" w:rsidRPr="003A6D4A">
        <w:rPr>
          <w:color w:val="000000" w:themeColor="text1"/>
        </w:rPr>
        <w:t>or</w:t>
      </w:r>
      <w:r w:rsidR="00150548" w:rsidRPr="003A6D4A">
        <w:rPr>
          <w:color w:val="000000" w:themeColor="text1"/>
        </w:rPr>
        <w:t xml:space="preserve"> </w:t>
      </w:r>
      <w:r w:rsidR="00C41FF2" w:rsidRPr="003A6D4A">
        <w:rPr>
          <w:color w:val="000000" w:themeColor="text1"/>
        </w:rPr>
        <w:t>town</w:t>
      </w:r>
      <w:r w:rsidR="00150548" w:rsidRPr="003A6D4A">
        <w:rPr>
          <w:color w:val="000000" w:themeColor="text1"/>
        </w:rPr>
        <w:t xml:space="preserve"> </w:t>
      </w:r>
      <w:r w:rsidR="00C41FF2" w:rsidRPr="003A6D4A">
        <w:rPr>
          <w:color w:val="000000" w:themeColor="text1"/>
        </w:rPr>
        <w:t>manager</w:t>
      </w:r>
      <w:r w:rsidR="00150548" w:rsidRPr="003A6D4A">
        <w:rPr>
          <w:color w:val="000000" w:themeColor="text1"/>
        </w:rPr>
        <w:t xml:space="preserve"> </w:t>
      </w:r>
      <w:r w:rsidR="007F20CE" w:rsidRPr="003A6D4A">
        <w:rPr>
          <w:color w:val="000000" w:themeColor="text1"/>
        </w:rPr>
        <w:t>or</w:t>
      </w:r>
      <w:r w:rsidR="00150548" w:rsidRPr="003A6D4A">
        <w:rPr>
          <w:color w:val="000000" w:themeColor="text1"/>
        </w:rPr>
        <w:t xml:space="preserve"> </w:t>
      </w:r>
      <w:r w:rsidR="00C41FF2" w:rsidRPr="003A6D4A">
        <w:rPr>
          <w:color w:val="000000" w:themeColor="text1"/>
        </w:rPr>
        <w:t>planner</w:t>
      </w:r>
      <w:r w:rsidR="00150548" w:rsidRPr="003A6D4A">
        <w:rPr>
          <w:color w:val="000000" w:themeColor="text1"/>
        </w:rPr>
        <w:t xml:space="preserve"> </w:t>
      </w:r>
      <w:r w:rsidR="00C41FF2" w:rsidRPr="003A6D4A">
        <w:rPr>
          <w:color w:val="000000" w:themeColor="text1"/>
        </w:rPr>
        <w:t>or</w:t>
      </w:r>
      <w:r w:rsidR="00150548" w:rsidRPr="003A6D4A">
        <w:rPr>
          <w:color w:val="000000" w:themeColor="text1"/>
        </w:rPr>
        <w:t xml:space="preserve"> </w:t>
      </w:r>
      <w:r w:rsidR="00C41FF2" w:rsidRPr="003A6D4A">
        <w:rPr>
          <w:color w:val="000000" w:themeColor="text1"/>
        </w:rPr>
        <w:t>a</w:t>
      </w:r>
      <w:r w:rsidR="00150548" w:rsidRPr="003A6D4A">
        <w:rPr>
          <w:color w:val="000000" w:themeColor="text1"/>
        </w:rPr>
        <w:t xml:space="preserve"> </w:t>
      </w:r>
      <w:r w:rsidR="00C41FF2" w:rsidRPr="003A6D4A">
        <w:rPr>
          <w:color w:val="000000" w:themeColor="text1"/>
        </w:rPr>
        <w:t>person</w:t>
      </w:r>
      <w:r w:rsidR="00150548" w:rsidRPr="003A6D4A">
        <w:rPr>
          <w:color w:val="000000" w:themeColor="text1"/>
        </w:rPr>
        <w:t xml:space="preserve"> </w:t>
      </w:r>
      <w:r w:rsidR="00C41FF2" w:rsidRPr="003A6D4A">
        <w:rPr>
          <w:color w:val="000000" w:themeColor="text1"/>
        </w:rPr>
        <w:t>with</w:t>
      </w:r>
      <w:r w:rsidR="00150548" w:rsidRPr="003A6D4A">
        <w:rPr>
          <w:color w:val="000000" w:themeColor="text1"/>
        </w:rPr>
        <w:t xml:space="preserve"> </w:t>
      </w:r>
      <w:r w:rsidR="00C41FF2" w:rsidRPr="003A6D4A">
        <w:rPr>
          <w:color w:val="000000" w:themeColor="text1"/>
        </w:rPr>
        <w:t>similar</w:t>
      </w:r>
      <w:r w:rsidR="00150548" w:rsidRPr="003A6D4A">
        <w:rPr>
          <w:color w:val="000000" w:themeColor="text1"/>
        </w:rPr>
        <w:t xml:space="preserve"> </w:t>
      </w:r>
      <w:r w:rsidR="00C41FF2" w:rsidRPr="003A6D4A">
        <w:rPr>
          <w:color w:val="000000" w:themeColor="text1"/>
        </w:rPr>
        <w:t>responsibilities</w:t>
      </w:r>
      <w:r w:rsidR="00150548" w:rsidRPr="003A6D4A">
        <w:rPr>
          <w:color w:val="000000" w:themeColor="text1"/>
        </w:rPr>
        <w:t xml:space="preserve"> </w:t>
      </w:r>
      <w:r w:rsidR="00C41FF2" w:rsidRPr="003A6D4A">
        <w:rPr>
          <w:color w:val="000000" w:themeColor="text1"/>
        </w:rPr>
        <w:t>for</w:t>
      </w:r>
      <w:r w:rsidR="00150548" w:rsidRPr="003A6D4A">
        <w:rPr>
          <w:color w:val="000000" w:themeColor="text1"/>
        </w:rPr>
        <w:t xml:space="preserve"> </w:t>
      </w:r>
      <w:r w:rsidR="00C41FF2" w:rsidRPr="003A6D4A">
        <w:rPr>
          <w:color w:val="000000" w:themeColor="text1"/>
        </w:rPr>
        <w:t>the</w:t>
      </w:r>
      <w:r w:rsidR="00150548" w:rsidRPr="003A6D4A">
        <w:rPr>
          <w:color w:val="000000" w:themeColor="text1"/>
        </w:rPr>
        <w:t xml:space="preserve"> </w:t>
      </w:r>
      <w:r w:rsidR="00C41FF2" w:rsidRPr="003A6D4A">
        <w:rPr>
          <w:color w:val="000000" w:themeColor="text1"/>
        </w:rPr>
        <w:t>sampled</w:t>
      </w:r>
      <w:r w:rsidR="00150548" w:rsidRPr="003A6D4A">
        <w:rPr>
          <w:color w:val="000000" w:themeColor="text1"/>
        </w:rPr>
        <w:t xml:space="preserve"> </w:t>
      </w:r>
      <w:r w:rsidR="00C41FF2" w:rsidRPr="003A6D4A">
        <w:rPr>
          <w:color w:val="000000" w:themeColor="text1"/>
        </w:rPr>
        <w:t>municipality</w:t>
      </w:r>
      <w:r w:rsidRPr="003A6D4A">
        <w:rPr>
          <w:color w:val="000000" w:themeColor="text1"/>
        </w:rPr>
        <w:t>)</w:t>
      </w:r>
    </w:p>
    <w:p w:rsidR="00B157C8" w:rsidRPr="003A6D4A" w:rsidRDefault="00B157C8" w:rsidP="0058683A">
      <w:pPr>
        <w:pStyle w:val="Bullets1"/>
        <w:rPr>
          <w:color w:val="000000" w:themeColor="text1"/>
        </w:rPr>
      </w:pPr>
      <w:r w:rsidRPr="003A6D4A">
        <w:rPr>
          <w:color w:val="000000" w:themeColor="text1"/>
        </w:rPr>
        <w:t>Physical</w:t>
      </w:r>
      <w:r w:rsidR="00150548" w:rsidRPr="003A6D4A">
        <w:rPr>
          <w:color w:val="000000" w:themeColor="text1"/>
        </w:rPr>
        <w:t xml:space="preserve"> </w:t>
      </w:r>
      <w:r w:rsidRPr="003A6D4A">
        <w:rPr>
          <w:color w:val="000000" w:themeColor="text1"/>
        </w:rPr>
        <w:t>address</w:t>
      </w:r>
      <w:r w:rsidR="00150548" w:rsidRPr="003A6D4A">
        <w:rPr>
          <w:color w:val="000000" w:themeColor="text1"/>
        </w:rPr>
        <w:t xml:space="preserve"> </w:t>
      </w:r>
      <w:r w:rsidRPr="003A6D4A">
        <w:rPr>
          <w:color w:val="000000" w:themeColor="text1"/>
        </w:rPr>
        <w:t>of</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office</w:t>
      </w:r>
    </w:p>
    <w:p w:rsidR="00B157C8" w:rsidRPr="003A6D4A" w:rsidRDefault="00B157C8" w:rsidP="0058683A">
      <w:pPr>
        <w:pStyle w:val="Bullets1"/>
        <w:rPr>
          <w:color w:val="000000" w:themeColor="text1"/>
        </w:rPr>
      </w:pPr>
      <w:r w:rsidRPr="003A6D4A">
        <w:rPr>
          <w:color w:val="000000" w:themeColor="text1"/>
        </w:rPr>
        <w:t>Web</w:t>
      </w:r>
      <w:r w:rsidR="00150548" w:rsidRPr="003A6D4A">
        <w:rPr>
          <w:color w:val="000000" w:themeColor="text1"/>
        </w:rPr>
        <w:t xml:space="preserve"> </w:t>
      </w:r>
      <w:r w:rsidRPr="003A6D4A">
        <w:rPr>
          <w:color w:val="000000" w:themeColor="text1"/>
        </w:rPr>
        <w:t>address</w:t>
      </w:r>
      <w:r w:rsidR="00150548" w:rsidRPr="003A6D4A">
        <w:rPr>
          <w:color w:val="000000" w:themeColor="text1"/>
        </w:rPr>
        <w:t xml:space="preserve"> </w:t>
      </w:r>
      <w:r w:rsidRPr="003A6D4A">
        <w:rPr>
          <w:color w:val="000000" w:themeColor="text1"/>
        </w:rPr>
        <w:t>of</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site</w:t>
      </w:r>
      <w:r w:rsidR="00150548" w:rsidRPr="003A6D4A">
        <w:rPr>
          <w:color w:val="000000" w:themeColor="text1"/>
        </w:rPr>
        <w:t xml:space="preserve"> </w:t>
      </w:r>
      <w:r w:rsidRPr="003A6D4A">
        <w:rPr>
          <w:color w:val="000000" w:themeColor="text1"/>
        </w:rPr>
        <w:t>(if</w:t>
      </w:r>
      <w:r w:rsidR="00150548" w:rsidRPr="003A6D4A">
        <w:rPr>
          <w:color w:val="000000" w:themeColor="text1"/>
        </w:rPr>
        <w:t xml:space="preserve"> </w:t>
      </w:r>
      <w:r w:rsidRPr="003A6D4A">
        <w:rPr>
          <w:color w:val="000000" w:themeColor="text1"/>
        </w:rPr>
        <w:t>applicable—not</w:t>
      </w:r>
      <w:r w:rsidR="00150548" w:rsidRPr="003A6D4A">
        <w:rPr>
          <w:color w:val="000000" w:themeColor="text1"/>
        </w:rPr>
        <w:t xml:space="preserve"> </w:t>
      </w:r>
      <w:r w:rsidRPr="003A6D4A">
        <w:rPr>
          <w:color w:val="000000" w:themeColor="text1"/>
        </w:rPr>
        <w:t>available</w:t>
      </w:r>
      <w:r w:rsidR="00150548" w:rsidRPr="003A6D4A">
        <w:rPr>
          <w:color w:val="000000" w:themeColor="text1"/>
        </w:rPr>
        <w:t xml:space="preserve"> </w:t>
      </w:r>
      <w:r w:rsidRPr="003A6D4A">
        <w:rPr>
          <w:color w:val="000000" w:themeColor="text1"/>
        </w:rPr>
        <w:t>for</w:t>
      </w:r>
      <w:r w:rsidR="00150548" w:rsidRPr="003A6D4A">
        <w:rPr>
          <w:color w:val="000000" w:themeColor="text1"/>
        </w:rPr>
        <w:t xml:space="preserve"> </w:t>
      </w:r>
      <w:r w:rsidRPr="003A6D4A">
        <w:rPr>
          <w:color w:val="000000" w:themeColor="text1"/>
        </w:rPr>
        <w:t>all</w:t>
      </w:r>
      <w:r w:rsidR="00150548" w:rsidRPr="003A6D4A">
        <w:rPr>
          <w:color w:val="000000" w:themeColor="text1"/>
        </w:rPr>
        <w:t xml:space="preserve"> </w:t>
      </w:r>
      <w:r w:rsidRPr="003A6D4A">
        <w:rPr>
          <w:color w:val="000000" w:themeColor="text1"/>
        </w:rPr>
        <w:t>communities)</w:t>
      </w:r>
    </w:p>
    <w:p w:rsidR="00150548" w:rsidRPr="003A6D4A" w:rsidRDefault="009E04E8"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development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frame</w:t>
      </w:r>
      <w:r w:rsidR="00150548" w:rsidRPr="003A6D4A">
        <w:rPr>
          <w:color w:val="000000" w:themeColor="text1"/>
          <w:szCs w:val="24"/>
        </w:rPr>
        <w:t xml:space="preserve"> </w:t>
      </w:r>
      <w:r w:rsidRPr="003A6D4A">
        <w:rPr>
          <w:color w:val="000000" w:themeColor="text1"/>
          <w:szCs w:val="24"/>
        </w:rPr>
        <w:t>requires</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tailored</w:t>
      </w:r>
      <w:r w:rsidR="00150548" w:rsidRPr="003A6D4A">
        <w:rPr>
          <w:color w:val="000000" w:themeColor="text1"/>
          <w:szCs w:val="24"/>
        </w:rPr>
        <w:t xml:space="preserve"> </w:t>
      </w:r>
      <w:r w:rsidRPr="003A6D4A">
        <w:rPr>
          <w:color w:val="000000" w:themeColor="text1"/>
          <w:szCs w:val="24"/>
        </w:rPr>
        <w:t>decision</w:t>
      </w:r>
      <w:r w:rsidR="00150548" w:rsidRPr="003A6D4A">
        <w:rPr>
          <w:color w:val="000000" w:themeColor="text1"/>
          <w:szCs w:val="24"/>
        </w:rPr>
        <w:t xml:space="preserve"> </w:t>
      </w:r>
      <w:r w:rsidRPr="003A6D4A">
        <w:rPr>
          <w:color w:val="000000" w:themeColor="text1"/>
          <w:szCs w:val="24"/>
        </w:rPr>
        <w:t>process</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ensure</w:t>
      </w:r>
      <w:r w:rsidR="00150548" w:rsidRPr="003A6D4A">
        <w:rPr>
          <w:color w:val="000000" w:themeColor="text1"/>
          <w:szCs w:val="24"/>
        </w:rPr>
        <w:t xml:space="preserve"> </w:t>
      </w:r>
      <w:r w:rsidRPr="003A6D4A">
        <w:rPr>
          <w:color w:val="000000" w:themeColor="text1"/>
          <w:szCs w:val="24"/>
        </w:rPr>
        <w:t>there</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no</w:t>
      </w:r>
      <w:r w:rsidR="00150548" w:rsidRPr="003A6D4A">
        <w:rPr>
          <w:color w:val="000000" w:themeColor="text1"/>
          <w:szCs w:val="24"/>
        </w:rPr>
        <w:t xml:space="preserve"> </w:t>
      </w:r>
      <w:r w:rsidRPr="003A6D4A">
        <w:rPr>
          <w:color w:val="000000" w:themeColor="text1"/>
          <w:szCs w:val="24"/>
        </w:rPr>
        <w:t>geographic</w:t>
      </w:r>
      <w:r w:rsidR="00150548" w:rsidRPr="003A6D4A">
        <w:rPr>
          <w:color w:val="000000" w:themeColor="text1"/>
          <w:szCs w:val="24"/>
        </w:rPr>
        <w:t xml:space="preserve"> </w:t>
      </w:r>
      <w:r w:rsidRPr="003A6D4A">
        <w:rPr>
          <w:color w:val="000000" w:themeColor="text1"/>
          <w:szCs w:val="24"/>
        </w:rPr>
        <w:t>overlap</w:t>
      </w:r>
      <w:r w:rsidR="00150548" w:rsidRPr="003A6D4A">
        <w:rPr>
          <w:color w:val="000000" w:themeColor="text1"/>
          <w:szCs w:val="24"/>
        </w:rPr>
        <w:t xml:space="preserve"> </w:t>
      </w:r>
      <w:r w:rsidRPr="003A6D4A">
        <w:rPr>
          <w:color w:val="000000" w:themeColor="text1"/>
          <w:szCs w:val="24"/>
        </w:rPr>
        <w:t>between</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towns</w:t>
      </w:r>
      <w:r w:rsidR="00150548" w:rsidRPr="003A6D4A">
        <w:rPr>
          <w:color w:val="000000" w:themeColor="text1"/>
          <w:szCs w:val="24"/>
        </w:rPr>
        <w:t xml:space="preserve"> </w:t>
      </w:r>
      <w:r w:rsidR="007F20CE"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townships</w:t>
      </w:r>
      <w:r w:rsidR="008B12AC" w:rsidRPr="003A6D4A">
        <w:rPr>
          <w:color w:val="000000" w:themeColor="text1"/>
          <w:szCs w:val="24"/>
        </w:rPr>
        <w:t>.</w:t>
      </w:r>
      <w:r w:rsidR="00150548" w:rsidRPr="003A6D4A">
        <w:rPr>
          <w:color w:val="000000" w:themeColor="text1"/>
          <w:szCs w:val="24"/>
        </w:rPr>
        <w:t xml:space="preserve"> </w:t>
      </w:r>
      <w:r w:rsidR="00C41FF2" w:rsidRPr="003A6D4A">
        <w:rPr>
          <w:color w:val="000000" w:themeColor="text1"/>
          <w:szCs w:val="24"/>
        </w:rPr>
        <w:t>This</w:t>
      </w:r>
      <w:r w:rsidR="00150548" w:rsidRPr="003A6D4A">
        <w:rPr>
          <w:color w:val="000000" w:themeColor="text1"/>
          <w:szCs w:val="24"/>
        </w:rPr>
        <w:t xml:space="preserve"> </w:t>
      </w:r>
      <w:r w:rsidR="00C41FF2" w:rsidRPr="003A6D4A">
        <w:rPr>
          <w:color w:val="000000" w:themeColor="text1"/>
          <w:szCs w:val="24"/>
        </w:rPr>
        <w:t>decision</w:t>
      </w:r>
      <w:r w:rsidR="00150548" w:rsidRPr="003A6D4A">
        <w:rPr>
          <w:color w:val="000000" w:themeColor="text1"/>
          <w:szCs w:val="24"/>
        </w:rPr>
        <w:t xml:space="preserve"> </w:t>
      </w:r>
      <w:r w:rsidR="00C41FF2" w:rsidRPr="003A6D4A">
        <w:rPr>
          <w:color w:val="000000" w:themeColor="text1"/>
          <w:szCs w:val="24"/>
        </w:rPr>
        <w:t>process</w:t>
      </w:r>
      <w:r w:rsidR="00150548" w:rsidRPr="003A6D4A">
        <w:rPr>
          <w:color w:val="000000" w:themeColor="text1"/>
          <w:szCs w:val="24"/>
        </w:rPr>
        <w:t xml:space="preserve"> </w:t>
      </w:r>
      <w:r w:rsidR="00C41FF2" w:rsidRPr="003A6D4A">
        <w:rPr>
          <w:color w:val="000000" w:themeColor="text1"/>
          <w:szCs w:val="24"/>
        </w:rPr>
        <w:t>will</w:t>
      </w:r>
      <w:r w:rsidR="00150548" w:rsidRPr="003A6D4A">
        <w:rPr>
          <w:color w:val="000000" w:themeColor="text1"/>
          <w:szCs w:val="24"/>
        </w:rPr>
        <w:t xml:space="preserve"> </w:t>
      </w:r>
      <w:r w:rsidR="00C41FF2" w:rsidRPr="003A6D4A">
        <w:rPr>
          <w:color w:val="000000" w:themeColor="text1"/>
          <w:szCs w:val="24"/>
        </w:rPr>
        <w:t>prevent</w:t>
      </w:r>
      <w:r w:rsidR="00150548" w:rsidRPr="003A6D4A">
        <w:rPr>
          <w:color w:val="000000" w:themeColor="text1"/>
          <w:szCs w:val="24"/>
        </w:rPr>
        <w:t xml:space="preserve"> </w:t>
      </w:r>
      <w:r w:rsidRPr="003A6D4A">
        <w:rPr>
          <w:color w:val="000000" w:themeColor="text1"/>
          <w:szCs w:val="24"/>
        </w:rPr>
        <w:t>counting</w:t>
      </w:r>
      <w:r w:rsidR="00150548" w:rsidRPr="003A6D4A">
        <w:rPr>
          <w:color w:val="000000" w:themeColor="text1"/>
          <w:szCs w:val="24"/>
        </w:rPr>
        <w:t xml:space="preserve"> </w:t>
      </w:r>
      <w:r w:rsidRPr="003A6D4A">
        <w:rPr>
          <w:color w:val="000000" w:themeColor="text1"/>
          <w:szCs w:val="24"/>
        </w:rPr>
        <w:t>populations</w:t>
      </w:r>
      <w:r w:rsidR="00150548" w:rsidRPr="003A6D4A">
        <w:rPr>
          <w:color w:val="000000" w:themeColor="text1"/>
          <w:szCs w:val="24"/>
        </w:rPr>
        <w:t xml:space="preserve"> </w:t>
      </w:r>
      <w:r w:rsidRPr="003A6D4A">
        <w:rPr>
          <w:color w:val="000000" w:themeColor="text1"/>
          <w:szCs w:val="24"/>
        </w:rPr>
        <w:t>twice</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are</w:t>
      </w:r>
      <w:r w:rsidR="00150548" w:rsidRPr="003A6D4A">
        <w:rPr>
          <w:color w:val="000000" w:themeColor="text1"/>
          <w:szCs w:val="24"/>
        </w:rPr>
        <w:t xml:space="preserve"> </w:t>
      </w:r>
      <w:r w:rsidRPr="003A6D4A">
        <w:rPr>
          <w:color w:val="000000" w:themeColor="text1"/>
          <w:szCs w:val="24"/>
        </w:rPr>
        <w:t>under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jurisdiction</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both</w:t>
      </w:r>
      <w:r w:rsidR="00150548" w:rsidRPr="003A6D4A">
        <w:rPr>
          <w:color w:val="000000" w:themeColor="text1"/>
          <w:szCs w:val="24"/>
        </w:rPr>
        <w:t xml:space="preserve"> </w:t>
      </w:r>
      <w:r w:rsidRPr="003A6D4A">
        <w:rPr>
          <w:color w:val="000000" w:themeColor="text1"/>
          <w:szCs w:val="24"/>
        </w:rPr>
        <w:t>forms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government,</w:t>
      </w:r>
      <w:r w:rsidR="00150548" w:rsidRPr="003A6D4A">
        <w:rPr>
          <w:color w:val="000000" w:themeColor="text1"/>
          <w:szCs w:val="24"/>
        </w:rPr>
        <w:t xml:space="preserve"> </w:t>
      </w:r>
      <w:r w:rsidR="007F20CE" w:rsidRPr="003A6D4A">
        <w:rPr>
          <w:color w:val="000000" w:themeColor="text1"/>
          <w:szCs w:val="24"/>
        </w:rPr>
        <w:t>which</w:t>
      </w:r>
      <w:r w:rsidR="00150548" w:rsidRPr="003A6D4A">
        <w:rPr>
          <w:color w:val="000000" w:themeColor="text1"/>
          <w:szCs w:val="24"/>
        </w:rPr>
        <w:t xml:space="preserve"> </w:t>
      </w:r>
      <w:r w:rsidRPr="003A6D4A">
        <w:rPr>
          <w:color w:val="000000" w:themeColor="text1"/>
          <w:szCs w:val="24"/>
        </w:rPr>
        <w:t>would</w:t>
      </w:r>
      <w:r w:rsidR="00150548" w:rsidRPr="003A6D4A">
        <w:rPr>
          <w:color w:val="000000" w:themeColor="text1"/>
          <w:szCs w:val="24"/>
        </w:rPr>
        <w:t xml:space="preserve"> </w:t>
      </w:r>
      <w:r w:rsidRPr="003A6D4A">
        <w:rPr>
          <w:color w:val="000000" w:themeColor="text1"/>
          <w:szCs w:val="24"/>
        </w:rPr>
        <w:t>inflate</w:t>
      </w:r>
      <w:r w:rsidR="00150548" w:rsidRPr="003A6D4A">
        <w:rPr>
          <w:color w:val="000000" w:themeColor="text1"/>
          <w:szCs w:val="24"/>
        </w:rPr>
        <w:t xml:space="preserve"> </w:t>
      </w:r>
      <w:r w:rsidRPr="003A6D4A">
        <w:rPr>
          <w:color w:val="000000" w:themeColor="text1"/>
          <w:szCs w:val="24"/>
        </w:rPr>
        <w:t>numerators</w:t>
      </w:r>
      <w:r w:rsidR="00150548" w:rsidRPr="003A6D4A">
        <w:rPr>
          <w:color w:val="000000" w:themeColor="text1"/>
          <w:szCs w:val="24"/>
        </w:rPr>
        <w:t xml:space="preserve"> </w:t>
      </w:r>
      <w:r w:rsidRPr="003A6D4A">
        <w:rPr>
          <w:color w:val="000000" w:themeColor="text1"/>
          <w:szCs w:val="24"/>
        </w:rPr>
        <w:t>in</w:t>
      </w:r>
      <w:r w:rsidR="00150548" w:rsidRPr="003A6D4A">
        <w:rPr>
          <w:color w:val="000000" w:themeColor="text1"/>
          <w:szCs w:val="24"/>
        </w:rPr>
        <w:t xml:space="preserve"> </w:t>
      </w:r>
      <w:r w:rsidR="00C41FF2" w:rsidRPr="003A6D4A">
        <w:rPr>
          <w:color w:val="000000" w:themeColor="text1"/>
          <w:szCs w:val="24"/>
        </w:rPr>
        <w:t>the</w:t>
      </w:r>
      <w:r w:rsidR="00150548" w:rsidRPr="003A6D4A">
        <w:rPr>
          <w:color w:val="000000" w:themeColor="text1"/>
          <w:szCs w:val="24"/>
        </w:rPr>
        <w:t xml:space="preserve"> </w:t>
      </w:r>
      <w:r w:rsidR="00C41FF2" w:rsidRPr="003A6D4A">
        <w:rPr>
          <w:color w:val="000000" w:themeColor="text1"/>
          <w:szCs w:val="24"/>
        </w:rPr>
        <w:t>population</w:t>
      </w:r>
      <w:r w:rsidR="00150548" w:rsidRPr="003A6D4A">
        <w:rPr>
          <w:color w:val="000000" w:themeColor="text1"/>
          <w:szCs w:val="24"/>
        </w:rPr>
        <w:t xml:space="preserve"> </w:t>
      </w:r>
      <w:r w:rsidR="00C41FF2" w:rsidRPr="003A6D4A">
        <w:rPr>
          <w:color w:val="000000" w:themeColor="text1"/>
          <w:szCs w:val="24"/>
        </w:rPr>
        <w:t>estimates</w:t>
      </w:r>
      <w:r w:rsidR="00150548" w:rsidRPr="003A6D4A">
        <w:rPr>
          <w:color w:val="000000" w:themeColor="text1"/>
          <w:szCs w:val="24"/>
        </w:rPr>
        <w:t xml:space="preserve"> </w:t>
      </w:r>
      <w:r w:rsidR="00C41FF2" w:rsidRPr="003A6D4A">
        <w:rPr>
          <w:color w:val="000000" w:themeColor="text1"/>
          <w:szCs w:val="24"/>
        </w:rPr>
        <w:t>the</w:t>
      </w:r>
      <w:r w:rsidR="00150548" w:rsidRPr="003A6D4A">
        <w:rPr>
          <w:color w:val="000000" w:themeColor="text1"/>
          <w:szCs w:val="24"/>
        </w:rPr>
        <w:t xml:space="preserve"> </w:t>
      </w:r>
      <w:r w:rsidR="00C41FF2" w:rsidRPr="003A6D4A">
        <w:rPr>
          <w:color w:val="000000" w:themeColor="text1"/>
          <w:szCs w:val="24"/>
        </w:rPr>
        <w:t>study</w:t>
      </w:r>
      <w:r w:rsidR="00150548" w:rsidRPr="003A6D4A">
        <w:rPr>
          <w:color w:val="000000" w:themeColor="text1"/>
          <w:szCs w:val="24"/>
        </w:rPr>
        <w:t xml:space="preserve"> </w:t>
      </w:r>
      <w:r w:rsidR="00C41FF2" w:rsidRPr="003A6D4A">
        <w:rPr>
          <w:color w:val="000000" w:themeColor="text1"/>
          <w:szCs w:val="24"/>
        </w:rPr>
        <w:t>will</w:t>
      </w:r>
      <w:r w:rsidR="00150548" w:rsidRPr="003A6D4A">
        <w:rPr>
          <w:color w:val="000000" w:themeColor="text1"/>
          <w:szCs w:val="24"/>
        </w:rPr>
        <w:t xml:space="preserve"> </w:t>
      </w:r>
      <w:r w:rsidR="00C41FF2" w:rsidRPr="003A6D4A">
        <w:rPr>
          <w:color w:val="000000" w:themeColor="text1"/>
          <w:szCs w:val="24"/>
        </w:rPr>
        <w:t>develop</w:t>
      </w:r>
      <w:r w:rsidRPr="003A6D4A">
        <w:rPr>
          <w:color w:val="000000" w:themeColor="text1"/>
          <w:szCs w:val="24"/>
        </w:rPr>
        <w:t>.</w:t>
      </w:r>
      <w:r w:rsidRPr="003A6D4A">
        <w:rPr>
          <w:rStyle w:val="FootnoteReference"/>
          <w:color w:val="000000" w:themeColor="text1"/>
          <w:szCs w:val="24"/>
        </w:rPr>
        <w:footnoteReference w:id="3"/>
      </w:r>
      <w:r w:rsidR="00150548" w:rsidRPr="003A6D4A">
        <w:rPr>
          <w:color w:val="000000" w:themeColor="text1"/>
          <w:szCs w:val="24"/>
        </w:rPr>
        <w:t xml:space="preserve"> </w:t>
      </w:r>
      <w:r w:rsidR="007F20CE" w:rsidRPr="003A6D4A">
        <w:rPr>
          <w:color w:val="000000" w:themeColor="text1"/>
          <w:szCs w:val="24"/>
        </w:rPr>
        <w:t>T</w:t>
      </w:r>
      <w:r w:rsidR="00EF4A41" w:rsidRPr="003A6D4A">
        <w:rPr>
          <w:color w:val="000000" w:themeColor="text1"/>
          <w:szCs w:val="24"/>
        </w:rPr>
        <w:t>o</w:t>
      </w:r>
      <w:r w:rsidR="00150548" w:rsidRPr="003A6D4A">
        <w:rPr>
          <w:color w:val="000000" w:themeColor="text1"/>
          <w:szCs w:val="24"/>
        </w:rPr>
        <w:t xml:space="preserve"> </w:t>
      </w:r>
      <w:r w:rsidR="00EF4A41" w:rsidRPr="003A6D4A">
        <w:rPr>
          <w:color w:val="000000" w:themeColor="text1"/>
          <w:szCs w:val="24"/>
        </w:rPr>
        <w:t>eliminate</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potential</w:t>
      </w:r>
      <w:r w:rsidR="00150548" w:rsidRPr="003A6D4A">
        <w:rPr>
          <w:color w:val="000000" w:themeColor="text1"/>
          <w:szCs w:val="24"/>
        </w:rPr>
        <w:t xml:space="preserve"> </w:t>
      </w:r>
      <w:r w:rsidR="00EF4A41" w:rsidRPr="003A6D4A">
        <w:rPr>
          <w:color w:val="000000" w:themeColor="text1"/>
          <w:szCs w:val="24"/>
        </w:rPr>
        <w:t>for</w:t>
      </w:r>
      <w:r w:rsidR="00150548" w:rsidRPr="003A6D4A">
        <w:rPr>
          <w:color w:val="000000" w:themeColor="text1"/>
          <w:szCs w:val="24"/>
        </w:rPr>
        <w:t xml:space="preserve"> </w:t>
      </w:r>
      <w:r w:rsidR="00EF4A41" w:rsidRPr="003A6D4A">
        <w:rPr>
          <w:color w:val="000000" w:themeColor="text1"/>
          <w:szCs w:val="24"/>
        </w:rPr>
        <w:t>geographic</w:t>
      </w:r>
      <w:r w:rsidR="00150548" w:rsidRPr="003A6D4A">
        <w:rPr>
          <w:color w:val="000000" w:themeColor="text1"/>
          <w:szCs w:val="24"/>
        </w:rPr>
        <w:t xml:space="preserve"> </w:t>
      </w:r>
      <w:r w:rsidR="00EF4A41" w:rsidRPr="003A6D4A">
        <w:rPr>
          <w:color w:val="000000" w:themeColor="text1"/>
          <w:szCs w:val="24"/>
        </w:rPr>
        <w:t>overlap</w:t>
      </w:r>
      <w:r w:rsidR="00150548" w:rsidRPr="003A6D4A">
        <w:rPr>
          <w:color w:val="000000" w:themeColor="text1"/>
          <w:szCs w:val="24"/>
        </w:rPr>
        <w:t xml:space="preserve"> </w:t>
      </w:r>
      <w:r w:rsidR="00EF4A41" w:rsidRPr="003A6D4A">
        <w:rPr>
          <w:color w:val="000000" w:themeColor="text1"/>
          <w:szCs w:val="24"/>
        </w:rPr>
        <w:t>in</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sample</w:t>
      </w:r>
      <w:r w:rsidR="00150548" w:rsidRPr="003A6D4A">
        <w:rPr>
          <w:color w:val="000000" w:themeColor="text1"/>
          <w:szCs w:val="24"/>
        </w:rPr>
        <w:t xml:space="preserve"> </w:t>
      </w:r>
      <w:r w:rsidR="00EF4A41" w:rsidRPr="003A6D4A">
        <w:rPr>
          <w:color w:val="000000" w:themeColor="text1"/>
          <w:szCs w:val="24"/>
        </w:rPr>
        <w:t>frame,</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COG</w:t>
      </w:r>
      <w:r w:rsidR="00150548" w:rsidRPr="003A6D4A">
        <w:rPr>
          <w:color w:val="000000" w:themeColor="text1"/>
          <w:szCs w:val="24"/>
        </w:rPr>
        <w:t xml:space="preserve"> </w:t>
      </w:r>
      <w:r w:rsidR="00EF4A41" w:rsidRPr="003A6D4A">
        <w:rPr>
          <w:color w:val="000000" w:themeColor="text1"/>
          <w:szCs w:val="24"/>
        </w:rPr>
        <w:t>data</w:t>
      </w:r>
      <w:r w:rsidR="00150548" w:rsidRPr="003A6D4A">
        <w:rPr>
          <w:color w:val="000000" w:themeColor="text1"/>
          <w:szCs w:val="24"/>
        </w:rPr>
        <w:t xml:space="preserve"> </w:t>
      </w:r>
      <w:r w:rsidR="00EF4A41" w:rsidRPr="003A6D4A">
        <w:rPr>
          <w:color w:val="000000" w:themeColor="text1"/>
          <w:szCs w:val="24"/>
        </w:rPr>
        <w:t>will</w:t>
      </w:r>
      <w:r w:rsidR="00150548" w:rsidRPr="003A6D4A">
        <w:rPr>
          <w:color w:val="000000" w:themeColor="text1"/>
          <w:szCs w:val="24"/>
        </w:rPr>
        <w:t xml:space="preserve"> </w:t>
      </w:r>
      <w:r w:rsidR="00EF4A41" w:rsidRPr="003A6D4A">
        <w:rPr>
          <w:color w:val="000000" w:themeColor="text1"/>
          <w:szCs w:val="24"/>
        </w:rPr>
        <w:t>be</w:t>
      </w:r>
      <w:r w:rsidR="00150548" w:rsidRPr="003A6D4A">
        <w:rPr>
          <w:color w:val="000000" w:themeColor="text1"/>
          <w:szCs w:val="24"/>
        </w:rPr>
        <w:t xml:space="preserve"> </w:t>
      </w:r>
      <w:r w:rsidR="00EF4A41" w:rsidRPr="003A6D4A">
        <w:rPr>
          <w:color w:val="000000" w:themeColor="text1"/>
          <w:szCs w:val="24"/>
        </w:rPr>
        <w:t>edited</w:t>
      </w:r>
      <w:r w:rsidR="00150548" w:rsidRPr="003A6D4A">
        <w:rPr>
          <w:color w:val="000000" w:themeColor="text1"/>
          <w:szCs w:val="24"/>
        </w:rPr>
        <w:t xml:space="preserve"> </w:t>
      </w:r>
      <w:r w:rsidR="00C41FF2" w:rsidRPr="003A6D4A">
        <w:rPr>
          <w:color w:val="000000" w:themeColor="text1"/>
          <w:szCs w:val="24"/>
        </w:rPr>
        <w:t>using</w:t>
      </w:r>
      <w:r w:rsidR="00150548" w:rsidRPr="003A6D4A">
        <w:rPr>
          <w:color w:val="000000" w:themeColor="text1"/>
          <w:szCs w:val="24"/>
        </w:rPr>
        <w:t xml:space="preserve"> </w:t>
      </w:r>
      <w:r w:rsidR="00C41FF2" w:rsidRPr="003A6D4A">
        <w:rPr>
          <w:color w:val="000000" w:themeColor="text1"/>
          <w:szCs w:val="24"/>
        </w:rPr>
        <w:t>the</w:t>
      </w:r>
      <w:r w:rsidR="00150548" w:rsidRPr="003A6D4A">
        <w:rPr>
          <w:color w:val="000000" w:themeColor="text1"/>
          <w:szCs w:val="24"/>
        </w:rPr>
        <w:t xml:space="preserve"> </w:t>
      </w:r>
      <w:r w:rsidR="00C41FF2" w:rsidRPr="003A6D4A">
        <w:rPr>
          <w:color w:val="000000" w:themeColor="text1"/>
          <w:szCs w:val="24"/>
        </w:rPr>
        <w:t>following</w:t>
      </w:r>
      <w:r w:rsidR="00150548" w:rsidRPr="003A6D4A">
        <w:rPr>
          <w:color w:val="000000" w:themeColor="text1"/>
          <w:szCs w:val="24"/>
        </w:rPr>
        <w:t xml:space="preserve"> </w:t>
      </w:r>
      <w:r w:rsidR="00170C2A" w:rsidRPr="003A6D4A">
        <w:rPr>
          <w:color w:val="000000" w:themeColor="text1"/>
          <w:szCs w:val="24"/>
        </w:rPr>
        <w:t>procedures</w:t>
      </w:r>
      <w:r w:rsidR="00C41FF2" w:rsidRPr="003A6D4A">
        <w:rPr>
          <w:color w:val="000000" w:themeColor="text1"/>
          <w:szCs w:val="24"/>
        </w:rPr>
        <w:t>.</w:t>
      </w:r>
      <w:r w:rsidR="00150548" w:rsidRPr="003A6D4A">
        <w:rPr>
          <w:color w:val="000000" w:themeColor="text1"/>
          <w:szCs w:val="24"/>
        </w:rPr>
        <w:t xml:space="preserve"> </w:t>
      </w:r>
      <w:r w:rsidR="00C41FF2" w:rsidRPr="003A6D4A">
        <w:rPr>
          <w:color w:val="000000" w:themeColor="text1"/>
          <w:szCs w:val="24"/>
        </w:rPr>
        <w:t>A</w:t>
      </w:r>
      <w:r w:rsidR="00EF4A41" w:rsidRPr="003A6D4A">
        <w:rPr>
          <w:color w:val="000000" w:themeColor="text1"/>
          <w:szCs w:val="24"/>
        </w:rPr>
        <w:t>ny</w:t>
      </w:r>
      <w:r w:rsidR="00150548" w:rsidRPr="003A6D4A">
        <w:rPr>
          <w:color w:val="000000" w:themeColor="text1"/>
          <w:szCs w:val="24"/>
        </w:rPr>
        <w:t xml:space="preserve"> </w:t>
      </w:r>
      <w:r w:rsidR="00EF4A41" w:rsidRPr="003A6D4A">
        <w:rPr>
          <w:color w:val="000000" w:themeColor="text1"/>
          <w:szCs w:val="24"/>
        </w:rPr>
        <w:t>geographic</w:t>
      </w:r>
      <w:r w:rsidR="00150548" w:rsidRPr="003A6D4A">
        <w:rPr>
          <w:color w:val="000000" w:themeColor="text1"/>
          <w:szCs w:val="24"/>
        </w:rPr>
        <w:t xml:space="preserve"> </w:t>
      </w:r>
      <w:r w:rsidR="00EF4A41" w:rsidRPr="003A6D4A">
        <w:rPr>
          <w:color w:val="000000" w:themeColor="text1"/>
          <w:szCs w:val="24"/>
        </w:rPr>
        <w:t>areas</w:t>
      </w:r>
      <w:r w:rsidR="00150548" w:rsidRPr="003A6D4A">
        <w:rPr>
          <w:color w:val="000000" w:themeColor="text1"/>
          <w:szCs w:val="24"/>
        </w:rPr>
        <w:t xml:space="preserve"> </w:t>
      </w:r>
      <w:r w:rsidR="00C41FF2" w:rsidRPr="003A6D4A">
        <w:rPr>
          <w:color w:val="000000" w:themeColor="text1"/>
          <w:szCs w:val="24"/>
        </w:rPr>
        <w:t>within</w:t>
      </w:r>
      <w:r w:rsidR="00150548" w:rsidRPr="003A6D4A">
        <w:rPr>
          <w:color w:val="000000" w:themeColor="text1"/>
          <w:szCs w:val="24"/>
        </w:rPr>
        <w:t xml:space="preserve"> </w:t>
      </w:r>
      <w:r w:rsidR="007F20CE" w:rsidRPr="003A6D4A">
        <w:rPr>
          <w:color w:val="000000" w:themeColor="text1"/>
          <w:szCs w:val="24"/>
        </w:rPr>
        <w:t>S</w:t>
      </w:r>
      <w:r w:rsidR="00EF4A41" w:rsidRPr="003A6D4A">
        <w:rPr>
          <w:color w:val="000000" w:themeColor="text1"/>
          <w:szCs w:val="24"/>
        </w:rPr>
        <w:t>tates</w:t>
      </w:r>
      <w:r w:rsidR="00150548" w:rsidRPr="003A6D4A">
        <w:rPr>
          <w:color w:val="000000" w:themeColor="text1"/>
          <w:szCs w:val="24"/>
        </w:rPr>
        <w:t xml:space="preserve"> </w:t>
      </w:r>
      <w:r w:rsidR="00C41FF2" w:rsidRPr="003A6D4A">
        <w:rPr>
          <w:color w:val="000000" w:themeColor="text1"/>
          <w:szCs w:val="24"/>
        </w:rPr>
        <w:t>that</w:t>
      </w:r>
      <w:r w:rsidR="00150548" w:rsidRPr="003A6D4A">
        <w:rPr>
          <w:color w:val="000000" w:themeColor="text1"/>
          <w:szCs w:val="24"/>
        </w:rPr>
        <w:t xml:space="preserve"> </w:t>
      </w:r>
      <w:r w:rsidR="00EF4A41" w:rsidRPr="003A6D4A">
        <w:rPr>
          <w:color w:val="000000" w:themeColor="text1"/>
          <w:szCs w:val="24"/>
        </w:rPr>
        <w:t>are</w:t>
      </w:r>
      <w:r w:rsidR="00150548" w:rsidRPr="003A6D4A">
        <w:rPr>
          <w:color w:val="000000" w:themeColor="text1"/>
          <w:szCs w:val="24"/>
        </w:rPr>
        <w:t xml:space="preserve"> </w:t>
      </w:r>
      <w:r w:rsidR="00EF4A41" w:rsidRPr="003A6D4A">
        <w:rPr>
          <w:color w:val="000000" w:themeColor="text1"/>
          <w:szCs w:val="24"/>
        </w:rPr>
        <w:t>under</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jurisdictional</w:t>
      </w:r>
      <w:r w:rsidR="00150548" w:rsidRPr="003A6D4A">
        <w:rPr>
          <w:color w:val="000000" w:themeColor="text1"/>
          <w:szCs w:val="24"/>
        </w:rPr>
        <w:t xml:space="preserve"> </w:t>
      </w:r>
      <w:r w:rsidR="00EF4A41" w:rsidRPr="003A6D4A">
        <w:rPr>
          <w:color w:val="000000" w:themeColor="text1"/>
          <w:szCs w:val="24"/>
        </w:rPr>
        <w:t>authority</w:t>
      </w:r>
      <w:r w:rsidR="00150548" w:rsidRPr="003A6D4A">
        <w:rPr>
          <w:color w:val="000000" w:themeColor="text1"/>
          <w:szCs w:val="24"/>
        </w:rPr>
        <w:t xml:space="preserve"> </w:t>
      </w:r>
      <w:r w:rsidR="00EF4A41" w:rsidRPr="003A6D4A">
        <w:rPr>
          <w:color w:val="000000" w:themeColor="text1"/>
          <w:szCs w:val="24"/>
        </w:rPr>
        <w:t>of</w:t>
      </w:r>
      <w:r w:rsidR="00150548" w:rsidRPr="003A6D4A">
        <w:rPr>
          <w:color w:val="000000" w:themeColor="text1"/>
          <w:szCs w:val="24"/>
        </w:rPr>
        <w:t xml:space="preserve"> </w:t>
      </w:r>
      <w:r w:rsidR="00EF4A41" w:rsidRPr="003A6D4A">
        <w:rPr>
          <w:color w:val="000000" w:themeColor="text1"/>
          <w:szCs w:val="24"/>
        </w:rPr>
        <w:t>both</w:t>
      </w:r>
      <w:r w:rsidR="00150548" w:rsidRPr="003A6D4A">
        <w:rPr>
          <w:color w:val="000000" w:themeColor="text1"/>
          <w:szCs w:val="24"/>
        </w:rPr>
        <w:t xml:space="preserve"> </w:t>
      </w:r>
      <w:r w:rsidR="00EF4A41" w:rsidRPr="003A6D4A">
        <w:rPr>
          <w:color w:val="000000" w:themeColor="text1"/>
          <w:szCs w:val="24"/>
        </w:rPr>
        <w:t>a</w:t>
      </w:r>
      <w:r w:rsidR="00150548" w:rsidRPr="003A6D4A">
        <w:rPr>
          <w:color w:val="000000" w:themeColor="text1"/>
          <w:szCs w:val="24"/>
        </w:rPr>
        <w:t xml:space="preserve"> </w:t>
      </w:r>
      <w:r w:rsidR="00EF4A41" w:rsidRPr="003A6D4A">
        <w:rPr>
          <w:color w:val="000000" w:themeColor="text1"/>
          <w:szCs w:val="24"/>
        </w:rPr>
        <w:t>municipal</w:t>
      </w:r>
      <w:r w:rsidR="00150548" w:rsidRPr="003A6D4A">
        <w:rPr>
          <w:color w:val="000000" w:themeColor="text1"/>
          <w:szCs w:val="24"/>
        </w:rPr>
        <w:t xml:space="preserve"> </w:t>
      </w:r>
      <w:r w:rsidR="00EF4A41" w:rsidRPr="003A6D4A">
        <w:rPr>
          <w:color w:val="000000" w:themeColor="text1"/>
          <w:szCs w:val="24"/>
        </w:rPr>
        <w:t>and</w:t>
      </w:r>
      <w:r w:rsidR="00150548" w:rsidRPr="003A6D4A">
        <w:rPr>
          <w:color w:val="000000" w:themeColor="text1"/>
          <w:szCs w:val="24"/>
        </w:rPr>
        <w:t xml:space="preserve"> </w:t>
      </w:r>
      <w:r w:rsidR="00EF4A41" w:rsidRPr="003A6D4A">
        <w:rPr>
          <w:color w:val="000000" w:themeColor="text1"/>
          <w:szCs w:val="24"/>
        </w:rPr>
        <w:t>a</w:t>
      </w:r>
      <w:r w:rsidR="00150548" w:rsidRPr="003A6D4A">
        <w:rPr>
          <w:color w:val="000000" w:themeColor="text1"/>
          <w:szCs w:val="24"/>
        </w:rPr>
        <w:t xml:space="preserve"> </w:t>
      </w:r>
      <w:r w:rsidR="00EF4A41" w:rsidRPr="003A6D4A">
        <w:rPr>
          <w:color w:val="000000" w:themeColor="text1"/>
          <w:szCs w:val="24"/>
        </w:rPr>
        <w:t>township</w:t>
      </w:r>
      <w:r w:rsidR="00150548" w:rsidRPr="003A6D4A">
        <w:rPr>
          <w:color w:val="000000" w:themeColor="text1"/>
          <w:szCs w:val="24"/>
        </w:rPr>
        <w:t xml:space="preserve"> </w:t>
      </w:r>
      <w:r w:rsidR="00EF4A41" w:rsidRPr="003A6D4A">
        <w:rPr>
          <w:color w:val="000000" w:themeColor="text1"/>
          <w:szCs w:val="24"/>
        </w:rPr>
        <w:t>government</w:t>
      </w:r>
      <w:r w:rsidR="00150548" w:rsidRPr="003A6D4A">
        <w:rPr>
          <w:color w:val="000000" w:themeColor="text1"/>
          <w:szCs w:val="24"/>
        </w:rPr>
        <w:t xml:space="preserve"> </w:t>
      </w:r>
      <w:r w:rsidR="00C41FF2" w:rsidRPr="003A6D4A">
        <w:rPr>
          <w:color w:val="000000" w:themeColor="text1"/>
          <w:szCs w:val="24"/>
        </w:rPr>
        <w:t>will</w:t>
      </w:r>
      <w:r w:rsidR="00150548" w:rsidRPr="003A6D4A">
        <w:rPr>
          <w:color w:val="000000" w:themeColor="text1"/>
          <w:szCs w:val="24"/>
        </w:rPr>
        <w:t xml:space="preserve"> </w:t>
      </w:r>
      <w:r w:rsidR="00C41FF2" w:rsidRPr="003A6D4A">
        <w:rPr>
          <w:color w:val="000000" w:themeColor="text1"/>
          <w:szCs w:val="24"/>
        </w:rPr>
        <w:t>be</w:t>
      </w:r>
      <w:r w:rsidR="00150548" w:rsidRPr="003A6D4A">
        <w:rPr>
          <w:color w:val="000000" w:themeColor="text1"/>
          <w:szCs w:val="24"/>
        </w:rPr>
        <w:t xml:space="preserve"> </w:t>
      </w:r>
      <w:r w:rsidR="00C41FF2" w:rsidRPr="003A6D4A">
        <w:rPr>
          <w:color w:val="000000" w:themeColor="text1"/>
          <w:szCs w:val="24"/>
        </w:rPr>
        <w:t>identified</w:t>
      </w:r>
      <w:r w:rsidR="00EF4A41" w:rsidRPr="003A6D4A">
        <w:rPr>
          <w:color w:val="000000" w:themeColor="text1"/>
          <w:szCs w:val="24"/>
        </w:rPr>
        <w:t>.</w:t>
      </w:r>
      <w:r w:rsidR="00150548" w:rsidRPr="003A6D4A">
        <w:rPr>
          <w:color w:val="000000" w:themeColor="text1"/>
          <w:szCs w:val="24"/>
        </w:rPr>
        <w:t xml:space="preserve"> </w:t>
      </w:r>
      <w:r w:rsidR="00EF4A41" w:rsidRPr="003A6D4A">
        <w:rPr>
          <w:color w:val="000000" w:themeColor="text1"/>
          <w:szCs w:val="24"/>
        </w:rPr>
        <w:t>In</w:t>
      </w:r>
      <w:r w:rsidR="00150548" w:rsidRPr="003A6D4A">
        <w:rPr>
          <w:color w:val="000000" w:themeColor="text1"/>
          <w:szCs w:val="24"/>
        </w:rPr>
        <w:t xml:space="preserve"> </w:t>
      </w:r>
      <w:r w:rsidR="00EF4A41" w:rsidRPr="003A6D4A">
        <w:rPr>
          <w:color w:val="000000" w:themeColor="text1"/>
          <w:szCs w:val="24"/>
        </w:rPr>
        <w:t>instances</w:t>
      </w:r>
      <w:r w:rsidR="00150548" w:rsidRPr="003A6D4A">
        <w:rPr>
          <w:color w:val="000000" w:themeColor="text1"/>
          <w:szCs w:val="24"/>
        </w:rPr>
        <w:t xml:space="preserve"> </w:t>
      </w:r>
      <w:r w:rsidR="00EF4A41" w:rsidRPr="003A6D4A">
        <w:rPr>
          <w:color w:val="000000" w:themeColor="text1"/>
          <w:szCs w:val="24"/>
        </w:rPr>
        <w:t>where</w:t>
      </w:r>
      <w:r w:rsidR="00150548" w:rsidRPr="003A6D4A">
        <w:rPr>
          <w:color w:val="000000" w:themeColor="text1"/>
          <w:szCs w:val="24"/>
        </w:rPr>
        <w:t xml:space="preserve"> </w:t>
      </w:r>
      <w:r w:rsidR="00EF4A41" w:rsidRPr="003A6D4A">
        <w:rPr>
          <w:color w:val="000000" w:themeColor="text1"/>
          <w:szCs w:val="24"/>
        </w:rPr>
        <w:t>this</w:t>
      </w:r>
      <w:r w:rsidR="00150548" w:rsidRPr="003A6D4A">
        <w:rPr>
          <w:color w:val="000000" w:themeColor="text1"/>
          <w:szCs w:val="24"/>
        </w:rPr>
        <w:t xml:space="preserve"> </w:t>
      </w:r>
      <w:r w:rsidR="00EF4A41" w:rsidRPr="003A6D4A">
        <w:rPr>
          <w:color w:val="000000" w:themeColor="text1"/>
          <w:szCs w:val="24"/>
        </w:rPr>
        <w:t>occurs,</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COG</w:t>
      </w:r>
      <w:r w:rsidR="00150548" w:rsidRPr="003A6D4A">
        <w:rPr>
          <w:color w:val="000000" w:themeColor="text1"/>
          <w:szCs w:val="24"/>
        </w:rPr>
        <w:t xml:space="preserve"> </w:t>
      </w:r>
      <w:r w:rsidR="00EF4A41" w:rsidRPr="003A6D4A">
        <w:rPr>
          <w:color w:val="000000" w:themeColor="text1"/>
          <w:szCs w:val="24"/>
        </w:rPr>
        <w:t>data</w:t>
      </w:r>
      <w:r w:rsidR="00150548" w:rsidRPr="003A6D4A">
        <w:rPr>
          <w:color w:val="000000" w:themeColor="text1"/>
          <w:szCs w:val="24"/>
        </w:rPr>
        <w:t xml:space="preserve"> </w:t>
      </w:r>
      <w:r w:rsidR="00EF4A41" w:rsidRPr="003A6D4A">
        <w:rPr>
          <w:color w:val="000000" w:themeColor="text1"/>
          <w:szCs w:val="24"/>
        </w:rPr>
        <w:t>will</w:t>
      </w:r>
      <w:r w:rsidR="00150548" w:rsidRPr="003A6D4A">
        <w:rPr>
          <w:color w:val="000000" w:themeColor="text1"/>
          <w:szCs w:val="24"/>
        </w:rPr>
        <w:t xml:space="preserve"> </w:t>
      </w:r>
      <w:r w:rsidR="00EF4A41" w:rsidRPr="003A6D4A">
        <w:rPr>
          <w:color w:val="000000" w:themeColor="text1"/>
          <w:szCs w:val="24"/>
        </w:rPr>
        <w:t>be</w:t>
      </w:r>
      <w:r w:rsidR="00150548" w:rsidRPr="003A6D4A">
        <w:rPr>
          <w:color w:val="000000" w:themeColor="text1"/>
          <w:szCs w:val="24"/>
        </w:rPr>
        <w:t xml:space="preserve"> </w:t>
      </w:r>
      <w:r w:rsidR="00EF4A41" w:rsidRPr="003A6D4A">
        <w:rPr>
          <w:color w:val="000000" w:themeColor="text1"/>
          <w:szCs w:val="24"/>
        </w:rPr>
        <w:t>edited</w:t>
      </w:r>
      <w:r w:rsidR="00150548" w:rsidRPr="003A6D4A">
        <w:rPr>
          <w:color w:val="000000" w:themeColor="text1"/>
          <w:szCs w:val="24"/>
        </w:rPr>
        <w:t xml:space="preserve"> </w:t>
      </w:r>
      <w:r w:rsidR="00EF4A41" w:rsidRPr="003A6D4A">
        <w:rPr>
          <w:color w:val="000000" w:themeColor="text1"/>
          <w:szCs w:val="24"/>
        </w:rPr>
        <w:t>to</w:t>
      </w:r>
      <w:r w:rsidR="00150548" w:rsidRPr="003A6D4A">
        <w:rPr>
          <w:color w:val="000000" w:themeColor="text1"/>
          <w:szCs w:val="24"/>
        </w:rPr>
        <w:t xml:space="preserve"> </w:t>
      </w:r>
      <w:r w:rsidR="00EF4A41" w:rsidRPr="003A6D4A">
        <w:rPr>
          <w:color w:val="000000" w:themeColor="text1"/>
          <w:szCs w:val="24"/>
        </w:rPr>
        <w:t>exclude</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township.</w:t>
      </w:r>
      <w:r w:rsidR="00150548" w:rsidRPr="003A6D4A">
        <w:rPr>
          <w:color w:val="000000" w:themeColor="text1"/>
          <w:szCs w:val="24"/>
        </w:rPr>
        <w:t xml:space="preserve"> </w:t>
      </w:r>
      <w:r w:rsidR="00EF4A41" w:rsidRPr="003A6D4A">
        <w:rPr>
          <w:color w:val="000000" w:themeColor="text1"/>
          <w:szCs w:val="24"/>
        </w:rPr>
        <w:t>For</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purposes</w:t>
      </w:r>
      <w:r w:rsidR="00150548" w:rsidRPr="003A6D4A">
        <w:rPr>
          <w:color w:val="000000" w:themeColor="text1"/>
          <w:szCs w:val="24"/>
        </w:rPr>
        <w:t xml:space="preserve"> </w:t>
      </w:r>
      <w:r w:rsidR="00EF4A41" w:rsidRPr="003A6D4A">
        <w:rPr>
          <w:color w:val="000000" w:themeColor="text1"/>
          <w:szCs w:val="24"/>
        </w:rPr>
        <w:t>of</w:t>
      </w:r>
      <w:r w:rsidR="00150548" w:rsidRPr="003A6D4A">
        <w:rPr>
          <w:color w:val="000000" w:themeColor="text1"/>
          <w:szCs w:val="24"/>
        </w:rPr>
        <w:t xml:space="preserve"> </w:t>
      </w:r>
      <w:r w:rsidR="00EF4A41" w:rsidRPr="003A6D4A">
        <w:rPr>
          <w:color w:val="000000" w:themeColor="text1"/>
          <w:szCs w:val="24"/>
        </w:rPr>
        <w:t>this</w:t>
      </w:r>
      <w:r w:rsidR="00150548" w:rsidRPr="003A6D4A">
        <w:rPr>
          <w:color w:val="000000" w:themeColor="text1"/>
          <w:szCs w:val="24"/>
        </w:rPr>
        <w:t xml:space="preserve"> </w:t>
      </w:r>
      <w:r w:rsidR="00EF4A41" w:rsidRPr="003A6D4A">
        <w:rPr>
          <w:color w:val="000000" w:themeColor="text1"/>
          <w:szCs w:val="24"/>
        </w:rPr>
        <w:t>study,</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A07458" w:rsidRPr="003A6D4A">
        <w:rPr>
          <w:color w:val="000000" w:themeColor="text1"/>
          <w:szCs w:val="24"/>
        </w:rPr>
        <w:t>sample</w:t>
      </w:r>
      <w:r w:rsidR="00150548" w:rsidRPr="003A6D4A">
        <w:rPr>
          <w:color w:val="000000" w:themeColor="text1"/>
          <w:szCs w:val="24"/>
        </w:rPr>
        <w:t xml:space="preserve"> </w:t>
      </w:r>
      <w:r w:rsidR="007F20CE" w:rsidRPr="003A6D4A">
        <w:rPr>
          <w:color w:val="000000" w:themeColor="text1"/>
          <w:szCs w:val="24"/>
        </w:rPr>
        <w:t>will</w:t>
      </w:r>
      <w:r w:rsidR="00150548" w:rsidRPr="003A6D4A">
        <w:rPr>
          <w:color w:val="000000" w:themeColor="text1"/>
          <w:szCs w:val="24"/>
        </w:rPr>
        <w:t xml:space="preserve"> </w:t>
      </w:r>
      <w:r w:rsidR="00A07458" w:rsidRPr="003A6D4A">
        <w:rPr>
          <w:color w:val="000000" w:themeColor="text1"/>
          <w:szCs w:val="24"/>
        </w:rPr>
        <w:t>focus</w:t>
      </w:r>
      <w:r w:rsidR="00150548" w:rsidRPr="003A6D4A">
        <w:rPr>
          <w:color w:val="000000" w:themeColor="text1"/>
          <w:szCs w:val="24"/>
        </w:rPr>
        <w:t xml:space="preserve"> </w:t>
      </w:r>
      <w:r w:rsidR="00EF4A41" w:rsidRPr="003A6D4A">
        <w:rPr>
          <w:color w:val="000000" w:themeColor="text1"/>
          <w:szCs w:val="24"/>
        </w:rPr>
        <w:t>on</w:t>
      </w:r>
      <w:r w:rsidR="00150548" w:rsidRPr="003A6D4A">
        <w:rPr>
          <w:color w:val="000000" w:themeColor="text1"/>
          <w:szCs w:val="24"/>
        </w:rPr>
        <w:t xml:space="preserve"> </w:t>
      </w:r>
      <w:r w:rsidR="00EF4A41" w:rsidRPr="003A6D4A">
        <w:rPr>
          <w:color w:val="000000" w:themeColor="text1"/>
          <w:szCs w:val="24"/>
        </w:rPr>
        <w:t>municipalities</w:t>
      </w:r>
      <w:r w:rsidR="00150548" w:rsidRPr="003A6D4A">
        <w:rPr>
          <w:color w:val="000000" w:themeColor="text1"/>
          <w:szCs w:val="24"/>
        </w:rPr>
        <w:t xml:space="preserve"> </w:t>
      </w:r>
      <w:r w:rsidR="00EF4A41" w:rsidRPr="003A6D4A">
        <w:rPr>
          <w:color w:val="000000" w:themeColor="text1"/>
          <w:szCs w:val="24"/>
        </w:rPr>
        <w:t>as</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geographic</w:t>
      </w:r>
      <w:r w:rsidR="00150548" w:rsidRPr="003A6D4A">
        <w:rPr>
          <w:color w:val="000000" w:themeColor="text1"/>
          <w:szCs w:val="24"/>
        </w:rPr>
        <w:t xml:space="preserve"> </w:t>
      </w:r>
      <w:r w:rsidR="00EF4A41" w:rsidRPr="003A6D4A">
        <w:rPr>
          <w:color w:val="000000" w:themeColor="text1"/>
          <w:szCs w:val="24"/>
        </w:rPr>
        <w:t>level</w:t>
      </w:r>
      <w:r w:rsidR="00150548" w:rsidRPr="003A6D4A">
        <w:rPr>
          <w:color w:val="000000" w:themeColor="text1"/>
          <w:szCs w:val="24"/>
        </w:rPr>
        <w:t xml:space="preserve"> </w:t>
      </w:r>
      <w:r w:rsidR="00EF4A41" w:rsidRPr="003A6D4A">
        <w:rPr>
          <w:color w:val="000000" w:themeColor="text1"/>
          <w:szCs w:val="24"/>
        </w:rPr>
        <w:t>where</w:t>
      </w:r>
      <w:r w:rsidR="00150548" w:rsidRPr="003A6D4A">
        <w:rPr>
          <w:color w:val="000000" w:themeColor="text1"/>
          <w:szCs w:val="24"/>
        </w:rPr>
        <w:t xml:space="preserve"> </w:t>
      </w:r>
      <w:r w:rsidR="00EF4A41" w:rsidRPr="003A6D4A">
        <w:rPr>
          <w:color w:val="000000" w:themeColor="text1"/>
          <w:szCs w:val="24"/>
        </w:rPr>
        <w:t>relevant</w:t>
      </w:r>
      <w:r w:rsidR="00150548" w:rsidRPr="003A6D4A">
        <w:rPr>
          <w:color w:val="000000" w:themeColor="text1"/>
          <w:szCs w:val="24"/>
        </w:rPr>
        <w:t xml:space="preserve"> </w:t>
      </w:r>
      <w:r w:rsidR="00EF4A41" w:rsidRPr="003A6D4A">
        <w:rPr>
          <w:color w:val="000000" w:themeColor="text1"/>
          <w:szCs w:val="24"/>
        </w:rPr>
        <w:t>decisions</w:t>
      </w:r>
      <w:r w:rsidR="00150548" w:rsidRPr="003A6D4A">
        <w:rPr>
          <w:color w:val="000000" w:themeColor="text1"/>
          <w:szCs w:val="24"/>
        </w:rPr>
        <w:t xml:space="preserve"> </w:t>
      </w:r>
      <w:r w:rsidR="00EF4A41" w:rsidRPr="003A6D4A">
        <w:rPr>
          <w:color w:val="000000" w:themeColor="text1"/>
          <w:szCs w:val="24"/>
        </w:rPr>
        <w:t>are</w:t>
      </w:r>
      <w:r w:rsidR="00150548" w:rsidRPr="003A6D4A">
        <w:rPr>
          <w:color w:val="000000" w:themeColor="text1"/>
          <w:szCs w:val="24"/>
        </w:rPr>
        <w:t xml:space="preserve"> </w:t>
      </w:r>
      <w:r w:rsidR="00EF4A41" w:rsidRPr="003A6D4A">
        <w:rPr>
          <w:color w:val="000000" w:themeColor="text1"/>
          <w:szCs w:val="24"/>
        </w:rPr>
        <w:t>made.</w:t>
      </w:r>
      <w:r w:rsidR="00150548" w:rsidRPr="003A6D4A">
        <w:rPr>
          <w:color w:val="000000" w:themeColor="text1"/>
          <w:szCs w:val="24"/>
        </w:rPr>
        <w:t xml:space="preserve"> </w:t>
      </w:r>
      <w:r w:rsidR="00EF4A41" w:rsidRPr="003A6D4A">
        <w:rPr>
          <w:color w:val="000000" w:themeColor="text1"/>
          <w:szCs w:val="24"/>
        </w:rPr>
        <w:t>By</w:t>
      </w:r>
      <w:r w:rsidR="00150548" w:rsidRPr="003A6D4A">
        <w:rPr>
          <w:color w:val="000000" w:themeColor="text1"/>
          <w:szCs w:val="24"/>
        </w:rPr>
        <w:t xml:space="preserve"> </w:t>
      </w:r>
      <w:r w:rsidR="00EF4A41" w:rsidRPr="003A6D4A">
        <w:rPr>
          <w:color w:val="000000" w:themeColor="text1"/>
          <w:szCs w:val="24"/>
        </w:rPr>
        <w:t>using</w:t>
      </w:r>
      <w:r w:rsidR="00150548" w:rsidRPr="003A6D4A">
        <w:rPr>
          <w:color w:val="000000" w:themeColor="text1"/>
          <w:szCs w:val="24"/>
        </w:rPr>
        <w:t xml:space="preserve"> </w:t>
      </w:r>
      <w:r w:rsidR="00EF4A41" w:rsidRPr="003A6D4A">
        <w:rPr>
          <w:color w:val="000000" w:themeColor="text1"/>
          <w:szCs w:val="24"/>
        </w:rPr>
        <w:t>municipalities</w:t>
      </w:r>
      <w:r w:rsidR="00150548" w:rsidRPr="003A6D4A">
        <w:rPr>
          <w:color w:val="000000" w:themeColor="text1"/>
          <w:szCs w:val="24"/>
        </w:rPr>
        <w:t xml:space="preserve"> </w:t>
      </w:r>
      <w:r w:rsidR="00EF4A41" w:rsidRPr="003A6D4A">
        <w:rPr>
          <w:color w:val="000000" w:themeColor="text1"/>
          <w:szCs w:val="24"/>
        </w:rPr>
        <w:t>as</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PSU</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finest</w:t>
      </w:r>
      <w:r w:rsidR="00150548" w:rsidRPr="003A6D4A">
        <w:rPr>
          <w:color w:val="000000" w:themeColor="text1"/>
          <w:szCs w:val="24"/>
        </w:rPr>
        <w:t xml:space="preserve"> </w:t>
      </w:r>
      <w:r w:rsidR="00EF4A41" w:rsidRPr="003A6D4A">
        <w:rPr>
          <w:color w:val="000000" w:themeColor="text1"/>
          <w:szCs w:val="24"/>
        </w:rPr>
        <w:t>grain),</w:t>
      </w:r>
      <w:r w:rsidR="00150548" w:rsidRPr="003A6D4A">
        <w:rPr>
          <w:color w:val="000000" w:themeColor="text1"/>
          <w:szCs w:val="24"/>
        </w:rPr>
        <w:t xml:space="preserve"> </w:t>
      </w:r>
      <w:r w:rsidR="00EF4A41" w:rsidRPr="003A6D4A">
        <w:rPr>
          <w:color w:val="000000" w:themeColor="text1"/>
          <w:szCs w:val="24"/>
        </w:rPr>
        <w:t>it</w:t>
      </w:r>
      <w:r w:rsidR="00150548" w:rsidRPr="003A6D4A">
        <w:rPr>
          <w:color w:val="000000" w:themeColor="text1"/>
          <w:szCs w:val="24"/>
        </w:rPr>
        <w:t xml:space="preserve"> </w:t>
      </w:r>
      <w:r w:rsidR="007F20CE" w:rsidRPr="003A6D4A">
        <w:rPr>
          <w:color w:val="000000" w:themeColor="text1"/>
          <w:szCs w:val="24"/>
        </w:rPr>
        <w:t>will</w:t>
      </w:r>
      <w:r w:rsidR="00150548" w:rsidRPr="003A6D4A">
        <w:rPr>
          <w:color w:val="000000" w:themeColor="text1"/>
          <w:szCs w:val="24"/>
        </w:rPr>
        <w:t xml:space="preserve"> </w:t>
      </w:r>
      <w:r w:rsidR="007F20CE" w:rsidRPr="003A6D4A">
        <w:rPr>
          <w:color w:val="000000" w:themeColor="text1"/>
          <w:szCs w:val="24"/>
        </w:rPr>
        <w:t>be</w:t>
      </w:r>
      <w:r w:rsidR="00150548" w:rsidRPr="003A6D4A">
        <w:rPr>
          <w:color w:val="000000" w:themeColor="text1"/>
          <w:szCs w:val="24"/>
        </w:rPr>
        <w:t xml:space="preserve"> </w:t>
      </w:r>
      <w:r w:rsidR="007F20CE" w:rsidRPr="003A6D4A">
        <w:rPr>
          <w:color w:val="000000" w:themeColor="text1"/>
          <w:szCs w:val="24"/>
        </w:rPr>
        <w:t>p</w:t>
      </w:r>
      <w:r w:rsidR="00EF4A41" w:rsidRPr="003A6D4A">
        <w:rPr>
          <w:color w:val="000000" w:themeColor="text1"/>
          <w:szCs w:val="24"/>
        </w:rPr>
        <w:t>ossible</w:t>
      </w:r>
      <w:r w:rsidR="00150548" w:rsidRPr="003A6D4A">
        <w:rPr>
          <w:color w:val="000000" w:themeColor="text1"/>
          <w:szCs w:val="24"/>
        </w:rPr>
        <w:t xml:space="preserve"> </w:t>
      </w:r>
      <w:r w:rsidR="00EF4A41" w:rsidRPr="003A6D4A">
        <w:rPr>
          <w:color w:val="000000" w:themeColor="text1"/>
          <w:szCs w:val="24"/>
        </w:rPr>
        <w:t>to</w:t>
      </w:r>
      <w:r w:rsidR="00150548" w:rsidRPr="003A6D4A">
        <w:rPr>
          <w:color w:val="000000" w:themeColor="text1"/>
          <w:szCs w:val="24"/>
        </w:rPr>
        <w:t xml:space="preserve"> </w:t>
      </w:r>
      <w:r w:rsidR="00EF4A41" w:rsidRPr="003A6D4A">
        <w:rPr>
          <w:color w:val="000000" w:themeColor="text1"/>
          <w:szCs w:val="24"/>
        </w:rPr>
        <w:t>provide</w:t>
      </w:r>
      <w:r w:rsidR="00150548" w:rsidRPr="003A6D4A">
        <w:rPr>
          <w:color w:val="000000" w:themeColor="text1"/>
          <w:szCs w:val="24"/>
        </w:rPr>
        <w:t xml:space="preserve"> </w:t>
      </w:r>
      <w:r w:rsidR="00EF4A41" w:rsidRPr="003A6D4A">
        <w:rPr>
          <w:color w:val="000000" w:themeColor="text1"/>
          <w:szCs w:val="24"/>
        </w:rPr>
        <w:t>a</w:t>
      </w:r>
      <w:r w:rsidR="00150548" w:rsidRPr="003A6D4A">
        <w:rPr>
          <w:color w:val="000000" w:themeColor="text1"/>
          <w:szCs w:val="24"/>
        </w:rPr>
        <w:t xml:space="preserve"> </w:t>
      </w:r>
      <w:r w:rsidR="00EF4A41" w:rsidRPr="003A6D4A">
        <w:rPr>
          <w:color w:val="000000" w:themeColor="text1"/>
          <w:szCs w:val="24"/>
        </w:rPr>
        <w:t>representative</w:t>
      </w:r>
      <w:r w:rsidR="00150548" w:rsidRPr="003A6D4A">
        <w:rPr>
          <w:color w:val="000000" w:themeColor="text1"/>
          <w:szCs w:val="24"/>
        </w:rPr>
        <w:t xml:space="preserve"> </w:t>
      </w:r>
      <w:r w:rsidR="00EF4A41" w:rsidRPr="003A6D4A">
        <w:rPr>
          <w:color w:val="000000" w:themeColor="text1"/>
          <w:szCs w:val="24"/>
        </w:rPr>
        <w:t>sample</w:t>
      </w:r>
      <w:r w:rsidR="00150548" w:rsidRPr="003A6D4A">
        <w:rPr>
          <w:color w:val="000000" w:themeColor="text1"/>
          <w:szCs w:val="24"/>
        </w:rPr>
        <w:t xml:space="preserve"> </w:t>
      </w:r>
      <w:r w:rsidR="00EF4A41" w:rsidRPr="003A6D4A">
        <w:rPr>
          <w:color w:val="000000" w:themeColor="text1"/>
          <w:szCs w:val="24"/>
        </w:rPr>
        <w:t>of</w:t>
      </w:r>
      <w:r w:rsidR="00150548" w:rsidRPr="003A6D4A">
        <w:rPr>
          <w:color w:val="000000" w:themeColor="text1"/>
          <w:szCs w:val="24"/>
        </w:rPr>
        <w:t xml:space="preserve"> </w:t>
      </w:r>
      <w:r w:rsidR="00EF4A41" w:rsidRPr="003A6D4A">
        <w:rPr>
          <w:color w:val="000000" w:themeColor="text1"/>
          <w:szCs w:val="24"/>
        </w:rPr>
        <w:t>policies</w:t>
      </w:r>
      <w:r w:rsidR="00150548" w:rsidRPr="003A6D4A">
        <w:rPr>
          <w:color w:val="000000" w:themeColor="text1"/>
          <w:szCs w:val="24"/>
        </w:rPr>
        <w:t xml:space="preserve"> </w:t>
      </w:r>
      <w:r w:rsidR="00EF4A41" w:rsidRPr="003A6D4A">
        <w:rPr>
          <w:color w:val="000000" w:themeColor="text1"/>
          <w:szCs w:val="24"/>
        </w:rPr>
        <w:t>passed</w:t>
      </w:r>
      <w:r w:rsidR="00150548" w:rsidRPr="003A6D4A">
        <w:rPr>
          <w:color w:val="000000" w:themeColor="text1"/>
          <w:szCs w:val="24"/>
        </w:rPr>
        <w:t xml:space="preserve"> </w:t>
      </w:r>
      <w:r w:rsidR="00EF4A41" w:rsidRPr="003A6D4A">
        <w:rPr>
          <w:color w:val="000000" w:themeColor="text1"/>
          <w:szCs w:val="24"/>
        </w:rPr>
        <w:t>at</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municipal</w:t>
      </w:r>
      <w:r w:rsidR="00150548" w:rsidRPr="003A6D4A">
        <w:rPr>
          <w:color w:val="000000" w:themeColor="text1"/>
          <w:szCs w:val="24"/>
        </w:rPr>
        <w:t xml:space="preserve"> </w:t>
      </w:r>
      <w:r w:rsidR="00EF4A41" w:rsidRPr="003A6D4A">
        <w:rPr>
          <w:color w:val="000000" w:themeColor="text1"/>
          <w:szCs w:val="24"/>
        </w:rPr>
        <w:t>level.</w:t>
      </w:r>
    </w:p>
    <w:p w:rsidR="00150548" w:rsidRPr="003A6D4A" w:rsidRDefault="00C95B7D" w:rsidP="00150548">
      <w:pPr>
        <w:pStyle w:val="BodyTextQuestions"/>
        <w:rPr>
          <w:color w:val="000000" w:themeColor="text1"/>
          <w:szCs w:val="24"/>
          <w:lang w:eastAsia="ar-SA"/>
        </w:rPr>
      </w:pPr>
      <w:r w:rsidRPr="003A6D4A">
        <w:rPr>
          <w:color w:val="000000" w:themeColor="text1"/>
          <w:szCs w:val="24"/>
        </w:rPr>
        <w:t>Thirty</w:t>
      </w:r>
      <w:r w:rsidR="00150548" w:rsidRPr="003A6D4A">
        <w:rPr>
          <w:color w:val="000000" w:themeColor="text1"/>
          <w:szCs w:val="24"/>
        </w:rPr>
        <w:t xml:space="preserve"> </w:t>
      </w:r>
      <w:r w:rsidR="007F20CE" w:rsidRPr="003A6D4A">
        <w:rPr>
          <w:color w:val="000000" w:themeColor="text1"/>
          <w:szCs w:val="24"/>
        </w:rPr>
        <w:t>S</w:t>
      </w:r>
      <w:r w:rsidR="00A07458" w:rsidRPr="003A6D4A">
        <w:rPr>
          <w:color w:val="000000" w:themeColor="text1"/>
          <w:szCs w:val="24"/>
        </w:rPr>
        <w:t>tates</w:t>
      </w:r>
      <w:r w:rsidR="00150548" w:rsidRPr="003A6D4A">
        <w:rPr>
          <w:color w:val="000000" w:themeColor="text1"/>
          <w:szCs w:val="24"/>
        </w:rPr>
        <w:t xml:space="preserve"> </w:t>
      </w:r>
      <w:r w:rsidR="00A07458" w:rsidRPr="003A6D4A">
        <w:rPr>
          <w:color w:val="000000" w:themeColor="text1"/>
          <w:szCs w:val="24"/>
        </w:rPr>
        <w:t>have</w:t>
      </w:r>
      <w:r w:rsidR="00150548" w:rsidRPr="003A6D4A">
        <w:rPr>
          <w:color w:val="000000" w:themeColor="text1"/>
          <w:szCs w:val="24"/>
        </w:rPr>
        <w:t xml:space="preserve"> </w:t>
      </w:r>
      <w:r w:rsidR="00A07458" w:rsidRPr="003A6D4A">
        <w:rPr>
          <w:color w:val="000000" w:themeColor="text1"/>
          <w:szCs w:val="24"/>
        </w:rPr>
        <w:t>only</w:t>
      </w:r>
      <w:r w:rsidR="00150548" w:rsidRPr="003A6D4A">
        <w:rPr>
          <w:color w:val="000000" w:themeColor="text1"/>
          <w:szCs w:val="24"/>
        </w:rPr>
        <w:t xml:space="preserve"> </w:t>
      </w:r>
      <w:r w:rsidRPr="003A6D4A">
        <w:rPr>
          <w:color w:val="000000" w:themeColor="text1"/>
          <w:szCs w:val="24"/>
        </w:rPr>
        <w:t>comm</w:t>
      </w:r>
      <w:r w:rsidR="00DD1F66" w:rsidRPr="003A6D4A">
        <w:rPr>
          <w:color w:val="000000" w:themeColor="text1"/>
          <w:szCs w:val="24"/>
        </w:rPr>
        <w:t>unities</w:t>
      </w:r>
      <w:r w:rsidR="00150548" w:rsidRPr="003A6D4A">
        <w:rPr>
          <w:color w:val="000000" w:themeColor="text1"/>
          <w:szCs w:val="24"/>
        </w:rPr>
        <w:t xml:space="preserve"> </w:t>
      </w:r>
      <w:r w:rsidR="00DD1F66" w:rsidRPr="003A6D4A">
        <w:rPr>
          <w:color w:val="000000" w:themeColor="text1"/>
          <w:szCs w:val="24"/>
        </w:rPr>
        <w:t>identified</w:t>
      </w:r>
      <w:r w:rsidR="00150548" w:rsidRPr="003A6D4A">
        <w:rPr>
          <w:color w:val="000000" w:themeColor="text1"/>
          <w:szCs w:val="24"/>
        </w:rPr>
        <w:t xml:space="preserve"> </w:t>
      </w:r>
      <w:r w:rsidR="00DD1F66" w:rsidRPr="003A6D4A">
        <w:rPr>
          <w:color w:val="000000" w:themeColor="text1"/>
          <w:szCs w:val="24"/>
        </w:rPr>
        <w:t>as</w:t>
      </w:r>
      <w:r w:rsidR="00150548" w:rsidRPr="003A6D4A">
        <w:rPr>
          <w:color w:val="000000" w:themeColor="text1"/>
          <w:szCs w:val="24"/>
        </w:rPr>
        <w:t xml:space="preserve"> </w:t>
      </w:r>
      <w:r w:rsidR="00DD1F66" w:rsidRPr="003A6D4A">
        <w:rPr>
          <w:color w:val="000000" w:themeColor="text1"/>
          <w:szCs w:val="24"/>
        </w:rPr>
        <w:t>municipalities.</w:t>
      </w:r>
      <w:r w:rsidR="00150548" w:rsidRPr="003A6D4A">
        <w:rPr>
          <w:color w:val="000000" w:themeColor="text1"/>
          <w:szCs w:val="24"/>
        </w:rPr>
        <w:t xml:space="preserve"> </w:t>
      </w:r>
      <w:r w:rsidR="00EF4A41" w:rsidRPr="003A6D4A">
        <w:rPr>
          <w:color w:val="000000" w:themeColor="text1"/>
          <w:szCs w:val="24"/>
        </w:rPr>
        <w:t>In</w:t>
      </w:r>
      <w:r w:rsidR="00150548" w:rsidRPr="003A6D4A">
        <w:rPr>
          <w:color w:val="000000" w:themeColor="text1"/>
          <w:szCs w:val="24"/>
        </w:rPr>
        <w:t xml:space="preserve"> </w:t>
      </w:r>
      <w:r w:rsidR="00EF4A41" w:rsidRPr="003A6D4A">
        <w:rPr>
          <w:color w:val="000000" w:themeColor="text1"/>
          <w:szCs w:val="24"/>
        </w:rPr>
        <w:t>the</w:t>
      </w:r>
      <w:r w:rsidR="00150548" w:rsidRPr="003A6D4A">
        <w:rPr>
          <w:color w:val="000000" w:themeColor="text1"/>
          <w:szCs w:val="24"/>
        </w:rPr>
        <w:t xml:space="preserve"> </w:t>
      </w:r>
      <w:r w:rsidR="00EF4A41" w:rsidRPr="003A6D4A">
        <w:rPr>
          <w:color w:val="000000" w:themeColor="text1"/>
          <w:szCs w:val="24"/>
        </w:rPr>
        <w:t>other</w:t>
      </w:r>
      <w:r w:rsidR="00150548" w:rsidRPr="003A6D4A">
        <w:rPr>
          <w:color w:val="000000" w:themeColor="text1"/>
          <w:szCs w:val="24"/>
        </w:rPr>
        <w:t xml:space="preserve"> </w:t>
      </w:r>
      <w:r w:rsidR="007F20CE" w:rsidRPr="003A6D4A">
        <w:rPr>
          <w:color w:val="000000" w:themeColor="text1"/>
          <w:szCs w:val="24"/>
        </w:rPr>
        <w:t>20</w:t>
      </w:r>
      <w:r w:rsidR="00150548" w:rsidRPr="003A6D4A">
        <w:rPr>
          <w:color w:val="000000" w:themeColor="text1"/>
          <w:szCs w:val="24"/>
        </w:rPr>
        <w:t xml:space="preserve"> </w:t>
      </w:r>
      <w:r w:rsidR="007F20CE" w:rsidRPr="003A6D4A">
        <w:rPr>
          <w:color w:val="000000" w:themeColor="text1"/>
          <w:szCs w:val="24"/>
        </w:rPr>
        <w:t>S</w:t>
      </w:r>
      <w:r w:rsidR="00EF4A41" w:rsidRPr="003A6D4A">
        <w:rPr>
          <w:color w:val="000000" w:themeColor="text1"/>
          <w:szCs w:val="24"/>
        </w:rPr>
        <w:t>tates</w:t>
      </w:r>
      <w:r w:rsidR="002679B3" w:rsidRPr="003A6D4A">
        <w:rPr>
          <w:color w:val="000000" w:themeColor="text1"/>
          <w:szCs w:val="24"/>
        </w:rPr>
        <w:t>,</w:t>
      </w:r>
      <w:r w:rsidR="00150548" w:rsidRPr="003A6D4A">
        <w:rPr>
          <w:color w:val="000000" w:themeColor="text1"/>
          <w:szCs w:val="24"/>
        </w:rPr>
        <w:t xml:space="preserve"> </w:t>
      </w:r>
      <w:r w:rsidR="00A07458" w:rsidRPr="003A6D4A">
        <w:rPr>
          <w:color w:val="000000" w:themeColor="text1"/>
          <w:szCs w:val="24"/>
        </w:rPr>
        <w:t>t</w:t>
      </w:r>
      <w:r w:rsidR="002679B3" w:rsidRPr="003A6D4A">
        <w:rPr>
          <w:color w:val="000000" w:themeColor="text1"/>
          <w:szCs w:val="24"/>
        </w:rPr>
        <w:t>he</w:t>
      </w:r>
      <w:r w:rsidR="00150548" w:rsidRPr="003A6D4A">
        <w:rPr>
          <w:color w:val="000000" w:themeColor="text1"/>
          <w:szCs w:val="24"/>
        </w:rPr>
        <w:t xml:space="preserve"> </w:t>
      </w:r>
      <w:r w:rsidR="002679B3" w:rsidRPr="003A6D4A">
        <w:rPr>
          <w:color w:val="000000" w:themeColor="text1"/>
          <w:szCs w:val="24"/>
        </w:rPr>
        <w:t>COG</w:t>
      </w:r>
      <w:r w:rsidR="00150548" w:rsidRPr="003A6D4A">
        <w:rPr>
          <w:color w:val="000000" w:themeColor="text1"/>
          <w:szCs w:val="24"/>
        </w:rPr>
        <w:t xml:space="preserve"> </w:t>
      </w:r>
      <w:r w:rsidR="002679B3" w:rsidRPr="003A6D4A">
        <w:rPr>
          <w:color w:val="000000" w:themeColor="text1"/>
          <w:szCs w:val="24"/>
        </w:rPr>
        <w:t>file</w:t>
      </w:r>
      <w:r w:rsidR="00150548" w:rsidRPr="003A6D4A">
        <w:rPr>
          <w:color w:val="000000" w:themeColor="text1"/>
          <w:szCs w:val="24"/>
        </w:rPr>
        <w:t xml:space="preserve"> </w:t>
      </w:r>
      <w:r w:rsidR="002679B3" w:rsidRPr="003A6D4A">
        <w:rPr>
          <w:color w:val="000000" w:themeColor="text1"/>
          <w:szCs w:val="24"/>
        </w:rPr>
        <w:t>must</w:t>
      </w:r>
      <w:r w:rsidR="00150548" w:rsidRPr="003A6D4A">
        <w:rPr>
          <w:color w:val="000000" w:themeColor="text1"/>
          <w:szCs w:val="24"/>
        </w:rPr>
        <w:t xml:space="preserve"> </w:t>
      </w:r>
      <w:r w:rsidR="002679B3" w:rsidRPr="003A6D4A">
        <w:rPr>
          <w:color w:val="000000" w:themeColor="text1"/>
          <w:szCs w:val="24"/>
        </w:rPr>
        <w:t>be</w:t>
      </w:r>
      <w:r w:rsidR="00150548" w:rsidRPr="003A6D4A">
        <w:rPr>
          <w:color w:val="000000" w:themeColor="text1"/>
          <w:szCs w:val="24"/>
        </w:rPr>
        <w:t xml:space="preserve"> </w:t>
      </w:r>
      <w:r w:rsidR="00A07458" w:rsidRPr="003A6D4A">
        <w:rPr>
          <w:color w:val="000000" w:themeColor="text1"/>
          <w:szCs w:val="24"/>
        </w:rPr>
        <w:t>reviewed</w:t>
      </w:r>
      <w:r w:rsidR="00150548" w:rsidRPr="003A6D4A">
        <w:rPr>
          <w:color w:val="000000" w:themeColor="text1"/>
          <w:szCs w:val="24"/>
        </w:rPr>
        <w:t xml:space="preserve"> </w:t>
      </w:r>
      <w:r w:rsidR="00A07458" w:rsidRPr="003A6D4A">
        <w:rPr>
          <w:color w:val="000000" w:themeColor="text1"/>
          <w:szCs w:val="24"/>
        </w:rPr>
        <w:t>to</w:t>
      </w:r>
      <w:r w:rsidR="00150548" w:rsidRPr="003A6D4A">
        <w:rPr>
          <w:color w:val="000000" w:themeColor="text1"/>
          <w:szCs w:val="24"/>
        </w:rPr>
        <w:t xml:space="preserve"> </w:t>
      </w:r>
      <w:r w:rsidR="002679B3" w:rsidRPr="003A6D4A">
        <w:rPr>
          <w:color w:val="000000" w:themeColor="text1"/>
          <w:szCs w:val="24"/>
        </w:rPr>
        <w:t>confirm</w:t>
      </w:r>
      <w:r w:rsidR="00150548" w:rsidRPr="003A6D4A">
        <w:rPr>
          <w:color w:val="000000" w:themeColor="text1"/>
          <w:szCs w:val="24"/>
        </w:rPr>
        <w:t xml:space="preserve"> </w:t>
      </w:r>
      <w:r w:rsidR="002679B3" w:rsidRPr="003A6D4A">
        <w:rPr>
          <w:color w:val="000000" w:themeColor="text1"/>
          <w:szCs w:val="24"/>
        </w:rPr>
        <w:t>no</w:t>
      </w:r>
      <w:r w:rsidR="00150548" w:rsidRPr="003A6D4A">
        <w:rPr>
          <w:color w:val="000000" w:themeColor="text1"/>
          <w:szCs w:val="24"/>
        </w:rPr>
        <w:t xml:space="preserve"> </w:t>
      </w:r>
      <w:r w:rsidR="002679B3" w:rsidRPr="003A6D4A">
        <w:rPr>
          <w:color w:val="000000" w:themeColor="text1"/>
          <w:szCs w:val="24"/>
        </w:rPr>
        <w:t>geographic</w:t>
      </w:r>
      <w:r w:rsidR="00150548" w:rsidRPr="003A6D4A">
        <w:rPr>
          <w:color w:val="000000" w:themeColor="text1"/>
          <w:szCs w:val="24"/>
        </w:rPr>
        <w:t xml:space="preserve"> </w:t>
      </w:r>
      <w:r w:rsidR="000E6B16" w:rsidRPr="003A6D4A">
        <w:rPr>
          <w:color w:val="000000" w:themeColor="text1"/>
          <w:szCs w:val="24"/>
        </w:rPr>
        <w:t>overlap</w:t>
      </w:r>
      <w:r w:rsidR="00150548" w:rsidRPr="003A6D4A">
        <w:rPr>
          <w:color w:val="000000" w:themeColor="text1"/>
          <w:szCs w:val="24"/>
        </w:rPr>
        <w:t xml:space="preserve"> </w:t>
      </w:r>
      <w:r w:rsidR="000E6B16" w:rsidRPr="003A6D4A">
        <w:rPr>
          <w:color w:val="000000" w:themeColor="text1"/>
          <w:szCs w:val="24"/>
        </w:rPr>
        <w:t>exists</w:t>
      </w:r>
      <w:r w:rsidR="00150548" w:rsidRPr="003A6D4A">
        <w:rPr>
          <w:color w:val="000000" w:themeColor="text1"/>
          <w:szCs w:val="24"/>
        </w:rPr>
        <w:t xml:space="preserve"> </w:t>
      </w:r>
      <w:r w:rsidR="000E6B16" w:rsidRPr="003A6D4A">
        <w:rPr>
          <w:color w:val="000000" w:themeColor="text1"/>
          <w:szCs w:val="24"/>
        </w:rPr>
        <w:t>between</w:t>
      </w:r>
      <w:r w:rsidR="00150548" w:rsidRPr="003A6D4A">
        <w:rPr>
          <w:color w:val="000000" w:themeColor="text1"/>
          <w:szCs w:val="24"/>
        </w:rPr>
        <w:t xml:space="preserve"> </w:t>
      </w:r>
      <w:r w:rsidR="00E623A6" w:rsidRPr="003A6D4A">
        <w:rPr>
          <w:color w:val="000000" w:themeColor="text1"/>
          <w:szCs w:val="24"/>
        </w:rPr>
        <w:t>two</w:t>
      </w:r>
      <w:r w:rsidR="00150548" w:rsidRPr="003A6D4A">
        <w:rPr>
          <w:color w:val="000000" w:themeColor="text1"/>
          <w:szCs w:val="24"/>
        </w:rPr>
        <w:t xml:space="preserve"> </w:t>
      </w:r>
      <w:r w:rsidR="00E623A6" w:rsidRPr="003A6D4A">
        <w:rPr>
          <w:color w:val="000000" w:themeColor="text1"/>
          <w:szCs w:val="24"/>
        </w:rPr>
        <w:t>local</w:t>
      </w:r>
      <w:r w:rsidR="00150548" w:rsidRPr="003A6D4A">
        <w:rPr>
          <w:color w:val="000000" w:themeColor="text1"/>
          <w:szCs w:val="24"/>
        </w:rPr>
        <w:t xml:space="preserve"> </w:t>
      </w:r>
      <w:r w:rsidR="00E623A6" w:rsidRPr="003A6D4A">
        <w:rPr>
          <w:color w:val="000000" w:themeColor="text1"/>
          <w:szCs w:val="24"/>
        </w:rPr>
        <w:t>governing</w:t>
      </w:r>
      <w:r w:rsidR="00150548" w:rsidRPr="003A6D4A">
        <w:rPr>
          <w:color w:val="000000" w:themeColor="text1"/>
          <w:szCs w:val="24"/>
        </w:rPr>
        <w:t xml:space="preserve"> </w:t>
      </w:r>
      <w:r w:rsidR="00E623A6" w:rsidRPr="003A6D4A">
        <w:rPr>
          <w:color w:val="000000" w:themeColor="text1"/>
          <w:szCs w:val="24"/>
        </w:rPr>
        <w:t>bodies</w:t>
      </w:r>
      <w:r w:rsidR="00150548" w:rsidRPr="003A6D4A">
        <w:rPr>
          <w:color w:val="000000" w:themeColor="text1"/>
          <w:szCs w:val="24"/>
        </w:rPr>
        <w:t xml:space="preserve"> </w:t>
      </w:r>
      <w:r w:rsidR="007F20CE" w:rsidRPr="003A6D4A">
        <w:rPr>
          <w:color w:val="000000" w:themeColor="text1"/>
          <w:szCs w:val="24"/>
        </w:rPr>
        <w:t>(</w:t>
      </w:r>
      <w:r w:rsidR="00640274" w:rsidRPr="003A6D4A">
        <w:rPr>
          <w:color w:val="000000" w:themeColor="text1"/>
          <w:szCs w:val="24"/>
        </w:rPr>
        <w:t>i.e.</w:t>
      </w:r>
      <w:r w:rsidR="007F20CE" w:rsidRPr="003A6D4A">
        <w:rPr>
          <w:color w:val="000000" w:themeColor="text1"/>
          <w:szCs w:val="24"/>
        </w:rPr>
        <w:t>,</w:t>
      </w:r>
      <w:r w:rsidR="00150548" w:rsidRPr="003A6D4A">
        <w:rPr>
          <w:color w:val="000000" w:themeColor="text1"/>
          <w:szCs w:val="24"/>
        </w:rPr>
        <w:t xml:space="preserve"> </w:t>
      </w:r>
      <w:r w:rsidR="000E6B16" w:rsidRPr="003A6D4A">
        <w:rPr>
          <w:color w:val="000000" w:themeColor="text1"/>
          <w:szCs w:val="24"/>
        </w:rPr>
        <w:t>municipalities</w:t>
      </w:r>
      <w:r w:rsidR="00150548" w:rsidRPr="003A6D4A">
        <w:rPr>
          <w:color w:val="000000" w:themeColor="text1"/>
          <w:szCs w:val="24"/>
        </w:rPr>
        <w:t xml:space="preserve"> </w:t>
      </w:r>
      <w:r w:rsidR="000E6B16" w:rsidRPr="003A6D4A">
        <w:rPr>
          <w:color w:val="000000" w:themeColor="text1"/>
          <w:szCs w:val="24"/>
        </w:rPr>
        <w:t>and</w:t>
      </w:r>
      <w:r w:rsidR="00150548" w:rsidRPr="003A6D4A">
        <w:rPr>
          <w:color w:val="000000" w:themeColor="text1"/>
          <w:szCs w:val="24"/>
        </w:rPr>
        <w:t xml:space="preserve"> </w:t>
      </w:r>
      <w:r w:rsidR="000E6B16" w:rsidRPr="003A6D4A">
        <w:rPr>
          <w:color w:val="000000" w:themeColor="text1"/>
          <w:szCs w:val="24"/>
        </w:rPr>
        <w:t>towns</w:t>
      </w:r>
      <w:r w:rsidR="00150548" w:rsidRPr="003A6D4A">
        <w:rPr>
          <w:color w:val="000000" w:themeColor="text1"/>
          <w:szCs w:val="24"/>
        </w:rPr>
        <w:t xml:space="preserve"> </w:t>
      </w:r>
      <w:r w:rsidR="007F20CE" w:rsidRPr="003A6D4A">
        <w:rPr>
          <w:color w:val="000000" w:themeColor="text1"/>
          <w:szCs w:val="24"/>
        </w:rPr>
        <w:t>or</w:t>
      </w:r>
      <w:r w:rsidR="00150548" w:rsidRPr="003A6D4A">
        <w:rPr>
          <w:color w:val="000000" w:themeColor="text1"/>
          <w:szCs w:val="24"/>
        </w:rPr>
        <w:t xml:space="preserve"> </w:t>
      </w:r>
      <w:r w:rsidR="000E6B16" w:rsidRPr="003A6D4A">
        <w:rPr>
          <w:color w:val="000000" w:themeColor="text1"/>
          <w:szCs w:val="24"/>
        </w:rPr>
        <w:t>townships</w:t>
      </w:r>
      <w:r w:rsidR="007F20CE" w:rsidRPr="003A6D4A">
        <w:rPr>
          <w:color w:val="000000" w:themeColor="text1"/>
          <w:szCs w:val="24"/>
        </w:rPr>
        <w:t>)</w:t>
      </w:r>
      <w:r w:rsidR="000E6B16" w:rsidRPr="003A6D4A">
        <w:rPr>
          <w:color w:val="000000" w:themeColor="text1"/>
          <w:szCs w:val="24"/>
        </w:rPr>
        <w:t>.</w:t>
      </w:r>
      <w:r w:rsidR="00150548" w:rsidRPr="003A6D4A">
        <w:rPr>
          <w:color w:val="000000" w:themeColor="text1"/>
          <w:szCs w:val="24"/>
        </w:rPr>
        <w:t xml:space="preserve"> </w:t>
      </w:r>
      <w:r w:rsidR="007F20CE" w:rsidRPr="003A6D4A">
        <w:rPr>
          <w:color w:val="000000" w:themeColor="text1"/>
          <w:szCs w:val="24"/>
        </w:rPr>
        <w:t>I</w:t>
      </w:r>
      <w:r w:rsidR="00A07458" w:rsidRPr="003A6D4A">
        <w:rPr>
          <w:color w:val="000000" w:themeColor="text1"/>
          <w:szCs w:val="24"/>
        </w:rPr>
        <w:t>n</w:t>
      </w:r>
      <w:r w:rsidR="00150548" w:rsidRPr="003A6D4A">
        <w:rPr>
          <w:color w:val="000000" w:themeColor="text1"/>
          <w:szCs w:val="24"/>
        </w:rPr>
        <w:t xml:space="preserve"> </w:t>
      </w:r>
      <w:r w:rsidR="00A07458" w:rsidRPr="003A6D4A">
        <w:rPr>
          <w:color w:val="000000" w:themeColor="text1"/>
          <w:szCs w:val="24"/>
        </w:rPr>
        <w:t>these</w:t>
      </w:r>
      <w:r w:rsidR="00150548" w:rsidRPr="003A6D4A">
        <w:rPr>
          <w:color w:val="000000" w:themeColor="text1"/>
          <w:szCs w:val="24"/>
        </w:rPr>
        <w:t xml:space="preserve"> </w:t>
      </w:r>
      <w:r w:rsidR="00A07458" w:rsidRPr="003A6D4A">
        <w:rPr>
          <w:color w:val="000000" w:themeColor="text1"/>
          <w:szCs w:val="24"/>
        </w:rPr>
        <w:t>20</w:t>
      </w:r>
      <w:r w:rsidR="00150548" w:rsidRPr="003A6D4A">
        <w:rPr>
          <w:color w:val="000000" w:themeColor="text1"/>
          <w:szCs w:val="24"/>
        </w:rPr>
        <w:t xml:space="preserve"> </w:t>
      </w:r>
      <w:r w:rsidR="007F20CE" w:rsidRPr="003A6D4A">
        <w:rPr>
          <w:color w:val="000000" w:themeColor="text1"/>
          <w:szCs w:val="24"/>
        </w:rPr>
        <w:t>S</w:t>
      </w:r>
      <w:r w:rsidR="00A07458" w:rsidRPr="003A6D4A">
        <w:rPr>
          <w:color w:val="000000" w:themeColor="text1"/>
          <w:szCs w:val="24"/>
        </w:rPr>
        <w:t>tates,</w:t>
      </w:r>
      <w:r w:rsidR="00150548" w:rsidRPr="003A6D4A">
        <w:rPr>
          <w:color w:val="000000" w:themeColor="text1"/>
          <w:szCs w:val="24"/>
        </w:rPr>
        <w:t xml:space="preserve"> </w:t>
      </w:r>
      <w:r w:rsidR="00A07458" w:rsidRPr="003A6D4A">
        <w:rPr>
          <w:color w:val="000000" w:themeColor="text1"/>
          <w:szCs w:val="24"/>
        </w:rPr>
        <w:t>located</w:t>
      </w:r>
      <w:r w:rsidR="00150548" w:rsidRPr="003A6D4A">
        <w:rPr>
          <w:color w:val="000000" w:themeColor="text1"/>
          <w:szCs w:val="24"/>
        </w:rPr>
        <w:t xml:space="preserve"> </w:t>
      </w:r>
      <w:r w:rsidR="00A07458" w:rsidRPr="003A6D4A">
        <w:rPr>
          <w:color w:val="000000" w:themeColor="text1"/>
          <w:szCs w:val="24"/>
        </w:rPr>
        <w:t>primarily</w:t>
      </w:r>
      <w:r w:rsidR="00150548" w:rsidRPr="003A6D4A">
        <w:rPr>
          <w:color w:val="000000" w:themeColor="text1"/>
          <w:szCs w:val="24"/>
        </w:rPr>
        <w:t xml:space="preserve"> </w:t>
      </w:r>
      <w:r w:rsidR="00A07458" w:rsidRPr="003A6D4A">
        <w:rPr>
          <w:color w:val="000000" w:themeColor="text1"/>
          <w:szCs w:val="24"/>
        </w:rPr>
        <w:t>in</w:t>
      </w:r>
      <w:r w:rsidR="00150548" w:rsidRPr="003A6D4A">
        <w:rPr>
          <w:color w:val="000000" w:themeColor="text1"/>
          <w:szCs w:val="24"/>
        </w:rPr>
        <w:t xml:space="preserve"> </w:t>
      </w:r>
      <w:r w:rsidR="00A07458" w:rsidRPr="003A6D4A">
        <w:rPr>
          <w:color w:val="000000" w:themeColor="text1"/>
          <w:szCs w:val="24"/>
        </w:rPr>
        <w:t>the</w:t>
      </w:r>
      <w:r w:rsidR="00150548" w:rsidRPr="003A6D4A">
        <w:rPr>
          <w:color w:val="000000" w:themeColor="text1"/>
          <w:szCs w:val="24"/>
        </w:rPr>
        <w:t xml:space="preserve"> </w:t>
      </w:r>
      <w:r w:rsidR="00A07458" w:rsidRPr="003A6D4A">
        <w:rPr>
          <w:color w:val="000000" w:themeColor="text1"/>
          <w:szCs w:val="24"/>
        </w:rPr>
        <w:t>Northeast</w:t>
      </w:r>
      <w:r w:rsidR="00150548" w:rsidRPr="003A6D4A">
        <w:rPr>
          <w:color w:val="000000" w:themeColor="text1"/>
          <w:szCs w:val="24"/>
        </w:rPr>
        <w:t xml:space="preserve"> </w:t>
      </w:r>
      <w:r w:rsidR="00A07458" w:rsidRPr="003A6D4A">
        <w:rPr>
          <w:color w:val="000000" w:themeColor="text1"/>
          <w:szCs w:val="24"/>
        </w:rPr>
        <w:t>and</w:t>
      </w:r>
      <w:r w:rsidR="00150548" w:rsidRPr="003A6D4A">
        <w:rPr>
          <w:color w:val="000000" w:themeColor="text1"/>
          <w:szCs w:val="24"/>
        </w:rPr>
        <w:t xml:space="preserve"> </w:t>
      </w:r>
      <w:r w:rsidR="00A07458" w:rsidRPr="003A6D4A">
        <w:rPr>
          <w:color w:val="000000" w:themeColor="text1"/>
          <w:szCs w:val="24"/>
        </w:rPr>
        <w:t>Midwest,</w:t>
      </w:r>
      <w:r w:rsidR="00150548" w:rsidRPr="003A6D4A">
        <w:rPr>
          <w:color w:val="000000" w:themeColor="text1"/>
          <w:szCs w:val="24"/>
        </w:rPr>
        <w:t xml:space="preserve"> </w:t>
      </w:r>
      <w:r w:rsidR="00A07458" w:rsidRPr="003A6D4A">
        <w:rPr>
          <w:color w:val="000000" w:themeColor="text1"/>
          <w:szCs w:val="24"/>
        </w:rPr>
        <w:t>the</w:t>
      </w:r>
      <w:r w:rsidR="00150548" w:rsidRPr="003A6D4A">
        <w:rPr>
          <w:color w:val="000000" w:themeColor="text1"/>
          <w:szCs w:val="24"/>
        </w:rPr>
        <w:t xml:space="preserve"> </w:t>
      </w:r>
      <w:r w:rsidR="00A07458" w:rsidRPr="003A6D4A">
        <w:rPr>
          <w:color w:val="000000" w:themeColor="text1"/>
          <w:szCs w:val="24"/>
        </w:rPr>
        <w:t>term</w:t>
      </w:r>
      <w:r w:rsidR="00150548" w:rsidRPr="003A6D4A">
        <w:rPr>
          <w:color w:val="000000" w:themeColor="text1"/>
          <w:szCs w:val="24"/>
        </w:rPr>
        <w:t xml:space="preserve"> </w:t>
      </w:r>
      <w:r w:rsidR="00A07458" w:rsidRPr="003A6D4A">
        <w:rPr>
          <w:color w:val="000000" w:themeColor="text1"/>
          <w:szCs w:val="24"/>
        </w:rPr>
        <w:t>“town</w:t>
      </w:r>
      <w:r w:rsidR="00150548" w:rsidRPr="003A6D4A">
        <w:rPr>
          <w:color w:val="000000" w:themeColor="text1"/>
          <w:szCs w:val="24"/>
        </w:rPr>
        <w:t xml:space="preserve"> </w:t>
      </w:r>
      <w:r w:rsidR="00A07458" w:rsidRPr="003A6D4A">
        <w:rPr>
          <w:color w:val="000000" w:themeColor="text1"/>
          <w:szCs w:val="24"/>
        </w:rPr>
        <w:t>or</w:t>
      </w:r>
      <w:r w:rsidR="00150548" w:rsidRPr="003A6D4A">
        <w:rPr>
          <w:color w:val="000000" w:themeColor="text1"/>
          <w:szCs w:val="24"/>
        </w:rPr>
        <w:t xml:space="preserve"> </w:t>
      </w:r>
      <w:r w:rsidR="00A07458" w:rsidRPr="003A6D4A">
        <w:rPr>
          <w:color w:val="000000" w:themeColor="text1"/>
          <w:szCs w:val="24"/>
        </w:rPr>
        <w:t>township</w:t>
      </w:r>
      <w:r w:rsidR="00150548" w:rsidRPr="003A6D4A">
        <w:rPr>
          <w:color w:val="000000" w:themeColor="text1"/>
          <w:szCs w:val="24"/>
        </w:rPr>
        <w:t xml:space="preserve"> </w:t>
      </w:r>
      <w:r w:rsidR="00A07458" w:rsidRPr="003A6D4A">
        <w:rPr>
          <w:color w:val="000000" w:themeColor="text1"/>
          <w:szCs w:val="24"/>
        </w:rPr>
        <w:t>governments”</w:t>
      </w:r>
      <w:r w:rsidR="00150548" w:rsidRPr="003A6D4A">
        <w:rPr>
          <w:color w:val="000000" w:themeColor="text1"/>
          <w:szCs w:val="24"/>
        </w:rPr>
        <w:t xml:space="preserve"> </w:t>
      </w:r>
      <w:r w:rsidR="00A07458" w:rsidRPr="003A6D4A">
        <w:rPr>
          <w:color w:val="000000" w:themeColor="text1"/>
          <w:szCs w:val="24"/>
        </w:rPr>
        <w:t>is</w:t>
      </w:r>
      <w:r w:rsidR="00150548" w:rsidRPr="003A6D4A">
        <w:rPr>
          <w:color w:val="000000" w:themeColor="text1"/>
          <w:szCs w:val="24"/>
        </w:rPr>
        <w:t xml:space="preserve"> </w:t>
      </w:r>
      <w:r w:rsidR="00A07458" w:rsidRPr="003A6D4A">
        <w:rPr>
          <w:color w:val="000000" w:themeColor="text1"/>
          <w:szCs w:val="24"/>
        </w:rPr>
        <w:t>also</w:t>
      </w:r>
      <w:r w:rsidR="00150548" w:rsidRPr="003A6D4A">
        <w:rPr>
          <w:color w:val="000000" w:themeColor="text1"/>
          <w:szCs w:val="24"/>
        </w:rPr>
        <w:t xml:space="preserve"> </w:t>
      </w:r>
      <w:r w:rsidR="00A07458" w:rsidRPr="003A6D4A">
        <w:rPr>
          <w:color w:val="000000" w:themeColor="text1"/>
          <w:szCs w:val="24"/>
        </w:rPr>
        <w:t>applied</w:t>
      </w:r>
      <w:r w:rsidR="00150548" w:rsidRPr="003A6D4A">
        <w:rPr>
          <w:color w:val="000000" w:themeColor="text1"/>
          <w:szCs w:val="24"/>
        </w:rPr>
        <w:t xml:space="preserve"> </w:t>
      </w:r>
      <w:r w:rsidR="00A07458" w:rsidRPr="003A6D4A">
        <w:rPr>
          <w:color w:val="000000" w:themeColor="text1"/>
          <w:szCs w:val="24"/>
        </w:rPr>
        <w:t>to</w:t>
      </w:r>
      <w:r w:rsidR="00150548" w:rsidRPr="003A6D4A">
        <w:rPr>
          <w:color w:val="000000" w:themeColor="text1"/>
          <w:szCs w:val="24"/>
        </w:rPr>
        <w:t xml:space="preserve"> </w:t>
      </w:r>
      <w:r w:rsidR="00A07458" w:rsidRPr="003A6D4A">
        <w:rPr>
          <w:color w:val="000000" w:themeColor="text1"/>
          <w:szCs w:val="24"/>
        </w:rPr>
        <w:t>organized</w:t>
      </w:r>
      <w:r w:rsidR="00150548" w:rsidRPr="003A6D4A">
        <w:rPr>
          <w:color w:val="000000" w:themeColor="text1"/>
          <w:szCs w:val="24"/>
        </w:rPr>
        <w:t xml:space="preserve"> </w:t>
      </w:r>
      <w:r w:rsidR="00A07458" w:rsidRPr="003A6D4A">
        <w:rPr>
          <w:color w:val="000000" w:themeColor="text1"/>
          <w:szCs w:val="24"/>
        </w:rPr>
        <w:t>governments.</w:t>
      </w:r>
      <w:r w:rsidR="00150548" w:rsidRPr="003A6D4A">
        <w:rPr>
          <w:color w:val="000000" w:themeColor="text1"/>
          <w:szCs w:val="24"/>
        </w:rPr>
        <w:t xml:space="preserve"> </w:t>
      </w:r>
      <w:r w:rsidR="00A07458" w:rsidRPr="003A6D4A">
        <w:rPr>
          <w:color w:val="000000" w:themeColor="text1"/>
          <w:szCs w:val="24"/>
        </w:rPr>
        <w:t>Of</w:t>
      </w:r>
      <w:r w:rsidR="00150548" w:rsidRPr="003A6D4A">
        <w:rPr>
          <w:color w:val="000000" w:themeColor="text1"/>
          <w:szCs w:val="24"/>
        </w:rPr>
        <w:t xml:space="preserve"> </w:t>
      </w:r>
      <w:r w:rsidR="00A07458" w:rsidRPr="003A6D4A">
        <w:rPr>
          <w:color w:val="000000" w:themeColor="text1"/>
          <w:szCs w:val="24"/>
        </w:rPr>
        <w:t>these</w:t>
      </w:r>
      <w:r w:rsidR="00150548" w:rsidRPr="003A6D4A">
        <w:rPr>
          <w:color w:val="000000" w:themeColor="text1"/>
          <w:szCs w:val="24"/>
        </w:rPr>
        <w:t xml:space="preserve"> </w:t>
      </w:r>
      <w:r w:rsidR="007F20CE" w:rsidRPr="003A6D4A">
        <w:rPr>
          <w:color w:val="000000" w:themeColor="text1"/>
          <w:szCs w:val="24"/>
        </w:rPr>
        <w:t>S</w:t>
      </w:r>
      <w:r w:rsidR="00A07458" w:rsidRPr="003A6D4A">
        <w:rPr>
          <w:color w:val="000000" w:themeColor="text1"/>
          <w:szCs w:val="24"/>
        </w:rPr>
        <w:t>tates,</w:t>
      </w:r>
      <w:r w:rsidR="00150548" w:rsidRPr="003A6D4A">
        <w:rPr>
          <w:color w:val="000000" w:themeColor="text1"/>
          <w:szCs w:val="24"/>
        </w:rPr>
        <w:t xml:space="preserve"> </w:t>
      </w:r>
      <w:r w:rsidR="007F20CE" w:rsidRPr="003A6D4A">
        <w:rPr>
          <w:color w:val="000000" w:themeColor="text1"/>
          <w:szCs w:val="24"/>
        </w:rPr>
        <w:t>10</w:t>
      </w:r>
      <w:r w:rsidR="00150548" w:rsidRPr="003A6D4A">
        <w:rPr>
          <w:color w:val="000000" w:themeColor="text1"/>
          <w:szCs w:val="24"/>
        </w:rPr>
        <w:t xml:space="preserve"> </w:t>
      </w:r>
      <w:r w:rsidR="00A07458" w:rsidRPr="003A6D4A">
        <w:rPr>
          <w:color w:val="000000" w:themeColor="text1"/>
          <w:szCs w:val="24"/>
        </w:rPr>
        <w:t>with</w:t>
      </w:r>
      <w:r w:rsidR="00150548" w:rsidRPr="003A6D4A">
        <w:rPr>
          <w:color w:val="000000" w:themeColor="text1"/>
          <w:szCs w:val="24"/>
        </w:rPr>
        <w:t xml:space="preserve"> </w:t>
      </w:r>
      <w:r w:rsidR="00A07458" w:rsidRPr="003A6D4A">
        <w:rPr>
          <w:color w:val="000000" w:themeColor="text1"/>
          <w:szCs w:val="24"/>
        </w:rPr>
        <w:t>townships</w:t>
      </w:r>
      <w:r w:rsidR="00150548" w:rsidRPr="003A6D4A">
        <w:rPr>
          <w:color w:val="000000" w:themeColor="text1"/>
          <w:szCs w:val="24"/>
        </w:rPr>
        <w:t xml:space="preserve"> </w:t>
      </w:r>
      <w:r w:rsidR="00A07458" w:rsidRPr="003A6D4A">
        <w:rPr>
          <w:color w:val="000000" w:themeColor="text1"/>
          <w:szCs w:val="24"/>
        </w:rPr>
        <w:t>present</w:t>
      </w:r>
      <w:r w:rsidR="00150548" w:rsidRPr="003A6D4A">
        <w:rPr>
          <w:color w:val="000000" w:themeColor="text1"/>
          <w:szCs w:val="24"/>
        </w:rPr>
        <w:t xml:space="preserve"> </w:t>
      </w:r>
      <w:r w:rsidR="00A07458" w:rsidRPr="003A6D4A">
        <w:rPr>
          <w:color w:val="000000" w:themeColor="text1"/>
          <w:szCs w:val="24"/>
        </w:rPr>
        <w:t>no</w:t>
      </w:r>
      <w:r w:rsidR="00150548" w:rsidRPr="003A6D4A">
        <w:rPr>
          <w:color w:val="000000" w:themeColor="text1"/>
          <w:szCs w:val="24"/>
        </w:rPr>
        <w:t xml:space="preserve"> </w:t>
      </w:r>
      <w:r w:rsidR="00A07458" w:rsidRPr="003A6D4A">
        <w:rPr>
          <w:color w:val="000000" w:themeColor="text1"/>
          <w:szCs w:val="24"/>
        </w:rPr>
        <w:t>challenges</w:t>
      </w:r>
      <w:r w:rsidR="00150548" w:rsidRPr="003A6D4A">
        <w:rPr>
          <w:color w:val="000000" w:themeColor="text1"/>
          <w:szCs w:val="24"/>
        </w:rPr>
        <w:t xml:space="preserve"> </w:t>
      </w:r>
      <w:r w:rsidR="00A07458" w:rsidRPr="003A6D4A">
        <w:rPr>
          <w:color w:val="000000" w:themeColor="text1"/>
          <w:szCs w:val="24"/>
        </w:rPr>
        <w:t>due</w:t>
      </w:r>
      <w:r w:rsidR="00150548" w:rsidRPr="003A6D4A">
        <w:rPr>
          <w:color w:val="000000" w:themeColor="text1"/>
          <w:szCs w:val="24"/>
        </w:rPr>
        <w:t xml:space="preserve"> </w:t>
      </w:r>
      <w:r w:rsidR="00A07458" w:rsidRPr="003A6D4A">
        <w:rPr>
          <w:color w:val="000000" w:themeColor="text1"/>
          <w:szCs w:val="24"/>
        </w:rPr>
        <w:t>to</w:t>
      </w:r>
      <w:r w:rsidR="00150548" w:rsidRPr="003A6D4A">
        <w:rPr>
          <w:color w:val="000000" w:themeColor="text1"/>
          <w:szCs w:val="24"/>
        </w:rPr>
        <w:t xml:space="preserve"> </w:t>
      </w:r>
      <w:r w:rsidR="00A07458" w:rsidRPr="003A6D4A">
        <w:rPr>
          <w:color w:val="000000" w:themeColor="text1"/>
          <w:szCs w:val="24"/>
        </w:rPr>
        <w:t>overlapping</w:t>
      </w:r>
      <w:r w:rsidR="00150548" w:rsidRPr="003A6D4A">
        <w:rPr>
          <w:color w:val="000000" w:themeColor="text1"/>
          <w:szCs w:val="24"/>
        </w:rPr>
        <w:t xml:space="preserve"> </w:t>
      </w:r>
      <w:r w:rsidR="00A07458" w:rsidRPr="003A6D4A">
        <w:rPr>
          <w:color w:val="000000" w:themeColor="text1"/>
          <w:szCs w:val="24"/>
        </w:rPr>
        <w:t>units.</w:t>
      </w:r>
      <w:r w:rsidR="00A07458" w:rsidRPr="003A6D4A">
        <w:rPr>
          <w:rStyle w:val="FootnoteReference"/>
          <w:color w:val="000000" w:themeColor="text1"/>
          <w:szCs w:val="24"/>
        </w:rPr>
        <w:footnoteReference w:id="4"/>
      </w:r>
      <w:r w:rsidR="00150548" w:rsidRPr="003A6D4A">
        <w:rPr>
          <w:color w:val="000000" w:themeColor="text1"/>
          <w:szCs w:val="24"/>
        </w:rPr>
        <w:t xml:space="preserve"> </w:t>
      </w:r>
      <w:r w:rsidR="00A07458" w:rsidRPr="003A6D4A">
        <w:rPr>
          <w:color w:val="000000" w:themeColor="text1"/>
          <w:szCs w:val="24"/>
        </w:rPr>
        <w:t>In</w:t>
      </w:r>
      <w:r w:rsidR="00150548" w:rsidRPr="003A6D4A">
        <w:rPr>
          <w:color w:val="000000" w:themeColor="text1"/>
          <w:szCs w:val="24"/>
        </w:rPr>
        <w:t xml:space="preserve"> </w:t>
      </w:r>
      <w:r w:rsidR="00A07458" w:rsidRPr="003A6D4A">
        <w:rPr>
          <w:color w:val="000000" w:themeColor="text1"/>
          <w:szCs w:val="24"/>
        </w:rPr>
        <w:t>those</w:t>
      </w:r>
      <w:r w:rsidR="00150548" w:rsidRPr="003A6D4A">
        <w:rPr>
          <w:color w:val="000000" w:themeColor="text1"/>
          <w:szCs w:val="24"/>
        </w:rPr>
        <w:t xml:space="preserve"> </w:t>
      </w:r>
      <w:r w:rsidR="00640274" w:rsidRPr="003A6D4A">
        <w:rPr>
          <w:color w:val="000000" w:themeColor="text1"/>
          <w:szCs w:val="24"/>
        </w:rPr>
        <w:t>10</w:t>
      </w:r>
      <w:r w:rsidR="00150548" w:rsidRPr="003A6D4A">
        <w:rPr>
          <w:color w:val="000000" w:themeColor="text1"/>
          <w:szCs w:val="24"/>
        </w:rPr>
        <w:t xml:space="preserve"> </w:t>
      </w:r>
      <w:r w:rsidR="007F20CE" w:rsidRPr="003A6D4A">
        <w:rPr>
          <w:color w:val="000000" w:themeColor="text1"/>
          <w:szCs w:val="24"/>
        </w:rPr>
        <w:t>S</w:t>
      </w:r>
      <w:r w:rsidR="00A07458" w:rsidRPr="003A6D4A">
        <w:rPr>
          <w:color w:val="000000" w:themeColor="text1"/>
          <w:szCs w:val="24"/>
        </w:rPr>
        <w:t>tates,</w:t>
      </w:r>
      <w:r w:rsidR="00150548" w:rsidRPr="003A6D4A">
        <w:rPr>
          <w:color w:val="000000" w:themeColor="text1"/>
          <w:szCs w:val="24"/>
        </w:rPr>
        <w:t xml:space="preserve"> </w:t>
      </w:r>
      <w:r w:rsidR="00A07458" w:rsidRPr="003A6D4A">
        <w:rPr>
          <w:color w:val="000000" w:themeColor="text1"/>
          <w:szCs w:val="24"/>
        </w:rPr>
        <w:t>both</w:t>
      </w:r>
      <w:r w:rsidR="00150548" w:rsidRPr="003A6D4A">
        <w:rPr>
          <w:color w:val="000000" w:themeColor="text1"/>
          <w:szCs w:val="24"/>
        </w:rPr>
        <w:t xml:space="preserve"> </w:t>
      </w:r>
      <w:r w:rsidR="00A07458" w:rsidRPr="003A6D4A">
        <w:rPr>
          <w:color w:val="000000" w:themeColor="text1"/>
          <w:szCs w:val="24"/>
        </w:rPr>
        <w:t>municipalities</w:t>
      </w:r>
      <w:r w:rsidR="00150548" w:rsidRPr="003A6D4A">
        <w:rPr>
          <w:color w:val="000000" w:themeColor="text1"/>
          <w:szCs w:val="24"/>
        </w:rPr>
        <w:t xml:space="preserve"> </w:t>
      </w:r>
      <w:r w:rsidR="00A07458" w:rsidRPr="003A6D4A">
        <w:rPr>
          <w:color w:val="000000" w:themeColor="text1"/>
          <w:szCs w:val="24"/>
        </w:rPr>
        <w:t>and</w:t>
      </w:r>
      <w:r w:rsidR="00150548" w:rsidRPr="003A6D4A">
        <w:rPr>
          <w:color w:val="000000" w:themeColor="text1"/>
          <w:szCs w:val="24"/>
        </w:rPr>
        <w:t xml:space="preserve"> </w:t>
      </w:r>
      <w:r w:rsidR="00A07458" w:rsidRPr="003A6D4A">
        <w:rPr>
          <w:color w:val="000000" w:themeColor="text1"/>
          <w:szCs w:val="24"/>
        </w:rPr>
        <w:t>townships</w:t>
      </w:r>
      <w:r w:rsidR="00150548" w:rsidRPr="003A6D4A">
        <w:rPr>
          <w:color w:val="000000" w:themeColor="text1"/>
          <w:szCs w:val="24"/>
        </w:rPr>
        <w:t xml:space="preserve"> </w:t>
      </w:r>
      <w:r w:rsidR="00A07458" w:rsidRPr="003A6D4A">
        <w:rPr>
          <w:color w:val="000000" w:themeColor="text1"/>
          <w:szCs w:val="24"/>
        </w:rPr>
        <w:t>can</w:t>
      </w:r>
      <w:r w:rsidR="00150548" w:rsidRPr="003A6D4A">
        <w:rPr>
          <w:color w:val="000000" w:themeColor="text1"/>
          <w:szCs w:val="24"/>
        </w:rPr>
        <w:t xml:space="preserve"> </w:t>
      </w:r>
      <w:r w:rsidR="00A07458" w:rsidRPr="003A6D4A">
        <w:rPr>
          <w:color w:val="000000" w:themeColor="text1"/>
          <w:szCs w:val="24"/>
        </w:rPr>
        <w:t>be</w:t>
      </w:r>
      <w:r w:rsidR="00150548" w:rsidRPr="003A6D4A">
        <w:rPr>
          <w:color w:val="000000" w:themeColor="text1"/>
          <w:szCs w:val="24"/>
        </w:rPr>
        <w:t xml:space="preserve"> </w:t>
      </w:r>
      <w:r w:rsidR="00A07458" w:rsidRPr="003A6D4A">
        <w:rPr>
          <w:color w:val="000000" w:themeColor="text1"/>
          <w:szCs w:val="24"/>
        </w:rPr>
        <w:t>used</w:t>
      </w:r>
      <w:r w:rsidR="00150548" w:rsidRPr="003A6D4A">
        <w:rPr>
          <w:color w:val="000000" w:themeColor="text1"/>
          <w:szCs w:val="24"/>
        </w:rPr>
        <w:t xml:space="preserve"> </w:t>
      </w:r>
      <w:r w:rsidR="00A07458" w:rsidRPr="003A6D4A">
        <w:rPr>
          <w:color w:val="000000" w:themeColor="text1"/>
          <w:szCs w:val="24"/>
        </w:rPr>
        <w:t>as</w:t>
      </w:r>
      <w:r w:rsidR="00150548" w:rsidRPr="003A6D4A">
        <w:rPr>
          <w:color w:val="000000" w:themeColor="text1"/>
          <w:szCs w:val="24"/>
        </w:rPr>
        <w:t xml:space="preserve"> </w:t>
      </w:r>
      <w:r w:rsidR="00A07458" w:rsidRPr="003A6D4A">
        <w:rPr>
          <w:color w:val="000000" w:themeColor="text1"/>
          <w:szCs w:val="24"/>
        </w:rPr>
        <w:t>sampling</w:t>
      </w:r>
      <w:r w:rsidR="00150548" w:rsidRPr="003A6D4A">
        <w:rPr>
          <w:color w:val="000000" w:themeColor="text1"/>
          <w:szCs w:val="24"/>
        </w:rPr>
        <w:t xml:space="preserve"> </w:t>
      </w:r>
      <w:r w:rsidR="00A07458" w:rsidRPr="003A6D4A">
        <w:rPr>
          <w:color w:val="000000" w:themeColor="text1"/>
          <w:szCs w:val="24"/>
        </w:rPr>
        <w:t>units</w:t>
      </w:r>
      <w:r w:rsidR="00150548" w:rsidRPr="003A6D4A">
        <w:rPr>
          <w:color w:val="000000" w:themeColor="text1"/>
          <w:szCs w:val="24"/>
        </w:rPr>
        <w:t xml:space="preserve"> </w:t>
      </w:r>
      <w:r w:rsidR="00A07458" w:rsidRPr="003A6D4A">
        <w:rPr>
          <w:color w:val="000000" w:themeColor="text1"/>
          <w:szCs w:val="24"/>
        </w:rPr>
        <w:t>without</w:t>
      </w:r>
      <w:r w:rsidR="00150548" w:rsidRPr="003A6D4A">
        <w:rPr>
          <w:color w:val="000000" w:themeColor="text1"/>
          <w:szCs w:val="24"/>
        </w:rPr>
        <w:t xml:space="preserve"> </w:t>
      </w:r>
      <w:r w:rsidR="00A07458" w:rsidRPr="003A6D4A">
        <w:rPr>
          <w:color w:val="000000" w:themeColor="text1"/>
          <w:szCs w:val="24"/>
        </w:rPr>
        <w:t>any</w:t>
      </w:r>
      <w:r w:rsidR="00150548" w:rsidRPr="003A6D4A">
        <w:rPr>
          <w:color w:val="000000" w:themeColor="text1"/>
          <w:szCs w:val="24"/>
        </w:rPr>
        <w:t xml:space="preserve"> </w:t>
      </w:r>
      <w:r w:rsidR="00A07458" w:rsidRPr="003A6D4A">
        <w:rPr>
          <w:color w:val="000000" w:themeColor="text1"/>
          <w:szCs w:val="24"/>
        </w:rPr>
        <w:t>double</w:t>
      </w:r>
      <w:r w:rsidR="00150548" w:rsidRPr="003A6D4A">
        <w:rPr>
          <w:color w:val="000000" w:themeColor="text1"/>
          <w:szCs w:val="24"/>
        </w:rPr>
        <w:t xml:space="preserve"> </w:t>
      </w:r>
      <w:r w:rsidR="00A07458" w:rsidRPr="003A6D4A">
        <w:rPr>
          <w:color w:val="000000" w:themeColor="text1"/>
          <w:szCs w:val="24"/>
        </w:rPr>
        <w:t>counting</w:t>
      </w:r>
      <w:r w:rsidR="00150548" w:rsidRPr="003A6D4A">
        <w:rPr>
          <w:color w:val="000000" w:themeColor="text1"/>
          <w:szCs w:val="24"/>
        </w:rPr>
        <w:t xml:space="preserve"> </w:t>
      </w:r>
      <w:r w:rsidR="00A07458" w:rsidRPr="003A6D4A">
        <w:rPr>
          <w:color w:val="000000" w:themeColor="text1"/>
          <w:szCs w:val="24"/>
        </w:rPr>
        <w:t>after</w:t>
      </w:r>
      <w:r w:rsidR="00150548" w:rsidRPr="003A6D4A">
        <w:rPr>
          <w:color w:val="000000" w:themeColor="text1"/>
          <w:szCs w:val="24"/>
        </w:rPr>
        <w:t xml:space="preserve"> </w:t>
      </w:r>
      <w:r w:rsidR="00A07458" w:rsidRPr="003A6D4A">
        <w:rPr>
          <w:color w:val="000000" w:themeColor="text1"/>
          <w:szCs w:val="24"/>
        </w:rPr>
        <w:t>careful</w:t>
      </w:r>
      <w:r w:rsidR="00150548" w:rsidRPr="003A6D4A">
        <w:rPr>
          <w:color w:val="000000" w:themeColor="text1"/>
          <w:szCs w:val="24"/>
        </w:rPr>
        <w:t xml:space="preserve"> </w:t>
      </w:r>
      <w:r w:rsidR="00A07458" w:rsidRPr="003A6D4A">
        <w:rPr>
          <w:color w:val="000000" w:themeColor="text1"/>
          <w:szCs w:val="24"/>
        </w:rPr>
        <w:t>review</w:t>
      </w:r>
      <w:r w:rsidR="00150548" w:rsidRPr="003A6D4A">
        <w:rPr>
          <w:color w:val="000000" w:themeColor="text1"/>
          <w:szCs w:val="24"/>
        </w:rPr>
        <w:t xml:space="preserve"> </w:t>
      </w:r>
      <w:r w:rsidR="00A07458" w:rsidRPr="003A6D4A">
        <w:rPr>
          <w:color w:val="000000" w:themeColor="text1"/>
          <w:szCs w:val="24"/>
        </w:rPr>
        <w:t>of</w:t>
      </w:r>
      <w:r w:rsidR="00150548" w:rsidRPr="003A6D4A">
        <w:rPr>
          <w:color w:val="000000" w:themeColor="text1"/>
          <w:szCs w:val="24"/>
        </w:rPr>
        <w:t xml:space="preserve"> </w:t>
      </w:r>
      <w:r w:rsidR="00A07458" w:rsidRPr="003A6D4A">
        <w:rPr>
          <w:color w:val="000000" w:themeColor="text1"/>
          <w:szCs w:val="24"/>
        </w:rPr>
        <w:t>the</w:t>
      </w:r>
      <w:r w:rsidR="00150548" w:rsidRPr="003A6D4A">
        <w:rPr>
          <w:color w:val="000000" w:themeColor="text1"/>
          <w:szCs w:val="24"/>
        </w:rPr>
        <w:t xml:space="preserve"> </w:t>
      </w:r>
      <w:r w:rsidR="00A07458" w:rsidRPr="003A6D4A">
        <w:rPr>
          <w:color w:val="000000" w:themeColor="text1"/>
          <w:szCs w:val="24"/>
        </w:rPr>
        <w:t>COG</w:t>
      </w:r>
      <w:r w:rsidR="00150548" w:rsidRPr="003A6D4A">
        <w:rPr>
          <w:color w:val="000000" w:themeColor="text1"/>
          <w:szCs w:val="24"/>
        </w:rPr>
        <w:t xml:space="preserve"> </w:t>
      </w:r>
      <w:r w:rsidR="00A07458" w:rsidRPr="003A6D4A">
        <w:rPr>
          <w:color w:val="000000" w:themeColor="text1"/>
          <w:szCs w:val="24"/>
        </w:rPr>
        <w:t>file</w:t>
      </w:r>
      <w:r w:rsidR="00150548" w:rsidRPr="003A6D4A">
        <w:rPr>
          <w:color w:val="000000" w:themeColor="text1"/>
          <w:szCs w:val="24"/>
        </w:rPr>
        <w:t xml:space="preserve"> </w:t>
      </w:r>
      <w:r w:rsidR="00A07458" w:rsidRPr="003A6D4A">
        <w:rPr>
          <w:color w:val="000000" w:themeColor="text1"/>
          <w:szCs w:val="24"/>
        </w:rPr>
        <w:t>data.</w:t>
      </w:r>
      <w:r w:rsidR="00150548" w:rsidRPr="003A6D4A">
        <w:rPr>
          <w:color w:val="000000" w:themeColor="text1"/>
          <w:szCs w:val="24"/>
        </w:rPr>
        <w:t xml:space="preserve"> </w:t>
      </w:r>
      <w:r w:rsidR="00A07458" w:rsidRPr="003A6D4A">
        <w:rPr>
          <w:color w:val="000000" w:themeColor="text1"/>
          <w:szCs w:val="24"/>
        </w:rPr>
        <w:t>The</w:t>
      </w:r>
      <w:r w:rsidR="00150548" w:rsidRPr="003A6D4A">
        <w:rPr>
          <w:color w:val="000000" w:themeColor="text1"/>
          <w:szCs w:val="24"/>
        </w:rPr>
        <w:t xml:space="preserve"> </w:t>
      </w:r>
      <w:r w:rsidR="00B66BC8" w:rsidRPr="003A6D4A">
        <w:rPr>
          <w:color w:val="000000" w:themeColor="text1"/>
          <w:szCs w:val="24"/>
        </w:rPr>
        <w:t>10</w:t>
      </w:r>
      <w:r w:rsidR="00150548" w:rsidRPr="003A6D4A">
        <w:rPr>
          <w:color w:val="000000" w:themeColor="text1"/>
          <w:szCs w:val="24"/>
        </w:rPr>
        <w:t xml:space="preserve"> </w:t>
      </w:r>
      <w:r w:rsidR="00A07458" w:rsidRPr="003A6D4A">
        <w:rPr>
          <w:color w:val="000000" w:themeColor="text1"/>
          <w:szCs w:val="24"/>
        </w:rPr>
        <w:t>remaining</w:t>
      </w:r>
      <w:r w:rsidR="00150548" w:rsidRPr="003A6D4A">
        <w:rPr>
          <w:color w:val="000000" w:themeColor="text1"/>
          <w:szCs w:val="24"/>
        </w:rPr>
        <w:t xml:space="preserve"> </w:t>
      </w:r>
      <w:proofErr w:type="gramStart"/>
      <w:r w:rsidR="00B66BC8" w:rsidRPr="003A6D4A">
        <w:rPr>
          <w:color w:val="000000" w:themeColor="text1"/>
          <w:szCs w:val="24"/>
        </w:rPr>
        <w:t>S</w:t>
      </w:r>
      <w:r w:rsidR="00A07458" w:rsidRPr="003A6D4A">
        <w:rPr>
          <w:color w:val="000000" w:themeColor="text1"/>
          <w:szCs w:val="24"/>
        </w:rPr>
        <w:t>tates,</w:t>
      </w:r>
      <w:proofErr w:type="gramEnd"/>
      <w:r w:rsidR="00150548" w:rsidRPr="003A6D4A">
        <w:rPr>
          <w:color w:val="000000" w:themeColor="text1"/>
          <w:szCs w:val="24"/>
        </w:rPr>
        <w:t xml:space="preserve"> </w:t>
      </w:r>
      <w:r w:rsidR="00A07458" w:rsidRPr="003A6D4A">
        <w:rPr>
          <w:color w:val="000000" w:themeColor="text1"/>
          <w:szCs w:val="24"/>
        </w:rPr>
        <w:t>listed</w:t>
      </w:r>
      <w:r w:rsidR="00150548" w:rsidRPr="003A6D4A">
        <w:rPr>
          <w:color w:val="000000" w:themeColor="text1"/>
          <w:szCs w:val="24"/>
        </w:rPr>
        <w:t xml:space="preserve"> </w:t>
      </w:r>
      <w:r w:rsidR="00A07458" w:rsidRPr="003A6D4A">
        <w:rPr>
          <w:color w:val="000000" w:themeColor="text1"/>
          <w:szCs w:val="24"/>
        </w:rPr>
        <w:t>in</w:t>
      </w:r>
      <w:r w:rsidR="00150548" w:rsidRPr="003A6D4A">
        <w:rPr>
          <w:color w:val="000000" w:themeColor="text1"/>
          <w:szCs w:val="24"/>
        </w:rPr>
        <w:t xml:space="preserve"> </w:t>
      </w:r>
      <w:r w:rsidR="00A07458" w:rsidRPr="003A6D4A">
        <w:rPr>
          <w:color w:val="000000" w:themeColor="text1"/>
          <w:szCs w:val="24"/>
        </w:rPr>
        <w:t>Exhibit</w:t>
      </w:r>
      <w:r w:rsidR="00150548" w:rsidRPr="003A6D4A">
        <w:rPr>
          <w:color w:val="000000" w:themeColor="text1"/>
          <w:szCs w:val="24"/>
        </w:rPr>
        <w:t xml:space="preserve"> </w:t>
      </w:r>
      <w:r w:rsidR="00A07458" w:rsidRPr="003A6D4A">
        <w:rPr>
          <w:color w:val="000000" w:themeColor="text1"/>
          <w:szCs w:val="24"/>
        </w:rPr>
        <w:t>B.1</w:t>
      </w:r>
      <w:r w:rsidR="00B66BC8" w:rsidRPr="003A6D4A">
        <w:rPr>
          <w:color w:val="000000" w:themeColor="text1"/>
          <w:szCs w:val="24"/>
        </w:rPr>
        <w:t>,</w:t>
      </w:r>
      <w:r w:rsidR="00150548" w:rsidRPr="003A6D4A">
        <w:rPr>
          <w:color w:val="000000" w:themeColor="text1"/>
          <w:szCs w:val="24"/>
          <w:lang w:eastAsia="ar-SA"/>
        </w:rPr>
        <w:t xml:space="preserve"> </w:t>
      </w:r>
      <w:r w:rsidR="00A07458" w:rsidRPr="003A6D4A">
        <w:rPr>
          <w:color w:val="000000" w:themeColor="text1"/>
          <w:szCs w:val="24"/>
          <w:lang w:eastAsia="ar-SA"/>
        </w:rPr>
        <w:t>present</w:t>
      </w:r>
      <w:r w:rsidR="00150548" w:rsidRPr="003A6D4A">
        <w:rPr>
          <w:color w:val="000000" w:themeColor="text1"/>
          <w:szCs w:val="24"/>
          <w:lang w:eastAsia="ar-SA"/>
        </w:rPr>
        <w:t xml:space="preserve"> </w:t>
      </w:r>
      <w:r w:rsidR="00A07458" w:rsidRPr="003A6D4A">
        <w:rPr>
          <w:color w:val="000000" w:themeColor="text1"/>
          <w:szCs w:val="24"/>
          <w:lang w:eastAsia="ar-SA"/>
        </w:rPr>
        <w:t>some</w:t>
      </w:r>
      <w:r w:rsidR="00150548" w:rsidRPr="003A6D4A">
        <w:rPr>
          <w:color w:val="000000" w:themeColor="text1"/>
          <w:szCs w:val="24"/>
          <w:lang w:eastAsia="ar-SA"/>
        </w:rPr>
        <w:t xml:space="preserve"> </w:t>
      </w:r>
      <w:r w:rsidR="00A07458" w:rsidRPr="003A6D4A">
        <w:rPr>
          <w:color w:val="000000" w:themeColor="text1"/>
          <w:szCs w:val="24"/>
          <w:lang w:eastAsia="ar-SA"/>
        </w:rPr>
        <w:t>overlap</w:t>
      </w:r>
      <w:r w:rsidR="00150548" w:rsidRPr="003A6D4A">
        <w:rPr>
          <w:color w:val="000000" w:themeColor="text1"/>
          <w:szCs w:val="24"/>
          <w:lang w:eastAsia="ar-SA"/>
        </w:rPr>
        <w:t xml:space="preserve"> </w:t>
      </w:r>
      <w:r w:rsidR="00A07458" w:rsidRPr="003A6D4A">
        <w:rPr>
          <w:color w:val="000000" w:themeColor="text1"/>
          <w:szCs w:val="24"/>
          <w:lang w:eastAsia="ar-SA"/>
        </w:rPr>
        <w:lastRenderedPageBreak/>
        <w:t>between</w:t>
      </w:r>
      <w:r w:rsidR="00150548" w:rsidRPr="003A6D4A">
        <w:rPr>
          <w:color w:val="000000" w:themeColor="text1"/>
          <w:szCs w:val="24"/>
          <w:lang w:eastAsia="ar-SA"/>
        </w:rPr>
        <w:t xml:space="preserve"> </w:t>
      </w:r>
      <w:r w:rsidR="00A07458" w:rsidRPr="003A6D4A">
        <w:rPr>
          <w:color w:val="000000" w:themeColor="text1"/>
          <w:szCs w:val="24"/>
          <w:lang w:eastAsia="ar-SA"/>
        </w:rPr>
        <w:t>the</w:t>
      </w:r>
      <w:r w:rsidR="00150548" w:rsidRPr="003A6D4A">
        <w:rPr>
          <w:color w:val="000000" w:themeColor="text1"/>
          <w:szCs w:val="24"/>
          <w:lang w:eastAsia="ar-SA"/>
        </w:rPr>
        <w:t xml:space="preserve"> </w:t>
      </w:r>
      <w:r w:rsidR="00A07458" w:rsidRPr="003A6D4A">
        <w:rPr>
          <w:color w:val="000000" w:themeColor="text1"/>
          <w:szCs w:val="24"/>
          <w:lang w:eastAsia="ar-SA"/>
        </w:rPr>
        <w:t>two</w:t>
      </w:r>
      <w:r w:rsidR="00150548" w:rsidRPr="003A6D4A">
        <w:rPr>
          <w:color w:val="000000" w:themeColor="text1"/>
          <w:szCs w:val="24"/>
          <w:lang w:eastAsia="ar-SA"/>
        </w:rPr>
        <w:t xml:space="preserve"> </w:t>
      </w:r>
      <w:r w:rsidR="00A07458" w:rsidRPr="003A6D4A">
        <w:rPr>
          <w:color w:val="000000" w:themeColor="text1"/>
          <w:szCs w:val="24"/>
          <w:lang w:eastAsia="ar-SA"/>
        </w:rPr>
        <w:t>types</w:t>
      </w:r>
      <w:r w:rsidR="00150548" w:rsidRPr="003A6D4A">
        <w:rPr>
          <w:color w:val="000000" w:themeColor="text1"/>
          <w:szCs w:val="24"/>
          <w:lang w:eastAsia="ar-SA"/>
        </w:rPr>
        <w:t xml:space="preserve"> </w:t>
      </w:r>
      <w:r w:rsidR="00A07458" w:rsidRPr="003A6D4A">
        <w:rPr>
          <w:color w:val="000000" w:themeColor="text1"/>
          <w:szCs w:val="24"/>
          <w:lang w:eastAsia="ar-SA"/>
        </w:rPr>
        <w:t>of</w:t>
      </w:r>
      <w:r w:rsidR="00150548" w:rsidRPr="003A6D4A">
        <w:rPr>
          <w:color w:val="000000" w:themeColor="text1"/>
          <w:szCs w:val="24"/>
          <w:lang w:eastAsia="ar-SA"/>
        </w:rPr>
        <w:t xml:space="preserve"> </w:t>
      </w:r>
      <w:r w:rsidR="00A07458" w:rsidRPr="003A6D4A">
        <w:rPr>
          <w:color w:val="000000" w:themeColor="text1"/>
          <w:szCs w:val="24"/>
          <w:lang w:eastAsia="ar-SA"/>
        </w:rPr>
        <w:t>units</w:t>
      </w:r>
      <w:r w:rsidR="00150548" w:rsidRPr="003A6D4A">
        <w:rPr>
          <w:color w:val="000000" w:themeColor="text1"/>
          <w:szCs w:val="24"/>
          <w:lang w:eastAsia="ar-SA"/>
        </w:rPr>
        <w:t xml:space="preserve"> </w:t>
      </w:r>
      <w:r w:rsidR="00B66BC8" w:rsidRPr="003A6D4A">
        <w:rPr>
          <w:color w:val="000000" w:themeColor="text1"/>
          <w:szCs w:val="24"/>
          <w:lang w:eastAsia="ar-SA"/>
        </w:rPr>
        <w:t>(</w:t>
      </w:r>
      <w:r w:rsidR="00A07458" w:rsidRPr="003A6D4A">
        <w:rPr>
          <w:color w:val="000000" w:themeColor="text1"/>
          <w:szCs w:val="24"/>
          <w:lang w:eastAsia="ar-SA"/>
        </w:rPr>
        <w:t>municipalities</w:t>
      </w:r>
      <w:r w:rsidR="00150548" w:rsidRPr="003A6D4A">
        <w:rPr>
          <w:color w:val="000000" w:themeColor="text1"/>
          <w:szCs w:val="24"/>
          <w:lang w:eastAsia="ar-SA"/>
        </w:rPr>
        <w:t xml:space="preserve"> </w:t>
      </w:r>
      <w:r w:rsidR="00A07458" w:rsidRPr="003A6D4A">
        <w:rPr>
          <w:color w:val="000000" w:themeColor="text1"/>
          <w:szCs w:val="24"/>
          <w:lang w:eastAsia="ar-SA"/>
        </w:rPr>
        <w:t>and</w:t>
      </w:r>
      <w:r w:rsidR="00150548" w:rsidRPr="003A6D4A">
        <w:rPr>
          <w:color w:val="000000" w:themeColor="text1"/>
          <w:szCs w:val="24"/>
          <w:lang w:eastAsia="ar-SA"/>
        </w:rPr>
        <w:t xml:space="preserve"> </w:t>
      </w:r>
      <w:r w:rsidR="00A07458" w:rsidRPr="003A6D4A">
        <w:rPr>
          <w:color w:val="000000" w:themeColor="text1"/>
          <w:szCs w:val="24"/>
          <w:lang w:eastAsia="ar-SA"/>
        </w:rPr>
        <w:t>townships</w:t>
      </w:r>
      <w:r w:rsidR="00B66BC8" w:rsidRPr="003A6D4A">
        <w:rPr>
          <w:color w:val="000000" w:themeColor="text1"/>
          <w:szCs w:val="24"/>
          <w:lang w:eastAsia="ar-SA"/>
        </w:rPr>
        <w:t>)</w:t>
      </w:r>
      <w:r w:rsidR="00A07458" w:rsidRPr="003A6D4A">
        <w:rPr>
          <w:color w:val="000000" w:themeColor="text1"/>
          <w:szCs w:val="24"/>
          <w:lang w:eastAsia="ar-SA"/>
        </w:rPr>
        <w:t>.</w:t>
      </w:r>
      <w:r w:rsidR="00150548" w:rsidRPr="003A6D4A">
        <w:rPr>
          <w:color w:val="000000" w:themeColor="text1"/>
          <w:szCs w:val="24"/>
          <w:lang w:eastAsia="ar-SA"/>
        </w:rPr>
        <w:t xml:space="preserve"> </w:t>
      </w:r>
      <w:r w:rsidR="00A07458" w:rsidRPr="003A6D4A">
        <w:rPr>
          <w:color w:val="000000" w:themeColor="text1"/>
          <w:szCs w:val="24"/>
          <w:lang w:eastAsia="ar-SA"/>
        </w:rPr>
        <w:t>For</w:t>
      </w:r>
      <w:r w:rsidR="00150548" w:rsidRPr="003A6D4A">
        <w:rPr>
          <w:color w:val="000000" w:themeColor="text1"/>
          <w:szCs w:val="24"/>
          <w:lang w:eastAsia="ar-SA"/>
        </w:rPr>
        <w:t xml:space="preserve"> </w:t>
      </w:r>
      <w:r w:rsidR="00A07458" w:rsidRPr="003A6D4A">
        <w:rPr>
          <w:color w:val="000000" w:themeColor="text1"/>
          <w:szCs w:val="24"/>
          <w:lang w:eastAsia="ar-SA"/>
        </w:rPr>
        <w:t>some</w:t>
      </w:r>
      <w:r w:rsidR="00150548" w:rsidRPr="003A6D4A">
        <w:rPr>
          <w:color w:val="000000" w:themeColor="text1"/>
          <w:szCs w:val="24"/>
          <w:lang w:eastAsia="ar-SA"/>
        </w:rPr>
        <w:t xml:space="preserve"> </w:t>
      </w:r>
      <w:r w:rsidR="00A07458" w:rsidRPr="003A6D4A">
        <w:rPr>
          <w:color w:val="000000" w:themeColor="text1"/>
          <w:szCs w:val="24"/>
          <w:lang w:eastAsia="ar-SA"/>
        </w:rPr>
        <w:t>of</w:t>
      </w:r>
      <w:r w:rsidR="00150548" w:rsidRPr="003A6D4A">
        <w:rPr>
          <w:color w:val="000000" w:themeColor="text1"/>
          <w:szCs w:val="24"/>
          <w:lang w:eastAsia="ar-SA"/>
        </w:rPr>
        <w:t xml:space="preserve"> </w:t>
      </w:r>
      <w:r w:rsidR="00A07458" w:rsidRPr="003A6D4A">
        <w:rPr>
          <w:color w:val="000000" w:themeColor="text1"/>
          <w:szCs w:val="24"/>
          <w:lang w:eastAsia="ar-SA"/>
        </w:rPr>
        <w:t>these</w:t>
      </w:r>
      <w:r w:rsidR="00150548" w:rsidRPr="003A6D4A">
        <w:rPr>
          <w:color w:val="000000" w:themeColor="text1"/>
          <w:szCs w:val="24"/>
          <w:lang w:eastAsia="ar-SA"/>
        </w:rPr>
        <w:t xml:space="preserve"> </w:t>
      </w:r>
      <w:r w:rsidR="00B66BC8" w:rsidRPr="003A6D4A">
        <w:rPr>
          <w:color w:val="000000" w:themeColor="text1"/>
          <w:szCs w:val="24"/>
          <w:lang w:eastAsia="ar-SA"/>
        </w:rPr>
        <w:t>S</w:t>
      </w:r>
      <w:r w:rsidR="00A07458" w:rsidRPr="003A6D4A">
        <w:rPr>
          <w:color w:val="000000" w:themeColor="text1"/>
          <w:szCs w:val="24"/>
          <w:lang w:eastAsia="ar-SA"/>
        </w:rPr>
        <w:t>tates,</w:t>
      </w:r>
      <w:r w:rsidR="00150548" w:rsidRPr="003A6D4A">
        <w:rPr>
          <w:color w:val="000000" w:themeColor="text1"/>
          <w:szCs w:val="24"/>
          <w:lang w:eastAsia="ar-SA"/>
        </w:rPr>
        <w:t xml:space="preserve"> </w:t>
      </w:r>
      <w:r w:rsidR="00A07458" w:rsidRPr="003A6D4A">
        <w:rPr>
          <w:color w:val="000000" w:themeColor="text1"/>
          <w:szCs w:val="24"/>
          <w:lang w:eastAsia="ar-SA"/>
        </w:rPr>
        <w:t>the</w:t>
      </w:r>
      <w:r w:rsidR="00150548" w:rsidRPr="003A6D4A">
        <w:rPr>
          <w:color w:val="000000" w:themeColor="text1"/>
          <w:szCs w:val="24"/>
          <w:lang w:eastAsia="ar-SA"/>
        </w:rPr>
        <w:t xml:space="preserve"> </w:t>
      </w:r>
      <w:r w:rsidR="00A07458" w:rsidRPr="003A6D4A">
        <w:rPr>
          <w:color w:val="000000" w:themeColor="text1"/>
          <w:szCs w:val="24"/>
          <w:lang w:eastAsia="ar-SA"/>
        </w:rPr>
        <w:t>term</w:t>
      </w:r>
      <w:r w:rsidR="00150548" w:rsidRPr="003A6D4A">
        <w:rPr>
          <w:color w:val="000000" w:themeColor="text1"/>
          <w:szCs w:val="24"/>
          <w:lang w:eastAsia="ar-SA"/>
        </w:rPr>
        <w:t xml:space="preserve"> </w:t>
      </w:r>
      <w:r w:rsidR="00A07458" w:rsidRPr="003A6D4A">
        <w:rPr>
          <w:color w:val="000000" w:themeColor="text1"/>
          <w:szCs w:val="24"/>
          <w:lang w:eastAsia="ar-SA"/>
        </w:rPr>
        <w:t>“villages”</w:t>
      </w:r>
      <w:r w:rsidR="00150548" w:rsidRPr="003A6D4A">
        <w:rPr>
          <w:color w:val="000000" w:themeColor="text1"/>
          <w:szCs w:val="24"/>
          <w:lang w:eastAsia="ar-SA"/>
        </w:rPr>
        <w:t xml:space="preserve"> </w:t>
      </w:r>
      <w:r w:rsidR="00A07458" w:rsidRPr="003A6D4A">
        <w:rPr>
          <w:color w:val="000000" w:themeColor="text1"/>
          <w:szCs w:val="24"/>
          <w:lang w:eastAsia="ar-SA"/>
        </w:rPr>
        <w:t>is</w:t>
      </w:r>
      <w:r w:rsidR="00150548" w:rsidRPr="003A6D4A">
        <w:rPr>
          <w:color w:val="000000" w:themeColor="text1"/>
          <w:szCs w:val="24"/>
          <w:lang w:eastAsia="ar-SA"/>
        </w:rPr>
        <w:t xml:space="preserve"> </w:t>
      </w:r>
      <w:r w:rsidR="00A07458" w:rsidRPr="003A6D4A">
        <w:rPr>
          <w:color w:val="000000" w:themeColor="text1"/>
          <w:szCs w:val="24"/>
          <w:lang w:eastAsia="ar-SA"/>
        </w:rPr>
        <w:t>used</w:t>
      </w:r>
      <w:r w:rsidR="00150548" w:rsidRPr="003A6D4A">
        <w:rPr>
          <w:color w:val="000000" w:themeColor="text1"/>
          <w:szCs w:val="24"/>
          <w:lang w:eastAsia="ar-SA"/>
        </w:rPr>
        <w:t xml:space="preserve"> </w:t>
      </w:r>
      <w:r w:rsidR="00A07458" w:rsidRPr="003A6D4A">
        <w:rPr>
          <w:color w:val="000000" w:themeColor="text1"/>
          <w:szCs w:val="24"/>
          <w:lang w:eastAsia="ar-SA"/>
        </w:rPr>
        <w:t>to</w:t>
      </w:r>
      <w:r w:rsidR="00150548" w:rsidRPr="003A6D4A">
        <w:rPr>
          <w:color w:val="000000" w:themeColor="text1"/>
          <w:szCs w:val="24"/>
          <w:lang w:eastAsia="ar-SA"/>
        </w:rPr>
        <w:t xml:space="preserve"> </w:t>
      </w:r>
      <w:r w:rsidR="00A07458" w:rsidRPr="003A6D4A">
        <w:rPr>
          <w:color w:val="000000" w:themeColor="text1"/>
          <w:szCs w:val="24"/>
          <w:lang w:eastAsia="ar-SA"/>
        </w:rPr>
        <w:t>describe</w:t>
      </w:r>
      <w:r w:rsidR="00150548" w:rsidRPr="003A6D4A">
        <w:rPr>
          <w:color w:val="000000" w:themeColor="text1"/>
          <w:szCs w:val="24"/>
          <w:lang w:eastAsia="ar-SA"/>
        </w:rPr>
        <w:t xml:space="preserve"> </w:t>
      </w:r>
      <w:r w:rsidR="00A07458" w:rsidRPr="003A6D4A">
        <w:rPr>
          <w:color w:val="000000" w:themeColor="text1"/>
          <w:szCs w:val="24"/>
          <w:lang w:eastAsia="ar-SA"/>
        </w:rPr>
        <w:t>the</w:t>
      </w:r>
      <w:r w:rsidR="00150548" w:rsidRPr="003A6D4A">
        <w:rPr>
          <w:color w:val="000000" w:themeColor="text1"/>
          <w:szCs w:val="24"/>
          <w:lang w:eastAsia="ar-SA"/>
        </w:rPr>
        <w:t xml:space="preserve"> </w:t>
      </w:r>
      <w:r w:rsidR="00A07458" w:rsidRPr="003A6D4A">
        <w:rPr>
          <w:color w:val="000000" w:themeColor="text1"/>
          <w:szCs w:val="24"/>
          <w:lang w:eastAsia="ar-SA"/>
        </w:rPr>
        <w:t>second</w:t>
      </w:r>
      <w:r w:rsidR="00150548" w:rsidRPr="003A6D4A">
        <w:rPr>
          <w:color w:val="000000" w:themeColor="text1"/>
          <w:szCs w:val="24"/>
          <w:lang w:eastAsia="ar-SA"/>
        </w:rPr>
        <w:t xml:space="preserve"> </w:t>
      </w:r>
      <w:r w:rsidR="00A07458" w:rsidRPr="003A6D4A">
        <w:rPr>
          <w:color w:val="000000" w:themeColor="text1"/>
          <w:szCs w:val="24"/>
          <w:lang w:eastAsia="ar-SA"/>
        </w:rPr>
        <w:t>jurisdiction.</w:t>
      </w:r>
    </w:p>
    <w:p w:rsidR="00841BDC" w:rsidRPr="003A6D4A" w:rsidRDefault="001264FC" w:rsidP="00150548">
      <w:pPr>
        <w:pStyle w:val="ExhibitHeader"/>
        <w:rPr>
          <w:rFonts w:ascii="Times New Roman" w:hAnsi="Times New Roman" w:cs="Times New Roman"/>
          <w:color w:val="000000" w:themeColor="text1"/>
          <w:sz w:val="24"/>
          <w:szCs w:val="24"/>
        </w:rPr>
      </w:pPr>
      <w:bookmarkStart w:id="6" w:name="_Toc370319733"/>
      <w:r w:rsidRPr="003A6D4A">
        <w:rPr>
          <w:rFonts w:ascii="Times New Roman" w:hAnsi="Times New Roman" w:cs="Times New Roman"/>
          <w:color w:val="000000" w:themeColor="text1"/>
          <w:sz w:val="24"/>
          <w:szCs w:val="24"/>
        </w:rPr>
        <w:t>Exhibit</w:t>
      </w:r>
      <w:r w:rsidR="00150548" w:rsidRPr="003A6D4A">
        <w:rPr>
          <w:rFonts w:ascii="Times New Roman" w:hAnsi="Times New Roman" w:cs="Times New Roman"/>
          <w:color w:val="000000" w:themeColor="text1"/>
          <w:sz w:val="24"/>
          <w:szCs w:val="24"/>
        </w:rPr>
        <w:t xml:space="preserve"> </w:t>
      </w:r>
      <w:r w:rsidR="00841BDC" w:rsidRPr="003A6D4A">
        <w:rPr>
          <w:rFonts w:ascii="Times New Roman" w:hAnsi="Times New Roman" w:cs="Times New Roman"/>
          <w:color w:val="000000" w:themeColor="text1"/>
          <w:sz w:val="24"/>
          <w:szCs w:val="24"/>
        </w:rPr>
        <w:t>B.1</w:t>
      </w:r>
      <w:r w:rsidR="00B66BC8" w:rsidRPr="003A6D4A">
        <w:rPr>
          <w:rFonts w:ascii="Times New Roman" w:hAnsi="Times New Roman" w:cs="Times New Roman"/>
          <w:color w:val="000000" w:themeColor="text1"/>
          <w:sz w:val="24"/>
          <w:szCs w:val="24"/>
        </w:rPr>
        <w:t>.</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States</w:t>
      </w:r>
      <w:r w:rsidR="00150548" w:rsidRPr="003A6D4A">
        <w:rPr>
          <w:rFonts w:ascii="Times New Roman" w:hAnsi="Times New Roman" w:cs="Times New Roman"/>
          <w:color w:val="000000" w:themeColor="text1"/>
          <w:sz w:val="24"/>
          <w:szCs w:val="24"/>
        </w:rPr>
        <w:t xml:space="preserve"> </w:t>
      </w:r>
      <w:proofErr w:type="gramStart"/>
      <w:r w:rsidR="00516B5E" w:rsidRPr="003A6D4A">
        <w:rPr>
          <w:rFonts w:ascii="Times New Roman" w:hAnsi="Times New Roman" w:cs="Times New Roman"/>
          <w:color w:val="000000" w:themeColor="text1"/>
          <w:sz w:val="24"/>
          <w:szCs w:val="24"/>
        </w:rPr>
        <w:t>W</w:t>
      </w:r>
      <w:r w:rsidR="00A07458" w:rsidRPr="003A6D4A">
        <w:rPr>
          <w:rFonts w:ascii="Times New Roman" w:hAnsi="Times New Roman" w:cs="Times New Roman"/>
          <w:color w:val="000000" w:themeColor="text1"/>
          <w:sz w:val="24"/>
          <w:szCs w:val="24"/>
        </w:rPr>
        <w:t>ith</w:t>
      </w:r>
      <w:proofErr w:type="gramEnd"/>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Geographic</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Overlap</w:t>
      </w:r>
      <w:r w:rsidR="00150548" w:rsidRPr="003A6D4A">
        <w:rPr>
          <w:rFonts w:ascii="Times New Roman" w:hAnsi="Times New Roman" w:cs="Times New Roman"/>
          <w:color w:val="000000" w:themeColor="text1"/>
          <w:sz w:val="24"/>
          <w:szCs w:val="24"/>
        </w:rPr>
        <w:t xml:space="preserve"> </w:t>
      </w:r>
      <w:r w:rsidR="00516B5E" w:rsidRPr="003A6D4A">
        <w:rPr>
          <w:rFonts w:ascii="Times New Roman" w:hAnsi="Times New Roman" w:cs="Times New Roman"/>
          <w:color w:val="000000" w:themeColor="text1"/>
          <w:sz w:val="24"/>
          <w:szCs w:val="24"/>
        </w:rPr>
        <w:t>B</w:t>
      </w:r>
      <w:r w:rsidR="000B49EA" w:rsidRPr="003A6D4A">
        <w:rPr>
          <w:rFonts w:ascii="Times New Roman" w:hAnsi="Times New Roman" w:cs="Times New Roman"/>
          <w:color w:val="000000" w:themeColor="text1"/>
          <w:sz w:val="24"/>
          <w:szCs w:val="24"/>
        </w:rPr>
        <w:t>etween</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Municipalities</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and</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Townships</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(or</w:t>
      </w:r>
      <w:r w:rsidR="00150548" w:rsidRPr="003A6D4A">
        <w:rPr>
          <w:rFonts w:ascii="Times New Roman" w:hAnsi="Times New Roman" w:cs="Times New Roman"/>
          <w:color w:val="000000" w:themeColor="text1"/>
          <w:sz w:val="24"/>
          <w:szCs w:val="24"/>
        </w:rPr>
        <w:t xml:space="preserve"> </w:t>
      </w:r>
      <w:r w:rsidR="00A07458" w:rsidRPr="003A6D4A">
        <w:rPr>
          <w:rFonts w:ascii="Times New Roman" w:hAnsi="Times New Roman" w:cs="Times New Roman"/>
          <w:color w:val="000000" w:themeColor="text1"/>
          <w:sz w:val="24"/>
          <w:szCs w:val="24"/>
        </w:rPr>
        <w:t>V</w:t>
      </w:r>
      <w:r w:rsidR="00B3763D" w:rsidRPr="003A6D4A">
        <w:rPr>
          <w:rFonts w:ascii="Times New Roman" w:hAnsi="Times New Roman" w:cs="Times New Roman"/>
          <w:color w:val="000000" w:themeColor="text1"/>
          <w:sz w:val="24"/>
          <w:szCs w:val="24"/>
        </w:rPr>
        <w:t>i</w:t>
      </w:r>
      <w:r w:rsidR="00A07458" w:rsidRPr="003A6D4A">
        <w:rPr>
          <w:rFonts w:ascii="Times New Roman" w:hAnsi="Times New Roman" w:cs="Times New Roman"/>
          <w:color w:val="000000" w:themeColor="text1"/>
          <w:sz w:val="24"/>
          <w:szCs w:val="24"/>
        </w:rPr>
        <w:t>llages)</w:t>
      </w:r>
      <w:bookmarkEnd w:id="6"/>
    </w:p>
    <w:tbl>
      <w:tblPr>
        <w:tblW w:w="0" w:type="auto"/>
        <w:tblInd w:w="1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4680"/>
        <w:gridCol w:w="4680"/>
      </w:tblGrid>
      <w:tr w:rsidR="00902552" w:rsidRPr="003A6D4A" w:rsidTr="000B49EA">
        <w:trPr>
          <w:trHeight w:val="238"/>
        </w:trPr>
        <w:tc>
          <w:tcPr>
            <w:tcW w:w="9360" w:type="dxa"/>
            <w:gridSpan w:val="2"/>
            <w:shd w:val="clear" w:color="auto" w:fill="BFBFBF" w:themeFill="background1" w:themeFillShade="BF"/>
          </w:tcPr>
          <w:p w:rsidR="00B3763D" w:rsidRPr="003A6D4A" w:rsidRDefault="00B3763D" w:rsidP="00FA40A6">
            <w:pPr>
              <w:pStyle w:val="TableBullet1"/>
              <w:numPr>
                <w:ilvl w:val="0"/>
                <w:numId w:val="0"/>
              </w:numPr>
              <w:jc w:val="center"/>
              <w:rPr>
                <w:rFonts w:ascii="Times New Roman" w:hAnsi="Times New Roman" w:cs="Times New Roman"/>
                <w:b/>
                <w:color w:val="000000" w:themeColor="text1"/>
                <w:sz w:val="24"/>
                <w:szCs w:val="24"/>
              </w:rPr>
            </w:pPr>
            <w:r w:rsidRPr="003A6D4A">
              <w:rPr>
                <w:rFonts w:ascii="Times New Roman" w:hAnsi="Times New Roman" w:cs="Times New Roman"/>
                <w:b/>
                <w:color w:val="000000" w:themeColor="text1"/>
                <w:sz w:val="24"/>
                <w:szCs w:val="24"/>
              </w:rPr>
              <w:t>States</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With</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Geographic</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Overlap</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Between</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Municipalities</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and</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Townships</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(or</w:t>
            </w:r>
            <w:r w:rsidR="00150548" w:rsidRPr="003A6D4A">
              <w:rPr>
                <w:rFonts w:ascii="Times New Roman" w:hAnsi="Times New Roman" w:cs="Times New Roman"/>
                <w:b/>
                <w:color w:val="000000" w:themeColor="text1"/>
                <w:sz w:val="24"/>
                <w:szCs w:val="24"/>
              </w:rPr>
              <w:t xml:space="preserve"> </w:t>
            </w:r>
            <w:r w:rsidRPr="003A6D4A">
              <w:rPr>
                <w:rFonts w:ascii="Times New Roman" w:hAnsi="Times New Roman" w:cs="Times New Roman"/>
                <w:b/>
                <w:color w:val="000000" w:themeColor="text1"/>
                <w:sz w:val="24"/>
                <w:szCs w:val="24"/>
              </w:rPr>
              <w:t>Villages)</w:t>
            </w:r>
          </w:p>
        </w:tc>
      </w:tr>
      <w:tr w:rsidR="00902552" w:rsidRPr="003A6D4A" w:rsidTr="000B49EA">
        <w:trPr>
          <w:trHeight w:val="1291"/>
        </w:trPr>
        <w:tc>
          <w:tcPr>
            <w:tcW w:w="4680" w:type="dxa"/>
            <w:shd w:val="clear" w:color="auto" w:fill="auto"/>
          </w:tcPr>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Connecticut</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Illinois</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Indiana</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Kansas</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Michigan</w:t>
            </w:r>
          </w:p>
        </w:tc>
        <w:tc>
          <w:tcPr>
            <w:tcW w:w="4680" w:type="dxa"/>
            <w:shd w:val="clear" w:color="auto" w:fill="auto"/>
          </w:tcPr>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Minnesota</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Missouri</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Nebraska</w:t>
            </w:r>
          </w:p>
          <w:p w:rsidR="001264FC" w:rsidRPr="003A6D4A" w:rsidRDefault="001264FC" w:rsidP="00FA40A6">
            <w:pPr>
              <w:pStyle w:val="TableBullet1"/>
              <w:numPr>
                <w:ilvl w:val="0"/>
                <w:numId w:val="0"/>
              </w:numPr>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New</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York</w:t>
            </w:r>
          </w:p>
          <w:p w:rsidR="001264FC" w:rsidRPr="003A6D4A" w:rsidRDefault="001264FC" w:rsidP="00516B5E">
            <w:pPr>
              <w:pStyle w:val="TableBullet1"/>
              <w:numPr>
                <w:ilvl w:val="0"/>
                <w:numId w:val="0"/>
              </w:numPr>
              <w:ind w:left="360" w:hanging="36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Vermont</w:t>
            </w:r>
          </w:p>
        </w:tc>
      </w:tr>
    </w:tbl>
    <w:p w:rsidR="00150548" w:rsidRPr="003A6D4A" w:rsidRDefault="00167C96" w:rsidP="00D74390">
      <w:pPr>
        <w:pStyle w:val="BodyTextQuestions"/>
        <w:rPr>
          <w:color w:val="000000" w:themeColor="text1"/>
          <w:szCs w:val="24"/>
        </w:rPr>
      </w:pPr>
      <w:bookmarkStart w:id="7" w:name="__RefHeading__1129_1266253296"/>
      <w:bookmarkStart w:id="8" w:name="__RefHeading__1135_1266253296"/>
      <w:bookmarkStart w:id="9" w:name="__RefHeading__1133_1266253296"/>
      <w:bookmarkStart w:id="10" w:name="__RefHeading__1131_1266253296"/>
      <w:bookmarkEnd w:id="7"/>
      <w:bookmarkEnd w:id="8"/>
      <w:bookmarkEnd w:id="9"/>
      <w:bookmarkEnd w:id="10"/>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10</w:t>
      </w:r>
      <w:r w:rsidR="00150548" w:rsidRPr="003A6D4A">
        <w:rPr>
          <w:color w:val="000000" w:themeColor="text1"/>
          <w:szCs w:val="24"/>
        </w:rPr>
        <w:t xml:space="preserve"> </w:t>
      </w:r>
      <w:r w:rsidR="00B66BC8" w:rsidRPr="003A6D4A">
        <w:rPr>
          <w:color w:val="000000" w:themeColor="text1"/>
          <w:szCs w:val="24"/>
        </w:rPr>
        <w:t>S</w:t>
      </w:r>
      <w:r w:rsidRPr="003A6D4A">
        <w:rPr>
          <w:color w:val="000000" w:themeColor="text1"/>
          <w:szCs w:val="24"/>
        </w:rPr>
        <w:t>tates</w:t>
      </w:r>
      <w:r w:rsidR="00150548" w:rsidRPr="003A6D4A">
        <w:rPr>
          <w:color w:val="000000" w:themeColor="text1"/>
          <w:szCs w:val="24"/>
        </w:rPr>
        <w:t xml:space="preserve"> </w:t>
      </w:r>
      <w:r w:rsidR="00640274" w:rsidRPr="003A6D4A">
        <w:rPr>
          <w:color w:val="000000" w:themeColor="text1"/>
          <w:szCs w:val="24"/>
        </w:rPr>
        <w:t>(Exhibit</w:t>
      </w:r>
      <w:r w:rsidR="00150548" w:rsidRPr="003A6D4A">
        <w:rPr>
          <w:color w:val="000000" w:themeColor="text1"/>
          <w:szCs w:val="24"/>
        </w:rPr>
        <w:t xml:space="preserve"> </w:t>
      </w:r>
      <w:r w:rsidR="00640274" w:rsidRPr="003A6D4A">
        <w:rPr>
          <w:color w:val="000000" w:themeColor="text1"/>
          <w:szCs w:val="24"/>
        </w:rPr>
        <w:t>B.1)</w:t>
      </w:r>
      <w:r w:rsidR="00150548" w:rsidRPr="003A6D4A">
        <w:rPr>
          <w:color w:val="000000" w:themeColor="text1"/>
          <w:szCs w:val="24"/>
        </w:rPr>
        <w:t xml:space="preserve"> </w:t>
      </w:r>
      <w:r w:rsidRPr="003A6D4A">
        <w:rPr>
          <w:color w:val="000000" w:themeColor="text1"/>
          <w:szCs w:val="24"/>
        </w:rPr>
        <w:t>may</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further</w:t>
      </w:r>
      <w:r w:rsidR="00150548" w:rsidRPr="003A6D4A">
        <w:rPr>
          <w:color w:val="000000" w:themeColor="text1"/>
          <w:szCs w:val="24"/>
        </w:rPr>
        <w:t xml:space="preserve"> </w:t>
      </w:r>
      <w:r w:rsidRPr="003A6D4A">
        <w:rPr>
          <w:color w:val="000000" w:themeColor="text1"/>
          <w:szCs w:val="24"/>
        </w:rPr>
        <w:t>divided</w:t>
      </w:r>
      <w:r w:rsidR="00150548" w:rsidRPr="003A6D4A">
        <w:rPr>
          <w:color w:val="000000" w:themeColor="text1"/>
          <w:szCs w:val="24"/>
        </w:rPr>
        <w:t xml:space="preserve"> </w:t>
      </w:r>
      <w:r w:rsidRPr="003A6D4A">
        <w:rPr>
          <w:color w:val="000000" w:themeColor="text1"/>
          <w:szCs w:val="24"/>
        </w:rPr>
        <w:t>into</w:t>
      </w:r>
      <w:r w:rsidR="00150548" w:rsidRPr="003A6D4A">
        <w:rPr>
          <w:color w:val="000000" w:themeColor="text1"/>
          <w:szCs w:val="24"/>
        </w:rPr>
        <w:t xml:space="preserve"> </w:t>
      </w:r>
      <w:r w:rsidRPr="003A6D4A">
        <w:rPr>
          <w:color w:val="000000" w:themeColor="text1"/>
          <w:szCs w:val="24"/>
        </w:rPr>
        <w:t>two</w:t>
      </w:r>
      <w:r w:rsidR="00150548" w:rsidRPr="003A6D4A">
        <w:rPr>
          <w:color w:val="000000" w:themeColor="text1"/>
          <w:szCs w:val="24"/>
        </w:rPr>
        <w:t xml:space="preserve"> </w:t>
      </w:r>
      <w:proofErr w:type="gramStart"/>
      <w:r w:rsidRPr="003A6D4A">
        <w:rPr>
          <w:color w:val="000000" w:themeColor="text1"/>
          <w:szCs w:val="24"/>
        </w:rPr>
        <w:t>subgroups,</w:t>
      </w:r>
      <w:proofErr w:type="gramEnd"/>
      <w:r w:rsidR="00150548" w:rsidRPr="003A6D4A">
        <w:rPr>
          <w:color w:val="000000" w:themeColor="text1"/>
          <w:szCs w:val="24"/>
        </w:rPr>
        <w:t xml:space="preserve"> </w:t>
      </w:r>
      <w:r w:rsidR="00463E80" w:rsidRPr="003A6D4A">
        <w:rPr>
          <w:color w:val="000000" w:themeColor="text1"/>
          <w:szCs w:val="24"/>
        </w:rPr>
        <w:t>depending</w:t>
      </w:r>
      <w:r w:rsidR="00150548" w:rsidRPr="003A6D4A">
        <w:rPr>
          <w:color w:val="000000" w:themeColor="text1"/>
          <w:szCs w:val="24"/>
        </w:rPr>
        <w:t xml:space="preserve"> </w:t>
      </w:r>
      <w:r w:rsidR="00463E80" w:rsidRPr="003A6D4A">
        <w:rPr>
          <w:color w:val="000000" w:themeColor="text1"/>
          <w:szCs w:val="24"/>
        </w:rPr>
        <w:t>on</w:t>
      </w:r>
      <w:r w:rsidR="00150548" w:rsidRPr="003A6D4A">
        <w:rPr>
          <w:color w:val="000000" w:themeColor="text1"/>
          <w:szCs w:val="24"/>
        </w:rPr>
        <w:t xml:space="preserve"> </w:t>
      </w:r>
      <w:r w:rsidR="00463E80" w:rsidRPr="003A6D4A">
        <w:rPr>
          <w:color w:val="000000" w:themeColor="text1"/>
          <w:szCs w:val="24"/>
        </w:rPr>
        <w:t>the</w:t>
      </w:r>
      <w:r w:rsidR="00150548" w:rsidRPr="003A6D4A">
        <w:rPr>
          <w:color w:val="000000" w:themeColor="text1"/>
          <w:szCs w:val="24"/>
        </w:rPr>
        <w:t xml:space="preserve"> </w:t>
      </w:r>
      <w:r w:rsidR="00463E80" w:rsidRPr="003A6D4A">
        <w:rPr>
          <w:color w:val="000000" w:themeColor="text1"/>
          <w:szCs w:val="24"/>
        </w:rPr>
        <w:t>type</w:t>
      </w:r>
      <w:r w:rsidR="00150548" w:rsidRPr="003A6D4A">
        <w:rPr>
          <w:color w:val="000000" w:themeColor="text1"/>
          <w:szCs w:val="24"/>
        </w:rPr>
        <w:t xml:space="preserve"> </w:t>
      </w:r>
      <w:r w:rsidR="00463E80" w:rsidRPr="003A6D4A">
        <w:rPr>
          <w:color w:val="000000" w:themeColor="text1"/>
          <w:szCs w:val="24"/>
        </w:rPr>
        <w:t>of</w:t>
      </w:r>
      <w:r w:rsidR="00150548" w:rsidRPr="003A6D4A">
        <w:rPr>
          <w:color w:val="000000" w:themeColor="text1"/>
          <w:szCs w:val="24"/>
        </w:rPr>
        <w:t xml:space="preserve"> </w:t>
      </w:r>
      <w:r w:rsidR="00463E80" w:rsidRPr="003A6D4A">
        <w:rPr>
          <w:color w:val="000000" w:themeColor="text1"/>
          <w:szCs w:val="24"/>
        </w:rPr>
        <w:t>unit</w:t>
      </w:r>
      <w:r w:rsidR="00150548" w:rsidRPr="003A6D4A">
        <w:rPr>
          <w:color w:val="000000" w:themeColor="text1"/>
          <w:szCs w:val="24"/>
        </w:rPr>
        <w:t xml:space="preserve"> </w:t>
      </w:r>
      <w:r w:rsidR="00463E80" w:rsidRPr="003A6D4A">
        <w:rPr>
          <w:color w:val="000000" w:themeColor="text1"/>
          <w:szCs w:val="24"/>
        </w:rPr>
        <w:t>they</w:t>
      </w:r>
      <w:r w:rsidR="00150548" w:rsidRPr="003A6D4A">
        <w:rPr>
          <w:color w:val="000000" w:themeColor="text1"/>
          <w:szCs w:val="24"/>
        </w:rPr>
        <w:t xml:space="preserve"> </w:t>
      </w:r>
      <w:r w:rsidR="00463E80" w:rsidRPr="003A6D4A">
        <w:rPr>
          <w:color w:val="000000" w:themeColor="text1"/>
          <w:szCs w:val="24"/>
        </w:rPr>
        <w:t>include</w:t>
      </w:r>
      <w:r w:rsidR="00150548" w:rsidRPr="003A6D4A">
        <w:rPr>
          <w:color w:val="000000" w:themeColor="text1"/>
          <w:szCs w:val="24"/>
        </w:rPr>
        <w:t xml:space="preserve"> </w:t>
      </w:r>
      <w:r w:rsidR="00463E80" w:rsidRPr="003A6D4A">
        <w:rPr>
          <w:color w:val="000000" w:themeColor="text1"/>
          <w:szCs w:val="24"/>
        </w:rPr>
        <w:t>other</w:t>
      </w:r>
      <w:r w:rsidR="00150548" w:rsidRPr="003A6D4A">
        <w:rPr>
          <w:color w:val="000000" w:themeColor="text1"/>
          <w:szCs w:val="24"/>
        </w:rPr>
        <w:t xml:space="preserve"> </w:t>
      </w:r>
      <w:r w:rsidR="00463E80" w:rsidRPr="003A6D4A">
        <w:rPr>
          <w:color w:val="000000" w:themeColor="text1"/>
          <w:szCs w:val="24"/>
        </w:rPr>
        <w:t>than</w:t>
      </w:r>
      <w:r w:rsidR="00150548" w:rsidRPr="003A6D4A">
        <w:rPr>
          <w:color w:val="000000" w:themeColor="text1"/>
          <w:szCs w:val="24"/>
        </w:rPr>
        <w:t xml:space="preserve"> </w:t>
      </w:r>
      <w:r w:rsidR="00463E80" w:rsidRPr="003A6D4A">
        <w:rPr>
          <w:color w:val="000000" w:themeColor="text1"/>
          <w:szCs w:val="24"/>
        </w:rPr>
        <w:t>municipalities</w:t>
      </w:r>
      <w:r w:rsidR="00150548" w:rsidRPr="003A6D4A">
        <w:rPr>
          <w:color w:val="000000" w:themeColor="text1"/>
          <w:szCs w:val="24"/>
        </w:rPr>
        <w:t xml:space="preserve"> </w:t>
      </w:r>
      <w:r w:rsidR="00463E80" w:rsidRPr="003A6D4A">
        <w:rPr>
          <w:color w:val="000000" w:themeColor="text1"/>
          <w:szCs w:val="24"/>
        </w:rPr>
        <w:t>(e.g.</w:t>
      </w:r>
      <w:r w:rsidR="00B66BC8" w:rsidRPr="003A6D4A">
        <w:rPr>
          <w:color w:val="000000" w:themeColor="text1"/>
          <w:szCs w:val="24"/>
        </w:rPr>
        <w:t>,</w:t>
      </w:r>
      <w:r w:rsidR="00150548" w:rsidRPr="003A6D4A">
        <w:rPr>
          <w:color w:val="000000" w:themeColor="text1"/>
          <w:szCs w:val="24"/>
        </w:rPr>
        <w:t xml:space="preserve"> </w:t>
      </w:r>
      <w:r w:rsidR="00463E80" w:rsidRPr="003A6D4A">
        <w:rPr>
          <w:color w:val="000000" w:themeColor="text1"/>
          <w:szCs w:val="24"/>
        </w:rPr>
        <w:t>townships</w:t>
      </w:r>
      <w:r w:rsidR="00150548" w:rsidRPr="003A6D4A">
        <w:rPr>
          <w:color w:val="000000" w:themeColor="text1"/>
          <w:szCs w:val="24"/>
        </w:rPr>
        <w:t xml:space="preserve"> </w:t>
      </w:r>
      <w:r w:rsidR="00463E80" w:rsidRPr="003A6D4A">
        <w:rPr>
          <w:color w:val="000000" w:themeColor="text1"/>
          <w:szCs w:val="24"/>
        </w:rPr>
        <w:t>or</w:t>
      </w:r>
      <w:r w:rsidR="00150548" w:rsidRPr="003A6D4A">
        <w:rPr>
          <w:color w:val="000000" w:themeColor="text1"/>
          <w:szCs w:val="24"/>
        </w:rPr>
        <w:t xml:space="preserve"> </w:t>
      </w:r>
      <w:r w:rsidR="00463E80" w:rsidRPr="003A6D4A">
        <w:rPr>
          <w:color w:val="000000" w:themeColor="text1"/>
          <w:szCs w:val="24"/>
        </w:rPr>
        <w:t>villages).</w:t>
      </w:r>
      <w:r w:rsidR="00150548" w:rsidRPr="003A6D4A">
        <w:rPr>
          <w:color w:val="000000" w:themeColor="text1"/>
          <w:szCs w:val="24"/>
        </w:rPr>
        <w:t xml:space="preserve"> </w:t>
      </w:r>
      <w:r w:rsidRPr="003A6D4A">
        <w:rPr>
          <w:color w:val="000000" w:themeColor="text1"/>
          <w:szCs w:val="24"/>
        </w:rPr>
        <w:t>While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first</w:t>
      </w:r>
      <w:r w:rsidR="00150548" w:rsidRPr="003A6D4A">
        <w:rPr>
          <w:color w:val="000000" w:themeColor="text1"/>
          <w:szCs w:val="24"/>
        </w:rPr>
        <w:t xml:space="preserve"> </w:t>
      </w:r>
      <w:r w:rsidRPr="003A6D4A">
        <w:rPr>
          <w:color w:val="000000" w:themeColor="text1"/>
          <w:szCs w:val="24"/>
        </w:rPr>
        <w:t>subgroup</w:t>
      </w:r>
      <w:r w:rsidR="00150548" w:rsidRPr="003A6D4A">
        <w:rPr>
          <w:color w:val="000000" w:themeColor="text1"/>
          <w:szCs w:val="24"/>
        </w:rPr>
        <w:t xml:space="preserve"> </w:t>
      </w:r>
      <w:r w:rsidR="00463E80" w:rsidRPr="003A6D4A">
        <w:rPr>
          <w:color w:val="000000" w:themeColor="text1"/>
          <w:szCs w:val="24"/>
        </w:rPr>
        <w:t>of</w:t>
      </w:r>
      <w:r w:rsidR="00150548" w:rsidRPr="003A6D4A">
        <w:rPr>
          <w:color w:val="000000" w:themeColor="text1"/>
          <w:szCs w:val="24"/>
        </w:rPr>
        <w:t xml:space="preserve"> </w:t>
      </w:r>
      <w:r w:rsidR="00463E80" w:rsidRPr="003A6D4A">
        <w:rPr>
          <w:color w:val="000000" w:themeColor="text1"/>
          <w:szCs w:val="24"/>
        </w:rPr>
        <w:t>these</w:t>
      </w:r>
      <w:r w:rsidR="00150548" w:rsidRPr="003A6D4A">
        <w:rPr>
          <w:color w:val="000000" w:themeColor="text1"/>
          <w:szCs w:val="24"/>
        </w:rPr>
        <w:t xml:space="preserve"> </w:t>
      </w:r>
      <w:r w:rsidR="00B66BC8" w:rsidRPr="003A6D4A">
        <w:rPr>
          <w:color w:val="000000" w:themeColor="text1"/>
          <w:szCs w:val="24"/>
        </w:rPr>
        <w:t>10</w:t>
      </w:r>
      <w:r w:rsidR="00150548" w:rsidRPr="003A6D4A">
        <w:rPr>
          <w:color w:val="000000" w:themeColor="text1"/>
          <w:szCs w:val="24"/>
        </w:rPr>
        <w:t xml:space="preserve"> </w:t>
      </w:r>
      <w:r w:rsidR="00B66BC8" w:rsidRPr="003A6D4A">
        <w:rPr>
          <w:color w:val="000000" w:themeColor="text1"/>
          <w:szCs w:val="24"/>
        </w:rPr>
        <w:t>S</w:t>
      </w:r>
      <w:r w:rsidR="00463E80" w:rsidRPr="003A6D4A">
        <w:rPr>
          <w:color w:val="000000" w:themeColor="text1"/>
          <w:szCs w:val="24"/>
        </w:rPr>
        <w:t>tates</w:t>
      </w:r>
      <w:r w:rsidR="00150548" w:rsidRPr="003A6D4A">
        <w:rPr>
          <w:color w:val="000000" w:themeColor="text1"/>
          <w:szCs w:val="24"/>
        </w:rPr>
        <w:t xml:space="preserve"> </w:t>
      </w:r>
      <w:r w:rsidRPr="003A6D4A">
        <w:rPr>
          <w:color w:val="000000" w:themeColor="text1"/>
          <w:szCs w:val="24"/>
        </w:rPr>
        <w:t>includes</w:t>
      </w:r>
      <w:r w:rsidR="00150548" w:rsidRPr="003A6D4A">
        <w:rPr>
          <w:color w:val="000000" w:themeColor="text1"/>
          <w:szCs w:val="24"/>
        </w:rPr>
        <w:t xml:space="preserve"> </w:t>
      </w:r>
      <w:r w:rsidRPr="003A6D4A">
        <w:rPr>
          <w:color w:val="000000" w:themeColor="text1"/>
          <w:szCs w:val="24"/>
        </w:rPr>
        <w:t>townships,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second</w:t>
      </w:r>
      <w:r w:rsidR="00150548" w:rsidRPr="003A6D4A">
        <w:rPr>
          <w:color w:val="000000" w:themeColor="text1"/>
          <w:szCs w:val="24"/>
        </w:rPr>
        <w:t xml:space="preserve"> </w:t>
      </w:r>
      <w:r w:rsidRPr="003A6D4A">
        <w:rPr>
          <w:color w:val="000000" w:themeColor="text1"/>
          <w:szCs w:val="24"/>
        </w:rPr>
        <w:t>subgroup</w:t>
      </w:r>
      <w:r w:rsidR="00150548" w:rsidRPr="003A6D4A">
        <w:rPr>
          <w:color w:val="000000" w:themeColor="text1"/>
          <w:szCs w:val="24"/>
        </w:rPr>
        <w:t xml:space="preserve"> </w:t>
      </w:r>
      <w:r w:rsidRPr="003A6D4A">
        <w:rPr>
          <w:color w:val="000000" w:themeColor="text1"/>
          <w:szCs w:val="24"/>
        </w:rPr>
        <w:t>includes</w:t>
      </w:r>
      <w:r w:rsidR="00150548" w:rsidRPr="003A6D4A">
        <w:rPr>
          <w:color w:val="000000" w:themeColor="text1"/>
          <w:szCs w:val="24"/>
        </w:rPr>
        <w:t xml:space="preserve"> </w:t>
      </w:r>
      <w:r w:rsidRPr="003A6D4A">
        <w:rPr>
          <w:color w:val="000000" w:themeColor="text1"/>
          <w:szCs w:val="24"/>
        </w:rPr>
        <w:t>villages</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“third-class”</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00640274" w:rsidRPr="003A6D4A">
        <w:rPr>
          <w:color w:val="000000" w:themeColor="text1"/>
          <w:szCs w:val="24"/>
        </w:rPr>
        <w:t>Specifically</w:t>
      </w:r>
      <w:r w:rsidR="00150548" w:rsidRPr="003A6D4A">
        <w:rPr>
          <w:color w:val="000000" w:themeColor="text1"/>
          <w:szCs w:val="24"/>
        </w:rPr>
        <w:t xml:space="preserve"> </w:t>
      </w:r>
      <w:r w:rsidR="00640274" w:rsidRPr="003A6D4A">
        <w:rPr>
          <w:color w:val="000000" w:themeColor="text1"/>
          <w:szCs w:val="24"/>
        </w:rPr>
        <w:t>for</w:t>
      </w:r>
      <w:r w:rsidR="00150548" w:rsidRPr="003A6D4A">
        <w:rPr>
          <w:color w:val="000000" w:themeColor="text1"/>
          <w:szCs w:val="24"/>
        </w:rPr>
        <w:t xml:space="preserve"> </w:t>
      </w:r>
      <w:r w:rsidR="0063426A" w:rsidRPr="003A6D4A">
        <w:rPr>
          <w:color w:val="000000" w:themeColor="text1"/>
          <w:szCs w:val="24"/>
        </w:rPr>
        <w:t>the</w:t>
      </w:r>
      <w:r w:rsidR="00150548" w:rsidRPr="003A6D4A">
        <w:rPr>
          <w:color w:val="000000" w:themeColor="text1"/>
          <w:szCs w:val="24"/>
        </w:rPr>
        <w:t xml:space="preserve"> </w:t>
      </w:r>
      <w:r w:rsidR="0063426A" w:rsidRPr="003A6D4A">
        <w:rPr>
          <w:color w:val="000000" w:themeColor="text1"/>
          <w:szCs w:val="24"/>
        </w:rPr>
        <w:t>six</w:t>
      </w:r>
      <w:r w:rsidR="00150548" w:rsidRPr="003A6D4A">
        <w:rPr>
          <w:color w:val="000000" w:themeColor="text1"/>
          <w:szCs w:val="24"/>
        </w:rPr>
        <w:t xml:space="preserve"> </w:t>
      </w:r>
      <w:r w:rsidR="00B66BC8" w:rsidRPr="003A6D4A">
        <w:rPr>
          <w:color w:val="000000" w:themeColor="text1"/>
          <w:szCs w:val="24"/>
        </w:rPr>
        <w:t>S</w:t>
      </w:r>
      <w:r w:rsidR="0063426A" w:rsidRPr="003A6D4A">
        <w:rPr>
          <w:color w:val="000000" w:themeColor="text1"/>
          <w:szCs w:val="24"/>
        </w:rPr>
        <w:t>tates</w:t>
      </w:r>
      <w:r w:rsidR="00150548" w:rsidRPr="003A6D4A">
        <w:rPr>
          <w:color w:val="000000" w:themeColor="text1"/>
          <w:szCs w:val="24"/>
        </w:rPr>
        <w:t xml:space="preserve"> </w:t>
      </w:r>
      <w:r w:rsidR="0063426A" w:rsidRPr="003A6D4A">
        <w:rPr>
          <w:color w:val="000000" w:themeColor="text1"/>
          <w:szCs w:val="24"/>
        </w:rPr>
        <w:t>listed</w:t>
      </w:r>
      <w:r w:rsidR="00150548" w:rsidRPr="003A6D4A">
        <w:rPr>
          <w:color w:val="000000" w:themeColor="text1"/>
          <w:szCs w:val="24"/>
        </w:rPr>
        <w:t xml:space="preserve"> </w:t>
      </w:r>
      <w:r w:rsidR="00463E80" w:rsidRPr="003A6D4A">
        <w:rPr>
          <w:color w:val="000000" w:themeColor="text1"/>
          <w:szCs w:val="24"/>
        </w:rPr>
        <w:t>below,</w:t>
      </w:r>
      <w:r w:rsidR="00150548" w:rsidRPr="003A6D4A">
        <w:rPr>
          <w:color w:val="000000" w:themeColor="text1"/>
          <w:szCs w:val="24"/>
        </w:rPr>
        <w:t xml:space="preserve"> </w:t>
      </w:r>
      <w:r w:rsidR="00463E80" w:rsidRPr="003A6D4A">
        <w:rPr>
          <w:color w:val="000000" w:themeColor="text1"/>
          <w:szCs w:val="24"/>
        </w:rPr>
        <w:t>the</w:t>
      </w:r>
      <w:r w:rsidR="00150548" w:rsidRPr="003A6D4A">
        <w:rPr>
          <w:color w:val="000000" w:themeColor="text1"/>
          <w:szCs w:val="24"/>
        </w:rPr>
        <w:t xml:space="preserve"> </w:t>
      </w:r>
      <w:r w:rsidR="00463E80" w:rsidRPr="003A6D4A">
        <w:rPr>
          <w:color w:val="000000" w:themeColor="text1"/>
          <w:szCs w:val="24"/>
        </w:rPr>
        <w:t>process</w:t>
      </w:r>
      <w:r w:rsidR="00150548" w:rsidRPr="003A6D4A">
        <w:rPr>
          <w:color w:val="000000" w:themeColor="text1"/>
          <w:szCs w:val="24"/>
        </w:rPr>
        <w:t xml:space="preserve"> </w:t>
      </w:r>
      <w:r w:rsidR="00463E80" w:rsidRPr="003A6D4A">
        <w:rPr>
          <w:color w:val="000000" w:themeColor="text1"/>
          <w:szCs w:val="24"/>
        </w:rPr>
        <w:t>of</w:t>
      </w:r>
      <w:r w:rsidR="00150548" w:rsidRPr="003A6D4A">
        <w:rPr>
          <w:color w:val="000000" w:themeColor="text1"/>
          <w:szCs w:val="24"/>
        </w:rPr>
        <w:t xml:space="preserve"> </w:t>
      </w:r>
      <w:r w:rsidR="00463E80" w:rsidRPr="003A6D4A">
        <w:rPr>
          <w:color w:val="000000" w:themeColor="text1"/>
          <w:szCs w:val="24"/>
        </w:rPr>
        <w:t>editing</w:t>
      </w:r>
      <w:r w:rsidR="00150548" w:rsidRPr="003A6D4A">
        <w:rPr>
          <w:color w:val="000000" w:themeColor="text1"/>
          <w:szCs w:val="24"/>
        </w:rPr>
        <w:t xml:space="preserve"> </w:t>
      </w:r>
      <w:r w:rsidR="00463E80" w:rsidRPr="003A6D4A">
        <w:rPr>
          <w:color w:val="000000" w:themeColor="text1"/>
          <w:szCs w:val="24"/>
        </w:rPr>
        <w:t>to</w:t>
      </w:r>
      <w:r w:rsidR="00150548" w:rsidRPr="003A6D4A">
        <w:rPr>
          <w:color w:val="000000" w:themeColor="text1"/>
          <w:szCs w:val="24"/>
        </w:rPr>
        <w:t xml:space="preserve"> </w:t>
      </w:r>
      <w:r w:rsidR="00463E80" w:rsidRPr="003A6D4A">
        <w:rPr>
          <w:color w:val="000000" w:themeColor="text1"/>
          <w:szCs w:val="24"/>
        </w:rPr>
        <w:t>ensure</w:t>
      </w:r>
      <w:r w:rsidR="00150548" w:rsidRPr="003A6D4A">
        <w:rPr>
          <w:color w:val="000000" w:themeColor="text1"/>
          <w:szCs w:val="24"/>
        </w:rPr>
        <w:t xml:space="preserve"> </w:t>
      </w:r>
      <w:r w:rsidR="00463E80" w:rsidRPr="003A6D4A">
        <w:rPr>
          <w:color w:val="000000" w:themeColor="text1"/>
          <w:szCs w:val="24"/>
        </w:rPr>
        <w:t>there</w:t>
      </w:r>
      <w:r w:rsidR="00150548" w:rsidRPr="003A6D4A">
        <w:rPr>
          <w:color w:val="000000" w:themeColor="text1"/>
          <w:szCs w:val="24"/>
        </w:rPr>
        <w:t xml:space="preserve"> </w:t>
      </w:r>
      <w:r w:rsidR="00463E80" w:rsidRPr="003A6D4A">
        <w:rPr>
          <w:color w:val="000000" w:themeColor="text1"/>
          <w:szCs w:val="24"/>
        </w:rPr>
        <w:t>is</w:t>
      </w:r>
      <w:r w:rsidR="00150548" w:rsidRPr="003A6D4A">
        <w:rPr>
          <w:color w:val="000000" w:themeColor="text1"/>
          <w:szCs w:val="24"/>
        </w:rPr>
        <w:t xml:space="preserve"> </w:t>
      </w:r>
      <w:r w:rsidR="00463E80" w:rsidRPr="003A6D4A">
        <w:rPr>
          <w:color w:val="000000" w:themeColor="text1"/>
          <w:szCs w:val="24"/>
        </w:rPr>
        <w:t>no</w:t>
      </w:r>
      <w:r w:rsidR="00150548" w:rsidRPr="003A6D4A">
        <w:rPr>
          <w:color w:val="000000" w:themeColor="text1"/>
          <w:szCs w:val="24"/>
        </w:rPr>
        <w:t xml:space="preserve"> </w:t>
      </w:r>
      <w:r w:rsidR="00463E80" w:rsidRPr="003A6D4A">
        <w:rPr>
          <w:color w:val="000000" w:themeColor="text1"/>
          <w:szCs w:val="24"/>
        </w:rPr>
        <w:t>geographic</w:t>
      </w:r>
      <w:r w:rsidR="00150548" w:rsidRPr="003A6D4A">
        <w:rPr>
          <w:color w:val="000000" w:themeColor="text1"/>
          <w:szCs w:val="24"/>
        </w:rPr>
        <w:t xml:space="preserve"> </w:t>
      </w:r>
      <w:r w:rsidR="00463E80" w:rsidRPr="003A6D4A">
        <w:rPr>
          <w:color w:val="000000" w:themeColor="text1"/>
          <w:szCs w:val="24"/>
        </w:rPr>
        <w:t>overlap</w:t>
      </w:r>
      <w:r w:rsidR="00150548" w:rsidRPr="003A6D4A">
        <w:rPr>
          <w:color w:val="000000" w:themeColor="text1"/>
          <w:szCs w:val="24"/>
        </w:rPr>
        <w:t xml:space="preserve"> </w:t>
      </w:r>
      <w:r w:rsidR="00463E80" w:rsidRPr="003A6D4A">
        <w:rPr>
          <w:color w:val="000000" w:themeColor="text1"/>
          <w:szCs w:val="24"/>
        </w:rPr>
        <w:t>will</w:t>
      </w:r>
      <w:r w:rsidR="00150548" w:rsidRPr="003A6D4A">
        <w:rPr>
          <w:color w:val="000000" w:themeColor="text1"/>
          <w:szCs w:val="24"/>
        </w:rPr>
        <w:t xml:space="preserve"> </w:t>
      </w:r>
      <w:r w:rsidR="00463E80" w:rsidRPr="003A6D4A">
        <w:rPr>
          <w:color w:val="000000" w:themeColor="text1"/>
          <w:szCs w:val="24"/>
        </w:rPr>
        <w:t>delete</w:t>
      </w:r>
      <w:r w:rsidR="00150548" w:rsidRPr="003A6D4A">
        <w:rPr>
          <w:color w:val="000000" w:themeColor="text1"/>
          <w:szCs w:val="24"/>
        </w:rPr>
        <w:t xml:space="preserve"> </w:t>
      </w:r>
      <w:r w:rsidR="00E623A6" w:rsidRPr="003A6D4A">
        <w:rPr>
          <w:color w:val="000000" w:themeColor="text1"/>
          <w:szCs w:val="24"/>
        </w:rPr>
        <w:t>all</w:t>
      </w:r>
      <w:r w:rsidR="00150548" w:rsidRPr="003A6D4A">
        <w:rPr>
          <w:color w:val="000000" w:themeColor="text1"/>
          <w:szCs w:val="24"/>
        </w:rPr>
        <w:t xml:space="preserve"> </w:t>
      </w:r>
      <w:r w:rsidR="0063426A" w:rsidRPr="003A6D4A">
        <w:rPr>
          <w:color w:val="000000" w:themeColor="text1"/>
          <w:szCs w:val="24"/>
        </w:rPr>
        <w:t>townships</w:t>
      </w:r>
      <w:r w:rsidR="00150548" w:rsidRPr="003A6D4A">
        <w:rPr>
          <w:color w:val="000000" w:themeColor="text1"/>
          <w:szCs w:val="24"/>
        </w:rPr>
        <w:t xml:space="preserve"> </w:t>
      </w:r>
      <w:r w:rsidR="0063426A" w:rsidRPr="003A6D4A">
        <w:rPr>
          <w:color w:val="000000" w:themeColor="text1"/>
          <w:szCs w:val="24"/>
        </w:rPr>
        <w:t>from</w:t>
      </w:r>
      <w:r w:rsidR="00150548" w:rsidRPr="003A6D4A">
        <w:rPr>
          <w:color w:val="000000" w:themeColor="text1"/>
          <w:szCs w:val="24"/>
        </w:rPr>
        <w:t xml:space="preserve"> </w:t>
      </w:r>
      <w:r w:rsidR="0063426A" w:rsidRPr="003A6D4A">
        <w:rPr>
          <w:color w:val="000000" w:themeColor="text1"/>
          <w:szCs w:val="24"/>
        </w:rPr>
        <w:t>the</w:t>
      </w:r>
      <w:r w:rsidR="00150548" w:rsidRPr="003A6D4A">
        <w:rPr>
          <w:color w:val="000000" w:themeColor="text1"/>
          <w:szCs w:val="24"/>
        </w:rPr>
        <w:t xml:space="preserve"> </w:t>
      </w:r>
      <w:r w:rsidR="0063426A" w:rsidRPr="003A6D4A">
        <w:rPr>
          <w:color w:val="000000" w:themeColor="text1"/>
          <w:szCs w:val="24"/>
        </w:rPr>
        <w:t>frame</w:t>
      </w:r>
      <w:r w:rsidR="00150548" w:rsidRPr="003A6D4A">
        <w:rPr>
          <w:color w:val="000000" w:themeColor="text1"/>
          <w:szCs w:val="24"/>
        </w:rPr>
        <w:t xml:space="preserve"> </w:t>
      </w:r>
      <w:r w:rsidR="00E623A6" w:rsidRPr="003A6D4A">
        <w:rPr>
          <w:color w:val="000000" w:themeColor="text1"/>
          <w:szCs w:val="24"/>
        </w:rPr>
        <w:t>to</w:t>
      </w:r>
      <w:r w:rsidR="00150548" w:rsidRPr="003A6D4A">
        <w:rPr>
          <w:color w:val="000000" w:themeColor="text1"/>
          <w:szCs w:val="24"/>
        </w:rPr>
        <w:t xml:space="preserve"> </w:t>
      </w:r>
      <w:r w:rsidR="00E623A6" w:rsidRPr="003A6D4A">
        <w:rPr>
          <w:color w:val="000000" w:themeColor="text1"/>
          <w:szCs w:val="24"/>
        </w:rPr>
        <w:t>correct</w:t>
      </w:r>
      <w:r w:rsidR="00150548" w:rsidRPr="003A6D4A">
        <w:rPr>
          <w:color w:val="000000" w:themeColor="text1"/>
          <w:szCs w:val="24"/>
        </w:rPr>
        <w:t xml:space="preserve"> </w:t>
      </w:r>
      <w:r w:rsidR="00E623A6" w:rsidRPr="003A6D4A">
        <w:rPr>
          <w:color w:val="000000" w:themeColor="text1"/>
          <w:szCs w:val="24"/>
        </w:rPr>
        <w:t>the</w:t>
      </w:r>
      <w:r w:rsidR="00150548" w:rsidRPr="003A6D4A">
        <w:rPr>
          <w:color w:val="000000" w:themeColor="text1"/>
          <w:szCs w:val="24"/>
        </w:rPr>
        <w:t xml:space="preserve"> </w:t>
      </w:r>
      <w:r w:rsidR="00E623A6" w:rsidRPr="003A6D4A">
        <w:rPr>
          <w:color w:val="000000" w:themeColor="text1"/>
          <w:szCs w:val="24"/>
        </w:rPr>
        <w:t>overlap</w:t>
      </w:r>
      <w:r w:rsidR="00463E80" w:rsidRPr="003A6D4A">
        <w:rPr>
          <w:color w:val="000000" w:themeColor="text1"/>
          <w:szCs w:val="24"/>
        </w:rPr>
        <w:t>:</w:t>
      </w:r>
    </w:p>
    <w:p w:rsidR="00463E80" w:rsidRPr="003A6D4A" w:rsidRDefault="00463E80" w:rsidP="0058683A">
      <w:pPr>
        <w:pStyle w:val="Bullets1"/>
        <w:rPr>
          <w:color w:val="000000" w:themeColor="text1"/>
        </w:rPr>
      </w:pPr>
      <w:r w:rsidRPr="003A6D4A">
        <w:rPr>
          <w:color w:val="000000" w:themeColor="text1"/>
        </w:rPr>
        <w:t>Connecticut</w:t>
      </w:r>
    </w:p>
    <w:p w:rsidR="00463E80" w:rsidRPr="003A6D4A" w:rsidRDefault="00463E80" w:rsidP="0058683A">
      <w:pPr>
        <w:pStyle w:val="Bullets1"/>
        <w:rPr>
          <w:color w:val="000000" w:themeColor="text1"/>
        </w:rPr>
      </w:pPr>
      <w:r w:rsidRPr="003A6D4A">
        <w:rPr>
          <w:color w:val="000000" w:themeColor="text1"/>
        </w:rPr>
        <w:t>Illinois</w:t>
      </w:r>
    </w:p>
    <w:p w:rsidR="00463E80" w:rsidRPr="003A6D4A" w:rsidRDefault="00463E80" w:rsidP="0058683A">
      <w:pPr>
        <w:pStyle w:val="Bullets1"/>
        <w:rPr>
          <w:color w:val="000000" w:themeColor="text1"/>
        </w:rPr>
      </w:pPr>
      <w:r w:rsidRPr="003A6D4A">
        <w:rPr>
          <w:color w:val="000000" w:themeColor="text1"/>
        </w:rPr>
        <w:t>Indiana</w:t>
      </w:r>
      <w:r w:rsidRPr="003A6D4A">
        <w:rPr>
          <w:color w:val="000000" w:themeColor="text1"/>
        </w:rPr>
        <w:tab/>
      </w:r>
    </w:p>
    <w:p w:rsidR="00463E80" w:rsidRPr="003A6D4A" w:rsidRDefault="00463E80" w:rsidP="0058683A">
      <w:pPr>
        <w:pStyle w:val="Bullets1"/>
        <w:rPr>
          <w:color w:val="000000" w:themeColor="text1"/>
        </w:rPr>
      </w:pPr>
      <w:r w:rsidRPr="003A6D4A">
        <w:rPr>
          <w:color w:val="000000" w:themeColor="text1"/>
        </w:rPr>
        <w:t>Minnesota</w:t>
      </w:r>
    </w:p>
    <w:p w:rsidR="00463E80" w:rsidRPr="003A6D4A" w:rsidRDefault="00463E80" w:rsidP="0058683A">
      <w:pPr>
        <w:pStyle w:val="Bullets1"/>
        <w:rPr>
          <w:color w:val="000000" w:themeColor="text1"/>
        </w:rPr>
      </w:pPr>
      <w:r w:rsidRPr="003A6D4A">
        <w:rPr>
          <w:color w:val="000000" w:themeColor="text1"/>
        </w:rPr>
        <w:t>Missouri</w:t>
      </w:r>
    </w:p>
    <w:p w:rsidR="00463E80" w:rsidRPr="003A6D4A" w:rsidRDefault="00463E80" w:rsidP="0058683A">
      <w:pPr>
        <w:pStyle w:val="Bullets1"/>
        <w:rPr>
          <w:color w:val="000000" w:themeColor="text1"/>
        </w:rPr>
      </w:pPr>
      <w:r w:rsidRPr="003A6D4A">
        <w:rPr>
          <w:color w:val="000000" w:themeColor="text1"/>
        </w:rPr>
        <w:t>Nebraska</w:t>
      </w:r>
    </w:p>
    <w:p w:rsidR="00167C96" w:rsidRPr="003A6D4A" w:rsidRDefault="00167C96" w:rsidP="00150548">
      <w:pPr>
        <w:pStyle w:val="BodyTextQuestions"/>
        <w:rPr>
          <w:color w:val="000000" w:themeColor="text1"/>
          <w:szCs w:val="24"/>
        </w:rPr>
      </w:pPr>
      <w:r w:rsidRPr="003A6D4A">
        <w:rPr>
          <w:color w:val="000000" w:themeColor="text1"/>
          <w:szCs w:val="24"/>
        </w:rPr>
        <w:t>In</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remaining</w:t>
      </w:r>
      <w:r w:rsidR="00150548" w:rsidRPr="003A6D4A">
        <w:rPr>
          <w:color w:val="000000" w:themeColor="text1"/>
          <w:szCs w:val="24"/>
        </w:rPr>
        <w:t xml:space="preserve"> </w:t>
      </w:r>
      <w:r w:rsidRPr="003A6D4A">
        <w:rPr>
          <w:color w:val="000000" w:themeColor="text1"/>
          <w:szCs w:val="24"/>
        </w:rPr>
        <w:t>four</w:t>
      </w:r>
      <w:r w:rsidR="00150548" w:rsidRPr="003A6D4A">
        <w:rPr>
          <w:color w:val="000000" w:themeColor="text1"/>
          <w:szCs w:val="24"/>
        </w:rPr>
        <w:t xml:space="preserve"> </w:t>
      </w:r>
      <w:r w:rsidR="00B66BC8" w:rsidRPr="003A6D4A">
        <w:rPr>
          <w:color w:val="000000" w:themeColor="text1"/>
          <w:szCs w:val="24"/>
        </w:rPr>
        <w:t>S</w:t>
      </w:r>
      <w:r w:rsidR="00463E80" w:rsidRPr="003A6D4A">
        <w:rPr>
          <w:color w:val="000000" w:themeColor="text1"/>
          <w:szCs w:val="24"/>
        </w:rPr>
        <w:t>tates</w:t>
      </w:r>
      <w:r w:rsidR="00150548" w:rsidRPr="003A6D4A">
        <w:rPr>
          <w:color w:val="000000" w:themeColor="text1"/>
          <w:szCs w:val="24"/>
        </w:rPr>
        <w:t xml:space="preserve"> </w:t>
      </w:r>
      <w:r w:rsidR="00463E80" w:rsidRPr="003A6D4A">
        <w:rPr>
          <w:color w:val="000000" w:themeColor="text1"/>
          <w:szCs w:val="24"/>
        </w:rPr>
        <w:t>listed</w:t>
      </w:r>
      <w:r w:rsidR="00150548" w:rsidRPr="003A6D4A">
        <w:rPr>
          <w:color w:val="000000" w:themeColor="text1"/>
          <w:szCs w:val="24"/>
        </w:rPr>
        <w:t xml:space="preserve"> </w:t>
      </w:r>
      <w:r w:rsidR="00463E80" w:rsidRPr="003A6D4A">
        <w:rPr>
          <w:color w:val="000000" w:themeColor="text1"/>
          <w:szCs w:val="24"/>
        </w:rPr>
        <w:t>below,</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overlap</w:t>
      </w:r>
      <w:r w:rsidR="00150548" w:rsidRPr="003A6D4A">
        <w:rPr>
          <w:color w:val="000000" w:themeColor="text1"/>
          <w:szCs w:val="24"/>
        </w:rPr>
        <w:t xml:space="preserve"> </w:t>
      </w:r>
      <w:r w:rsidR="00463E80" w:rsidRPr="003A6D4A">
        <w:rPr>
          <w:color w:val="000000" w:themeColor="text1"/>
          <w:szCs w:val="24"/>
        </w:rPr>
        <w:t>will</w:t>
      </w:r>
      <w:r w:rsidR="00150548" w:rsidRPr="003A6D4A">
        <w:rPr>
          <w:color w:val="000000" w:themeColor="text1"/>
          <w:szCs w:val="24"/>
        </w:rPr>
        <w:t xml:space="preserve"> </w:t>
      </w:r>
      <w:r w:rsidR="00463E80"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corrected</w:t>
      </w:r>
      <w:r w:rsidR="00150548" w:rsidRPr="003A6D4A">
        <w:rPr>
          <w:color w:val="000000" w:themeColor="text1"/>
          <w:szCs w:val="24"/>
        </w:rPr>
        <w:t xml:space="preserve"> </w:t>
      </w:r>
      <w:r w:rsidRPr="003A6D4A">
        <w:rPr>
          <w:color w:val="000000" w:themeColor="text1"/>
          <w:szCs w:val="24"/>
        </w:rPr>
        <w:t>by</w:t>
      </w:r>
      <w:r w:rsidR="00150548" w:rsidRPr="003A6D4A">
        <w:rPr>
          <w:color w:val="000000" w:themeColor="text1"/>
          <w:szCs w:val="24"/>
        </w:rPr>
        <w:t xml:space="preserve"> </w:t>
      </w:r>
      <w:r w:rsidRPr="003A6D4A">
        <w:rPr>
          <w:color w:val="000000" w:themeColor="text1"/>
          <w:szCs w:val="24"/>
        </w:rPr>
        <w:t>removing</w:t>
      </w:r>
      <w:r w:rsidR="00150548" w:rsidRPr="003A6D4A">
        <w:rPr>
          <w:color w:val="000000" w:themeColor="text1"/>
          <w:szCs w:val="24"/>
        </w:rPr>
        <w:t xml:space="preserve"> </w:t>
      </w:r>
      <w:r w:rsidRPr="003A6D4A">
        <w:rPr>
          <w:color w:val="000000" w:themeColor="text1"/>
          <w:szCs w:val="24"/>
        </w:rPr>
        <w:t>villages</w:t>
      </w:r>
      <w:r w:rsidR="009111B0" w:rsidRPr="003A6D4A">
        <w:rPr>
          <w:color w:val="000000" w:themeColor="text1"/>
          <w:szCs w:val="24"/>
        </w:rPr>
        <w:t>,</w:t>
      </w:r>
      <w:r w:rsidR="00150548" w:rsidRPr="003A6D4A">
        <w:rPr>
          <w:color w:val="000000" w:themeColor="text1"/>
          <w:szCs w:val="24"/>
        </w:rPr>
        <w:t xml:space="preserve"> </w:t>
      </w:r>
      <w:r w:rsidR="009111B0" w:rsidRPr="003A6D4A">
        <w:rPr>
          <w:color w:val="000000" w:themeColor="text1"/>
          <w:szCs w:val="24"/>
        </w:rPr>
        <w:t>as</w:t>
      </w:r>
      <w:r w:rsidR="00150548" w:rsidRPr="003A6D4A">
        <w:rPr>
          <w:color w:val="000000" w:themeColor="text1"/>
          <w:szCs w:val="24"/>
        </w:rPr>
        <w:t xml:space="preserve"> </w:t>
      </w:r>
      <w:r w:rsidR="009111B0" w:rsidRPr="003A6D4A">
        <w:rPr>
          <w:color w:val="000000" w:themeColor="text1"/>
          <w:szCs w:val="24"/>
        </w:rPr>
        <w:t>well</w:t>
      </w:r>
      <w:r w:rsidR="00150548" w:rsidRPr="003A6D4A">
        <w:rPr>
          <w:color w:val="000000" w:themeColor="text1"/>
          <w:szCs w:val="24"/>
        </w:rPr>
        <w:t xml:space="preserve"> </w:t>
      </w:r>
      <w:r w:rsidR="009111B0"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labeled</w:t>
      </w:r>
      <w:r w:rsidR="00150548" w:rsidRPr="003A6D4A">
        <w:rPr>
          <w:color w:val="000000" w:themeColor="text1"/>
          <w:szCs w:val="24"/>
        </w:rPr>
        <w:t xml:space="preserve"> </w:t>
      </w:r>
      <w:r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third</w:t>
      </w:r>
      <w:r w:rsidR="00150548" w:rsidRPr="003A6D4A">
        <w:rPr>
          <w:color w:val="000000" w:themeColor="text1"/>
          <w:szCs w:val="24"/>
        </w:rPr>
        <w:t xml:space="preserve"> </w:t>
      </w:r>
      <w:r w:rsidRPr="003A6D4A">
        <w:rPr>
          <w:color w:val="000000" w:themeColor="text1"/>
          <w:szCs w:val="24"/>
        </w:rPr>
        <w:t>class</w:t>
      </w:r>
      <w:r w:rsidR="00463E80" w:rsidRPr="003A6D4A">
        <w:rPr>
          <w:color w:val="000000" w:themeColor="text1"/>
          <w:szCs w:val="24"/>
        </w:rPr>
        <w:t>:</w:t>
      </w:r>
    </w:p>
    <w:p w:rsidR="00463E80" w:rsidRPr="003A6D4A" w:rsidRDefault="00463E80" w:rsidP="0058683A">
      <w:pPr>
        <w:pStyle w:val="Bullets1"/>
        <w:tabs>
          <w:tab w:val="left" w:pos="1890"/>
        </w:tabs>
        <w:rPr>
          <w:color w:val="000000" w:themeColor="text1"/>
        </w:rPr>
      </w:pPr>
      <w:r w:rsidRPr="003A6D4A">
        <w:rPr>
          <w:color w:val="000000" w:themeColor="text1"/>
        </w:rPr>
        <w:t>Kansas</w:t>
      </w:r>
      <w:r w:rsidRPr="003A6D4A">
        <w:rPr>
          <w:color w:val="000000" w:themeColor="text1"/>
        </w:rPr>
        <w:tab/>
        <w:t>Remove</w:t>
      </w:r>
      <w:r w:rsidR="00150548" w:rsidRPr="003A6D4A">
        <w:rPr>
          <w:color w:val="000000" w:themeColor="text1"/>
        </w:rPr>
        <w:t xml:space="preserve"> </w:t>
      </w:r>
      <w:r w:rsidRPr="003A6D4A">
        <w:rPr>
          <w:color w:val="000000" w:themeColor="text1"/>
        </w:rPr>
        <w:t>third-class</w:t>
      </w:r>
      <w:r w:rsidR="00150548" w:rsidRPr="003A6D4A">
        <w:rPr>
          <w:color w:val="000000" w:themeColor="text1"/>
        </w:rPr>
        <w:t xml:space="preserve"> </w:t>
      </w:r>
      <w:r w:rsidRPr="003A6D4A">
        <w:rPr>
          <w:color w:val="000000" w:themeColor="text1"/>
        </w:rPr>
        <w:t>municipalities</w:t>
      </w:r>
      <w:r w:rsidR="00150548" w:rsidRPr="003A6D4A">
        <w:rPr>
          <w:color w:val="000000" w:themeColor="text1"/>
        </w:rPr>
        <w:t xml:space="preserve"> </w:t>
      </w:r>
      <w:r w:rsidRPr="003A6D4A">
        <w:rPr>
          <w:color w:val="000000" w:themeColor="text1"/>
        </w:rPr>
        <w:t>from</w:t>
      </w:r>
      <w:r w:rsidR="00150548" w:rsidRPr="003A6D4A">
        <w:rPr>
          <w:color w:val="000000" w:themeColor="text1"/>
        </w:rPr>
        <w:t xml:space="preserve"> </w:t>
      </w:r>
      <w:r w:rsidRPr="003A6D4A">
        <w:rPr>
          <w:color w:val="000000" w:themeColor="text1"/>
        </w:rPr>
        <w:t>the</w:t>
      </w:r>
      <w:r w:rsidR="00150548" w:rsidRPr="003A6D4A">
        <w:rPr>
          <w:color w:val="000000" w:themeColor="text1"/>
        </w:rPr>
        <w:t xml:space="preserve"> </w:t>
      </w:r>
      <w:r w:rsidRPr="003A6D4A">
        <w:rPr>
          <w:color w:val="000000" w:themeColor="text1"/>
        </w:rPr>
        <w:t>municipal</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listing</w:t>
      </w:r>
    </w:p>
    <w:p w:rsidR="00463E80" w:rsidRPr="003A6D4A" w:rsidRDefault="00463E80" w:rsidP="0058683A">
      <w:pPr>
        <w:pStyle w:val="Bullets1"/>
        <w:tabs>
          <w:tab w:val="left" w:pos="1890"/>
        </w:tabs>
        <w:rPr>
          <w:color w:val="000000" w:themeColor="text1"/>
        </w:rPr>
      </w:pPr>
      <w:r w:rsidRPr="003A6D4A">
        <w:rPr>
          <w:color w:val="000000" w:themeColor="text1"/>
        </w:rPr>
        <w:t>Michigan</w:t>
      </w:r>
      <w:r w:rsidRPr="003A6D4A">
        <w:rPr>
          <w:color w:val="000000" w:themeColor="text1"/>
        </w:rPr>
        <w:tab/>
        <w:t>Remove</w:t>
      </w:r>
      <w:r w:rsidR="00150548" w:rsidRPr="003A6D4A">
        <w:rPr>
          <w:color w:val="000000" w:themeColor="text1"/>
        </w:rPr>
        <w:t xml:space="preserve"> </w:t>
      </w:r>
      <w:r w:rsidRPr="003A6D4A">
        <w:rPr>
          <w:color w:val="000000" w:themeColor="text1"/>
        </w:rPr>
        <w:t>villages</w:t>
      </w:r>
      <w:r w:rsidR="00150548" w:rsidRPr="003A6D4A">
        <w:rPr>
          <w:color w:val="000000" w:themeColor="text1"/>
        </w:rPr>
        <w:t xml:space="preserve"> </w:t>
      </w:r>
      <w:r w:rsidRPr="003A6D4A">
        <w:rPr>
          <w:color w:val="000000" w:themeColor="text1"/>
        </w:rPr>
        <w:t>from</w:t>
      </w:r>
      <w:r w:rsidR="00150548" w:rsidRPr="003A6D4A">
        <w:rPr>
          <w:color w:val="000000" w:themeColor="text1"/>
        </w:rPr>
        <w:t xml:space="preserve"> </w:t>
      </w:r>
      <w:r w:rsidRPr="003A6D4A">
        <w:rPr>
          <w:color w:val="000000" w:themeColor="text1"/>
        </w:rPr>
        <w:t>the</w:t>
      </w:r>
      <w:r w:rsidR="00150548" w:rsidRPr="003A6D4A">
        <w:rPr>
          <w:color w:val="000000" w:themeColor="text1"/>
        </w:rPr>
        <w:t xml:space="preserve"> </w:t>
      </w:r>
      <w:r w:rsidRPr="003A6D4A">
        <w:rPr>
          <w:color w:val="000000" w:themeColor="text1"/>
        </w:rPr>
        <w:t>municipal</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listing</w:t>
      </w:r>
    </w:p>
    <w:p w:rsidR="00463E80" w:rsidRPr="003A6D4A" w:rsidRDefault="00463E80" w:rsidP="0058683A">
      <w:pPr>
        <w:pStyle w:val="Bullets1"/>
        <w:tabs>
          <w:tab w:val="left" w:pos="1890"/>
        </w:tabs>
        <w:rPr>
          <w:color w:val="000000" w:themeColor="text1"/>
        </w:rPr>
      </w:pPr>
      <w:r w:rsidRPr="003A6D4A">
        <w:rPr>
          <w:color w:val="000000" w:themeColor="text1"/>
        </w:rPr>
        <w:t>New</w:t>
      </w:r>
      <w:r w:rsidR="00150548" w:rsidRPr="003A6D4A">
        <w:rPr>
          <w:color w:val="000000" w:themeColor="text1"/>
        </w:rPr>
        <w:t xml:space="preserve"> </w:t>
      </w:r>
      <w:r w:rsidRPr="003A6D4A">
        <w:rPr>
          <w:color w:val="000000" w:themeColor="text1"/>
        </w:rPr>
        <w:t>York</w:t>
      </w:r>
      <w:r w:rsidRPr="003A6D4A">
        <w:rPr>
          <w:color w:val="000000" w:themeColor="text1"/>
        </w:rPr>
        <w:tab/>
        <w:t>Remove</w:t>
      </w:r>
      <w:r w:rsidR="00150548" w:rsidRPr="003A6D4A">
        <w:rPr>
          <w:color w:val="000000" w:themeColor="text1"/>
        </w:rPr>
        <w:t xml:space="preserve"> </w:t>
      </w:r>
      <w:r w:rsidRPr="003A6D4A">
        <w:rPr>
          <w:color w:val="000000" w:themeColor="text1"/>
        </w:rPr>
        <w:t>villages</w:t>
      </w:r>
      <w:r w:rsidR="00150548" w:rsidRPr="003A6D4A">
        <w:rPr>
          <w:color w:val="000000" w:themeColor="text1"/>
        </w:rPr>
        <w:t xml:space="preserve"> </w:t>
      </w:r>
      <w:r w:rsidRPr="003A6D4A">
        <w:rPr>
          <w:color w:val="000000" w:themeColor="text1"/>
        </w:rPr>
        <w:t>from</w:t>
      </w:r>
      <w:r w:rsidR="00150548" w:rsidRPr="003A6D4A">
        <w:rPr>
          <w:color w:val="000000" w:themeColor="text1"/>
        </w:rPr>
        <w:t xml:space="preserve"> </w:t>
      </w:r>
      <w:r w:rsidRPr="003A6D4A">
        <w:rPr>
          <w:color w:val="000000" w:themeColor="text1"/>
        </w:rPr>
        <w:t>the</w:t>
      </w:r>
      <w:r w:rsidR="00150548" w:rsidRPr="003A6D4A">
        <w:rPr>
          <w:color w:val="000000" w:themeColor="text1"/>
        </w:rPr>
        <w:t xml:space="preserve"> </w:t>
      </w:r>
      <w:r w:rsidRPr="003A6D4A">
        <w:rPr>
          <w:color w:val="000000" w:themeColor="text1"/>
        </w:rPr>
        <w:t>municipal</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listing</w:t>
      </w:r>
    </w:p>
    <w:p w:rsidR="00463E80" w:rsidRPr="003A6D4A" w:rsidRDefault="00463E80" w:rsidP="0058683A">
      <w:pPr>
        <w:pStyle w:val="Bullets1"/>
        <w:tabs>
          <w:tab w:val="left" w:pos="1890"/>
        </w:tabs>
        <w:rPr>
          <w:color w:val="000000" w:themeColor="text1"/>
        </w:rPr>
      </w:pPr>
      <w:r w:rsidRPr="003A6D4A">
        <w:rPr>
          <w:color w:val="000000" w:themeColor="text1"/>
        </w:rPr>
        <w:lastRenderedPageBreak/>
        <w:t>Vermont</w:t>
      </w:r>
      <w:r w:rsidRPr="003A6D4A">
        <w:rPr>
          <w:b/>
          <w:color w:val="000000" w:themeColor="text1"/>
        </w:rPr>
        <w:tab/>
      </w:r>
      <w:r w:rsidRPr="003A6D4A">
        <w:rPr>
          <w:color w:val="000000" w:themeColor="text1"/>
        </w:rPr>
        <w:t>Remove</w:t>
      </w:r>
      <w:r w:rsidR="00150548" w:rsidRPr="003A6D4A">
        <w:rPr>
          <w:color w:val="000000" w:themeColor="text1"/>
        </w:rPr>
        <w:t xml:space="preserve"> </w:t>
      </w:r>
      <w:r w:rsidRPr="003A6D4A">
        <w:rPr>
          <w:color w:val="000000" w:themeColor="text1"/>
        </w:rPr>
        <w:t>villages</w:t>
      </w:r>
      <w:r w:rsidR="00150548" w:rsidRPr="003A6D4A">
        <w:rPr>
          <w:color w:val="000000" w:themeColor="text1"/>
        </w:rPr>
        <w:t xml:space="preserve"> </w:t>
      </w:r>
      <w:r w:rsidRPr="003A6D4A">
        <w:rPr>
          <w:color w:val="000000" w:themeColor="text1"/>
        </w:rPr>
        <w:t>from</w:t>
      </w:r>
      <w:r w:rsidR="00150548" w:rsidRPr="003A6D4A">
        <w:rPr>
          <w:color w:val="000000" w:themeColor="text1"/>
        </w:rPr>
        <w:t xml:space="preserve"> </w:t>
      </w:r>
      <w:r w:rsidRPr="003A6D4A">
        <w:rPr>
          <w:color w:val="000000" w:themeColor="text1"/>
        </w:rPr>
        <w:t>the</w:t>
      </w:r>
      <w:r w:rsidR="00150548" w:rsidRPr="003A6D4A">
        <w:rPr>
          <w:color w:val="000000" w:themeColor="text1"/>
        </w:rPr>
        <w:t xml:space="preserve"> </w:t>
      </w:r>
      <w:r w:rsidRPr="003A6D4A">
        <w:rPr>
          <w:color w:val="000000" w:themeColor="text1"/>
        </w:rPr>
        <w:t>municipal</w:t>
      </w:r>
      <w:r w:rsidR="00150548" w:rsidRPr="003A6D4A">
        <w:rPr>
          <w:color w:val="000000" w:themeColor="text1"/>
        </w:rPr>
        <w:t xml:space="preserve"> </w:t>
      </w:r>
      <w:r w:rsidRPr="003A6D4A">
        <w:rPr>
          <w:color w:val="000000" w:themeColor="text1"/>
        </w:rPr>
        <w:t>government</w:t>
      </w:r>
      <w:r w:rsidR="00150548" w:rsidRPr="003A6D4A">
        <w:rPr>
          <w:color w:val="000000" w:themeColor="text1"/>
        </w:rPr>
        <w:t xml:space="preserve"> </w:t>
      </w:r>
      <w:r w:rsidRPr="003A6D4A">
        <w:rPr>
          <w:color w:val="000000" w:themeColor="text1"/>
        </w:rPr>
        <w:t>listing</w:t>
      </w:r>
    </w:p>
    <w:p w:rsidR="00150548" w:rsidRPr="003A6D4A" w:rsidRDefault="00463E80" w:rsidP="00150548">
      <w:pPr>
        <w:pStyle w:val="BodyTextQuestions"/>
        <w:rPr>
          <w:color w:val="000000" w:themeColor="text1"/>
          <w:szCs w:val="24"/>
        </w:rPr>
      </w:pPr>
      <w:proofErr w:type="gramStart"/>
      <w:r w:rsidRPr="003A6D4A">
        <w:rPr>
          <w:b/>
          <w:i/>
          <w:color w:val="000000" w:themeColor="text1"/>
          <w:szCs w:val="24"/>
        </w:rPr>
        <w:t>Threshold</w:t>
      </w:r>
      <w:r w:rsidR="00150548" w:rsidRPr="003A6D4A">
        <w:rPr>
          <w:b/>
          <w:i/>
          <w:color w:val="000000" w:themeColor="text1"/>
          <w:szCs w:val="24"/>
        </w:rPr>
        <w:t xml:space="preserve"> </w:t>
      </w:r>
      <w:r w:rsidRPr="003A6D4A">
        <w:rPr>
          <w:b/>
          <w:i/>
          <w:color w:val="000000" w:themeColor="text1"/>
          <w:szCs w:val="24"/>
        </w:rPr>
        <w:t>for</w:t>
      </w:r>
      <w:r w:rsidR="00150548" w:rsidRPr="003A6D4A">
        <w:rPr>
          <w:b/>
          <w:i/>
          <w:color w:val="000000" w:themeColor="text1"/>
          <w:szCs w:val="24"/>
        </w:rPr>
        <w:t xml:space="preserve"> </w:t>
      </w:r>
      <w:r w:rsidRPr="003A6D4A">
        <w:rPr>
          <w:b/>
          <w:i/>
          <w:color w:val="000000" w:themeColor="text1"/>
          <w:szCs w:val="24"/>
        </w:rPr>
        <w:t>Inclusion</w:t>
      </w:r>
      <w:r w:rsidR="00150548" w:rsidRPr="003A6D4A">
        <w:rPr>
          <w:b/>
          <w:i/>
          <w:color w:val="000000" w:themeColor="text1"/>
          <w:szCs w:val="24"/>
        </w:rPr>
        <w:t xml:space="preserve"> </w:t>
      </w:r>
      <w:r w:rsidRPr="003A6D4A">
        <w:rPr>
          <w:b/>
          <w:i/>
          <w:color w:val="000000" w:themeColor="text1"/>
          <w:szCs w:val="24"/>
        </w:rPr>
        <w:t>in</w:t>
      </w:r>
      <w:r w:rsidR="00150548" w:rsidRPr="003A6D4A">
        <w:rPr>
          <w:b/>
          <w:i/>
          <w:color w:val="000000" w:themeColor="text1"/>
          <w:szCs w:val="24"/>
        </w:rPr>
        <w:t xml:space="preserve"> </w:t>
      </w:r>
      <w:r w:rsidRPr="003A6D4A">
        <w:rPr>
          <w:b/>
          <w:i/>
          <w:color w:val="000000" w:themeColor="text1"/>
          <w:szCs w:val="24"/>
        </w:rPr>
        <w:t>the</w:t>
      </w:r>
      <w:r w:rsidR="00150548" w:rsidRPr="003A6D4A">
        <w:rPr>
          <w:b/>
          <w:i/>
          <w:color w:val="000000" w:themeColor="text1"/>
          <w:szCs w:val="24"/>
        </w:rPr>
        <w:t xml:space="preserve"> </w:t>
      </w:r>
      <w:r w:rsidRPr="003A6D4A">
        <w:rPr>
          <w:b/>
          <w:i/>
          <w:color w:val="000000" w:themeColor="text1"/>
          <w:szCs w:val="24"/>
        </w:rPr>
        <w:t>Sample</w:t>
      </w:r>
      <w:r w:rsidR="00150548" w:rsidRPr="003A6D4A">
        <w:rPr>
          <w:b/>
          <w:i/>
          <w:color w:val="000000" w:themeColor="text1"/>
          <w:szCs w:val="24"/>
        </w:rPr>
        <w:t xml:space="preserve"> </w:t>
      </w:r>
      <w:r w:rsidRPr="003A6D4A">
        <w:rPr>
          <w:b/>
          <w:i/>
          <w:color w:val="000000" w:themeColor="text1"/>
          <w:szCs w:val="24"/>
        </w:rPr>
        <w:t>Frame.</w:t>
      </w:r>
      <w:proofErr w:type="gramEnd"/>
      <w:r w:rsidR="00150548" w:rsidRPr="003A6D4A">
        <w:rPr>
          <w:b/>
          <w:i/>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1264FC" w:rsidRPr="003A6D4A">
        <w:rPr>
          <w:color w:val="000000" w:themeColor="text1"/>
          <w:szCs w:val="24"/>
        </w:rPr>
        <w:t>project’s</w:t>
      </w:r>
      <w:r w:rsidR="00150548" w:rsidRPr="003A6D4A">
        <w:rPr>
          <w:color w:val="000000" w:themeColor="text1"/>
          <w:szCs w:val="24"/>
        </w:rPr>
        <w:t xml:space="preserve"> </w:t>
      </w:r>
      <w:r w:rsidR="001264FC" w:rsidRPr="003A6D4A">
        <w:rPr>
          <w:color w:val="000000" w:themeColor="text1"/>
          <w:szCs w:val="24"/>
        </w:rPr>
        <w:t>previous</w:t>
      </w:r>
      <w:r w:rsidR="00150548" w:rsidRPr="003A6D4A">
        <w:rPr>
          <w:color w:val="000000" w:themeColor="text1"/>
          <w:szCs w:val="24"/>
        </w:rPr>
        <w:t xml:space="preserve"> </w:t>
      </w:r>
      <w:r w:rsidR="001264FC" w:rsidRPr="003A6D4A">
        <w:rPr>
          <w:color w:val="000000" w:themeColor="text1"/>
          <w:szCs w:val="24"/>
        </w:rPr>
        <w:t>pilot</w:t>
      </w:r>
      <w:r w:rsidR="00150548" w:rsidRPr="003A6D4A">
        <w:rPr>
          <w:color w:val="000000" w:themeColor="text1"/>
          <w:szCs w:val="24"/>
        </w:rPr>
        <w:t xml:space="preserve"> </w:t>
      </w:r>
      <w:r w:rsidR="0063426A" w:rsidRPr="003A6D4A">
        <w:rPr>
          <w:color w:val="000000" w:themeColor="text1"/>
          <w:szCs w:val="24"/>
        </w:rPr>
        <w:t>study</w:t>
      </w:r>
      <w:r w:rsidR="00150548" w:rsidRPr="003A6D4A">
        <w:rPr>
          <w:color w:val="000000" w:themeColor="text1"/>
          <w:szCs w:val="24"/>
        </w:rPr>
        <w:t xml:space="preserve"> </w:t>
      </w:r>
      <w:r w:rsidR="00170C2A" w:rsidRPr="003A6D4A">
        <w:rPr>
          <w:color w:val="000000" w:themeColor="text1"/>
          <w:szCs w:val="24"/>
        </w:rPr>
        <w:t>(</w:t>
      </w:r>
      <w:r w:rsidR="00770A8D" w:rsidRPr="003A6D4A">
        <w:rPr>
          <w:color w:val="000000" w:themeColor="text1"/>
          <w:szCs w:val="24"/>
        </w:rPr>
        <w:t>Pilot</w:t>
      </w:r>
      <w:r w:rsidR="00150548" w:rsidRPr="003A6D4A">
        <w:rPr>
          <w:color w:val="000000" w:themeColor="text1"/>
          <w:szCs w:val="24"/>
        </w:rPr>
        <w:t xml:space="preserve"> </w:t>
      </w:r>
      <w:r w:rsidR="00770A8D" w:rsidRPr="003A6D4A">
        <w:rPr>
          <w:color w:val="000000" w:themeColor="text1"/>
          <w:szCs w:val="24"/>
        </w:rPr>
        <w:t>Study</w:t>
      </w:r>
      <w:r w:rsidR="00150548" w:rsidRPr="003A6D4A">
        <w:rPr>
          <w:color w:val="000000" w:themeColor="text1"/>
          <w:szCs w:val="24"/>
        </w:rPr>
        <w:t xml:space="preserve"> </w:t>
      </w:r>
      <w:r w:rsidR="00770A8D" w:rsidRPr="003A6D4A">
        <w:rPr>
          <w:color w:val="000000" w:themeColor="text1"/>
          <w:szCs w:val="24"/>
        </w:rPr>
        <w:t>of</w:t>
      </w:r>
      <w:r w:rsidR="00150548" w:rsidRPr="003A6D4A">
        <w:rPr>
          <w:color w:val="000000" w:themeColor="text1"/>
          <w:szCs w:val="24"/>
        </w:rPr>
        <w:t xml:space="preserve"> </w:t>
      </w:r>
      <w:r w:rsidR="00770A8D" w:rsidRPr="003A6D4A">
        <w:rPr>
          <w:color w:val="000000" w:themeColor="text1"/>
          <w:szCs w:val="24"/>
        </w:rPr>
        <w:t>Community-Based</w:t>
      </w:r>
      <w:r w:rsidR="00150548" w:rsidRPr="003A6D4A">
        <w:rPr>
          <w:color w:val="000000" w:themeColor="text1"/>
          <w:szCs w:val="24"/>
        </w:rPr>
        <w:t xml:space="preserve"> </w:t>
      </w:r>
      <w:r w:rsidR="00770A8D" w:rsidRPr="003A6D4A">
        <w:rPr>
          <w:color w:val="000000" w:themeColor="text1"/>
          <w:szCs w:val="24"/>
        </w:rPr>
        <w:t>Surveillance</w:t>
      </w:r>
      <w:r w:rsidR="00150548" w:rsidRPr="003A6D4A">
        <w:rPr>
          <w:color w:val="000000" w:themeColor="text1"/>
          <w:szCs w:val="24"/>
        </w:rPr>
        <w:t xml:space="preserve"> </w:t>
      </w:r>
      <w:r w:rsidR="00770A8D" w:rsidRPr="003A6D4A">
        <w:rPr>
          <w:color w:val="000000" w:themeColor="text1"/>
          <w:szCs w:val="24"/>
        </w:rPr>
        <w:t>and</w:t>
      </w:r>
      <w:r w:rsidR="00150548" w:rsidRPr="003A6D4A">
        <w:rPr>
          <w:color w:val="000000" w:themeColor="text1"/>
          <w:szCs w:val="24"/>
        </w:rPr>
        <w:t xml:space="preserve"> </w:t>
      </w:r>
      <w:r w:rsidR="00770A8D" w:rsidRPr="003A6D4A">
        <w:rPr>
          <w:color w:val="000000" w:themeColor="text1"/>
          <w:szCs w:val="24"/>
        </w:rPr>
        <w:t>Supports</w:t>
      </w:r>
      <w:r w:rsidR="00150548" w:rsidRPr="003A6D4A">
        <w:rPr>
          <w:color w:val="000000" w:themeColor="text1"/>
          <w:szCs w:val="24"/>
        </w:rPr>
        <w:t xml:space="preserve"> </w:t>
      </w:r>
      <w:r w:rsidR="00770A8D" w:rsidRPr="003A6D4A">
        <w:rPr>
          <w:color w:val="000000" w:themeColor="text1"/>
          <w:szCs w:val="24"/>
        </w:rPr>
        <w:t>for</w:t>
      </w:r>
      <w:r w:rsidR="00150548" w:rsidRPr="003A6D4A">
        <w:rPr>
          <w:color w:val="000000" w:themeColor="text1"/>
          <w:szCs w:val="24"/>
        </w:rPr>
        <w:t xml:space="preserve"> </w:t>
      </w:r>
      <w:r w:rsidR="00770A8D" w:rsidRPr="003A6D4A">
        <w:rPr>
          <w:color w:val="000000" w:themeColor="text1"/>
          <w:szCs w:val="24"/>
        </w:rPr>
        <w:t>Healthy</w:t>
      </w:r>
      <w:r w:rsidR="00150548" w:rsidRPr="003A6D4A">
        <w:rPr>
          <w:color w:val="000000" w:themeColor="text1"/>
          <w:szCs w:val="24"/>
        </w:rPr>
        <w:t xml:space="preserve"> </w:t>
      </w:r>
      <w:r w:rsidR="00770A8D" w:rsidRPr="003A6D4A">
        <w:rPr>
          <w:color w:val="000000" w:themeColor="text1"/>
          <w:szCs w:val="24"/>
        </w:rPr>
        <w:t>Eating/Active</w:t>
      </w:r>
      <w:r w:rsidR="00150548" w:rsidRPr="003A6D4A">
        <w:rPr>
          <w:color w:val="000000" w:themeColor="text1"/>
          <w:szCs w:val="24"/>
        </w:rPr>
        <w:t xml:space="preserve"> </w:t>
      </w:r>
      <w:r w:rsidR="00770A8D" w:rsidRPr="003A6D4A">
        <w:rPr>
          <w:color w:val="000000" w:themeColor="text1"/>
          <w:szCs w:val="24"/>
        </w:rPr>
        <w:t>Living,</w:t>
      </w:r>
      <w:r w:rsidR="00150548" w:rsidRPr="003A6D4A">
        <w:rPr>
          <w:color w:val="000000" w:themeColor="text1"/>
          <w:szCs w:val="24"/>
        </w:rPr>
        <w:t xml:space="preserve"> </w:t>
      </w:r>
      <w:r w:rsidR="002429EC" w:rsidRPr="003A6D4A">
        <w:rPr>
          <w:color w:val="000000" w:themeColor="text1"/>
          <w:szCs w:val="24"/>
        </w:rPr>
        <w:t xml:space="preserve">OMB No. 0920-0934, </w:t>
      </w:r>
      <w:r w:rsidR="00770A8D" w:rsidRPr="003A6D4A">
        <w:rPr>
          <w:color w:val="000000" w:themeColor="text1"/>
          <w:szCs w:val="24"/>
        </w:rPr>
        <w:t>exp</w:t>
      </w:r>
      <w:r w:rsidR="002429EC" w:rsidRPr="003A6D4A">
        <w:rPr>
          <w:color w:val="000000" w:themeColor="text1"/>
          <w:szCs w:val="24"/>
        </w:rPr>
        <w:t>.</w:t>
      </w:r>
      <w:r w:rsidR="00150548" w:rsidRPr="003A6D4A">
        <w:rPr>
          <w:color w:val="000000" w:themeColor="text1"/>
          <w:szCs w:val="24"/>
        </w:rPr>
        <w:t xml:space="preserve"> </w:t>
      </w:r>
      <w:r w:rsidR="00770A8D" w:rsidRPr="003A6D4A">
        <w:rPr>
          <w:color w:val="000000" w:themeColor="text1"/>
          <w:szCs w:val="24"/>
        </w:rPr>
        <w:t>5-31-2013)</w:t>
      </w:r>
      <w:r w:rsidR="00C67B61" w:rsidRPr="003A6D4A">
        <w:rPr>
          <w:color w:val="000000" w:themeColor="text1"/>
          <w:szCs w:val="24"/>
        </w:rPr>
        <w:t>,</w:t>
      </w:r>
      <w:r w:rsidR="00150548" w:rsidRPr="003A6D4A">
        <w:rPr>
          <w:color w:val="000000" w:themeColor="text1"/>
          <w:szCs w:val="24"/>
        </w:rPr>
        <w:t xml:space="preserve"> </w:t>
      </w:r>
      <w:r w:rsidR="008679A2" w:rsidRPr="003A6D4A">
        <w:rPr>
          <w:color w:val="000000" w:themeColor="text1"/>
          <w:szCs w:val="24"/>
        </w:rPr>
        <w:t>which</w:t>
      </w:r>
      <w:r w:rsidR="00150548" w:rsidRPr="003A6D4A">
        <w:rPr>
          <w:color w:val="000000" w:themeColor="text1"/>
          <w:szCs w:val="24"/>
        </w:rPr>
        <w:t xml:space="preserve"> </w:t>
      </w:r>
      <w:r w:rsidR="008679A2" w:rsidRPr="003A6D4A">
        <w:rPr>
          <w:color w:val="000000" w:themeColor="text1"/>
          <w:szCs w:val="24"/>
        </w:rPr>
        <w:t>did</w:t>
      </w:r>
      <w:r w:rsidR="00150548" w:rsidRPr="003A6D4A">
        <w:rPr>
          <w:color w:val="000000" w:themeColor="text1"/>
          <w:szCs w:val="24"/>
        </w:rPr>
        <w:t xml:space="preserve"> </w:t>
      </w:r>
      <w:r w:rsidR="008679A2" w:rsidRPr="003A6D4A">
        <w:rPr>
          <w:color w:val="000000" w:themeColor="text1"/>
          <w:szCs w:val="24"/>
        </w:rPr>
        <w:t>not</w:t>
      </w:r>
      <w:r w:rsidR="00150548" w:rsidRPr="003A6D4A">
        <w:rPr>
          <w:color w:val="000000" w:themeColor="text1"/>
          <w:szCs w:val="24"/>
        </w:rPr>
        <w:t xml:space="preserve"> </w:t>
      </w:r>
      <w:r w:rsidR="008679A2" w:rsidRPr="003A6D4A">
        <w:rPr>
          <w:color w:val="000000" w:themeColor="text1"/>
          <w:szCs w:val="24"/>
        </w:rPr>
        <w:t>have</w:t>
      </w:r>
      <w:r w:rsidR="00150548" w:rsidRPr="003A6D4A">
        <w:rPr>
          <w:color w:val="000000" w:themeColor="text1"/>
          <w:szCs w:val="24"/>
        </w:rPr>
        <w:t xml:space="preserve"> </w:t>
      </w:r>
      <w:r w:rsidR="008679A2" w:rsidRPr="003A6D4A">
        <w:rPr>
          <w:color w:val="000000" w:themeColor="text1"/>
          <w:szCs w:val="24"/>
        </w:rPr>
        <w:t>a</w:t>
      </w:r>
      <w:r w:rsidR="00150548" w:rsidRPr="003A6D4A">
        <w:rPr>
          <w:color w:val="000000" w:themeColor="text1"/>
          <w:szCs w:val="24"/>
        </w:rPr>
        <w:t xml:space="preserve"> </w:t>
      </w:r>
      <w:r w:rsidR="008679A2" w:rsidRPr="003A6D4A">
        <w:rPr>
          <w:color w:val="000000" w:themeColor="text1"/>
          <w:szCs w:val="24"/>
        </w:rPr>
        <w:t>population</w:t>
      </w:r>
      <w:r w:rsidR="00150548" w:rsidRPr="003A6D4A">
        <w:rPr>
          <w:color w:val="000000" w:themeColor="text1"/>
          <w:szCs w:val="24"/>
        </w:rPr>
        <w:t xml:space="preserve"> </w:t>
      </w:r>
      <w:r w:rsidR="008679A2" w:rsidRPr="003A6D4A">
        <w:rPr>
          <w:color w:val="000000" w:themeColor="text1"/>
          <w:szCs w:val="24"/>
        </w:rPr>
        <w:t>size</w:t>
      </w:r>
      <w:r w:rsidR="00150548" w:rsidRPr="003A6D4A">
        <w:rPr>
          <w:color w:val="000000" w:themeColor="text1"/>
          <w:szCs w:val="24"/>
        </w:rPr>
        <w:t xml:space="preserve"> </w:t>
      </w:r>
      <w:r w:rsidR="008679A2" w:rsidRPr="003A6D4A">
        <w:rPr>
          <w:color w:val="000000" w:themeColor="text1"/>
          <w:szCs w:val="24"/>
        </w:rPr>
        <w:t>threshold</w:t>
      </w:r>
      <w:r w:rsidR="00150548" w:rsidRPr="003A6D4A">
        <w:rPr>
          <w:color w:val="000000" w:themeColor="text1"/>
          <w:szCs w:val="24"/>
        </w:rPr>
        <w:t xml:space="preserve"> </w:t>
      </w:r>
      <w:r w:rsidR="008679A2" w:rsidRPr="003A6D4A">
        <w:rPr>
          <w:color w:val="000000" w:themeColor="text1"/>
          <w:szCs w:val="24"/>
        </w:rPr>
        <w:t>for</w:t>
      </w:r>
      <w:r w:rsidR="00150548" w:rsidRPr="003A6D4A">
        <w:rPr>
          <w:color w:val="000000" w:themeColor="text1"/>
          <w:szCs w:val="24"/>
        </w:rPr>
        <w:t xml:space="preserve"> </w:t>
      </w:r>
      <w:r w:rsidR="008679A2" w:rsidRPr="003A6D4A">
        <w:rPr>
          <w:color w:val="000000" w:themeColor="text1"/>
          <w:szCs w:val="24"/>
        </w:rPr>
        <w:t>inclusion</w:t>
      </w:r>
      <w:r w:rsidR="00150548" w:rsidRPr="003A6D4A">
        <w:rPr>
          <w:color w:val="000000" w:themeColor="text1"/>
          <w:szCs w:val="24"/>
        </w:rPr>
        <w:t xml:space="preserve"> </w:t>
      </w:r>
      <w:r w:rsidR="008679A2" w:rsidRPr="003A6D4A">
        <w:rPr>
          <w:color w:val="000000" w:themeColor="text1"/>
          <w:szCs w:val="24"/>
        </w:rPr>
        <w:t>in</w:t>
      </w:r>
      <w:r w:rsidR="00150548" w:rsidRPr="003A6D4A">
        <w:rPr>
          <w:color w:val="000000" w:themeColor="text1"/>
          <w:szCs w:val="24"/>
        </w:rPr>
        <w:t xml:space="preserve"> </w:t>
      </w:r>
      <w:r w:rsidR="008679A2" w:rsidRPr="003A6D4A">
        <w:rPr>
          <w:color w:val="000000" w:themeColor="text1"/>
          <w:szCs w:val="24"/>
        </w:rPr>
        <w:t>the</w:t>
      </w:r>
      <w:r w:rsidR="00150548" w:rsidRPr="003A6D4A">
        <w:rPr>
          <w:color w:val="000000" w:themeColor="text1"/>
          <w:szCs w:val="24"/>
        </w:rPr>
        <w:t xml:space="preserve"> </w:t>
      </w:r>
      <w:r w:rsidR="008679A2" w:rsidRPr="003A6D4A">
        <w:rPr>
          <w:color w:val="000000" w:themeColor="text1"/>
          <w:szCs w:val="24"/>
        </w:rPr>
        <w:t>sample</w:t>
      </w:r>
      <w:r w:rsidR="00150548" w:rsidRPr="003A6D4A">
        <w:rPr>
          <w:color w:val="000000" w:themeColor="text1"/>
          <w:szCs w:val="24"/>
        </w:rPr>
        <w:t xml:space="preserve"> </w:t>
      </w:r>
      <w:r w:rsidR="008679A2" w:rsidRPr="003A6D4A">
        <w:rPr>
          <w:color w:val="000000" w:themeColor="text1"/>
          <w:szCs w:val="24"/>
        </w:rPr>
        <w:t>frame,</w:t>
      </w:r>
      <w:r w:rsidR="00150548" w:rsidRPr="003A6D4A">
        <w:rPr>
          <w:color w:val="000000" w:themeColor="text1"/>
          <w:szCs w:val="24"/>
        </w:rPr>
        <w:t xml:space="preserve"> </w:t>
      </w:r>
      <w:r w:rsidR="0063426A" w:rsidRPr="003A6D4A">
        <w:rPr>
          <w:color w:val="000000" w:themeColor="text1"/>
          <w:szCs w:val="24"/>
        </w:rPr>
        <w:t>investigated</w:t>
      </w:r>
      <w:r w:rsidR="00150548" w:rsidRPr="003A6D4A">
        <w:rPr>
          <w:color w:val="000000" w:themeColor="text1"/>
          <w:szCs w:val="24"/>
        </w:rPr>
        <w:t xml:space="preserve"> </w:t>
      </w:r>
      <w:r w:rsidR="0063426A" w:rsidRPr="003A6D4A">
        <w:rPr>
          <w:color w:val="000000" w:themeColor="text1"/>
          <w:szCs w:val="24"/>
        </w:rPr>
        <w:t>the</w:t>
      </w:r>
      <w:r w:rsidR="00150548" w:rsidRPr="003A6D4A">
        <w:rPr>
          <w:color w:val="000000" w:themeColor="text1"/>
          <w:szCs w:val="24"/>
        </w:rPr>
        <w:t xml:space="preserve"> </w:t>
      </w:r>
      <w:r w:rsidR="0063426A" w:rsidRPr="003A6D4A">
        <w:rPr>
          <w:color w:val="000000" w:themeColor="text1"/>
          <w:szCs w:val="24"/>
        </w:rPr>
        <w:t>tradeoff</w:t>
      </w:r>
      <w:r w:rsidR="00150548" w:rsidRPr="003A6D4A">
        <w:rPr>
          <w:color w:val="000000" w:themeColor="text1"/>
          <w:szCs w:val="24"/>
        </w:rPr>
        <w:t xml:space="preserve"> </w:t>
      </w:r>
      <w:r w:rsidR="0063426A" w:rsidRPr="003A6D4A">
        <w:rPr>
          <w:color w:val="000000" w:themeColor="text1"/>
          <w:szCs w:val="24"/>
        </w:rPr>
        <w:t>involved</w:t>
      </w:r>
      <w:r w:rsidR="00150548" w:rsidRPr="003A6D4A">
        <w:rPr>
          <w:color w:val="000000" w:themeColor="text1"/>
          <w:szCs w:val="24"/>
        </w:rPr>
        <w:t xml:space="preserve"> </w:t>
      </w:r>
      <w:r w:rsidR="0063426A" w:rsidRPr="003A6D4A">
        <w:rPr>
          <w:color w:val="000000" w:themeColor="text1"/>
          <w:szCs w:val="24"/>
        </w:rPr>
        <w:t>in</w:t>
      </w:r>
      <w:r w:rsidR="00150548" w:rsidRPr="003A6D4A">
        <w:rPr>
          <w:color w:val="000000" w:themeColor="text1"/>
          <w:szCs w:val="24"/>
        </w:rPr>
        <w:t xml:space="preserve"> </w:t>
      </w:r>
      <w:r w:rsidR="0063426A" w:rsidRPr="003A6D4A">
        <w:rPr>
          <w:color w:val="000000" w:themeColor="text1"/>
          <w:szCs w:val="24"/>
        </w:rPr>
        <w:t>adopting</w:t>
      </w:r>
      <w:r w:rsidR="00150548" w:rsidRPr="003A6D4A">
        <w:rPr>
          <w:color w:val="000000" w:themeColor="text1"/>
          <w:szCs w:val="24"/>
        </w:rPr>
        <w:t xml:space="preserve"> </w:t>
      </w:r>
      <w:r w:rsidR="0063426A" w:rsidRPr="003A6D4A">
        <w:rPr>
          <w:color w:val="000000" w:themeColor="text1"/>
          <w:szCs w:val="24"/>
        </w:rPr>
        <w:t>a</w:t>
      </w:r>
      <w:r w:rsidR="00150548" w:rsidRPr="003A6D4A">
        <w:rPr>
          <w:color w:val="000000" w:themeColor="text1"/>
          <w:szCs w:val="24"/>
        </w:rPr>
        <w:t xml:space="preserve"> </w:t>
      </w:r>
      <w:r w:rsidR="0063426A" w:rsidRPr="003A6D4A">
        <w:rPr>
          <w:color w:val="000000" w:themeColor="text1"/>
          <w:szCs w:val="24"/>
        </w:rPr>
        <w:t>size</w:t>
      </w:r>
      <w:r w:rsidR="00150548" w:rsidRPr="003A6D4A">
        <w:rPr>
          <w:color w:val="000000" w:themeColor="text1"/>
          <w:szCs w:val="24"/>
        </w:rPr>
        <w:t xml:space="preserve"> </w:t>
      </w:r>
      <w:r w:rsidR="0063426A" w:rsidRPr="003A6D4A">
        <w:rPr>
          <w:color w:val="000000" w:themeColor="text1"/>
          <w:szCs w:val="24"/>
        </w:rPr>
        <w:t>threshold</w:t>
      </w:r>
      <w:r w:rsidR="00150548" w:rsidRPr="003A6D4A">
        <w:rPr>
          <w:color w:val="000000" w:themeColor="text1"/>
          <w:szCs w:val="24"/>
        </w:rPr>
        <w:t xml:space="preserve"> </w:t>
      </w:r>
      <w:r w:rsidR="0063426A" w:rsidRPr="003A6D4A">
        <w:rPr>
          <w:color w:val="000000" w:themeColor="text1"/>
          <w:szCs w:val="24"/>
        </w:rPr>
        <w:t>below</w:t>
      </w:r>
      <w:r w:rsidR="00150548" w:rsidRPr="003A6D4A">
        <w:rPr>
          <w:color w:val="000000" w:themeColor="text1"/>
          <w:szCs w:val="24"/>
        </w:rPr>
        <w:t xml:space="preserve"> </w:t>
      </w:r>
      <w:r w:rsidR="0063426A" w:rsidRPr="003A6D4A">
        <w:rPr>
          <w:color w:val="000000" w:themeColor="text1"/>
          <w:szCs w:val="24"/>
        </w:rPr>
        <w:t>wh</w:t>
      </w:r>
      <w:r w:rsidR="00BC2227" w:rsidRPr="003A6D4A">
        <w:rPr>
          <w:color w:val="000000" w:themeColor="text1"/>
          <w:szCs w:val="24"/>
        </w:rPr>
        <w:t>ich</w:t>
      </w:r>
      <w:r w:rsidR="00150548" w:rsidRPr="003A6D4A">
        <w:rPr>
          <w:color w:val="000000" w:themeColor="text1"/>
          <w:szCs w:val="24"/>
        </w:rPr>
        <w:t xml:space="preserve"> </w:t>
      </w:r>
      <w:r w:rsidR="0063426A" w:rsidRPr="003A6D4A">
        <w:rPr>
          <w:color w:val="000000" w:themeColor="text1"/>
          <w:szCs w:val="24"/>
        </w:rPr>
        <w:t>communities</w:t>
      </w:r>
      <w:r w:rsidR="00150548" w:rsidRPr="003A6D4A">
        <w:rPr>
          <w:color w:val="000000" w:themeColor="text1"/>
          <w:szCs w:val="24"/>
        </w:rPr>
        <w:t xml:space="preserve"> </w:t>
      </w:r>
      <w:r w:rsidR="0063426A" w:rsidRPr="003A6D4A">
        <w:rPr>
          <w:color w:val="000000" w:themeColor="text1"/>
          <w:szCs w:val="24"/>
        </w:rPr>
        <w:t>are</w:t>
      </w:r>
      <w:r w:rsidR="00150548" w:rsidRPr="003A6D4A">
        <w:rPr>
          <w:color w:val="000000" w:themeColor="text1"/>
          <w:szCs w:val="24"/>
        </w:rPr>
        <w:t xml:space="preserve"> </w:t>
      </w:r>
      <w:r w:rsidR="0063426A" w:rsidRPr="003A6D4A">
        <w:rPr>
          <w:color w:val="000000" w:themeColor="text1"/>
          <w:szCs w:val="24"/>
        </w:rPr>
        <w:t>considered</w:t>
      </w:r>
      <w:r w:rsidR="00150548" w:rsidRPr="003A6D4A">
        <w:rPr>
          <w:color w:val="000000" w:themeColor="text1"/>
          <w:szCs w:val="24"/>
        </w:rPr>
        <w:t xml:space="preserve"> </w:t>
      </w:r>
      <w:r w:rsidR="0063426A" w:rsidRPr="003A6D4A">
        <w:rPr>
          <w:color w:val="000000" w:themeColor="text1"/>
          <w:szCs w:val="24"/>
        </w:rPr>
        <w:t>too</w:t>
      </w:r>
      <w:r w:rsidR="00150548" w:rsidRPr="003A6D4A">
        <w:rPr>
          <w:color w:val="000000" w:themeColor="text1"/>
          <w:szCs w:val="24"/>
        </w:rPr>
        <w:t xml:space="preserve"> </w:t>
      </w:r>
      <w:r w:rsidR="0063426A" w:rsidRPr="003A6D4A">
        <w:rPr>
          <w:color w:val="000000" w:themeColor="text1"/>
          <w:szCs w:val="24"/>
        </w:rPr>
        <w:t>small</w:t>
      </w:r>
      <w:r w:rsidR="00150548" w:rsidRPr="003A6D4A">
        <w:rPr>
          <w:color w:val="000000" w:themeColor="text1"/>
          <w:szCs w:val="24"/>
        </w:rPr>
        <w:t xml:space="preserve"> </w:t>
      </w:r>
      <w:r w:rsidR="0063426A" w:rsidRPr="003A6D4A">
        <w:rPr>
          <w:color w:val="000000" w:themeColor="text1"/>
          <w:szCs w:val="24"/>
        </w:rPr>
        <w:t>to</w:t>
      </w:r>
      <w:r w:rsidR="00150548" w:rsidRPr="003A6D4A">
        <w:rPr>
          <w:color w:val="000000" w:themeColor="text1"/>
          <w:szCs w:val="24"/>
        </w:rPr>
        <w:t xml:space="preserve"> </w:t>
      </w:r>
      <w:r w:rsidR="0063426A" w:rsidRPr="003A6D4A">
        <w:rPr>
          <w:color w:val="000000" w:themeColor="text1"/>
          <w:szCs w:val="24"/>
        </w:rPr>
        <w:t>be</w:t>
      </w:r>
      <w:r w:rsidR="00150548" w:rsidRPr="003A6D4A">
        <w:rPr>
          <w:color w:val="000000" w:themeColor="text1"/>
          <w:szCs w:val="24"/>
        </w:rPr>
        <w:t xml:space="preserve"> </w:t>
      </w:r>
      <w:r w:rsidR="0063426A" w:rsidRPr="003A6D4A">
        <w:rPr>
          <w:color w:val="000000" w:themeColor="text1"/>
          <w:szCs w:val="24"/>
        </w:rPr>
        <w:t>included</w:t>
      </w:r>
      <w:r w:rsidR="00150548" w:rsidRPr="003A6D4A">
        <w:rPr>
          <w:color w:val="000000" w:themeColor="text1"/>
          <w:szCs w:val="24"/>
        </w:rPr>
        <w:t xml:space="preserve"> </w:t>
      </w:r>
      <w:r w:rsidR="0063426A" w:rsidRPr="003A6D4A">
        <w:rPr>
          <w:color w:val="000000" w:themeColor="text1"/>
          <w:szCs w:val="24"/>
        </w:rPr>
        <w:t>in</w:t>
      </w:r>
      <w:r w:rsidR="00150548" w:rsidRPr="003A6D4A">
        <w:rPr>
          <w:color w:val="000000" w:themeColor="text1"/>
          <w:szCs w:val="24"/>
        </w:rPr>
        <w:t xml:space="preserve"> </w:t>
      </w:r>
      <w:r w:rsidR="0063426A" w:rsidRPr="003A6D4A">
        <w:rPr>
          <w:color w:val="000000" w:themeColor="text1"/>
          <w:szCs w:val="24"/>
        </w:rPr>
        <w:t>the</w:t>
      </w:r>
      <w:r w:rsidR="00150548" w:rsidRPr="003A6D4A">
        <w:rPr>
          <w:color w:val="000000" w:themeColor="text1"/>
          <w:szCs w:val="24"/>
        </w:rPr>
        <w:t xml:space="preserve"> </w:t>
      </w:r>
      <w:r w:rsidR="0063426A" w:rsidRPr="003A6D4A">
        <w:rPr>
          <w:color w:val="000000" w:themeColor="text1"/>
          <w:szCs w:val="24"/>
        </w:rPr>
        <w:t>frame.</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findings</w:t>
      </w:r>
      <w:r w:rsidR="00150548" w:rsidRPr="003A6D4A">
        <w:rPr>
          <w:color w:val="000000" w:themeColor="text1"/>
          <w:szCs w:val="24"/>
        </w:rPr>
        <w:t xml:space="preserve"> </w:t>
      </w:r>
      <w:r w:rsidR="00C67B61" w:rsidRPr="003A6D4A">
        <w:rPr>
          <w:color w:val="000000" w:themeColor="text1"/>
          <w:szCs w:val="24"/>
        </w:rPr>
        <w:t>from</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pilot</w:t>
      </w:r>
      <w:r w:rsidR="00150548" w:rsidRPr="003A6D4A">
        <w:rPr>
          <w:color w:val="000000" w:themeColor="text1"/>
          <w:szCs w:val="24"/>
        </w:rPr>
        <w:t xml:space="preserve"> </w:t>
      </w:r>
      <w:r w:rsidR="00C67B61" w:rsidRPr="003A6D4A">
        <w:rPr>
          <w:color w:val="000000" w:themeColor="text1"/>
          <w:szCs w:val="24"/>
        </w:rPr>
        <w:t>study</w:t>
      </w:r>
      <w:r w:rsidR="00150548" w:rsidRPr="003A6D4A">
        <w:rPr>
          <w:color w:val="000000" w:themeColor="text1"/>
          <w:szCs w:val="24"/>
        </w:rPr>
        <w:t xml:space="preserve"> </w:t>
      </w:r>
      <w:r w:rsidR="00C67B61" w:rsidRPr="003A6D4A">
        <w:rPr>
          <w:color w:val="000000" w:themeColor="text1"/>
          <w:szCs w:val="24"/>
        </w:rPr>
        <w:t>confirmed</w:t>
      </w:r>
      <w:r w:rsidR="00150548" w:rsidRPr="003A6D4A">
        <w:rPr>
          <w:color w:val="000000" w:themeColor="text1"/>
          <w:szCs w:val="24"/>
        </w:rPr>
        <w:t xml:space="preserve"> </w:t>
      </w:r>
      <w:r w:rsidR="00C67B61" w:rsidRPr="003A6D4A">
        <w:rPr>
          <w:color w:val="000000" w:themeColor="text1"/>
          <w:szCs w:val="24"/>
        </w:rPr>
        <w:t>that</w:t>
      </w:r>
      <w:r w:rsidR="00150548" w:rsidRPr="003A6D4A">
        <w:rPr>
          <w:color w:val="000000" w:themeColor="text1"/>
          <w:szCs w:val="24"/>
        </w:rPr>
        <w:t xml:space="preserve"> </w:t>
      </w:r>
      <w:r w:rsidR="00C67B61" w:rsidRPr="003A6D4A">
        <w:rPr>
          <w:color w:val="000000" w:themeColor="text1"/>
          <w:szCs w:val="24"/>
        </w:rPr>
        <w:t>municipalities</w:t>
      </w:r>
      <w:r w:rsidR="00150548" w:rsidRPr="003A6D4A">
        <w:rPr>
          <w:color w:val="000000" w:themeColor="text1"/>
          <w:szCs w:val="24"/>
        </w:rPr>
        <w:t xml:space="preserve"> </w:t>
      </w:r>
      <w:r w:rsidR="00C67B61" w:rsidRPr="003A6D4A">
        <w:rPr>
          <w:color w:val="000000" w:themeColor="text1"/>
          <w:szCs w:val="24"/>
        </w:rPr>
        <w:t>with</w:t>
      </w:r>
      <w:r w:rsidR="00150548" w:rsidRPr="003A6D4A">
        <w:rPr>
          <w:color w:val="000000" w:themeColor="text1"/>
          <w:szCs w:val="24"/>
        </w:rPr>
        <w:t xml:space="preserve"> </w:t>
      </w:r>
      <w:r w:rsidR="00C67B61" w:rsidRPr="003A6D4A">
        <w:rPr>
          <w:color w:val="000000" w:themeColor="text1"/>
          <w:szCs w:val="24"/>
        </w:rPr>
        <w:t>a</w:t>
      </w:r>
      <w:r w:rsidR="00150548" w:rsidRPr="003A6D4A">
        <w:rPr>
          <w:color w:val="000000" w:themeColor="text1"/>
          <w:szCs w:val="24"/>
        </w:rPr>
        <w:t xml:space="preserve"> </w:t>
      </w:r>
      <w:r w:rsidR="00C67B61" w:rsidRPr="003A6D4A">
        <w:rPr>
          <w:color w:val="000000" w:themeColor="text1"/>
          <w:szCs w:val="24"/>
        </w:rPr>
        <w:t>population</w:t>
      </w:r>
      <w:r w:rsidR="00150548" w:rsidRPr="003A6D4A">
        <w:rPr>
          <w:color w:val="000000" w:themeColor="text1"/>
          <w:szCs w:val="24"/>
        </w:rPr>
        <w:t xml:space="preserve"> </w:t>
      </w:r>
      <w:r w:rsidR="00C67B61" w:rsidRPr="003A6D4A">
        <w:rPr>
          <w:color w:val="000000" w:themeColor="text1"/>
          <w:szCs w:val="24"/>
        </w:rPr>
        <w:t>size</w:t>
      </w:r>
      <w:r w:rsidR="00150548" w:rsidRPr="003A6D4A">
        <w:rPr>
          <w:color w:val="000000" w:themeColor="text1"/>
          <w:szCs w:val="24"/>
        </w:rPr>
        <w:t xml:space="preserve"> </w:t>
      </w:r>
      <w:r w:rsidR="00C67B61" w:rsidRPr="003A6D4A">
        <w:rPr>
          <w:color w:val="000000" w:themeColor="text1"/>
          <w:szCs w:val="24"/>
        </w:rPr>
        <w:t>of</w:t>
      </w:r>
      <w:r w:rsidR="00150548" w:rsidRPr="003A6D4A">
        <w:rPr>
          <w:color w:val="000000" w:themeColor="text1"/>
          <w:szCs w:val="24"/>
        </w:rPr>
        <w:t xml:space="preserve"> </w:t>
      </w:r>
      <w:r w:rsidR="00C67B61" w:rsidRPr="003A6D4A">
        <w:rPr>
          <w:color w:val="000000" w:themeColor="text1"/>
          <w:szCs w:val="24"/>
        </w:rPr>
        <w:t>less</w:t>
      </w:r>
      <w:r w:rsidR="00150548" w:rsidRPr="003A6D4A">
        <w:rPr>
          <w:color w:val="000000" w:themeColor="text1"/>
          <w:szCs w:val="24"/>
        </w:rPr>
        <w:t xml:space="preserve"> </w:t>
      </w:r>
      <w:r w:rsidR="00C67B61" w:rsidRPr="003A6D4A">
        <w:rPr>
          <w:color w:val="000000" w:themeColor="text1"/>
          <w:szCs w:val="24"/>
        </w:rPr>
        <w:t>than</w:t>
      </w:r>
      <w:r w:rsidR="00150548" w:rsidRPr="003A6D4A">
        <w:rPr>
          <w:color w:val="000000" w:themeColor="text1"/>
          <w:szCs w:val="24"/>
        </w:rPr>
        <w:t xml:space="preserve"> </w:t>
      </w:r>
      <w:r w:rsidR="00C67B61" w:rsidRPr="003A6D4A">
        <w:rPr>
          <w:color w:val="000000" w:themeColor="text1"/>
          <w:szCs w:val="24"/>
        </w:rPr>
        <w:t>1,000</w:t>
      </w:r>
      <w:r w:rsidR="00150548" w:rsidRPr="003A6D4A">
        <w:rPr>
          <w:color w:val="000000" w:themeColor="text1"/>
          <w:szCs w:val="24"/>
        </w:rPr>
        <w:t xml:space="preserve"> </w:t>
      </w:r>
      <w:r w:rsidR="00C67B61" w:rsidRPr="003A6D4A">
        <w:rPr>
          <w:color w:val="000000" w:themeColor="text1"/>
          <w:szCs w:val="24"/>
        </w:rPr>
        <w:t>were</w:t>
      </w:r>
      <w:r w:rsidR="00150548" w:rsidRPr="003A6D4A">
        <w:rPr>
          <w:color w:val="000000" w:themeColor="text1"/>
          <w:szCs w:val="24"/>
        </w:rPr>
        <w:t xml:space="preserve"> </w:t>
      </w:r>
      <w:r w:rsidR="00C67B61" w:rsidRPr="003A6D4A">
        <w:rPr>
          <w:color w:val="000000" w:themeColor="text1"/>
          <w:szCs w:val="24"/>
        </w:rPr>
        <w:t>unable</w:t>
      </w:r>
      <w:r w:rsidR="00150548" w:rsidRPr="003A6D4A">
        <w:rPr>
          <w:color w:val="000000" w:themeColor="text1"/>
          <w:szCs w:val="24"/>
        </w:rPr>
        <w:t xml:space="preserve"> </w:t>
      </w:r>
      <w:r w:rsidR="00C67B61" w:rsidRPr="003A6D4A">
        <w:rPr>
          <w:color w:val="000000" w:themeColor="text1"/>
          <w:szCs w:val="24"/>
        </w:rPr>
        <w:t>to</w:t>
      </w:r>
      <w:r w:rsidR="00150548" w:rsidRPr="003A6D4A">
        <w:rPr>
          <w:color w:val="000000" w:themeColor="text1"/>
          <w:szCs w:val="24"/>
        </w:rPr>
        <w:t xml:space="preserve"> </w:t>
      </w:r>
      <w:r w:rsidR="00C67B61" w:rsidRPr="003A6D4A">
        <w:rPr>
          <w:color w:val="000000" w:themeColor="text1"/>
          <w:szCs w:val="24"/>
        </w:rPr>
        <w:t>respond</w:t>
      </w:r>
      <w:r w:rsidR="00150548" w:rsidRPr="003A6D4A">
        <w:rPr>
          <w:color w:val="000000" w:themeColor="text1"/>
          <w:szCs w:val="24"/>
        </w:rPr>
        <w:t xml:space="preserve"> </w:t>
      </w:r>
      <w:r w:rsidR="00C67B61" w:rsidRPr="003A6D4A">
        <w:rPr>
          <w:color w:val="000000" w:themeColor="text1"/>
          <w:szCs w:val="24"/>
        </w:rPr>
        <w:t>to</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study</w:t>
      </w:r>
      <w:r w:rsidR="00150548" w:rsidRPr="003A6D4A">
        <w:rPr>
          <w:color w:val="000000" w:themeColor="text1"/>
          <w:szCs w:val="24"/>
        </w:rPr>
        <w:t xml:space="preserve"> </w:t>
      </w:r>
      <w:r w:rsidR="00C67B61" w:rsidRPr="003A6D4A">
        <w:rPr>
          <w:color w:val="000000" w:themeColor="text1"/>
          <w:szCs w:val="24"/>
        </w:rPr>
        <w:t>because</w:t>
      </w:r>
      <w:r w:rsidR="00150548" w:rsidRPr="003A6D4A">
        <w:rPr>
          <w:color w:val="000000" w:themeColor="text1"/>
          <w:szCs w:val="24"/>
        </w:rPr>
        <w:t xml:space="preserve"> </w:t>
      </w:r>
      <w:r w:rsidR="00C67B61" w:rsidRPr="003A6D4A">
        <w:rPr>
          <w:color w:val="000000" w:themeColor="text1"/>
          <w:szCs w:val="24"/>
        </w:rPr>
        <w:t>they</w:t>
      </w:r>
      <w:r w:rsidR="00150548" w:rsidRPr="003A6D4A">
        <w:rPr>
          <w:color w:val="000000" w:themeColor="text1"/>
          <w:szCs w:val="24"/>
        </w:rPr>
        <w:t xml:space="preserve"> </w:t>
      </w:r>
      <w:r w:rsidR="00C67B61" w:rsidRPr="003A6D4A">
        <w:rPr>
          <w:color w:val="000000" w:themeColor="text1"/>
          <w:szCs w:val="24"/>
        </w:rPr>
        <w:t>were</w:t>
      </w:r>
      <w:r w:rsidR="00150548" w:rsidRPr="003A6D4A">
        <w:rPr>
          <w:color w:val="000000" w:themeColor="text1"/>
          <w:szCs w:val="24"/>
        </w:rPr>
        <w:t xml:space="preserve"> </w:t>
      </w:r>
      <w:r w:rsidR="00C67B61" w:rsidRPr="003A6D4A">
        <w:rPr>
          <w:color w:val="000000" w:themeColor="text1"/>
          <w:szCs w:val="24"/>
        </w:rPr>
        <w:t>too</w:t>
      </w:r>
      <w:r w:rsidR="00150548" w:rsidRPr="003A6D4A">
        <w:rPr>
          <w:color w:val="000000" w:themeColor="text1"/>
          <w:szCs w:val="24"/>
        </w:rPr>
        <w:t xml:space="preserve"> </w:t>
      </w:r>
      <w:r w:rsidR="00C67B61" w:rsidRPr="003A6D4A">
        <w:rPr>
          <w:color w:val="000000" w:themeColor="text1"/>
          <w:szCs w:val="24"/>
        </w:rPr>
        <w:t>small</w:t>
      </w:r>
      <w:r w:rsidR="00150548" w:rsidRPr="003A6D4A">
        <w:rPr>
          <w:color w:val="000000" w:themeColor="text1"/>
          <w:szCs w:val="24"/>
        </w:rPr>
        <w:t xml:space="preserve"> </w:t>
      </w:r>
      <w:r w:rsidR="00C67B61" w:rsidRPr="003A6D4A">
        <w:rPr>
          <w:color w:val="000000" w:themeColor="text1"/>
          <w:szCs w:val="24"/>
        </w:rPr>
        <w:t>to</w:t>
      </w:r>
      <w:r w:rsidR="00150548" w:rsidRPr="003A6D4A">
        <w:rPr>
          <w:color w:val="000000" w:themeColor="text1"/>
          <w:szCs w:val="24"/>
        </w:rPr>
        <w:t xml:space="preserve"> </w:t>
      </w:r>
      <w:r w:rsidR="00C67B61" w:rsidRPr="003A6D4A">
        <w:rPr>
          <w:color w:val="000000" w:themeColor="text1"/>
          <w:szCs w:val="24"/>
        </w:rPr>
        <w:t>have</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policies</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survey</w:t>
      </w:r>
      <w:r w:rsidR="00150548" w:rsidRPr="003A6D4A">
        <w:rPr>
          <w:color w:val="000000" w:themeColor="text1"/>
          <w:szCs w:val="24"/>
        </w:rPr>
        <w:t xml:space="preserve"> </w:t>
      </w:r>
      <w:r w:rsidR="00C67B61" w:rsidRPr="003A6D4A">
        <w:rPr>
          <w:color w:val="000000" w:themeColor="text1"/>
          <w:szCs w:val="24"/>
        </w:rPr>
        <w:t>asks</w:t>
      </w:r>
      <w:r w:rsidR="00150548" w:rsidRPr="003A6D4A">
        <w:rPr>
          <w:color w:val="000000" w:themeColor="text1"/>
          <w:szCs w:val="24"/>
        </w:rPr>
        <w:t xml:space="preserve"> </w:t>
      </w:r>
      <w:r w:rsidR="00C67B61" w:rsidRPr="003A6D4A">
        <w:rPr>
          <w:color w:val="000000" w:themeColor="text1"/>
          <w:szCs w:val="24"/>
        </w:rPr>
        <w:t>about.</w:t>
      </w:r>
      <w:r w:rsidR="00150548" w:rsidRPr="003A6D4A">
        <w:rPr>
          <w:color w:val="000000" w:themeColor="text1"/>
          <w:szCs w:val="24"/>
        </w:rPr>
        <w:t xml:space="preserve"> </w:t>
      </w:r>
      <w:r w:rsidR="00BC2227" w:rsidRPr="003A6D4A">
        <w:rPr>
          <w:color w:val="000000" w:themeColor="text1"/>
          <w:szCs w:val="24"/>
        </w:rPr>
        <w:t>T</w:t>
      </w:r>
      <w:r w:rsidR="00C67B61" w:rsidRPr="003A6D4A">
        <w:rPr>
          <w:color w:val="000000" w:themeColor="text1"/>
          <w:szCs w:val="24"/>
        </w:rPr>
        <w:t>he</w:t>
      </w:r>
      <w:r w:rsidR="00150548" w:rsidRPr="003A6D4A">
        <w:rPr>
          <w:color w:val="000000" w:themeColor="text1"/>
          <w:szCs w:val="24"/>
        </w:rPr>
        <w:t xml:space="preserve"> </w:t>
      </w:r>
      <w:r w:rsidR="00C67B61" w:rsidRPr="003A6D4A">
        <w:rPr>
          <w:color w:val="000000" w:themeColor="text1"/>
          <w:szCs w:val="24"/>
        </w:rPr>
        <w:t>pilot</w:t>
      </w:r>
      <w:r w:rsidR="00150548" w:rsidRPr="003A6D4A">
        <w:rPr>
          <w:color w:val="000000" w:themeColor="text1"/>
          <w:szCs w:val="24"/>
        </w:rPr>
        <w:t xml:space="preserve"> </w:t>
      </w:r>
      <w:r w:rsidR="00C67B61" w:rsidRPr="003A6D4A">
        <w:rPr>
          <w:color w:val="000000" w:themeColor="text1"/>
          <w:szCs w:val="24"/>
        </w:rPr>
        <w:t>study</w:t>
      </w:r>
      <w:r w:rsidR="00150548" w:rsidRPr="003A6D4A">
        <w:rPr>
          <w:color w:val="000000" w:themeColor="text1"/>
          <w:szCs w:val="24"/>
        </w:rPr>
        <w:t xml:space="preserve"> </w:t>
      </w:r>
      <w:r w:rsidR="00BC2227" w:rsidRPr="003A6D4A">
        <w:rPr>
          <w:color w:val="000000" w:themeColor="text1"/>
          <w:szCs w:val="24"/>
        </w:rPr>
        <w:t>also</w:t>
      </w:r>
      <w:r w:rsidR="00150548" w:rsidRPr="003A6D4A">
        <w:rPr>
          <w:color w:val="000000" w:themeColor="text1"/>
          <w:szCs w:val="24"/>
        </w:rPr>
        <w:t xml:space="preserve"> </w:t>
      </w:r>
      <w:r w:rsidR="00C67B61" w:rsidRPr="003A6D4A">
        <w:rPr>
          <w:color w:val="000000" w:themeColor="text1"/>
          <w:szCs w:val="24"/>
        </w:rPr>
        <w:t>confirmed</w:t>
      </w:r>
      <w:r w:rsidR="00150548" w:rsidRPr="003A6D4A">
        <w:rPr>
          <w:color w:val="000000" w:themeColor="text1"/>
          <w:szCs w:val="24"/>
        </w:rPr>
        <w:t xml:space="preserve"> </w:t>
      </w:r>
      <w:r w:rsidR="00C67B61" w:rsidRPr="003A6D4A">
        <w:rPr>
          <w:color w:val="000000" w:themeColor="text1"/>
          <w:szCs w:val="24"/>
        </w:rPr>
        <w:t>that</w:t>
      </w:r>
      <w:r w:rsidR="00150548" w:rsidRPr="003A6D4A">
        <w:rPr>
          <w:color w:val="000000" w:themeColor="text1"/>
          <w:szCs w:val="24"/>
        </w:rPr>
        <w:t xml:space="preserve"> </w:t>
      </w:r>
      <w:r w:rsidR="00C67B61" w:rsidRPr="003A6D4A">
        <w:rPr>
          <w:color w:val="000000" w:themeColor="text1"/>
          <w:szCs w:val="24"/>
        </w:rPr>
        <w:t>undue</w:t>
      </w:r>
      <w:r w:rsidR="00150548" w:rsidRPr="003A6D4A">
        <w:rPr>
          <w:color w:val="000000" w:themeColor="text1"/>
          <w:szCs w:val="24"/>
        </w:rPr>
        <w:t xml:space="preserve"> </w:t>
      </w:r>
      <w:r w:rsidR="00C67B61" w:rsidRPr="003A6D4A">
        <w:rPr>
          <w:color w:val="000000" w:themeColor="text1"/>
          <w:szCs w:val="24"/>
        </w:rPr>
        <w:t>burden</w:t>
      </w:r>
      <w:r w:rsidR="00150548" w:rsidRPr="003A6D4A">
        <w:rPr>
          <w:color w:val="000000" w:themeColor="text1"/>
          <w:szCs w:val="24"/>
        </w:rPr>
        <w:t xml:space="preserve"> </w:t>
      </w:r>
      <w:r w:rsidR="00C67B61" w:rsidRPr="003A6D4A">
        <w:rPr>
          <w:color w:val="000000" w:themeColor="text1"/>
          <w:szCs w:val="24"/>
        </w:rPr>
        <w:t>would</w:t>
      </w:r>
      <w:r w:rsidR="00150548" w:rsidRPr="003A6D4A">
        <w:rPr>
          <w:color w:val="000000" w:themeColor="text1"/>
          <w:szCs w:val="24"/>
        </w:rPr>
        <w:t xml:space="preserve"> </w:t>
      </w:r>
      <w:r w:rsidR="00C67B61" w:rsidRPr="003A6D4A">
        <w:rPr>
          <w:color w:val="000000" w:themeColor="text1"/>
          <w:szCs w:val="24"/>
        </w:rPr>
        <w:t>be</w:t>
      </w:r>
      <w:r w:rsidR="00150548" w:rsidRPr="003A6D4A">
        <w:rPr>
          <w:color w:val="000000" w:themeColor="text1"/>
          <w:szCs w:val="24"/>
        </w:rPr>
        <w:t xml:space="preserve"> </w:t>
      </w:r>
      <w:r w:rsidR="00C67B61" w:rsidRPr="003A6D4A">
        <w:rPr>
          <w:color w:val="000000" w:themeColor="text1"/>
          <w:szCs w:val="24"/>
        </w:rPr>
        <w:t>placed</w:t>
      </w:r>
      <w:r w:rsidR="00150548" w:rsidRPr="003A6D4A">
        <w:rPr>
          <w:color w:val="000000" w:themeColor="text1"/>
          <w:szCs w:val="24"/>
        </w:rPr>
        <w:t xml:space="preserve"> </w:t>
      </w:r>
      <w:r w:rsidR="00C67B61" w:rsidRPr="003A6D4A">
        <w:rPr>
          <w:color w:val="000000" w:themeColor="text1"/>
          <w:szCs w:val="24"/>
        </w:rPr>
        <w:t>on</w:t>
      </w:r>
      <w:r w:rsidR="00150548" w:rsidRPr="003A6D4A">
        <w:rPr>
          <w:color w:val="000000" w:themeColor="text1"/>
          <w:szCs w:val="24"/>
        </w:rPr>
        <w:t xml:space="preserve"> </w:t>
      </w:r>
      <w:r w:rsidR="00C67B61" w:rsidRPr="003A6D4A">
        <w:rPr>
          <w:color w:val="000000" w:themeColor="text1"/>
          <w:szCs w:val="24"/>
        </w:rPr>
        <w:t>city</w:t>
      </w:r>
      <w:r w:rsidR="00150548" w:rsidRPr="003A6D4A">
        <w:rPr>
          <w:color w:val="000000" w:themeColor="text1"/>
          <w:szCs w:val="24"/>
        </w:rPr>
        <w:t xml:space="preserve"> </w:t>
      </w:r>
      <w:r w:rsidR="00C67B61" w:rsidRPr="003A6D4A">
        <w:rPr>
          <w:color w:val="000000" w:themeColor="text1"/>
          <w:szCs w:val="24"/>
        </w:rPr>
        <w:t>managers</w:t>
      </w:r>
      <w:r w:rsidR="00150548" w:rsidRPr="003A6D4A">
        <w:rPr>
          <w:color w:val="000000" w:themeColor="text1"/>
          <w:szCs w:val="24"/>
        </w:rPr>
        <w:t xml:space="preserve"> </w:t>
      </w:r>
      <w:r w:rsidR="00BC2227" w:rsidRPr="003A6D4A">
        <w:rPr>
          <w:color w:val="000000" w:themeColor="text1"/>
          <w:szCs w:val="24"/>
        </w:rPr>
        <w:t>or</w:t>
      </w:r>
      <w:r w:rsidR="00150548" w:rsidRPr="003A6D4A">
        <w:rPr>
          <w:color w:val="000000" w:themeColor="text1"/>
          <w:szCs w:val="24"/>
        </w:rPr>
        <w:t xml:space="preserve"> </w:t>
      </w:r>
      <w:r w:rsidR="00C41FF2" w:rsidRPr="003A6D4A">
        <w:rPr>
          <w:color w:val="000000" w:themeColor="text1"/>
          <w:szCs w:val="24"/>
        </w:rPr>
        <w:t>planners</w:t>
      </w:r>
      <w:r w:rsidR="00150548" w:rsidRPr="003A6D4A">
        <w:rPr>
          <w:color w:val="000000" w:themeColor="text1"/>
          <w:szCs w:val="24"/>
        </w:rPr>
        <w:t xml:space="preserve"> </w:t>
      </w:r>
      <w:r w:rsidR="00C67B61" w:rsidRPr="003A6D4A">
        <w:rPr>
          <w:color w:val="000000" w:themeColor="text1"/>
          <w:szCs w:val="24"/>
        </w:rPr>
        <w:t>of</w:t>
      </w:r>
      <w:r w:rsidR="00150548" w:rsidRPr="003A6D4A">
        <w:rPr>
          <w:color w:val="000000" w:themeColor="text1"/>
          <w:szCs w:val="24"/>
        </w:rPr>
        <w:t xml:space="preserve"> </w:t>
      </w:r>
      <w:r w:rsidR="00C67B61" w:rsidRPr="003A6D4A">
        <w:rPr>
          <w:color w:val="000000" w:themeColor="text1"/>
          <w:szCs w:val="24"/>
        </w:rPr>
        <w:t>these</w:t>
      </w:r>
      <w:r w:rsidR="00150548" w:rsidRPr="003A6D4A">
        <w:rPr>
          <w:color w:val="000000" w:themeColor="text1"/>
          <w:szCs w:val="24"/>
        </w:rPr>
        <w:t xml:space="preserve"> </w:t>
      </w:r>
      <w:r w:rsidR="00C67B61" w:rsidRPr="003A6D4A">
        <w:rPr>
          <w:color w:val="000000" w:themeColor="text1"/>
          <w:szCs w:val="24"/>
        </w:rPr>
        <w:t>small</w:t>
      </w:r>
      <w:r w:rsidR="00150548" w:rsidRPr="003A6D4A">
        <w:rPr>
          <w:color w:val="000000" w:themeColor="text1"/>
          <w:szCs w:val="24"/>
        </w:rPr>
        <w:t xml:space="preserve"> </w:t>
      </w:r>
      <w:r w:rsidR="00C67B61" w:rsidRPr="003A6D4A">
        <w:rPr>
          <w:color w:val="000000" w:themeColor="text1"/>
          <w:szCs w:val="24"/>
        </w:rPr>
        <w:t>cities</w:t>
      </w:r>
      <w:r w:rsidR="00150548" w:rsidRPr="003A6D4A">
        <w:rPr>
          <w:color w:val="000000" w:themeColor="text1"/>
          <w:szCs w:val="24"/>
        </w:rPr>
        <w:t xml:space="preserve"> </w:t>
      </w:r>
      <w:r w:rsidR="00C67B61" w:rsidRPr="003A6D4A">
        <w:rPr>
          <w:color w:val="000000" w:themeColor="text1"/>
          <w:szCs w:val="24"/>
        </w:rPr>
        <w:t>in</w:t>
      </w:r>
      <w:r w:rsidR="00150548" w:rsidRPr="003A6D4A">
        <w:rPr>
          <w:color w:val="000000" w:themeColor="text1"/>
          <w:szCs w:val="24"/>
        </w:rPr>
        <w:t xml:space="preserve"> </w:t>
      </w:r>
      <w:r w:rsidR="00C67B61" w:rsidRPr="003A6D4A">
        <w:rPr>
          <w:color w:val="000000" w:themeColor="text1"/>
          <w:szCs w:val="24"/>
        </w:rPr>
        <w:t>completing</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survey</w:t>
      </w:r>
      <w:r w:rsidR="00150548" w:rsidRPr="003A6D4A">
        <w:rPr>
          <w:color w:val="000000" w:themeColor="text1"/>
          <w:szCs w:val="24"/>
        </w:rPr>
        <w:t xml:space="preserve"> </w:t>
      </w:r>
      <w:r w:rsidR="00170C2A" w:rsidRPr="003A6D4A">
        <w:rPr>
          <w:color w:val="000000" w:themeColor="text1"/>
          <w:szCs w:val="24"/>
        </w:rPr>
        <w:t>because</w:t>
      </w:r>
      <w:r w:rsidR="00150548" w:rsidRPr="003A6D4A">
        <w:rPr>
          <w:color w:val="000000" w:themeColor="text1"/>
          <w:szCs w:val="24"/>
        </w:rPr>
        <w:t xml:space="preserve"> </w:t>
      </w:r>
      <w:r w:rsidR="00C67B61" w:rsidRPr="003A6D4A">
        <w:rPr>
          <w:color w:val="000000" w:themeColor="text1"/>
          <w:szCs w:val="24"/>
        </w:rPr>
        <w:t>they</w:t>
      </w:r>
      <w:r w:rsidR="00150548" w:rsidRPr="003A6D4A">
        <w:rPr>
          <w:color w:val="000000" w:themeColor="text1"/>
          <w:szCs w:val="24"/>
        </w:rPr>
        <w:t xml:space="preserve"> </w:t>
      </w:r>
      <w:r w:rsidR="00C67B61" w:rsidRPr="003A6D4A">
        <w:rPr>
          <w:color w:val="000000" w:themeColor="text1"/>
          <w:szCs w:val="24"/>
        </w:rPr>
        <w:t>are</w:t>
      </w:r>
      <w:r w:rsidR="00150548" w:rsidRPr="003A6D4A">
        <w:rPr>
          <w:color w:val="000000" w:themeColor="text1"/>
          <w:szCs w:val="24"/>
        </w:rPr>
        <w:t xml:space="preserve"> </w:t>
      </w:r>
      <w:r w:rsidR="00C67B61" w:rsidRPr="003A6D4A">
        <w:rPr>
          <w:color w:val="000000" w:themeColor="text1"/>
          <w:szCs w:val="24"/>
        </w:rPr>
        <w:t>part</w:t>
      </w:r>
      <w:r w:rsidR="00BC2227" w:rsidRPr="003A6D4A">
        <w:rPr>
          <w:color w:val="000000" w:themeColor="text1"/>
          <w:szCs w:val="24"/>
        </w:rPr>
        <w:t>-</w:t>
      </w:r>
      <w:r w:rsidR="00C67B61" w:rsidRPr="003A6D4A">
        <w:rPr>
          <w:color w:val="000000" w:themeColor="text1"/>
          <w:szCs w:val="24"/>
        </w:rPr>
        <w:t>time</w:t>
      </w:r>
      <w:r w:rsidR="00150548" w:rsidRPr="003A6D4A">
        <w:rPr>
          <w:color w:val="000000" w:themeColor="text1"/>
          <w:szCs w:val="24"/>
        </w:rPr>
        <w:t xml:space="preserve"> </w:t>
      </w:r>
      <w:r w:rsidR="00C67B61" w:rsidRPr="003A6D4A">
        <w:rPr>
          <w:color w:val="000000" w:themeColor="text1"/>
          <w:szCs w:val="24"/>
        </w:rPr>
        <w:t>staff.</w:t>
      </w:r>
      <w:r w:rsidR="00150548" w:rsidRPr="003A6D4A">
        <w:rPr>
          <w:color w:val="000000" w:themeColor="text1"/>
          <w:szCs w:val="24"/>
        </w:rPr>
        <w:t xml:space="preserve"> </w:t>
      </w:r>
      <w:r w:rsidR="00C67B61" w:rsidRPr="003A6D4A">
        <w:rPr>
          <w:color w:val="000000" w:themeColor="text1"/>
          <w:szCs w:val="24"/>
        </w:rPr>
        <w:t>While</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use</w:t>
      </w:r>
      <w:r w:rsidR="00150548" w:rsidRPr="003A6D4A">
        <w:rPr>
          <w:color w:val="000000" w:themeColor="text1"/>
          <w:szCs w:val="24"/>
        </w:rPr>
        <w:t xml:space="preserve"> </w:t>
      </w:r>
      <w:r w:rsidR="00C67B61" w:rsidRPr="003A6D4A">
        <w:rPr>
          <w:color w:val="000000" w:themeColor="text1"/>
          <w:szCs w:val="24"/>
        </w:rPr>
        <w:t>of</w:t>
      </w:r>
      <w:r w:rsidR="00150548" w:rsidRPr="003A6D4A">
        <w:rPr>
          <w:color w:val="000000" w:themeColor="text1"/>
          <w:szCs w:val="24"/>
        </w:rPr>
        <w:t xml:space="preserve"> </w:t>
      </w:r>
      <w:r w:rsidR="00C67B61" w:rsidRPr="003A6D4A">
        <w:rPr>
          <w:color w:val="000000" w:themeColor="text1"/>
          <w:szCs w:val="24"/>
        </w:rPr>
        <w:t>a</w:t>
      </w:r>
      <w:r w:rsidR="00150548" w:rsidRPr="003A6D4A">
        <w:rPr>
          <w:color w:val="000000" w:themeColor="text1"/>
          <w:szCs w:val="24"/>
        </w:rPr>
        <w:t xml:space="preserve"> </w:t>
      </w:r>
      <w:r w:rsidR="00C67B61" w:rsidRPr="003A6D4A">
        <w:rPr>
          <w:color w:val="000000" w:themeColor="text1"/>
          <w:szCs w:val="24"/>
        </w:rPr>
        <w:t>threshold</w:t>
      </w:r>
      <w:r w:rsidR="00150548" w:rsidRPr="003A6D4A">
        <w:rPr>
          <w:color w:val="000000" w:themeColor="text1"/>
          <w:szCs w:val="24"/>
        </w:rPr>
        <w:t xml:space="preserve"> </w:t>
      </w:r>
      <w:r w:rsidR="00C67B61" w:rsidRPr="003A6D4A">
        <w:rPr>
          <w:color w:val="000000" w:themeColor="text1"/>
          <w:szCs w:val="24"/>
        </w:rPr>
        <w:t>leads</w:t>
      </w:r>
      <w:r w:rsidR="00150548" w:rsidRPr="003A6D4A">
        <w:rPr>
          <w:color w:val="000000" w:themeColor="text1"/>
          <w:szCs w:val="24"/>
        </w:rPr>
        <w:t xml:space="preserve"> </w:t>
      </w:r>
      <w:r w:rsidR="00C67B61" w:rsidRPr="003A6D4A">
        <w:rPr>
          <w:color w:val="000000" w:themeColor="text1"/>
          <w:szCs w:val="24"/>
        </w:rPr>
        <w:t>to</w:t>
      </w:r>
      <w:r w:rsidR="00150548" w:rsidRPr="003A6D4A">
        <w:rPr>
          <w:color w:val="000000" w:themeColor="text1"/>
          <w:szCs w:val="24"/>
        </w:rPr>
        <w:t xml:space="preserve"> </w:t>
      </w:r>
      <w:r w:rsidR="00C67B61" w:rsidRPr="003A6D4A">
        <w:rPr>
          <w:color w:val="000000" w:themeColor="text1"/>
          <w:szCs w:val="24"/>
        </w:rPr>
        <w:t>some</w:t>
      </w:r>
      <w:r w:rsidR="00150548" w:rsidRPr="003A6D4A">
        <w:rPr>
          <w:color w:val="000000" w:themeColor="text1"/>
          <w:szCs w:val="24"/>
        </w:rPr>
        <w:t xml:space="preserve"> </w:t>
      </w:r>
      <w:r w:rsidR="00C67B61" w:rsidRPr="003A6D4A">
        <w:rPr>
          <w:color w:val="000000" w:themeColor="text1"/>
          <w:szCs w:val="24"/>
        </w:rPr>
        <w:t>coverage</w:t>
      </w:r>
      <w:r w:rsidR="00150548" w:rsidRPr="003A6D4A">
        <w:rPr>
          <w:color w:val="000000" w:themeColor="text1"/>
          <w:szCs w:val="24"/>
        </w:rPr>
        <w:t xml:space="preserve"> </w:t>
      </w:r>
      <w:r w:rsidR="00C67B61" w:rsidRPr="003A6D4A">
        <w:rPr>
          <w:color w:val="000000" w:themeColor="text1"/>
          <w:szCs w:val="24"/>
        </w:rPr>
        <w:t>loss,</w:t>
      </w:r>
      <w:r w:rsidR="00150548" w:rsidRPr="003A6D4A">
        <w:rPr>
          <w:color w:val="000000" w:themeColor="text1"/>
          <w:szCs w:val="24"/>
        </w:rPr>
        <w:t xml:space="preserve"> </w:t>
      </w:r>
      <w:r w:rsidR="00C67B61" w:rsidRPr="003A6D4A">
        <w:rPr>
          <w:color w:val="000000" w:themeColor="text1"/>
          <w:szCs w:val="24"/>
        </w:rPr>
        <w:t>it</w:t>
      </w:r>
      <w:r w:rsidR="00150548" w:rsidRPr="003A6D4A">
        <w:rPr>
          <w:color w:val="000000" w:themeColor="text1"/>
          <w:szCs w:val="24"/>
        </w:rPr>
        <w:t xml:space="preserve"> </w:t>
      </w:r>
      <w:r w:rsidR="00C67B61" w:rsidRPr="003A6D4A">
        <w:rPr>
          <w:color w:val="000000" w:themeColor="text1"/>
          <w:szCs w:val="24"/>
        </w:rPr>
        <w:t>also</w:t>
      </w:r>
      <w:r w:rsidR="00150548" w:rsidRPr="003A6D4A">
        <w:rPr>
          <w:color w:val="000000" w:themeColor="text1"/>
          <w:szCs w:val="24"/>
        </w:rPr>
        <w:t xml:space="preserve"> </w:t>
      </w:r>
      <w:r w:rsidR="00C67B61" w:rsidRPr="003A6D4A">
        <w:rPr>
          <w:color w:val="000000" w:themeColor="text1"/>
          <w:szCs w:val="24"/>
        </w:rPr>
        <w:t>leads</w:t>
      </w:r>
      <w:r w:rsidR="00150548" w:rsidRPr="003A6D4A">
        <w:rPr>
          <w:color w:val="000000" w:themeColor="text1"/>
          <w:szCs w:val="24"/>
        </w:rPr>
        <w:t xml:space="preserve"> </w:t>
      </w:r>
      <w:r w:rsidR="00C67B61" w:rsidRPr="003A6D4A">
        <w:rPr>
          <w:color w:val="000000" w:themeColor="text1"/>
          <w:szCs w:val="24"/>
        </w:rPr>
        <w:t>to</w:t>
      </w:r>
      <w:r w:rsidR="00150548" w:rsidRPr="003A6D4A">
        <w:rPr>
          <w:color w:val="000000" w:themeColor="text1"/>
          <w:szCs w:val="24"/>
        </w:rPr>
        <w:t xml:space="preserve"> </w:t>
      </w:r>
      <w:r w:rsidR="00C67B61" w:rsidRPr="003A6D4A">
        <w:rPr>
          <w:color w:val="000000" w:themeColor="text1"/>
          <w:szCs w:val="24"/>
        </w:rPr>
        <w:t>gains</w:t>
      </w:r>
      <w:r w:rsidR="00150548" w:rsidRPr="003A6D4A">
        <w:rPr>
          <w:color w:val="000000" w:themeColor="text1"/>
          <w:szCs w:val="24"/>
        </w:rPr>
        <w:t xml:space="preserve"> </w:t>
      </w:r>
      <w:r w:rsidR="00C67B61" w:rsidRPr="003A6D4A">
        <w:rPr>
          <w:color w:val="000000" w:themeColor="text1"/>
          <w:szCs w:val="24"/>
        </w:rPr>
        <w:t>in</w:t>
      </w:r>
      <w:r w:rsidR="00150548" w:rsidRPr="003A6D4A">
        <w:rPr>
          <w:color w:val="000000" w:themeColor="text1"/>
          <w:szCs w:val="24"/>
        </w:rPr>
        <w:t xml:space="preserve"> </w:t>
      </w:r>
      <w:r w:rsidR="00C67B61" w:rsidRPr="003A6D4A">
        <w:rPr>
          <w:color w:val="000000" w:themeColor="text1"/>
          <w:szCs w:val="24"/>
        </w:rPr>
        <w:t>efficiency</w:t>
      </w:r>
      <w:r w:rsidR="00150548" w:rsidRPr="003A6D4A">
        <w:rPr>
          <w:color w:val="000000" w:themeColor="text1"/>
          <w:szCs w:val="24"/>
        </w:rPr>
        <w:t xml:space="preserve"> </w:t>
      </w:r>
      <w:r w:rsidR="00C67B61" w:rsidRPr="003A6D4A">
        <w:rPr>
          <w:color w:val="000000" w:themeColor="text1"/>
          <w:szCs w:val="24"/>
        </w:rPr>
        <w:t>in</w:t>
      </w:r>
      <w:r w:rsidR="00150548" w:rsidRPr="003A6D4A">
        <w:rPr>
          <w:color w:val="000000" w:themeColor="text1"/>
          <w:szCs w:val="24"/>
        </w:rPr>
        <w:t xml:space="preserve"> </w:t>
      </w:r>
      <w:r w:rsidR="00C67B61" w:rsidRPr="003A6D4A">
        <w:rPr>
          <w:color w:val="000000" w:themeColor="text1"/>
          <w:szCs w:val="24"/>
        </w:rPr>
        <w:t>response</w:t>
      </w:r>
      <w:r w:rsidR="00150548" w:rsidRPr="003A6D4A">
        <w:rPr>
          <w:color w:val="000000" w:themeColor="text1"/>
          <w:szCs w:val="24"/>
        </w:rPr>
        <w:t xml:space="preserve"> </w:t>
      </w:r>
      <w:r w:rsidR="00C67B61" w:rsidRPr="003A6D4A">
        <w:rPr>
          <w:color w:val="000000" w:themeColor="text1"/>
          <w:szCs w:val="24"/>
        </w:rPr>
        <w:t>rates</w:t>
      </w:r>
      <w:r w:rsidR="00150548" w:rsidRPr="003A6D4A">
        <w:rPr>
          <w:color w:val="000000" w:themeColor="text1"/>
          <w:szCs w:val="24"/>
        </w:rPr>
        <w:t xml:space="preserve"> </w:t>
      </w:r>
      <w:r w:rsidR="00C67B61" w:rsidRPr="003A6D4A">
        <w:rPr>
          <w:color w:val="000000" w:themeColor="text1"/>
          <w:szCs w:val="24"/>
        </w:rPr>
        <w:t>(overall</w:t>
      </w:r>
      <w:r w:rsidR="00150548" w:rsidRPr="003A6D4A">
        <w:rPr>
          <w:color w:val="000000" w:themeColor="text1"/>
          <w:szCs w:val="24"/>
        </w:rPr>
        <w:t xml:space="preserve"> </w:t>
      </w:r>
      <w:r w:rsidR="00C67B61" w:rsidRPr="003A6D4A">
        <w:rPr>
          <w:color w:val="000000" w:themeColor="text1"/>
          <w:szCs w:val="24"/>
        </w:rPr>
        <w:t>and</w:t>
      </w:r>
      <w:r w:rsidR="00150548" w:rsidRPr="003A6D4A">
        <w:rPr>
          <w:color w:val="000000" w:themeColor="text1"/>
          <w:szCs w:val="24"/>
        </w:rPr>
        <w:t xml:space="preserve"> </w:t>
      </w:r>
      <w:r w:rsidR="00C67B61" w:rsidRPr="003A6D4A">
        <w:rPr>
          <w:color w:val="000000" w:themeColor="text1"/>
          <w:szCs w:val="24"/>
        </w:rPr>
        <w:t>item</w:t>
      </w:r>
      <w:r w:rsidR="00150548" w:rsidRPr="003A6D4A">
        <w:rPr>
          <w:color w:val="000000" w:themeColor="text1"/>
          <w:szCs w:val="24"/>
        </w:rPr>
        <w:t xml:space="preserve"> </w:t>
      </w:r>
      <w:r w:rsidR="00C67B61" w:rsidRPr="003A6D4A">
        <w:rPr>
          <w:color w:val="000000" w:themeColor="text1"/>
          <w:szCs w:val="24"/>
        </w:rPr>
        <w:t>response</w:t>
      </w:r>
      <w:r w:rsidR="00150548" w:rsidRPr="003A6D4A">
        <w:rPr>
          <w:color w:val="000000" w:themeColor="text1"/>
          <w:szCs w:val="24"/>
        </w:rPr>
        <w:t xml:space="preserve"> </w:t>
      </w:r>
      <w:r w:rsidR="00C67B61" w:rsidRPr="003A6D4A">
        <w:rPr>
          <w:color w:val="000000" w:themeColor="text1"/>
          <w:szCs w:val="24"/>
        </w:rPr>
        <w:t>rates)</w:t>
      </w:r>
      <w:r w:rsidR="00150548" w:rsidRPr="003A6D4A">
        <w:rPr>
          <w:color w:val="000000" w:themeColor="text1"/>
          <w:szCs w:val="24"/>
        </w:rPr>
        <w:t xml:space="preserve"> </w:t>
      </w:r>
      <w:r w:rsidR="00C67B61" w:rsidRPr="003A6D4A">
        <w:rPr>
          <w:color w:val="000000" w:themeColor="text1"/>
          <w:szCs w:val="24"/>
        </w:rPr>
        <w:t>and</w:t>
      </w:r>
      <w:r w:rsidR="00150548" w:rsidRPr="003A6D4A">
        <w:rPr>
          <w:color w:val="000000" w:themeColor="text1"/>
          <w:szCs w:val="24"/>
        </w:rPr>
        <w:t xml:space="preserve"> </w:t>
      </w:r>
      <w:r w:rsidR="00C67B61" w:rsidRPr="003A6D4A">
        <w:rPr>
          <w:color w:val="000000" w:themeColor="text1"/>
          <w:szCs w:val="24"/>
        </w:rPr>
        <w:t>in</w:t>
      </w:r>
      <w:r w:rsidR="00150548" w:rsidRPr="003A6D4A">
        <w:rPr>
          <w:color w:val="000000" w:themeColor="text1"/>
          <w:szCs w:val="24"/>
        </w:rPr>
        <w:t xml:space="preserve"> </w:t>
      </w:r>
      <w:r w:rsidR="00C67B61" w:rsidRPr="003A6D4A">
        <w:rPr>
          <w:color w:val="000000" w:themeColor="text1"/>
          <w:szCs w:val="24"/>
        </w:rPr>
        <w:t>reaching</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subset</w:t>
      </w:r>
      <w:r w:rsidR="00150548" w:rsidRPr="003A6D4A">
        <w:rPr>
          <w:color w:val="000000" w:themeColor="text1"/>
          <w:szCs w:val="24"/>
        </w:rPr>
        <w:t xml:space="preserve"> </w:t>
      </w:r>
      <w:r w:rsidR="00C67B61" w:rsidRPr="003A6D4A">
        <w:rPr>
          <w:color w:val="000000" w:themeColor="text1"/>
          <w:szCs w:val="24"/>
        </w:rPr>
        <w:t>of</w:t>
      </w:r>
      <w:r w:rsidR="00150548" w:rsidRPr="003A6D4A">
        <w:rPr>
          <w:color w:val="000000" w:themeColor="text1"/>
          <w:szCs w:val="24"/>
        </w:rPr>
        <w:t xml:space="preserve"> </w:t>
      </w:r>
      <w:r w:rsidR="00C67B61" w:rsidRPr="003A6D4A">
        <w:rPr>
          <w:color w:val="000000" w:themeColor="text1"/>
          <w:szCs w:val="24"/>
        </w:rPr>
        <w:t>communities</w:t>
      </w:r>
      <w:r w:rsidR="00150548" w:rsidRPr="003A6D4A">
        <w:rPr>
          <w:color w:val="000000" w:themeColor="text1"/>
          <w:szCs w:val="24"/>
        </w:rPr>
        <w:t xml:space="preserve"> </w:t>
      </w:r>
      <w:r w:rsidR="00C67B61" w:rsidRPr="003A6D4A">
        <w:rPr>
          <w:color w:val="000000" w:themeColor="text1"/>
          <w:szCs w:val="24"/>
        </w:rPr>
        <w:t>that</w:t>
      </w:r>
      <w:r w:rsidR="00150548" w:rsidRPr="003A6D4A">
        <w:rPr>
          <w:color w:val="000000" w:themeColor="text1"/>
          <w:szCs w:val="24"/>
        </w:rPr>
        <w:t xml:space="preserve"> </w:t>
      </w:r>
      <w:r w:rsidR="00C67B61" w:rsidRPr="003A6D4A">
        <w:rPr>
          <w:color w:val="000000" w:themeColor="text1"/>
          <w:szCs w:val="24"/>
        </w:rPr>
        <w:t>can</w:t>
      </w:r>
      <w:r w:rsidR="00150548" w:rsidRPr="003A6D4A">
        <w:rPr>
          <w:color w:val="000000" w:themeColor="text1"/>
          <w:szCs w:val="24"/>
        </w:rPr>
        <w:t xml:space="preserve"> </w:t>
      </w:r>
      <w:r w:rsidR="00C67B61" w:rsidRPr="003A6D4A">
        <w:rPr>
          <w:color w:val="000000" w:themeColor="text1"/>
          <w:szCs w:val="24"/>
        </w:rPr>
        <w:t>meaningfully</w:t>
      </w:r>
      <w:r w:rsidR="00150548" w:rsidRPr="003A6D4A">
        <w:rPr>
          <w:color w:val="000000" w:themeColor="text1"/>
          <w:szCs w:val="24"/>
        </w:rPr>
        <w:t xml:space="preserve"> </w:t>
      </w:r>
      <w:r w:rsidR="00C67B61" w:rsidRPr="003A6D4A">
        <w:rPr>
          <w:color w:val="000000" w:themeColor="text1"/>
          <w:szCs w:val="24"/>
        </w:rPr>
        <w:t>provide</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kind</w:t>
      </w:r>
      <w:r w:rsidR="00150548" w:rsidRPr="003A6D4A">
        <w:rPr>
          <w:color w:val="000000" w:themeColor="text1"/>
          <w:szCs w:val="24"/>
        </w:rPr>
        <w:t xml:space="preserve"> </w:t>
      </w:r>
      <w:r w:rsidR="00C67B61" w:rsidRPr="003A6D4A">
        <w:rPr>
          <w:color w:val="000000" w:themeColor="text1"/>
          <w:szCs w:val="24"/>
        </w:rPr>
        <w:t>of</w:t>
      </w:r>
      <w:r w:rsidR="00150548" w:rsidRPr="003A6D4A">
        <w:rPr>
          <w:color w:val="000000" w:themeColor="text1"/>
          <w:szCs w:val="24"/>
        </w:rPr>
        <w:t xml:space="preserve"> </w:t>
      </w:r>
      <w:r w:rsidR="00C67B61" w:rsidRPr="003A6D4A">
        <w:rPr>
          <w:color w:val="000000" w:themeColor="text1"/>
          <w:szCs w:val="24"/>
        </w:rPr>
        <w:t>data</w:t>
      </w:r>
      <w:r w:rsidR="00150548" w:rsidRPr="003A6D4A">
        <w:rPr>
          <w:color w:val="000000" w:themeColor="text1"/>
          <w:szCs w:val="24"/>
        </w:rPr>
        <w:t xml:space="preserve"> </w:t>
      </w:r>
      <w:r w:rsidR="00C67B61" w:rsidRPr="003A6D4A">
        <w:rPr>
          <w:color w:val="000000" w:themeColor="text1"/>
          <w:szCs w:val="24"/>
        </w:rPr>
        <w:t>envisioned</w:t>
      </w:r>
      <w:r w:rsidR="00150548" w:rsidRPr="003A6D4A">
        <w:rPr>
          <w:color w:val="000000" w:themeColor="text1"/>
          <w:szCs w:val="24"/>
        </w:rPr>
        <w:t xml:space="preserve"> </w:t>
      </w:r>
      <w:r w:rsidR="00C67B61" w:rsidRPr="003A6D4A">
        <w:rPr>
          <w:color w:val="000000" w:themeColor="text1"/>
          <w:szCs w:val="24"/>
        </w:rPr>
        <w:t>by</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study.</w:t>
      </w:r>
    </w:p>
    <w:p w:rsidR="0063426A" w:rsidRPr="003A6D4A" w:rsidRDefault="001264FC" w:rsidP="00D74390">
      <w:pPr>
        <w:pStyle w:val="Heading3"/>
        <w:rPr>
          <w:rFonts w:ascii="Times New Roman" w:hAnsi="Times New Roman" w:cs="Times New Roman"/>
          <w:color w:val="000000" w:themeColor="text1"/>
          <w:szCs w:val="24"/>
        </w:rPr>
      </w:pPr>
      <w:r w:rsidRPr="003A6D4A">
        <w:rPr>
          <w:rFonts w:ascii="Times New Roman" w:hAnsi="Times New Roman" w:cs="Times New Roman"/>
          <w:color w:val="000000" w:themeColor="text1"/>
          <w:szCs w:val="24"/>
        </w:rPr>
        <w:t>B.1b.</w:t>
      </w:r>
      <w:r w:rsidR="00D74390" w:rsidRPr="003A6D4A">
        <w:rPr>
          <w:rFonts w:ascii="Times New Roman" w:hAnsi="Times New Roman" w:cs="Times New Roman"/>
          <w:color w:val="000000" w:themeColor="text1"/>
          <w:szCs w:val="24"/>
        </w:rPr>
        <w:tab/>
      </w:r>
      <w:r w:rsidR="0063426A" w:rsidRPr="003A6D4A">
        <w:rPr>
          <w:rFonts w:ascii="Times New Roman" w:hAnsi="Times New Roman" w:cs="Times New Roman"/>
          <w:color w:val="000000" w:themeColor="text1"/>
          <w:szCs w:val="24"/>
        </w:rPr>
        <w:t>Sample</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Sizes</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and</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Estimation</w:t>
      </w:r>
      <w:r w:rsidR="00150548" w:rsidRPr="003A6D4A">
        <w:rPr>
          <w:rFonts w:ascii="Times New Roman" w:hAnsi="Times New Roman" w:cs="Times New Roman"/>
          <w:color w:val="000000" w:themeColor="text1"/>
          <w:szCs w:val="24"/>
        </w:rPr>
        <w:t xml:space="preserve"> </w:t>
      </w:r>
      <w:r w:rsidR="0063426A" w:rsidRPr="003A6D4A">
        <w:rPr>
          <w:rFonts w:ascii="Times New Roman" w:hAnsi="Times New Roman" w:cs="Times New Roman"/>
          <w:color w:val="000000" w:themeColor="text1"/>
          <w:szCs w:val="24"/>
        </w:rPr>
        <w:t>Precision</w:t>
      </w:r>
    </w:p>
    <w:p w:rsidR="00150548" w:rsidRPr="003A6D4A" w:rsidRDefault="00B157C8"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strategy</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designed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yield</w:t>
      </w:r>
      <w:r w:rsidR="00150548" w:rsidRPr="003A6D4A">
        <w:rPr>
          <w:color w:val="000000" w:themeColor="text1"/>
          <w:szCs w:val="24"/>
        </w:rPr>
        <w:t xml:space="preserve"> </w:t>
      </w:r>
      <w:r w:rsidRPr="003A6D4A">
        <w:rPr>
          <w:color w:val="000000" w:themeColor="text1"/>
          <w:szCs w:val="24"/>
        </w:rPr>
        <w:t>95%</w:t>
      </w:r>
      <w:r w:rsidR="00150548" w:rsidRPr="003A6D4A">
        <w:rPr>
          <w:color w:val="000000" w:themeColor="text1"/>
          <w:szCs w:val="24"/>
        </w:rPr>
        <w:t xml:space="preserve"> </w:t>
      </w:r>
      <w:r w:rsidRPr="003A6D4A">
        <w:rPr>
          <w:color w:val="000000" w:themeColor="text1"/>
          <w:szCs w:val="24"/>
        </w:rPr>
        <w:t>confidence</w:t>
      </w:r>
      <w:r w:rsidR="00150548" w:rsidRPr="003A6D4A">
        <w:rPr>
          <w:color w:val="000000" w:themeColor="text1"/>
          <w:szCs w:val="24"/>
        </w:rPr>
        <w:t xml:space="preserve"> </w:t>
      </w:r>
      <w:r w:rsidRPr="003A6D4A">
        <w:rPr>
          <w:color w:val="000000" w:themeColor="text1"/>
          <w:szCs w:val="24"/>
        </w:rPr>
        <w:t>intervals</w:t>
      </w:r>
      <w:r w:rsidR="00150548" w:rsidRPr="003A6D4A">
        <w:rPr>
          <w:color w:val="000000" w:themeColor="text1"/>
          <w:szCs w:val="24"/>
        </w:rPr>
        <w:t xml:space="preserve"> </w:t>
      </w:r>
      <w:r w:rsidRPr="003A6D4A">
        <w:rPr>
          <w:color w:val="000000" w:themeColor="text1"/>
          <w:szCs w:val="24"/>
        </w:rPr>
        <w:t>within</w:t>
      </w:r>
      <w:r w:rsidR="00150548" w:rsidRPr="003A6D4A">
        <w:rPr>
          <w:color w:val="000000" w:themeColor="text1"/>
          <w:szCs w:val="24"/>
        </w:rPr>
        <w:t xml:space="preserve"> </w:t>
      </w:r>
      <w:r w:rsidR="00BC2227"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3</w:t>
      </w:r>
      <w:r w:rsidR="00150548" w:rsidRPr="003A6D4A">
        <w:rPr>
          <w:color w:val="000000" w:themeColor="text1"/>
          <w:szCs w:val="24"/>
        </w:rPr>
        <w:t xml:space="preserve"> </w:t>
      </w:r>
      <w:r w:rsidR="00BC2227" w:rsidRPr="003A6D4A">
        <w:rPr>
          <w:color w:val="000000" w:themeColor="text1"/>
          <w:szCs w:val="24"/>
        </w:rPr>
        <w:t>percentage</w:t>
      </w:r>
      <w:r w:rsidR="00150548" w:rsidRPr="003A6D4A">
        <w:rPr>
          <w:color w:val="000000" w:themeColor="text1"/>
          <w:szCs w:val="24"/>
        </w:rPr>
        <w:t xml:space="preserve"> </w:t>
      </w:r>
      <w:r w:rsidRPr="003A6D4A">
        <w:rPr>
          <w:color w:val="000000" w:themeColor="text1"/>
          <w:szCs w:val="24"/>
        </w:rPr>
        <w:t>points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all</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estimates,</w:t>
      </w:r>
      <w:r w:rsidR="00150548" w:rsidRPr="003A6D4A">
        <w:rPr>
          <w:color w:val="000000" w:themeColor="text1"/>
          <w:szCs w:val="24"/>
        </w:rPr>
        <w:t xml:space="preserve"> </w:t>
      </w:r>
      <w:r w:rsidRPr="003A6D4A">
        <w:rPr>
          <w:color w:val="000000" w:themeColor="text1"/>
          <w:szCs w:val="24"/>
        </w:rPr>
        <w:t>taking</w:t>
      </w:r>
      <w:r w:rsidR="00150548" w:rsidRPr="003A6D4A">
        <w:rPr>
          <w:color w:val="000000" w:themeColor="text1"/>
          <w:szCs w:val="24"/>
        </w:rPr>
        <w:t xml:space="preserve"> </w:t>
      </w:r>
      <w:r w:rsidRPr="003A6D4A">
        <w:rPr>
          <w:color w:val="000000" w:themeColor="text1"/>
          <w:szCs w:val="24"/>
        </w:rPr>
        <w:t>into</w:t>
      </w:r>
      <w:r w:rsidR="00150548" w:rsidRPr="003A6D4A">
        <w:rPr>
          <w:color w:val="000000" w:themeColor="text1"/>
          <w:szCs w:val="24"/>
        </w:rPr>
        <w:t xml:space="preserve"> </w:t>
      </w:r>
      <w:r w:rsidRPr="003A6D4A">
        <w:rPr>
          <w:color w:val="000000" w:themeColor="text1"/>
          <w:szCs w:val="24"/>
        </w:rPr>
        <w:t>account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anticipated</w:t>
      </w:r>
      <w:r w:rsidR="00150548" w:rsidRPr="003A6D4A">
        <w:rPr>
          <w:color w:val="000000" w:themeColor="text1"/>
          <w:szCs w:val="24"/>
        </w:rPr>
        <w:t xml:space="preserve"> </w:t>
      </w:r>
      <w:r w:rsidRPr="003A6D4A">
        <w:rPr>
          <w:color w:val="000000" w:themeColor="text1"/>
          <w:szCs w:val="24"/>
        </w:rPr>
        <w:t>design</w:t>
      </w:r>
      <w:r w:rsidR="00150548" w:rsidRPr="003A6D4A">
        <w:rPr>
          <w:color w:val="000000" w:themeColor="text1"/>
          <w:szCs w:val="24"/>
        </w:rPr>
        <w:t xml:space="preserve"> </w:t>
      </w:r>
      <w:r w:rsidRPr="003A6D4A">
        <w:rPr>
          <w:color w:val="000000" w:themeColor="text1"/>
          <w:szCs w:val="24"/>
        </w:rPr>
        <w:t>effect</w:t>
      </w:r>
      <w:r w:rsidR="00150548" w:rsidRPr="003A6D4A">
        <w:rPr>
          <w:color w:val="000000" w:themeColor="text1"/>
          <w:szCs w:val="24"/>
        </w:rPr>
        <w:t xml:space="preserve"> </w:t>
      </w:r>
      <w:r w:rsidR="00991F15" w:rsidRPr="003A6D4A">
        <w:rPr>
          <w:color w:val="000000" w:themeColor="text1"/>
          <w:szCs w:val="24"/>
        </w:rPr>
        <w:t>of</w:t>
      </w:r>
      <w:r w:rsidR="00150548" w:rsidRPr="003A6D4A">
        <w:rPr>
          <w:color w:val="000000" w:themeColor="text1"/>
          <w:szCs w:val="24"/>
        </w:rPr>
        <w:t xml:space="preserve"> </w:t>
      </w:r>
      <w:r w:rsidR="00991F15" w:rsidRPr="003A6D4A">
        <w:rPr>
          <w:color w:val="000000" w:themeColor="text1"/>
          <w:szCs w:val="24"/>
        </w:rPr>
        <w:t>1.1</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anticipating</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rate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70%.</w:t>
      </w:r>
      <w:r w:rsidR="00150548" w:rsidRPr="003A6D4A">
        <w:rPr>
          <w:color w:val="000000" w:themeColor="text1"/>
          <w:szCs w:val="24"/>
        </w:rPr>
        <w:t xml:space="preserve"> </w:t>
      </w:r>
      <w:r w:rsidRPr="003A6D4A">
        <w:rPr>
          <w:color w:val="000000" w:themeColor="text1"/>
          <w:szCs w:val="24"/>
        </w:rPr>
        <w:t>It</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also</w:t>
      </w:r>
      <w:r w:rsidR="00150548" w:rsidRPr="003A6D4A">
        <w:rPr>
          <w:color w:val="000000" w:themeColor="text1"/>
          <w:szCs w:val="24"/>
        </w:rPr>
        <w:t xml:space="preserve"> </w:t>
      </w:r>
      <w:r w:rsidRPr="003A6D4A">
        <w:rPr>
          <w:color w:val="000000" w:themeColor="text1"/>
          <w:szCs w:val="24"/>
        </w:rPr>
        <w:t>designed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accommodate</w:t>
      </w:r>
      <w:r w:rsidR="00150548" w:rsidRPr="003A6D4A">
        <w:rPr>
          <w:color w:val="000000" w:themeColor="text1"/>
          <w:szCs w:val="24"/>
        </w:rPr>
        <w:t xml:space="preserve"> </w:t>
      </w:r>
      <w:r w:rsidRPr="003A6D4A">
        <w:rPr>
          <w:color w:val="000000" w:themeColor="text1"/>
          <w:szCs w:val="24"/>
        </w:rPr>
        <w:t>detecting</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5%</w:t>
      </w:r>
      <w:r w:rsidR="00150548" w:rsidRPr="003A6D4A">
        <w:rPr>
          <w:color w:val="000000" w:themeColor="text1"/>
          <w:szCs w:val="24"/>
        </w:rPr>
        <w:t xml:space="preserve"> </w:t>
      </w:r>
      <w:r w:rsidRPr="003A6D4A">
        <w:rPr>
          <w:color w:val="000000" w:themeColor="text1"/>
          <w:szCs w:val="24"/>
        </w:rPr>
        <w:t>difference</w:t>
      </w:r>
      <w:r w:rsidR="00150548" w:rsidRPr="003A6D4A">
        <w:rPr>
          <w:color w:val="000000" w:themeColor="text1"/>
          <w:szCs w:val="24"/>
        </w:rPr>
        <w:t xml:space="preserve"> </w:t>
      </w:r>
      <w:r w:rsidRPr="003A6D4A">
        <w:rPr>
          <w:color w:val="000000" w:themeColor="text1"/>
          <w:szCs w:val="24"/>
        </w:rPr>
        <w:t>in</w:t>
      </w:r>
      <w:r w:rsidR="00150548" w:rsidRPr="003A6D4A">
        <w:rPr>
          <w:color w:val="000000" w:themeColor="text1"/>
          <w:szCs w:val="24"/>
        </w:rPr>
        <w:t xml:space="preserve"> </w:t>
      </w:r>
      <w:r w:rsidRPr="003A6D4A">
        <w:rPr>
          <w:color w:val="000000" w:themeColor="text1"/>
          <w:szCs w:val="24"/>
        </w:rPr>
        <w:t>prevalence</w:t>
      </w:r>
      <w:r w:rsidR="00150548" w:rsidRPr="003A6D4A">
        <w:rPr>
          <w:color w:val="000000" w:themeColor="text1"/>
          <w:szCs w:val="24"/>
        </w:rPr>
        <w:t xml:space="preserve"> </w:t>
      </w:r>
      <w:r w:rsidRPr="003A6D4A">
        <w:rPr>
          <w:color w:val="000000" w:themeColor="text1"/>
          <w:szCs w:val="24"/>
        </w:rPr>
        <w:t>estimates</w:t>
      </w:r>
      <w:r w:rsidR="00150548" w:rsidRPr="003A6D4A">
        <w:rPr>
          <w:color w:val="000000" w:themeColor="text1"/>
          <w:szCs w:val="24"/>
        </w:rPr>
        <w:t xml:space="preserve"> </w:t>
      </w:r>
      <w:r w:rsidRPr="003A6D4A">
        <w:rPr>
          <w:color w:val="000000" w:themeColor="text1"/>
          <w:szCs w:val="24"/>
        </w:rPr>
        <w:t>between</w:t>
      </w:r>
      <w:r w:rsidR="00150548" w:rsidRPr="003A6D4A">
        <w:rPr>
          <w:color w:val="000000" w:themeColor="text1"/>
          <w:szCs w:val="24"/>
        </w:rPr>
        <w:t xml:space="preserve"> </w:t>
      </w:r>
      <w:r w:rsidRPr="003A6D4A">
        <w:rPr>
          <w:color w:val="000000" w:themeColor="text1"/>
          <w:szCs w:val="24"/>
        </w:rPr>
        <w:t>two</w:t>
      </w:r>
      <w:r w:rsidR="00150548" w:rsidRPr="003A6D4A">
        <w:rPr>
          <w:color w:val="000000" w:themeColor="text1"/>
          <w:szCs w:val="24"/>
        </w:rPr>
        <w:t xml:space="preserve"> </w:t>
      </w:r>
      <w:r w:rsidRPr="003A6D4A">
        <w:rPr>
          <w:color w:val="000000" w:themeColor="text1"/>
          <w:szCs w:val="24"/>
        </w:rPr>
        <w:t>subgroups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approximately</w:t>
      </w:r>
      <w:r w:rsidR="00150548" w:rsidRPr="003A6D4A">
        <w:rPr>
          <w:color w:val="000000" w:themeColor="text1"/>
          <w:szCs w:val="24"/>
        </w:rPr>
        <w:t xml:space="preserve"> </w:t>
      </w:r>
      <w:r w:rsidRPr="003A6D4A">
        <w:rPr>
          <w:color w:val="000000" w:themeColor="text1"/>
          <w:szCs w:val="24"/>
        </w:rPr>
        <w:t>equal</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sizes</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an</w:t>
      </w:r>
      <w:r w:rsidR="00150548" w:rsidRPr="003A6D4A">
        <w:rPr>
          <w:color w:val="000000" w:themeColor="text1"/>
          <w:szCs w:val="24"/>
        </w:rPr>
        <w:t xml:space="preserve"> </w:t>
      </w:r>
      <w:r w:rsidRPr="003A6D4A">
        <w:rPr>
          <w:color w:val="000000" w:themeColor="text1"/>
          <w:szCs w:val="24"/>
        </w:rPr>
        <w:t>alpha</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0.05.</w:t>
      </w:r>
      <w:r w:rsidR="00150548" w:rsidRPr="003A6D4A">
        <w:rPr>
          <w:color w:val="000000" w:themeColor="text1"/>
          <w:szCs w:val="24"/>
        </w:rPr>
        <w:t xml:space="preserve"> </w:t>
      </w:r>
      <w:r w:rsidR="00167C96" w:rsidRPr="003A6D4A">
        <w:rPr>
          <w:color w:val="000000" w:themeColor="text1"/>
          <w:szCs w:val="24"/>
        </w:rPr>
        <w:t>Example</w:t>
      </w:r>
      <w:r w:rsidR="00150548" w:rsidRPr="003A6D4A">
        <w:rPr>
          <w:color w:val="000000" w:themeColor="text1"/>
          <w:szCs w:val="24"/>
        </w:rPr>
        <w:t xml:space="preserve"> </w:t>
      </w:r>
      <w:r w:rsidR="00167C96" w:rsidRPr="003A6D4A">
        <w:rPr>
          <w:color w:val="000000" w:themeColor="text1"/>
          <w:szCs w:val="24"/>
        </w:rPr>
        <w:t>subgroups</w:t>
      </w:r>
      <w:r w:rsidR="00150548" w:rsidRPr="003A6D4A">
        <w:rPr>
          <w:color w:val="000000" w:themeColor="text1"/>
          <w:szCs w:val="24"/>
        </w:rPr>
        <w:t xml:space="preserve"> </w:t>
      </w:r>
      <w:r w:rsidR="00167C96" w:rsidRPr="003A6D4A">
        <w:rPr>
          <w:color w:val="000000" w:themeColor="text1"/>
          <w:szCs w:val="24"/>
        </w:rPr>
        <w:t>of</w:t>
      </w:r>
      <w:r w:rsidR="00150548" w:rsidRPr="003A6D4A">
        <w:rPr>
          <w:color w:val="000000" w:themeColor="text1"/>
          <w:szCs w:val="24"/>
        </w:rPr>
        <w:t xml:space="preserve"> </w:t>
      </w:r>
      <w:r w:rsidR="00167C96" w:rsidRPr="003A6D4A">
        <w:rPr>
          <w:color w:val="000000" w:themeColor="text1"/>
          <w:szCs w:val="24"/>
        </w:rPr>
        <w:t>interest</w:t>
      </w:r>
      <w:r w:rsidR="00150548" w:rsidRPr="003A6D4A">
        <w:rPr>
          <w:color w:val="000000" w:themeColor="text1"/>
          <w:szCs w:val="24"/>
        </w:rPr>
        <w:t xml:space="preserve"> </w:t>
      </w:r>
      <w:r w:rsidR="00167C96" w:rsidRPr="003A6D4A">
        <w:rPr>
          <w:color w:val="000000" w:themeColor="text1"/>
          <w:szCs w:val="24"/>
        </w:rPr>
        <w:t>are</w:t>
      </w:r>
      <w:r w:rsidR="00150548" w:rsidRPr="003A6D4A">
        <w:rPr>
          <w:color w:val="000000" w:themeColor="text1"/>
          <w:szCs w:val="24"/>
        </w:rPr>
        <w:t xml:space="preserve"> </w:t>
      </w:r>
      <w:r w:rsidR="00167C96" w:rsidRPr="003A6D4A">
        <w:rPr>
          <w:color w:val="000000" w:themeColor="text1"/>
          <w:szCs w:val="24"/>
        </w:rPr>
        <w:t>urban</w:t>
      </w:r>
      <w:r w:rsidR="00150548" w:rsidRPr="003A6D4A">
        <w:rPr>
          <w:color w:val="000000" w:themeColor="text1"/>
          <w:szCs w:val="24"/>
        </w:rPr>
        <w:t xml:space="preserve"> </w:t>
      </w:r>
      <w:r w:rsidR="00167C96" w:rsidRPr="003A6D4A">
        <w:rPr>
          <w:color w:val="000000" w:themeColor="text1"/>
          <w:szCs w:val="24"/>
        </w:rPr>
        <w:t>versus</w:t>
      </w:r>
      <w:r w:rsidR="00150548" w:rsidRPr="003A6D4A">
        <w:rPr>
          <w:color w:val="000000" w:themeColor="text1"/>
          <w:szCs w:val="24"/>
        </w:rPr>
        <w:t xml:space="preserve"> </w:t>
      </w:r>
      <w:r w:rsidR="00167C96" w:rsidRPr="003A6D4A">
        <w:rPr>
          <w:color w:val="000000" w:themeColor="text1"/>
          <w:szCs w:val="24"/>
        </w:rPr>
        <w:t>nonurban</w:t>
      </w:r>
      <w:r w:rsidR="00150548" w:rsidRPr="003A6D4A">
        <w:rPr>
          <w:color w:val="000000" w:themeColor="text1"/>
          <w:szCs w:val="24"/>
        </w:rPr>
        <w:t xml:space="preserve"> </w:t>
      </w:r>
      <w:r w:rsidR="00167C96" w:rsidRPr="003A6D4A">
        <w:rPr>
          <w:color w:val="000000" w:themeColor="text1"/>
          <w:szCs w:val="24"/>
        </w:rPr>
        <w:t>(rural)</w:t>
      </w:r>
      <w:r w:rsidR="00150548" w:rsidRPr="003A6D4A">
        <w:rPr>
          <w:color w:val="000000" w:themeColor="text1"/>
          <w:szCs w:val="24"/>
        </w:rPr>
        <w:t xml:space="preserve"> </w:t>
      </w:r>
      <w:r w:rsidR="00167C96" w:rsidRPr="003A6D4A">
        <w:rPr>
          <w:color w:val="000000" w:themeColor="text1"/>
          <w:szCs w:val="24"/>
        </w:rPr>
        <w:t>communities</w:t>
      </w:r>
      <w:r w:rsidR="00150548" w:rsidRPr="003A6D4A">
        <w:rPr>
          <w:color w:val="000000" w:themeColor="text1"/>
          <w:szCs w:val="24"/>
        </w:rPr>
        <w:t xml:space="preserve"> </w:t>
      </w:r>
      <w:r w:rsidR="00167C96" w:rsidRPr="003A6D4A">
        <w:rPr>
          <w:color w:val="000000" w:themeColor="text1"/>
          <w:szCs w:val="24"/>
        </w:rPr>
        <w:t>and</w:t>
      </w:r>
      <w:r w:rsidR="00150548" w:rsidRPr="003A6D4A">
        <w:rPr>
          <w:color w:val="000000" w:themeColor="text1"/>
          <w:szCs w:val="24"/>
        </w:rPr>
        <w:t xml:space="preserve"> </w:t>
      </w:r>
      <w:r w:rsidR="00167C96" w:rsidRPr="003A6D4A">
        <w:rPr>
          <w:color w:val="000000" w:themeColor="text1"/>
          <w:szCs w:val="24"/>
        </w:rPr>
        <w:t>small</w:t>
      </w:r>
      <w:r w:rsidR="00150548" w:rsidRPr="003A6D4A">
        <w:rPr>
          <w:color w:val="000000" w:themeColor="text1"/>
          <w:szCs w:val="24"/>
        </w:rPr>
        <w:t xml:space="preserve"> </w:t>
      </w:r>
      <w:r w:rsidR="00167C96" w:rsidRPr="003A6D4A">
        <w:rPr>
          <w:color w:val="000000" w:themeColor="text1"/>
          <w:szCs w:val="24"/>
        </w:rPr>
        <w:t>versus</w:t>
      </w:r>
      <w:r w:rsidR="00150548" w:rsidRPr="003A6D4A">
        <w:rPr>
          <w:color w:val="000000" w:themeColor="text1"/>
          <w:szCs w:val="24"/>
        </w:rPr>
        <w:t xml:space="preserve"> </w:t>
      </w:r>
      <w:r w:rsidR="00167C96" w:rsidRPr="003A6D4A">
        <w:rPr>
          <w:color w:val="000000" w:themeColor="text1"/>
          <w:szCs w:val="24"/>
        </w:rPr>
        <w:t>large</w:t>
      </w:r>
      <w:r w:rsidR="00150548" w:rsidRPr="003A6D4A">
        <w:rPr>
          <w:color w:val="000000" w:themeColor="text1"/>
          <w:szCs w:val="24"/>
        </w:rPr>
        <w:t xml:space="preserve"> </w:t>
      </w:r>
      <w:r w:rsidR="00167C96" w:rsidRPr="003A6D4A">
        <w:rPr>
          <w:color w:val="000000" w:themeColor="text1"/>
          <w:szCs w:val="24"/>
        </w:rPr>
        <w:t>communities</w:t>
      </w:r>
      <w:r w:rsidR="00C67B61" w:rsidRPr="003A6D4A">
        <w:rPr>
          <w:color w:val="000000" w:themeColor="text1"/>
          <w:szCs w:val="24"/>
        </w:rPr>
        <w:t>.</w:t>
      </w:r>
    </w:p>
    <w:p w:rsidR="00150548" w:rsidRPr="003A6D4A" w:rsidRDefault="00EA696D" w:rsidP="00150548">
      <w:pPr>
        <w:pStyle w:val="BodyTextQuestions"/>
        <w:rPr>
          <w:color w:val="000000" w:themeColor="text1"/>
          <w:szCs w:val="24"/>
        </w:rPr>
      </w:pPr>
      <w:bookmarkStart w:id="11" w:name="_Toc298715783"/>
      <w:bookmarkStart w:id="12" w:name="_Toc300708204"/>
      <w:proofErr w:type="gramStart"/>
      <w:r w:rsidRPr="003A6D4A">
        <w:rPr>
          <w:rStyle w:val="Heading5Char"/>
          <w:rFonts w:eastAsia="Calibri"/>
          <w:i/>
          <w:color w:val="000000" w:themeColor="text1"/>
          <w:szCs w:val="24"/>
          <w:u w:val="none"/>
        </w:rPr>
        <w:t>Determining</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the</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Sample</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Size.</w:t>
      </w:r>
      <w:bookmarkEnd w:id="11"/>
      <w:bookmarkEnd w:id="12"/>
      <w:proofErr w:type="gramEnd"/>
      <w:r w:rsidR="00150548" w:rsidRPr="003A6D4A">
        <w:rPr>
          <w:color w:val="000000" w:themeColor="text1"/>
          <w:szCs w:val="24"/>
        </w:rPr>
        <w:t xml:space="preserve"> </w:t>
      </w:r>
      <w:r w:rsidR="00BC2227" w:rsidRPr="003A6D4A">
        <w:rPr>
          <w:color w:val="000000" w:themeColor="text1"/>
          <w:szCs w:val="24"/>
        </w:rPr>
        <w:t>T</w:t>
      </w:r>
      <w:r w:rsidR="00F774DF" w:rsidRPr="003A6D4A">
        <w:rPr>
          <w:color w:val="000000" w:themeColor="text1"/>
          <w:szCs w:val="24"/>
        </w:rPr>
        <w:t>he</w:t>
      </w:r>
      <w:r w:rsidR="00150548" w:rsidRPr="003A6D4A">
        <w:rPr>
          <w:color w:val="000000" w:themeColor="text1"/>
          <w:szCs w:val="24"/>
        </w:rPr>
        <w:t xml:space="preserve"> </w:t>
      </w:r>
      <w:r w:rsidR="000F6D58" w:rsidRPr="003A6D4A">
        <w:rPr>
          <w:color w:val="000000" w:themeColor="text1"/>
          <w:szCs w:val="24"/>
        </w:rPr>
        <w:t>sample</w:t>
      </w:r>
      <w:r w:rsidR="00150548" w:rsidRPr="003A6D4A">
        <w:rPr>
          <w:color w:val="000000" w:themeColor="text1"/>
          <w:szCs w:val="24"/>
        </w:rPr>
        <w:t xml:space="preserve"> </w:t>
      </w:r>
      <w:r w:rsidR="000F6D58" w:rsidRPr="003A6D4A">
        <w:rPr>
          <w:color w:val="000000" w:themeColor="text1"/>
          <w:szCs w:val="24"/>
        </w:rPr>
        <w:t>size</w:t>
      </w:r>
      <w:r w:rsidR="00150548" w:rsidRPr="003A6D4A">
        <w:rPr>
          <w:color w:val="000000" w:themeColor="text1"/>
          <w:szCs w:val="24"/>
        </w:rPr>
        <w:t xml:space="preserve"> </w:t>
      </w:r>
      <w:r w:rsidR="000F6D58" w:rsidRPr="003A6D4A">
        <w:rPr>
          <w:color w:val="000000" w:themeColor="text1"/>
          <w:szCs w:val="24"/>
        </w:rPr>
        <w:t>for</w:t>
      </w:r>
      <w:r w:rsidR="00150548" w:rsidRPr="003A6D4A">
        <w:rPr>
          <w:color w:val="000000" w:themeColor="text1"/>
          <w:szCs w:val="24"/>
        </w:rPr>
        <w:t xml:space="preserve"> </w:t>
      </w:r>
      <w:r w:rsidR="000F6D58" w:rsidRPr="003A6D4A">
        <w:rPr>
          <w:color w:val="000000" w:themeColor="text1"/>
          <w:szCs w:val="24"/>
        </w:rPr>
        <w:t>the</w:t>
      </w:r>
      <w:r w:rsidR="00150548" w:rsidRPr="003A6D4A">
        <w:rPr>
          <w:color w:val="000000" w:themeColor="text1"/>
          <w:szCs w:val="24"/>
        </w:rPr>
        <w:t xml:space="preserve"> </w:t>
      </w:r>
      <w:r w:rsidR="000F6D58" w:rsidRPr="003A6D4A">
        <w:rPr>
          <w:color w:val="000000" w:themeColor="text1"/>
          <w:szCs w:val="24"/>
        </w:rPr>
        <w:t>national</w:t>
      </w:r>
      <w:r w:rsidR="00150548" w:rsidRPr="003A6D4A">
        <w:rPr>
          <w:color w:val="000000" w:themeColor="text1"/>
          <w:szCs w:val="24"/>
        </w:rPr>
        <w:t xml:space="preserve"> </w:t>
      </w:r>
      <w:r w:rsidR="000F6D58" w:rsidRPr="003A6D4A">
        <w:rPr>
          <w:color w:val="000000" w:themeColor="text1"/>
          <w:szCs w:val="24"/>
        </w:rPr>
        <w:t>study,</w:t>
      </w:r>
      <w:r w:rsidR="00150548" w:rsidRPr="003A6D4A">
        <w:rPr>
          <w:color w:val="000000" w:themeColor="text1"/>
          <w:szCs w:val="24"/>
        </w:rPr>
        <w:t xml:space="preserve"> </w:t>
      </w:r>
      <w:r w:rsidR="000F6D58" w:rsidRPr="003A6D4A">
        <w:rPr>
          <w:color w:val="000000" w:themeColor="text1"/>
          <w:szCs w:val="24"/>
        </w:rPr>
        <w:t>4,484</w:t>
      </w:r>
      <w:r w:rsidR="00150548" w:rsidRPr="003A6D4A">
        <w:rPr>
          <w:color w:val="000000" w:themeColor="text1"/>
          <w:szCs w:val="24"/>
        </w:rPr>
        <w:t xml:space="preserve"> </w:t>
      </w:r>
      <w:r w:rsidR="000F6D58" w:rsidRPr="003A6D4A">
        <w:rPr>
          <w:color w:val="000000" w:themeColor="text1"/>
          <w:szCs w:val="24"/>
        </w:rPr>
        <w:t>communities</w:t>
      </w:r>
      <w:r w:rsidR="001264FC" w:rsidRPr="003A6D4A">
        <w:rPr>
          <w:color w:val="000000" w:themeColor="text1"/>
          <w:szCs w:val="24"/>
        </w:rPr>
        <w:t>,</w:t>
      </w:r>
      <w:r w:rsidR="00150548" w:rsidRPr="003A6D4A">
        <w:rPr>
          <w:color w:val="000000" w:themeColor="text1"/>
          <w:szCs w:val="24"/>
        </w:rPr>
        <w:t xml:space="preserve"> </w:t>
      </w:r>
      <w:r w:rsidR="00BC2227" w:rsidRPr="003A6D4A">
        <w:rPr>
          <w:color w:val="000000" w:themeColor="text1"/>
          <w:szCs w:val="24"/>
        </w:rPr>
        <w:t>was</w:t>
      </w:r>
      <w:r w:rsidR="00150548" w:rsidRPr="003A6D4A">
        <w:rPr>
          <w:color w:val="000000" w:themeColor="text1"/>
          <w:szCs w:val="24"/>
        </w:rPr>
        <w:t xml:space="preserve"> </w:t>
      </w:r>
      <w:r w:rsidR="00F774DF" w:rsidRPr="003A6D4A">
        <w:rPr>
          <w:color w:val="000000" w:themeColor="text1"/>
          <w:szCs w:val="24"/>
        </w:rPr>
        <w:t>developed</w:t>
      </w:r>
      <w:r w:rsidR="00150548" w:rsidRPr="003A6D4A">
        <w:rPr>
          <w:color w:val="000000" w:themeColor="text1"/>
          <w:szCs w:val="24"/>
        </w:rPr>
        <w:t xml:space="preserve"> </w:t>
      </w:r>
      <w:r w:rsidR="005B5DFE" w:rsidRPr="003A6D4A">
        <w:rPr>
          <w:color w:val="000000" w:themeColor="text1"/>
          <w:szCs w:val="24"/>
        </w:rPr>
        <w:t>to</w:t>
      </w:r>
      <w:r w:rsidR="00150548" w:rsidRPr="003A6D4A">
        <w:rPr>
          <w:color w:val="000000" w:themeColor="text1"/>
          <w:szCs w:val="24"/>
        </w:rPr>
        <w:t xml:space="preserve"> </w:t>
      </w:r>
      <w:r w:rsidR="005B5DFE" w:rsidRPr="003A6D4A">
        <w:rPr>
          <w:color w:val="000000" w:themeColor="text1"/>
          <w:szCs w:val="24"/>
        </w:rPr>
        <w:t>ensure</w:t>
      </w:r>
      <w:r w:rsidR="00150548" w:rsidRPr="003A6D4A">
        <w:rPr>
          <w:color w:val="000000" w:themeColor="text1"/>
          <w:szCs w:val="24"/>
        </w:rPr>
        <w:t xml:space="preserve"> </w:t>
      </w:r>
      <w:r w:rsidR="00F774DF" w:rsidRPr="003A6D4A">
        <w:rPr>
          <w:color w:val="000000" w:themeColor="text1"/>
          <w:szCs w:val="24"/>
        </w:rPr>
        <w:t>precise</w:t>
      </w:r>
      <w:r w:rsidR="00150548" w:rsidRPr="003A6D4A">
        <w:rPr>
          <w:color w:val="000000" w:themeColor="text1"/>
          <w:szCs w:val="24"/>
        </w:rPr>
        <w:t xml:space="preserve"> </w:t>
      </w:r>
      <w:r w:rsidR="00F774DF" w:rsidRPr="003A6D4A">
        <w:rPr>
          <w:color w:val="000000" w:themeColor="text1"/>
          <w:szCs w:val="24"/>
        </w:rPr>
        <w:t>estimation</w:t>
      </w:r>
      <w:r w:rsidR="00150548" w:rsidRPr="003A6D4A">
        <w:rPr>
          <w:color w:val="000000" w:themeColor="text1"/>
          <w:szCs w:val="24"/>
        </w:rPr>
        <w:t xml:space="preserve"> </w:t>
      </w:r>
      <w:r w:rsidR="00C67B61" w:rsidRPr="003A6D4A">
        <w:rPr>
          <w:color w:val="000000" w:themeColor="text1"/>
          <w:szCs w:val="24"/>
        </w:rPr>
        <w:t>and</w:t>
      </w:r>
      <w:r w:rsidR="00150548" w:rsidRPr="003A6D4A">
        <w:rPr>
          <w:color w:val="000000" w:themeColor="text1"/>
          <w:szCs w:val="24"/>
        </w:rPr>
        <w:t xml:space="preserve"> </w:t>
      </w:r>
      <w:r w:rsidR="00C67B61" w:rsidRPr="003A6D4A">
        <w:rPr>
          <w:color w:val="000000" w:themeColor="text1"/>
          <w:szCs w:val="24"/>
        </w:rPr>
        <w:t>sufficient</w:t>
      </w:r>
      <w:r w:rsidR="00150548" w:rsidRPr="003A6D4A">
        <w:rPr>
          <w:color w:val="000000" w:themeColor="text1"/>
          <w:szCs w:val="24"/>
        </w:rPr>
        <w:t xml:space="preserve"> </w:t>
      </w:r>
      <w:r w:rsidR="00DD1F66" w:rsidRPr="003A6D4A">
        <w:rPr>
          <w:color w:val="000000" w:themeColor="text1"/>
          <w:szCs w:val="24"/>
        </w:rPr>
        <w:t>statistical</w:t>
      </w:r>
      <w:r w:rsidR="00150548" w:rsidRPr="003A6D4A">
        <w:rPr>
          <w:color w:val="000000" w:themeColor="text1"/>
          <w:szCs w:val="24"/>
        </w:rPr>
        <w:t xml:space="preserve"> </w:t>
      </w:r>
      <w:r w:rsidR="00F774DF" w:rsidRPr="003A6D4A">
        <w:rPr>
          <w:color w:val="000000" w:themeColor="text1"/>
          <w:szCs w:val="24"/>
        </w:rPr>
        <w:t>power</w:t>
      </w:r>
      <w:r w:rsidR="00150548" w:rsidRPr="003A6D4A">
        <w:rPr>
          <w:color w:val="000000" w:themeColor="text1"/>
          <w:szCs w:val="24"/>
        </w:rPr>
        <w:t xml:space="preserve"> </w:t>
      </w:r>
      <w:r w:rsidR="00991F15" w:rsidRPr="003A6D4A">
        <w:rPr>
          <w:color w:val="000000" w:themeColor="text1"/>
          <w:szCs w:val="24"/>
        </w:rPr>
        <w:t>to</w:t>
      </w:r>
      <w:r w:rsidR="00150548" w:rsidRPr="003A6D4A">
        <w:rPr>
          <w:color w:val="000000" w:themeColor="text1"/>
          <w:szCs w:val="24"/>
        </w:rPr>
        <w:t xml:space="preserve"> </w:t>
      </w:r>
      <w:r w:rsidR="00991F15" w:rsidRPr="003A6D4A">
        <w:rPr>
          <w:color w:val="000000" w:themeColor="text1"/>
          <w:szCs w:val="24"/>
        </w:rPr>
        <w:t>investigate</w:t>
      </w:r>
      <w:r w:rsidR="00150548" w:rsidRPr="003A6D4A">
        <w:rPr>
          <w:color w:val="000000" w:themeColor="text1"/>
          <w:szCs w:val="24"/>
        </w:rPr>
        <w:t xml:space="preserve"> </w:t>
      </w:r>
      <w:r w:rsidR="00F774DF" w:rsidRPr="003A6D4A">
        <w:rPr>
          <w:color w:val="000000" w:themeColor="text1"/>
          <w:szCs w:val="24"/>
        </w:rPr>
        <w:t>comparisons</w:t>
      </w:r>
      <w:r w:rsidR="00150548" w:rsidRPr="003A6D4A">
        <w:rPr>
          <w:color w:val="000000" w:themeColor="text1"/>
          <w:szCs w:val="24"/>
        </w:rPr>
        <w:t xml:space="preserve"> </w:t>
      </w:r>
      <w:r w:rsidR="00F774DF" w:rsidRPr="003A6D4A">
        <w:rPr>
          <w:color w:val="000000" w:themeColor="text1"/>
          <w:szCs w:val="24"/>
        </w:rPr>
        <w:t>across</w:t>
      </w:r>
      <w:r w:rsidR="00150548" w:rsidRPr="003A6D4A">
        <w:rPr>
          <w:color w:val="000000" w:themeColor="text1"/>
          <w:szCs w:val="24"/>
        </w:rPr>
        <w:t xml:space="preserve"> </w:t>
      </w:r>
      <w:r w:rsidR="00F774DF" w:rsidRPr="003A6D4A">
        <w:rPr>
          <w:color w:val="000000" w:themeColor="text1"/>
          <w:szCs w:val="24"/>
        </w:rPr>
        <w:t>subgroups.</w:t>
      </w:r>
      <w:r w:rsidR="00150548" w:rsidRPr="003A6D4A">
        <w:rPr>
          <w:color w:val="000000" w:themeColor="text1"/>
          <w:szCs w:val="24"/>
        </w:rPr>
        <w:t xml:space="preserve"> </w:t>
      </w:r>
      <w:r w:rsidR="000F6D58" w:rsidRPr="003A6D4A">
        <w:rPr>
          <w:color w:val="000000" w:themeColor="text1"/>
          <w:szCs w:val="24"/>
        </w:rPr>
        <w:t>T</w:t>
      </w:r>
      <w:r w:rsidR="005E41A2" w:rsidRPr="003A6D4A">
        <w:rPr>
          <w:color w:val="000000" w:themeColor="text1"/>
          <w:szCs w:val="24"/>
        </w:rPr>
        <w:t>he</w:t>
      </w:r>
      <w:r w:rsidR="00150548" w:rsidRPr="003A6D4A">
        <w:rPr>
          <w:color w:val="000000" w:themeColor="text1"/>
          <w:szCs w:val="24"/>
        </w:rPr>
        <w:t xml:space="preserve"> </w:t>
      </w:r>
      <w:r w:rsidR="005E41A2" w:rsidRPr="003A6D4A">
        <w:rPr>
          <w:color w:val="000000" w:themeColor="text1"/>
          <w:szCs w:val="24"/>
        </w:rPr>
        <w:t>sample</w:t>
      </w:r>
      <w:r w:rsidR="00150548" w:rsidRPr="003A6D4A">
        <w:rPr>
          <w:color w:val="000000" w:themeColor="text1"/>
          <w:szCs w:val="24"/>
        </w:rPr>
        <w:t xml:space="preserve"> </w:t>
      </w:r>
      <w:r w:rsidR="005E41A2" w:rsidRPr="003A6D4A">
        <w:rPr>
          <w:color w:val="000000" w:themeColor="text1"/>
          <w:szCs w:val="24"/>
        </w:rPr>
        <w:t>size</w:t>
      </w:r>
      <w:r w:rsidR="00150548" w:rsidRPr="003A6D4A">
        <w:rPr>
          <w:color w:val="000000" w:themeColor="text1"/>
          <w:szCs w:val="24"/>
        </w:rPr>
        <w:t xml:space="preserve"> </w:t>
      </w:r>
      <w:r w:rsidR="00BC2227" w:rsidRPr="003A6D4A">
        <w:rPr>
          <w:color w:val="000000" w:themeColor="text1"/>
          <w:szCs w:val="24"/>
        </w:rPr>
        <w:t>was</w:t>
      </w:r>
      <w:r w:rsidR="00150548" w:rsidRPr="003A6D4A">
        <w:rPr>
          <w:color w:val="000000" w:themeColor="text1"/>
          <w:szCs w:val="24"/>
        </w:rPr>
        <w:t xml:space="preserve"> </w:t>
      </w:r>
      <w:r w:rsidR="005E41A2" w:rsidRPr="003A6D4A">
        <w:rPr>
          <w:color w:val="000000" w:themeColor="text1"/>
          <w:szCs w:val="24"/>
        </w:rPr>
        <w:t>determined</w:t>
      </w:r>
      <w:r w:rsidR="00150548" w:rsidRPr="003A6D4A">
        <w:rPr>
          <w:color w:val="000000" w:themeColor="text1"/>
          <w:szCs w:val="24"/>
        </w:rPr>
        <w:t xml:space="preserve"> </w:t>
      </w:r>
      <w:r w:rsidR="005E41A2" w:rsidRPr="003A6D4A">
        <w:rPr>
          <w:color w:val="000000" w:themeColor="text1"/>
          <w:szCs w:val="24"/>
        </w:rPr>
        <w:t>based</w:t>
      </w:r>
      <w:r w:rsidR="00150548" w:rsidRPr="003A6D4A">
        <w:rPr>
          <w:color w:val="000000" w:themeColor="text1"/>
          <w:szCs w:val="24"/>
        </w:rPr>
        <w:t xml:space="preserve"> </w:t>
      </w:r>
      <w:r w:rsidR="005E41A2" w:rsidRPr="003A6D4A">
        <w:rPr>
          <w:color w:val="000000" w:themeColor="text1"/>
          <w:szCs w:val="24"/>
        </w:rPr>
        <w:t>on</w:t>
      </w:r>
      <w:r w:rsidR="00150548" w:rsidRPr="003A6D4A">
        <w:rPr>
          <w:color w:val="000000" w:themeColor="text1"/>
          <w:szCs w:val="24"/>
        </w:rPr>
        <w:t xml:space="preserve"> </w:t>
      </w:r>
      <w:r w:rsidR="005E41A2" w:rsidRPr="003A6D4A">
        <w:rPr>
          <w:color w:val="000000" w:themeColor="text1"/>
          <w:szCs w:val="24"/>
        </w:rPr>
        <w:t>two</w:t>
      </w:r>
      <w:r w:rsidR="00150548" w:rsidRPr="003A6D4A">
        <w:rPr>
          <w:color w:val="000000" w:themeColor="text1"/>
          <w:szCs w:val="24"/>
        </w:rPr>
        <w:t xml:space="preserve"> </w:t>
      </w:r>
      <w:r w:rsidR="005E41A2" w:rsidRPr="003A6D4A">
        <w:rPr>
          <w:color w:val="000000" w:themeColor="text1"/>
          <w:szCs w:val="24"/>
        </w:rPr>
        <w:t>criteria</w:t>
      </w:r>
      <w:r w:rsidR="000F6D58" w:rsidRPr="003A6D4A">
        <w:rPr>
          <w:color w:val="000000" w:themeColor="text1"/>
          <w:szCs w:val="24"/>
        </w:rPr>
        <w:t>:</w:t>
      </w:r>
      <w:r w:rsidR="00150548" w:rsidRPr="003A6D4A">
        <w:rPr>
          <w:color w:val="000000" w:themeColor="text1"/>
          <w:szCs w:val="24"/>
        </w:rPr>
        <w:t xml:space="preserve"> </w:t>
      </w:r>
      <w:r w:rsidR="00BC2227" w:rsidRPr="003A6D4A">
        <w:rPr>
          <w:color w:val="000000" w:themeColor="text1"/>
          <w:szCs w:val="24"/>
        </w:rPr>
        <w:t>(</w:t>
      </w:r>
      <w:r w:rsidR="000F6D58" w:rsidRPr="003A6D4A">
        <w:rPr>
          <w:color w:val="000000" w:themeColor="text1"/>
          <w:szCs w:val="24"/>
        </w:rPr>
        <w:t>1)</w:t>
      </w:r>
      <w:r w:rsidR="00150548" w:rsidRPr="003A6D4A">
        <w:rPr>
          <w:color w:val="000000" w:themeColor="text1"/>
          <w:szCs w:val="24"/>
        </w:rPr>
        <w:t xml:space="preserve"> </w:t>
      </w:r>
      <w:r w:rsidR="005E41A2" w:rsidRPr="003A6D4A">
        <w:rPr>
          <w:color w:val="000000" w:themeColor="text1"/>
          <w:szCs w:val="24"/>
        </w:rPr>
        <w:t>the</w:t>
      </w:r>
      <w:r w:rsidR="00150548" w:rsidRPr="003A6D4A">
        <w:rPr>
          <w:color w:val="000000" w:themeColor="text1"/>
          <w:szCs w:val="24"/>
        </w:rPr>
        <w:t xml:space="preserve"> </w:t>
      </w:r>
      <w:r w:rsidR="005E41A2" w:rsidRPr="003A6D4A">
        <w:rPr>
          <w:color w:val="000000" w:themeColor="text1"/>
          <w:szCs w:val="24"/>
        </w:rPr>
        <w:t>ability</w:t>
      </w:r>
      <w:r w:rsidR="00150548" w:rsidRPr="003A6D4A">
        <w:rPr>
          <w:color w:val="000000" w:themeColor="text1"/>
          <w:szCs w:val="24"/>
        </w:rPr>
        <w:t xml:space="preserve"> </w:t>
      </w:r>
      <w:r w:rsidR="005E41A2" w:rsidRPr="003A6D4A">
        <w:rPr>
          <w:color w:val="000000" w:themeColor="text1"/>
          <w:szCs w:val="24"/>
        </w:rPr>
        <w:t>to</w:t>
      </w:r>
      <w:r w:rsidR="00150548" w:rsidRPr="003A6D4A">
        <w:rPr>
          <w:color w:val="000000" w:themeColor="text1"/>
          <w:szCs w:val="24"/>
        </w:rPr>
        <w:t xml:space="preserve"> </w:t>
      </w:r>
      <w:r w:rsidR="00F774DF" w:rsidRPr="003A6D4A">
        <w:rPr>
          <w:color w:val="000000" w:themeColor="text1"/>
          <w:szCs w:val="24"/>
        </w:rPr>
        <w:t>ensure</w:t>
      </w:r>
      <w:r w:rsidR="00150548" w:rsidRPr="003A6D4A">
        <w:rPr>
          <w:color w:val="000000" w:themeColor="text1"/>
          <w:szCs w:val="24"/>
        </w:rPr>
        <w:t xml:space="preserve"> </w:t>
      </w:r>
      <w:r w:rsidR="00F774DF" w:rsidRPr="003A6D4A">
        <w:rPr>
          <w:color w:val="000000" w:themeColor="text1"/>
          <w:szCs w:val="24"/>
        </w:rPr>
        <w:t>95%</w:t>
      </w:r>
      <w:r w:rsidR="00150548" w:rsidRPr="003A6D4A">
        <w:rPr>
          <w:color w:val="000000" w:themeColor="text1"/>
          <w:szCs w:val="24"/>
        </w:rPr>
        <w:t xml:space="preserve"> </w:t>
      </w:r>
      <w:r w:rsidR="00F774DF" w:rsidRPr="003A6D4A">
        <w:rPr>
          <w:color w:val="000000" w:themeColor="text1"/>
          <w:szCs w:val="24"/>
        </w:rPr>
        <w:t>confidence</w:t>
      </w:r>
      <w:r w:rsidR="00150548" w:rsidRPr="003A6D4A">
        <w:rPr>
          <w:color w:val="000000" w:themeColor="text1"/>
          <w:szCs w:val="24"/>
        </w:rPr>
        <w:t xml:space="preserve"> </w:t>
      </w:r>
      <w:r w:rsidR="00F774DF" w:rsidRPr="003A6D4A">
        <w:rPr>
          <w:color w:val="000000" w:themeColor="text1"/>
          <w:szCs w:val="24"/>
        </w:rPr>
        <w:t>intervals</w:t>
      </w:r>
      <w:r w:rsidR="00150548" w:rsidRPr="003A6D4A">
        <w:rPr>
          <w:color w:val="000000" w:themeColor="text1"/>
          <w:szCs w:val="24"/>
        </w:rPr>
        <w:t xml:space="preserve"> </w:t>
      </w:r>
      <w:r w:rsidR="00F774DF" w:rsidRPr="003A6D4A">
        <w:rPr>
          <w:color w:val="000000" w:themeColor="text1"/>
          <w:szCs w:val="24"/>
        </w:rPr>
        <w:t>within</w:t>
      </w:r>
      <w:r w:rsidR="00150548" w:rsidRPr="003A6D4A">
        <w:rPr>
          <w:color w:val="000000" w:themeColor="text1"/>
          <w:szCs w:val="24"/>
        </w:rPr>
        <w:t xml:space="preserve"> </w:t>
      </w:r>
      <w:r w:rsidR="00BC2227" w:rsidRPr="003A6D4A">
        <w:rPr>
          <w:color w:val="000000" w:themeColor="text1"/>
          <w:szCs w:val="24"/>
        </w:rPr>
        <w:t>±</w:t>
      </w:r>
      <w:r w:rsidR="00150548" w:rsidRPr="003A6D4A">
        <w:rPr>
          <w:color w:val="000000" w:themeColor="text1"/>
          <w:szCs w:val="24"/>
        </w:rPr>
        <w:t xml:space="preserve"> </w:t>
      </w:r>
      <w:r w:rsidR="00F774DF" w:rsidRPr="003A6D4A">
        <w:rPr>
          <w:color w:val="000000" w:themeColor="text1"/>
          <w:szCs w:val="24"/>
        </w:rPr>
        <w:t>3</w:t>
      </w:r>
      <w:r w:rsidR="00150548" w:rsidRPr="003A6D4A">
        <w:rPr>
          <w:color w:val="000000" w:themeColor="text1"/>
          <w:szCs w:val="24"/>
        </w:rPr>
        <w:t xml:space="preserve"> </w:t>
      </w:r>
      <w:r w:rsidR="00BC2227" w:rsidRPr="003A6D4A">
        <w:rPr>
          <w:color w:val="000000" w:themeColor="text1"/>
          <w:szCs w:val="24"/>
        </w:rPr>
        <w:t>percentage</w:t>
      </w:r>
      <w:r w:rsidR="00150548" w:rsidRPr="003A6D4A">
        <w:rPr>
          <w:color w:val="000000" w:themeColor="text1"/>
          <w:szCs w:val="24"/>
        </w:rPr>
        <w:t xml:space="preserve"> </w:t>
      </w:r>
      <w:r w:rsidR="00BC2227" w:rsidRPr="003A6D4A">
        <w:rPr>
          <w:color w:val="000000" w:themeColor="text1"/>
          <w:szCs w:val="24"/>
        </w:rPr>
        <w:t>points</w:t>
      </w:r>
      <w:r w:rsidR="00150548" w:rsidRPr="003A6D4A">
        <w:rPr>
          <w:color w:val="000000" w:themeColor="text1"/>
          <w:szCs w:val="24"/>
        </w:rPr>
        <w:t xml:space="preserve"> </w:t>
      </w:r>
      <w:r w:rsidR="00F774DF" w:rsidRPr="003A6D4A">
        <w:rPr>
          <w:color w:val="000000" w:themeColor="text1"/>
          <w:szCs w:val="24"/>
        </w:rPr>
        <w:t>for</w:t>
      </w:r>
      <w:r w:rsidR="00150548" w:rsidRPr="003A6D4A">
        <w:rPr>
          <w:color w:val="000000" w:themeColor="text1"/>
          <w:szCs w:val="24"/>
        </w:rPr>
        <w:t xml:space="preserve"> </w:t>
      </w:r>
      <w:r w:rsidR="00F774DF" w:rsidRPr="003A6D4A">
        <w:rPr>
          <w:color w:val="000000" w:themeColor="text1"/>
          <w:szCs w:val="24"/>
        </w:rPr>
        <w:t>all</w:t>
      </w:r>
      <w:r w:rsidR="00150548" w:rsidRPr="003A6D4A">
        <w:rPr>
          <w:color w:val="000000" w:themeColor="text1"/>
          <w:szCs w:val="24"/>
        </w:rPr>
        <w:t xml:space="preserve"> </w:t>
      </w:r>
      <w:r w:rsidR="00F774DF" w:rsidRPr="003A6D4A">
        <w:rPr>
          <w:color w:val="000000" w:themeColor="text1"/>
          <w:szCs w:val="24"/>
        </w:rPr>
        <w:t>study</w:t>
      </w:r>
      <w:r w:rsidR="00150548" w:rsidRPr="003A6D4A">
        <w:rPr>
          <w:color w:val="000000" w:themeColor="text1"/>
          <w:szCs w:val="24"/>
        </w:rPr>
        <w:t xml:space="preserve"> </w:t>
      </w:r>
      <w:r w:rsidR="00F774DF" w:rsidRPr="003A6D4A">
        <w:rPr>
          <w:color w:val="000000" w:themeColor="text1"/>
          <w:szCs w:val="24"/>
        </w:rPr>
        <w:t>estimates</w:t>
      </w:r>
      <w:r w:rsidR="00150548" w:rsidRPr="003A6D4A">
        <w:rPr>
          <w:color w:val="000000" w:themeColor="text1"/>
          <w:szCs w:val="24"/>
        </w:rPr>
        <w:t xml:space="preserve"> </w:t>
      </w:r>
      <w:r w:rsidR="005E41A2" w:rsidRPr="003A6D4A">
        <w:rPr>
          <w:color w:val="000000" w:themeColor="text1"/>
          <w:szCs w:val="24"/>
        </w:rPr>
        <w:t>and</w:t>
      </w:r>
      <w:r w:rsidR="00150548" w:rsidRPr="003A6D4A">
        <w:rPr>
          <w:color w:val="000000" w:themeColor="text1"/>
          <w:szCs w:val="24"/>
        </w:rPr>
        <w:t xml:space="preserve"> </w:t>
      </w:r>
      <w:r w:rsidR="00BC2227" w:rsidRPr="003A6D4A">
        <w:rPr>
          <w:color w:val="000000" w:themeColor="text1"/>
          <w:szCs w:val="24"/>
        </w:rPr>
        <w:t>(</w:t>
      </w:r>
      <w:r w:rsidR="000F6D58" w:rsidRPr="003A6D4A">
        <w:rPr>
          <w:color w:val="000000" w:themeColor="text1"/>
          <w:szCs w:val="24"/>
        </w:rPr>
        <w:t>2)</w:t>
      </w:r>
      <w:r w:rsidR="00150548" w:rsidRPr="003A6D4A">
        <w:rPr>
          <w:color w:val="000000" w:themeColor="text1"/>
          <w:szCs w:val="24"/>
        </w:rPr>
        <w:t xml:space="preserve"> </w:t>
      </w:r>
      <w:r w:rsidR="005E41A2" w:rsidRPr="003A6D4A">
        <w:rPr>
          <w:color w:val="000000" w:themeColor="text1"/>
          <w:szCs w:val="24"/>
        </w:rPr>
        <w:t>the</w:t>
      </w:r>
      <w:r w:rsidR="00150548" w:rsidRPr="003A6D4A">
        <w:rPr>
          <w:color w:val="000000" w:themeColor="text1"/>
          <w:szCs w:val="24"/>
        </w:rPr>
        <w:t xml:space="preserve"> </w:t>
      </w:r>
      <w:r w:rsidR="005E41A2" w:rsidRPr="003A6D4A">
        <w:rPr>
          <w:color w:val="000000" w:themeColor="text1"/>
          <w:szCs w:val="24"/>
        </w:rPr>
        <w:t>ability</w:t>
      </w:r>
      <w:r w:rsidR="00150548" w:rsidRPr="003A6D4A">
        <w:rPr>
          <w:color w:val="000000" w:themeColor="text1"/>
          <w:szCs w:val="24"/>
        </w:rPr>
        <w:t xml:space="preserve"> </w:t>
      </w:r>
      <w:r w:rsidR="005E41A2" w:rsidRPr="003A6D4A">
        <w:rPr>
          <w:color w:val="000000" w:themeColor="text1"/>
          <w:szCs w:val="24"/>
        </w:rPr>
        <w:t>to</w:t>
      </w:r>
      <w:r w:rsidR="00150548" w:rsidRPr="003A6D4A">
        <w:rPr>
          <w:color w:val="000000" w:themeColor="text1"/>
          <w:szCs w:val="24"/>
        </w:rPr>
        <w:t xml:space="preserve"> </w:t>
      </w:r>
      <w:r w:rsidR="005E41A2" w:rsidRPr="003A6D4A">
        <w:rPr>
          <w:color w:val="000000" w:themeColor="text1"/>
          <w:szCs w:val="24"/>
        </w:rPr>
        <w:t>ensure</w:t>
      </w:r>
      <w:r w:rsidR="00150548" w:rsidRPr="003A6D4A">
        <w:rPr>
          <w:color w:val="000000" w:themeColor="text1"/>
          <w:szCs w:val="24"/>
        </w:rPr>
        <w:t xml:space="preserve"> </w:t>
      </w:r>
      <w:r w:rsidR="00F774DF" w:rsidRPr="003A6D4A">
        <w:rPr>
          <w:color w:val="000000" w:themeColor="text1"/>
          <w:szCs w:val="24"/>
        </w:rPr>
        <w:t>the</w:t>
      </w:r>
      <w:r w:rsidR="00150548" w:rsidRPr="003A6D4A">
        <w:rPr>
          <w:color w:val="000000" w:themeColor="text1"/>
          <w:szCs w:val="24"/>
        </w:rPr>
        <w:t xml:space="preserve"> </w:t>
      </w:r>
      <w:r w:rsidR="00F774DF" w:rsidRPr="003A6D4A">
        <w:rPr>
          <w:color w:val="000000" w:themeColor="text1"/>
          <w:szCs w:val="24"/>
        </w:rPr>
        <w:t>detection</w:t>
      </w:r>
      <w:r w:rsidR="00150548" w:rsidRPr="003A6D4A">
        <w:rPr>
          <w:color w:val="000000" w:themeColor="text1"/>
          <w:szCs w:val="24"/>
        </w:rPr>
        <w:t xml:space="preserve"> </w:t>
      </w:r>
      <w:r w:rsidR="00F774DF" w:rsidRPr="003A6D4A">
        <w:rPr>
          <w:color w:val="000000" w:themeColor="text1"/>
          <w:szCs w:val="24"/>
        </w:rPr>
        <w:t>of</w:t>
      </w:r>
      <w:r w:rsidR="00150548" w:rsidRPr="003A6D4A">
        <w:rPr>
          <w:color w:val="000000" w:themeColor="text1"/>
          <w:szCs w:val="24"/>
        </w:rPr>
        <w:t xml:space="preserve"> </w:t>
      </w:r>
      <w:r w:rsidR="00F774DF" w:rsidRPr="003A6D4A">
        <w:rPr>
          <w:color w:val="000000" w:themeColor="text1"/>
          <w:szCs w:val="24"/>
        </w:rPr>
        <w:t>differences</w:t>
      </w:r>
      <w:r w:rsidR="00150548" w:rsidRPr="003A6D4A">
        <w:rPr>
          <w:color w:val="000000" w:themeColor="text1"/>
          <w:szCs w:val="24"/>
        </w:rPr>
        <w:t xml:space="preserve"> </w:t>
      </w:r>
      <w:r w:rsidR="00F774DF" w:rsidRPr="003A6D4A">
        <w:rPr>
          <w:color w:val="000000" w:themeColor="text1"/>
          <w:szCs w:val="24"/>
        </w:rPr>
        <w:t>between</w:t>
      </w:r>
      <w:r w:rsidR="00150548" w:rsidRPr="003A6D4A">
        <w:rPr>
          <w:color w:val="000000" w:themeColor="text1"/>
          <w:szCs w:val="24"/>
        </w:rPr>
        <w:t xml:space="preserve"> </w:t>
      </w:r>
      <w:r w:rsidR="00F774DF" w:rsidRPr="003A6D4A">
        <w:rPr>
          <w:color w:val="000000" w:themeColor="text1"/>
          <w:szCs w:val="24"/>
        </w:rPr>
        <w:t>subgroup</w:t>
      </w:r>
      <w:r w:rsidR="00150548" w:rsidRPr="003A6D4A">
        <w:rPr>
          <w:color w:val="000000" w:themeColor="text1"/>
          <w:szCs w:val="24"/>
        </w:rPr>
        <w:t xml:space="preserve"> </w:t>
      </w:r>
      <w:r w:rsidR="00F774DF" w:rsidRPr="003A6D4A">
        <w:rPr>
          <w:color w:val="000000" w:themeColor="text1"/>
          <w:szCs w:val="24"/>
        </w:rPr>
        <w:t>percentages</w:t>
      </w:r>
      <w:r w:rsidR="00150548" w:rsidRPr="003A6D4A">
        <w:rPr>
          <w:color w:val="000000" w:themeColor="text1"/>
          <w:szCs w:val="24"/>
        </w:rPr>
        <w:t xml:space="preserve"> </w:t>
      </w:r>
      <w:r w:rsidR="00F774DF" w:rsidRPr="003A6D4A">
        <w:rPr>
          <w:color w:val="000000" w:themeColor="text1"/>
          <w:szCs w:val="24"/>
        </w:rPr>
        <w:t>as</w:t>
      </w:r>
      <w:r w:rsidR="00150548" w:rsidRPr="003A6D4A">
        <w:rPr>
          <w:color w:val="000000" w:themeColor="text1"/>
          <w:szCs w:val="24"/>
        </w:rPr>
        <w:t xml:space="preserve"> </w:t>
      </w:r>
      <w:r w:rsidR="00F774DF" w:rsidRPr="003A6D4A">
        <w:rPr>
          <w:color w:val="000000" w:themeColor="text1"/>
          <w:szCs w:val="24"/>
        </w:rPr>
        <w:t>small</w:t>
      </w:r>
      <w:r w:rsidR="00150548" w:rsidRPr="003A6D4A">
        <w:rPr>
          <w:color w:val="000000" w:themeColor="text1"/>
          <w:szCs w:val="24"/>
        </w:rPr>
        <w:t xml:space="preserve"> </w:t>
      </w:r>
      <w:r w:rsidR="00F774DF" w:rsidRPr="003A6D4A">
        <w:rPr>
          <w:color w:val="000000" w:themeColor="text1"/>
          <w:szCs w:val="24"/>
        </w:rPr>
        <w:t>as</w:t>
      </w:r>
      <w:r w:rsidR="00150548" w:rsidRPr="003A6D4A">
        <w:rPr>
          <w:color w:val="000000" w:themeColor="text1"/>
          <w:szCs w:val="24"/>
        </w:rPr>
        <w:t xml:space="preserve"> </w:t>
      </w:r>
      <w:r w:rsidR="00F774DF" w:rsidRPr="003A6D4A">
        <w:rPr>
          <w:color w:val="000000" w:themeColor="text1"/>
          <w:szCs w:val="24"/>
        </w:rPr>
        <w:t>5%</w:t>
      </w:r>
      <w:r w:rsidR="00150548" w:rsidRPr="003A6D4A">
        <w:rPr>
          <w:color w:val="000000" w:themeColor="text1"/>
          <w:szCs w:val="24"/>
        </w:rPr>
        <w:t xml:space="preserve"> </w:t>
      </w:r>
      <w:r w:rsidR="00F774DF" w:rsidRPr="003A6D4A">
        <w:rPr>
          <w:color w:val="000000" w:themeColor="text1"/>
          <w:szCs w:val="24"/>
        </w:rPr>
        <w:t>(alpha</w:t>
      </w:r>
      <w:r w:rsidR="00150548" w:rsidRPr="003A6D4A">
        <w:rPr>
          <w:color w:val="000000" w:themeColor="text1"/>
          <w:szCs w:val="24"/>
        </w:rPr>
        <w:t xml:space="preserve"> </w:t>
      </w:r>
      <w:r w:rsidR="00F774DF" w:rsidRPr="003A6D4A">
        <w:rPr>
          <w:color w:val="000000" w:themeColor="text1"/>
          <w:szCs w:val="24"/>
        </w:rPr>
        <w:t>=</w:t>
      </w:r>
      <w:r w:rsidR="00150548" w:rsidRPr="003A6D4A">
        <w:rPr>
          <w:color w:val="000000" w:themeColor="text1"/>
          <w:szCs w:val="24"/>
        </w:rPr>
        <w:t xml:space="preserve"> </w:t>
      </w:r>
      <w:r w:rsidR="00F774DF" w:rsidRPr="003A6D4A">
        <w:rPr>
          <w:color w:val="000000" w:themeColor="text1"/>
          <w:szCs w:val="24"/>
        </w:rPr>
        <w:t>0.05).</w:t>
      </w:r>
      <w:r w:rsidR="00150548" w:rsidRPr="003A6D4A">
        <w:rPr>
          <w:color w:val="000000" w:themeColor="text1"/>
          <w:szCs w:val="24"/>
        </w:rPr>
        <w:t xml:space="preserve"> </w:t>
      </w:r>
      <w:r w:rsidR="00F774DF" w:rsidRPr="003A6D4A">
        <w:rPr>
          <w:color w:val="000000" w:themeColor="text1"/>
          <w:szCs w:val="24"/>
        </w:rPr>
        <w:t>This</w:t>
      </w:r>
      <w:r w:rsidR="00150548" w:rsidRPr="003A6D4A">
        <w:rPr>
          <w:color w:val="000000" w:themeColor="text1"/>
          <w:szCs w:val="24"/>
        </w:rPr>
        <w:t xml:space="preserve"> </w:t>
      </w:r>
      <w:r w:rsidR="00F774DF" w:rsidRPr="003A6D4A">
        <w:rPr>
          <w:color w:val="000000" w:themeColor="text1"/>
          <w:szCs w:val="24"/>
        </w:rPr>
        <w:t>total</w:t>
      </w:r>
      <w:r w:rsidR="00150548" w:rsidRPr="003A6D4A">
        <w:rPr>
          <w:color w:val="000000" w:themeColor="text1"/>
          <w:szCs w:val="24"/>
        </w:rPr>
        <w:t xml:space="preserve"> </w:t>
      </w:r>
      <w:r w:rsidR="005E41A2" w:rsidRPr="003A6D4A">
        <w:rPr>
          <w:color w:val="000000" w:themeColor="text1"/>
          <w:szCs w:val="24"/>
        </w:rPr>
        <w:t>sample</w:t>
      </w:r>
      <w:r w:rsidR="00150548" w:rsidRPr="003A6D4A">
        <w:rPr>
          <w:color w:val="000000" w:themeColor="text1"/>
          <w:szCs w:val="24"/>
        </w:rPr>
        <w:t xml:space="preserve"> </w:t>
      </w:r>
      <w:r w:rsidR="005E41A2" w:rsidRPr="003A6D4A">
        <w:rPr>
          <w:color w:val="000000" w:themeColor="text1"/>
          <w:szCs w:val="24"/>
        </w:rPr>
        <w:t>size</w:t>
      </w:r>
      <w:r w:rsidR="00150548" w:rsidRPr="003A6D4A">
        <w:rPr>
          <w:color w:val="000000" w:themeColor="text1"/>
          <w:szCs w:val="24"/>
        </w:rPr>
        <w:t xml:space="preserve"> </w:t>
      </w:r>
      <w:r w:rsidR="00F774DF" w:rsidRPr="003A6D4A">
        <w:rPr>
          <w:color w:val="000000" w:themeColor="text1"/>
          <w:szCs w:val="24"/>
        </w:rPr>
        <w:t>will</w:t>
      </w:r>
      <w:r w:rsidR="00150548" w:rsidRPr="003A6D4A">
        <w:rPr>
          <w:color w:val="000000" w:themeColor="text1"/>
          <w:szCs w:val="24"/>
        </w:rPr>
        <w:t xml:space="preserve"> </w:t>
      </w:r>
      <w:r w:rsidR="00F774DF" w:rsidRPr="003A6D4A">
        <w:rPr>
          <w:color w:val="000000" w:themeColor="text1"/>
          <w:szCs w:val="24"/>
        </w:rPr>
        <w:t>generate</w:t>
      </w:r>
      <w:r w:rsidR="00150548" w:rsidRPr="003A6D4A">
        <w:rPr>
          <w:color w:val="000000" w:themeColor="text1"/>
          <w:szCs w:val="24"/>
        </w:rPr>
        <w:t xml:space="preserve"> </w:t>
      </w:r>
      <w:r w:rsidR="00F774DF" w:rsidRPr="003A6D4A">
        <w:rPr>
          <w:color w:val="000000" w:themeColor="text1"/>
          <w:szCs w:val="24"/>
        </w:rPr>
        <w:t>subgroup</w:t>
      </w:r>
      <w:r w:rsidR="00150548" w:rsidRPr="003A6D4A">
        <w:rPr>
          <w:color w:val="000000" w:themeColor="text1"/>
          <w:szCs w:val="24"/>
        </w:rPr>
        <w:t xml:space="preserve"> </w:t>
      </w:r>
      <w:r w:rsidR="00F774DF" w:rsidRPr="003A6D4A">
        <w:rPr>
          <w:color w:val="000000" w:themeColor="text1"/>
          <w:szCs w:val="24"/>
        </w:rPr>
        <w:t>comparisons</w:t>
      </w:r>
      <w:r w:rsidR="00150548" w:rsidRPr="003A6D4A">
        <w:rPr>
          <w:color w:val="000000" w:themeColor="text1"/>
          <w:szCs w:val="24"/>
        </w:rPr>
        <w:t xml:space="preserve"> </w:t>
      </w:r>
      <w:r w:rsidR="00F774DF" w:rsidRPr="003A6D4A">
        <w:rPr>
          <w:color w:val="000000" w:themeColor="text1"/>
          <w:szCs w:val="24"/>
        </w:rPr>
        <w:t>with</w:t>
      </w:r>
      <w:r w:rsidR="00150548" w:rsidRPr="003A6D4A">
        <w:rPr>
          <w:color w:val="000000" w:themeColor="text1"/>
          <w:szCs w:val="24"/>
        </w:rPr>
        <w:t xml:space="preserve"> </w:t>
      </w:r>
      <w:r w:rsidR="00F774DF" w:rsidRPr="003A6D4A">
        <w:rPr>
          <w:color w:val="000000" w:themeColor="text1"/>
          <w:szCs w:val="24"/>
        </w:rPr>
        <w:t>80%</w:t>
      </w:r>
      <w:r w:rsidR="00150548" w:rsidRPr="003A6D4A">
        <w:rPr>
          <w:color w:val="000000" w:themeColor="text1"/>
          <w:szCs w:val="24"/>
        </w:rPr>
        <w:t xml:space="preserve"> </w:t>
      </w:r>
      <w:r w:rsidR="00F774DF" w:rsidRPr="003A6D4A">
        <w:rPr>
          <w:color w:val="000000" w:themeColor="text1"/>
          <w:szCs w:val="24"/>
        </w:rPr>
        <w:t>power</w:t>
      </w:r>
      <w:r w:rsidR="00150548" w:rsidRPr="003A6D4A">
        <w:rPr>
          <w:color w:val="000000" w:themeColor="text1"/>
          <w:szCs w:val="24"/>
        </w:rPr>
        <w:t xml:space="preserve"> </w:t>
      </w:r>
      <w:r w:rsidR="00F774DF" w:rsidRPr="003A6D4A">
        <w:rPr>
          <w:color w:val="000000" w:themeColor="text1"/>
          <w:szCs w:val="24"/>
        </w:rPr>
        <w:t>and</w:t>
      </w:r>
      <w:r w:rsidR="00150548" w:rsidRPr="003A6D4A">
        <w:rPr>
          <w:color w:val="000000" w:themeColor="text1"/>
          <w:szCs w:val="24"/>
        </w:rPr>
        <w:t xml:space="preserve"> </w:t>
      </w:r>
      <w:r w:rsidR="00F774DF" w:rsidRPr="003A6D4A">
        <w:rPr>
          <w:color w:val="000000" w:themeColor="text1"/>
          <w:szCs w:val="24"/>
        </w:rPr>
        <w:t>detect</w:t>
      </w:r>
      <w:r w:rsidR="00150548" w:rsidRPr="003A6D4A">
        <w:rPr>
          <w:color w:val="000000" w:themeColor="text1"/>
          <w:szCs w:val="24"/>
        </w:rPr>
        <w:t xml:space="preserve"> </w:t>
      </w:r>
      <w:r w:rsidR="00F774DF" w:rsidRPr="003A6D4A">
        <w:rPr>
          <w:color w:val="000000" w:themeColor="text1"/>
          <w:szCs w:val="24"/>
        </w:rPr>
        <w:t>differences</w:t>
      </w:r>
      <w:r w:rsidR="00150548" w:rsidRPr="003A6D4A">
        <w:rPr>
          <w:color w:val="000000" w:themeColor="text1"/>
          <w:szCs w:val="24"/>
        </w:rPr>
        <w:t xml:space="preserve"> </w:t>
      </w:r>
      <w:r w:rsidR="00F774DF" w:rsidRPr="003A6D4A">
        <w:rPr>
          <w:color w:val="000000" w:themeColor="text1"/>
          <w:szCs w:val="24"/>
        </w:rPr>
        <w:t>as</w:t>
      </w:r>
      <w:r w:rsidR="00150548" w:rsidRPr="003A6D4A">
        <w:rPr>
          <w:color w:val="000000" w:themeColor="text1"/>
          <w:szCs w:val="24"/>
        </w:rPr>
        <w:t xml:space="preserve"> </w:t>
      </w:r>
      <w:r w:rsidR="00F774DF" w:rsidRPr="003A6D4A">
        <w:rPr>
          <w:color w:val="000000" w:themeColor="text1"/>
          <w:szCs w:val="24"/>
        </w:rPr>
        <w:t>small</w:t>
      </w:r>
      <w:r w:rsidR="00150548" w:rsidRPr="003A6D4A">
        <w:rPr>
          <w:color w:val="000000" w:themeColor="text1"/>
          <w:szCs w:val="24"/>
        </w:rPr>
        <w:t xml:space="preserve"> </w:t>
      </w:r>
      <w:r w:rsidR="00F774DF" w:rsidRPr="003A6D4A">
        <w:rPr>
          <w:color w:val="000000" w:themeColor="text1"/>
          <w:szCs w:val="24"/>
        </w:rPr>
        <w:t>as</w:t>
      </w:r>
      <w:r w:rsidR="00150548" w:rsidRPr="003A6D4A">
        <w:rPr>
          <w:color w:val="000000" w:themeColor="text1"/>
          <w:szCs w:val="24"/>
        </w:rPr>
        <w:t xml:space="preserve"> </w:t>
      </w:r>
      <w:r w:rsidR="00F774DF" w:rsidRPr="003A6D4A">
        <w:rPr>
          <w:color w:val="000000" w:themeColor="text1"/>
          <w:szCs w:val="24"/>
        </w:rPr>
        <w:t>5%.</w:t>
      </w:r>
    </w:p>
    <w:p w:rsidR="00F774DF" w:rsidRPr="003A6D4A" w:rsidRDefault="00F774DF" w:rsidP="00150548">
      <w:pPr>
        <w:pStyle w:val="BodyTextQuestions"/>
        <w:rPr>
          <w:color w:val="000000" w:themeColor="text1"/>
          <w:szCs w:val="24"/>
        </w:rPr>
      </w:pPr>
      <w:proofErr w:type="gramStart"/>
      <w:r w:rsidRPr="003A6D4A">
        <w:rPr>
          <w:b/>
          <w:i/>
          <w:color w:val="000000" w:themeColor="text1"/>
          <w:szCs w:val="24"/>
        </w:rPr>
        <w:t>Estimation</w:t>
      </w:r>
      <w:r w:rsidR="00150548" w:rsidRPr="003A6D4A">
        <w:rPr>
          <w:b/>
          <w:i/>
          <w:color w:val="000000" w:themeColor="text1"/>
          <w:szCs w:val="24"/>
        </w:rPr>
        <w:t xml:space="preserve"> </w:t>
      </w:r>
      <w:r w:rsidRPr="003A6D4A">
        <w:rPr>
          <w:b/>
          <w:i/>
          <w:color w:val="000000" w:themeColor="text1"/>
          <w:szCs w:val="24"/>
        </w:rPr>
        <w:t>Precision</w:t>
      </w:r>
      <w:r w:rsidR="001264FC" w:rsidRPr="003A6D4A">
        <w:rPr>
          <w:b/>
          <w:i/>
          <w:color w:val="000000" w:themeColor="text1"/>
          <w:szCs w:val="24"/>
        </w:rPr>
        <w:t>.</w:t>
      </w:r>
      <w:proofErr w:type="gramEnd"/>
      <w:r w:rsidR="00150548" w:rsidRPr="003A6D4A">
        <w:rPr>
          <w:color w:val="000000" w:themeColor="text1"/>
          <w:szCs w:val="24"/>
        </w:rPr>
        <w:t xml:space="preserve"> </w:t>
      </w:r>
      <w:r w:rsidR="00F147A4" w:rsidRPr="003A6D4A">
        <w:rPr>
          <w:color w:val="000000" w:themeColor="text1"/>
          <w:szCs w:val="24"/>
        </w:rPr>
        <w:t>Sample</w:t>
      </w:r>
      <w:r w:rsidR="00150548" w:rsidRPr="003A6D4A">
        <w:rPr>
          <w:color w:val="000000" w:themeColor="text1"/>
          <w:szCs w:val="24"/>
        </w:rPr>
        <w:t xml:space="preserve"> </w:t>
      </w:r>
      <w:r w:rsidR="00F147A4" w:rsidRPr="003A6D4A">
        <w:rPr>
          <w:color w:val="000000" w:themeColor="text1"/>
          <w:szCs w:val="24"/>
        </w:rPr>
        <w:t>sizes</w:t>
      </w:r>
      <w:r w:rsidR="00150548" w:rsidRPr="003A6D4A">
        <w:rPr>
          <w:color w:val="000000" w:themeColor="text1"/>
          <w:szCs w:val="24"/>
        </w:rPr>
        <w:t xml:space="preserve"> </w:t>
      </w:r>
      <w:r w:rsidR="00F147A4" w:rsidRPr="003A6D4A">
        <w:rPr>
          <w:color w:val="000000" w:themeColor="text1"/>
          <w:szCs w:val="24"/>
        </w:rPr>
        <w:t>were</w:t>
      </w:r>
      <w:r w:rsidR="00150548" w:rsidRPr="003A6D4A">
        <w:rPr>
          <w:color w:val="000000" w:themeColor="text1"/>
          <w:szCs w:val="24"/>
        </w:rPr>
        <w:t xml:space="preserve"> </w:t>
      </w:r>
      <w:r w:rsidR="00F147A4" w:rsidRPr="003A6D4A">
        <w:rPr>
          <w:color w:val="000000" w:themeColor="text1"/>
          <w:szCs w:val="24"/>
        </w:rPr>
        <w:t>developed</w:t>
      </w:r>
      <w:r w:rsidR="00150548" w:rsidRPr="003A6D4A">
        <w:rPr>
          <w:color w:val="000000" w:themeColor="text1"/>
          <w:szCs w:val="24"/>
        </w:rPr>
        <w:t xml:space="preserve"> </w:t>
      </w:r>
      <w:r w:rsidR="00F147A4"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achieve</w:t>
      </w:r>
      <w:r w:rsidR="00150548" w:rsidRPr="003A6D4A">
        <w:rPr>
          <w:color w:val="000000" w:themeColor="text1"/>
          <w:szCs w:val="24"/>
        </w:rPr>
        <w:t xml:space="preserve"> </w:t>
      </w:r>
      <w:r w:rsidRPr="003A6D4A">
        <w:rPr>
          <w:color w:val="000000" w:themeColor="text1"/>
          <w:szCs w:val="24"/>
        </w:rPr>
        <w:t>95%</w:t>
      </w:r>
      <w:r w:rsidR="00150548" w:rsidRPr="003A6D4A">
        <w:rPr>
          <w:color w:val="000000" w:themeColor="text1"/>
          <w:szCs w:val="24"/>
        </w:rPr>
        <w:t xml:space="preserve"> </w:t>
      </w:r>
      <w:r w:rsidRPr="003A6D4A">
        <w:rPr>
          <w:color w:val="000000" w:themeColor="text1"/>
          <w:szCs w:val="24"/>
        </w:rPr>
        <w:t>confidence</w:t>
      </w:r>
      <w:r w:rsidR="00150548" w:rsidRPr="003A6D4A">
        <w:rPr>
          <w:color w:val="000000" w:themeColor="text1"/>
          <w:szCs w:val="24"/>
        </w:rPr>
        <w:t xml:space="preserve"> </w:t>
      </w:r>
      <w:r w:rsidRPr="003A6D4A">
        <w:rPr>
          <w:color w:val="000000" w:themeColor="text1"/>
          <w:szCs w:val="24"/>
        </w:rPr>
        <w:t>intervals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3%</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less</w:t>
      </w:r>
      <w:r w:rsidR="00150548" w:rsidRPr="003A6D4A">
        <w:rPr>
          <w:color w:val="000000" w:themeColor="text1"/>
          <w:szCs w:val="24"/>
        </w:rPr>
        <w:t xml:space="preserve"> </w:t>
      </w:r>
      <w:r w:rsidR="00F147A4" w:rsidRPr="003A6D4A">
        <w:rPr>
          <w:color w:val="000000" w:themeColor="text1"/>
          <w:szCs w:val="24"/>
        </w:rPr>
        <w:t>for</w:t>
      </w:r>
      <w:r w:rsidR="00150548" w:rsidRPr="003A6D4A">
        <w:rPr>
          <w:color w:val="000000" w:themeColor="text1"/>
          <w:szCs w:val="24"/>
        </w:rPr>
        <w:t xml:space="preserve"> </w:t>
      </w:r>
      <w:r w:rsidR="001264FC" w:rsidRPr="003A6D4A">
        <w:rPr>
          <w:color w:val="000000" w:themeColor="text1"/>
          <w:szCs w:val="24"/>
        </w:rPr>
        <w:t>estimated</w:t>
      </w:r>
      <w:r w:rsidR="00150548" w:rsidRPr="003A6D4A">
        <w:rPr>
          <w:color w:val="000000" w:themeColor="text1"/>
          <w:szCs w:val="24"/>
        </w:rPr>
        <w:t xml:space="preserve"> </w:t>
      </w:r>
      <w:r w:rsidR="001264FC" w:rsidRPr="003A6D4A">
        <w:rPr>
          <w:color w:val="000000" w:themeColor="text1"/>
          <w:szCs w:val="24"/>
        </w:rPr>
        <w:t>proportions</w:t>
      </w:r>
      <w:r w:rsidR="00150548" w:rsidRPr="003A6D4A">
        <w:rPr>
          <w:color w:val="000000" w:themeColor="text1"/>
          <w:szCs w:val="24"/>
        </w:rPr>
        <w:t xml:space="preserve"> </w:t>
      </w:r>
      <w:r w:rsidR="00F147A4" w:rsidRPr="003A6D4A">
        <w:rPr>
          <w:color w:val="000000" w:themeColor="text1"/>
          <w:szCs w:val="24"/>
        </w:rPr>
        <w:t>or</w:t>
      </w:r>
      <w:r w:rsidR="00150548" w:rsidRPr="003A6D4A">
        <w:rPr>
          <w:color w:val="000000" w:themeColor="text1"/>
          <w:szCs w:val="24"/>
        </w:rPr>
        <w:t xml:space="preserve"> </w:t>
      </w:r>
      <w:r w:rsidR="00F147A4" w:rsidRPr="003A6D4A">
        <w:rPr>
          <w:color w:val="000000" w:themeColor="text1"/>
          <w:szCs w:val="24"/>
        </w:rPr>
        <w:t>percentages.</w:t>
      </w:r>
      <w:r w:rsidR="00150548" w:rsidRPr="003A6D4A">
        <w:rPr>
          <w:color w:val="000000" w:themeColor="text1"/>
          <w:szCs w:val="24"/>
        </w:rPr>
        <w:t xml:space="preserve"> </w:t>
      </w:r>
      <w:r w:rsidR="00F147A4" w:rsidRPr="003A6D4A">
        <w:rPr>
          <w:color w:val="000000" w:themeColor="text1"/>
          <w:szCs w:val="24"/>
        </w:rPr>
        <w:t>To</w:t>
      </w:r>
      <w:r w:rsidR="00150548" w:rsidRPr="003A6D4A">
        <w:rPr>
          <w:color w:val="000000" w:themeColor="text1"/>
          <w:szCs w:val="24"/>
        </w:rPr>
        <w:t xml:space="preserve"> </w:t>
      </w:r>
      <w:r w:rsidR="00F147A4" w:rsidRPr="003A6D4A">
        <w:rPr>
          <w:color w:val="000000" w:themeColor="text1"/>
          <w:szCs w:val="24"/>
        </w:rPr>
        <w:t>ensure</w:t>
      </w:r>
      <w:r w:rsidR="00150548" w:rsidRPr="003A6D4A">
        <w:rPr>
          <w:color w:val="000000" w:themeColor="text1"/>
          <w:szCs w:val="24"/>
        </w:rPr>
        <w:t xml:space="preserve"> </w:t>
      </w:r>
      <w:r w:rsidR="00F147A4" w:rsidRPr="003A6D4A">
        <w:rPr>
          <w:color w:val="000000" w:themeColor="text1"/>
          <w:szCs w:val="24"/>
        </w:rPr>
        <w:t>precision</w:t>
      </w:r>
      <w:r w:rsidR="00150548" w:rsidRPr="003A6D4A">
        <w:rPr>
          <w:color w:val="000000" w:themeColor="text1"/>
          <w:szCs w:val="24"/>
        </w:rPr>
        <w:t xml:space="preserve"> </w:t>
      </w:r>
      <w:r w:rsidR="00F147A4" w:rsidRPr="003A6D4A">
        <w:rPr>
          <w:color w:val="000000" w:themeColor="text1"/>
          <w:szCs w:val="24"/>
        </w:rPr>
        <w:t>for</w:t>
      </w:r>
      <w:r w:rsidR="00150548" w:rsidRPr="003A6D4A">
        <w:rPr>
          <w:color w:val="000000" w:themeColor="text1"/>
          <w:szCs w:val="24"/>
        </w:rPr>
        <w:t xml:space="preserve"> </w:t>
      </w:r>
      <w:r w:rsidR="00F147A4" w:rsidRPr="003A6D4A">
        <w:rPr>
          <w:color w:val="000000" w:themeColor="text1"/>
          <w:szCs w:val="24"/>
        </w:rPr>
        <w:t>percentages</w:t>
      </w:r>
      <w:r w:rsidR="00150548" w:rsidRPr="003A6D4A">
        <w:rPr>
          <w:color w:val="000000" w:themeColor="text1"/>
          <w:szCs w:val="24"/>
        </w:rPr>
        <w:t xml:space="preserve"> </w:t>
      </w:r>
      <w:r w:rsidR="00F147A4" w:rsidRPr="003A6D4A">
        <w:rPr>
          <w:color w:val="000000" w:themeColor="text1"/>
          <w:szCs w:val="24"/>
        </w:rPr>
        <w:t>of</w:t>
      </w:r>
      <w:r w:rsidR="00150548" w:rsidRPr="003A6D4A">
        <w:rPr>
          <w:color w:val="000000" w:themeColor="text1"/>
          <w:szCs w:val="24"/>
        </w:rPr>
        <w:t xml:space="preserve"> </w:t>
      </w:r>
      <w:r w:rsidR="00F147A4" w:rsidRPr="003A6D4A">
        <w:rPr>
          <w:color w:val="000000" w:themeColor="text1"/>
          <w:szCs w:val="24"/>
        </w:rPr>
        <w:t>all</w:t>
      </w:r>
      <w:r w:rsidR="00150548" w:rsidRPr="003A6D4A">
        <w:rPr>
          <w:color w:val="000000" w:themeColor="text1"/>
          <w:szCs w:val="24"/>
        </w:rPr>
        <w:t xml:space="preserve"> </w:t>
      </w:r>
      <w:r w:rsidR="00F147A4" w:rsidRPr="003A6D4A">
        <w:rPr>
          <w:color w:val="000000" w:themeColor="text1"/>
          <w:szCs w:val="24"/>
        </w:rPr>
        <w:t>magnitudes,</w:t>
      </w:r>
      <w:r w:rsidR="00150548" w:rsidRPr="003A6D4A">
        <w:rPr>
          <w:color w:val="000000" w:themeColor="text1"/>
          <w:szCs w:val="24"/>
        </w:rPr>
        <w:t xml:space="preserve"> </w:t>
      </w:r>
      <w:r w:rsidR="00F147A4" w:rsidRPr="003A6D4A">
        <w:rPr>
          <w:color w:val="000000" w:themeColor="text1"/>
          <w:szCs w:val="24"/>
        </w:rPr>
        <w:t>we</w:t>
      </w:r>
      <w:r w:rsidR="00150548" w:rsidRPr="003A6D4A">
        <w:rPr>
          <w:color w:val="000000" w:themeColor="text1"/>
          <w:szCs w:val="24"/>
        </w:rPr>
        <w:t xml:space="preserve"> </w:t>
      </w:r>
      <w:r w:rsidR="00F147A4" w:rsidRPr="003A6D4A">
        <w:rPr>
          <w:color w:val="000000" w:themeColor="text1"/>
          <w:szCs w:val="24"/>
        </w:rPr>
        <w:t>assumed</w:t>
      </w:r>
      <w:r w:rsidR="00150548" w:rsidRPr="003A6D4A">
        <w:rPr>
          <w:color w:val="000000" w:themeColor="text1"/>
          <w:szCs w:val="24"/>
        </w:rPr>
        <w:t xml:space="preserve"> </w:t>
      </w:r>
      <w:r w:rsidR="00F147A4" w:rsidRPr="003A6D4A">
        <w:rPr>
          <w:color w:val="000000" w:themeColor="text1"/>
          <w:szCs w:val="24"/>
        </w:rPr>
        <w:t>the</w:t>
      </w:r>
      <w:r w:rsidR="00150548" w:rsidRPr="003A6D4A">
        <w:rPr>
          <w:color w:val="000000" w:themeColor="text1"/>
          <w:szCs w:val="24"/>
        </w:rPr>
        <w:t xml:space="preserve"> </w:t>
      </w:r>
      <w:r w:rsidR="00F147A4" w:rsidRPr="003A6D4A">
        <w:rPr>
          <w:color w:val="000000" w:themeColor="text1"/>
          <w:szCs w:val="24"/>
        </w:rPr>
        <w:t>worst</w:t>
      </w:r>
      <w:r w:rsidR="00150548" w:rsidRPr="003A6D4A">
        <w:rPr>
          <w:color w:val="000000" w:themeColor="text1"/>
          <w:szCs w:val="24"/>
        </w:rPr>
        <w:t xml:space="preserve"> </w:t>
      </w:r>
      <w:r w:rsidR="00F147A4" w:rsidRPr="003A6D4A">
        <w:rPr>
          <w:color w:val="000000" w:themeColor="text1"/>
          <w:szCs w:val="24"/>
        </w:rPr>
        <w:t>possible</w:t>
      </w:r>
      <w:r w:rsidR="00150548" w:rsidRPr="003A6D4A">
        <w:rPr>
          <w:color w:val="000000" w:themeColor="text1"/>
          <w:szCs w:val="24"/>
        </w:rPr>
        <w:t xml:space="preserve"> </w:t>
      </w:r>
      <w:r w:rsidR="00F147A4" w:rsidRPr="003A6D4A">
        <w:rPr>
          <w:color w:val="000000" w:themeColor="text1"/>
          <w:szCs w:val="24"/>
        </w:rPr>
        <w:t>scenario</w:t>
      </w:r>
      <w:r w:rsidR="00150548" w:rsidRPr="003A6D4A">
        <w:rPr>
          <w:color w:val="000000" w:themeColor="text1"/>
          <w:szCs w:val="24"/>
        </w:rPr>
        <w:t xml:space="preserve"> </w:t>
      </w:r>
      <w:r w:rsidR="00B40FF0" w:rsidRPr="003A6D4A">
        <w:rPr>
          <w:color w:val="000000" w:themeColor="text1"/>
          <w:szCs w:val="24"/>
        </w:rPr>
        <w:t>for</w:t>
      </w:r>
      <w:r w:rsidR="00150548" w:rsidRPr="003A6D4A">
        <w:rPr>
          <w:color w:val="000000" w:themeColor="text1"/>
          <w:szCs w:val="24"/>
        </w:rPr>
        <w:t xml:space="preserve"> </w:t>
      </w:r>
      <w:r w:rsidR="00B40FF0" w:rsidRPr="003A6D4A">
        <w:rPr>
          <w:color w:val="000000" w:themeColor="text1"/>
          <w:szCs w:val="24"/>
        </w:rPr>
        <w:t>the</w:t>
      </w:r>
      <w:r w:rsidR="00150548" w:rsidRPr="003A6D4A">
        <w:rPr>
          <w:color w:val="000000" w:themeColor="text1"/>
          <w:szCs w:val="24"/>
        </w:rPr>
        <w:t xml:space="preserve"> </w:t>
      </w:r>
      <w:r w:rsidR="00B40FF0" w:rsidRPr="003A6D4A">
        <w:rPr>
          <w:color w:val="000000" w:themeColor="text1"/>
          <w:szCs w:val="24"/>
        </w:rPr>
        <w:t>prevalence</w:t>
      </w:r>
      <w:r w:rsidR="00150548" w:rsidRPr="003A6D4A">
        <w:rPr>
          <w:color w:val="000000" w:themeColor="text1"/>
          <w:szCs w:val="24"/>
        </w:rPr>
        <w:t xml:space="preserve"> </w:t>
      </w:r>
      <w:r w:rsidR="00F147A4" w:rsidRPr="003A6D4A">
        <w:rPr>
          <w:color w:val="000000" w:themeColor="text1"/>
          <w:szCs w:val="24"/>
        </w:rPr>
        <w:t>(50%</w:t>
      </w:r>
      <w:r w:rsidR="00150548" w:rsidRPr="003A6D4A">
        <w:rPr>
          <w:color w:val="000000" w:themeColor="text1"/>
          <w:szCs w:val="24"/>
        </w:rPr>
        <w:t xml:space="preserve"> </w:t>
      </w:r>
      <w:r w:rsidR="00F147A4" w:rsidRPr="003A6D4A">
        <w:rPr>
          <w:color w:val="000000" w:themeColor="text1"/>
          <w:szCs w:val="24"/>
        </w:rPr>
        <w:t>where</w:t>
      </w:r>
      <w:r w:rsidR="00150548" w:rsidRPr="003A6D4A">
        <w:rPr>
          <w:color w:val="000000" w:themeColor="text1"/>
          <w:szCs w:val="24"/>
        </w:rPr>
        <w:t xml:space="preserve"> </w:t>
      </w:r>
      <w:r w:rsidR="00F147A4" w:rsidRPr="003A6D4A">
        <w:rPr>
          <w:color w:val="000000" w:themeColor="text1"/>
          <w:szCs w:val="24"/>
        </w:rPr>
        <w:t>the</w:t>
      </w:r>
      <w:r w:rsidR="00150548" w:rsidRPr="003A6D4A">
        <w:rPr>
          <w:color w:val="000000" w:themeColor="text1"/>
          <w:szCs w:val="24"/>
        </w:rPr>
        <w:t xml:space="preserve"> </w:t>
      </w:r>
      <w:r w:rsidR="00F147A4" w:rsidRPr="003A6D4A">
        <w:rPr>
          <w:color w:val="000000" w:themeColor="text1"/>
          <w:szCs w:val="24"/>
        </w:rPr>
        <w:t>variances</w:t>
      </w:r>
      <w:r w:rsidR="00150548" w:rsidRPr="003A6D4A">
        <w:rPr>
          <w:color w:val="000000" w:themeColor="text1"/>
          <w:szCs w:val="24"/>
        </w:rPr>
        <w:t xml:space="preserve"> </w:t>
      </w:r>
      <w:r w:rsidR="00F147A4" w:rsidRPr="003A6D4A">
        <w:rPr>
          <w:color w:val="000000" w:themeColor="text1"/>
          <w:szCs w:val="24"/>
        </w:rPr>
        <w:t>and</w:t>
      </w:r>
      <w:r w:rsidR="00150548" w:rsidRPr="003A6D4A">
        <w:rPr>
          <w:color w:val="000000" w:themeColor="text1"/>
          <w:szCs w:val="24"/>
        </w:rPr>
        <w:t xml:space="preserve"> </w:t>
      </w:r>
      <w:r w:rsidR="00F147A4" w:rsidRPr="003A6D4A">
        <w:rPr>
          <w:color w:val="000000" w:themeColor="text1"/>
          <w:szCs w:val="24"/>
        </w:rPr>
        <w:t>standard</w:t>
      </w:r>
      <w:r w:rsidR="00150548" w:rsidRPr="003A6D4A">
        <w:rPr>
          <w:color w:val="000000" w:themeColor="text1"/>
          <w:szCs w:val="24"/>
        </w:rPr>
        <w:t xml:space="preserve"> </w:t>
      </w:r>
      <w:r w:rsidR="00F147A4" w:rsidRPr="003A6D4A">
        <w:rPr>
          <w:color w:val="000000" w:themeColor="text1"/>
          <w:szCs w:val="24"/>
        </w:rPr>
        <w:t>errors</w:t>
      </w:r>
      <w:r w:rsidR="00150548" w:rsidRPr="003A6D4A">
        <w:rPr>
          <w:color w:val="000000" w:themeColor="text1"/>
          <w:szCs w:val="24"/>
        </w:rPr>
        <w:t xml:space="preserve"> </w:t>
      </w:r>
      <w:r w:rsidR="00F147A4" w:rsidRPr="003A6D4A">
        <w:rPr>
          <w:color w:val="000000" w:themeColor="text1"/>
          <w:szCs w:val="24"/>
        </w:rPr>
        <w:lastRenderedPageBreak/>
        <w:t>have</w:t>
      </w:r>
      <w:r w:rsidR="00150548" w:rsidRPr="003A6D4A">
        <w:rPr>
          <w:color w:val="000000" w:themeColor="text1"/>
          <w:szCs w:val="24"/>
        </w:rPr>
        <w:t xml:space="preserve"> </w:t>
      </w:r>
      <w:r w:rsidR="00F147A4" w:rsidRPr="003A6D4A">
        <w:rPr>
          <w:color w:val="000000" w:themeColor="text1"/>
          <w:szCs w:val="24"/>
        </w:rPr>
        <w:t>maximum</w:t>
      </w:r>
      <w:r w:rsidR="00150548" w:rsidRPr="003A6D4A">
        <w:rPr>
          <w:color w:val="000000" w:themeColor="text1"/>
          <w:szCs w:val="24"/>
        </w:rPr>
        <w:t xml:space="preserve"> </w:t>
      </w:r>
      <w:r w:rsidR="00F147A4" w:rsidRPr="003A6D4A">
        <w:rPr>
          <w:color w:val="000000" w:themeColor="text1"/>
          <w:szCs w:val="24"/>
        </w:rPr>
        <w:t>values).</w:t>
      </w:r>
      <w:r w:rsidR="00150548" w:rsidRPr="003A6D4A">
        <w:rPr>
          <w:color w:val="000000" w:themeColor="text1"/>
          <w:szCs w:val="24"/>
        </w:rPr>
        <w:t xml:space="preserve"> </w:t>
      </w:r>
      <w:r w:rsidR="00F147A4" w:rsidRPr="003A6D4A">
        <w:rPr>
          <w:color w:val="000000" w:themeColor="text1"/>
          <w:szCs w:val="24"/>
        </w:rPr>
        <w:t>Our</w:t>
      </w:r>
      <w:r w:rsidR="00150548" w:rsidRPr="003A6D4A">
        <w:rPr>
          <w:color w:val="000000" w:themeColor="text1"/>
          <w:szCs w:val="24"/>
        </w:rPr>
        <w:t xml:space="preserve"> </w:t>
      </w:r>
      <w:r w:rsidR="00F147A4" w:rsidRPr="003A6D4A">
        <w:rPr>
          <w:color w:val="000000" w:themeColor="text1"/>
          <w:szCs w:val="24"/>
        </w:rPr>
        <w:t>calculations</w:t>
      </w:r>
      <w:r w:rsidR="00150548" w:rsidRPr="003A6D4A">
        <w:rPr>
          <w:color w:val="000000" w:themeColor="text1"/>
          <w:szCs w:val="24"/>
        </w:rPr>
        <w:t xml:space="preserve"> </w:t>
      </w:r>
      <w:r w:rsidR="00F147A4" w:rsidRPr="003A6D4A">
        <w:rPr>
          <w:color w:val="000000" w:themeColor="text1"/>
          <w:szCs w:val="24"/>
        </w:rPr>
        <w:t>took</w:t>
      </w:r>
      <w:r w:rsidR="00150548" w:rsidRPr="003A6D4A">
        <w:rPr>
          <w:color w:val="000000" w:themeColor="text1"/>
          <w:szCs w:val="24"/>
        </w:rPr>
        <w:t xml:space="preserve"> </w:t>
      </w:r>
      <w:r w:rsidR="00F147A4" w:rsidRPr="003A6D4A">
        <w:rPr>
          <w:color w:val="000000" w:themeColor="text1"/>
          <w:szCs w:val="24"/>
        </w:rPr>
        <w:t>into</w:t>
      </w:r>
      <w:r w:rsidR="00150548" w:rsidRPr="003A6D4A">
        <w:rPr>
          <w:color w:val="000000" w:themeColor="text1"/>
          <w:szCs w:val="24"/>
        </w:rPr>
        <w:t xml:space="preserve"> </w:t>
      </w:r>
      <w:r w:rsidR="00F147A4" w:rsidRPr="003A6D4A">
        <w:rPr>
          <w:color w:val="000000" w:themeColor="text1"/>
          <w:szCs w:val="24"/>
        </w:rPr>
        <w:t>account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design</w:t>
      </w:r>
      <w:r w:rsidR="00150548" w:rsidRPr="003A6D4A">
        <w:rPr>
          <w:color w:val="000000" w:themeColor="text1"/>
          <w:szCs w:val="24"/>
        </w:rPr>
        <w:t xml:space="preserve"> </w:t>
      </w:r>
      <w:r w:rsidRPr="003A6D4A">
        <w:rPr>
          <w:color w:val="000000" w:themeColor="text1"/>
          <w:szCs w:val="24"/>
        </w:rPr>
        <w:t>effect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finite</w:t>
      </w:r>
      <w:r w:rsidR="00150548" w:rsidRPr="003A6D4A">
        <w:rPr>
          <w:color w:val="000000" w:themeColor="text1"/>
          <w:szCs w:val="24"/>
        </w:rPr>
        <w:t xml:space="preserve"> </w:t>
      </w:r>
      <w:r w:rsidRPr="003A6D4A">
        <w:rPr>
          <w:color w:val="000000" w:themeColor="text1"/>
          <w:szCs w:val="24"/>
        </w:rPr>
        <w:t>population</w:t>
      </w:r>
      <w:r w:rsidR="00150548" w:rsidRPr="003A6D4A">
        <w:rPr>
          <w:color w:val="000000" w:themeColor="text1"/>
          <w:szCs w:val="24"/>
        </w:rPr>
        <w:t xml:space="preserve"> </w:t>
      </w:r>
      <w:r w:rsidRPr="003A6D4A">
        <w:rPr>
          <w:color w:val="000000" w:themeColor="text1"/>
          <w:szCs w:val="24"/>
        </w:rPr>
        <w:t>correction</w:t>
      </w:r>
      <w:r w:rsidR="00150548" w:rsidRPr="003A6D4A">
        <w:rPr>
          <w:color w:val="000000" w:themeColor="text1"/>
          <w:szCs w:val="24"/>
        </w:rPr>
        <w:t xml:space="preserve"> </w:t>
      </w:r>
      <w:r w:rsidRPr="003A6D4A">
        <w:rPr>
          <w:color w:val="000000" w:themeColor="text1"/>
          <w:szCs w:val="24"/>
        </w:rPr>
        <w:t>(</w:t>
      </w:r>
      <w:proofErr w:type="spellStart"/>
      <w:proofErr w:type="gramStart"/>
      <w:r w:rsidRPr="003A6D4A">
        <w:rPr>
          <w:color w:val="000000" w:themeColor="text1"/>
          <w:szCs w:val="24"/>
        </w:rPr>
        <w:t>fpc</w:t>
      </w:r>
      <w:proofErr w:type="spellEnd"/>
      <w:proofErr w:type="gramEnd"/>
      <w:r w:rsidRPr="003A6D4A">
        <w:rPr>
          <w:color w:val="000000" w:themeColor="text1"/>
          <w:szCs w:val="24"/>
        </w:rPr>
        <w:t>)</w:t>
      </w:r>
      <w:r w:rsidR="00F147A4"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single-stage</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design</w:t>
      </w:r>
      <w:r w:rsidR="00150548" w:rsidRPr="003A6D4A">
        <w:rPr>
          <w:color w:val="000000" w:themeColor="text1"/>
          <w:szCs w:val="24"/>
        </w:rPr>
        <w:t xml:space="preserve"> </w:t>
      </w:r>
      <w:r w:rsidRPr="003A6D4A">
        <w:rPr>
          <w:color w:val="000000" w:themeColor="text1"/>
          <w:szCs w:val="24"/>
        </w:rPr>
        <w:t>proposed</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5B5DFE" w:rsidRPr="003A6D4A">
        <w:rPr>
          <w:color w:val="000000" w:themeColor="text1"/>
          <w:szCs w:val="24"/>
        </w:rPr>
        <w:t>,</w:t>
      </w:r>
      <w:r w:rsidR="00150548" w:rsidRPr="003A6D4A">
        <w:rPr>
          <w:color w:val="000000" w:themeColor="text1"/>
          <w:szCs w:val="24"/>
        </w:rPr>
        <w:t xml:space="preserve"> </w:t>
      </w:r>
      <w:r w:rsidR="005B5DFE" w:rsidRPr="003A6D4A">
        <w:rPr>
          <w:color w:val="000000" w:themeColor="text1"/>
          <w:szCs w:val="24"/>
        </w:rPr>
        <w:t>design</w:t>
      </w:r>
      <w:r w:rsidR="00150548" w:rsidRPr="003A6D4A">
        <w:rPr>
          <w:color w:val="000000" w:themeColor="text1"/>
          <w:szCs w:val="24"/>
        </w:rPr>
        <w:t xml:space="preserve"> </w:t>
      </w:r>
      <w:r w:rsidR="005B5DFE" w:rsidRPr="003A6D4A">
        <w:rPr>
          <w:color w:val="000000" w:themeColor="text1"/>
          <w:szCs w:val="24"/>
        </w:rPr>
        <w:t>effects</w:t>
      </w:r>
      <w:r w:rsidR="00150548" w:rsidRPr="003A6D4A">
        <w:rPr>
          <w:color w:val="000000" w:themeColor="text1"/>
          <w:szCs w:val="24"/>
        </w:rPr>
        <w:t xml:space="preserve"> </w:t>
      </w:r>
      <w:r w:rsidR="005B5DFE" w:rsidRPr="003A6D4A">
        <w:rPr>
          <w:color w:val="000000" w:themeColor="text1"/>
          <w:szCs w:val="24"/>
        </w:rPr>
        <w:t>(</w:t>
      </w:r>
      <w:r w:rsidRPr="003A6D4A">
        <w:rPr>
          <w:color w:val="000000" w:themeColor="text1"/>
          <w:szCs w:val="24"/>
        </w:rPr>
        <w:t>DEFFs)</w:t>
      </w:r>
      <w:r w:rsidR="00150548" w:rsidRPr="003A6D4A">
        <w:rPr>
          <w:color w:val="000000" w:themeColor="text1"/>
          <w:szCs w:val="24"/>
        </w:rPr>
        <w:t xml:space="preserve"> </w:t>
      </w:r>
      <w:r w:rsidRPr="003A6D4A">
        <w:rPr>
          <w:color w:val="000000" w:themeColor="text1"/>
          <w:szCs w:val="24"/>
        </w:rPr>
        <w:t>very</w:t>
      </w:r>
      <w:r w:rsidR="00150548" w:rsidRPr="003A6D4A">
        <w:rPr>
          <w:color w:val="000000" w:themeColor="text1"/>
          <w:szCs w:val="24"/>
        </w:rPr>
        <w:t xml:space="preserve"> </w:t>
      </w:r>
      <w:r w:rsidRPr="003A6D4A">
        <w:rPr>
          <w:color w:val="000000" w:themeColor="text1"/>
          <w:szCs w:val="24"/>
        </w:rPr>
        <w:t>near</w:t>
      </w:r>
      <w:r w:rsidR="00150548" w:rsidRPr="003A6D4A">
        <w:rPr>
          <w:color w:val="000000" w:themeColor="text1"/>
          <w:szCs w:val="24"/>
        </w:rPr>
        <w:t xml:space="preserve"> </w:t>
      </w:r>
      <w:r w:rsidRPr="003A6D4A">
        <w:rPr>
          <w:color w:val="000000" w:themeColor="text1"/>
          <w:szCs w:val="24"/>
        </w:rPr>
        <w:t>1.0</w:t>
      </w:r>
      <w:r w:rsidR="00150548" w:rsidRPr="003A6D4A">
        <w:rPr>
          <w:color w:val="000000" w:themeColor="text1"/>
          <w:szCs w:val="24"/>
        </w:rPr>
        <w:t xml:space="preserve"> </w:t>
      </w:r>
      <w:r w:rsidR="005B5DFE" w:rsidRPr="003A6D4A">
        <w:rPr>
          <w:color w:val="000000" w:themeColor="text1"/>
          <w:szCs w:val="24"/>
        </w:rPr>
        <w:t>can</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expected</w:t>
      </w:r>
      <w:r w:rsidR="00F147A4"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261C03" w:rsidRPr="003A6D4A">
        <w:rPr>
          <w:color w:val="000000" w:themeColor="text1"/>
          <w:szCs w:val="24"/>
        </w:rPr>
        <w:t>DEFF</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defined</w:t>
      </w:r>
      <w:r w:rsidR="00150548" w:rsidRPr="003A6D4A">
        <w:rPr>
          <w:color w:val="000000" w:themeColor="text1"/>
          <w:szCs w:val="24"/>
        </w:rPr>
        <w:t xml:space="preserve"> </w:t>
      </w:r>
      <w:r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variance</w:t>
      </w:r>
      <w:r w:rsidR="00150548" w:rsidRPr="003A6D4A">
        <w:rPr>
          <w:color w:val="000000" w:themeColor="text1"/>
          <w:szCs w:val="24"/>
        </w:rPr>
        <w:t xml:space="preserve"> </w:t>
      </w:r>
      <w:r w:rsidRPr="003A6D4A">
        <w:rPr>
          <w:color w:val="000000" w:themeColor="text1"/>
          <w:szCs w:val="24"/>
        </w:rPr>
        <w:t>under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actual</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design</w:t>
      </w:r>
      <w:r w:rsidR="00150548" w:rsidRPr="003A6D4A">
        <w:rPr>
          <w:color w:val="000000" w:themeColor="text1"/>
          <w:szCs w:val="24"/>
        </w:rPr>
        <w:t xml:space="preserve"> </w:t>
      </w:r>
      <w:r w:rsidRPr="003A6D4A">
        <w:rPr>
          <w:color w:val="000000" w:themeColor="text1"/>
          <w:szCs w:val="24"/>
        </w:rPr>
        <w:t>divided</w:t>
      </w:r>
      <w:r w:rsidR="00150548" w:rsidRPr="003A6D4A">
        <w:rPr>
          <w:color w:val="000000" w:themeColor="text1"/>
          <w:szCs w:val="24"/>
        </w:rPr>
        <w:t xml:space="preserve"> </w:t>
      </w:r>
      <w:r w:rsidRPr="003A6D4A">
        <w:rPr>
          <w:color w:val="000000" w:themeColor="text1"/>
          <w:szCs w:val="24"/>
        </w:rPr>
        <w:t>by</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variance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simple</w:t>
      </w:r>
      <w:r w:rsidR="00150548" w:rsidRPr="003A6D4A">
        <w:rPr>
          <w:color w:val="000000" w:themeColor="text1"/>
          <w:szCs w:val="24"/>
        </w:rPr>
        <w:t xml:space="preserve"> </w:t>
      </w:r>
      <w:r w:rsidRPr="003A6D4A">
        <w:rPr>
          <w:color w:val="000000" w:themeColor="text1"/>
          <w:szCs w:val="24"/>
        </w:rPr>
        <w:t>random</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(SRS)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same</w:t>
      </w:r>
      <w:r w:rsidR="00150548" w:rsidRPr="003A6D4A">
        <w:rPr>
          <w:color w:val="000000" w:themeColor="text1"/>
          <w:szCs w:val="24"/>
        </w:rPr>
        <w:t xml:space="preserve"> </w:t>
      </w:r>
      <w:r w:rsidRPr="003A6D4A">
        <w:rPr>
          <w:color w:val="000000" w:themeColor="text1"/>
          <w:szCs w:val="24"/>
        </w:rPr>
        <w:t>size.</w:t>
      </w:r>
      <w:r w:rsidR="00150548" w:rsidRPr="003A6D4A">
        <w:rPr>
          <w:color w:val="000000" w:themeColor="text1"/>
          <w:szCs w:val="24"/>
        </w:rPr>
        <w:t xml:space="preserve"> </w:t>
      </w:r>
      <w:r w:rsidRPr="003A6D4A">
        <w:rPr>
          <w:color w:val="000000" w:themeColor="text1"/>
          <w:szCs w:val="24"/>
        </w:rPr>
        <w:t>Design</w:t>
      </w:r>
      <w:r w:rsidR="00150548" w:rsidRPr="003A6D4A">
        <w:rPr>
          <w:color w:val="000000" w:themeColor="text1"/>
          <w:szCs w:val="24"/>
        </w:rPr>
        <w:t xml:space="preserve"> </w:t>
      </w:r>
      <w:r w:rsidRPr="003A6D4A">
        <w:rPr>
          <w:color w:val="000000" w:themeColor="text1"/>
          <w:szCs w:val="24"/>
        </w:rPr>
        <w:t>effects</w:t>
      </w:r>
      <w:r w:rsidR="00150548" w:rsidRPr="003A6D4A">
        <w:rPr>
          <w:color w:val="000000" w:themeColor="text1"/>
          <w:szCs w:val="24"/>
        </w:rPr>
        <w:t xml:space="preserve"> </w:t>
      </w:r>
      <w:r w:rsidRPr="003A6D4A">
        <w:rPr>
          <w:color w:val="000000" w:themeColor="text1"/>
          <w:szCs w:val="24"/>
        </w:rPr>
        <w:t>near</w:t>
      </w:r>
      <w:r w:rsidR="00150548" w:rsidRPr="003A6D4A">
        <w:rPr>
          <w:color w:val="000000" w:themeColor="text1"/>
          <w:szCs w:val="24"/>
        </w:rPr>
        <w:t xml:space="preserve"> </w:t>
      </w:r>
      <w:r w:rsidRPr="003A6D4A">
        <w:rPr>
          <w:color w:val="000000" w:themeColor="text1"/>
          <w:szCs w:val="24"/>
        </w:rPr>
        <w:t>1.0</w:t>
      </w:r>
      <w:r w:rsidR="00150548" w:rsidRPr="003A6D4A">
        <w:rPr>
          <w:color w:val="000000" w:themeColor="text1"/>
          <w:szCs w:val="24"/>
        </w:rPr>
        <w:t xml:space="preserve"> </w:t>
      </w:r>
      <w:r w:rsidRPr="003A6D4A">
        <w:rPr>
          <w:color w:val="000000" w:themeColor="text1"/>
          <w:szCs w:val="24"/>
        </w:rPr>
        <w:t>indicate</w:t>
      </w:r>
      <w:r w:rsidR="00150548" w:rsidRPr="003A6D4A">
        <w:rPr>
          <w:color w:val="000000" w:themeColor="text1"/>
          <w:szCs w:val="24"/>
        </w:rPr>
        <w:t xml:space="preserve"> </w:t>
      </w:r>
      <w:r w:rsidRPr="003A6D4A">
        <w:rPr>
          <w:color w:val="000000" w:themeColor="text1"/>
          <w:szCs w:val="24"/>
        </w:rPr>
        <w:t>efficient</w:t>
      </w:r>
      <w:r w:rsidR="00150548" w:rsidRPr="003A6D4A">
        <w:rPr>
          <w:color w:val="000000" w:themeColor="text1"/>
          <w:szCs w:val="24"/>
        </w:rPr>
        <w:t xml:space="preserve"> </w:t>
      </w:r>
      <w:r w:rsidRPr="003A6D4A">
        <w:rPr>
          <w:color w:val="000000" w:themeColor="text1"/>
          <w:szCs w:val="24"/>
        </w:rPr>
        <w:t>designs</w:t>
      </w:r>
      <w:r w:rsidR="00150548" w:rsidRPr="003A6D4A">
        <w:rPr>
          <w:color w:val="000000" w:themeColor="text1"/>
          <w:szCs w:val="24"/>
        </w:rPr>
        <w:t xml:space="preserve"> </w:t>
      </w:r>
      <w:r w:rsidRPr="003A6D4A">
        <w:rPr>
          <w:color w:val="000000" w:themeColor="text1"/>
          <w:szCs w:val="24"/>
        </w:rPr>
        <w:t>whose</w:t>
      </w:r>
      <w:r w:rsidR="00150548" w:rsidRPr="003A6D4A">
        <w:rPr>
          <w:color w:val="000000" w:themeColor="text1"/>
          <w:szCs w:val="24"/>
        </w:rPr>
        <w:t xml:space="preserve"> </w:t>
      </w:r>
      <w:r w:rsidRPr="003A6D4A">
        <w:rPr>
          <w:color w:val="000000" w:themeColor="text1"/>
          <w:szCs w:val="24"/>
        </w:rPr>
        <w:t>variance</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comparable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under</w:t>
      </w:r>
      <w:r w:rsidR="00150548" w:rsidRPr="003A6D4A">
        <w:rPr>
          <w:color w:val="000000" w:themeColor="text1"/>
          <w:szCs w:val="24"/>
        </w:rPr>
        <w:t xml:space="preserve"> </w:t>
      </w:r>
      <w:r w:rsidRPr="003A6D4A">
        <w:rPr>
          <w:color w:val="000000" w:themeColor="text1"/>
          <w:szCs w:val="24"/>
        </w:rPr>
        <w:t>SRS</w:t>
      </w:r>
      <w:r w:rsidR="00150548" w:rsidRPr="003A6D4A">
        <w:rPr>
          <w:color w:val="000000" w:themeColor="text1"/>
          <w:szCs w:val="24"/>
        </w:rPr>
        <w:t xml:space="preserve"> </w:t>
      </w:r>
      <w:r w:rsidRPr="003A6D4A">
        <w:rPr>
          <w:color w:val="000000" w:themeColor="text1"/>
          <w:szCs w:val="24"/>
        </w:rPr>
        <w:t>designs.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approach</w:t>
      </w:r>
      <w:r w:rsidR="00150548" w:rsidRPr="003A6D4A">
        <w:rPr>
          <w:color w:val="000000" w:themeColor="text1"/>
          <w:szCs w:val="24"/>
        </w:rPr>
        <w:t xml:space="preserve"> </w:t>
      </w:r>
      <w:r w:rsidRPr="003A6D4A">
        <w:rPr>
          <w:color w:val="000000" w:themeColor="text1"/>
          <w:szCs w:val="24"/>
        </w:rPr>
        <w:t>assumes</w:t>
      </w:r>
      <w:r w:rsidR="00150548" w:rsidRPr="003A6D4A">
        <w:rPr>
          <w:color w:val="000000" w:themeColor="text1"/>
          <w:szCs w:val="24"/>
        </w:rPr>
        <w:t xml:space="preserve"> </w:t>
      </w:r>
      <w:r w:rsidR="00261C03" w:rsidRPr="003A6D4A">
        <w:rPr>
          <w:color w:val="000000" w:themeColor="text1"/>
          <w:szCs w:val="24"/>
        </w:rPr>
        <w:t>DEFFs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1.1</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account</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minor</w:t>
      </w:r>
      <w:r w:rsidR="00150548" w:rsidRPr="003A6D4A">
        <w:rPr>
          <w:color w:val="000000" w:themeColor="text1"/>
          <w:szCs w:val="24"/>
        </w:rPr>
        <w:t xml:space="preserve"> </w:t>
      </w:r>
      <w:r w:rsidRPr="003A6D4A">
        <w:rPr>
          <w:color w:val="000000" w:themeColor="text1"/>
          <w:szCs w:val="24"/>
        </w:rPr>
        <w:t>effects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unequal</w:t>
      </w:r>
      <w:r w:rsidR="00150548" w:rsidRPr="003A6D4A">
        <w:rPr>
          <w:color w:val="000000" w:themeColor="text1"/>
          <w:szCs w:val="24"/>
        </w:rPr>
        <w:t xml:space="preserve"> </w:t>
      </w:r>
      <w:r w:rsidRPr="003A6D4A">
        <w:rPr>
          <w:color w:val="000000" w:themeColor="text1"/>
          <w:szCs w:val="24"/>
        </w:rPr>
        <w:t>weighting</w:t>
      </w:r>
      <w:r w:rsidR="00150548" w:rsidRPr="003A6D4A">
        <w:rPr>
          <w:color w:val="000000" w:themeColor="text1"/>
          <w:szCs w:val="24"/>
        </w:rPr>
        <w:t xml:space="preserve"> </w:t>
      </w:r>
      <w:r w:rsidRPr="003A6D4A">
        <w:rPr>
          <w:color w:val="000000" w:themeColor="text1"/>
          <w:szCs w:val="24"/>
        </w:rPr>
        <w:t>(e.g.,</w:t>
      </w:r>
      <w:r w:rsidR="00150548" w:rsidRPr="003A6D4A">
        <w:rPr>
          <w:color w:val="000000" w:themeColor="text1"/>
          <w:szCs w:val="24"/>
        </w:rPr>
        <w:t xml:space="preserve"> </w:t>
      </w:r>
      <w:r w:rsidRPr="003A6D4A">
        <w:rPr>
          <w:color w:val="000000" w:themeColor="text1"/>
          <w:szCs w:val="24"/>
        </w:rPr>
        <w:t>due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nonresponse</w:t>
      </w:r>
      <w:r w:rsidR="00150548" w:rsidRPr="003A6D4A">
        <w:rPr>
          <w:color w:val="000000" w:themeColor="text1"/>
          <w:szCs w:val="24"/>
        </w:rPr>
        <w:t xml:space="preserve"> </w:t>
      </w:r>
      <w:r w:rsidRPr="003A6D4A">
        <w:rPr>
          <w:color w:val="000000" w:themeColor="text1"/>
          <w:szCs w:val="24"/>
        </w:rPr>
        <w:t>adjustments).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COG</w:t>
      </w:r>
      <w:r w:rsidR="00150548" w:rsidRPr="003A6D4A">
        <w:rPr>
          <w:color w:val="000000" w:themeColor="text1"/>
          <w:szCs w:val="24"/>
        </w:rPr>
        <w:t xml:space="preserve"> </w:t>
      </w:r>
      <w:r w:rsidRPr="003A6D4A">
        <w:rPr>
          <w:color w:val="000000" w:themeColor="text1"/>
          <w:szCs w:val="24"/>
        </w:rPr>
        <w:t>lists</w:t>
      </w:r>
      <w:r w:rsidR="00150548" w:rsidRPr="003A6D4A">
        <w:rPr>
          <w:color w:val="000000" w:themeColor="text1"/>
          <w:szCs w:val="24"/>
        </w:rPr>
        <w:t xml:space="preserve"> </w:t>
      </w:r>
      <w:r w:rsidRPr="003A6D4A">
        <w:rPr>
          <w:color w:val="000000" w:themeColor="text1"/>
          <w:szCs w:val="24"/>
        </w:rPr>
        <w:t>about</w:t>
      </w:r>
      <w:r w:rsidR="00150548" w:rsidRPr="003A6D4A">
        <w:rPr>
          <w:color w:val="000000" w:themeColor="text1"/>
          <w:szCs w:val="24"/>
        </w:rPr>
        <w:t xml:space="preserve"> </w:t>
      </w:r>
      <w:r w:rsidRPr="003A6D4A">
        <w:rPr>
          <w:color w:val="000000" w:themeColor="text1"/>
          <w:szCs w:val="24"/>
        </w:rPr>
        <w:t>36,000</w:t>
      </w:r>
      <w:r w:rsidR="00150548" w:rsidRPr="003A6D4A">
        <w:rPr>
          <w:color w:val="000000" w:themeColor="text1"/>
          <w:szCs w:val="24"/>
        </w:rPr>
        <w:t xml:space="preserve"> </w:t>
      </w:r>
      <w:r w:rsidRPr="003A6D4A">
        <w:rPr>
          <w:color w:val="000000" w:themeColor="text1"/>
          <w:szCs w:val="24"/>
        </w:rPr>
        <w:t>units</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townships)</w:t>
      </w:r>
      <w:r w:rsidR="00A8230E" w:rsidRPr="003A6D4A">
        <w:rPr>
          <w:color w:val="000000" w:themeColor="text1"/>
          <w:szCs w:val="24"/>
        </w:rPr>
        <w:t>.</w:t>
      </w:r>
      <w:r w:rsidR="00150548" w:rsidRPr="003A6D4A">
        <w:rPr>
          <w:color w:val="000000" w:themeColor="text1"/>
          <w:szCs w:val="24"/>
        </w:rPr>
        <w:t xml:space="preserve"> </w:t>
      </w:r>
      <w:r w:rsidR="00A8230E" w:rsidRPr="003A6D4A">
        <w:rPr>
          <w:color w:val="000000" w:themeColor="text1"/>
          <w:szCs w:val="24"/>
        </w:rPr>
        <w:t>After</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1A139B" w:rsidRPr="003A6D4A">
        <w:rPr>
          <w:color w:val="000000" w:themeColor="text1"/>
          <w:szCs w:val="24"/>
        </w:rPr>
        <w:t>exclusion</w:t>
      </w:r>
      <w:r w:rsidR="00150548" w:rsidRPr="003A6D4A">
        <w:rPr>
          <w:color w:val="000000" w:themeColor="text1"/>
          <w:szCs w:val="24"/>
        </w:rPr>
        <w:t xml:space="preserve"> </w:t>
      </w:r>
      <w:r w:rsidR="00A8230E" w:rsidRPr="003A6D4A">
        <w:rPr>
          <w:color w:val="000000" w:themeColor="text1"/>
          <w:szCs w:val="24"/>
        </w:rPr>
        <w:t>of</w:t>
      </w:r>
      <w:r w:rsidR="00150548" w:rsidRPr="003A6D4A">
        <w:rPr>
          <w:color w:val="000000" w:themeColor="text1"/>
          <w:szCs w:val="24"/>
        </w:rPr>
        <w:t xml:space="preserve"> </w:t>
      </w:r>
      <w:r w:rsidR="00A8230E" w:rsidRPr="003A6D4A">
        <w:rPr>
          <w:color w:val="000000" w:themeColor="text1"/>
          <w:szCs w:val="24"/>
        </w:rPr>
        <w:t>very</w:t>
      </w:r>
      <w:r w:rsidR="00150548" w:rsidRPr="003A6D4A">
        <w:rPr>
          <w:color w:val="000000" w:themeColor="text1"/>
          <w:szCs w:val="24"/>
        </w:rPr>
        <w:t xml:space="preserve"> </w:t>
      </w:r>
      <w:r w:rsidR="00A8230E" w:rsidRPr="003A6D4A">
        <w:rPr>
          <w:color w:val="000000" w:themeColor="text1"/>
          <w:szCs w:val="24"/>
        </w:rPr>
        <w:t>small</w:t>
      </w:r>
      <w:r w:rsidR="00150548" w:rsidRPr="003A6D4A">
        <w:rPr>
          <w:color w:val="000000" w:themeColor="text1"/>
          <w:szCs w:val="24"/>
        </w:rPr>
        <w:t xml:space="preserve"> </w:t>
      </w:r>
      <w:r w:rsidR="00A8230E" w:rsidRPr="003A6D4A">
        <w:rPr>
          <w:color w:val="000000" w:themeColor="text1"/>
          <w:szCs w:val="24"/>
        </w:rPr>
        <w:t>communities,</w:t>
      </w:r>
      <w:r w:rsidR="00150548" w:rsidRPr="003A6D4A">
        <w:rPr>
          <w:color w:val="000000" w:themeColor="text1"/>
          <w:szCs w:val="24"/>
        </w:rPr>
        <w:t xml:space="preserve"> </w:t>
      </w:r>
      <w:r w:rsidR="00A8230E" w:rsidRPr="003A6D4A">
        <w:rPr>
          <w:color w:val="000000" w:themeColor="text1"/>
          <w:szCs w:val="24"/>
        </w:rPr>
        <w:t>this</w:t>
      </w:r>
      <w:r w:rsidR="00150548" w:rsidRPr="003A6D4A">
        <w:rPr>
          <w:color w:val="000000" w:themeColor="text1"/>
          <w:szCs w:val="24"/>
        </w:rPr>
        <w:t xml:space="preserve"> </w:t>
      </w:r>
      <w:r w:rsidR="00A8230E" w:rsidRPr="003A6D4A">
        <w:rPr>
          <w:color w:val="000000" w:themeColor="text1"/>
          <w:szCs w:val="24"/>
        </w:rPr>
        <w:t>will</w:t>
      </w:r>
      <w:r w:rsidR="00150548" w:rsidRPr="003A6D4A">
        <w:rPr>
          <w:color w:val="000000" w:themeColor="text1"/>
          <w:szCs w:val="24"/>
        </w:rPr>
        <w:t xml:space="preserve"> </w:t>
      </w:r>
      <w:r w:rsidR="00A8230E" w:rsidRPr="003A6D4A">
        <w:rPr>
          <w:color w:val="000000" w:themeColor="text1"/>
          <w:szCs w:val="24"/>
        </w:rPr>
        <w:t>be</w:t>
      </w:r>
      <w:r w:rsidR="00150548" w:rsidRPr="003A6D4A">
        <w:rPr>
          <w:color w:val="000000" w:themeColor="text1"/>
          <w:szCs w:val="24"/>
        </w:rPr>
        <w:t xml:space="preserve"> </w:t>
      </w:r>
      <w:r w:rsidR="00A8230E" w:rsidRPr="003A6D4A">
        <w:rPr>
          <w:color w:val="000000" w:themeColor="text1"/>
          <w:szCs w:val="24"/>
        </w:rPr>
        <w:t>reduced</w:t>
      </w:r>
      <w:r w:rsidR="00150548" w:rsidRPr="003A6D4A">
        <w:rPr>
          <w:color w:val="000000" w:themeColor="text1"/>
          <w:szCs w:val="24"/>
        </w:rPr>
        <w:t xml:space="preserve"> </w:t>
      </w:r>
      <w:r w:rsidR="00A8230E" w:rsidRPr="003A6D4A">
        <w:rPr>
          <w:color w:val="000000" w:themeColor="text1"/>
          <w:szCs w:val="24"/>
        </w:rPr>
        <w:t>to</w:t>
      </w:r>
      <w:r w:rsidR="00150548" w:rsidRPr="003A6D4A">
        <w:rPr>
          <w:color w:val="000000" w:themeColor="text1"/>
          <w:szCs w:val="24"/>
        </w:rPr>
        <w:t xml:space="preserve"> </w:t>
      </w:r>
      <w:r w:rsidR="00F147A4" w:rsidRPr="003A6D4A">
        <w:rPr>
          <w:color w:val="000000" w:themeColor="text1"/>
          <w:szCs w:val="24"/>
        </w:rPr>
        <w:t>about</w:t>
      </w:r>
      <w:r w:rsidR="00150548" w:rsidRPr="003A6D4A">
        <w:rPr>
          <w:color w:val="000000" w:themeColor="text1"/>
          <w:szCs w:val="24"/>
        </w:rPr>
        <w:t xml:space="preserve"> </w:t>
      </w:r>
      <w:r w:rsidR="00F147A4" w:rsidRPr="003A6D4A">
        <w:rPr>
          <w:color w:val="000000" w:themeColor="text1"/>
          <w:szCs w:val="24"/>
        </w:rPr>
        <w:t>20,000</w:t>
      </w:r>
      <w:r w:rsidR="00150548" w:rsidRPr="003A6D4A">
        <w:rPr>
          <w:color w:val="000000" w:themeColor="text1"/>
          <w:szCs w:val="24"/>
        </w:rPr>
        <w:t xml:space="preserve"> </w:t>
      </w:r>
      <w:r w:rsidR="00A8230E" w:rsidRPr="003A6D4A">
        <w:rPr>
          <w:color w:val="000000" w:themeColor="text1"/>
          <w:szCs w:val="24"/>
        </w:rPr>
        <w:t>units</w:t>
      </w:r>
      <w:r w:rsidR="005C2907" w:rsidRPr="003A6D4A">
        <w:rPr>
          <w:color w:val="000000" w:themeColor="text1"/>
          <w:szCs w:val="24"/>
        </w:rPr>
        <w:t>.</w:t>
      </w:r>
      <w:r w:rsidR="00150548" w:rsidRPr="003A6D4A">
        <w:rPr>
          <w:color w:val="000000" w:themeColor="text1"/>
          <w:szCs w:val="24"/>
        </w:rPr>
        <w:t xml:space="preserve"> </w:t>
      </w:r>
      <w:r w:rsidR="00B40FF0" w:rsidRPr="003A6D4A">
        <w:rPr>
          <w:color w:val="000000" w:themeColor="text1"/>
          <w:szCs w:val="24"/>
        </w:rPr>
        <w:t>To</w:t>
      </w:r>
      <w:r w:rsidR="00150548" w:rsidRPr="003A6D4A">
        <w:rPr>
          <w:color w:val="000000" w:themeColor="text1"/>
          <w:szCs w:val="24"/>
        </w:rPr>
        <w:t xml:space="preserve"> </w:t>
      </w:r>
      <w:r w:rsidR="00B40FF0" w:rsidRPr="003A6D4A">
        <w:rPr>
          <w:color w:val="000000" w:themeColor="text1"/>
          <w:szCs w:val="24"/>
        </w:rPr>
        <w:t>achieve</w:t>
      </w:r>
      <w:r w:rsidR="00150548" w:rsidRPr="003A6D4A">
        <w:rPr>
          <w:color w:val="000000" w:themeColor="text1"/>
          <w:szCs w:val="24"/>
        </w:rPr>
        <w:t xml:space="preserve"> </w:t>
      </w:r>
      <w:r w:rsidR="00B40FF0" w:rsidRPr="003A6D4A">
        <w:rPr>
          <w:color w:val="000000" w:themeColor="text1"/>
          <w:szCs w:val="24"/>
        </w:rPr>
        <w:t>a</w:t>
      </w:r>
      <w:r w:rsidR="00150548" w:rsidRPr="003A6D4A">
        <w:rPr>
          <w:color w:val="000000" w:themeColor="text1"/>
          <w:szCs w:val="24"/>
        </w:rPr>
        <w:t xml:space="preserve"> </w:t>
      </w:r>
      <w:r w:rsidR="00B40FF0" w:rsidRPr="003A6D4A">
        <w:rPr>
          <w:color w:val="000000" w:themeColor="text1"/>
          <w:szCs w:val="24"/>
        </w:rPr>
        <w:t>95%</w:t>
      </w:r>
      <w:r w:rsidR="00150548" w:rsidRPr="003A6D4A">
        <w:rPr>
          <w:color w:val="000000" w:themeColor="text1"/>
          <w:szCs w:val="24"/>
        </w:rPr>
        <w:t xml:space="preserve"> </w:t>
      </w:r>
      <w:r w:rsidR="00B40FF0" w:rsidRPr="003A6D4A">
        <w:rPr>
          <w:color w:val="000000" w:themeColor="text1"/>
          <w:szCs w:val="24"/>
        </w:rPr>
        <w:t>confidence</w:t>
      </w:r>
      <w:r w:rsidR="00150548" w:rsidRPr="003A6D4A">
        <w:rPr>
          <w:color w:val="000000" w:themeColor="text1"/>
          <w:szCs w:val="24"/>
        </w:rPr>
        <w:t xml:space="preserve"> </w:t>
      </w:r>
      <w:r w:rsidR="00B40FF0" w:rsidRPr="003A6D4A">
        <w:rPr>
          <w:color w:val="000000" w:themeColor="text1"/>
          <w:szCs w:val="24"/>
        </w:rPr>
        <w:t>interval</w:t>
      </w:r>
      <w:r w:rsidR="00150548" w:rsidRPr="003A6D4A">
        <w:rPr>
          <w:color w:val="000000" w:themeColor="text1"/>
          <w:szCs w:val="24"/>
        </w:rPr>
        <w:t xml:space="preserve"> </w:t>
      </w:r>
      <w:r w:rsidR="00B40FF0" w:rsidRPr="003A6D4A">
        <w:rPr>
          <w:color w:val="000000" w:themeColor="text1"/>
          <w:szCs w:val="24"/>
        </w:rPr>
        <w:t>of</w:t>
      </w:r>
      <w:r w:rsidR="00150548" w:rsidRPr="003A6D4A">
        <w:rPr>
          <w:color w:val="000000" w:themeColor="text1"/>
          <w:szCs w:val="24"/>
        </w:rPr>
        <w:t xml:space="preserve"> </w:t>
      </w:r>
      <w:r w:rsidR="00B40FF0" w:rsidRPr="003A6D4A">
        <w:rPr>
          <w:color w:val="000000" w:themeColor="text1"/>
          <w:szCs w:val="24"/>
        </w:rPr>
        <w:t>3%</w:t>
      </w:r>
      <w:r w:rsidR="00150548" w:rsidRPr="003A6D4A">
        <w:rPr>
          <w:color w:val="000000" w:themeColor="text1"/>
          <w:szCs w:val="24"/>
        </w:rPr>
        <w:t xml:space="preserve"> </w:t>
      </w:r>
      <w:r w:rsidR="00B40FF0" w:rsidRPr="003A6D4A">
        <w:rPr>
          <w:color w:val="000000" w:themeColor="text1"/>
          <w:szCs w:val="24"/>
        </w:rPr>
        <w:t>or</w:t>
      </w:r>
      <w:r w:rsidR="00150548" w:rsidRPr="003A6D4A">
        <w:rPr>
          <w:color w:val="000000" w:themeColor="text1"/>
          <w:szCs w:val="24"/>
        </w:rPr>
        <w:t xml:space="preserve"> </w:t>
      </w:r>
      <w:r w:rsidR="00B40FF0" w:rsidRPr="003A6D4A">
        <w:rPr>
          <w:color w:val="000000" w:themeColor="text1"/>
          <w:szCs w:val="24"/>
        </w:rPr>
        <w:t>less</w:t>
      </w:r>
      <w:r w:rsidR="00150548" w:rsidRPr="003A6D4A">
        <w:rPr>
          <w:color w:val="000000" w:themeColor="text1"/>
          <w:szCs w:val="24"/>
        </w:rPr>
        <w:t xml:space="preserve"> </w:t>
      </w:r>
      <w:r w:rsidR="00B40FF0" w:rsidRPr="003A6D4A">
        <w:rPr>
          <w:color w:val="000000" w:themeColor="text1"/>
          <w:szCs w:val="24"/>
        </w:rPr>
        <w:t>for</w:t>
      </w:r>
      <w:r w:rsidR="00150548" w:rsidRPr="003A6D4A">
        <w:rPr>
          <w:color w:val="000000" w:themeColor="text1"/>
          <w:szCs w:val="24"/>
        </w:rPr>
        <w:t xml:space="preserve"> </w:t>
      </w:r>
      <w:r w:rsidR="00B40FF0" w:rsidRPr="003A6D4A">
        <w:rPr>
          <w:color w:val="000000" w:themeColor="text1"/>
          <w:szCs w:val="24"/>
        </w:rPr>
        <w:t>estimates</w:t>
      </w:r>
      <w:r w:rsidR="00150548" w:rsidRPr="003A6D4A">
        <w:rPr>
          <w:color w:val="000000" w:themeColor="text1"/>
          <w:szCs w:val="24"/>
        </w:rPr>
        <w:t xml:space="preserve"> </w:t>
      </w:r>
      <w:r w:rsidR="00B40FF0" w:rsidRPr="003A6D4A">
        <w:rPr>
          <w:color w:val="000000" w:themeColor="text1"/>
          <w:szCs w:val="24"/>
        </w:rPr>
        <w:t>proportions</w:t>
      </w:r>
      <w:r w:rsidR="00C67B61" w:rsidRPr="003A6D4A">
        <w:rPr>
          <w:color w:val="000000" w:themeColor="text1"/>
          <w:szCs w:val="24"/>
        </w:rPr>
        <w:t>,</w:t>
      </w:r>
      <w:r w:rsidR="00150548" w:rsidRPr="003A6D4A">
        <w:rPr>
          <w:color w:val="000000" w:themeColor="text1"/>
          <w:szCs w:val="24"/>
        </w:rPr>
        <w:t xml:space="preserve"> </w:t>
      </w:r>
      <w:r w:rsidR="00C67B61"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minimum</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size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1,109</w:t>
      </w:r>
      <w:r w:rsidR="00150548" w:rsidRPr="003A6D4A">
        <w:rPr>
          <w:color w:val="000000" w:themeColor="text1"/>
          <w:szCs w:val="24"/>
        </w:rPr>
        <w:t xml:space="preserve"> </w:t>
      </w:r>
      <w:r w:rsidRPr="003A6D4A">
        <w:rPr>
          <w:color w:val="000000" w:themeColor="text1"/>
          <w:szCs w:val="24"/>
        </w:rPr>
        <w:t>participants</w:t>
      </w:r>
      <w:r w:rsidR="00150548" w:rsidRPr="003A6D4A">
        <w:rPr>
          <w:color w:val="000000" w:themeColor="text1"/>
          <w:szCs w:val="24"/>
        </w:rPr>
        <w:t xml:space="preserve"> </w:t>
      </w:r>
      <w:r w:rsidR="00F147A4" w:rsidRPr="003A6D4A">
        <w:rPr>
          <w:color w:val="000000" w:themeColor="text1"/>
          <w:szCs w:val="24"/>
        </w:rPr>
        <w:t>is</w:t>
      </w:r>
      <w:r w:rsidR="00150548" w:rsidRPr="003A6D4A">
        <w:rPr>
          <w:color w:val="000000" w:themeColor="text1"/>
          <w:szCs w:val="24"/>
        </w:rPr>
        <w:t xml:space="preserve"> </w:t>
      </w:r>
      <w:r w:rsidR="00F147A4" w:rsidRPr="003A6D4A">
        <w:rPr>
          <w:color w:val="000000" w:themeColor="text1"/>
          <w:szCs w:val="24"/>
        </w:rPr>
        <w:t>then</w:t>
      </w:r>
      <w:r w:rsidR="00150548" w:rsidRPr="003A6D4A">
        <w:rPr>
          <w:color w:val="000000" w:themeColor="text1"/>
          <w:szCs w:val="24"/>
        </w:rPr>
        <w:t xml:space="preserve"> </w:t>
      </w:r>
      <w:r w:rsidR="00F147A4" w:rsidRPr="003A6D4A">
        <w:rPr>
          <w:color w:val="000000" w:themeColor="text1"/>
          <w:szCs w:val="24"/>
        </w:rPr>
        <w:t>necessary</w:t>
      </w:r>
      <w:r w:rsidR="00150548" w:rsidRPr="003A6D4A">
        <w:rPr>
          <w:color w:val="000000" w:themeColor="text1"/>
          <w:szCs w:val="24"/>
        </w:rPr>
        <w:t xml:space="preserve"> </w:t>
      </w:r>
      <w:r w:rsidR="00F147A4" w:rsidRPr="003A6D4A">
        <w:rPr>
          <w:color w:val="000000" w:themeColor="text1"/>
          <w:szCs w:val="24"/>
        </w:rPr>
        <w:t>for</w:t>
      </w:r>
      <w:r w:rsidR="00150548" w:rsidRPr="003A6D4A">
        <w:rPr>
          <w:color w:val="000000" w:themeColor="text1"/>
          <w:szCs w:val="24"/>
        </w:rPr>
        <w:t xml:space="preserve"> </w:t>
      </w:r>
      <w:r w:rsidR="00F147A4" w:rsidRPr="003A6D4A">
        <w:rPr>
          <w:color w:val="000000" w:themeColor="text1"/>
          <w:szCs w:val="24"/>
        </w:rPr>
        <w:t>the</w:t>
      </w:r>
      <w:r w:rsidR="00150548" w:rsidRPr="003A6D4A">
        <w:rPr>
          <w:color w:val="000000" w:themeColor="text1"/>
          <w:szCs w:val="24"/>
        </w:rPr>
        <w:t xml:space="preserve"> </w:t>
      </w:r>
      <w:r w:rsidR="00F147A4" w:rsidRPr="003A6D4A">
        <w:rPr>
          <w:color w:val="000000" w:themeColor="text1"/>
          <w:szCs w:val="24"/>
        </w:rPr>
        <w:t>required</w:t>
      </w:r>
      <w:r w:rsidR="00150548" w:rsidRPr="003A6D4A">
        <w:rPr>
          <w:color w:val="000000" w:themeColor="text1"/>
          <w:szCs w:val="24"/>
        </w:rPr>
        <w:t xml:space="preserve"> </w:t>
      </w:r>
      <w:r w:rsidR="00F147A4" w:rsidRPr="003A6D4A">
        <w:rPr>
          <w:color w:val="000000" w:themeColor="text1"/>
          <w:szCs w:val="24"/>
        </w:rPr>
        <w:t>precision</w:t>
      </w:r>
      <w:r w:rsidR="00150548" w:rsidRPr="003A6D4A">
        <w:rPr>
          <w:color w:val="000000" w:themeColor="text1"/>
          <w:szCs w:val="24"/>
        </w:rPr>
        <w:t xml:space="preserve"> </w:t>
      </w:r>
      <w:r w:rsidR="00F147A4" w:rsidRPr="003A6D4A">
        <w:rPr>
          <w:color w:val="000000" w:themeColor="text1"/>
          <w:szCs w:val="24"/>
        </w:rPr>
        <w:t>levels</w:t>
      </w:r>
      <w:r w:rsidRPr="003A6D4A">
        <w:rPr>
          <w:color w:val="000000" w:themeColor="text1"/>
          <w:szCs w:val="24"/>
        </w:rPr>
        <w:t>,</w:t>
      </w:r>
      <w:r w:rsidR="00150548" w:rsidRPr="003A6D4A">
        <w:rPr>
          <w:color w:val="000000" w:themeColor="text1"/>
          <w:szCs w:val="24"/>
        </w:rPr>
        <w:t xml:space="preserve"> </w:t>
      </w:r>
      <w:r w:rsidR="00F147A4" w:rsidRPr="003A6D4A">
        <w:rPr>
          <w:color w:val="000000" w:themeColor="text1"/>
          <w:szCs w:val="24"/>
        </w:rPr>
        <w:t>corresponding</w:t>
      </w:r>
      <w:r w:rsidR="00150548" w:rsidRPr="003A6D4A">
        <w:rPr>
          <w:color w:val="000000" w:themeColor="text1"/>
          <w:szCs w:val="24"/>
        </w:rPr>
        <w:t xml:space="preserve"> </w:t>
      </w:r>
      <w:r w:rsidR="00F147A4"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1,509</w:t>
      </w:r>
      <w:r w:rsidR="00150548" w:rsidRPr="003A6D4A">
        <w:rPr>
          <w:color w:val="000000" w:themeColor="text1"/>
          <w:szCs w:val="24"/>
        </w:rPr>
        <w:t xml:space="preserve"> </w:t>
      </w:r>
      <w:r w:rsidRPr="003A6D4A">
        <w:rPr>
          <w:color w:val="000000" w:themeColor="text1"/>
          <w:szCs w:val="24"/>
        </w:rPr>
        <w:t>selections</w:t>
      </w:r>
      <w:r w:rsidR="00150548" w:rsidRPr="003A6D4A">
        <w:rPr>
          <w:color w:val="000000" w:themeColor="text1"/>
          <w:szCs w:val="24"/>
        </w:rPr>
        <w:t xml:space="preserve"> </w:t>
      </w:r>
      <w:r w:rsidRPr="003A6D4A">
        <w:rPr>
          <w:color w:val="000000" w:themeColor="text1"/>
          <w:szCs w:val="24"/>
        </w:rPr>
        <w:t>when</w:t>
      </w:r>
      <w:r w:rsidR="00150548" w:rsidRPr="003A6D4A">
        <w:rPr>
          <w:color w:val="000000" w:themeColor="text1"/>
          <w:szCs w:val="24"/>
        </w:rPr>
        <w:t xml:space="preserve"> </w:t>
      </w:r>
      <w:r w:rsidRPr="003A6D4A">
        <w:rPr>
          <w:color w:val="000000" w:themeColor="text1"/>
          <w:szCs w:val="24"/>
        </w:rPr>
        <w:t>inflated</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anticipated</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rate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70%.</w:t>
      </w:r>
      <w:r w:rsidR="00150548" w:rsidRPr="003A6D4A">
        <w:rPr>
          <w:color w:val="000000" w:themeColor="text1"/>
          <w:szCs w:val="24"/>
        </w:rPr>
        <w:t xml:space="preserve"> </w:t>
      </w:r>
      <w:r w:rsidR="00C67B61" w:rsidRPr="003A6D4A">
        <w:rPr>
          <w:color w:val="000000" w:themeColor="text1"/>
          <w:szCs w:val="24"/>
        </w:rPr>
        <w:t>This</w:t>
      </w:r>
      <w:r w:rsidR="00150548" w:rsidRPr="003A6D4A">
        <w:rPr>
          <w:color w:val="000000" w:themeColor="text1"/>
          <w:szCs w:val="24"/>
        </w:rPr>
        <w:t xml:space="preserve"> </w:t>
      </w:r>
      <w:r w:rsidR="00D043D3" w:rsidRPr="003A6D4A">
        <w:rPr>
          <w:color w:val="000000" w:themeColor="text1"/>
          <w:szCs w:val="24"/>
        </w:rPr>
        <w:t>calculation</w:t>
      </w:r>
      <w:r w:rsidR="00150548" w:rsidRPr="003A6D4A">
        <w:rPr>
          <w:color w:val="000000" w:themeColor="text1"/>
          <w:szCs w:val="24"/>
        </w:rPr>
        <w:t xml:space="preserve"> </w:t>
      </w:r>
      <w:r w:rsidR="00C67B61" w:rsidRPr="003A6D4A">
        <w:rPr>
          <w:color w:val="000000" w:themeColor="text1"/>
          <w:szCs w:val="24"/>
        </w:rPr>
        <w:t>takes</w:t>
      </w:r>
      <w:r w:rsidR="00150548" w:rsidRPr="003A6D4A">
        <w:rPr>
          <w:color w:val="000000" w:themeColor="text1"/>
          <w:szCs w:val="24"/>
        </w:rPr>
        <w:t xml:space="preserve"> </w:t>
      </w:r>
      <w:r w:rsidR="00C67B61" w:rsidRPr="003A6D4A">
        <w:rPr>
          <w:color w:val="000000" w:themeColor="text1"/>
          <w:szCs w:val="24"/>
        </w:rPr>
        <w:t>into</w:t>
      </w:r>
      <w:r w:rsidR="00150548" w:rsidRPr="003A6D4A">
        <w:rPr>
          <w:color w:val="000000" w:themeColor="text1"/>
          <w:szCs w:val="24"/>
        </w:rPr>
        <w:t xml:space="preserve"> </w:t>
      </w:r>
      <w:r w:rsidR="00C67B61" w:rsidRPr="003A6D4A">
        <w:rPr>
          <w:color w:val="000000" w:themeColor="text1"/>
          <w:szCs w:val="24"/>
        </w:rPr>
        <w:t>account</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sample</w:t>
      </w:r>
      <w:r w:rsidR="00150548" w:rsidRPr="003A6D4A">
        <w:rPr>
          <w:color w:val="000000" w:themeColor="text1"/>
          <w:szCs w:val="24"/>
        </w:rPr>
        <w:t xml:space="preserve"> </w:t>
      </w:r>
      <w:r w:rsidR="00C67B61" w:rsidRPr="003A6D4A">
        <w:rPr>
          <w:color w:val="000000" w:themeColor="text1"/>
          <w:szCs w:val="24"/>
        </w:rPr>
        <w:t>size</w:t>
      </w:r>
      <w:r w:rsidR="00150548" w:rsidRPr="003A6D4A">
        <w:rPr>
          <w:color w:val="000000" w:themeColor="text1"/>
          <w:szCs w:val="24"/>
        </w:rPr>
        <w:t xml:space="preserve"> </w:t>
      </w:r>
      <w:r w:rsidR="00C67B61" w:rsidRPr="003A6D4A">
        <w:rPr>
          <w:color w:val="000000" w:themeColor="text1"/>
          <w:szCs w:val="24"/>
        </w:rPr>
        <w:t>necessary</w:t>
      </w:r>
      <w:r w:rsidR="00150548" w:rsidRPr="003A6D4A">
        <w:rPr>
          <w:color w:val="000000" w:themeColor="text1"/>
          <w:szCs w:val="24"/>
        </w:rPr>
        <w:t xml:space="preserve"> </w:t>
      </w:r>
      <w:r w:rsidR="00C67B61" w:rsidRPr="003A6D4A">
        <w:rPr>
          <w:color w:val="000000" w:themeColor="text1"/>
          <w:szCs w:val="24"/>
        </w:rPr>
        <w:t>for</w:t>
      </w:r>
      <w:r w:rsidR="00150548" w:rsidRPr="003A6D4A">
        <w:rPr>
          <w:color w:val="000000" w:themeColor="text1"/>
          <w:szCs w:val="24"/>
        </w:rPr>
        <w:t xml:space="preserve"> </w:t>
      </w:r>
      <w:r w:rsidR="00C67B61" w:rsidRPr="003A6D4A">
        <w:rPr>
          <w:color w:val="000000" w:themeColor="text1"/>
          <w:szCs w:val="24"/>
        </w:rPr>
        <w:t>the</w:t>
      </w:r>
      <w:r w:rsidR="00150548" w:rsidRPr="003A6D4A">
        <w:rPr>
          <w:color w:val="000000" w:themeColor="text1"/>
          <w:szCs w:val="24"/>
        </w:rPr>
        <w:t xml:space="preserve"> </w:t>
      </w:r>
      <w:r w:rsidR="00C67B61" w:rsidRPr="003A6D4A">
        <w:rPr>
          <w:color w:val="000000" w:themeColor="text1"/>
          <w:szCs w:val="24"/>
        </w:rPr>
        <w:t>finite</w:t>
      </w:r>
      <w:r w:rsidR="00150548" w:rsidRPr="003A6D4A">
        <w:rPr>
          <w:color w:val="000000" w:themeColor="text1"/>
          <w:szCs w:val="24"/>
        </w:rPr>
        <w:t xml:space="preserve"> </w:t>
      </w:r>
      <w:r w:rsidR="00C67B61" w:rsidRPr="003A6D4A">
        <w:rPr>
          <w:color w:val="000000" w:themeColor="text1"/>
          <w:szCs w:val="24"/>
        </w:rPr>
        <w:t>population</w:t>
      </w:r>
      <w:r w:rsidR="00150548" w:rsidRPr="003A6D4A">
        <w:rPr>
          <w:color w:val="000000" w:themeColor="text1"/>
          <w:szCs w:val="24"/>
        </w:rPr>
        <w:t xml:space="preserve"> </w:t>
      </w:r>
      <w:r w:rsidR="00C67B61" w:rsidRPr="003A6D4A">
        <w:rPr>
          <w:color w:val="000000" w:themeColor="text1"/>
          <w:szCs w:val="24"/>
        </w:rPr>
        <w:t>correction.</w:t>
      </w:r>
      <w:r w:rsidRPr="003A6D4A">
        <w:rPr>
          <w:rStyle w:val="FootnoteReference"/>
          <w:color w:val="000000" w:themeColor="text1"/>
          <w:szCs w:val="24"/>
        </w:rPr>
        <w:footnoteReference w:id="5"/>
      </w:r>
    </w:p>
    <w:p w:rsidR="00150548" w:rsidRPr="003A6D4A" w:rsidRDefault="00F774DF" w:rsidP="00150548">
      <w:pPr>
        <w:pStyle w:val="BodyTextQuestions"/>
        <w:rPr>
          <w:color w:val="000000" w:themeColor="text1"/>
          <w:szCs w:val="24"/>
        </w:rPr>
      </w:pPr>
      <w:proofErr w:type="gramStart"/>
      <w:r w:rsidRPr="003A6D4A">
        <w:rPr>
          <w:b/>
          <w:i/>
          <w:color w:val="000000" w:themeColor="text1"/>
          <w:szCs w:val="24"/>
        </w:rPr>
        <w:t>Detecting</w:t>
      </w:r>
      <w:r w:rsidR="00150548" w:rsidRPr="003A6D4A">
        <w:rPr>
          <w:b/>
          <w:i/>
          <w:color w:val="000000" w:themeColor="text1"/>
          <w:szCs w:val="24"/>
        </w:rPr>
        <w:t xml:space="preserve"> </w:t>
      </w:r>
      <w:r w:rsidRPr="003A6D4A">
        <w:rPr>
          <w:b/>
          <w:i/>
          <w:color w:val="000000" w:themeColor="text1"/>
          <w:szCs w:val="24"/>
        </w:rPr>
        <w:t>Small</w:t>
      </w:r>
      <w:r w:rsidR="00150548" w:rsidRPr="003A6D4A">
        <w:rPr>
          <w:b/>
          <w:i/>
          <w:color w:val="000000" w:themeColor="text1"/>
          <w:szCs w:val="24"/>
        </w:rPr>
        <w:t xml:space="preserve"> </w:t>
      </w:r>
      <w:r w:rsidRPr="003A6D4A">
        <w:rPr>
          <w:b/>
          <w:i/>
          <w:color w:val="000000" w:themeColor="text1"/>
          <w:szCs w:val="24"/>
        </w:rPr>
        <w:t>Differences</w:t>
      </w:r>
      <w:r w:rsidR="001264FC" w:rsidRPr="003A6D4A">
        <w:rPr>
          <w:b/>
          <w:color w:val="000000" w:themeColor="text1"/>
          <w:szCs w:val="24"/>
        </w:rPr>
        <w:t>.</w:t>
      </w:r>
      <w:proofErr w:type="gramEnd"/>
      <w:r w:rsidR="00150548" w:rsidRPr="003A6D4A">
        <w:rPr>
          <w:b/>
          <w:color w:val="000000" w:themeColor="text1"/>
          <w:szCs w:val="24"/>
        </w:rPr>
        <w:t xml:space="preserve"> </w:t>
      </w:r>
      <w:r w:rsidR="001264FC" w:rsidRPr="003A6D4A">
        <w:rPr>
          <w:color w:val="000000" w:themeColor="text1"/>
          <w:szCs w:val="24"/>
        </w:rPr>
        <w:t>The</w:t>
      </w:r>
      <w:r w:rsidR="00150548" w:rsidRPr="003A6D4A">
        <w:rPr>
          <w:color w:val="000000" w:themeColor="text1"/>
          <w:szCs w:val="24"/>
        </w:rPr>
        <w:t xml:space="preserve"> </w:t>
      </w:r>
      <w:r w:rsidR="001264FC" w:rsidRPr="003A6D4A">
        <w:rPr>
          <w:color w:val="000000" w:themeColor="text1"/>
          <w:szCs w:val="24"/>
        </w:rPr>
        <w:t>study’s</w:t>
      </w:r>
      <w:r w:rsidR="00150548" w:rsidRPr="003A6D4A">
        <w:rPr>
          <w:color w:val="000000" w:themeColor="text1"/>
          <w:szCs w:val="24"/>
        </w:rPr>
        <w:t xml:space="preserve"> </w:t>
      </w:r>
      <w:r w:rsidR="001264FC" w:rsidRPr="003A6D4A">
        <w:rPr>
          <w:color w:val="000000" w:themeColor="text1"/>
          <w:szCs w:val="24"/>
        </w:rPr>
        <w:t>sampling</w:t>
      </w:r>
      <w:r w:rsidR="00150548" w:rsidRPr="003A6D4A">
        <w:rPr>
          <w:color w:val="000000" w:themeColor="text1"/>
          <w:szCs w:val="24"/>
        </w:rPr>
        <w:t xml:space="preserve"> </w:t>
      </w:r>
      <w:r w:rsidR="001264FC" w:rsidRPr="003A6D4A">
        <w:rPr>
          <w:color w:val="000000" w:themeColor="text1"/>
          <w:szCs w:val="24"/>
        </w:rPr>
        <w:t>approach</w:t>
      </w:r>
      <w:r w:rsidR="00150548" w:rsidRPr="003A6D4A">
        <w:rPr>
          <w:color w:val="000000" w:themeColor="text1"/>
          <w:szCs w:val="24"/>
        </w:rPr>
        <w:t xml:space="preserve"> </w:t>
      </w:r>
      <w:r w:rsidR="00C67B61" w:rsidRPr="003A6D4A">
        <w:rPr>
          <w:color w:val="000000" w:themeColor="text1"/>
          <w:szCs w:val="24"/>
        </w:rPr>
        <w:t>develops</w:t>
      </w:r>
      <w:r w:rsidR="00150548" w:rsidRPr="003A6D4A">
        <w:rPr>
          <w:color w:val="000000" w:themeColor="text1"/>
          <w:szCs w:val="24"/>
        </w:rPr>
        <w:t xml:space="preserve"> </w:t>
      </w:r>
      <w:r w:rsidR="006170CD" w:rsidRPr="003A6D4A">
        <w:rPr>
          <w:color w:val="000000" w:themeColor="text1"/>
          <w:szCs w:val="24"/>
        </w:rPr>
        <w:t>conservative</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sizes</w:t>
      </w:r>
      <w:r w:rsidR="00150548" w:rsidRPr="003A6D4A">
        <w:rPr>
          <w:color w:val="000000" w:themeColor="text1"/>
          <w:szCs w:val="24"/>
        </w:rPr>
        <w:t xml:space="preserve"> </w:t>
      </w:r>
      <w:r w:rsidR="00651625" w:rsidRPr="003A6D4A">
        <w:rPr>
          <w:color w:val="000000" w:themeColor="text1"/>
          <w:szCs w:val="24"/>
        </w:rPr>
        <w:t>that</w:t>
      </w:r>
      <w:r w:rsidR="00150548" w:rsidRPr="003A6D4A">
        <w:rPr>
          <w:color w:val="000000" w:themeColor="text1"/>
          <w:szCs w:val="24"/>
        </w:rPr>
        <w:t xml:space="preserve"> </w:t>
      </w:r>
      <w:r w:rsidR="00651625" w:rsidRPr="003A6D4A">
        <w:rPr>
          <w:color w:val="000000" w:themeColor="text1"/>
          <w:szCs w:val="24"/>
        </w:rPr>
        <w:t>allow</w:t>
      </w:r>
      <w:r w:rsidR="00150548" w:rsidRPr="003A6D4A">
        <w:rPr>
          <w:color w:val="000000" w:themeColor="text1"/>
          <w:szCs w:val="24"/>
        </w:rPr>
        <w:t xml:space="preserve"> </w:t>
      </w:r>
      <w:r w:rsidR="00651625"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detect</w:t>
      </w:r>
      <w:r w:rsidR="00651625" w:rsidRPr="003A6D4A">
        <w:rPr>
          <w:color w:val="000000" w:themeColor="text1"/>
          <w:szCs w:val="24"/>
        </w:rPr>
        <w:t>ion</w:t>
      </w:r>
      <w:r w:rsidR="00150548" w:rsidRPr="003A6D4A">
        <w:rPr>
          <w:color w:val="000000" w:themeColor="text1"/>
          <w:szCs w:val="24"/>
        </w:rPr>
        <w:t xml:space="preserve"> </w:t>
      </w:r>
      <w:r w:rsidR="00651625"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differences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5%</w:t>
      </w:r>
      <w:r w:rsidR="00150548" w:rsidRPr="003A6D4A">
        <w:rPr>
          <w:color w:val="000000" w:themeColor="text1"/>
          <w:szCs w:val="24"/>
        </w:rPr>
        <w:t xml:space="preserve"> </w:t>
      </w:r>
      <w:r w:rsidRPr="003A6D4A">
        <w:rPr>
          <w:color w:val="000000" w:themeColor="text1"/>
          <w:szCs w:val="24"/>
        </w:rPr>
        <w:t>(two-tailed</w:t>
      </w:r>
      <w:r w:rsidR="00150548" w:rsidRPr="003A6D4A">
        <w:rPr>
          <w:color w:val="000000" w:themeColor="text1"/>
          <w:szCs w:val="24"/>
        </w:rPr>
        <w:t xml:space="preserve"> </w:t>
      </w:r>
      <w:r w:rsidRPr="003A6D4A">
        <w:rPr>
          <w:color w:val="000000" w:themeColor="text1"/>
          <w:szCs w:val="24"/>
        </w:rPr>
        <w:t>test)</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80%</w:t>
      </w:r>
      <w:r w:rsidR="00150548" w:rsidRPr="003A6D4A">
        <w:rPr>
          <w:color w:val="000000" w:themeColor="text1"/>
          <w:szCs w:val="24"/>
        </w:rPr>
        <w:t xml:space="preserve"> </w:t>
      </w:r>
      <w:r w:rsidRPr="003A6D4A">
        <w:rPr>
          <w:color w:val="000000" w:themeColor="text1"/>
          <w:szCs w:val="24"/>
        </w:rPr>
        <w:t>power</w:t>
      </w:r>
      <w:r w:rsidR="00150548" w:rsidRPr="003A6D4A">
        <w:rPr>
          <w:color w:val="000000" w:themeColor="text1"/>
          <w:szCs w:val="24"/>
        </w:rPr>
        <w:t xml:space="preserve"> </w:t>
      </w:r>
      <w:r w:rsidR="006170CD"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worst-scenario</w:t>
      </w:r>
      <w:r w:rsidR="00150548" w:rsidRPr="003A6D4A">
        <w:rPr>
          <w:color w:val="000000" w:themeColor="text1"/>
          <w:szCs w:val="24"/>
        </w:rPr>
        <w:t xml:space="preserve"> </w:t>
      </w:r>
      <w:r w:rsidRPr="003A6D4A">
        <w:rPr>
          <w:color w:val="000000" w:themeColor="text1"/>
          <w:szCs w:val="24"/>
        </w:rPr>
        <w:t>effects.</w:t>
      </w:r>
      <w:r w:rsidR="00150548" w:rsidRPr="003A6D4A">
        <w:rPr>
          <w:color w:val="000000" w:themeColor="text1"/>
          <w:szCs w:val="24"/>
        </w:rPr>
        <w:t xml:space="preserve"> </w:t>
      </w:r>
      <w:r w:rsidR="00CE0127" w:rsidRPr="003A6D4A">
        <w:rPr>
          <w:color w:val="000000" w:themeColor="text1"/>
          <w:szCs w:val="24"/>
        </w:rPr>
        <w:t>Exhibit</w:t>
      </w:r>
      <w:r w:rsidR="00150548" w:rsidRPr="003A6D4A">
        <w:rPr>
          <w:color w:val="000000" w:themeColor="text1"/>
          <w:szCs w:val="24"/>
        </w:rPr>
        <w:t xml:space="preserve"> </w:t>
      </w:r>
      <w:r w:rsidR="00E658DD" w:rsidRPr="003A6D4A">
        <w:rPr>
          <w:color w:val="000000" w:themeColor="text1"/>
          <w:szCs w:val="24"/>
        </w:rPr>
        <w:t>B</w:t>
      </w:r>
      <w:r w:rsidR="001264FC" w:rsidRPr="003A6D4A">
        <w:rPr>
          <w:color w:val="000000" w:themeColor="text1"/>
          <w:szCs w:val="24"/>
        </w:rPr>
        <w:t>.</w:t>
      </w:r>
      <w:r w:rsidR="00E658DD" w:rsidRPr="003A6D4A">
        <w:rPr>
          <w:color w:val="000000" w:themeColor="text1"/>
          <w:szCs w:val="24"/>
        </w:rPr>
        <w:t>2</w:t>
      </w:r>
      <w:r w:rsidR="00150548" w:rsidRPr="003A6D4A">
        <w:rPr>
          <w:color w:val="000000" w:themeColor="text1"/>
          <w:szCs w:val="24"/>
        </w:rPr>
        <w:t xml:space="preserve"> </w:t>
      </w:r>
      <w:r w:rsidRPr="003A6D4A">
        <w:rPr>
          <w:color w:val="000000" w:themeColor="text1"/>
          <w:szCs w:val="24"/>
        </w:rPr>
        <w:t>shows</w:t>
      </w:r>
      <w:r w:rsidR="00150548" w:rsidRPr="003A6D4A">
        <w:rPr>
          <w:color w:val="000000" w:themeColor="text1"/>
          <w:szCs w:val="24"/>
        </w:rPr>
        <w:t xml:space="preserve"> </w:t>
      </w:r>
      <w:r w:rsidR="006170CD" w:rsidRPr="003A6D4A">
        <w:rPr>
          <w:color w:val="000000" w:themeColor="text1"/>
          <w:szCs w:val="24"/>
        </w:rPr>
        <w:t>two</w:t>
      </w:r>
      <w:r w:rsidR="00150548" w:rsidRPr="003A6D4A">
        <w:rPr>
          <w:color w:val="000000" w:themeColor="text1"/>
          <w:szCs w:val="24"/>
        </w:rPr>
        <w:t xml:space="preserve"> </w:t>
      </w:r>
      <w:r w:rsidR="006170CD" w:rsidRPr="003A6D4A">
        <w:rPr>
          <w:color w:val="000000" w:themeColor="text1"/>
          <w:szCs w:val="24"/>
        </w:rPr>
        <w:t>example</w:t>
      </w:r>
      <w:r w:rsidR="00150548" w:rsidRPr="003A6D4A">
        <w:rPr>
          <w:color w:val="000000" w:themeColor="text1"/>
          <w:szCs w:val="24"/>
        </w:rPr>
        <w:t xml:space="preserve"> </w:t>
      </w:r>
      <w:r w:rsidR="006170CD" w:rsidRPr="003A6D4A">
        <w:rPr>
          <w:color w:val="000000" w:themeColor="text1"/>
          <w:szCs w:val="24"/>
        </w:rPr>
        <w:t>scenarios</w:t>
      </w:r>
      <w:r w:rsidR="00150548" w:rsidRPr="003A6D4A">
        <w:rPr>
          <w:color w:val="000000" w:themeColor="text1"/>
          <w:szCs w:val="24"/>
        </w:rPr>
        <w:t xml:space="preserve"> </w:t>
      </w:r>
      <w:r w:rsidR="00643D7D" w:rsidRPr="003A6D4A">
        <w:rPr>
          <w:color w:val="000000" w:themeColor="text1"/>
          <w:szCs w:val="24"/>
        </w:rPr>
        <w:t>comparing</w:t>
      </w:r>
      <w:r w:rsidR="00150548" w:rsidRPr="003A6D4A">
        <w:rPr>
          <w:color w:val="000000" w:themeColor="text1"/>
          <w:szCs w:val="24"/>
        </w:rPr>
        <w:t xml:space="preserve"> </w:t>
      </w:r>
      <w:r w:rsidR="006170CD" w:rsidRPr="003A6D4A">
        <w:rPr>
          <w:color w:val="000000" w:themeColor="text1"/>
          <w:szCs w:val="24"/>
        </w:rPr>
        <w:t>percentage</w:t>
      </w:r>
      <w:r w:rsidR="00150548" w:rsidRPr="003A6D4A">
        <w:rPr>
          <w:color w:val="000000" w:themeColor="text1"/>
          <w:szCs w:val="24"/>
        </w:rPr>
        <w:t xml:space="preserve"> </w:t>
      </w:r>
      <w:r w:rsidR="00643D7D" w:rsidRPr="003A6D4A">
        <w:rPr>
          <w:color w:val="000000" w:themeColor="text1"/>
          <w:szCs w:val="24"/>
        </w:rPr>
        <w:t>estimates</w:t>
      </w:r>
      <w:r w:rsidR="00150548" w:rsidRPr="003A6D4A">
        <w:rPr>
          <w:color w:val="000000" w:themeColor="text1"/>
          <w:szCs w:val="24"/>
        </w:rPr>
        <w:t xml:space="preserve"> </w:t>
      </w:r>
      <w:r w:rsidR="00643D7D" w:rsidRPr="003A6D4A">
        <w:rPr>
          <w:color w:val="000000" w:themeColor="text1"/>
          <w:szCs w:val="24"/>
        </w:rPr>
        <w:t>between</w:t>
      </w:r>
      <w:r w:rsidR="00150548" w:rsidRPr="003A6D4A">
        <w:rPr>
          <w:color w:val="000000" w:themeColor="text1"/>
          <w:szCs w:val="24"/>
        </w:rPr>
        <w:t xml:space="preserve"> </w:t>
      </w:r>
      <w:r w:rsidR="00643D7D" w:rsidRPr="003A6D4A">
        <w:rPr>
          <w:color w:val="000000" w:themeColor="text1"/>
          <w:szCs w:val="24"/>
        </w:rPr>
        <w:t>two</w:t>
      </w:r>
      <w:r w:rsidR="00150548" w:rsidRPr="003A6D4A">
        <w:rPr>
          <w:color w:val="000000" w:themeColor="text1"/>
          <w:szCs w:val="24"/>
        </w:rPr>
        <w:t xml:space="preserve"> </w:t>
      </w:r>
      <w:r w:rsidR="00643D7D" w:rsidRPr="003A6D4A">
        <w:rPr>
          <w:color w:val="000000" w:themeColor="text1"/>
          <w:szCs w:val="24"/>
        </w:rPr>
        <w:t>sample</w:t>
      </w:r>
      <w:r w:rsidR="00150548" w:rsidRPr="003A6D4A">
        <w:rPr>
          <w:color w:val="000000" w:themeColor="text1"/>
          <w:szCs w:val="24"/>
        </w:rPr>
        <w:t xml:space="preserve"> </w:t>
      </w:r>
      <w:r w:rsidR="00643D7D" w:rsidRPr="003A6D4A">
        <w:rPr>
          <w:color w:val="000000" w:themeColor="text1"/>
          <w:szCs w:val="24"/>
        </w:rPr>
        <w:t>subgroups</w:t>
      </w:r>
      <w:r w:rsidR="00150548" w:rsidRPr="003A6D4A">
        <w:rPr>
          <w:color w:val="000000" w:themeColor="text1"/>
          <w:szCs w:val="24"/>
        </w:rPr>
        <w:t xml:space="preserve"> </w:t>
      </w:r>
      <w:r w:rsidR="006170CD" w:rsidRPr="003A6D4A">
        <w:rPr>
          <w:color w:val="000000" w:themeColor="text1"/>
          <w:szCs w:val="24"/>
        </w:rPr>
        <w:t>of</w:t>
      </w:r>
      <w:r w:rsidR="00150548" w:rsidRPr="003A6D4A">
        <w:rPr>
          <w:color w:val="000000" w:themeColor="text1"/>
          <w:szCs w:val="24"/>
        </w:rPr>
        <w:t xml:space="preserve"> </w:t>
      </w:r>
      <w:r w:rsidR="006170CD" w:rsidRPr="003A6D4A">
        <w:rPr>
          <w:color w:val="000000" w:themeColor="text1"/>
          <w:szCs w:val="24"/>
        </w:rPr>
        <w:t>25%</w:t>
      </w:r>
      <w:r w:rsidR="00150548" w:rsidRPr="003A6D4A">
        <w:rPr>
          <w:color w:val="000000" w:themeColor="text1"/>
          <w:szCs w:val="24"/>
        </w:rPr>
        <w:t xml:space="preserve"> </w:t>
      </w:r>
      <w:r w:rsidR="00643D7D" w:rsidRPr="003A6D4A">
        <w:rPr>
          <w:color w:val="000000" w:themeColor="text1"/>
          <w:szCs w:val="24"/>
        </w:rPr>
        <w:t>v</w:t>
      </w:r>
      <w:r w:rsidR="00261C03" w:rsidRPr="003A6D4A">
        <w:rPr>
          <w:color w:val="000000" w:themeColor="text1"/>
          <w:szCs w:val="24"/>
        </w:rPr>
        <w:t>ersus</w:t>
      </w:r>
      <w:r w:rsidR="00150548" w:rsidRPr="003A6D4A">
        <w:rPr>
          <w:color w:val="000000" w:themeColor="text1"/>
          <w:szCs w:val="24"/>
        </w:rPr>
        <w:t xml:space="preserve"> </w:t>
      </w:r>
      <w:r w:rsidR="006170CD" w:rsidRPr="003A6D4A">
        <w:rPr>
          <w:color w:val="000000" w:themeColor="text1"/>
          <w:szCs w:val="24"/>
        </w:rPr>
        <w:t>20%</w:t>
      </w:r>
      <w:r w:rsidR="00150548" w:rsidRPr="003A6D4A">
        <w:rPr>
          <w:color w:val="000000" w:themeColor="text1"/>
          <w:szCs w:val="24"/>
        </w:rPr>
        <w:t xml:space="preserve"> </w:t>
      </w:r>
      <w:r w:rsidR="006170CD" w:rsidRPr="003A6D4A">
        <w:rPr>
          <w:color w:val="000000" w:themeColor="text1"/>
          <w:szCs w:val="24"/>
        </w:rPr>
        <w:t>and</w:t>
      </w:r>
      <w:r w:rsidR="00150548" w:rsidRPr="003A6D4A">
        <w:rPr>
          <w:color w:val="000000" w:themeColor="text1"/>
          <w:szCs w:val="24"/>
        </w:rPr>
        <w:t xml:space="preserve"> </w:t>
      </w:r>
      <w:r w:rsidR="006170CD" w:rsidRPr="003A6D4A">
        <w:rPr>
          <w:color w:val="000000" w:themeColor="text1"/>
          <w:szCs w:val="24"/>
        </w:rPr>
        <w:t>52.5%</w:t>
      </w:r>
      <w:r w:rsidR="00150548" w:rsidRPr="003A6D4A">
        <w:rPr>
          <w:color w:val="000000" w:themeColor="text1"/>
          <w:szCs w:val="24"/>
        </w:rPr>
        <w:t xml:space="preserve"> </w:t>
      </w:r>
      <w:r w:rsidR="00643D7D" w:rsidRPr="003A6D4A">
        <w:rPr>
          <w:color w:val="000000" w:themeColor="text1"/>
          <w:szCs w:val="24"/>
        </w:rPr>
        <w:t>v</w:t>
      </w:r>
      <w:r w:rsidR="00261C03" w:rsidRPr="003A6D4A">
        <w:rPr>
          <w:color w:val="000000" w:themeColor="text1"/>
          <w:szCs w:val="24"/>
        </w:rPr>
        <w:t>ersus</w:t>
      </w:r>
      <w:r w:rsidR="00150548" w:rsidRPr="003A6D4A">
        <w:rPr>
          <w:color w:val="000000" w:themeColor="text1"/>
          <w:szCs w:val="24"/>
        </w:rPr>
        <w:t xml:space="preserve"> </w:t>
      </w:r>
      <w:r w:rsidR="006170CD" w:rsidRPr="003A6D4A">
        <w:rPr>
          <w:color w:val="000000" w:themeColor="text1"/>
          <w:szCs w:val="24"/>
        </w:rPr>
        <w:t>47.5%</w:t>
      </w:r>
      <w:r w:rsidR="00CE0127" w:rsidRPr="003A6D4A">
        <w:rPr>
          <w:color w:val="000000" w:themeColor="text1"/>
          <w:szCs w:val="24"/>
        </w:rPr>
        <w:t>.</w:t>
      </w:r>
      <w:r w:rsidR="00150548" w:rsidRPr="003A6D4A">
        <w:rPr>
          <w:color w:val="000000" w:themeColor="text1"/>
          <w:szCs w:val="24"/>
        </w:rPr>
        <w:t xml:space="preserve"> </w:t>
      </w:r>
      <w:r w:rsidR="006170CD" w:rsidRPr="003A6D4A">
        <w:rPr>
          <w:color w:val="000000" w:themeColor="text1"/>
          <w:szCs w:val="24"/>
        </w:rPr>
        <w:t>The</w:t>
      </w:r>
      <w:r w:rsidR="00150548" w:rsidRPr="003A6D4A">
        <w:rPr>
          <w:color w:val="000000" w:themeColor="text1"/>
          <w:szCs w:val="24"/>
        </w:rPr>
        <w:t xml:space="preserve"> </w:t>
      </w:r>
      <w:r w:rsidR="006170CD" w:rsidRPr="003A6D4A">
        <w:rPr>
          <w:color w:val="000000" w:themeColor="text1"/>
          <w:szCs w:val="24"/>
        </w:rPr>
        <w:t>table</w:t>
      </w:r>
      <w:r w:rsidR="00150548" w:rsidRPr="003A6D4A">
        <w:rPr>
          <w:color w:val="000000" w:themeColor="text1"/>
          <w:szCs w:val="24"/>
        </w:rPr>
        <w:t xml:space="preserve"> </w:t>
      </w:r>
      <w:r w:rsidR="006170CD" w:rsidRPr="003A6D4A">
        <w:rPr>
          <w:color w:val="000000" w:themeColor="text1"/>
          <w:szCs w:val="24"/>
        </w:rPr>
        <w:t>illustrates</w:t>
      </w:r>
      <w:r w:rsidR="00150548" w:rsidRPr="003A6D4A">
        <w:rPr>
          <w:color w:val="000000" w:themeColor="text1"/>
          <w:szCs w:val="24"/>
        </w:rPr>
        <w:t xml:space="preserve"> </w:t>
      </w:r>
      <w:r w:rsidR="006170CD" w:rsidRPr="003A6D4A">
        <w:rPr>
          <w:color w:val="000000" w:themeColor="text1"/>
          <w:szCs w:val="24"/>
        </w:rPr>
        <w:t>that</w:t>
      </w:r>
      <w:r w:rsidR="00150548" w:rsidRPr="003A6D4A">
        <w:rPr>
          <w:color w:val="000000" w:themeColor="text1"/>
          <w:szCs w:val="24"/>
        </w:rPr>
        <w:t xml:space="preserve"> </w:t>
      </w:r>
      <w:r w:rsidR="006170CD" w:rsidRPr="003A6D4A">
        <w:rPr>
          <w:color w:val="000000" w:themeColor="text1"/>
          <w:szCs w:val="24"/>
        </w:rPr>
        <w:t>under</w:t>
      </w:r>
      <w:r w:rsidR="00150548" w:rsidRPr="003A6D4A">
        <w:rPr>
          <w:color w:val="000000" w:themeColor="text1"/>
          <w:szCs w:val="24"/>
        </w:rPr>
        <w:t xml:space="preserve"> </w:t>
      </w:r>
      <w:r w:rsidR="006170CD" w:rsidRPr="003A6D4A">
        <w:rPr>
          <w:color w:val="000000" w:themeColor="text1"/>
          <w:szCs w:val="24"/>
        </w:rPr>
        <w:t>the</w:t>
      </w:r>
      <w:r w:rsidR="00150548" w:rsidRPr="003A6D4A">
        <w:rPr>
          <w:color w:val="000000" w:themeColor="text1"/>
          <w:szCs w:val="24"/>
        </w:rPr>
        <w:t xml:space="preserve"> </w:t>
      </w:r>
      <w:r w:rsidR="006170CD" w:rsidRPr="003A6D4A">
        <w:rPr>
          <w:color w:val="000000" w:themeColor="text1"/>
          <w:szCs w:val="24"/>
        </w:rPr>
        <w:t>worst</w:t>
      </w:r>
      <w:r w:rsidR="00150548" w:rsidRPr="003A6D4A">
        <w:rPr>
          <w:color w:val="000000" w:themeColor="text1"/>
          <w:szCs w:val="24"/>
        </w:rPr>
        <w:t xml:space="preserve"> </w:t>
      </w:r>
      <w:r w:rsidR="006170CD" w:rsidRPr="003A6D4A">
        <w:rPr>
          <w:color w:val="000000" w:themeColor="text1"/>
          <w:szCs w:val="24"/>
        </w:rPr>
        <w:t>scenario</w:t>
      </w:r>
      <w:r w:rsidR="00261C03" w:rsidRPr="003A6D4A">
        <w:rPr>
          <w:color w:val="000000" w:themeColor="text1"/>
          <w:szCs w:val="24"/>
        </w:rPr>
        <w:t>—</w:t>
      </w:r>
      <w:r w:rsidRPr="003A6D4A">
        <w:rPr>
          <w:color w:val="000000" w:themeColor="text1"/>
          <w:szCs w:val="24"/>
        </w:rPr>
        <w:t>percentage</w:t>
      </w:r>
      <w:r w:rsidR="006170CD" w:rsidRPr="003A6D4A">
        <w:rPr>
          <w:color w:val="000000" w:themeColor="text1"/>
          <w:szCs w:val="24"/>
        </w:rPr>
        <w:t>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52.5%</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47.5%</w:t>
      </w:r>
      <w:r w:rsidR="00261C03" w:rsidRPr="003A6D4A">
        <w:rPr>
          <w:color w:val="000000" w:themeColor="text1"/>
          <w:szCs w:val="24"/>
        </w:rPr>
        <w:t>—</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sizes</w:t>
      </w:r>
      <w:r w:rsidR="00150548" w:rsidRPr="003A6D4A">
        <w:rPr>
          <w:color w:val="000000" w:themeColor="text1"/>
          <w:szCs w:val="24"/>
        </w:rPr>
        <w:t xml:space="preserve"> </w:t>
      </w:r>
      <w:r w:rsidR="006170CD" w:rsidRPr="003A6D4A">
        <w:rPr>
          <w:color w:val="000000" w:themeColor="text1"/>
          <w:szCs w:val="24"/>
        </w:rPr>
        <w:t>of</w:t>
      </w:r>
      <w:r w:rsidR="00150548" w:rsidRPr="003A6D4A">
        <w:rPr>
          <w:color w:val="000000" w:themeColor="text1"/>
          <w:szCs w:val="24"/>
        </w:rPr>
        <w:t xml:space="preserve"> </w:t>
      </w:r>
      <w:r w:rsidR="006170CD" w:rsidRPr="003A6D4A">
        <w:rPr>
          <w:color w:val="000000" w:themeColor="text1"/>
          <w:szCs w:val="24"/>
        </w:rPr>
        <w:t>1</w:t>
      </w:r>
      <w:r w:rsidR="00CE0127" w:rsidRPr="003A6D4A">
        <w:rPr>
          <w:color w:val="000000" w:themeColor="text1"/>
          <w:szCs w:val="24"/>
        </w:rPr>
        <w:t>,</w:t>
      </w:r>
      <w:r w:rsidR="006170CD" w:rsidRPr="003A6D4A">
        <w:rPr>
          <w:color w:val="000000" w:themeColor="text1"/>
          <w:szCs w:val="24"/>
        </w:rPr>
        <w:t>569</w:t>
      </w:r>
      <w:r w:rsidR="00150548" w:rsidRPr="003A6D4A">
        <w:rPr>
          <w:color w:val="000000" w:themeColor="text1"/>
          <w:szCs w:val="24"/>
        </w:rPr>
        <w:t xml:space="preserve"> </w:t>
      </w:r>
      <w:r w:rsidR="006170CD" w:rsidRPr="003A6D4A">
        <w:rPr>
          <w:color w:val="000000" w:themeColor="text1"/>
          <w:szCs w:val="24"/>
        </w:rPr>
        <w:t>participants</w:t>
      </w:r>
      <w:r w:rsidR="00150548" w:rsidRPr="003A6D4A">
        <w:rPr>
          <w:color w:val="000000" w:themeColor="text1"/>
          <w:szCs w:val="24"/>
        </w:rPr>
        <w:t xml:space="preserve"> </w:t>
      </w:r>
      <w:r w:rsidR="006170CD" w:rsidRPr="003A6D4A">
        <w:rPr>
          <w:color w:val="000000" w:themeColor="text1"/>
          <w:szCs w:val="24"/>
        </w:rPr>
        <w:t>per</w:t>
      </w:r>
      <w:r w:rsidR="00150548" w:rsidRPr="003A6D4A">
        <w:rPr>
          <w:color w:val="000000" w:themeColor="text1"/>
          <w:szCs w:val="24"/>
        </w:rPr>
        <w:t xml:space="preserve"> </w:t>
      </w:r>
      <w:r w:rsidR="006170CD" w:rsidRPr="003A6D4A">
        <w:rPr>
          <w:color w:val="000000" w:themeColor="text1"/>
          <w:szCs w:val="24"/>
        </w:rPr>
        <w:t>group,</w:t>
      </w:r>
      <w:r w:rsidR="00150548" w:rsidRPr="003A6D4A">
        <w:rPr>
          <w:color w:val="000000" w:themeColor="text1"/>
          <w:szCs w:val="24"/>
        </w:rPr>
        <w:t xml:space="preserve"> </w:t>
      </w:r>
      <w:r w:rsidR="006170CD" w:rsidRPr="003A6D4A">
        <w:rPr>
          <w:color w:val="000000" w:themeColor="text1"/>
          <w:szCs w:val="24"/>
        </w:rPr>
        <w:t>and</w:t>
      </w:r>
      <w:r w:rsidR="00150548" w:rsidRPr="003A6D4A">
        <w:rPr>
          <w:color w:val="000000" w:themeColor="text1"/>
          <w:szCs w:val="24"/>
        </w:rPr>
        <w:t xml:space="preserve"> </w:t>
      </w:r>
      <w:r w:rsidR="00DF24A9" w:rsidRPr="003A6D4A">
        <w:rPr>
          <w:color w:val="000000" w:themeColor="text1"/>
          <w:szCs w:val="24"/>
        </w:rPr>
        <w:t>a</w:t>
      </w:r>
      <w:r w:rsidR="00150548" w:rsidRPr="003A6D4A">
        <w:rPr>
          <w:color w:val="000000" w:themeColor="text1"/>
          <w:szCs w:val="24"/>
        </w:rPr>
        <w:t xml:space="preserve"> </w:t>
      </w:r>
      <w:r w:rsidR="00DF24A9" w:rsidRPr="003A6D4A">
        <w:rPr>
          <w:color w:val="000000" w:themeColor="text1"/>
          <w:szCs w:val="24"/>
        </w:rPr>
        <w:t>total</w:t>
      </w:r>
      <w:r w:rsidR="00150548" w:rsidRPr="003A6D4A">
        <w:rPr>
          <w:color w:val="000000" w:themeColor="text1"/>
          <w:szCs w:val="24"/>
        </w:rPr>
        <w:t xml:space="preserve"> </w:t>
      </w:r>
      <w:r w:rsidR="00DF24A9" w:rsidRPr="003A6D4A">
        <w:rPr>
          <w:color w:val="000000" w:themeColor="text1"/>
          <w:szCs w:val="24"/>
        </w:rPr>
        <w:t>of</w:t>
      </w:r>
      <w:r w:rsidR="00150548" w:rsidRPr="003A6D4A">
        <w:rPr>
          <w:color w:val="000000" w:themeColor="text1"/>
          <w:szCs w:val="24"/>
        </w:rPr>
        <w:t xml:space="preserve"> </w:t>
      </w:r>
      <w:r w:rsidR="00643D7D" w:rsidRPr="003A6D4A">
        <w:rPr>
          <w:color w:val="000000" w:themeColor="text1"/>
          <w:szCs w:val="24"/>
        </w:rPr>
        <w:t>3</w:t>
      </w:r>
      <w:r w:rsidR="00D043D3" w:rsidRPr="003A6D4A">
        <w:rPr>
          <w:color w:val="000000" w:themeColor="text1"/>
          <w:szCs w:val="24"/>
        </w:rPr>
        <w:t>,</w:t>
      </w:r>
      <w:r w:rsidR="00643D7D" w:rsidRPr="003A6D4A">
        <w:rPr>
          <w:color w:val="000000" w:themeColor="text1"/>
          <w:szCs w:val="24"/>
        </w:rPr>
        <w:t>139</w:t>
      </w:r>
      <w:r w:rsidR="00150548" w:rsidRPr="003A6D4A">
        <w:rPr>
          <w:color w:val="000000" w:themeColor="text1"/>
          <w:szCs w:val="24"/>
        </w:rPr>
        <w:t xml:space="preserve"> </w:t>
      </w:r>
      <w:r w:rsidR="00DF24A9" w:rsidRPr="003A6D4A">
        <w:rPr>
          <w:color w:val="000000" w:themeColor="text1"/>
          <w:szCs w:val="24"/>
        </w:rPr>
        <w:t>participants</w:t>
      </w:r>
      <w:r w:rsidR="00150548" w:rsidRPr="003A6D4A">
        <w:rPr>
          <w:color w:val="000000" w:themeColor="text1"/>
          <w:szCs w:val="24"/>
        </w:rPr>
        <w:t xml:space="preserve"> </w:t>
      </w:r>
      <w:r w:rsidR="006170CD" w:rsidRPr="003A6D4A">
        <w:rPr>
          <w:color w:val="000000" w:themeColor="text1"/>
          <w:szCs w:val="24"/>
        </w:rPr>
        <w:t>are</w:t>
      </w:r>
      <w:r w:rsidR="00150548" w:rsidRPr="003A6D4A">
        <w:rPr>
          <w:color w:val="000000" w:themeColor="text1"/>
          <w:szCs w:val="24"/>
        </w:rPr>
        <w:t xml:space="preserve"> </w:t>
      </w:r>
      <w:r w:rsidRPr="003A6D4A">
        <w:rPr>
          <w:color w:val="000000" w:themeColor="text1"/>
          <w:szCs w:val="24"/>
        </w:rPr>
        <w:t>needed</w:t>
      </w:r>
      <w:r w:rsidR="00150548" w:rsidRPr="003A6D4A">
        <w:rPr>
          <w:color w:val="000000" w:themeColor="text1"/>
          <w:szCs w:val="24"/>
        </w:rPr>
        <w:t xml:space="preserve"> </w:t>
      </w:r>
      <w:r w:rsidR="006170CD" w:rsidRPr="003A6D4A">
        <w:rPr>
          <w:color w:val="000000" w:themeColor="text1"/>
          <w:szCs w:val="24"/>
        </w:rPr>
        <w:t>to</w:t>
      </w:r>
      <w:r w:rsidR="00150548" w:rsidRPr="003A6D4A">
        <w:rPr>
          <w:color w:val="000000" w:themeColor="text1"/>
          <w:szCs w:val="24"/>
        </w:rPr>
        <w:t xml:space="preserve"> </w:t>
      </w:r>
      <w:r w:rsidR="006170CD" w:rsidRPr="003A6D4A">
        <w:rPr>
          <w:color w:val="000000" w:themeColor="text1"/>
          <w:szCs w:val="24"/>
        </w:rPr>
        <w:t>achieve</w:t>
      </w:r>
      <w:r w:rsidR="00150548" w:rsidRPr="003A6D4A">
        <w:rPr>
          <w:color w:val="000000" w:themeColor="text1"/>
          <w:szCs w:val="24"/>
        </w:rPr>
        <w:t xml:space="preserve"> </w:t>
      </w:r>
      <w:r w:rsidR="006170CD" w:rsidRPr="003A6D4A">
        <w:rPr>
          <w:color w:val="000000" w:themeColor="text1"/>
          <w:szCs w:val="24"/>
        </w:rPr>
        <w:t>80%</w:t>
      </w:r>
      <w:r w:rsidR="00150548" w:rsidRPr="003A6D4A">
        <w:rPr>
          <w:color w:val="000000" w:themeColor="text1"/>
          <w:szCs w:val="24"/>
        </w:rPr>
        <w:t xml:space="preserve"> </w:t>
      </w:r>
      <w:r w:rsidR="006170CD" w:rsidRPr="003A6D4A">
        <w:rPr>
          <w:color w:val="000000" w:themeColor="text1"/>
          <w:szCs w:val="24"/>
        </w:rPr>
        <w:t>power.</w:t>
      </w:r>
      <w:r w:rsidR="00150548" w:rsidRPr="003A6D4A">
        <w:rPr>
          <w:color w:val="000000" w:themeColor="text1"/>
          <w:szCs w:val="24"/>
        </w:rPr>
        <w:t xml:space="preserve"> </w:t>
      </w:r>
      <w:r w:rsidR="006170CD" w:rsidRPr="003A6D4A">
        <w:rPr>
          <w:color w:val="000000" w:themeColor="text1"/>
          <w:szCs w:val="24"/>
        </w:rPr>
        <w:t>Assuming</w:t>
      </w:r>
      <w:r w:rsidR="00150548" w:rsidRPr="003A6D4A">
        <w:rPr>
          <w:color w:val="000000" w:themeColor="text1"/>
          <w:szCs w:val="24"/>
        </w:rPr>
        <w:t xml:space="preserve"> </w:t>
      </w:r>
      <w:r w:rsidR="006170CD" w:rsidRPr="003A6D4A">
        <w:rPr>
          <w:color w:val="000000" w:themeColor="text1"/>
          <w:szCs w:val="24"/>
        </w:rPr>
        <w:t>a</w:t>
      </w:r>
      <w:r w:rsidR="00150548" w:rsidRPr="003A6D4A">
        <w:rPr>
          <w:color w:val="000000" w:themeColor="text1"/>
          <w:szCs w:val="24"/>
        </w:rPr>
        <w:t xml:space="preserve"> </w:t>
      </w:r>
      <w:r w:rsidR="006170CD" w:rsidRPr="003A6D4A">
        <w:rPr>
          <w:color w:val="000000" w:themeColor="text1"/>
          <w:szCs w:val="24"/>
        </w:rPr>
        <w:t>70%</w:t>
      </w:r>
      <w:r w:rsidR="00150548" w:rsidRPr="003A6D4A">
        <w:rPr>
          <w:color w:val="000000" w:themeColor="text1"/>
          <w:szCs w:val="24"/>
        </w:rPr>
        <w:t xml:space="preserve"> </w:t>
      </w:r>
      <w:r w:rsidR="006170CD" w:rsidRPr="003A6D4A">
        <w:rPr>
          <w:color w:val="000000" w:themeColor="text1"/>
          <w:szCs w:val="24"/>
        </w:rPr>
        <w:t>participation</w:t>
      </w:r>
      <w:r w:rsidR="00150548" w:rsidRPr="003A6D4A">
        <w:rPr>
          <w:color w:val="000000" w:themeColor="text1"/>
          <w:szCs w:val="24"/>
        </w:rPr>
        <w:t xml:space="preserve"> </w:t>
      </w:r>
      <w:r w:rsidR="006170CD" w:rsidRPr="003A6D4A">
        <w:rPr>
          <w:color w:val="000000" w:themeColor="text1"/>
          <w:szCs w:val="24"/>
        </w:rPr>
        <w:t>rate,</w:t>
      </w:r>
      <w:r w:rsidR="00150548" w:rsidRPr="003A6D4A">
        <w:rPr>
          <w:color w:val="000000" w:themeColor="text1"/>
          <w:szCs w:val="24"/>
        </w:rPr>
        <w:t xml:space="preserve"> </w:t>
      </w:r>
      <w:r w:rsidR="006170CD" w:rsidRPr="003A6D4A">
        <w:rPr>
          <w:color w:val="000000" w:themeColor="text1"/>
          <w:szCs w:val="24"/>
        </w:rPr>
        <w:t>the</w:t>
      </w:r>
      <w:r w:rsidR="00150548" w:rsidRPr="003A6D4A">
        <w:rPr>
          <w:color w:val="000000" w:themeColor="text1"/>
          <w:szCs w:val="24"/>
        </w:rPr>
        <w:t xml:space="preserve"> </w:t>
      </w:r>
      <w:r w:rsidR="006170CD" w:rsidRPr="003A6D4A">
        <w:rPr>
          <w:color w:val="000000" w:themeColor="text1"/>
          <w:szCs w:val="24"/>
        </w:rPr>
        <w:t>number</w:t>
      </w:r>
      <w:r w:rsidR="00150548" w:rsidRPr="003A6D4A">
        <w:rPr>
          <w:color w:val="000000" w:themeColor="text1"/>
          <w:szCs w:val="24"/>
        </w:rPr>
        <w:t xml:space="preserve"> </w:t>
      </w:r>
      <w:r w:rsidR="006170CD" w:rsidRPr="003A6D4A">
        <w:rPr>
          <w:color w:val="000000" w:themeColor="text1"/>
          <w:szCs w:val="24"/>
        </w:rPr>
        <w:t>of</w:t>
      </w:r>
      <w:r w:rsidR="00150548" w:rsidRPr="003A6D4A">
        <w:rPr>
          <w:color w:val="000000" w:themeColor="text1"/>
          <w:szCs w:val="24"/>
        </w:rPr>
        <w:t xml:space="preserve"> </w:t>
      </w:r>
      <w:r w:rsidR="006170CD" w:rsidRPr="003A6D4A">
        <w:rPr>
          <w:color w:val="000000" w:themeColor="text1"/>
          <w:szCs w:val="24"/>
        </w:rPr>
        <w:t>selected</w:t>
      </w:r>
      <w:r w:rsidR="00150548" w:rsidRPr="003A6D4A">
        <w:rPr>
          <w:color w:val="000000" w:themeColor="text1"/>
          <w:szCs w:val="24"/>
        </w:rPr>
        <w:t xml:space="preserve"> </w:t>
      </w:r>
      <w:r w:rsidR="006170CD" w:rsidRPr="003A6D4A">
        <w:rPr>
          <w:color w:val="000000" w:themeColor="text1"/>
          <w:szCs w:val="24"/>
        </w:rPr>
        <w:t>communities</w:t>
      </w:r>
      <w:r w:rsidR="00150548" w:rsidRPr="003A6D4A">
        <w:rPr>
          <w:color w:val="000000" w:themeColor="text1"/>
          <w:szCs w:val="24"/>
        </w:rPr>
        <w:t xml:space="preserve"> </w:t>
      </w:r>
      <w:r w:rsidR="006170CD" w:rsidRPr="003A6D4A">
        <w:rPr>
          <w:color w:val="000000" w:themeColor="text1"/>
          <w:szCs w:val="24"/>
        </w:rPr>
        <w:t>needs</w:t>
      </w:r>
      <w:r w:rsidR="00150548" w:rsidRPr="003A6D4A">
        <w:rPr>
          <w:color w:val="000000" w:themeColor="text1"/>
          <w:szCs w:val="24"/>
        </w:rPr>
        <w:t xml:space="preserve"> </w:t>
      </w:r>
      <w:r w:rsidR="006170CD" w:rsidRPr="003A6D4A">
        <w:rPr>
          <w:color w:val="000000" w:themeColor="text1"/>
          <w:szCs w:val="24"/>
        </w:rPr>
        <w:t>to</w:t>
      </w:r>
      <w:r w:rsidR="00150548" w:rsidRPr="003A6D4A">
        <w:rPr>
          <w:color w:val="000000" w:themeColor="text1"/>
          <w:szCs w:val="24"/>
        </w:rPr>
        <w:t xml:space="preserve"> </w:t>
      </w:r>
      <w:r w:rsidR="006170CD" w:rsidRPr="003A6D4A">
        <w:rPr>
          <w:color w:val="000000" w:themeColor="text1"/>
          <w:szCs w:val="24"/>
        </w:rPr>
        <w:t>be</w:t>
      </w:r>
      <w:r w:rsidR="00150548" w:rsidRPr="003A6D4A">
        <w:rPr>
          <w:color w:val="000000" w:themeColor="text1"/>
          <w:szCs w:val="24"/>
        </w:rPr>
        <w:t xml:space="preserve"> </w:t>
      </w:r>
      <w:r w:rsidR="006170CD" w:rsidRPr="003A6D4A">
        <w:rPr>
          <w:color w:val="000000" w:themeColor="text1"/>
          <w:szCs w:val="24"/>
        </w:rPr>
        <w:t>4</w:t>
      </w:r>
      <w:r w:rsidR="00CE0127" w:rsidRPr="003A6D4A">
        <w:rPr>
          <w:color w:val="000000" w:themeColor="text1"/>
          <w:szCs w:val="24"/>
        </w:rPr>
        <w:t>,</w:t>
      </w:r>
      <w:r w:rsidR="006170CD" w:rsidRPr="003A6D4A">
        <w:rPr>
          <w:color w:val="000000" w:themeColor="text1"/>
          <w:szCs w:val="24"/>
        </w:rPr>
        <w:t>484</w:t>
      </w:r>
      <w:r w:rsidR="00150548" w:rsidRPr="003A6D4A">
        <w:rPr>
          <w:color w:val="000000" w:themeColor="text1"/>
          <w:szCs w:val="24"/>
        </w:rPr>
        <w:t xml:space="preserve"> </w:t>
      </w:r>
      <w:r w:rsidR="005C2907" w:rsidRPr="003A6D4A">
        <w:rPr>
          <w:color w:val="000000" w:themeColor="text1"/>
          <w:szCs w:val="24"/>
        </w:rPr>
        <w:t>to</w:t>
      </w:r>
      <w:r w:rsidR="00150548" w:rsidRPr="003A6D4A">
        <w:rPr>
          <w:color w:val="000000" w:themeColor="text1"/>
          <w:szCs w:val="24"/>
        </w:rPr>
        <w:t xml:space="preserve"> </w:t>
      </w:r>
      <w:r w:rsidR="005C2907" w:rsidRPr="003A6D4A">
        <w:rPr>
          <w:color w:val="000000" w:themeColor="text1"/>
          <w:szCs w:val="24"/>
        </w:rPr>
        <w:t>accommodate</w:t>
      </w:r>
      <w:r w:rsidR="00150548" w:rsidRPr="003A6D4A">
        <w:rPr>
          <w:color w:val="000000" w:themeColor="text1"/>
          <w:szCs w:val="24"/>
        </w:rPr>
        <w:t xml:space="preserve"> </w:t>
      </w:r>
      <w:r w:rsidR="005C2907" w:rsidRPr="003A6D4A">
        <w:rPr>
          <w:color w:val="000000" w:themeColor="text1"/>
          <w:szCs w:val="24"/>
        </w:rPr>
        <w:t>a</w:t>
      </w:r>
      <w:r w:rsidR="00150548" w:rsidRPr="003A6D4A">
        <w:rPr>
          <w:color w:val="000000" w:themeColor="text1"/>
          <w:szCs w:val="24"/>
        </w:rPr>
        <w:t xml:space="preserve"> </w:t>
      </w:r>
      <w:r w:rsidR="005C2907" w:rsidRPr="003A6D4A">
        <w:rPr>
          <w:color w:val="000000" w:themeColor="text1"/>
          <w:szCs w:val="24"/>
        </w:rPr>
        <w:t>final</w:t>
      </w:r>
      <w:r w:rsidR="00150548" w:rsidRPr="003A6D4A">
        <w:rPr>
          <w:color w:val="000000" w:themeColor="text1"/>
          <w:szCs w:val="24"/>
        </w:rPr>
        <w:t xml:space="preserve"> </w:t>
      </w:r>
      <w:r w:rsidR="005C2907" w:rsidRPr="003A6D4A">
        <w:rPr>
          <w:color w:val="000000" w:themeColor="text1"/>
          <w:szCs w:val="24"/>
        </w:rPr>
        <w:t>completion</w:t>
      </w:r>
      <w:r w:rsidR="00150548" w:rsidRPr="003A6D4A">
        <w:rPr>
          <w:color w:val="000000" w:themeColor="text1"/>
          <w:szCs w:val="24"/>
        </w:rPr>
        <w:t xml:space="preserve"> </w:t>
      </w:r>
      <w:r w:rsidR="005C2907" w:rsidRPr="003A6D4A">
        <w:rPr>
          <w:color w:val="000000" w:themeColor="text1"/>
          <w:szCs w:val="24"/>
        </w:rPr>
        <w:t>number</w:t>
      </w:r>
      <w:r w:rsidR="00150548" w:rsidRPr="003A6D4A">
        <w:rPr>
          <w:color w:val="000000" w:themeColor="text1"/>
          <w:szCs w:val="24"/>
        </w:rPr>
        <w:t xml:space="preserve"> </w:t>
      </w:r>
      <w:r w:rsidR="005C2907" w:rsidRPr="003A6D4A">
        <w:rPr>
          <w:color w:val="000000" w:themeColor="text1"/>
          <w:szCs w:val="24"/>
        </w:rPr>
        <w:t>of</w:t>
      </w:r>
      <w:r w:rsidR="00150548" w:rsidRPr="003A6D4A">
        <w:rPr>
          <w:color w:val="000000" w:themeColor="text1"/>
          <w:szCs w:val="24"/>
        </w:rPr>
        <w:t xml:space="preserve"> </w:t>
      </w:r>
      <w:r w:rsidR="005C2907" w:rsidRPr="003A6D4A">
        <w:rPr>
          <w:color w:val="000000" w:themeColor="text1"/>
          <w:szCs w:val="24"/>
        </w:rPr>
        <w:t>3,139</w:t>
      </w:r>
      <w:r w:rsidR="00150548" w:rsidRPr="003A6D4A">
        <w:rPr>
          <w:color w:val="000000" w:themeColor="text1"/>
          <w:szCs w:val="24"/>
        </w:rPr>
        <w:t xml:space="preserve"> </w:t>
      </w:r>
      <w:r w:rsidR="005C2907" w:rsidRPr="003A6D4A">
        <w:rPr>
          <w:color w:val="000000" w:themeColor="text1"/>
          <w:szCs w:val="24"/>
        </w:rPr>
        <w:t>communities</w:t>
      </w:r>
      <w:r w:rsidR="00150548" w:rsidRPr="003A6D4A">
        <w:rPr>
          <w:color w:val="000000" w:themeColor="text1"/>
          <w:szCs w:val="24"/>
        </w:rPr>
        <w:t xml:space="preserve"> </w:t>
      </w:r>
      <w:r w:rsidR="005C2907" w:rsidRPr="003A6D4A">
        <w:rPr>
          <w:color w:val="000000" w:themeColor="text1"/>
          <w:szCs w:val="24"/>
        </w:rPr>
        <w:t>to</w:t>
      </w:r>
      <w:r w:rsidR="00150548" w:rsidRPr="003A6D4A">
        <w:rPr>
          <w:color w:val="000000" w:themeColor="text1"/>
          <w:szCs w:val="24"/>
        </w:rPr>
        <w:t xml:space="preserve"> </w:t>
      </w:r>
      <w:r w:rsidR="005C2907" w:rsidRPr="003A6D4A">
        <w:rPr>
          <w:color w:val="000000" w:themeColor="text1"/>
          <w:szCs w:val="24"/>
        </w:rPr>
        <w:t>achieve</w:t>
      </w:r>
      <w:r w:rsidR="00150548" w:rsidRPr="003A6D4A">
        <w:rPr>
          <w:color w:val="000000" w:themeColor="text1"/>
          <w:szCs w:val="24"/>
        </w:rPr>
        <w:t xml:space="preserve"> </w:t>
      </w:r>
      <w:r w:rsidR="005C2907" w:rsidRPr="003A6D4A">
        <w:rPr>
          <w:color w:val="000000" w:themeColor="text1"/>
          <w:szCs w:val="24"/>
        </w:rPr>
        <w:t>the</w:t>
      </w:r>
      <w:r w:rsidR="00150548" w:rsidRPr="003A6D4A">
        <w:rPr>
          <w:color w:val="000000" w:themeColor="text1"/>
          <w:szCs w:val="24"/>
        </w:rPr>
        <w:t xml:space="preserve"> </w:t>
      </w:r>
      <w:r w:rsidR="005C2907" w:rsidRPr="003A6D4A">
        <w:rPr>
          <w:color w:val="000000" w:themeColor="text1"/>
          <w:szCs w:val="24"/>
        </w:rPr>
        <w:t>desired</w:t>
      </w:r>
      <w:r w:rsidR="00150548" w:rsidRPr="003A6D4A">
        <w:rPr>
          <w:color w:val="000000" w:themeColor="text1"/>
          <w:szCs w:val="24"/>
        </w:rPr>
        <w:t xml:space="preserve"> </w:t>
      </w:r>
      <w:r w:rsidR="005C2907" w:rsidRPr="003A6D4A">
        <w:rPr>
          <w:color w:val="000000" w:themeColor="text1"/>
          <w:szCs w:val="24"/>
        </w:rPr>
        <w:t>participation</w:t>
      </w:r>
      <w:r w:rsidR="00150548" w:rsidRPr="003A6D4A">
        <w:rPr>
          <w:color w:val="000000" w:themeColor="text1"/>
          <w:szCs w:val="24"/>
        </w:rPr>
        <w:t xml:space="preserve"> </w:t>
      </w:r>
      <w:r w:rsidR="005C2907" w:rsidRPr="003A6D4A">
        <w:rPr>
          <w:color w:val="000000" w:themeColor="text1"/>
          <w:szCs w:val="24"/>
        </w:rPr>
        <w:t>rate.</w:t>
      </w:r>
    </w:p>
    <w:p w:rsidR="00902552" w:rsidRPr="003A6D4A" w:rsidRDefault="00902552" w:rsidP="00D74390">
      <w:pPr>
        <w:pStyle w:val="ExhibitHeader"/>
        <w:rPr>
          <w:rFonts w:ascii="Times New Roman" w:hAnsi="Times New Roman" w:cs="Times New Roman"/>
          <w:color w:val="000000" w:themeColor="text1"/>
          <w:sz w:val="24"/>
          <w:szCs w:val="24"/>
        </w:rPr>
      </w:pPr>
    </w:p>
    <w:p w:rsidR="00902552" w:rsidRPr="003A6D4A" w:rsidRDefault="00902552" w:rsidP="00902552">
      <w:pPr>
        <w:rPr>
          <w:rFonts w:ascii="Times New Roman" w:hAnsi="Times New Roman" w:cs="Times New Roman"/>
        </w:rPr>
      </w:pPr>
      <w:r w:rsidRPr="003A6D4A">
        <w:rPr>
          <w:rFonts w:ascii="Times New Roman" w:hAnsi="Times New Roman" w:cs="Times New Roman"/>
        </w:rPr>
        <w:br w:type="page"/>
      </w:r>
    </w:p>
    <w:p w:rsidR="00902552" w:rsidRPr="003A6D4A" w:rsidRDefault="00902552" w:rsidP="00D74390">
      <w:pPr>
        <w:pStyle w:val="ExhibitHeader"/>
        <w:rPr>
          <w:rFonts w:ascii="Times New Roman" w:hAnsi="Times New Roman" w:cs="Times New Roman"/>
          <w:color w:val="000000" w:themeColor="text1"/>
          <w:sz w:val="24"/>
          <w:szCs w:val="24"/>
        </w:rPr>
      </w:pPr>
    </w:p>
    <w:p w:rsidR="00150548" w:rsidRPr="003A6D4A" w:rsidRDefault="00CE0127" w:rsidP="00E60CDE">
      <w:pPr>
        <w:pStyle w:val="ExhibitHeader"/>
        <w:rPr>
          <w:rFonts w:ascii="Times New Roman" w:hAnsi="Times New Roman" w:cs="Times New Roman"/>
        </w:rPr>
      </w:pPr>
      <w:bookmarkStart w:id="13" w:name="_Toc370319734"/>
      <w:r w:rsidRPr="003A6D4A">
        <w:rPr>
          <w:rFonts w:ascii="Times New Roman" w:hAnsi="Times New Roman" w:cs="Times New Roman"/>
        </w:rPr>
        <w:t>Exhibit</w:t>
      </w:r>
      <w:r w:rsidR="00150548" w:rsidRPr="003A6D4A">
        <w:rPr>
          <w:rFonts w:ascii="Times New Roman" w:hAnsi="Times New Roman" w:cs="Times New Roman"/>
        </w:rPr>
        <w:t xml:space="preserve"> </w:t>
      </w:r>
      <w:r w:rsidR="000B49EA" w:rsidRPr="003A6D4A">
        <w:rPr>
          <w:rFonts w:ascii="Times New Roman" w:hAnsi="Times New Roman" w:cs="Times New Roman"/>
        </w:rPr>
        <w:t>B.</w:t>
      </w:r>
      <w:r w:rsidR="00E658DD" w:rsidRPr="003A6D4A">
        <w:rPr>
          <w:rFonts w:ascii="Times New Roman" w:hAnsi="Times New Roman" w:cs="Times New Roman"/>
        </w:rPr>
        <w:t>2</w:t>
      </w:r>
      <w:r w:rsidR="001264FC" w:rsidRPr="003A6D4A">
        <w:rPr>
          <w:rFonts w:ascii="Times New Roman" w:hAnsi="Times New Roman" w:cs="Times New Roman"/>
        </w:rPr>
        <w:t>.</w:t>
      </w:r>
      <w:r w:rsidR="00150548" w:rsidRPr="003A6D4A">
        <w:rPr>
          <w:rFonts w:ascii="Times New Roman" w:hAnsi="Times New Roman" w:cs="Times New Roman"/>
        </w:rPr>
        <w:t xml:space="preserve"> </w:t>
      </w:r>
      <w:r w:rsidR="00F774DF" w:rsidRPr="003A6D4A">
        <w:rPr>
          <w:rFonts w:ascii="Times New Roman" w:hAnsi="Times New Roman" w:cs="Times New Roman"/>
        </w:rPr>
        <w:t>Sample</w:t>
      </w:r>
      <w:r w:rsidR="00150548" w:rsidRPr="003A6D4A">
        <w:rPr>
          <w:rFonts w:ascii="Times New Roman" w:hAnsi="Times New Roman" w:cs="Times New Roman"/>
        </w:rPr>
        <w:t xml:space="preserve"> </w:t>
      </w:r>
      <w:r w:rsidR="00F774DF" w:rsidRPr="003A6D4A">
        <w:rPr>
          <w:rFonts w:ascii="Times New Roman" w:hAnsi="Times New Roman" w:cs="Times New Roman"/>
        </w:rPr>
        <w:t>Sizes</w:t>
      </w:r>
      <w:r w:rsidR="00150548" w:rsidRPr="003A6D4A">
        <w:rPr>
          <w:rFonts w:ascii="Times New Roman" w:hAnsi="Times New Roman" w:cs="Times New Roman"/>
        </w:rPr>
        <w:t xml:space="preserve"> </w:t>
      </w:r>
      <w:r w:rsidR="00F774DF" w:rsidRPr="003A6D4A">
        <w:rPr>
          <w:rFonts w:ascii="Times New Roman" w:hAnsi="Times New Roman" w:cs="Times New Roman"/>
        </w:rPr>
        <w:t>Needed</w:t>
      </w:r>
      <w:r w:rsidR="00150548" w:rsidRPr="003A6D4A">
        <w:rPr>
          <w:rFonts w:ascii="Times New Roman" w:hAnsi="Times New Roman" w:cs="Times New Roman"/>
        </w:rPr>
        <w:t xml:space="preserve"> </w:t>
      </w:r>
      <w:r w:rsidR="00261C03" w:rsidRPr="003A6D4A">
        <w:rPr>
          <w:rFonts w:ascii="Times New Roman" w:hAnsi="Times New Roman" w:cs="Times New Roman"/>
        </w:rPr>
        <w:t>t</w:t>
      </w:r>
      <w:r w:rsidR="00F774DF" w:rsidRPr="003A6D4A">
        <w:rPr>
          <w:rFonts w:ascii="Times New Roman" w:hAnsi="Times New Roman" w:cs="Times New Roman"/>
        </w:rPr>
        <w:t>o</w:t>
      </w:r>
      <w:r w:rsidR="00150548" w:rsidRPr="003A6D4A">
        <w:rPr>
          <w:rFonts w:ascii="Times New Roman" w:hAnsi="Times New Roman" w:cs="Times New Roman"/>
        </w:rPr>
        <w:t xml:space="preserve"> </w:t>
      </w:r>
      <w:r w:rsidR="00F774DF" w:rsidRPr="003A6D4A">
        <w:rPr>
          <w:rFonts w:ascii="Times New Roman" w:hAnsi="Times New Roman" w:cs="Times New Roman"/>
        </w:rPr>
        <w:t>Detect</w:t>
      </w:r>
      <w:r w:rsidR="00150548" w:rsidRPr="003A6D4A">
        <w:rPr>
          <w:rFonts w:ascii="Times New Roman" w:hAnsi="Times New Roman" w:cs="Times New Roman"/>
        </w:rPr>
        <w:t xml:space="preserve"> </w:t>
      </w:r>
      <w:r w:rsidR="00F774DF" w:rsidRPr="003A6D4A">
        <w:rPr>
          <w:rFonts w:ascii="Times New Roman" w:hAnsi="Times New Roman" w:cs="Times New Roman"/>
        </w:rPr>
        <w:t>5%</w:t>
      </w:r>
      <w:r w:rsidR="00150548" w:rsidRPr="003A6D4A">
        <w:rPr>
          <w:rFonts w:ascii="Times New Roman" w:hAnsi="Times New Roman" w:cs="Times New Roman"/>
        </w:rPr>
        <w:t xml:space="preserve"> </w:t>
      </w:r>
      <w:r w:rsidR="00F774DF" w:rsidRPr="003A6D4A">
        <w:rPr>
          <w:rFonts w:ascii="Times New Roman" w:hAnsi="Times New Roman" w:cs="Times New Roman"/>
        </w:rPr>
        <w:t>Differences</w:t>
      </w:r>
      <w:r w:rsidR="00150548" w:rsidRPr="003A6D4A">
        <w:rPr>
          <w:rFonts w:ascii="Times New Roman" w:hAnsi="Times New Roman" w:cs="Times New Roman"/>
        </w:rPr>
        <w:t xml:space="preserve"> </w:t>
      </w:r>
      <w:proofErr w:type="gramStart"/>
      <w:r w:rsidR="00516B5E" w:rsidRPr="003A6D4A">
        <w:rPr>
          <w:rFonts w:ascii="Times New Roman" w:hAnsi="Times New Roman" w:cs="Times New Roman"/>
        </w:rPr>
        <w:t>B</w:t>
      </w:r>
      <w:r w:rsidR="000B49EA" w:rsidRPr="003A6D4A">
        <w:rPr>
          <w:rFonts w:ascii="Times New Roman" w:hAnsi="Times New Roman" w:cs="Times New Roman"/>
        </w:rPr>
        <w:t>etween</w:t>
      </w:r>
      <w:proofErr w:type="gramEnd"/>
      <w:r w:rsidR="00150548" w:rsidRPr="003A6D4A">
        <w:rPr>
          <w:rFonts w:ascii="Times New Roman" w:hAnsi="Times New Roman" w:cs="Times New Roman"/>
        </w:rPr>
        <w:t xml:space="preserve"> </w:t>
      </w:r>
      <w:r w:rsidR="00F774DF" w:rsidRPr="003A6D4A">
        <w:rPr>
          <w:rFonts w:ascii="Times New Roman" w:hAnsi="Times New Roman" w:cs="Times New Roman"/>
        </w:rPr>
        <w:t>Groups</w:t>
      </w:r>
      <w:r w:rsidR="00516B5E" w:rsidRPr="003A6D4A">
        <w:rPr>
          <w:rFonts w:ascii="Times New Roman" w:hAnsi="Times New Roman" w:cs="Times New Roman"/>
        </w:rPr>
        <w:br/>
      </w:r>
      <w:r w:rsidR="00261C03" w:rsidRPr="003A6D4A">
        <w:rPr>
          <w:rFonts w:ascii="Times New Roman" w:hAnsi="Times New Roman" w:cs="Times New Roman"/>
        </w:rPr>
        <w:t>f</w:t>
      </w:r>
      <w:r w:rsidR="00F774DF" w:rsidRPr="003A6D4A">
        <w:rPr>
          <w:rFonts w:ascii="Times New Roman" w:hAnsi="Times New Roman" w:cs="Times New Roman"/>
        </w:rPr>
        <w:t>or</w:t>
      </w:r>
      <w:r w:rsidR="00150548" w:rsidRPr="003A6D4A">
        <w:rPr>
          <w:rFonts w:ascii="Times New Roman" w:hAnsi="Times New Roman" w:cs="Times New Roman"/>
        </w:rPr>
        <w:t xml:space="preserve"> </w:t>
      </w:r>
      <w:r w:rsidR="00F774DF" w:rsidRPr="003A6D4A">
        <w:rPr>
          <w:rFonts w:ascii="Times New Roman" w:hAnsi="Times New Roman" w:cs="Times New Roman"/>
        </w:rPr>
        <w:t>80%</w:t>
      </w:r>
      <w:r w:rsidR="00150548" w:rsidRPr="003A6D4A">
        <w:rPr>
          <w:rFonts w:ascii="Times New Roman" w:hAnsi="Times New Roman" w:cs="Times New Roman"/>
        </w:rPr>
        <w:t xml:space="preserve"> </w:t>
      </w:r>
      <w:r w:rsidR="00F774DF" w:rsidRPr="003A6D4A">
        <w:rPr>
          <w:rFonts w:ascii="Times New Roman" w:hAnsi="Times New Roman" w:cs="Times New Roman"/>
        </w:rPr>
        <w:t>Power</w:t>
      </w:r>
      <w:r w:rsidR="00150548" w:rsidRPr="003A6D4A">
        <w:rPr>
          <w:rFonts w:ascii="Times New Roman" w:hAnsi="Times New Roman" w:cs="Times New Roman"/>
        </w:rPr>
        <w:t xml:space="preserve"> </w:t>
      </w:r>
      <w:r w:rsidR="00F774DF" w:rsidRPr="003A6D4A">
        <w:rPr>
          <w:rFonts w:ascii="Times New Roman" w:hAnsi="Times New Roman" w:cs="Times New Roman"/>
        </w:rPr>
        <w:t>(Two-Tailed</w:t>
      </w:r>
      <w:r w:rsidR="00150548" w:rsidRPr="003A6D4A">
        <w:rPr>
          <w:rFonts w:ascii="Times New Roman" w:hAnsi="Times New Roman" w:cs="Times New Roman"/>
        </w:rPr>
        <w:t xml:space="preserve"> </w:t>
      </w:r>
      <w:r w:rsidR="00F774DF" w:rsidRPr="003A6D4A">
        <w:rPr>
          <w:rFonts w:ascii="Times New Roman" w:hAnsi="Times New Roman" w:cs="Times New Roman"/>
        </w:rPr>
        <w:t>Test)</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02552" w:rsidRPr="003A6D4A" w:rsidTr="005753AA">
        <w:trPr>
          <w:trHeight w:val="1151"/>
        </w:trPr>
        <w:tc>
          <w:tcPr>
            <w:tcW w:w="1915" w:type="dxa"/>
            <w:shd w:val="clear" w:color="auto" w:fill="BFBFBF" w:themeFill="background1" w:themeFillShade="BF"/>
          </w:tcPr>
          <w:p w:rsidR="00F774DF" w:rsidRPr="003A6D4A" w:rsidRDefault="00F774DF" w:rsidP="00261C03">
            <w:pPr>
              <w:autoSpaceDE w:val="0"/>
              <w:autoSpaceDN w:val="0"/>
              <w:adjustRightInd w:val="0"/>
              <w:spacing w:before="120" w:after="120"/>
              <w:jc w:val="center"/>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Group</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1</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Percentage</w:t>
            </w:r>
          </w:p>
        </w:tc>
        <w:tc>
          <w:tcPr>
            <w:tcW w:w="1915" w:type="dxa"/>
            <w:shd w:val="clear" w:color="auto" w:fill="BFBFBF" w:themeFill="background1" w:themeFillShade="BF"/>
          </w:tcPr>
          <w:p w:rsidR="00F774DF" w:rsidRPr="003A6D4A" w:rsidRDefault="00F774DF" w:rsidP="00261C03">
            <w:pPr>
              <w:autoSpaceDE w:val="0"/>
              <w:autoSpaceDN w:val="0"/>
              <w:adjustRightInd w:val="0"/>
              <w:spacing w:before="120" w:after="120"/>
              <w:jc w:val="center"/>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Group</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2</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Percentage</w:t>
            </w:r>
          </w:p>
        </w:tc>
        <w:tc>
          <w:tcPr>
            <w:tcW w:w="1915" w:type="dxa"/>
            <w:shd w:val="clear" w:color="auto" w:fill="BFBFBF" w:themeFill="background1" w:themeFillShade="BF"/>
          </w:tcPr>
          <w:p w:rsidR="00F774DF" w:rsidRPr="003A6D4A" w:rsidRDefault="00F774DF" w:rsidP="00261C03">
            <w:pPr>
              <w:autoSpaceDE w:val="0"/>
              <w:autoSpaceDN w:val="0"/>
              <w:adjustRightInd w:val="0"/>
              <w:spacing w:before="120" w:after="120"/>
              <w:jc w:val="center"/>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N</w:t>
            </w:r>
            <w:r w:rsidR="00150548" w:rsidRPr="003A6D4A">
              <w:rPr>
                <w:rFonts w:ascii="Times New Roman" w:hAnsi="Times New Roman" w:cs="Times New Roman"/>
                <w:b/>
                <w:color w:val="000000" w:themeColor="text1"/>
                <w:spacing w:val="-6"/>
                <w:sz w:val="24"/>
                <w:szCs w:val="24"/>
              </w:rPr>
              <w:t xml:space="preserve"> </w:t>
            </w:r>
            <w:r w:rsidR="00261C03" w:rsidRPr="003A6D4A">
              <w:rPr>
                <w:rFonts w:ascii="Times New Roman" w:hAnsi="Times New Roman" w:cs="Times New Roman"/>
                <w:b/>
                <w:color w:val="000000" w:themeColor="text1"/>
                <w:spacing w:val="-6"/>
                <w:sz w:val="24"/>
                <w:szCs w:val="24"/>
              </w:rPr>
              <w:t>p</w:t>
            </w:r>
            <w:r w:rsidRPr="003A6D4A">
              <w:rPr>
                <w:rFonts w:ascii="Times New Roman" w:hAnsi="Times New Roman" w:cs="Times New Roman"/>
                <w:b/>
                <w:color w:val="000000" w:themeColor="text1"/>
                <w:spacing w:val="-6"/>
                <w:sz w:val="24"/>
                <w:szCs w:val="24"/>
              </w:rPr>
              <w:t>er</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Group</w:t>
            </w:r>
          </w:p>
        </w:tc>
        <w:tc>
          <w:tcPr>
            <w:tcW w:w="1915" w:type="dxa"/>
            <w:shd w:val="clear" w:color="auto" w:fill="BFBFBF" w:themeFill="background1" w:themeFillShade="BF"/>
          </w:tcPr>
          <w:p w:rsidR="00F774DF" w:rsidRPr="003A6D4A" w:rsidRDefault="005C2907" w:rsidP="00C41FF2">
            <w:pPr>
              <w:autoSpaceDE w:val="0"/>
              <w:autoSpaceDN w:val="0"/>
              <w:adjustRightInd w:val="0"/>
              <w:spacing w:before="120" w:after="120"/>
              <w:jc w:val="center"/>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Total</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Selections</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(Municipalities)</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for</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a</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70%</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Completion</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Rate</w:t>
            </w:r>
          </w:p>
        </w:tc>
        <w:tc>
          <w:tcPr>
            <w:tcW w:w="1916" w:type="dxa"/>
            <w:shd w:val="clear" w:color="auto" w:fill="BFBFBF" w:themeFill="background1" w:themeFillShade="BF"/>
          </w:tcPr>
          <w:p w:rsidR="00F774DF" w:rsidRPr="003A6D4A" w:rsidRDefault="00F774DF">
            <w:pPr>
              <w:autoSpaceDE w:val="0"/>
              <w:autoSpaceDN w:val="0"/>
              <w:adjustRightInd w:val="0"/>
              <w:spacing w:before="120" w:after="120"/>
              <w:jc w:val="center"/>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Total</w:t>
            </w:r>
            <w:r w:rsidR="00150548" w:rsidRPr="003A6D4A">
              <w:rPr>
                <w:rFonts w:ascii="Times New Roman" w:hAnsi="Times New Roman" w:cs="Times New Roman"/>
                <w:b/>
                <w:color w:val="000000" w:themeColor="text1"/>
                <w:spacing w:val="-6"/>
                <w:sz w:val="24"/>
                <w:szCs w:val="24"/>
              </w:rPr>
              <w:t xml:space="preserve"> </w:t>
            </w:r>
            <w:r w:rsidRPr="003A6D4A">
              <w:rPr>
                <w:rFonts w:ascii="Times New Roman" w:hAnsi="Times New Roman" w:cs="Times New Roman"/>
                <w:b/>
                <w:color w:val="000000" w:themeColor="text1"/>
                <w:spacing w:val="-6"/>
                <w:sz w:val="24"/>
                <w:szCs w:val="24"/>
              </w:rPr>
              <w:t>Selections</w:t>
            </w:r>
            <w:r w:rsidR="00150548" w:rsidRPr="003A6D4A">
              <w:rPr>
                <w:rFonts w:ascii="Times New Roman" w:hAnsi="Times New Roman" w:cs="Times New Roman"/>
                <w:b/>
                <w:color w:val="000000" w:themeColor="text1"/>
                <w:spacing w:val="-6"/>
                <w:sz w:val="24"/>
                <w:szCs w:val="24"/>
              </w:rPr>
              <w:t xml:space="preserve"> </w:t>
            </w:r>
            <w:r w:rsidR="005C2907" w:rsidRPr="003A6D4A">
              <w:rPr>
                <w:rFonts w:ascii="Times New Roman" w:hAnsi="Times New Roman" w:cs="Times New Roman"/>
                <w:b/>
                <w:color w:val="000000" w:themeColor="text1"/>
                <w:spacing w:val="-6"/>
                <w:sz w:val="24"/>
                <w:szCs w:val="24"/>
              </w:rPr>
              <w:t>(Municipalities)</w:t>
            </w:r>
            <w:r w:rsidR="00150548" w:rsidRPr="003A6D4A">
              <w:rPr>
                <w:rFonts w:ascii="Times New Roman" w:hAnsi="Times New Roman" w:cs="Times New Roman"/>
                <w:b/>
                <w:color w:val="000000" w:themeColor="text1"/>
                <w:spacing w:val="-6"/>
                <w:sz w:val="24"/>
                <w:szCs w:val="24"/>
              </w:rPr>
              <w:t xml:space="preserve"> </w:t>
            </w:r>
            <w:r w:rsidR="005C2907" w:rsidRPr="003A6D4A">
              <w:rPr>
                <w:rFonts w:ascii="Times New Roman" w:hAnsi="Times New Roman" w:cs="Times New Roman"/>
                <w:b/>
                <w:color w:val="000000" w:themeColor="text1"/>
                <w:spacing w:val="-6"/>
                <w:sz w:val="24"/>
                <w:szCs w:val="24"/>
              </w:rPr>
              <w:t>Required</w:t>
            </w:r>
            <w:r w:rsidR="00150548" w:rsidRPr="003A6D4A">
              <w:rPr>
                <w:rFonts w:ascii="Times New Roman" w:hAnsi="Times New Roman" w:cs="Times New Roman"/>
                <w:b/>
                <w:color w:val="000000" w:themeColor="text1"/>
                <w:spacing w:val="-6"/>
                <w:sz w:val="24"/>
                <w:szCs w:val="24"/>
              </w:rPr>
              <w:t xml:space="preserve"> </w:t>
            </w:r>
            <w:r w:rsidR="005C2907" w:rsidRPr="003A6D4A">
              <w:rPr>
                <w:rFonts w:ascii="Times New Roman" w:hAnsi="Times New Roman" w:cs="Times New Roman"/>
                <w:b/>
                <w:color w:val="000000" w:themeColor="text1"/>
                <w:spacing w:val="-6"/>
                <w:sz w:val="24"/>
                <w:szCs w:val="24"/>
              </w:rPr>
              <w:t>Assuming</w:t>
            </w:r>
            <w:r w:rsidR="00150548" w:rsidRPr="003A6D4A">
              <w:rPr>
                <w:rFonts w:ascii="Times New Roman" w:hAnsi="Times New Roman" w:cs="Times New Roman"/>
                <w:b/>
                <w:color w:val="000000" w:themeColor="text1"/>
                <w:spacing w:val="-6"/>
                <w:sz w:val="24"/>
                <w:szCs w:val="24"/>
              </w:rPr>
              <w:t xml:space="preserve"> </w:t>
            </w:r>
            <w:r w:rsidR="005C2907" w:rsidRPr="003A6D4A">
              <w:rPr>
                <w:rFonts w:ascii="Times New Roman" w:hAnsi="Times New Roman" w:cs="Times New Roman"/>
                <w:b/>
                <w:color w:val="000000" w:themeColor="text1"/>
                <w:spacing w:val="-6"/>
                <w:sz w:val="24"/>
                <w:szCs w:val="24"/>
              </w:rPr>
              <w:t>Attrition</w:t>
            </w:r>
          </w:p>
        </w:tc>
      </w:tr>
      <w:tr w:rsidR="00902552" w:rsidRPr="003A6D4A" w:rsidTr="00CE0127">
        <w:tc>
          <w:tcPr>
            <w:tcW w:w="1915" w:type="dxa"/>
            <w:shd w:val="clear" w:color="auto" w:fill="auto"/>
          </w:tcPr>
          <w:p w:rsidR="00F774DF" w:rsidRPr="003A6D4A" w:rsidRDefault="00F774DF" w:rsidP="00FA40A6">
            <w:pPr>
              <w:autoSpaceDE w:val="0"/>
              <w:autoSpaceDN w:val="0"/>
              <w:adjustRightInd w:val="0"/>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20</w:t>
            </w:r>
            <w:r w:rsidR="00C41FF2" w:rsidRPr="003A6D4A">
              <w:rPr>
                <w:rFonts w:ascii="Times New Roman" w:hAnsi="Times New Roman" w:cs="Times New Roman"/>
                <w:color w:val="000000" w:themeColor="text1"/>
                <w:sz w:val="24"/>
                <w:szCs w:val="24"/>
              </w:rPr>
              <w:t>.0</w:t>
            </w:r>
            <w:r w:rsidRPr="003A6D4A">
              <w:rPr>
                <w:rFonts w:ascii="Times New Roman" w:hAnsi="Times New Roman" w:cs="Times New Roman"/>
                <w:color w:val="000000" w:themeColor="text1"/>
                <w:sz w:val="24"/>
                <w:szCs w:val="24"/>
              </w:rPr>
              <w:t>%</w:t>
            </w:r>
          </w:p>
        </w:tc>
        <w:tc>
          <w:tcPr>
            <w:tcW w:w="1915" w:type="dxa"/>
            <w:shd w:val="clear" w:color="auto" w:fill="auto"/>
          </w:tcPr>
          <w:p w:rsidR="00F774DF" w:rsidRPr="003A6D4A" w:rsidRDefault="00F774DF" w:rsidP="00FA40A6">
            <w:pPr>
              <w:autoSpaceDE w:val="0"/>
              <w:autoSpaceDN w:val="0"/>
              <w:adjustRightInd w:val="0"/>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25</w:t>
            </w:r>
            <w:r w:rsidR="00C41FF2" w:rsidRPr="003A6D4A">
              <w:rPr>
                <w:rFonts w:ascii="Times New Roman" w:hAnsi="Times New Roman" w:cs="Times New Roman"/>
                <w:color w:val="000000" w:themeColor="text1"/>
                <w:sz w:val="24"/>
                <w:szCs w:val="24"/>
              </w:rPr>
              <w:t>.0</w:t>
            </w:r>
            <w:r w:rsidRPr="003A6D4A">
              <w:rPr>
                <w:rFonts w:ascii="Times New Roman" w:hAnsi="Times New Roman" w:cs="Times New Roman"/>
                <w:color w:val="000000" w:themeColor="text1"/>
                <w:sz w:val="24"/>
                <w:szCs w:val="24"/>
              </w:rPr>
              <w:t>%</w:t>
            </w:r>
          </w:p>
        </w:tc>
        <w:tc>
          <w:tcPr>
            <w:tcW w:w="1915" w:type="dxa"/>
            <w:shd w:val="clear" w:color="auto" w:fill="auto"/>
          </w:tcPr>
          <w:p w:rsidR="00F774DF" w:rsidRPr="003A6D4A" w:rsidRDefault="00F774DF" w:rsidP="00FA40A6">
            <w:pPr>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1</w:t>
            </w:r>
            <w:r w:rsidR="005C2907" w:rsidRPr="003A6D4A">
              <w:rPr>
                <w:rFonts w:ascii="Times New Roman" w:hAnsi="Times New Roman" w:cs="Times New Roman"/>
                <w:color w:val="000000" w:themeColor="text1"/>
                <w:sz w:val="24"/>
                <w:szCs w:val="24"/>
              </w:rPr>
              <w:t>,</w:t>
            </w:r>
            <w:r w:rsidRPr="003A6D4A">
              <w:rPr>
                <w:rFonts w:ascii="Times New Roman" w:hAnsi="Times New Roman" w:cs="Times New Roman"/>
                <w:color w:val="000000" w:themeColor="text1"/>
                <w:sz w:val="24"/>
                <w:szCs w:val="24"/>
              </w:rPr>
              <w:t>094</w:t>
            </w:r>
          </w:p>
        </w:tc>
        <w:tc>
          <w:tcPr>
            <w:tcW w:w="1915" w:type="dxa"/>
            <w:shd w:val="clear" w:color="auto" w:fill="auto"/>
          </w:tcPr>
          <w:p w:rsidR="00F774DF" w:rsidRPr="003A6D4A" w:rsidRDefault="00F774DF" w:rsidP="00FA40A6">
            <w:pPr>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2</w:t>
            </w:r>
            <w:r w:rsidR="005C2907" w:rsidRPr="003A6D4A">
              <w:rPr>
                <w:rFonts w:ascii="Times New Roman" w:hAnsi="Times New Roman" w:cs="Times New Roman"/>
                <w:color w:val="000000" w:themeColor="text1"/>
                <w:sz w:val="24"/>
                <w:szCs w:val="24"/>
              </w:rPr>
              <w:t>,</w:t>
            </w:r>
            <w:r w:rsidRPr="003A6D4A">
              <w:rPr>
                <w:rFonts w:ascii="Times New Roman" w:hAnsi="Times New Roman" w:cs="Times New Roman"/>
                <w:color w:val="000000" w:themeColor="text1"/>
                <w:sz w:val="24"/>
                <w:szCs w:val="24"/>
              </w:rPr>
              <w:t>188</w:t>
            </w:r>
          </w:p>
        </w:tc>
        <w:tc>
          <w:tcPr>
            <w:tcW w:w="1916" w:type="dxa"/>
            <w:shd w:val="clear" w:color="auto" w:fill="auto"/>
          </w:tcPr>
          <w:p w:rsidR="00F774DF" w:rsidRPr="003A6D4A" w:rsidRDefault="00F774DF" w:rsidP="00FA40A6">
            <w:pPr>
              <w:spacing w:before="120" w:after="120"/>
              <w:jc w:val="center"/>
              <w:rPr>
                <w:rFonts w:ascii="Times New Roman" w:hAnsi="Times New Roman" w:cs="Times New Roman"/>
                <w:b/>
                <w:color w:val="000000" w:themeColor="text1"/>
                <w:sz w:val="24"/>
                <w:szCs w:val="24"/>
              </w:rPr>
            </w:pPr>
            <w:r w:rsidRPr="003A6D4A">
              <w:rPr>
                <w:rFonts w:ascii="Times New Roman" w:hAnsi="Times New Roman" w:cs="Times New Roman"/>
                <w:b/>
                <w:color w:val="000000" w:themeColor="text1"/>
                <w:sz w:val="24"/>
                <w:szCs w:val="24"/>
              </w:rPr>
              <w:t>3</w:t>
            </w:r>
            <w:r w:rsidR="005C2907" w:rsidRPr="003A6D4A">
              <w:rPr>
                <w:rFonts w:ascii="Times New Roman" w:hAnsi="Times New Roman" w:cs="Times New Roman"/>
                <w:b/>
                <w:color w:val="000000" w:themeColor="text1"/>
                <w:sz w:val="24"/>
                <w:szCs w:val="24"/>
              </w:rPr>
              <w:t>,</w:t>
            </w:r>
            <w:r w:rsidRPr="003A6D4A">
              <w:rPr>
                <w:rFonts w:ascii="Times New Roman" w:hAnsi="Times New Roman" w:cs="Times New Roman"/>
                <w:b/>
                <w:color w:val="000000" w:themeColor="text1"/>
                <w:sz w:val="24"/>
                <w:szCs w:val="24"/>
              </w:rPr>
              <w:t>126</w:t>
            </w:r>
          </w:p>
        </w:tc>
      </w:tr>
      <w:tr w:rsidR="00902552" w:rsidRPr="003A6D4A" w:rsidTr="00CE0127">
        <w:tc>
          <w:tcPr>
            <w:tcW w:w="1915" w:type="dxa"/>
            <w:shd w:val="clear" w:color="auto" w:fill="auto"/>
          </w:tcPr>
          <w:p w:rsidR="00F774DF" w:rsidRPr="003A6D4A" w:rsidRDefault="00F774DF" w:rsidP="00FA40A6">
            <w:pPr>
              <w:autoSpaceDE w:val="0"/>
              <w:autoSpaceDN w:val="0"/>
              <w:adjustRightInd w:val="0"/>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47.5%</w:t>
            </w:r>
          </w:p>
        </w:tc>
        <w:tc>
          <w:tcPr>
            <w:tcW w:w="1915" w:type="dxa"/>
            <w:shd w:val="clear" w:color="auto" w:fill="auto"/>
          </w:tcPr>
          <w:p w:rsidR="00F774DF" w:rsidRPr="003A6D4A" w:rsidRDefault="00F774DF" w:rsidP="00FA40A6">
            <w:pPr>
              <w:autoSpaceDE w:val="0"/>
              <w:autoSpaceDN w:val="0"/>
              <w:adjustRightInd w:val="0"/>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52.5%</w:t>
            </w:r>
          </w:p>
        </w:tc>
        <w:tc>
          <w:tcPr>
            <w:tcW w:w="1915" w:type="dxa"/>
            <w:shd w:val="clear" w:color="auto" w:fill="auto"/>
          </w:tcPr>
          <w:p w:rsidR="00F774DF" w:rsidRPr="003A6D4A" w:rsidRDefault="00F774DF" w:rsidP="00FA40A6">
            <w:pPr>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1</w:t>
            </w:r>
            <w:r w:rsidR="005C2907" w:rsidRPr="003A6D4A">
              <w:rPr>
                <w:rFonts w:ascii="Times New Roman" w:hAnsi="Times New Roman" w:cs="Times New Roman"/>
                <w:color w:val="000000" w:themeColor="text1"/>
                <w:sz w:val="24"/>
                <w:szCs w:val="24"/>
              </w:rPr>
              <w:t>,</w:t>
            </w:r>
            <w:r w:rsidRPr="003A6D4A">
              <w:rPr>
                <w:rFonts w:ascii="Times New Roman" w:hAnsi="Times New Roman" w:cs="Times New Roman"/>
                <w:color w:val="000000" w:themeColor="text1"/>
                <w:sz w:val="24"/>
                <w:szCs w:val="24"/>
              </w:rPr>
              <w:t>569</w:t>
            </w:r>
          </w:p>
        </w:tc>
        <w:tc>
          <w:tcPr>
            <w:tcW w:w="1915" w:type="dxa"/>
            <w:shd w:val="clear" w:color="auto" w:fill="auto"/>
          </w:tcPr>
          <w:p w:rsidR="00F774DF" w:rsidRPr="003A6D4A" w:rsidRDefault="000521FE" w:rsidP="00FA40A6">
            <w:pPr>
              <w:spacing w:before="120" w:after="120"/>
              <w:jc w:val="center"/>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3,139</w:t>
            </w:r>
          </w:p>
        </w:tc>
        <w:tc>
          <w:tcPr>
            <w:tcW w:w="1916" w:type="dxa"/>
            <w:shd w:val="clear" w:color="auto" w:fill="auto"/>
          </w:tcPr>
          <w:p w:rsidR="00F774DF" w:rsidRPr="003A6D4A" w:rsidRDefault="00F774DF" w:rsidP="00FA40A6">
            <w:pPr>
              <w:spacing w:before="120" w:after="120"/>
              <w:jc w:val="center"/>
              <w:rPr>
                <w:rFonts w:ascii="Times New Roman" w:hAnsi="Times New Roman" w:cs="Times New Roman"/>
                <w:b/>
                <w:color w:val="000000" w:themeColor="text1"/>
                <w:sz w:val="24"/>
                <w:szCs w:val="24"/>
              </w:rPr>
            </w:pPr>
            <w:r w:rsidRPr="003A6D4A">
              <w:rPr>
                <w:rFonts w:ascii="Times New Roman" w:hAnsi="Times New Roman" w:cs="Times New Roman"/>
                <w:b/>
                <w:color w:val="000000" w:themeColor="text1"/>
                <w:sz w:val="24"/>
                <w:szCs w:val="24"/>
              </w:rPr>
              <w:t>4</w:t>
            </w:r>
            <w:r w:rsidR="005C2907" w:rsidRPr="003A6D4A">
              <w:rPr>
                <w:rFonts w:ascii="Times New Roman" w:hAnsi="Times New Roman" w:cs="Times New Roman"/>
                <w:b/>
                <w:color w:val="000000" w:themeColor="text1"/>
                <w:sz w:val="24"/>
                <w:szCs w:val="24"/>
              </w:rPr>
              <w:t>,</w:t>
            </w:r>
            <w:r w:rsidRPr="003A6D4A">
              <w:rPr>
                <w:rFonts w:ascii="Times New Roman" w:hAnsi="Times New Roman" w:cs="Times New Roman"/>
                <w:b/>
                <w:color w:val="000000" w:themeColor="text1"/>
                <w:sz w:val="24"/>
                <w:szCs w:val="24"/>
              </w:rPr>
              <w:t>484</w:t>
            </w:r>
          </w:p>
        </w:tc>
      </w:tr>
    </w:tbl>
    <w:p w:rsidR="00BF43ED" w:rsidRPr="003A6D4A" w:rsidRDefault="00BF43ED" w:rsidP="00D74390">
      <w:pPr>
        <w:pStyle w:val="Heading2"/>
        <w:rPr>
          <w:rFonts w:ascii="Times New Roman" w:hAnsi="Times New Roman" w:cs="Times New Roman"/>
          <w:color w:val="000000" w:themeColor="text1"/>
          <w:sz w:val="24"/>
          <w:szCs w:val="24"/>
        </w:rPr>
      </w:pPr>
      <w:bookmarkStart w:id="14" w:name="_Toc298715784"/>
      <w:bookmarkStart w:id="15" w:name="_Toc300708205"/>
      <w:bookmarkStart w:id="16" w:name="_Toc364244537"/>
      <w:bookmarkStart w:id="17" w:name="_Toc280185474"/>
      <w:bookmarkStart w:id="18" w:name="_Toc290021783"/>
    </w:p>
    <w:p w:rsidR="00BF43ED" w:rsidRPr="003A6D4A" w:rsidRDefault="00BF43ED" w:rsidP="00BF43ED">
      <w:pPr>
        <w:pStyle w:val="Heading5"/>
        <w:rPr>
          <w:color w:val="000000" w:themeColor="text1"/>
          <w:szCs w:val="24"/>
          <w:u w:val="none"/>
        </w:rPr>
      </w:pPr>
      <w:r w:rsidRPr="003A6D4A">
        <w:rPr>
          <w:color w:val="000000" w:themeColor="text1"/>
          <w:szCs w:val="24"/>
          <w:u w:val="none"/>
        </w:rPr>
        <w:t>B.1.c.</w:t>
      </w:r>
      <w:r w:rsidRPr="003A6D4A">
        <w:rPr>
          <w:color w:val="000000" w:themeColor="text1"/>
          <w:szCs w:val="24"/>
          <w:u w:val="none"/>
        </w:rPr>
        <w:tab/>
        <w:t>Statistical Methodology for Stratification and Sample Selection</w:t>
      </w:r>
    </w:p>
    <w:p w:rsidR="00BF43ED" w:rsidRPr="003A6D4A" w:rsidRDefault="00BF43ED" w:rsidP="00BF43ED">
      <w:pPr>
        <w:pStyle w:val="BodyTextQuestions"/>
        <w:rPr>
          <w:color w:val="000000" w:themeColor="text1"/>
          <w:szCs w:val="24"/>
        </w:rPr>
      </w:pPr>
      <w:r w:rsidRPr="003A6D4A">
        <w:rPr>
          <w:color w:val="000000" w:themeColor="text1"/>
          <w:szCs w:val="24"/>
        </w:rPr>
        <w:t>The sample for the national survey will be stratified by a number of relevant dimensions including region, population size, and urban status. The sampling design will consider an effective mix of explicit and implicit stratification. Explicit regional stratification will be by region to ensure a sufficient number of sample communities in each region. Additional explicit stratification by urban status will also ensure a sufficient number of urban and nonurban (rural) communities in the sample. Implicit stratification by size will ensure that the sample is distributed across varying community size categories. Implicit stratification, which allows the possible use of continuous variables such as size in stratification, will be implemented by sorting the frame by the size variable within each explicit stratum.</w:t>
      </w:r>
    </w:p>
    <w:p w:rsidR="00BF43ED" w:rsidRPr="003A6D4A" w:rsidRDefault="00BF43ED" w:rsidP="00BF43ED">
      <w:pPr>
        <w:pStyle w:val="BodyTextQuestions"/>
        <w:rPr>
          <w:color w:val="000000" w:themeColor="text1"/>
          <w:szCs w:val="24"/>
        </w:rPr>
      </w:pPr>
      <w:r w:rsidRPr="003A6D4A">
        <w:rPr>
          <w:color w:val="000000" w:themeColor="text1"/>
          <w:szCs w:val="24"/>
        </w:rPr>
        <w:t>The sampling frame will be explicitly stratified by Census Region and by urban status. The urban versus rural dichotomy will follow the Census Bureau classification. Exhibit B.3 provides an overview of the States by their specific Census Region.</w:t>
      </w:r>
    </w:p>
    <w:p w:rsidR="00105C9C" w:rsidRPr="003A6D4A" w:rsidRDefault="00105C9C" w:rsidP="00BF43ED">
      <w:pPr>
        <w:pStyle w:val="BodyTextQuestions"/>
        <w:rPr>
          <w:color w:val="000000" w:themeColor="text1"/>
          <w:szCs w:val="24"/>
        </w:rPr>
      </w:pPr>
    </w:p>
    <w:p w:rsidR="00105C9C" w:rsidRPr="003A6D4A" w:rsidRDefault="00105C9C" w:rsidP="00BF43ED">
      <w:pPr>
        <w:pStyle w:val="BodyTextQuestions"/>
        <w:rPr>
          <w:color w:val="000000" w:themeColor="text1"/>
          <w:szCs w:val="24"/>
        </w:rPr>
      </w:pPr>
    </w:p>
    <w:p w:rsidR="00105C9C" w:rsidRPr="003A6D4A" w:rsidRDefault="00105C9C" w:rsidP="00BF43ED">
      <w:pPr>
        <w:pStyle w:val="BodyTextQuestions"/>
        <w:rPr>
          <w:color w:val="000000" w:themeColor="text1"/>
          <w:szCs w:val="24"/>
        </w:rPr>
      </w:pPr>
    </w:p>
    <w:p w:rsidR="00BF43ED" w:rsidRPr="003A6D4A" w:rsidRDefault="00BF43ED" w:rsidP="00BF43ED">
      <w:pPr>
        <w:pStyle w:val="ExhibitHeader"/>
        <w:rPr>
          <w:rFonts w:ascii="Times New Roman" w:hAnsi="Times New Roman" w:cs="Times New Roman"/>
          <w:color w:val="000000" w:themeColor="text1"/>
          <w:sz w:val="24"/>
          <w:szCs w:val="24"/>
        </w:rPr>
      </w:pPr>
      <w:bookmarkStart w:id="19" w:name="_Toc370319735"/>
      <w:r w:rsidRPr="003A6D4A">
        <w:rPr>
          <w:rFonts w:ascii="Times New Roman" w:hAnsi="Times New Roman" w:cs="Times New Roman"/>
          <w:color w:val="000000" w:themeColor="text1"/>
          <w:sz w:val="24"/>
          <w:szCs w:val="24"/>
        </w:rPr>
        <w:lastRenderedPageBreak/>
        <w:t>Exhibit B.3. Definition of Census Regions in the United States</w:t>
      </w:r>
      <w:bookmarkEnd w:id="19"/>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8"/>
        <w:gridCol w:w="6768"/>
      </w:tblGrid>
      <w:tr w:rsidR="00BF43ED" w:rsidRPr="003A6D4A" w:rsidTr="008F3C12">
        <w:tc>
          <w:tcPr>
            <w:tcW w:w="2808" w:type="dxa"/>
            <w:shd w:val="clear" w:color="auto" w:fill="BFBFBF" w:themeFill="background1" w:themeFillShade="BF"/>
          </w:tcPr>
          <w:p w:rsidR="00BF43ED" w:rsidRPr="003A6D4A" w:rsidRDefault="00BF43ED" w:rsidP="008F3C12">
            <w:pPr>
              <w:autoSpaceDE w:val="0"/>
              <w:autoSpaceDN w:val="0"/>
              <w:adjustRightInd w:val="0"/>
              <w:spacing w:before="120" w:after="0"/>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Region</w:t>
            </w:r>
          </w:p>
        </w:tc>
        <w:tc>
          <w:tcPr>
            <w:tcW w:w="6768" w:type="dxa"/>
            <w:shd w:val="clear" w:color="auto" w:fill="BFBFBF" w:themeFill="background1" w:themeFillShade="BF"/>
          </w:tcPr>
          <w:p w:rsidR="00BF43ED" w:rsidRPr="003A6D4A" w:rsidRDefault="00BF43ED" w:rsidP="008F3C12">
            <w:pPr>
              <w:autoSpaceDE w:val="0"/>
              <w:autoSpaceDN w:val="0"/>
              <w:adjustRightInd w:val="0"/>
              <w:spacing w:before="120" w:after="0"/>
              <w:rPr>
                <w:rFonts w:ascii="Times New Roman" w:hAnsi="Times New Roman" w:cs="Times New Roman"/>
                <w:b/>
                <w:color w:val="000000" w:themeColor="text1"/>
                <w:spacing w:val="-6"/>
                <w:sz w:val="24"/>
                <w:szCs w:val="24"/>
              </w:rPr>
            </w:pPr>
            <w:r w:rsidRPr="003A6D4A">
              <w:rPr>
                <w:rFonts w:ascii="Times New Roman" w:hAnsi="Times New Roman" w:cs="Times New Roman"/>
                <w:b/>
                <w:color w:val="000000" w:themeColor="text1"/>
                <w:spacing w:val="-6"/>
                <w:sz w:val="24"/>
                <w:szCs w:val="24"/>
              </w:rPr>
              <w:t>States</w:t>
            </w:r>
          </w:p>
        </w:tc>
      </w:tr>
      <w:tr w:rsidR="00BF43ED" w:rsidRPr="003A6D4A" w:rsidTr="008F3C12">
        <w:trPr>
          <w:trHeight w:val="322"/>
        </w:trPr>
        <w:tc>
          <w:tcPr>
            <w:tcW w:w="2808" w:type="dxa"/>
            <w:shd w:val="clear" w:color="auto" w:fill="auto"/>
            <w:vAlign w:val="center"/>
          </w:tcPr>
          <w:p w:rsidR="00BF43ED" w:rsidRPr="003A6D4A" w:rsidRDefault="00BF43ED" w:rsidP="008F3C12">
            <w:pPr>
              <w:autoSpaceDE w:val="0"/>
              <w:autoSpaceDN w:val="0"/>
              <w:adjustRightInd w:val="0"/>
              <w:spacing w:before="120"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1. Northeast</w:t>
            </w:r>
          </w:p>
        </w:tc>
        <w:tc>
          <w:tcPr>
            <w:tcW w:w="6768" w:type="dxa"/>
            <w:shd w:val="clear" w:color="auto" w:fill="auto"/>
            <w:vAlign w:val="center"/>
          </w:tcPr>
          <w:p w:rsidR="00BF43ED" w:rsidRPr="003A6D4A" w:rsidRDefault="00BF43ED" w:rsidP="008F3C12">
            <w:pPr>
              <w:autoSpaceDE w:val="0"/>
              <w:autoSpaceDN w:val="0"/>
              <w:adjustRightInd w:val="0"/>
              <w:spacing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Connecticut, Maine, Massachusetts, New Hampshire, Rhode Island, Vermont, New Jersey, New York, Pennsylvania</w:t>
            </w:r>
          </w:p>
        </w:tc>
      </w:tr>
      <w:tr w:rsidR="00BF43ED" w:rsidRPr="003A6D4A" w:rsidTr="008F3C12">
        <w:tc>
          <w:tcPr>
            <w:tcW w:w="2808" w:type="dxa"/>
            <w:shd w:val="clear" w:color="auto" w:fill="auto"/>
            <w:vAlign w:val="center"/>
          </w:tcPr>
          <w:p w:rsidR="00BF43ED" w:rsidRPr="003A6D4A" w:rsidRDefault="00BF43ED" w:rsidP="008F3C12">
            <w:pPr>
              <w:autoSpaceDE w:val="0"/>
              <w:autoSpaceDN w:val="0"/>
              <w:adjustRightInd w:val="0"/>
              <w:spacing w:before="120"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2. Midwest</w:t>
            </w:r>
          </w:p>
        </w:tc>
        <w:tc>
          <w:tcPr>
            <w:tcW w:w="6768" w:type="dxa"/>
            <w:shd w:val="clear" w:color="auto" w:fill="auto"/>
            <w:vAlign w:val="center"/>
          </w:tcPr>
          <w:p w:rsidR="00BF43ED" w:rsidRPr="003A6D4A" w:rsidRDefault="00BF43ED" w:rsidP="008F3C12">
            <w:pPr>
              <w:autoSpaceDE w:val="0"/>
              <w:autoSpaceDN w:val="0"/>
              <w:adjustRightInd w:val="0"/>
              <w:spacing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Indiana, Illinois, Michigan, Ohio, Wisconsin, Iowa, Kansas, Minnesota, Missouri, Nebraska, North Dakota, South Dakota</w:t>
            </w:r>
          </w:p>
        </w:tc>
      </w:tr>
      <w:tr w:rsidR="00BF43ED" w:rsidRPr="003A6D4A" w:rsidTr="008F3C12">
        <w:tc>
          <w:tcPr>
            <w:tcW w:w="2808" w:type="dxa"/>
            <w:shd w:val="clear" w:color="auto" w:fill="auto"/>
            <w:vAlign w:val="center"/>
          </w:tcPr>
          <w:p w:rsidR="00BF43ED" w:rsidRPr="003A6D4A" w:rsidRDefault="00BF43ED" w:rsidP="008F3C12">
            <w:pPr>
              <w:autoSpaceDE w:val="0"/>
              <w:autoSpaceDN w:val="0"/>
              <w:adjustRightInd w:val="0"/>
              <w:spacing w:before="120"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3. South</w:t>
            </w:r>
          </w:p>
        </w:tc>
        <w:tc>
          <w:tcPr>
            <w:tcW w:w="6768" w:type="dxa"/>
            <w:shd w:val="clear" w:color="auto" w:fill="auto"/>
            <w:vAlign w:val="center"/>
          </w:tcPr>
          <w:p w:rsidR="00BF43ED" w:rsidRPr="003A6D4A" w:rsidRDefault="00BF43ED" w:rsidP="008F3C12">
            <w:pPr>
              <w:autoSpaceDE w:val="0"/>
              <w:autoSpaceDN w:val="0"/>
              <w:adjustRightInd w:val="0"/>
              <w:spacing w:after="0"/>
              <w:rPr>
                <w:rFonts w:ascii="Times New Roman" w:hAnsi="Times New Roman" w:cs="Times New Roman"/>
                <w:color w:val="000000" w:themeColor="text1"/>
                <w:sz w:val="24"/>
                <w:szCs w:val="24"/>
                <w:lang w:val="es-MX"/>
              </w:rPr>
            </w:pPr>
            <w:r w:rsidRPr="003A6D4A">
              <w:rPr>
                <w:rFonts w:ascii="Times New Roman" w:hAnsi="Times New Roman" w:cs="Times New Roman"/>
                <w:color w:val="000000" w:themeColor="text1"/>
                <w:sz w:val="24"/>
                <w:szCs w:val="24"/>
                <w:lang w:val="es-MX"/>
              </w:rPr>
              <w:t xml:space="preserve">Delaware, </w:t>
            </w:r>
            <w:proofErr w:type="spellStart"/>
            <w:r w:rsidRPr="003A6D4A">
              <w:rPr>
                <w:rFonts w:ascii="Times New Roman" w:hAnsi="Times New Roman" w:cs="Times New Roman"/>
                <w:color w:val="000000" w:themeColor="text1"/>
                <w:sz w:val="24"/>
                <w:szCs w:val="24"/>
                <w:lang w:val="es-MX"/>
              </w:rPr>
              <w:t>District</w:t>
            </w:r>
            <w:proofErr w:type="spellEnd"/>
            <w:r w:rsidRPr="003A6D4A">
              <w:rPr>
                <w:rFonts w:ascii="Times New Roman" w:hAnsi="Times New Roman" w:cs="Times New Roman"/>
                <w:color w:val="000000" w:themeColor="text1"/>
                <w:sz w:val="24"/>
                <w:szCs w:val="24"/>
                <w:lang w:val="es-MX"/>
              </w:rPr>
              <w:t xml:space="preserve"> of Columbia, Florida, Georgia, Maryland, North Carolina, South Carolina, Virginia, West Virginia, Alabama, Kentucky, Mississippi, Tennessee, Arkansas, </w:t>
            </w:r>
            <w:proofErr w:type="spellStart"/>
            <w:r w:rsidRPr="003A6D4A">
              <w:rPr>
                <w:rFonts w:ascii="Times New Roman" w:hAnsi="Times New Roman" w:cs="Times New Roman"/>
                <w:color w:val="000000" w:themeColor="text1"/>
                <w:sz w:val="24"/>
                <w:szCs w:val="24"/>
                <w:lang w:val="es-MX"/>
              </w:rPr>
              <w:t>Louisiana</w:t>
            </w:r>
            <w:proofErr w:type="spellEnd"/>
            <w:r w:rsidRPr="003A6D4A">
              <w:rPr>
                <w:rFonts w:ascii="Times New Roman" w:hAnsi="Times New Roman" w:cs="Times New Roman"/>
                <w:color w:val="000000" w:themeColor="text1"/>
                <w:sz w:val="24"/>
                <w:szCs w:val="24"/>
                <w:lang w:val="es-MX"/>
              </w:rPr>
              <w:t>, Oklahoma, Texas</w:t>
            </w:r>
          </w:p>
        </w:tc>
      </w:tr>
      <w:tr w:rsidR="00BF43ED" w:rsidRPr="003A6D4A" w:rsidTr="008F3C12">
        <w:tc>
          <w:tcPr>
            <w:tcW w:w="2808" w:type="dxa"/>
            <w:shd w:val="clear" w:color="auto" w:fill="auto"/>
            <w:vAlign w:val="center"/>
          </w:tcPr>
          <w:p w:rsidR="00BF43ED" w:rsidRPr="003A6D4A" w:rsidRDefault="00BF43ED" w:rsidP="008F3C12">
            <w:pPr>
              <w:autoSpaceDE w:val="0"/>
              <w:autoSpaceDN w:val="0"/>
              <w:adjustRightInd w:val="0"/>
              <w:spacing w:before="120"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4. West</w:t>
            </w:r>
          </w:p>
        </w:tc>
        <w:tc>
          <w:tcPr>
            <w:tcW w:w="6768" w:type="dxa"/>
            <w:shd w:val="clear" w:color="auto" w:fill="auto"/>
            <w:vAlign w:val="center"/>
          </w:tcPr>
          <w:p w:rsidR="00BF43ED" w:rsidRPr="003A6D4A" w:rsidRDefault="00BF43ED" w:rsidP="008F3C12">
            <w:pPr>
              <w:autoSpaceDE w:val="0"/>
              <w:autoSpaceDN w:val="0"/>
              <w:adjustRightInd w:val="0"/>
              <w:spacing w:after="0"/>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Arizona, Colorado, Idaho, New Mexico, Montana, Utah, Nevada, Wyoming, Alaska, California, Hawaii, Oregon, Washington</w:t>
            </w:r>
          </w:p>
        </w:tc>
      </w:tr>
    </w:tbl>
    <w:p w:rsidR="00BF43ED" w:rsidRPr="003A6D4A" w:rsidRDefault="00BF43ED" w:rsidP="00BF43ED">
      <w:pPr>
        <w:pStyle w:val="BodyTextQuestions"/>
        <w:rPr>
          <w:color w:val="000000" w:themeColor="text1"/>
          <w:szCs w:val="24"/>
        </w:rPr>
      </w:pPr>
      <w:r w:rsidRPr="003A6D4A">
        <w:rPr>
          <w:color w:val="000000" w:themeColor="text1"/>
          <w:szCs w:val="24"/>
        </w:rPr>
        <w:t>To quantify urban status, we will link Census SF-1 data for the Census Place. Both SF-1 file and the COG file provide a Place FIPS (ID) that can be used in the linking of the two data sets. We will use a direct classification of urban and rural areas that is consistent with the 2010 Census Urban and Rural Area Classification.</w:t>
      </w:r>
      <w:r w:rsidRPr="003A6D4A">
        <w:rPr>
          <w:rStyle w:val="FootnoteReference"/>
          <w:color w:val="000000" w:themeColor="text1"/>
          <w:szCs w:val="24"/>
        </w:rPr>
        <w:footnoteReference w:id="6"/>
      </w:r>
      <w:r w:rsidRPr="003A6D4A">
        <w:rPr>
          <w:color w:val="000000" w:themeColor="text1"/>
          <w:szCs w:val="24"/>
          <w:lang w:val="en"/>
        </w:rPr>
        <w:t xml:space="preserve"> The Census Bureau’s urban areas represent densely developed territory and encompass residential, commercial, and other nonresidential urban land uses. For the 2010 Census, an urban area comprises a densely settled core of census tracts and/or census blocks that meet minimum population density requirements, along with adjacent territory. The Census Bureau identifies two types of urban areas:</w:t>
      </w:r>
    </w:p>
    <w:p w:rsidR="00BF43ED" w:rsidRPr="003A6D4A" w:rsidRDefault="00BF43ED" w:rsidP="00BF43ED">
      <w:pPr>
        <w:numPr>
          <w:ilvl w:val="0"/>
          <w:numId w:val="14"/>
        </w:numPr>
        <w:shd w:val="clear" w:color="auto" w:fill="FFFFFF"/>
        <w:spacing w:after="0" w:line="360" w:lineRule="auto"/>
        <w:rPr>
          <w:rFonts w:ascii="Times New Roman" w:hAnsi="Times New Roman" w:cs="Times New Roman"/>
          <w:color w:val="000000" w:themeColor="text1"/>
          <w:sz w:val="24"/>
          <w:szCs w:val="24"/>
          <w:lang w:val="en"/>
        </w:rPr>
      </w:pPr>
      <w:r w:rsidRPr="003A6D4A">
        <w:rPr>
          <w:rFonts w:ascii="Times New Roman" w:hAnsi="Times New Roman" w:cs="Times New Roman"/>
          <w:color w:val="000000" w:themeColor="text1"/>
          <w:sz w:val="24"/>
          <w:szCs w:val="24"/>
          <w:lang w:val="en"/>
        </w:rPr>
        <w:t>Urbanized Areas (UAs) of 50,000 or more people</w:t>
      </w:r>
    </w:p>
    <w:p w:rsidR="00BF43ED" w:rsidRPr="003A6D4A" w:rsidRDefault="00BF43ED" w:rsidP="00BF43ED">
      <w:pPr>
        <w:numPr>
          <w:ilvl w:val="0"/>
          <w:numId w:val="14"/>
        </w:numPr>
        <w:shd w:val="clear" w:color="auto" w:fill="FFFFFF"/>
        <w:spacing w:after="0" w:line="360" w:lineRule="auto"/>
        <w:rPr>
          <w:rFonts w:ascii="Times New Roman" w:hAnsi="Times New Roman" w:cs="Times New Roman"/>
          <w:color w:val="000000" w:themeColor="text1"/>
          <w:sz w:val="24"/>
          <w:szCs w:val="24"/>
          <w:lang w:val="en"/>
        </w:rPr>
      </w:pPr>
      <w:r w:rsidRPr="003A6D4A">
        <w:rPr>
          <w:rFonts w:ascii="Times New Roman" w:hAnsi="Times New Roman" w:cs="Times New Roman"/>
          <w:color w:val="000000" w:themeColor="text1"/>
          <w:sz w:val="24"/>
          <w:szCs w:val="24"/>
          <w:lang w:val="en"/>
        </w:rPr>
        <w:t>Urban Clusters (UCs) of at least 2,500 and less than 50,000 people</w:t>
      </w:r>
    </w:p>
    <w:p w:rsidR="00BF43ED" w:rsidRPr="003A6D4A" w:rsidRDefault="00BF43ED" w:rsidP="00BF43ED">
      <w:pPr>
        <w:pStyle w:val="BodyTextQuestions"/>
        <w:rPr>
          <w:color w:val="000000" w:themeColor="text1"/>
          <w:szCs w:val="24"/>
        </w:rPr>
      </w:pPr>
      <w:r w:rsidRPr="003A6D4A">
        <w:rPr>
          <w:color w:val="000000" w:themeColor="text1"/>
          <w:szCs w:val="24"/>
          <w:lang w:val="en"/>
        </w:rPr>
        <w:t xml:space="preserve">Rural areas encompass all population, housing, and territory not included within an urban area. </w:t>
      </w:r>
      <w:r w:rsidRPr="003A6D4A">
        <w:rPr>
          <w:color w:val="000000" w:themeColor="text1"/>
          <w:szCs w:val="24"/>
        </w:rPr>
        <w:t>Within each stratum defined by region and urban status, the frame will be sorted by size. Population data, available from the COG files, will be used as the community size variable.</w:t>
      </w:r>
    </w:p>
    <w:p w:rsidR="00BF43ED" w:rsidRPr="003A6D4A" w:rsidRDefault="00BF43ED" w:rsidP="00BF43ED">
      <w:pPr>
        <w:pStyle w:val="BodyTextQuestions"/>
        <w:rPr>
          <w:color w:val="000000" w:themeColor="text1"/>
          <w:szCs w:val="24"/>
        </w:rPr>
      </w:pPr>
      <w:r w:rsidRPr="003A6D4A">
        <w:rPr>
          <w:color w:val="000000" w:themeColor="text1"/>
          <w:szCs w:val="24"/>
        </w:rPr>
        <w:t xml:space="preserve">The sample will be allocated proportionally to the explicit strata defined by region and urban status. A proportional allocation will maximize the precision of overall survey estimates by leading to a nearly self-weighting sample (i.e., equal probabilities for sample communities). Implicit stratification by size also helps to ensure proportional representation of communities with varying sizes. In addition, we will </w:t>
      </w:r>
      <w:r w:rsidRPr="003A6D4A">
        <w:rPr>
          <w:color w:val="000000" w:themeColor="text1"/>
          <w:szCs w:val="24"/>
        </w:rPr>
        <w:lastRenderedPageBreak/>
        <w:t>select the sample communities with equal probabilities within strata. For example, we will select the sample with systematic random sampling from the sorted frame within explicit strata.</w:t>
      </w:r>
    </w:p>
    <w:p w:rsidR="00BF43ED" w:rsidRPr="003A6D4A" w:rsidRDefault="00BF43ED" w:rsidP="00BF43ED">
      <w:pPr>
        <w:pStyle w:val="BodyTextQuestions"/>
        <w:rPr>
          <w:color w:val="000000" w:themeColor="text1"/>
          <w:szCs w:val="24"/>
        </w:rPr>
      </w:pPr>
      <w:proofErr w:type="gramStart"/>
      <w:r w:rsidRPr="003A6D4A">
        <w:rPr>
          <w:rStyle w:val="Heading5Char"/>
          <w:rFonts w:eastAsia="Calibri"/>
          <w:i/>
          <w:color w:val="000000" w:themeColor="text1"/>
          <w:szCs w:val="24"/>
          <w:u w:val="none"/>
        </w:rPr>
        <w:t>Computing the Sample Weights</w:t>
      </w:r>
      <w:r w:rsidRPr="003A6D4A">
        <w:rPr>
          <w:rStyle w:val="Heading4Char"/>
          <w:rFonts w:ascii="Times New Roman" w:eastAsia="Calibri" w:hAnsi="Times New Roman"/>
          <w:bCs w:val="0"/>
          <w:i w:val="0"/>
          <w:iCs w:val="0"/>
          <w:color w:val="000000" w:themeColor="text1"/>
          <w:szCs w:val="24"/>
        </w:rPr>
        <w:t>.</w:t>
      </w:r>
      <w:proofErr w:type="gramEnd"/>
      <w:r w:rsidRPr="003A6D4A">
        <w:rPr>
          <w:color w:val="000000" w:themeColor="text1"/>
          <w:szCs w:val="24"/>
        </w:rPr>
        <w:t xml:space="preserve"> Following the survey data collection, we will develop survey weights that account for unequal probabilities of selection and varying rates of nonresponse. Nonresponse adjustments will capitalize on known population totals available from the COG files for various community groupings defined by size and geography. A sampling weight will be computed for all communities that reflects the probabilities of selection (</w:t>
      </w:r>
      <w:r w:rsidRPr="003A6D4A">
        <w:rPr>
          <w:i/>
          <w:color w:val="000000" w:themeColor="text1"/>
          <w:szCs w:val="24"/>
        </w:rPr>
        <w:t>W</w:t>
      </w:r>
      <w:r w:rsidRPr="003A6D4A">
        <w:rPr>
          <w:i/>
          <w:color w:val="000000" w:themeColor="text1"/>
          <w:szCs w:val="24"/>
          <w:vertAlign w:val="subscript"/>
        </w:rPr>
        <w:t>1</w:t>
      </w:r>
      <w:r w:rsidRPr="003A6D4A">
        <w:rPr>
          <w:color w:val="000000" w:themeColor="text1"/>
          <w:szCs w:val="24"/>
        </w:rPr>
        <w:t>). A nonresponse analysis will determine the kind of nonresponse adjustments that will be necessary to minimize the bias potential. Nonresponse adjustment classes will be based on regions, community size, and urban status. While the categorical region and urban status variables can be directly used to define weighting classes, size categories will be created for this purpose. We plan to use two size categories based on the median size within each cell defined by region by urban status to lead to equal-sized cells in terms of number of sample communities.</w:t>
      </w:r>
    </w:p>
    <w:p w:rsidR="00BF43ED" w:rsidRPr="003A6D4A" w:rsidRDefault="00BF43ED" w:rsidP="00BF43ED">
      <w:pPr>
        <w:pStyle w:val="BodyTextQuestions"/>
        <w:rPr>
          <w:color w:val="000000" w:themeColor="text1"/>
          <w:szCs w:val="24"/>
        </w:rPr>
      </w:pPr>
      <w:r w:rsidRPr="003A6D4A">
        <w:rPr>
          <w:color w:val="000000" w:themeColor="text1"/>
          <w:szCs w:val="24"/>
        </w:rPr>
        <w:t xml:space="preserve">The weight will be adjusted for nonresponse by multiplying the sampling weight, </w:t>
      </w:r>
      <w:r w:rsidRPr="003A6D4A">
        <w:rPr>
          <w:i/>
          <w:color w:val="000000" w:themeColor="text1"/>
          <w:szCs w:val="24"/>
        </w:rPr>
        <w:t>W</w:t>
      </w:r>
      <w:r w:rsidRPr="003A6D4A">
        <w:rPr>
          <w:i/>
          <w:color w:val="000000" w:themeColor="text1"/>
          <w:szCs w:val="24"/>
          <w:vertAlign w:val="subscript"/>
        </w:rPr>
        <w:t>1</w:t>
      </w:r>
      <w:r w:rsidRPr="003A6D4A">
        <w:rPr>
          <w:i/>
          <w:color w:val="000000" w:themeColor="text1"/>
          <w:szCs w:val="24"/>
        </w:rPr>
        <w:t>,</w:t>
      </w:r>
      <w:r w:rsidRPr="003A6D4A">
        <w:rPr>
          <w:color w:val="000000" w:themeColor="text1"/>
          <w:szCs w:val="24"/>
        </w:rPr>
        <w:t xml:space="preserve"> by the inverse of the proportion of sample municipalities that respond to the data collection. The nonresponse adjustment factor (</w:t>
      </w:r>
      <w:proofErr w:type="spellStart"/>
      <w:r w:rsidRPr="003A6D4A">
        <w:rPr>
          <w:i/>
          <w:color w:val="000000" w:themeColor="text1"/>
          <w:szCs w:val="24"/>
        </w:rPr>
        <w:t>f</w:t>
      </w:r>
      <w:r w:rsidRPr="003A6D4A">
        <w:rPr>
          <w:i/>
          <w:color w:val="000000" w:themeColor="text1"/>
          <w:szCs w:val="24"/>
          <w:vertAlign w:val="subscript"/>
        </w:rPr>
        <w:t>NR</w:t>
      </w:r>
      <w:proofErr w:type="spellEnd"/>
      <w:r w:rsidRPr="003A6D4A">
        <w:rPr>
          <w:color w:val="000000" w:themeColor="text1"/>
          <w:szCs w:val="24"/>
        </w:rPr>
        <w:t>) is computed as the sum of the weights over all selected communities divided by the sum of the weights over participating communities only. The final adjusted weight (</w:t>
      </w:r>
      <w:r w:rsidRPr="003A6D4A">
        <w:rPr>
          <w:i/>
          <w:color w:val="000000" w:themeColor="text1"/>
          <w:szCs w:val="24"/>
        </w:rPr>
        <w:t>W</w:t>
      </w:r>
      <w:r w:rsidRPr="003A6D4A">
        <w:rPr>
          <w:i/>
          <w:color w:val="000000" w:themeColor="text1"/>
          <w:szCs w:val="24"/>
          <w:vertAlign w:val="subscript"/>
        </w:rPr>
        <w:t>2</w:t>
      </w:r>
      <w:r w:rsidRPr="003A6D4A">
        <w:rPr>
          <w:color w:val="000000" w:themeColor="text1"/>
          <w:szCs w:val="24"/>
        </w:rPr>
        <w:t xml:space="preserve">) can be then expressed in terms of the sampling weight </w:t>
      </w:r>
      <w:r w:rsidRPr="003A6D4A">
        <w:rPr>
          <w:i/>
          <w:color w:val="000000" w:themeColor="text1"/>
          <w:szCs w:val="24"/>
        </w:rPr>
        <w:t>W</w:t>
      </w:r>
      <w:r w:rsidRPr="003A6D4A">
        <w:rPr>
          <w:i/>
          <w:color w:val="000000" w:themeColor="text1"/>
          <w:szCs w:val="24"/>
          <w:vertAlign w:val="subscript"/>
        </w:rPr>
        <w:t>1</w:t>
      </w:r>
      <w:r w:rsidRPr="003A6D4A">
        <w:rPr>
          <w:color w:val="000000" w:themeColor="text1"/>
          <w:szCs w:val="24"/>
        </w:rPr>
        <w:t>:</w:t>
      </w:r>
    </w:p>
    <w:p w:rsidR="00BF43ED" w:rsidRPr="003A6D4A" w:rsidRDefault="00BF43ED" w:rsidP="00BF43ED">
      <w:pPr>
        <w:pStyle w:val="NoSpacing1"/>
        <w:spacing w:line="240" w:lineRule="auto"/>
        <w:jc w:val="center"/>
        <w:rPr>
          <w:color w:val="000000" w:themeColor="text1"/>
          <w:szCs w:val="24"/>
        </w:rPr>
      </w:pPr>
    </w:p>
    <w:p w:rsidR="00BF43ED" w:rsidRPr="003A6D4A" w:rsidRDefault="007E26CA" w:rsidP="00BF43ED">
      <w:pPr>
        <w:pStyle w:val="NoSpacing1"/>
        <w:spacing w:line="240" w:lineRule="auto"/>
        <w:jc w:val="center"/>
        <w:rPr>
          <w:color w:val="000000" w:themeColor="text1"/>
          <w:szCs w:val="24"/>
        </w:rPr>
      </w:pPr>
      <m:oMathPara>
        <m:oMath>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2</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1</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NR</m:t>
              </m:r>
            </m:sub>
          </m:sSub>
          <m:r>
            <w:rPr>
              <w:rFonts w:ascii="Cambria Math" w:hAnsi="Cambria Math"/>
              <w:color w:val="000000" w:themeColor="text1"/>
              <w:szCs w:val="24"/>
            </w:rPr>
            <m:t xml:space="preserve"> Where </m:t>
          </m:r>
          <m:sSub>
            <m:sSubPr>
              <m:ctrlPr>
                <w:rPr>
                  <w:rFonts w:ascii="Cambria Math" w:hAnsi="Cambria Math"/>
                  <w:i/>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NR</m:t>
              </m:r>
            </m:sub>
          </m:sSub>
          <m:r>
            <w:rPr>
              <w:rFonts w:ascii="Cambria Math" w:hAnsi="Cambria Math"/>
              <w:color w:val="000000" w:themeColor="text1"/>
              <w:szCs w:val="24"/>
            </w:rPr>
            <m:t>=</m:t>
          </m:r>
          <m:f>
            <m:fPr>
              <m:ctrlPr>
                <w:rPr>
                  <w:rFonts w:ascii="Cambria Math" w:hAnsi="Cambria Math"/>
                  <w:i/>
                  <w:color w:val="000000" w:themeColor="text1"/>
                  <w:szCs w:val="24"/>
                </w:rPr>
              </m:ctrlPr>
            </m:fPr>
            <m:num>
              <m:nary>
                <m:naryPr>
                  <m:chr m:val="∑"/>
                  <m:limLoc m:val="undOvr"/>
                  <m:supHide m:val="1"/>
                  <m:ctrlPr>
                    <w:rPr>
                      <w:rFonts w:ascii="Cambria Math" w:hAnsi="Cambria Math"/>
                      <w:i/>
                      <w:color w:val="000000" w:themeColor="text1"/>
                      <w:szCs w:val="24"/>
                    </w:rPr>
                  </m:ctrlPr>
                </m:naryPr>
                <m:sub>
                  <m:r>
                    <w:rPr>
                      <w:rFonts w:ascii="Cambria Math" w:hAnsi="Cambria Math"/>
                      <w:color w:val="000000" w:themeColor="text1"/>
                      <w:szCs w:val="24"/>
                    </w:rPr>
                    <m:t>Select</m:t>
                  </m:r>
                </m:sub>
                <m:sup/>
                <m:e>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1</m:t>
                      </m:r>
                    </m:sub>
                  </m:sSub>
                </m:e>
              </m:nary>
            </m:num>
            <m:den>
              <m:nary>
                <m:naryPr>
                  <m:chr m:val="∑"/>
                  <m:limLoc m:val="undOvr"/>
                  <m:supHide m:val="1"/>
                  <m:ctrlPr>
                    <w:rPr>
                      <w:rFonts w:ascii="Cambria Math" w:hAnsi="Cambria Math"/>
                      <w:i/>
                      <w:color w:val="000000" w:themeColor="text1"/>
                      <w:szCs w:val="24"/>
                    </w:rPr>
                  </m:ctrlPr>
                </m:naryPr>
                <m:sub>
                  <m:r>
                    <w:rPr>
                      <w:rFonts w:ascii="Cambria Math" w:hAnsi="Cambria Math"/>
                      <w:color w:val="000000" w:themeColor="text1"/>
                      <w:szCs w:val="24"/>
                    </w:rPr>
                    <m:t>Resp</m:t>
                  </m:r>
                </m:sub>
                <m:sup/>
                <m:e>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1</m:t>
                      </m:r>
                    </m:sub>
                  </m:sSub>
                </m:e>
              </m:nary>
            </m:den>
          </m:f>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1</m:t>
              </m:r>
            </m:sub>
          </m:sSub>
          <m:r>
            <w:rPr>
              <w:rFonts w:ascii="Cambria Math" w:hAnsi="Cambria Math"/>
              <w:color w:val="000000" w:themeColor="text1"/>
              <w:szCs w:val="24"/>
            </w:rPr>
            <m:t>×</m:t>
          </m:r>
          <m:f>
            <m:fPr>
              <m:ctrlPr>
                <w:rPr>
                  <w:rFonts w:ascii="Cambria Math" w:hAnsi="Cambria Math"/>
                  <w:i/>
                  <w:color w:val="000000" w:themeColor="text1"/>
                  <w:szCs w:val="24"/>
                </w:rPr>
              </m:ctrlPr>
            </m:fPr>
            <m:num>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select</m:t>
                  </m:r>
                </m:sub>
              </m:sSub>
            </m:num>
            <m:den>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resp</m:t>
                  </m:r>
                </m:sub>
              </m:sSub>
            </m:den>
          </m:f>
        </m:oMath>
      </m:oMathPara>
    </w:p>
    <w:p w:rsidR="00BF43ED" w:rsidRPr="003A6D4A" w:rsidRDefault="00BF43ED" w:rsidP="00BF43ED">
      <w:pPr>
        <w:pStyle w:val="NoSpacing1"/>
        <w:spacing w:line="240" w:lineRule="auto"/>
        <w:jc w:val="center"/>
        <w:rPr>
          <w:color w:val="000000" w:themeColor="text1"/>
          <w:szCs w:val="24"/>
        </w:rPr>
      </w:pPr>
    </w:p>
    <w:p w:rsidR="00BF43ED" w:rsidRPr="003A6D4A" w:rsidRDefault="00BF43ED" w:rsidP="00BF43ED">
      <w:pPr>
        <w:pStyle w:val="BodyTextQuestions"/>
        <w:rPr>
          <w:color w:val="000000" w:themeColor="text1"/>
          <w:szCs w:val="24"/>
        </w:rPr>
      </w:pPr>
      <w:r w:rsidRPr="003A6D4A">
        <w:rPr>
          <w:color w:val="000000" w:themeColor="text1"/>
          <w:szCs w:val="24"/>
        </w:rPr>
        <w:t>When the sampling weight is constant, the adjustment factor simplifies to the ratio of selections to respondents, or the reciprocal of the response rate (within a stratum). Final adjusted survey weights for each community will be assigned so that national estimates can be computed with minimal bias.</w:t>
      </w:r>
    </w:p>
    <w:p w:rsidR="00BF43ED" w:rsidRPr="003A6D4A" w:rsidRDefault="00BF43ED" w:rsidP="00D74390">
      <w:pPr>
        <w:pStyle w:val="Heading2"/>
        <w:rPr>
          <w:rFonts w:ascii="Times New Roman" w:hAnsi="Times New Roman" w:cs="Times New Roman"/>
          <w:color w:val="000000" w:themeColor="text1"/>
          <w:sz w:val="24"/>
          <w:szCs w:val="24"/>
        </w:rPr>
      </w:pPr>
    </w:p>
    <w:p w:rsidR="00EA696D" w:rsidRPr="003A6D4A" w:rsidRDefault="00D74390" w:rsidP="00D74390">
      <w:pPr>
        <w:pStyle w:val="Heading2"/>
        <w:rPr>
          <w:rFonts w:ascii="Times New Roman" w:hAnsi="Times New Roman" w:cs="Times New Roman"/>
          <w:color w:val="000000" w:themeColor="text1"/>
          <w:sz w:val="24"/>
          <w:szCs w:val="24"/>
        </w:rPr>
      </w:pPr>
      <w:r w:rsidRPr="003A6D4A">
        <w:rPr>
          <w:rFonts w:ascii="Times New Roman" w:hAnsi="Times New Roman" w:cs="Times New Roman"/>
          <w:color w:val="000000" w:themeColor="text1"/>
          <w:sz w:val="24"/>
          <w:szCs w:val="24"/>
        </w:rPr>
        <w:t>B.2.</w:t>
      </w:r>
      <w:r w:rsidRPr="003A6D4A">
        <w:rPr>
          <w:rFonts w:ascii="Times New Roman" w:hAnsi="Times New Roman" w:cs="Times New Roman"/>
          <w:color w:val="000000" w:themeColor="text1"/>
          <w:sz w:val="24"/>
          <w:szCs w:val="24"/>
        </w:rPr>
        <w:tab/>
        <w:t>Procedures for Collection of Information</w:t>
      </w:r>
      <w:bookmarkEnd w:id="14"/>
      <w:bookmarkEnd w:id="15"/>
      <w:bookmarkEnd w:id="16"/>
    </w:p>
    <w:bookmarkEnd w:id="17"/>
    <w:bookmarkEnd w:id="18"/>
    <w:p w:rsidR="00150548" w:rsidRPr="003A6D4A" w:rsidRDefault="00347FCF"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national</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requires</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recruitment</w:t>
      </w:r>
      <w:r w:rsidR="00150548" w:rsidRPr="003A6D4A">
        <w:rPr>
          <w:color w:val="000000" w:themeColor="text1"/>
          <w:szCs w:val="24"/>
        </w:rPr>
        <w:t xml:space="preserve"> </w:t>
      </w:r>
      <w:r w:rsidRPr="003A6D4A">
        <w:rPr>
          <w:color w:val="000000" w:themeColor="text1"/>
          <w:szCs w:val="24"/>
        </w:rPr>
        <w:t>approach</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can</w:t>
      </w:r>
      <w:r w:rsidR="00150548" w:rsidRPr="003A6D4A">
        <w:rPr>
          <w:color w:val="000000" w:themeColor="text1"/>
          <w:szCs w:val="24"/>
        </w:rPr>
        <w:t xml:space="preserve"> </w:t>
      </w:r>
      <w:r w:rsidRPr="003A6D4A">
        <w:rPr>
          <w:color w:val="000000" w:themeColor="text1"/>
          <w:szCs w:val="24"/>
        </w:rPr>
        <w:t>support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achievement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70%</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rate</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00977EC4"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literature</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00977EC4"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collections</w:t>
      </w:r>
      <w:r w:rsidR="00150548" w:rsidRPr="003A6D4A">
        <w:rPr>
          <w:color w:val="000000" w:themeColor="text1"/>
          <w:szCs w:val="24"/>
        </w:rPr>
        <w:t xml:space="preserve"> </w:t>
      </w:r>
      <w:r w:rsidRPr="003A6D4A">
        <w:rPr>
          <w:color w:val="000000" w:themeColor="text1"/>
          <w:szCs w:val="24"/>
        </w:rPr>
        <w:t>indicates</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lastRenderedPageBreak/>
        <w:t>is</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challenging</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rate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achieve.</w:t>
      </w:r>
      <w:r w:rsidR="00150548" w:rsidRPr="003A6D4A">
        <w:rPr>
          <w:color w:val="000000" w:themeColor="text1"/>
          <w:szCs w:val="24"/>
        </w:rPr>
        <w:t xml:space="preserve"> </w:t>
      </w:r>
      <w:r w:rsidRPr="003A6D4A">
        <w:rPr>
          <w:color w:val="000000" w:themeColor="text1"/>
          <w:szCs w:val="24"/>
        </w:rPr>
        <w:t>However,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recently</w:t>
      </w:r>
      <w:r w:rsidR="00150548" w:rsidRPr="003A6D4A">
        <w:rPr>
          <w:color w:val="000000" w:themeColor="text1"/>
          <w:szCs w:val="24"/>
        </w:rPr>
        <w:t xml:space="preserve"> </w:t>
      </w:r>
      <w:r w:rsidRPr="003A6D4A">
        <w:rPr>
          <w:color w:val="000000" w:themeColor="text1"/>
          <w:szCs w:val="24"/>
        </w:rPr>
        <w:t>concluded</w:t>
      </w:r>
      <w:r w:rsidR="00150548" w:rsidRPr="003A6D4A">
        <w:rPr>
          <w:color w:val="000000" w:themeColor="text1"/>
          <w:szCs w:val="24"/>
        </w:rPr>
        <w:t xml:space="preserve"> </w:t>
      </w:r>
      <w:r w:rsidR="00653D70" w:rsidRPr="003A6D4A">
        <w:rPr>
          <w:color w:val="000000" w:themeColor="text1"/>
          <w:szCs w:val="24"/>
        </w:rPr>
        <w:t>p</w:t>
      </w:r>
      <w:r w:rsidR="00FE1607" w:rsidRPr="003A6D4A">
        <w:rPr>
          <w:color w:val="000000" w:themeColor="text1"/>
          <w:szCs w:val="24"/>
        </w:rPr>
        <w:t>ilot</w:t>
      </w:r>
      <w:r w:rsidR="00150548" w:rsidRPr="003A6D4A">
        <w:rPr>
          <w:color w:val="000000" w:themeColor="text1"/>
          <w:szCs w:val="24"/>
        </w:rPr>
        <w:t xml:space="preserve"> </w:t>
      </w:r>
      <w:r w:rsidR="00653D70" w:rsidRPr="003A6D4A">
        <w:rPr>
          <w:color w:val="000000" w:themeColor="text1"/>
          <w:szCs w:val="24"/>
        </w:rPr>
        <w:t>s</w:t>
      </w:r>
      <w:r w:rsidR="00FE1607" w:rsidRPr="003A6D4A">
        <w:rPr>
          <w:color w:val="000000" w:themeColor="text1"/>
          <w:szCs w:val="24"/>
        </w:rPr>
        <w:t>tudy</w:t>
      </w:r>
      <w:r w:rsidR="00150548" w:rsidRPr="003A6D4A">
        <w:rPr>
          <w:color w:val="000000" w:themeColor="text1"/>
          <w:szCs w:val="24"/>
        </w:rPr>
        <w:t xml:space="preserve"> </w:t>
      </w:r>
      <w:r w:rsidR="00FE1607" w:rsidRPr="003A6D4A">
        <w:rPr>
          <w:color w:val="000000" w:themeColor="text1"/>
          <w:szCs w:val="24"/>
        </w:rPr>
        <w:t>s</w:t>
      </w:r>
      <w:r w:rsidRPr="003A6D4A">
        <w:rPr>
          <w:color w:val="000000" w:themeColor="text1"/>
          <w:szCs w:val="24"/>
        </w:rPr>
        <w:t>uggests</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002C0B0B" w:rsidRPr="003A6D4A">
        <w:rPr>
          <w:color w:val="000000" w:themeColor="text1"/>
          <w:szCs w:val="24"/>
        </w:rPr>
        <w:t>intensive</w:t>
      </w:r>
      <w:r w:rsidR="00150548" w:rsidRPr="003A6D4A">
        <w:rPr>
          <w:color w:val="000000" w:themeColor="text1"/>
          <w:szCs w:val="24"/>
        </w:rPr>
        <w:t xml:space="preserve"> </w:t>
      </w:r>
      <w:r w:rsidR="00653D70" w:rsidRPr="003A6D4A">
        <w:rPr>
          <w:color w:val="000000" w:themeColor="text1"/>
          <w:szCs w:val="24"/>
        </w:rPr>
        <w:t>outreach</w:t>
      </w:r>
      <w:r w:rsidR="00150548" w:rsidRPr="003A6D4A">
        <w:rPr>
          <w:color w:val="000000" w:themeColor="text1"/>
          <w:szCs w:val="24"/>
        </w:rPr>
        <w:t xml:space="preserve"> </w:t>
      </w:r>
      <w:r w:rsidR="00653D70" w:rsidRPr="003A6D4A">
        <w:rPr>
          <w:color w:val="000000" w:themeColor="text1"/>
          <w:szCs w:val="24"/>
        </w:rPr>
        <w:t>to</w:t>
      </w:r>
      <w:r w:rsidR="00150548" w:rsidRPr="003A6D4A">
        <w:rPr>
          <w:color w:val="000000" w:themeColor="text1"/>
          <w:szCs w:val="24"/>
        </w:rPr>
        <w:t xml:space="preserve"> </w:t>
      </w:r>
      <w:r w:rsidR="00653D70" w:rsidRPr="003A6D4A">
        <w:rPr>
          <w:color w:val="000000" w:themeColor="text1"/>
          <w:szCs w:val="24"/>
        </w:rPr>
        <w:t>confirm</w:t>
      </w:r>
      <w:r w:rsidR="00150548" w:rsidRPr="003A6D4A">
        <w:rPr>
          <w:color w:val="000000" w:themeColor="text1"/>
          <w:szCs w:val="24"/>
        </w:rPr>
        <w:t xml:space="preserve"> </w:t>
      </w:r>
      <w:r w:rsidR="00653D70" w:rsidRPr="003A6D4A">
        <w:rPr>
          <w:color w:val="000000" w:themeColor="text1"/>
          <w:szCs w:val="24"/>
        </w:rPr>
        <w:t>participation</w:t>
      </w:r>
      <w:r w:rsidR="00150548" w:rsidRPr="003A6D4A">
        <w:rPr>
          <w:color w:val="000000" w:themeColor="text1"/>
          <w:szCs w:val="24"/>
        </w:rPr>
        <w:t xml:space="preserve"> </w:t>
      </w:r>
      <w:r w:rsidR="00653D70" w:rsidRPr="003A6D4A">
        <w:rPr>
          <w:color w:val="000000" w:themeColor="text1"/>
          <w:szCs w:val="24"/>
        </w:rPr>
        <w:t>after</w:t>
      </w:r>
      <w:r w:rsidR="00150548" w:rsidRPr="003A6D4A">
        <w:rPr>
          <w:color w:val="000000" w:themeColor="text1"/>
          <w:szCs w:val="24"/>
        </w:rPr>
        <w:t xml:space="preserve"> </w:t>
      </w:r>
      <w:r w:rsidR="00653D70"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invitation</w:t>
      </w:r>
      <w:r w:rsidR="00150548" w:rsidRPr="003A6D4A">
        <w:rPr>
          <w:color w:val="000000" w:themeColor="text1"/>
          <w:szCs w:val="24"/>
        </w:rPr>
        <w:t xml:space="preserve"> </w:t>
      </w:r>
      <w:r w:rsidR="00653D70" w:rsidRPr="003A6D4A">
        <w:rPr>
          <w:color w:val="000000" w:themeColor="text1"/>
          <w:szCs w:val="24"/>
        </w:rPr>
        <w:t>is</w:t>
      </w:r>
      <w:r w:rsidR="00150548" w:rsidRPr="003A6D4A">
        <w:rPr>
          <w:color w:val="000000" w:themeColor="text1"/>
          <w:szCs w:val="24"/>
        </w:rPr>
        <w:t xml:space="preserve"> </w:t>
      </w:r>
      <w:r w:rsidR="00653D70" w:rsidRPr="003A6D4A">
        <w:rPr>
          <w:color w:val="000000" w:themeColor="text1"/>
          <w:szCs w:val="24"/>
        </w:rPr>
        <w:t>sent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00386CF7" w:rsidRPr="003A6D4A">
        <w:rPr>
          <w:color w:val="000000" w:themeColor="text1"/>
          <w:szCs w:val="24"/>
        </w:rPr>
        <w:t>non</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00653D70" w:rsidRPr="003A6D4A">
        <w:rPr>
          <w:color w:val="000000" w:themeColor="text1"/>
          <w:szCs w:val="24"/>
        </w:rPr>
        <w:t>via</w:t>
      </w:r>
      <w:r w:rsidR="00150548" w:rsidRPr="003A6D4A">
        <w:rPr>
          <w:color w:val="000000" w:themeColor="text1"/>
          <w:szCs w:val="24"/>
        </w:rPr>
        <w:t xml:space="preserve"> </w:t>
      </w:r>
      <w:r w:rsidR="00977EC4" w:rsidRPr="003A6D4A">
        <w:rPr>
          <w:color w:val="000000" w:themeColor="text1"/>
          <w:szCs w:val="24"/>
        </w:rPr>
        <w:t>tele</w:t>
      </w:r>
      <w:r w:rsidR="00653D70" w:rsidRPr="003A6D4A">
        <w:rPr>
          <w:color w:val="000000" w:themeColor="text1"/>
          <w:szCs w:val="24"/>
        </w:rPr>
        <w:t>phone</w:t>
      </w:r>
      <w:r w:rsidR="00150548" w:rsidRPr="003A6D4A">
        <w:rPr>
          <w:color w:val="000000" w:themeColor="text1"/>
          <w:szCs w:val="24"/>
        </w:rPr>
        <w:t xml:space="preserve"> </w:t>
      </w:r>
      <w:r w:rsidR="00653D70" w:rsidRPr="003A6D4A">
        <w:rPr>
          <w:color w:val="000000" w:themeColor="text1"/>
          <w:szCs w:val="24"/>
        </w:rPr>
        <w:t>and</w:t>
      </w:r>
      <w:r w:rsidR="00150548" w:rsidRPr="003A6D4A">
        <w:rPr>
          <w:color w:val="000000" w:themeColor="text1"/>
          <w:szCs w:val="24"/>
        </w:rPr>
        <w:t xml:space="preserve"> </w:t>
      </w:r>
      <w:r w:rsidR="00653D70" w:rsidRPr="003A6D4A">
        <w:rPr>
          <w:color w:val="000000" w:themeColor="text1"/>
          <w:szCs w:val="24"/>
        </w:rPr>
        <w:t>e</w:t>
      </w:r>
      <w:r w:rsidR="00977EC4" w:rsidRPr="003A6D4A">
        <w:rPr>
          <w:color w:val="000000" w:themeColor="text1"/>
          <w:szCs w:val="24"/>
        </w:rPr>
        <w:t>-</w:t>
      </w:r>
      <w:r w:rsidR="00653D70" w:rsidRPr="003A6D4A">
        <w:rPr>
          <w:color w:val="000000" w:themeColor="text1"/>
          <w:szCs w:val="24"/>
        </w:rPr>
        <w:t>mail</w:t>
      </w:r>
      <w:r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rate</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feasible.</w:t>
      </w:r>
    </w:p>
    <w:p w:rsidR="00347FCF" w:rsidRPr="003A6D4A" w:rsidRDefault="001B3523"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targeted</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respondent</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city</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town</w:t>
      </w:r>
      <w:r w:rsidR="00150548" w:rsidRPr="003A6D4A">
        <w:rPr>
          <w:color w:val="000000" w:themeColor="text1"/>
          <w:szCs w:val="24"/>
        </w:rPr>
        <w:t xml:space="preserve"> </w:t>
      </w:r>
      <w:r w:rsidRPr="003A6D4A">
        <w:rPr>
          <w:color w:val="000000" w:themeColor="text1"/>
          <w:szCs w:val="24"/>
        </w:rPr>
        <w:t>manager</w:t>
      </w:r>
      <w:r w:rsidR="00150548" w:rsidRPr="003A6D4A">
        <w:rPr>
          <w:color w:val="000000" w:themeColor="text1"/>
          <w:szCs w:val="24"/>
        </w:rPr>
        <w:t xml:space="preserve"> </w:t>
      </w:r>
      <w:r w:rsidR="004C3960"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planner</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person</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similar</w:t>
      </w:r>
      <w:r w:rsidR="00150548" w:rsidRPr="003A6D4A">
        <w:rPr>
          <w:color w:val="000000" w:themeColor="text1"/>
          <w:szCs w:val="24"/>
        </w:rPr>
        <w:t xml:space="preserve"> </w:t>
      </w:r>
      <w:r w:rsidRPr="003A6D4A">
        <w:rPr>
          <w:color w:val="000000" w:themeColor="text1"/>
          <w:szCs w:val="24"/>
        </w:rPr>
        <w:t>responsibilities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municipality.</w:t>
      </w:r>
      <w:r w:rsidR="00150548" w:rsidRPr="003A6D4A">
        <w:rPr>
          <w:color w:val="000000" w:themeColor="text1"/>
          <w:szCs w:val="24"/>
        </w:rPr>
        <w:t xml:space="preserve"> </w:t>
      </w:r>
      <w:r w:rsidRPr="003A6D4A">
        <w:rPr>
          <w:color w:val="000000" w:themeColor="text1"/>
          <w:szCs w:val="24"/>
        </w:rPr>
        <w:t>After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sampling</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completed,</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validated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name</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address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city</w:t>
      </w:r>
      <w:r w:rsidR="00150548" w:rsidRPr="003A6D4A">
        <w:rPr>
          <w:color w:val="000000" w:themeColor="text1"/>
          <w:szCs w:val="24"/>
        </w:rPr>
        <w:t xml:space="preserve"> </w:t>
      </w:r>
      <w:r w:rsidR="004C3960"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town</w:t>
      </w:r>
      <w:r w:rsidR="00150548" w:rsidRPr="003A6D4A">
        <w:rPr>
          <w:color w:val="000000" w:themeColor="text1"/>
          <w:szCs w:val="24"/>
        </w:rPr>
        <w:t xml:space="preserve"> </w:t>
      </w:r>
      <w:r w:rsidRPr="003A6D4A">
        <w:rPr>
          <w:color w:val="000000" w:themeColor="text1"/>
          <w:szCs w:val="24"/>
        </w:rPr>
        <w:t>manager</w:t>
      </w:r>
      <w:r w:rsidR="00150548" w:rsidRPr="003A6D4A">
        <w:rPr>
          <w:color w:val="000000" w:themeColor="text1"/>
          <w:szCs w:val="24"/>
        </w:rPr>
        <w:t xml:space="preserve"> </w:t>
      </w:r>
      <w:r w:rsidR="004C3960"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planner,</w:t>
      </w:r>
      <w:r w:rsidR="00150548" w:rsidRPr="003A6D4A">
        <w:rPr>
          <w:color w:val="000000" w:themeColor="text1"/>
          <w:szCs w:val="24"/>
        </w:rPr>
        <w:t xml:space="preserve"> </w:t>
      </w:r>
      <w:r w:rsidRPr="003A6D4A">
        <w:rPr>
          <w:color w:val="000000" w:themeColor="text1"/>
          <w:szCs w:val="24"/>
        </w:rPr>
        <w:t>who</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then</w:t>
      </w:r>
      <w:r w:rsidR="00150548" w:rsidRPr="003A6D4A">
        <w:rPr>
          <w:color w:val="000000" w:themeColor="text1"/>
          <w:szCs w:val="24"/>
        </w:rPr>
        <w:t xml:space="preserve"> </w:t>
      </w:r>
      <w:r w:rsidRPr="003A6D4A">
        <w:rPr>
          <w:color w:val="000000" w:themeColor="text1"/>
          <w:szCs w:val="24"/>
        </w:rPr>
        <w:t>receive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recruitment</w:t>
      </w:r>
      <w:r w:rsidR="00150548" w:rsidRPr="003A6D4A">
        <w:rPr>
          <w:color w:val="000000" w:themeColor="text1"/>
          <w:szCs w:val="24"/>
        </w:rPr>
        <w:t xml:space="preserve"> </w:t>
      </w:r>
      <w:r w:rsidRPr="003A6D4A">
        <w:rPr>
          <w:color w:val="000000" w:themeColor="text1"/>
          <w:szCs w:val="24"/>
        </w:rPr>
        <w:t>invitational</w:t>
      </w:r>
      <w:r w:rsidR="00150548" w:rsidRPr="003A6D4A">
        <w:rPr>
          <w:color w:val="000000" w:themeColor="text1"/>
          <w:szCs w:val="24"/>
        </w:rPr>
        <w:t xml:space="preserve"> </w:t>
      </w:r>
      <w:r w:rsidRPr="003A6D4A">
        <w:rPr>
          <w:color w:val="000000" w:themeColor="text1"/>
          <w:szCs w:val="24"/>
        </w:rPr>
        <w:t>packet</w:t>
      </w:r>
      <w:r w:rsidR="00150548" w:rsidRPr="003A6D4A">
        <w:rPr>
          <w:color w:val="000000" w:themeColor="text1"/>
          <w:szCs w:val="24"/>
        </w:rPr>
        <w:t xml:space="preserve"> </w:t>
      </w:r>
      <w:r w:rsidRPr="003A6D4A">
        <w:rPr>
          <w:color w:val="000000" w:themeColor="text1"/>
          <w:szCs w:val="24"/>
        </w:rPr>
        <w:t>(Appendices</w:t>
      </w:r>
      <w:r w:rsidR="00150548" w:rsidRPr="003A6D4A">
        <w:rPr>
          <w:color w:val="000000" w:themeColor="text1"/>
          <w:szCs w:val="24"/>
        </w:rPr>
        <w:t xml:space="preserve"> </w:t>
      </w:r>
      <w:r w:rsidRPr="003A6D4A">
        <w:rPr>
          <w:color w:val="000000" w:themeColor="text1"/>
          <w:szCs w:val="24"/>
        </w:rPr>
        <w:t>D1</w:t>
      </w:r>
      <w:r w:rsidR="004C3960" w:rsidRPr="003A6D4A">
        <w:rPr>
          <w:color w:val="000000" w:themeColor="text1"/>
          <w:szCs w:val="24"/>
        </w:rPr>
        <w:t>–</w:t>
      </w:r>
      <w:r w:rsidR="007E26CA">
        <w:rPr>
          <w:color w:val="000000" w:themeColor="text1"/>
          <w:szCs w:val="24"/>
        </w:rPr>
        <w:t>D3</w:t>
      </w:r>
      <w:r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behalf</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municipality.</w:t>
      </w:r>
      <w:r w:rsidR="00150548" w:rsidRPr="003A6D4A">
        <w:rPr>
          <w:color w:val="000000" w:themeColor="text1"/>
          <w:szCs w:val="24"/>
        </w:rPr>
        <w:t xml:space="preserve"> </w:t>
      </w:r>
      <w:r w:rsidRPr="003A6D4A">
        <w:rPr>
          <w:color w:val="000000" w:themeColor="text1"/>
          <w:szCs w:val="24"/>
        </w:rPr>
        <w:t>All</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receive</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hard-copy</w:t>
      </w:r>
      <w:r w:rsidR="00150548" w:rsidRPr="003A6D4A">
        <w:rPr>
          <w:color w:val="000000" w:themeColor="text1"/>
          <w:szCs w:val="24"/>
        </w:rPr>
        <w:t xml:space="preserve"> </w:t>
      </w:r>
      <w:r w:rsidRPr="003A6D4A">
        <w:rPr>
          <w:color w:val="000000" w:themeColor="text1"/>
          <w:szCs w:val="24"/>
        </w:rPr>
        <w:t>correspondence</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includes</w:t>
      </w:r>
      <w:r w:rsidR="00150548" w:rsidRPr="003A6D4A">
        <w:rPr>
          <w:color w:val="000000" w:themeColor="text1"/>
          <w:szCs w:val="24"/>
        </w:rPr>
        <w:t xml:space="preserve"> </w:t>
      </w:r>
      <w:r w:rsidRPr="003A6D4A">
        <w:rPr>
          <w:color w:val="000000" w:themeColor="text1"/>
          <w:szCs w:val="24"/>
        </w:rPr>
        <w:t>an</w:t>
      </w:r>
      <w:r w:rsidR="00150548" w:rsidRPr="003A6D4A">
        <w:rPr>
          <w:color w:val="000000" w:themeColor="text1"/>
          <w:szCs w:val="24"/>
        </w:rPr>
        <w:t xml:space="preserve"> </w:t>
      </w:r>
      <w:r w:rsidRPr="003A6D4A">
        <w:rPr>
          <w:color w:val="000000" w:themeColor="text1"/>
          <w:szCs w:val="24"/>
        </w:rPr>
        <w:t>invitation</w:t>
      </w:r>
      <w:r w:rsidR="00150548" w:rsidRPr="003A6D4A">
        <w:rPr>
          <w:color w:val="000000" w:themeColor="text1"/>
          <w:szCs w:val="24"/>
        </w:rPr>
        <w:t xml:space="preserve"> </w:t>
      </w:r>
      <w:r w:rsidRPr="003A6D4A">
        <w:rPr>
          <w:color w:val="000000" w:themeColor="text1"/>
          <w:szCs w:val="24"/>
        </w:rPr>
        <w:t>letter</w:t>
      </w:r>
      <w:r w:rsidR="00150548" w:rsidRPr="003A6D4A">
        <w:rPr>
          <w:color w:val="000000" w:themeColor="text1"/>
          <w:szCs w:val="24"/>
        </w:rPr>
        <w:t xml:space="preserve"> </w:t>
      </w:r>
      <w:r w:rsidRPr="003A6D4A">
        <w:rPr>
          <w:color w:val="000000" w:themeColor="text1"/>
          <w:szCs w:val="24"/>
        </w:rPr>
        <w:t>from</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Centers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Disease</w:t>
      </w:r>
      <w:r w:rsidR="00150548" w:rsidRPr="003A6D4A">
        <w:rPr>
          <w:color w:val="000000" w:themeColor="text1"/>
          <w:szCs w:val="24"/>
        </w:rPr>
        <w:t xml:space="preserve"> </w:t>
      </w:r>
      <w:r w:rsidRPr="003A6D4A">
        <w:rPr>
          <w:color w:val="000000" w:themeColor="text1"/>
          <w:szCs w:val="24"/>
        </w:rPr>
        <w:t>Control</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Prevention</w:t>
      </w:r>
      <w:r w:rsidR="00150548" w:rsidRPr="003A6D4A">
        <w:rPr>
          <w:color w:val="000000" w:themeColor="text1"/>
          <w:szCs w:val="24"/>
        </w:rPr>
        <w:t xml:space="preserve"> </w:t>
      </w:r>
      <w:r w:rsidRPr="003A6D4A">
        <w:rPr>
          <w:color w:val="000000" w:themeColor="text1"/>
          <w:szCs w:val="24"/>
        </w:rPr>
        <w:t>(CDC)</w:t>
      </w:r>
      <w:r w:rsidR="00150548" w:rsidRPr="003A6D4A">
        <w:rPr>
          <w:color w:val="000000" w:themeColor="text1"/>
          <w:szCs w:val="24"/>
        </w:rPr>
        <w:t xml:space="preserve"> </w:t>
      </w:r>
      <w:r w:rsidRPr="003A6D4A">
        <w:rPr>
          <w:color w:val="000000" w:themeColor="text1"/>
          <w:szCs w:val="24"/>
        </w:rPr>
        <w:t>describing</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purposes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instructions</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how</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access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4C3960"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questionnaire,</w:t>
      </w:r>
      <w:r w:rsidR="00150548" w:rsidRPr="003A6D4A">
        <w:rPr>
          <w:color w:val="000000" w:themeColor="text1"/>
          <w:szCs w:val="24"/>
        </w:rPr>
        <w:t xml:space="preserve"> </w:t>
      </w:r>
      <w:r w:rsidRPr="003A6D4A">
        <w:rPr>
          <w:color w:val="000000" w:themeColor="text1"/>
          <w:szCs w:val="24"/>
        </w:rPr>
        <w:t>an</w:t>
      </w:r>
      <w:r w:rsidR="00150548" w:rsidRPr="003A6D4A">
        <w:rPr>
          <w:color w:val="000000" w:themeColor="text1"/>
          <w:szCs w:val="24"/>
        </w:rPr>
        <w:t xml:space="preserve"> </w:t>
      </w:r>
      <w:r w:rsidRPr="003A6D4A">
        <w:rPr>
          <w:color w:val="000000" w:themeColor="text1"/>
          <w:szCs w:val="24"/>
        </w:rPr>
        <w:t>informed</w:t>
      </w:r>
      <w:r w:rsidR="00150548" w:rsidRPr="003A6D4A">
        <w:rPr>
          <w:color w:val="000000" w:themeColor="text1"/>
          <w:szCs w:val="24"/>
        </w:rPr>
        <w:t xml:space="preserve"> </w:t>
      </w:r>
      <w:r w:rsidRPr="003A6D4A">
        <w:rPr>
          <w:color w:val="000000" w:themeColor="text1"/>
          <w:szCs w:val="24"/>
        </w:rPr>
        <w:t>consent</w:t>
      </w:r>
      <w:r w:rsidR="00150548" w:rsidRPr="003A6D4A">
        <w:rPr>
          <w:color w:val="000000" w:themeColor="text1"/>
          <w:szCs w:val="24"/>
        </w:rPr>
        <w:t xml:space="preserve"> </w:t>
      </w:r>
      <w:r w:rsidRPr="003A6D4A">
        <w:rPr>
          <w:color w:val="000000" w:themeColor="text1"/>
          <w:szCs w:val="24"/>
        </w:rPr>
        <w:t>document,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additional</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background</w:t>
      </w:r>
      <w:r w:rsidR="00150548" w:rsidRPr="003A6D4A">
        <w:rPr>
          <w:color w:val="000000" w:themeColor="text1"/>
          <w:szCs w:val="24"/>
        </w:rPr>
        <w:t xml:space="preserve"> </w:t>
      </w:r>
      <w:r w:rsidRPr="003A6D4A">
        <w:rPr>
          <w:color w:val="000000" w:themeColor="text1"/>
          <w:szCs w:val="24"/>
        </w:rPr>
        <w:t>materials.</w:t>
      </w:r>
    </w:p>
    <w:p w:rsidR="00150548" w:rsidRPr="003A6D4A" w:rsidRDefault="00EA696D" w:rsidP="00D74390">
      <w:pPr>
        <w:pStyle w:val="BodyTextQuestions"/>
        <w:rPr>
          <w:rStyle w:val="BodyTextQuestionsChar"/>
          <w:color w:val="000000" w:themeColor="text1"/>
          <w:szCs w:val="24"/>
        </w:rPr>
      </w:pPr>
      <w:proofErr w:type="gramStart"/>
      <w:r w:rsidRPr="003A6D4A">
        <w:rPr>
          <w:rStyle w:val="Heading5Char"/>
          <w:rFonts w:eastAsia="Calibri"/>
          <w:i/>
          <w:color w:val="000000" w:themeColor="text1"/>
          <w:szCs w:val="24"/>
          <w:u w:val="none"/>
        </w:rPr>
        <w:t>Data</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Collection</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Instrument.</w:t>
      </w:r>
      <w:proofErr w:type="gramEnd"/>
      <w:r w:rsidR="00150548" w:rsidRPr="003A6D4A">
        <w:rPr>
          <w:color w:val="000000" w:themeColor="text1"/>
          <w:szCs w:val="24"/>
        </w:rPr>
        <w:t xml:space="preserve"> </w:t>
      </w:r>
      <w:r w:rsidRPr="003A6D4A">
        <w:rPr>
          <w:rStyle w:val="BodyTextQuestionsChar"/>
          <w:color w:val="000000" w:themeColor="text1"/>
          <w:szCs w:val="24"/>
        </w:rPr>
        <w:t>The</w:t>
      </w:r>
      <w:r w:rsidR="00150548" w:rsidRPr="003A6D4A">
        <w:rPr>
          <w:rStyle w:val="BodyTextQuestionsChar"/>
          <w:color w:val="000000" w:themeColor="text1"/>
          <w:szCs w:val="24"/>
        </w:rPr>
        <w:t xml:space="preserve"> </w:t>
      </w:r>
      <w:r w:rsidR="006135C1" w:rsidRPr="003A6D4A">
        <w:rPr>
          <w:color w:val="000000" w:themeColor="text1"/>
          <w:szCs w:val="24"/>
        </w:rPr>
        <w:t>National</w:t>
      </w:r>
      <w:r w:rsidR="00150548" w:rsidRPr="003A6D4A">
        <w:rPr>
          <w:color w:val="000000" w:themeColor="text1"/>
          <w:szCs w:val="24"/>
        </w:rPr>
        <w:t xml:space="preserve"> </w:t>
      </w:r>
      <w:r w:rsidR="006135C1" w:rsidRPr="003A6D4A">
        <w:rPr>
          <w:color w:val="000000" w:themeColor="text1"/>
          <w:szCs w:val="24"/>
        </w:rPr>
        <w:t>S</w:t>
      </w:r>
      <w:r w:rsidR="004C3960" w:rsidRPr="003A6D4A">
        <w:rPr>
          <w:color w:val="000000" w:themeColor="text1"/>
          <w:szCs w:val="24"/>
        </w:rPr>
        <w:t>urvey</w:t>
      </w:r>
      <w:r w:rsidR="00150548" w:rsidRPr="003A6D4A">
        <w:rPr>
          <w:color w:val="000000" w:themeColor="text1"/>
          <w:szCs w:val="24"/>
        </w:rPr>
        <w:t xml:space="preserve"> </w:t>
      </w:r>
      <w:r w:rsidR="006135C1" w:rsidRPr="003A6D4A">
        <w:rPr>
          <w:color w:val="000000" w:themeColor="text1"/>
          <w:szCs w:val="24"/>
        </w:rPr>
        <w:t>of</w:t>
      </w:r>
      <w:r w:rsidR="00150548" w:rsidRPr="003A6D4A">
        <w:rPr>
          <w:color w:val="000000" w:themeColor="text1"/>
          <w:szCs w:val="24"/>
        </w:rPr>
        <w:t xml:space="preserve"> </w:t>
      </w:r>
      <w:r w:rsidR="006135C1" w:rsidRPr="003A6D4A">
        <w:rPr>
          <w:color w:val="000000" w:themeColor="text1"/>
          <w:szCs w:val="24"/>
        </w:rPr>
        <w:t>Community-Based</w:t>
      </w:r>
      <w:r w:rsidR="00150548" w:rsidRPr="003A6D4A">
        <w:rPr>
          <w:color w:val="000000" w:themeColor="text1"/>
          <w:szCs w:val="24"/>
        </w:rPr>
        <w:t xml:space="preserve"> </w:t>
      </w:r>
      <w:r w:rsidR="004C3960" w:rsidRPr="003A6D4A">
        <w:rPr>
          <w:color w:val="000000" w:themeColor="text1"/>
          <w:szCs w:val="24"/>
        </w:rPr>
        <w:t>Policy</w:t>
      </w:r>
      <w:r w:rsidR="00150548" w:rsidRPr="003A6D4A">
        <w:rPr>
          <w:color w:val="000000" w:themeColor="text1"/>
          <w:szCs w:val="24"/>
        </w:rPr>
        <w:t xml:space="preserve"> </w:t>
      </w:r>
      <w:r w:rsidR="004C3960" w:rsidRPr="003A6D4A">
        <w:rPr>
          <w:color w:val="000000" w:themeColor="text1"/>
          <w:szCs w:val="24"/>
        </w:rPr>
        <w:t>and</w:t>
      </w:r>
      <w:r w:rsidR="00150548" w:rsidRPr="003A6D4A">
        <w:rPr>
          <w:color w:val="000000" w:themeColor="text1"/>
          <w:szCs w:val="24"/>
        </w:rPr>
        <w:t xml:space="preserve"> </w:t>
      </w:r>
      <w:r w:rsidR="004C3960" w:rsidRPr="003A6D4A">
        <w:rPr>
          <w:color w:val="000000" w:themeColor="text1"/>
          <w:szCs w:val="24"/>
        </w:rPr>
        <w:t>Environmental</w:t>
      </w:r>
      <w:r w:rsidR="00150548" w:rsidRPr="003A6D4A">
        <w:rPr>
          <w:color w:val="000000" w:themeColor="text1"/>
          <w:szCs w:val="24"/>
        </w:rPr>
        <w:t xml:space="preserve"> </w:t>
      </w:r>
      <w:r w:rsidR="006135C1" w:rsidRPr="003A6D4A">
        <w:rPr>
          <w:color w:val="000000" w:themeColor="text1"/>
          <w:szCs w:val="24"/>
        </w:rPr>
        <w:t>Supports</w:t>
      </w:r>
      <w:r w:rsidR="00150548" w:rsidRPr="003A6D4A">
        <w:rPr>
          <w:color w:val="000000" w:themeColor="text1"/>
          <w:szCs w:val="24"/>
        </w:rPr>
        <w:t xml:space="preserve"> </w:t>
      </w:r>
      <w:r w:rsidR="006135C1" w:rsidRPr="003A6D4A">
        <w:rPr>
          <w:color w:val="000000" w:themeColor="text1"/>
          <w:szCs w:val="24"/>
        </w:rPr>
        <w:t>for</w:t>
      </w:r>
      <w:r w:rsidR="00150548" w:rsidRPr="003A6D4A">
        <w:rPr>
          <w:color w:val="000000" w:themeColor="text1"/>
          <w:szCs w:val="24"/>
        </w:rPr>
        <w:t xml:space="preserve"> </w:t>
      </w:r>
      <w:r w:rsidR="006135C1" w:rsidRPr="003A6D4A">
        <w:rPr>
          <w:color w:val="000000" w:themeColor="text1"/>
          <w:szCs w:val="24"/>
        </w:rPr>
        <w:t>Healthy</w:t>
      </w:r>
      <w:r w:rsidR="00150548" w:rsidRPr="003A6D4A">
        <w:rPr>
          <w:color w:val="000000" w:themeColor="text1"/>
          <w:szCs w:val="24"/>
        </w:rPr>
        <w:t xml:space="preserve"> </w:t>
      </w:r>
      <w:r w:rsidR="006135C1" w:rsidRPr="003A6D4A">
        <w:rPr>
          <w:color w:val="000000" w:themeColor="text1"/>
          <w:szCs w:val="24"/>
        </w:rPr>
        <w:t>Eating</w:t>
      </w:r>
      <w:r w:rsidR="00150548" w:rsidRPr="003A6D4A">
        <w:rPr>
          <w:color w:val="000000" w:themeColor="text1"/>
          <w:szCs w:val="24"/>
        </w:rPr>
        <w:t xml:space="preserve"> </w:t>
      </w:r>
      <w:r w:rsidR="006135C1" w:rsidRPr="003A6D4A">
        <w:rPr>
          <w:color w:val="000000" w:themeColor="text1"/>
          <w:szCs w:val="24"/>
        </w:rPr>
        <w:t>and</w:t>
      </w:r>
      <w:r w:rsidR="00150548" w:rsidRPr="003A6D4A">
        <w:rPr>
          <w:color w:val="000000" w:themeColor="text1"/>
          <w:szCs w:val="24"/>
        </w:rPr>
        <w:t xml:space="preserve"> </w:t>
      </w:r>
      <w:r w:rsidR="006135C1" w:rsidRPr="003A6D4A">
        <w:rPr>
          <w:color w:val="000000" w:themeColor="text1"/>
          <w:szCs w:val="24"/>
        </w:rPr>
        <w:t>Active</w:t>
      </w:r>
      <w:r w:rsidR="00150548" w:rsidRPr="003A6D4A">
        <w:rPr>
          <w:color w:val="000000" w:themeColor="text1"/>
          <w:szCs w:val="24"/>
        </w:rPr>
        <w:t xml:space="preserve"> </w:t>
      </w:r>
      <w:r w:rsidR="006135C1" w:rsidRPr="003A6D4A">
        <w:rPr>
          <w:color w:val="000000" w:themeColor="text1"/>
          <w:szCs w:val="24"/>
        </w:rPr>
        <w:t>Living</w:t>
      </w:r>
      <w:r w:rsidR="00150548" w:rsidRPr="003A6D4A">
        <w:rPr>
          <w:rStyle w:val="BodyTextQuestionsChar"/>
          <w:color w:val="000000" w:themeColor="text1"/>
          <w:szCs w:val="24"/>
        </w:rPr>
        <w:t xml:space="preserve"> </w:t>
      </w:r>
      <w:r w:rsidRPr="003A6D4A">
        <w:rPr>
          <w:rStyle w:val="BodyTextQuestionsChar"/>
          <w:color w:val="000000" w:themeColor="text1"/>
          <w:szCs w:val="24"/>
        </w:rPr>
        <w:t>is</w:t>
      </w:r>
      <w:r w:rsidR="00150548" w:rsidRPr="003A6D4A">
        <w:rPr>
          <w:rStyle w:val="BodyTextQuestionsChar"/>
          <w:color w:val="000000" w:themeColor="text1"/>
          <w:szCs w:val="24"/>
        </w:rPr>
        <w:t xml:space="preserve"> </w:t>
      </w:r>
      <w:r w:rsidRPr="003A6D4A">
        <w:rPr>
          <w:rStyle w:val="BodyTextQuestionsChar"/>
          <w:color w:val="000000" w:themeColor="text1"/>
          <w:szCs w:val="24"/>
        </w:rPr>
        <w:t>a</w:t>
      </w:r>
      <w:r w:rsidR="00150548" w:rsidRPr="003A6D4A">
        <w:rPr>
          <w:rStyle w:val="BodyTextQuestionsChar"/>
          <w:color w:val="000000" w:themeColor="text1"/>
          <w:szCs w:val="24"/>
        </w:rPr>
        <w:t xml:space="preserve"> </w:t>
      </w:r>
      <w:r w:rsidRPr="003A6D4A">
        <w:rPr>
          <w:rStyle w:val="BodyTextQuestionsChar"/>
          <w:color w:val="000000" w:themeColor="text1"/>
          <w:szCs w:val="24"/>
        </w:rPr>
        <w:t>self-administered,</w:t>
      </w:r>
      <w:r w:rsidR="00150548" w:rsidRPr="003A6D4A">
        <w:rPr>
          <w:rStyle w:val="BodyTextQuestionsChar"/>
          <w:color w:val="000000" w:themeColor="text1"/>
          <w:szCs w:val="24"/>
        </w:rPr>
        <w:t xml:space="preserve"> </w:t>
      </w:r>
      <w:r w:rsidR="004C3960" w:rsidRPr="003A6D4A">
        <w:rPr>
          <w:rStyle w:val="BodyTextQuestionsChar"/>
          <w:color w:val="000000" w:themeColor="text1"/>
          <w:szCs w:val="24"/>
        </w:rPr>
        <w:t>W</w:t>
      </w:r>
      <w:r w:rsidRPr="003A6D4A">
        <w:rPr>
          <w:rStyle w:val="BodyTextQuestionsChar"/>
          <w:color w:val="000000" w:themeColor="text1"/>
          <w:szCs w:val="24"/>
        </w:rPr>
        <w:t>eb-based</w:t>
      </w:r>
      <w:r w:rsidR="00150548" w:rsidRPr="003A6D4A">
        <w:rPr>
          <w:rStyle w:val="BodyTextQuestionsChar"/>
          <w:color w:val="000000" w:themeColor="text1"/>
          <w:szCs w:val="24"/>
        </w:rPr>
        <w:t xml:space="preserve"> </w:t>
      </w:r>
      <w:r w:rsidR="004C3960" w:rsidRPr="003A6D4A">
        <w:rPr>
          <w:rStyle w:val="BodyTextQuestionsChar"/>
          <w:color w:val="000000" w:themeColor="text1"/>
          <w:szCs w:val="24"/>
        </w:rPr>
        <w:t>questionnaire</w:t>
      </w:r>
      <w:r w:rsidR="00150548" w:rsidRPr="003A6D4A">
        <w:rPr>
          <w:rStyle w:val="BodyTextQuestionsChar"/>
          <w:color w:val="000000" w:themeColor="text1"/>
          <w:szCs w:val="24"/>
        </w:rPr>
        <w:t xml:space="preserve"> </w:t>
      </w:r>
      <w:r w:rsidRPr="003A6D4A">
        <w:rPr>
          <w:rStyle w:val="BodyTextQuestionsChar"/>
          <w:color w:val="000000" w:themeColor="text1"/>
          <w:szCs w:val="24"/>
        </w:rPr>
        <w:t>(Appendix</w:t>
      </w:r>
      <w:r w:rsidR="00150548" w:rsidRPr="003A6D4A">
        <w:rPr>
          <w:rStyle w:val="BodyTextQuestionsChar"/>
          <w:color w:val="000000" w:themeColor="text1"/>
          <w:szCs w:val="24"/>
        </w:rPr>
        <w:t xml:space="preserve"> </w:t>
      </w:r>
      <w:r w:rsidRPr="003A6D4A">
        <w:rPr>
          <w:rStyle w:val="BodyTextQuestionsChar"/>
          <w:color w:val="000000" w:themeColor="text1"/>
          <w:szCs w:val="24"/>
        </w:rPr>
        <w:t>C)</w:t>
      </w:r>
      <w:r w:rsidR="00150548" w:rsidRPr="003A6D4A">
        <w:rPr>
          <w:rStyle w:val="BodyTextQuestionsChar"/>
          <w:color w:val="000000" w:themeColor="text1"/>
          <w:szCs w:val="24"/>
        </w:rPr>
        <w:t xml:space="preserve"> </w:t>
      </w:r>
      <w:r w:rsidRPr="003A6D4A">
        <w:rPr>
          <w:rStyle w:val="BodyTextQuestionsChar"/>
          <w:color w:val="000000" w:themeColor="text1"/>
          <w:szCs w:val="24"/>
        </w:rPr>
        <w:t>that</w:t>
      </w:r>
      <w:r w:rsidR="00150548" w:rsidRPr="003A6D4A">
        <w:rPr>
          <w:rStyle w:val="BodyTextQuestionsChar"/>
          <w:color w:val="000000" w:themeColor="text1"/>
          <w:szCs w:val="24"/>
        </w:rPr>
        <w:t xml:space="preserve"> </w:t>
      </w:r>
      <w:r w:rsidRPr="003A6D4A">
        <w:rPr>
          <w:rStyle w:val="BodyTextQuestionsChar"/>
          <w:color w:val="000000" w:themeColor="text1"/>
          <w:szCs w:val="24"/>
        </w:rPr>
        <w:t>consists</w:t>
      </w:r>
      <w:r w:rsidR="00150548" w:rsidRPr="003A6D4A">
        <w:rPr>
          <w:rStyle w:val="BodyTextQuestionsChar"/>
          <w:color w:val="000000" w:themeColor="text1"/>
          <w:szCs w:val="24"/>
        </w:rPr>
        <w:t xml:space="preserve"> </w:t>
      </w:r>
      <w:r w:rsidRPr="003A6D4A">
        <w:rPr>
          <w:rStyle w:val="BodyTextQuestionsChar"/>
          <w:color w:val="000000" w:themeColor="text1"/>
          <w:szCs w:val="24"/>
        </w:rPr>
        <w:t>of</w:t>
      </w:r>
      <w:r w:rsidR="00150548" w:rsidRPr="003A6D4A">
        <w:rPr>
          <w:rStyle w:val="BodyTextQuestionsChar"/>
          <w:color w:val="000000" w:themeColor="text1"/>
          <w:szCs w:val="24"/>
        </w:rPr>
        <w:t xml:space="preserve"> </w:t>
      </w:r>
      <w:r w:rsidR="00C8066F" w:rsidRPr="003A6D4A">
        <w:rPr>
          <w:rStyle w:val="BodyTextQuestionsChar"/>
          <w:color w:val="000000" w:themeColor="text1"/>
          <w:szCs w:val="24"/>
        </w:rPr>
        <w:t>38</w:t>
      </w:r>
      <w:r w:rsidR="00150548" w:rsidRPr="003A6D4A">
        <w:rPr>
          <w:rStyle w:val="BodyTextQuestionsChar"/>
          <w:color w:val="000000" w:themeColor="text1"/>
          <w:szCs w:val="24"/>
        </w:rPr>
        <w:t xml:space="preserve"> </w:t>
      </w:r>
      <w:r w:rsidRPr="003A6D4A">
        <w:rPr>
          <w:rStyle w:val="BodyTextQuestionsChar"/>
          <w:color w:val="000000" w:themeColor="text1"/>
          <w:szCs w:val="24"/>
        </w:rPr>
        <w:t>items.</w:t>
      </w:r>
      <w:r w:rsidR="00150548" w:rsidRPr="003A6D4A">
        <w:rPr>
          <w:rStyle w:val="BodyTextQuestionsChar"/>
          <w:color w:val="000000" w:themeColor="text1"/>
          <w:szCs w:val="24"/>
        </w:rPr>
        <w:t xml:space="preserve"> </w:t>
      </w:r>
    </w:p>
    <w:p w:rsidR="00150548" w:rsidRPr="003A6D4A" w:rsidRDefault="00EA696D" w:rsidP="00F52120">
      <w:pPr>
        <w:pStyle w:val="BodyTextQuestions"/>
        <w:rPr>
          <w:color w:val="000000" w:themeColor="text1"/>
          <w:szCs w:val="24"/>
        </w:rPr>
      </w:pPr>
      <w:proofErr w:type="gramStart"/>
      <w:r w:rsidRPr="003A6D4A">
        <w:rPr>
          <w:rStyle w:val="Heading5Char"/>
          <w:rFonts w:eastAsia="Calibri"/>
          <w:i/>
          <w:color w:val="000000" w:themeColor="text1"/>
          <w:szCs w:val="24"/>
          <w:u w:val="none"/>
        </w:rPr>
        <w:t>Data</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Collection</w:t>
      </w:r>
      <w:r w:rsidR="00150548" w:rsidRPr="003A6D4A">
        <w:rPr>
          <w:rStyle w:val="Heading5Char"/>
          <w:rFonts w:eastAsia="Calibri"/>
          <w:i/>
          <w:color w:val="000000" w:themeColor="text1"/>
          <w:szCs w:val="24"/>
          <w:u w:val="none"/>
        </w:rPr>
        <w:t xml:space="preserve"> </w:t>
      </w:r>
      <w:r w:rsidRPr="003A6D4A">
        <w:rPr>
          <w:rStyle w:val="Heading5Char"/>
          <w:rFonts w:eastAsia="Calibri"/>
          <w:i/>
          <w:color w:val="000000" w:themeColor="text1"/>
          <w:szCs w:val="24"/>
          <w:u w:val="none"/>
        </w:rPr>
        <w:t>Procedures.</w:t>
      </w:r>
      <w:proofErr w:type="gramEnd"/>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initiate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each</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municipality</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contacted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validate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name</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contact</w:t>
      </w:r>
      <w:r w:rsidR="00150548" w:rsidRPr="003A6D4A">
        <w:rPr>
          <w:color w:val="000000" w:themeColor="text1"/>
          <w:szCs w:val="24"/>
        </w:rPr>
        <w:t xml:space="preserve"> </w:t>
      </w:r>
      <w:r w:rsidRPr="003A6D4A">
        <w:rPr>
          <w:color w:val="000000" w:themeColor="text1"/>
          <w:szCs w:val="24"/>
        </w:rPr>
        <w:t>information</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key</w:t>
      </w:r>
      <w:r w:rsidR="00150548" w:rsidRPr="003A6D4A">
        <w:rPr>
          <w:color w:val="000000" w:themeColor="text1"/>
          <w:szCs w:val="24"/>
        </w:rPr>
        <w:t xml:space="preserve"> </w:t>
      </w:r>
      <w:r w:rsidRPr="003A6D4A">
        <w:rPr>
          <w:color w:val="000000" w:themeColor="text1"/>
          <w:szCs w:val="24"/>
        </w:rPr>
        <w:t>informant—usually</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city</w:t>
      </w:r>
      <w:r w:rsidR="00150548" w:rsidRPr="003A6D4A">
        <w:rPr>
          <w:color w:val="000000" w:themeColor="text1"/>
          <w:szCs w:val="24"/>
        </w:rPr>
        <w:t xml:space="preserve"> </w:t>
      </w:r>
      <w:r w:rsidRPr="003A6D4A">
        <w:rPr>
          <w:color w:val="000000" w:themeColor="text1"/>
          <w:szCs w:val="24"/>
        </w:rPr>
        <w:t>manager</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planner—to</w:t>
      </w:r>
      <w:r w:rsidR="00150548" w:rsidRPr="003A6D4A">
        <w:rPr>
          <w:color w:val="000000" w:themeColor="text1"/>
          <w:szCs w:val="24"/>
        </w:rPr>
        <w:t xml:space="preserve"> </w:t>
      </w:r>
      <w:r w:rsidRPr="003A6D4A">
        <w:rPr>
          <w:color w:val="000000" w:themeColor="text1"/>
          <w:szCs w:val="24"/>
        </w:rPr>
        <w:t>whom</w:t>
      </w:r>
      <w:r w:rsidR="00150548" w:rsidRPr="003A6D4A">
        <w:rPr>
          <w:color w:val="000000" w:themeColor="text1"/>
          <w:szCs w:val="24"/>
        </w:rPr>
        <w:t xml:space="preserve"> </w:t>
      </w:r>
      <w:r w:rsidRPr="003A6D4A">
        <w:rPr>
          <w:color w:val="000000" w:themeColor="text1"/>
          <w:szCs w:val="24"/>
        </w:rPr>
        <w:t>all</w:t>
      </w:r>
      <w:r w:rsidR="00150548" w:rsidRPr="003A6D4A">
        <w:rPr>
          <w:color w:val="000000" w:themeColor="text1"/>
          <w:szCs w:val="24"/>
        </w:rPr>
        <w:t xml:space="preserve"> </w:t>
      </w:r>
      <w:r w:rsidRPr="003A6D4A">
        <w:rPr>
          <w:color w:val="000000" w:themeColor="text1"/>
          <w:szCs w:val="24"/>
        </w:rPr>
        <w:t>correspondence</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directed.</w:t>
      </w:r>
    </w:p>
    <w:p w:rsidR="00EA696D" w:rsidRPr="003A6D4A" w:rsidRDefault="000F6D58" w:rsidP="00F52120">
      <w:pPr>
        <w:pStyle w:val="BodyTextQuestions"/>
        <w:rPr>
          <w:color w:val="000000" w:themeColor="text1"/>
          <w:szCs w:val="24"/>
        </w:rPr>
      </w:pPr>
      <w:r w:rsidRPr="003A6D4A">
        <w:rPr>
          <w:color w:val="000000" w:themeColor="text1"/>
          <w:szCs w:val="24"/>
        </w:rPr>
        <w:t>T</w:t>
      </w:r>
      <w:r w:rsidR="001B3523" w:rsidRPr="003A6D4A">
        <w:rPr>
          <w:color w:val="000000" w:themeColor="text1"/>
          <w:szCs w:val="24"/>
        </w:rPr>
        <w:t>he</w:t>
      </w:r>
      <w:r w:rsidR="00150548" w:rsidRPr="003A6D4A">
        <w:rPr>
          <w:color w:val="000000" w:themeColor="text1"/>
          <w:szCs w:val="24"/>
        </w:rPr>
        <w:t xml:space="preserve"> </w:t>
      </w:r>
      <w:r w:rsidR="001B3523" w:rsidRPr="003A6D4A">
        <w:rPr>
          <w:color w:val="000000" w:themeColor="text1"/>
          <w:szCs w:val="24"/>
        </w:rPr>
        <w:t>city</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009D1CD9" w:rsidRPr="003A6D4A">
        <w:rPr>
          <w:color w:val="000000" w:themeColor="text1"/>
          <w:szCs w:val="24"/>
        </w:rPr>
        <w:t>town</w:t>
      </w:r>
      <w:r w:rsidR="00150548" w:rsidRPr="003A6D4A">
        <w:rPr>
          <w:color w:val="000000" w:themeColor="text1"/>
          <w:szCs w:val="24"/>
        </w:rPr>
        <w:t xml:space="preserve"> </w:t>
      </w:r>
      <w:r w:rsidR="001B3523" w:rsidRPr="003A6D4A">
        <w:rPr>
          <w:color w:val="000000" w:themeColor="text1"/>
          <w:szCs w:val="24"/>
        </w:rPr>
        <w:t>manager</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planner</w:t>
      </w:r>
      <w:r w:rsidR="004C3960" w:rsidRPr="003A6D4A">
        <w:rPr>
          <w:color w:val="000000" w:themeColor="text1"/>
          <w:szCs w:val="24"/>
        </w:rPr>
        <w:t>,</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009D1CD9" w:rsidRPr="003A6D4A">
        <w:rPr>
          <w:color w:val="000000" w:themeColor="text1"/>
          <w:szCs w:val="24"/>
        </w:rPr>
        <w:t>a</w:t>
      </w:r>
      <w:r w:rsidR="00150548" w:rsidRPr="003A6D4A">
        <w:rPr>
          <w:color w:val="000000" w:themeColor="text1"/>
          <w:szCs w:val="24"/>
        </w:rPr>
        <w:t xml:space="preserve"> </w:t>
      </w:r>
      <w:r w:rsidR="009D1CD9" w:rsidRPr="003A6D4A">
        <w:rPr>
          <w:color w:val="000000" w:themeColor="text1"/>
          <w:szCs w:val="24"/>
        </w:rPr>
        <w:t>person</w:t>
      </w:r>
      <w:r w:rsidR="00150548" w:rsidRPr="003A6D4A">
        <w:rPr>
          <w:color w:val="000000" w:themeColor="text1"/>
          <w:szCs w:val="24"/>
        </w:rPr>
        <w:t xml:space="preserve"> </w:t>
      </w:r>
      <w:r w:rsidR="009D1CD9" w:rsidRPr="003A6D4A">
        <w:rPr>
          <w:color w:val="000000" w:themeColor="text1"/>
          <w:szCs w:val="24"/>
        </w:rPr>
        <w:t>with</w:t>
      </w:r>
      <w:r w:rsidR="00150548" w:rsidRPr="003A6D4A">
        <w:rPr>
          <w:color w:val="000000" w:themeColor="text1"/>
          <w:szCs w:val="24"/>
        </w:rPr>
        <w:t xml:space="preserve"> </w:t>
      </w:r>
      <w:r w:rsidR="009D1CD9" w:rsidRPr="003A6D4A">
        <w:rPr>
          <w:color w:val="000000" w:themeColor="text1"/>
          <w:szCs w:val="24"/>
        </w:rPr>
        <w:t>similar</w:t>
      </w:r>
      <w:r w:rsidR="00150548" w:rsidRPr="003A6D4A">
        <w:rPr>
          <w:color w:val="000000" w:themeColor="text1"/>
          <w:szCs w:val="24"/>
        </w:rPr>
        <w:t xml:space="preserve"> </w:t>
      </w:r>
      <w:r w:rsidR="009D1CD9" w:rsidRPr="003A6D4A">
        <w:rPr>
          <w:color w:val="000000" w:themeColor="text1"/>
          <w:szCs w:val="24"/>
        </w:rPr>
        <w:t>responsibilities</w:t>
      </w:r>
      <w:r w:rsidR="00150548" w:rsidRPr="003A6D4A">
        <w:rPr>
          <w:color w:val="000000" w:themeColor="text1"/>
          <w:szCs w:val="24"/>
        </w:rPr>
        <w:t xml:space="preserve"> </w:t>
      </w:r>
      <w:r w:rsidR="009D1CD9" w:rsidRPr="003A6D4A">
        <w:rPr>
          <w:color w:val="000000" w:themeColor="text1"/>
          <w:szCs w:val="24"/>
        </w:rPr>
        <w:t>for</w:t>
      </w:r>
      <w:r w:rsidR="00150548" w:rsidRPr="003A6D4A">
        <w:rPr>
          <w:color w:val="000000" w:themeColor="text1"/>
          <w:szCs w:val="24"/>
        </w:rPr>
        <w:t xml:space="preserve"> </w:t>
      </w:r>
      <w:r w:rsidR="009D1CD9" w:rsidRPr="003A6D4A">
        <w:rPr>
          <w:color w:val="000000" w:themeColor="text1"/>
          <w:szCs w:val="24"/>
        </w:rPr>
        <w:t>the</w:t>
      </w:r>
      <w:r w:rsidR="00150548" w:rsidRPr="003A6D4A">
        <w:rPr>
          <w:color w:val="000000" w:themeColor="text1"/>
          <w:szCs w:val="24"/>
        </w:rPr>
        <w:t xml:space="preserve"> </w:t>
      </w:r>
      <w:r w:rsidR="009D1CD9" w:rsidRPr="003A6D4A">
        <w:rPr>
          <w:color w:val="000000" w:themeColor="text1"/>
          <w:szCs w:val="24"/>
        </w:rPr>
        <w:t>sampled</w:t>
      </w:r>
      <w:r w:rsidR="00150548" w:rsidRPr="003A6D4A">
        <w:rPr>
          <w:color w:val="000000" w:themeColor="text1"/>
          <w:szCs w:val="24"/>
        </w:rPr>
        <w:t xml:space="preserve"> </w:t>
      </w:r>
      <w:r w:rsidR="009D1CD9" w:rsidRPr="003A6D4A">
        <w:rPr>
          <w:color w:val="000000" w:themeColor="text1"/>
          <w:szCs w:val="24"/>
        </w:rPr>
        <w:t>municipality</w:t>
      </w:r>
      <w:r w:rsidR="00150548" w:rsidRPr="003A6D4A">
        <w:rPr>
          <w:color w:val="000000" w:themeColor="text1"/>
          <w:szCs w:val="24"/>
        </w:rPr>
        <w:t xml:space="preserve"> </w:t>
      </w:r>
      <w:r w:rsidR="001B3523" w:rsidRPr="003A6D4A">
        <w:rPr>
          <w:color w:val="000000" w:themeColor="text1"/>
          <w:szCs w:val="24"/>
        </w:rPr>
        <w:t>is</w:t>
      </w:r>
      <w:r w:rsidR="00150548" w:rsidRPr="003A6D4A">
        <w:rPr>
          <w:color w:val="000000" w:themeColor="text1"/>
          <w:szCs w:val="24"/>
        </w:rPr>
        <w:t xml:space="preserve"> </w:t>
      </w:r>
      <w:r w:rsidR="001B3523" w:rsidRPr="003A6D4A">
        <w:rPr>
          <w:color w:val="000000" w:themeColor="text1"/>
          <w:szCs w:val="24"/>
        </w:rPr>
        <w:t>designated</w:t>
      </w:r>
      <w:r w:rsidR="00150548" w:rsidRPr="003A6D4A">
        <w:rPr>
          <w:color w:val="000000" w:themeColor="text1"/>
          <w:szCs w:val="24"/>
        </w:rPr>
        <w:t xml:space="preserve"> </w:t>
      </w:r>
      <w:r w:rsidR="001B3523" w:rsidRPr="003A6D4A">
        <w:rPr>
          <w:color w:val="000000" w:themeColor="text1"/>
          <w:szCs w:val="24"/>
        </w:rPr>
        <w:t>as</w:t>
      </w:r>
      <w:r w:rsidR="00150548" w:rsidRPr="003A6D4A">
        <w:rPr>
          <w:color w:val="000000" w:themeColor="text1"/>
          <w:szCs w:val="24"/>
        </w:rPr>
        <w:t xml:space="preserve"> </w:t>
      </w:r>
      <w:r w:rsidR="001B3523" w:rsidRPr="003A6D4A">
        <w:rPr>
          <w:color w:val="000000" w:themeColor="text1"/>
          <w:szCs w:val="24"/>
        </w:rPr>
        <w:t>the</w:t>
      </w:r>
      <w:r w:rsidR="00150548" w:rsidRPr="003A6D4A">
        <w:rPr>
          <w:color w:val="000000" w:themeColor="text1"/>
          <w:szCs w:val="24"/>
        </w:rPr>
        <w:t xml:space="preserve"> </w:t>
      </w:r>
      <w:r w:rsidR="001B3523" w:rsidRPr="003A6D4A">
        <w:rPr>
          <w:color w:val="000000" w:themeColor="text1"/>
          <w:szCs w:val="24"/>
        </w:rPr>
        <w:t>primary</w:t>
      </w:r>
      <w:r w:rsidR="00150548" w:rsidRPr="003A6D4A">
        <w:rPr>
          <w:color w:val="000000" w:themeColor="text1"/>
          <w:szCs w:val="24"/>
        </w:rPr>
        <w:t xml:space="preserve"> </w:t>
      </w:r>
      <w:r w:rsidR="001B3523" w:rsidRPr="003A6D4A">
        <w:rPr>
          <w:color w:val="000000" w:themeColor="text1"/>
          <w:szCs w:val="24"/>
        </w:rPr>
        <w:t>respondent</w:t>
      </w:r>
      <w:r w:rsidR="00150548" w:rsidRPr="003A6D4A">
        <w:rPr>
          <w:color w:val="000000" w:themeColor="text1"/>
          <w:szCs w:val="24"/>
        </w:rPr>
        <w:t xml:space="preserve"> </w:t>
      </w:r>
      <w:r w:rsidR="001B3523" w:rsidRPr="003A6D4A">
        <w:rPr>
          <w:color w:val="000000" w:themeColor="text1"/>
          <w:szCs w:val="24"/>
        </w:rPr>
        <w:t>for</w:t>
      </w:r>
      <w:r w:rsidR="00150548" w:rsidRPr="003A6D4A">
        <w:rPr>
          <w:color w:val="000000" w:themeColor="text1"/>
          <w:szCs w:val="24"/>
        </w:rPr>
        <w:t xml:space="preserve"> </w:t>
      </w:r>
      <w:r w:rsidR="001B3523" w:rsidRPr="003A6D4A">
        <w:rPr>
          <w:color w:val="000000" w:themeColor="text1"/>
          <w:szCs w:val="24"/>
        </w:rPr>
        <w:t>the</w:t>
      </w:r>
      <w:r w:rsidR="00150548" w:rsidRPr="003A6D4A">
        <w:rPr>
          <w:color w:val="000000" w:themeColor="text1"/>
          <w:szCs w:val="24"/>
        </w:rPr>
        <w:t xml:space="preserve"> </w:t>
      </w:r>
      <w:r w:rsidR="001B3523" w:rsidRPr="003A6D4A">
        <w:rPr>
          <w:color w:val="000000" w:themeColor="text1"/>
          <w:szCs w:val="24"/>
        </w:rPr>
        <w:t>survey</w:t>
      </w:r>
      <w:r w:rsidR="00150548" w:rsidRPr="003A6D4A">
        <w:rPr>
          <w:color w:val="000000" w:themeColor="text1"/>
          <w:szCs w:val="24"/>
        </w:rPr>
        <w:t xml:space="preserve"> </w:t>
      </w:r>
      <w:r w:rsidR="004C3960" w:rsidRPr="003A6D4A">
        <w:rPr>
          <w:color w:val="000000" w:themeColor="text1"/>
          <w:szCs w:val="24"/>
        </w:rPr>
        <w:t>because</w:t>
      </w:r>
      <w:r w:rsidR="00150548" w:rsidRPr="003A6D4A">
        <w:rPr>
          <w:color w:val="000000" w:themeColor="text1"/>
          <w:szCs w:val="24"/>
        </w:rPr>
        <w:t xml:space="preserve"> </w:t>
      </w:r>
      <w:r w:rsidR="004C3960" w:rsidRPr="003A6D4A">
        <w:rPr>
          <w:color w:val="000000" w:themeColor="text1"/>
          <w:szCs w:val="24"/>
        </w:rPr>
        <w:t>he</w:t>
      </w:r>
      <w:r w:rsidR="00150548" w:rsidRPr="003A6D4A">
        <w:rPr>
          <w:color w:val="000000" w:themeColor="text1"/>
          <w:szCs w:val="24"/>
        </w:rPr>
        <w:t xml:space="preserve"> </w:t>
      </w:r>
      <w:r w:rsidR="004C3960" w:rsidRPr="003A6D4A">
        <w:rPr>
          <w:color w:val="000000" w:themeColor="text1"/>
          <w:szCs w:val="24"/>
        </w:rPr>
        <w:t>or</w:t>
      </w:r>
      <w:r w:rsidR="00150548" w:rsidRPr="003A6D4A">
        <w:rPr>
          <w:color w:val="000000" w:themeColor="text1"/>
          <w:szCs w:val="24"/>
        </w:rPr>
        <w:t xml:space="preserve"> </w:t>
      </w:r>
      <w:r w:rsidR="004C3960" w:rsidRPr="003A6D4A">
        <w:rPr>
          <w:color w:val="000000" w:themeColor="text1"/>
          <w:szCs w:val="24"/>
        </w:rPr>
        <w:t>she</w:t>
      </w:r>
      <w:r w:rsidR="00150548" w:rsidRPr="003A6D4A">
        <w:rPr>
          <w:color w:val="000000" w:themeColor="text1"/>
          <w:szCs w:val="24"/>
        </w:rPr>
        <w:t xml:space="preserve"> </w:t>
      </w:r>
      <w:r w:rsidR="001B3523" w:rsidRPr="003A6D4A">
        <w:rPr>
          <w:color w:val="000000" w:themeColor="text1"/>
          <w:szCs w:val="24"/>
        </w:rPr>
        <w:t>typically</w:t>
      </w:r>
      <w:r w:rsidR="00150548" w:rsidRPr="003A6D4A">
        <w:rPr>
          <w:color w:val="000000" w:themeColor="text1"/>
          <w:szCs w:val="24"/>
        </w:rPr>
        <w:t xml:space="preserve"> </w:t>
      </w:r>
      <w:r w:rsidR="001B3523" w:rsidRPr="003A6D4A">
        <w:rPr>
          <w:color w:val="000000" w:themeColor="text1"/>
          <w:szCs w:val="24"/>
        </w:rPr>
        <w:t>has</w:t>
      </w:r>
      <w:r w:rsidR="00150548" w:rsidRPr="003A6D4A">
        <w:rPr>
          <w:color w:val="000000" w:themeColor="text1"/>
          <w:szCs w:val="24"/>
        </w:rPr>
        <w:t xml:space="preserve"> </w:t>
      </w:r>
      <w:r w:rsidR="001B3523" w:rsidRPr="003A6D4A">
        <w:rPr>
          <w:color w:val="000000" w:themeColor="text1"/>
          <w:szCs w:val="24"/>
        </w:rPr>
        <w:t>the</w:t>
      </w:r>
      <w:r w:rsidR="00150548" w:rsidRPr="003A6D4A">
        <w:rPr>
          <w:color w:val="000000" w:themeColor="text1"/>
          <w:szCs w:val="24"/>
        </w:rPr>
        <w:t xml:space="preserve"> </w:t>
      </w:r>
      <w:r w:rsidR="001B3523" w:rsidRPr="003A6D4A">
        <w:rPr>
          <w:color w:val="000000" w:themeColor="text1"/>
          <w:szCs w:val="24"/>
        </w:rPr>
        <w:t>broadest</w:t>
      </w:r>
      <w:r w:rsidR="00150548" w:rsidRPr="003A6D4A">
        <w:rPr>
          <w:color w:val="000000" w:themeColor="text1"/>
          <w:szCs w:val="24"/>
        </w:rPr>
        <w:t xml:space="preserve"> </w:t>
      </w:r>
      <w:r w:rsidR="001B3523" w:rsidRPr="003A6D4A">
        <w:rPr>
          <w:color w:val="000000" w:themeColor="text1"/>
          <w:szCs w:val="24"/>
        </w:rPr>
        <w:t>knowledge</w:t>
      </w:r>
      <w:r w:rsidR="00150548" w:rsidRPr="003A6D4A">
        <w:rPr>
          <w:color w:val="000000" w:themeColor="text1"/>
          <w:szCs w:val="24"/>
        </w:rPr>
        <w:t xml:space="preserve"> </w:t>
      </w:r>
      <w:r w:rsidR="001B3523" w:rsidRPr="003A6D4A">
        <w:rPr>
          <w:color w:val="000000" w:themeColor="text1"/>
          <w:szCs w:val="24"/>
        </w:rPr>
        <w:t>of</w:t>
      </w:r>
      <w:r w:rsidR="00150548" w:rsidRPr="003A6D4A">
        <w:rPr>
          <w:color w:val="000000" w:themeColor="text1"/>
          <w:szCs w:val="24"/>
        </w:rPr>
        <w:t xml:space="preserve"> </w:t>
      </w:r>
      <w:r w:rsidR="001B3523" w:rsidRPr="003A6D4A">
        <w:rPr>
          <w:color w:val="000000" w:themeColor="text1"/>
          <w:szCs w:val="24"/>
        </w:rPr>
        <w:t>a</w:t>
      </w:r>
      <w:r w:rsidR="00150548" w:rsidRPr="003A6D4A">
        <w:rPr>
          <w:color w:val="000000" w:themeColor="text1"/>
          <w:szCs w:val="24"/>
        </w:rPr>
        <w:t xml:space="preserve"> </w:t>
      </w:r>
      <w:r w:rsidR="001B3523" w:rsidRPr="003A6D4A">
        <w:rPr>
          <w:color w:val="000000" w:themeColor="text1"/>
          <w:szCs w:val="24"/>
        </w:rPr>
        <w:t>municipality’s</w:t>
      </w:r>
      <w:r w:rsidR="00150548" w:rsidRPr="003A6D4A">
        <w:rPr>
          <w:color w:val="000000" w:themeColor="text1"/>
          <w:szCs w:val="24"/>
        </w:rPr>
        <w:t xml:space="preserve"> </w:t>
      </w:r>
      <w:r w:rsidR="001B3523" w:rsidRPr="003A6D4A">
        <w:rPr>
          <w:color w:val="000000" w:themeColor="text1"/>
          <w:szCs w:val="24"/>
        </w:rPr>
        <w:t>policies.</w:t>
      </w:r>
      <w:r w:rsidR="00150548" w:rsidRPr="003A6D4A">
        <w:rPr>
          <w:color w:val="000000" w:themeColor="text1"/>
          <w:szCs w:val="24"/>
        </w:rPr>
        <w:t xml:space="preserve"> </w:t>
      </w:r>
      <w:r w:rsidR="00F94564" w:rsidRPr="003A6D4A">
        <w:rPr>
          <w:color w:val="000000" w:themeColor="text1"/>
          <w:szCs w:val="24"/>
        </w:rPr>
        <w:t>The</w:t>
      </w:r>
      <w:r w:rsidR="00150548" w:rsidRPr="003A6D4A">
        <w:rPr>
          <w:color w:val="000000" w:themeColor="text1"/>
          <w:szCs w:val="24"/>
        </w:rPr>
        <w:t xml:space="preserve"> </w:t>
      </w:r>
      <w:r w:rsidR="00F94564" w:rsidRPr="003A6D4A">
        <w:rPr>
          <w:color w:val="000000" w:themeColor="text1"/>
          <w:szCs w:val="24"/>
        </w:rPr>
        <w:t>previou</w:t>
      </w:r>
      <w:r w:rsidR="002C0B0B" w:rsidRPr="003A6D4A">
        <w:rPr>
          <w:color w:val="000000" w:themeColor="text1"/>
          <w:szCs w:val="24"/>
        </w:rPr>
        <w:t>s</w:t>
      </w:r>
      <w:r w:rsidR="00150548" w:rsidRPr="003A6D4A">
        <w:rPr>
          <w:color w:val="000000" w:themeColor="text1"/>
          <w:szCs w:val="24"/>
        </w:rPr>
        <w:t xml:space="preserve"> </w:t>
      </w:r>
      <w:r w:rsidR="00F94564" w:rsidRPr="003A6D4A">
        <w:rPr>
          <w:color w:val="000000" w:themeColor="text1"/>
          <w:szCs w:val="24"/>
        </w:rPr>
        <w:t>pilot</w:t>
      </w:r>
      <w:r w:rsidR="00150548" w:rsidRPr="003A6D4A">
        <w:rPr>
          <w:color w:val="000000" w:themeColor="text1"/>
          <w:szCs w:val="24"/>
        </w:rPr>
        <w:t xml:space="preserve"> </w:t>
      </w:r>
      <w:r w:rsidR="00F94564" w:rsidRPr="003A6D4A">
        <w:rPr>
          <w:color w:val="000000" w:themeColor="text1"/>
          <w:szCs w:val="24"/>
        </w:rPr>
        <w:t>study</w:t>
      </w:r>
      <w:r w:rsidR="00150548" w:rsidRPr="003A6D4A">
        <w:rPr>
          <w:color w:val="000000" w:themeColor="text1"/>
          <w:szCs w:val="24"/>
        </w:rPr>
        <w:t xml:space="preserve"> </w:t>
      </w:r>
      <w:r w:rsidR="00F94564" w:rsidRPr="003A6D4A">
        <w:rPr>
          <w:color w:val="000000" w:themeColor="text1"/>
          <w:szCs w:val="24"/>
        </w:rPr>
        <w:t>and</w:t>
      </w:r>
      <w:r w:rsidR="00150548" w:rsidRPr="003A6D4A">
        <w:rPr>
          <w:color w:val="000000" w:themeColor="text1"/>
          <w:szCs w:val="24"/>
        </w:rPr>
        <w:t xml:space="preserve"> </w:t>
      </w:r>
      <w:r w:rsidR="00F94564" w:rsidRPr="003A6D4A">
        <w:rPr>
          <w:color w:val="000000" w:themeColor="text1"/>
          <w:szCs w:val="24"/>
        </w:rPr>
        <w:t>an</w:t>
      </w:r>
      <w:r w:rsidR="00150548" w:rsidRPr="003A6D4A">
        <w:rPr>
          <w:color w:val="000000" w:themeColor="text1"/>
          <w:szCs w:val="24"/>
        </w:rPr>
        <w:t xml:space="preserve"> </w:t>
      </w:r>
      <w:r w:rsidR="00F94564" w:rsidRPr="003A6D4A">
        <w:rPr>
          <w:color w:val="000000" w:themeColor="text1"/>
          <w:szCs w:val="24"/>
        </w:rPr>
        <w:t>expert</w:t>
      </w:r>
      <w:r w:rsidR="00150548" w:rsidRPr="003A6D4A">
        <w:rPr>
          <w:color w:val="000000" w:themeColor="text1"/>
          <w:szCs w:val="24"/>
        </w:rPr>
        <w:t xml:space="preserve"> </w:t>
      </w:r>
      <w:r w:rsidR="00F94564" w:rsidRPr="003A6D4A">
        <w:rPr>
          <w:color w:val="000000" w:themeColor="text1"/>
          <w:szCs w:val="24"/>
        </w:rPr>
        <w:t>panel</w:t>
      </w:r>
      <w:r w:rsidR="00150548" w:rsidRPr="003A6D4A">
        <w:rPr>
          <w:color w:val="000000" w:themeColor="text1"/>
          <w:szCs w:val="24"/>
        </w:rPr>
        <w:t xml:space="preserve"> </w:t>
      </w:r>
      <w:r w:rsidR="00F94564" w:rsidRPr="003A6D4A">
        <w:rPr>
          <w:color w:val="000000" w:themeColor="text1"/>
          <w:szCs w:val="24"/>
        </w:rPr>
        <w:t>affirmed</w:t>
      </w:r>
      <w:r w:rsidR="00150548" w:rsidRPr="003A6D4A">
        <w:rPr>
          <w:color w:val="000000" w:themeColor="text1"/>
          <w:szCs w:val="24"/>
        </w:rPr>
        <w:t xml:space="preserve"> </w:t>
      </w:r>
      <w:r w:rsidR="00F94564" w:rsidRPr="003A6D4A">
        <w:rPr>
          <w:color w:val="000000" w:themeColor="text1"/>
          <w:szCs w:val="24"/>
        </w:rPr>
        <w:t>that</w:t>
      </w:r>
      <w:r w:rsidR="00150548" w:rsidRPr="003A6D4A">
        <w:rPr>
          <w:color w:val="000000" w:themeColor="text1"/>
          <w:szCs w:val="24"/>
        </w:rPr>
        <w:t xml:space="preserve"> </w:t>
      </w:r>
      <w:r w:rsidR="00F94564" w:rsidRPr="003A6D4A">
        <w:rPr>
          <w:color w:val="000000" w:themeColor="text1"/>
          <w:szCs w:val="24"/>
        </w:rPr>
        <w:t>the</w:t>
      </w:r>
      <w:r w:rsidR="00150548" w:rsidRPr="003A6D4A">
        <w:rPr>
          <w:color w:val="000000" w:themeColor="text1"/>
          <w:szCs w:val="24"/>
        </w:rPr>
        <w:t xml:space="preserve"> </w:t>
      </w:r>
      <w:r w:rsidR="00F94564" w:rsidRPr="003A6D4A">
        <w:rPr>
          <w:color w:val="000000" w:themeColor="text1"/>
          <w:szCs w:val="24"/>
        </w:rPr>
        <w:t>city</w:t>
      </w:r>
      <w:r w:rsidR="00150548" w:rsidRPr="003A6D4A">
        <w:rPr>
          <w:color w:val="000000" w:themeColor="text1"/>
          <w:szCs w:val="24"/>
        </w:rPr>
        <w:t xml:space="preserve"> </w:t>
      </w:r>
      <w:r w:rsidR="00F94564" w:rsidRPr="003A6D4A">
        <w:rPr>
          <w:color w:val="000000" w:themeColor="text1"/>
          <w:szCs w:val="24"/>
        </w:rPr>
        <w:t>manager</w:t>
      </w:r>
      <w:r w:rsidR="00150548" w:rsidRPr="003A6D4A">
        <w:rPr>
          <w:color w:val="000000" w:themeColor="text1"/>
          <w:szCs w:val="24"/>
        </w:rPr>
        <w:t xml:space="preserve"> </w:t>
      </w:r>
      <w:r w:rsidR="00F94564" w:rsidRPr="003A6D4A">
        <w:rPr>
          <w:color w:val="000000" w:themeColor="text1"/>
          <w:szCs w:val="24"/>
        </w:rPr>
        <w:t>or</w:t>
      </w:r>
      <w:r w:rsidR="00150548" w:rsidRPr="003A6D4A">
        <w:rPr>
          <w:color w:val="000000" w:themeColor="text1"/>
          <w:szCs w:val="24"/>
        </w:rPr>
        <w:t xml:space="preserve"> </w:t>
      </w:r>
      <w:r w:rsidR="00F94564" w:rsidRPr="003A6D4A">
        <w:rPr>
          <w:color w:val="000000" w:themeColor="text1"/>
          <w:szCs w:val="24"/>
        </w:rPr>
        <w:t>planner</w:t>
      </w:r>
      <w:r w:rsidR="00150548" w:rsidRPr="003A6D4A">
        <w:rPr>
          <w:color w:val="000000" w:themeColor="text1"/>
          <w:szCs w:val="24"/>
        </w:rPr>
        <w:t xml:space="preserve"> </w:t>
      </w:r>
      <w:r w:rsidR="00F94564" w:rsidRPr="003A6D4A">
        <w:rPr>
          <w:color w:val="000000" w:themeColor="text1"/>
          <w:szCs w:val="24"/>
        </w:rPr>
        <w:t>is</w:t>
      </w:r>
      <w:r w:rsidR="00150548" w:rsidRPr="003A6D4A">
        <w:rPr>
          <w:color w:val="000000" w:themeColor="text1"/>
          <w:szCs w:val="24"/>
        </w:rPr>
        <w:t xml:space="preserve"> </w:t>
      </w:r>
      <w:r w:rsidR="00F94564" w:rsidRPr="003A6D4A">
        <w:rPr>
          <w:color w:val="000000" w:themeColor="text1"/>
          <w:szCs w:val="24"/>
        </w:rPr>
        <w:t>the</w:t>
      </w:r>
      <w:r w:rsidR="00150548" w:rsidRPr="003A6D4A">
        <w:rPr>
          <w:color w:val="000000" w:themeColor="text1"/>
          <w:szCs w:val="24"/>
        </w:rPr>
        <w:t xml:space="preserve"> </w:t>
      </w:r>
      <w:r w:rsidR="00F94564" w:rsidRPr="003A6D4A">
        <w:rPr>
          <w:color w:val="000000" w:themeColor="text1"/>
          <w:szCs w:val="24"/>
        </w:rPr>
        <w:t>most</w:t>
      </w:r>
      <w:r w:rsidR="00150548" w:rsidRPr="003A6D4A">
        <w:rPr>
          <w:color w:val="000000" w:themeColor="text1"/>
          <w:szCs w:val="24"/>
        </w:rPr>
        <w:t xml:space="preserve"> </w:t>
      </w:r>
      <w:r w:rsidR="00F94564" w:rsidRPr="003A6D4A">
        <w:rPr>
          <w:color w:val="000000" w:themeColor="text1"/>
          <w:szCs w:val="24"/>
        </w:rPr>
        <w:t>appropriate</w:t>
      </w:r>
      <w:r w:rsidR="00150548" w:rsidRPr="003A6D4A">
        <w:rPr>
          <w:color w:val="000000" w:themeColor="text1"/>
          <w:szCs w:val="24"/>
        </w:rPr>
        <w:t xml:space="preserve"> </w:t>
      </w:r>
      <w:r w:rsidR="00F94564" w:rsidRPr="003A6D4A">
        <w:rPr>
          <w:color w:val="000000" w:themeColor="text1"/>
          <w:szCs w:val="24"/>
        </w:rPr>
        <w:t>point</w:t>
      </w:r>
      <w:r w:rsidR="00150548" w:rsidRPr="003A6D4A">
        <w:rPr>
          <w:color w:val="000000" w:themeColor="text1"/>
          <w:szCs w:val="24"/>
        </w:rPr>
        <w:t xml:space="preserve"> </w:t>
      </w:r>
      <w:r w:rsidR="00F94564" w:rsidRPr="003A6D4A">
        <w:rPr>
          <w:color w:val="000000" w:themeColor="text1"/>
          <w:szCs w:val="24"/>
        </w:rPr>
        <w:t>of</w:t>
      </w:r>
      <w:r w:rsidR="00150548" w:rsidRPr="003A6D4A">
        <w:rPr>
          <w:color w:val="000000" w:themeColor="text1"/>
          <w:szCs w:val="24"/>
        </w:rPr>
        <w:t xml:space="preserve"> </w:t>
      </w:r>
      <w:r w:rsidR="00F94564" w:rsidRPr="003A6D4A">
        <w:rPr>
          <w:color w:val="000000" w:themeColor="text1"/>
          <w:szCs w:val="24"/>
        </w:rPr>
        <w:t>contact</w:t>
      </w:r>
      <w:r w:rsidR="00150548" w:rsidRPr="003A6D4A">
        <w:rPr>
          <w:color w:val="000000" w:themeColor="text1"/>
          <w:szCs w:val="24"/>
        </w:rPr>
        <w:t xml:space="preserve"> </w:t>
      </w:r>
      <w:r w:rsidR="00F94564" w:rsidRPr="003A6D4A">
        <w:rPr>
          <w:color w:val="000000" w:themeColor="text1"/>
          <w:szCs w:val="24"/>
        </w:rPr>
        <w:t>for</w:t>
      </w:r>
      <w:r w:rsidR="00150548" w:rsidRPr="003A6D4A">
        <w:rPr>
          <w:color w:val="000000" w:themeColor="text1"/>
          <w:szCs w:val="24"/>
        </w:rPr>
        <w:t xml:space="preserve"> </w:t>
      </w:r>
      <w:r w:rsidR="00F94564" w:rsidRPr="003A6D4A">
        <w:rPr>
          <w:color w:val="000000" w:themeColor="text1"/>
          <w:szCs w:val="24"/>
        </w:rPr>
        <w:t>the</w:t>
      </w:r>
      <w:r w:rsidR="00150548" w:rsidRPr="003A6D4A">
        <w:rPr>
          <w:color w:val="000000" w:themeColor="text1"/>
          <w:szCs w:val="24"/>
        </w:rPr>
        <w:t xml:space="preserve"> </w:t>
      </w:r>
      <w:r w:rsidR="00F94564" w:rsidRPr="003A6D4A">
        <w:rPr>
          <w:color w:val="000000" w:themeColor="text1"/>
          <w:szCs w:val="24"/>
        </w:rPr>
        <w:t>survey.</w:t>
      </w:r>
      <w:r w:rsidR="00150548" w:rsidRPr="003A6D4A">
        <w:rPr>
          <w:color w:val="000000" w:themeColor="text1"/>
          <w:szCs w:val="24"/>
        </w:rPr>
        <w:t xml:space="preserve"> </w:t>
      </w:r>
      <w:r w:rsidR="001B3523" w:rsidRPr="003A6D4A">
        <w:rPr>
          <w:color w:val="000000" w:themeColor="text1"/>
          <w:szCs w:val="24"/>
        </w:rPr>
        <w:t>After</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validation</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complete,</w:t>
      </w:r>
      <w:r w:rsidR="00150548" w:rsidRPr="003A6D4A">
        <w:rPr>
          <w:color w:val="000000" w:themeColor="text1"/>
          <w:szCs w:val="24"/>
        </w:rPr>
        <w:t xml:space="preserve"> </w:t>
      </w:r>
      <w:r w:rsidR="001B3523" w:rsidRPr="003A6D4A">
        <w:rPr>
          <w:color w:val="000000" w:themeColor="text1"/>
          <w:szCs w:val="24"/>
        </w:rPr>
        <w:t>t</w:t>
      </w:r>
      <w:r w:rsidR="00EA696D" w:rsidRPr="003A6D4A">
        <w:rPr>
          <w:color w:val="000000" w:themeColor="text1"/>
          <w:szCs w:val="24"/>
        </w:rPr>
        <w:t>he</w:t>
      </w:r>
      <w:r w:rsidR="00150548" w:rsidRPr="003A6D4A">
        <w:rPr>
          <w:color w:val="000000" w:themeColor="text1"/>
          <w:szCs w:val="24"/>
        </w:rPr>
        <w:t xml:space="preserve"> </w:t>
      </w:r>
      <w:r w:rsidR="00EA696D" w:rsidRPr="003A6D4A">
        <w:rPr>
          <w:color w:val="000000" w:themeColor="text1"/>
          <w:szCs w:val="24"/>
        </w:rPr>
        <w:t>sampled</w:t>
      </w:r>
      <w:r w:rsidR="00150548" w:rsidRPr="003A6D4A">
        <w:rPr>
          <w:color w:val="000000" w:themeColor="text1"/>
          <w:szCs w:val="24"/>
        </w:rPr>
        <w:t xml:space="preserve"> </w:t>
      </w:r>
      <w:r w:rsidR="00EA696D" w:rsidRPr="003A6D4A">
        <w:rPr>
          <w:color w:val="000000" w:themeColor="text1"/>
          <w:szCs w:val="24"/>
        </w:rPr>
        <w:t>municipalities</w:t>
      </w:r>
      <w:r w:rsidR="00150548" w:rsidRPr="003A6D4A">
        <w:rPr>
          <w:color w:val="000000" w:themeColor="text1"/>
          <w:szCs w:val="24"/>
        </w:rPr>
        <w:t xml:space="preserve"> </w:t>
      </w:r>
      <w:r w:rsidR="00EA696D"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t>then</w:t>
      </w:r>
      <w:r w:rsidR="00150548" w:rsidRPr="003A6D4A">
        <w:rPr>
          <w:color w:val="000000" w:themeColor="text1"/>
          <w:szCs w:val="24"/>
        </w:rPr>
        <w:t xml:space="preserve"> </w:t>
      </w:r>
      <w:r w:rsidR="00EA696D" w:rsidRPr="003A6D4A">
        <w:rPr>
          <w:color w:val="000000" w:themeColor="text1"/>
          <w:szCs w:val="24"/>
        </w:rPr>
        <w:t>receive</w:t>
      </w:r>
      <w:r w:rsidR="00150548" w:rsidRPr="003A6D4A">
        <w:rPr>
          <w:color w:val="000000" w:themeColor="text1"/>
          <w:szCs w:val="24"/>
        </w:rPr>
        <w:t xml:space="preserve"> </w:t>
      </w:r>
      <w:r w:rsidR="00EA696D" w:rsidRPr="003A6D4A">
        <w:rPr>
          <w:color w:val="000000" w:themeColor="text1"/>
          <w:szCs w:val="24"/>
        </w:rPr>
        <w:t>via</w:t>
      </w:r>
      <w:r w:rsidR="00150548" w:rsidRPr="003A6D4A">
        <w:rPr>
          <w:color w:val="000000" w:themeColor="text1"/>
          <w:szCs w:val="24"/>
        </w:rPr>
        <w:t xml:space="preserve"> </w:t>
      </w:r>
      <w:r w:rsidR="00EA696D" w:rsidRPr="003A6D4A">
        <w:rPr>
          <w:color w:val="000000" w:themeColor="text1"/>
          <w:szCs w:val="24"/>
        </w:rPr>
        <w:t>Federal</w:t>
      </w:r>
      <w:r w:rsidR="00150548" w:rsidRPr="003A6D4A">
        <w:rPr>
          <w:color w:val="000000" w:themeColor="text1"/>
          <w:szCs w:val="24"/>
        </w:rPr>
        <w:t xml:space="preserve"> </w:t>
      </w:r>
      <w:r w:rsidR="00EA696D" w:rsidRPr="003A6D4A">
        <w:rPr>
          <w:color w:val="000000" w:themeColor="text1"/>
          <w:szCs w:val="24"/>
        </w:rPr>
        <w:t>Express</w:t>
      </w:r>
      <w:r w:rsidR="00150548" w:rsidRPr="003A6D4A">
        <w:rPr>
          <w:color w:val="000000" w:themeColor="text1"/>
          <w:szCs w:val="24"/>
        </w:rPr>
        <w:t xml:space="preserve"> </w:t>
      </w:r>
      <w:r w:rsidR="00EA696D" w:rsidRPr="003A6D4A">
        <w:rPr>
          <w:color w:val="000000" w:themeColor="text1"/>
          <w:szCs w:val="24"/>
        </w:rPr>
        <w:t>an</w:t>
      </w:r>
      <w:r w:rsidR="00150548" w:rsidRPr="003A6D4A">
        <w:rPr>
          <w:color w:val="000000" w:themeColor="text1"/>
          <w:szCs w:val="24"/>
        </w:rPr>
        <w:t xml:space="preserve"> </w:t>
      </w:r>
      <w:r w:rsidR="00EA696D" w:rsidRPr="003A6D4A">
        <w:rPr>
          <w:color w:val="000000" w:themeColor="text1"/>
          <w:szCs w:val="24"/>
        </w:rPr>
        <w:t>invitational</w:t>
      </w:r>
      <w:r w:rsidR="00150548" w:rsidRPr="003A6D4A">
        <w:rPr>
          <w:color w:val="000000" w:themeColor="text1"/>
          <w:szCs w:val="24"/>
        </w:rPr>
        <w:t xml:space="preserve"> </w:t>
      </w:r>
      <w:r w:rsidR="00EA696D" w:rsidRPr="003A6D4A">
        <w:rPr>
          <w:color w:val="000000" w:themeColor="text1"/>
          <w:szCs w:val="24"/>
        </w:rPr>
        <w:t>packet</w:t>
      </w:r>
      <w:r w:rsidR="00150548" w:rsidRPr="003A6D4A">
        <w:rPr>
          <w:color w:val="000000" w:themeColor="text1"/>
          <w:szCs w:val="24"/>
        </w:rPr>
        <w:t xml:space="preserve"> </w:t>
      </w:r>
      <w:r w:rsidR="00EA696D" w:rsidRPr="003A6D4A">
        <w:rPr>
          <w:color w:val="000000" w:themeColor="text1"/>
          <w:szCs w:val="24"/>
        </w:rPr>
        <w:t>containing</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following</w:t>
      </w:r>
      <w:r w:rsidR="00150548" w:rsidRPr="003A6D4A">
        <w:rPr>
          <w:color w:val="000000" w:themeColor="text1"/>
          <w:szCs w:val="24"/>
        </w:rPr>
        <w:t xml:space="preserve"> </w:t>
      </w:r>
      <w:r w:rsidR="00EA696D" w:rsidRPr="003A6D4A">
        <w:rPr>
          <w:color w:val="000000" w:themeColor="text1"/>
          <w:szCs w:val="24"/>
        </w:rPr>
        <w:t>items:</w:t>
      </w:r>
    </w:p>
    <w:p w:rsidR="00150548" w:rsidRPr="003A6D4A" w:rsidRDefault="00EA696D" w:rsidP="0058683A">
      <w:pPr>
        <w:pStyle w:val="Bullets1"/>
        <w:rPr>
          <w:color w:val="000000" w:themeColor="text1"/>
        </w:rPr>
      </w:pPr>
      <w:r w:rsidRPr="003A6D4A">
        <w:rPr>
          <w:color w:val="000000" w:themeColor="text1"/>
        </w:rPr>
        <w:t>An</w:t>
      </w:r>
      <w:r w:rsidR="00150548" w:rsidRPr="003A6D4A">
        <w:rPr>
          <w:color w:val="000000" w:themeColor="text1"/>
        </w:rPr>
        <w:t xml:space="preserve"> </w:t>
      </w:r>
      <w:r w:rsidRPr="003A6D4A">
        <w:rPr>
          <w:color w:val="000000" w:themeColor="text1"/>
        </w:rPr>
        <w:t>invitational</w:t>
      </w:r>
      <w:r w:rsidR="00150548" w:rsidRPr="003A6D4A">
        <w:rPr>
          <w:color w:val="000000" w:themeColor="text1"/>
        </w:rPr>
        <w:t xml:space="preserve"> </w:t>
      </w:r>
      <w:r w:rsidRPr="003A6D4A">
        <w:rPr>
          <w:color w:val="000000" w:themeColor="text1"/>
        </w:rPr>
        <w:t>letter</w:t>
      </w:r>
      <w:r w:rsidR="00150548" w:rsidRPr="003A6D4A">
        <w:rPr>
          <w:color w:val="000000" w:themeColor="text1"/>
        </w:rPr>
        <w:t xml:space="preserve"> </w:t>
      </w:r>
      <w:r w:rsidRPr="003A6D4A">
        <w:rPr>
          <w:color w:val="000000" w:themeColor="text1"/>
        </w:rPr>
        <w:t>from</w:t>
      </w:r>
      <w:r w:rsidR="00150548" w:rsidRPr="003A6D4A">
        <w:rPr>
          <w:color w:val="000000" w:themeColor="text1"/>
        </w:rPr>
        <w:t xml:space="preserve"> </w:t>
      </w:r>
      <w:r w:rsidRPr="003A6D4A">
        <w:rPr>
          <w:color w:val="000000" w:themeColor="text1"/>
        </w:rPr>
        <w:t>CDC</w:t>
      </w:r>
      <w:r w:rsidR="00150548" w:rsidRPr="003A6D4A">
        <w:rPr>
          <w:color w:val="000000" w:themeColor="text1"/>
        </w:rPr>
        <w:t xml:space="preserve"> </w:t>
      </w:r>
      <w:r w:rsidRPr="003A6D4A">
        <w:rPr>
          <w:color w:val="000000" w:themeColor="text1"/>
        </w:rPr>
        <w:t>(Appendix</w:t>
      </w:r>
      <w:r w:rsidR="00150548" w:rsidRPr="003A6D4A">
        <w:rPr>
          <w:color w:val="000000" w:themeColor="text1"/>
        </w:rPr>
        <w:t xml:space="preserve"> </w:t>
      </w:r>
      <w:r w:rsidRPr="003A6D4A">
        <w:rPr>
          <w:color w:val="000000" w:themeColor="text1"/>
        </w:rPr>
        <w:t>D1)</w:t>
      </w:r>
      <w:r w:rsidR="00150548" w:rsidRPr="003A6D4A">
        <w:rPr>
          <w:color w:val="000000" w:themeColor="text1"/>
        </w:rPr>
        <w:t xml:space="preserve"> </w:t>
      </w:r>
      <w:r w:rsidRPr="003A6D4A">
        <w:rPr>
          <w:color w:val="000000" w:themeColor="text1"/>
        </w:rPr>
        <w:t>that</w:t>
      </w:r>
      <w:r w:rsidR="00150548" w:rsidRPr="003A6D4A">
        <w:rPr>
          <w:color w:val="000000" w:themeColor="text1"/>
        </w:rPr>
        <w:t xml:space="preserve"> </w:t>
      </w:r>
      <w:r w:rsidRPr="003A6D4A">
        <w:rPr>
          <w:color w:val="000000" w:themeColor="text1"/>
        </w:rPr>
        <w:t>explains</w:t>
      </w:r>
      <w:r w:rsidR="00150548" w:rsidRPr="003A6D4A">
        <w:rPr>
          <w:color w:val="000000" w:themeColor="text1"/>
        </w:rPr>
        <w:t xml:space="preserve"> </w:t>
      </w:r>
      <w:r w:rsidRPr="003A6D4A">
        <w:rPr>
          <w:color w:val="000000" w:themeColor="text1"/>
        </w:rPr>
        <w:t>the</w:t>
      </w:r>
      <w:r w:rsidR="00150548" w:rsidRPr="003A6D4A">
        <w:rPr>
          <w:color w:val="000000" w:themeColor="text1"/>
        </w:rPr>
        <w:t xml:space="preserve"> </w:t>
      </w:r>
      <w:r w:rsidRPr="003A6D4A">
        <w:rPr>
          <w:color w:val="000000" w:themeColor="text1"/>
        </w:rPr>
        <w:t>study</w:t>
      </w:r>
    </w:p>
    <w:p w:rsidR="007E26CA" w:rsidRDefault="00EA696D" w:rsidP="007E26CA">
      <w:pPr>
        <w:pStyle w:val="Bullets1"/>
        <w:rPr>
          <w:color w:val="000000" w:themeColor="text1"/>
        </w:rPr>
      </w:pPr>
      <w:r w:rsidRPr="003A6D4A">
        <w:rPr>
          <w:color w:val="000000" w:themeColor="text1"/>
        </w:rPr>
        <w:t>A</w:t>
      </w:r>
      <w:r w:rsidR="00150548" w:rsidRPr="003A6D4A">
        <w:rPr>
          <w:color w:val="000000" w:themeColor="text1"/>
        </w:rPr>
        <w:t xml:space="preserve"> </w:t>
      </w:r>
      <w:r w:rsidRPr="003A6D4A">
        <w:rPr>
          <w:color w:val="000000" w:themeColor="text1"/>
        </w:rPr>
        <w:t>project</w:t>
      </w:r>
      <w:r w:rsidR="00150548" w:rsidRPr="003A6D4A">
        <w:rPr>
          <w:color w:val="000000" w:themeColor="text1"/>
        </w:rPr>
        <w:t xml:space="preserve"> </w:t>
      </w:r>
      <w:r w:rsidRPr="003A6D4A">
        <w:rPr>
          <w:color w:val="000000" w:themeColor="text1"/>
        </w:rPr>
        <w:t>fact</w:t>
      </w:r>
      <w:r w:rsidR="00150548" w:rsidRPr="003A6D4A">
        <w:rPr>
          <w:color w:val="000000" w:themeColor="text1"/>
        </w:rPr>
        <w:t xml:space="preserve"> </w:t>
      </w:r>
      <w:r w:rsidRPr="003A6D4A">
        <w:rPr>
          <w:color w:val="000000" w:themeColor="text1"/>
        </w:rPr>
        <w:t>sheet</w:t>
      </w:r>
      <w:r w:rsidR="00150548" w:rsidRPr="003A6D4A">
        <w:rPr>
          <w:color w:val="000000" w:themeColor="text1"/>
        </w:rPr>
        <w:t xml:space="preserve"> </w:t>
      </w:r>
      <w:r w:rsidRPr="003A6D4A">
        <w:rPr>
          <w:color w:val="000000" w:themeColor="text1"/>
        </w:rPr>
        <w:t>in</w:t>
      </w:r>
      <w:r w:rsidR="00150548" w:rsidRPr="003A6D4A">
        <w:rPr>
          <w:color w:val="000000" w:themeColor="text1"/>
        </w:rPr>
        <w:t xml:space="preserve"> </w:t>
      </w:r>
      <w:r w:rsidR="004C3960" w:rsidRPr="003A6D4A">
        <w:rPr>
          <w:color w:val="000000" w:themeColor="text1"/>
        </w:rPr>
        <w:t>question-and-answer</w:t>
      </w:r>
      <w:r w:rsidR="00150548" w:rsidRPr="003A6D4A">
        <w:rPr>
          <w:color w:val="000000" w:themeColor="text1"/>
        </w:rPr>
        <w:t xml:space="preserve"> </w:t>
      </w:r>
      <w:r w:rsidRPr="003A6D4A">
        <w:rPr>
          <w:color w:val="000000" w:themeColor="text1"/>
        </w:rPr>
        <w:t>format</w:t>
      </w:r>
      <w:r w:rsidR="00150548" w:rsidRPr="003A6D4A">
        <w:rPr>
          <w:color w:val="000000" w:themeColor="text1"/>
        </w:rPr>
        <w:t xml:space="preserve"> </w:t>
      </w:r>
      <w:r w:rsidRPr="003A6D4A">
        <w:rPr>
          <w:color w:val="000000" w:themeColor="text1"/>
        </w:rPr>
        <w:t>(Appendix</w:t>
      </w:r>
      <w:r w:rsidR="00150548" w:rsidRPr="003A6D4A">
        <w:rPr>
          <w:color w:val="000000" w:themeColor="text1"/>
        </w:rPr>
        <w:t xml:space="preserve"> </w:t>
      </w:r>
      <w:r w:rsidRPr="003A6D4A">
        <w:rPr>
          <w:color w:val="000000" w:themeColor="text1"/>
        </w:rPr>
        <w:t>D2)</w:t>
      </w:r>
      <w:r w:rsidR="00150548" w:rsidRPr="003A6D4A">
        <w:rPr>
          <w:color w:val="000000" w:themeColor="text1"/>
        </w:rPr>
        <w:t xml:space="preserve"> </w:t>
      </w:r>
      <w:r w:rsidR="00A34956" w:rsidRPr="003A6D4A">
        <w:rPr>
          <w:color w:val="000000" w:themeColor="text1"/>
        </w:rPr>
        <w:t>on</w:t>
      </w:r>
      <w:r w:rsidR="00150548" w:rsidRPr="003A6D4A">
        <w:rPr>
          <w:color w:val="000000" w:themeColor="text1"/>
        </w:rPr>
        <w:t xml:space="preserve"> </w:t>
      </w:r>
      <w:r w:rsidRPr="003A6D4A">
        <w:rPr>
          <w:color w:val="000000" w:themeColor="text1"/>
        </w:rPr>
        <w:t>methods</w:t>
      </w:r>
      <w:r w:rsidR="00150548" w:rsidRPr="003A6D4A">
        <w:rPr>
          <w:color w:val="000000" w:themeColor="text1"/>
        </w:rPr>
        <w:t xml:space="preserve"> </w:t>
      </w:r>
      <w:r w:rsidRPr="003A6D4A">
        <w:rPr>
          <w:color w:val="000000" w:themeColor="text1"/>
        </w:rPr>
        <w:t>through</w:t>
      </w:r>
      <w:r w:rsidR="00150548" w:rsidRPr="003A6D4A">
        <w:rPr>
          <w:color w:val="000000" w:themeColor="text1"/>
        </w:rPr>
        <w:t xml:space="preserve"> </w:t>
      </w:r>
      <w:r w:rsidRPr="003A6D4A">
        <w:rPr>
          <w:color w:val="000000" w:themeColor="text1"/>
        </w:rPr>
        <w:t>which</w:t>
      </w:r>
      <w:r w:rsidR="00150548" w:rsidRPr="003A6D4A">
        <w:rPr>
          <w:color w:val="000000" w:themeColor="text1"/>
        </w:rPr>
        <w:t xml:space="preserve"> </w:t>
      </w:r>
      <w:r w:rsidRPr="003A6D4A">
        <w:rPr>
          <w:color w:val="000000" w:themeColor="text1"/>
        </w:rPr>
        <w:t>municipalities</w:t>
      </w:r>
      <w:r w:rsidR="00150548" w:rsidRPr="003A6D4A">
        <w:rPr>
          <w:color w:val="000000" w:themeColor="text1"/>
        </w:rPr>
        <w:t xml:space="preserve"> </w:t>
      </w:r>
      <w:r w:rsidRPr="003A6D4A">
        <w:rPr>
          <w:color w:val="000000" w:themeColor="text1"/>
        </w:rPr>
        <w:t>can</w:t>
      </w:r>
      <w:r w:rsidR="00150548" w:rsidRPr="003A6D4A">
        <w:rPr>
          <w:color w:val="000000" w:themeColor="text1"/>
        </w:rPr>
        <w:t xml:space="preserve"> </w:t>
      </w:r>
      <w:r w:rsidRPr="003A6D4A">
        <w:rPr>
          <w:color w:val="000000" w:themeColor="text1"/>
        </w:rPr>
        <w:t>participate,</w:t>
      </w:r>
      <w:r w:rsidR="00150548" w:rsidRPr="003A6D4A">
        <w:rPr>
          <w:color w:val="000000" w:themeColor="text1"/>
        </w:rPr>
        <w:t xml:space="preserve"> </w:t>
      </w:r>
      <w:r w:rsidRPr="003A6D4A">
        <w:rPr>
          <w:color w:val="000000" w:themeColor="text1"/>
        </w:rPr>
        <w:t>burden</w:t>
      </w:r>
      <w:r w:rsidR="00150548" w:rsidRPr="003A6D4A">
        <w:rPr>
          <w:color w:val="000000" w:themeColor="text1"/>
        </w:rPr>
        <w:t xml:space="preserve"> </w:t>
      </w:r>
      <w:r w:rsidRPr="003A6D4A">
        <w:rPr>
          <w:color w:val="000000" w:themeColor="text1"/>
        </w:rPr>
        <w:t>expectations,</w:t>
      </w:r>
      <w:r w:rsidR="00150548" w:rsidRPr="003A6D4A">
        <w:rPr>
          <w:color w:val="000000" w:themeColor="text1"/>
        </w:rPr>
        <w:t xml:space="preserve"> </w:t>
      </w:r>
      <w:r w:rsidRPr="003A6D4A">
        <w:rPr>
          <w:color w:val="000000" w:themeColor="text1"/>
        </w:rPr>
        <w:t>and</w:t>
      </w:r>
      <w:r w:rsidR="00150548" w:rsidRPr="003A6D4A">
        <w:rPr>
          <w:color w:val="000000" w:themeColor="text1"/>
        </w:rPr>
        <w:t xml:space="preserve"> </w:t>
      </w:r>
      <w:r w:rsidRPr="003A6D4A">
        <w:rPr>
          <w:color w:val="000000" w:themeColor="text1"/>
        </w:rPr>
        <w:t>timeline</w:t>
      </w:r>
      <w:r w:rsidR="00150548" w:rsidRPr="003A6D4A">
        <w:rPr>
          <w:color w:val="000000" w:themeColor="text1"/>
        </w:rPr>
        <w:t xml:space="preserve"> </w:t>
      </w:r>
      <w:r w:rsidRPr="003A6D4A">
        <w:rPr>
          <w:color w:val="000000" w:themeColor="text1"/>
        </w:rPr>
        <w:t>for</w:t>
      </w:r>
      <w:r w:rsidR="00150548" w:rsidRPr="003A6D4A">
        <w:rPr>
          <w:color w:val="000000" w:themeColor="text1"/>
        </w:rPr>
        <w:t xml:space="preserve"> </w:t>
      </w:r>
      <w:r w:rsidRPr="003A6D4A">
        <w:rPr>
          <w:color w:val="000000" w:themeColor="text1"/>
        </w:rPr>
        <w:t>participation</w:t>
      </w:r>
    </w:p>
    <w:p w:rsidR="001A01E3" w:rsidRPr="007E26CA" w:rsidRDefault="001A01E3" w:rsidP="007E26CA">
      <w:pPr>
        <w:pStyle w:val="Bullets1"/>
        <w:rPr>
          <w:color w:val="000000" w:themeColor="text1"/>
        </w:rPr>
      </w:pPr>
      <w:r w:rsidRPr="007E26CA">
        <w:rPr>
          <w:color w:val="000000" w:themeColor="text1"/>
        </w:rPr>
        <w:t>Instructions</w:t>
      </w:r>
      <w:r w:rsidR="00150548" w:rsidRPr="007E26CA">
        <w:rPr>
          <w:color w:val="000000" w:themeColor="text1"/>
        </w:rPr>
        <w:t xml:space="preserve"> </w:t>
      </w:r>
      <w:r w:rsidRPr="007E26CA">
        <w:rPr>
          <w:color w:val="000000" w:themeColor="text1"/>
        </w:rPr>
        <w:t>on</w:t>
      </w:r>
      <w:r w:rsidR="00150548" w:rsidRPr="007E26CA">
        <w:rPr>
          <w:color w:val="000000" w:themeColor="text1"/>
        </w:rPr>
        <w:t xml:space="preserve"> </w:t>
      </w:r>
      <w:r w:rsidRPr="007E26CA">
        <w:rPr>
          <w:color w:val="000000" w:themeColor="text1"/>
        </w:rPr>
        <w:t>how</w:t>
      </w:r>
      <w:r w:rsidR="00150548" w:rsidRPr="007E26CA">
        <w:rPr>
          <w:color w:val="000000" w:themeColor="text1"/>
        </w:rPr>
        <w:t xml:space="preserve"> </w:t>
      </w:r>
      <w:r w:rsidRPr="007E26CA">
        <w:rPr>
          <w:color w:val="000000" w:themeColor="text1"/>
        </w:rPr>
        <w:t>to</w:t>
      </w:r>
      <w:r w:rsidR="00150548" w:rsidRPr="007E26CA">
        <w:rPr>
          <w:color w:val="000000" w:themeColor="text1"/>
        </w:rPr>
        <w:t xml:space="preserve"> </w:t>
      </w:r>
      <w:r w:rsidRPr="007E26CA">
        <w:rPr>
          <w:color w:val="000000" w:themeColor="text1"/>
        </w:rPr>
        <w:t>access</w:t>
      </w:r>
      <w:r w:rsidR="00150548" w:rsidRPr="007E26CA">
        <w:rPr>
          <w:color w:val="000000" w:themeColor="text1"/>
        </w:rPr>
        <w:t xml:space="preserve"> </w:t>
      </w:r>
      <w:r w:rsidRPr="007E26CA">
        <w:rPr>
          <w:color w:val="000000" w:themeColor="text1"/>
        </w:rPr>
        <w:t>and</w:t>
      </w:r>
      <w:r w:rsidR="00150548" w:rsidRPr="007E26CA">
        <w:rPr>
          <w:color w:val="000000" w:themeColor="text1"/>
        </w:rPr>
        <w:t xml:space="preserve"> </w:t>
      </w:r>
      <w:r w:rsidRPr="007E26CA">
        <w:rPr>
          <w:color w:val="000000" w:themeColor="text1"/>
        </w:rPr>
        <w:t>complete</w:t>
      </w:r>
      <w:r w:rsidR="00150548" w:rsidRPr="007E26CA">
        <w:rPr>
          <w:color w:val="000000" w:themeColor="text1"/>
        </w:rPr>
        <w:t xml:space="preserve"> </w:t>
      </w:r>
      <w:r w:rsidRPr="007E26CA">
        <w:rPr>
          <w:color w:val="000000" w:themeColor="text1"/>
        </w:rPr>
        <w:t>the</w:t>
      </w:r>
      <w:r w:rsidR="00150548" w:rsidRPr="007E26CA">
        <w:rPr>
          <w:color w:val="000000" w:themeColor="text1"/>
        </w:rPr>
        <w:t xml:space="preserve"> </w:t>
      </w:r>
      <w:r w:rsidRPr="007E26CA">
        <w:rPr>
          <w:color w:val="000000" w:themeColor="text1"/>
        </w:rPr>
        <w:t>questionnaire</w:t>
      </w:r>
      <w:r w:rsidR="00150548" w:rsidRPr="007E26CA">
        <w:rPr>
          <w:color w:val="000000" w:themeColor="text1"/>
        </w:rPr>
        <w:t xml:space="preserve"> </w:t>
      </w:r>
      <w:r w:rsidRPr="007E26CA">
        <w:rPr>
          <w:color w:val="000000" w:themeColor="text1"/>
        </w:rPr>
        <w:t>(Appendix</w:t>
      </w:r>
      <w:r w:rsidR="00150548" w:rsidRPr="007E26CA">
        <w:rPr>
          <w:color w:val="000000" w:themeColor="text1"/>
        </w:rPr>
        <w:t xml:space="preserve"> </w:t>
      </w:r>
      <w:r w:rsidRPr="007E26CA">
        <w:rPr>
          <w:color w:val="000000" w:themeColor="text1"/>
        </w:rPr>
        <w:t>D</w:t>
      </w:r>
      <w:r w:rsidR="007E26CA">
        <w:rPr>
          <w:color w:val="000000" w:themeColor="text1"/>
        </w:rPr>
        <w:t>3</w:t>
      </w:r>
      <w:bookmarkStart w:id="20" w:name="_GoBack"/>
      <w:bookmarkEnd w:id="20"/>
      <w:r w:rsidRPr="007E26CA">
        <w:rPr>
          <w:color w:val="000000" w:themeColor="text1"/>
        </w:rPr>
        <w:t>)</w:t>
      </w:r>
    </w:p>
    <w:p w:rsidR="00150548" w:rsidRPr="003A6D4A" w:rsidRDefault="00EA696D" w:rsidP="00D74390">
      <w:pPr>
        <w:pStyle w:val="BodyTextQuestions"/>
        <w:rPr>
          <w:color w:val="000000" w:themeColor="text1"/>
          <w:szCs w:val="24"/>
        </w:rPr>
      </w:pPr>
      <w:r w:rsidRPr="003A6D4A">
        <w:rPr>
          <w:color w:val="000000" w:themeColor="text1"/>
          <w:szCs w:val="24"/>
        </w:rPr>
        <w:lastRenderedPageBreak/>
        <w:t>The</w:t>
      </w:r>
      <w:r w:rsidR="00150548" w:rsidRPr="003A6D4A">
        <w:rPr>
          <w:color w:val="000000" w:themeColor="text1"/>
          <w:szCs w:val="24"/>
        </w:rPr>
        <w:t xml:space="preserve"> </w:t>
      </w:r>
      <w:r w:rsidRPr="003A6D4A">
        <w:rPr>
          <w:color w:val="000000" w:themeColor="text1"/>
          <w:szCs w:val="24"/>
        </w:rPr>
        <w:t>invitational</w:t>
      </w:r>
      <w:r w:rsidR="00150548" w:rsidRPr="003A6D4A">
        <w:rPr>
          <w:color w:val="000000" w:themeColor="text1"/>
          <w:szCs w:val="24"/>
        </w:rPr>
        <w:t xml:space="preserve"> </w:t>
      </w:r>
      <w:r w:rsidRPr="003A6D4A">
        <w:rPr>
          <w:color w:val="000000" w:themeColor="text1"/>
          <w:szCs w:val="24"/>
        </w:rPr>
        <w:t>packet</w:t>
      </w:r>
      <w:r w:rsidR="00150548" w:rsidRPr="003A6D4A">
        <w:rPr>
          <w:color w:val="000000" w:themeColor="text1"/>
          <w:szCs w:val="24"/>
        </w:rPr>
        <w:t xml:space="preserve"> </w:t>
      </w:r>
      <w:r w:rsidR="00A34956"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serve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recruit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community</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participate</w:t>
      </w:r>
      <w:r w:rsidR="00150548" w:rsidRPr="003A6D4A">
        <w:rPr>
          <w:color w:val="000000" w:themeColor="text1"/>
          <w:szCs w:val="24"/>
        </w:rPr>
        <w:t xml:space="preserve"> </w:t>
      </w:r>
      <w:r w:rsidRPr="003A6D4A">
        <w:rPr>
          <w:color w:val="000000" w:themeColor="text1"/>
          <w:szCs w:val="24"/>
        </w:rPr>
        <w:t>in</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provide</w:t>
      </w:r>
      <w:r w:rsidR="00150548" w:rsidRPr="003A6D4A">
        <w:rPr>
          <w:color w:val="000000" w:themeColor="text1"/>
          <w:szCs w:val="24"/>
        </w:rPr>
        <w:t xml:space="preserve"> </w:t>
      </w:r>
      <w:r w:rsidRPr="003A6D4A">
        <w:rPr>
          <w:color w:val="000000" w:themeColor="text1"/>
          <w:szCs w:val="24"/>
        </w:rPr>
        <w:t>them</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needed</w:t>
      </w:r>
      <w:r w:rsidR="00150548" w:rsidRPr="003A6D4A">
        <w:rPr>
          <w:color w:val="000000" w:themeColor="text1"/>
          <w:szCs w:val="24"/>
        </w:rPr>
        <w:t xml:space="preserve"> </w:t>
      </w:r>
      <w:r w:rsidRPr="003A6D4A">
        <w:rPr>
          <w:color w:val="000000" w:themeColor="text1"/>
          <w:szCs w:val="24"/>
        </w:rPr>
        <w:t>information</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access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A34956"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system.</w:t>
      </w:r>
      <w:r w:rsidR="00150548" w:rsidRPr="003A6D4A">
        <w:rPr>
          <w:color w:val="000000" w:themeColor="text1"/>
          <w:szCs w:val="24"/>
        </w:rPr>
        <w:t xml:space="preserve"> </w:t>
      </w:r>
      <w:r w:rsidRPr="003A6D4A">
        <w:rPr>
          <w:color w:val="000000" w:themeColor="text1"/>
          <w:szCs w:val="24"/>
        </w:rPr>
        <w:t>Receipt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00A34956" w:rsidRPr="003A6D4A">
        <w:rPr>
          <w:color w:val="000000" w:themeColor="text1"/>
          <w:szCs w:val="24"/>
        </w:rPr>
        <w:t>Federal</w:t>
      </w:r>
      <w:r w:rsidR="00150548" w:rsidRPr="003A6D4A">
        <w:rPr>
          <w:color w:val="000000" w:themeColor="text1"/>
          <w:szCs w:val="24"/>
        </w:rPr>
        <w:t xml:space="preserve"> </w:t>
      </w:r>
      <w:r w:rsidR="00A34956" w:rsidRPr="003A6D4A">
        <w:rPr>
          <w:color w:val="000000" w:themeColor="text1"/>
          <w:szCs w:val="24"/>
        </w:rPr>
        <w:t>Express</w:t>
      </w:r>
      <w:r w:rsidR="00150548" w:rsidRPr="003A6D4A">
        <w:rPr>
          <w:color w:val="000000" w:themeColor="text1"/>
          <w:szCs w:val="24"/>
        </w:rPr>
        <w:t xml:space="preserve"> </w:t>
      </w:r>
      <w:r w:rsidRPr="003A6D4A">
        <w:rPr>
          <w:color w:val="000000" w:themeColor="text1"/>
          <w:szCs w:val="24"/>
        </w:rPr>
        <w:t>packets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tracked</w:t>
      </w:r>
      <w:r w:rsidR="00150548" w:rsidRPr="003A6D4A">
        <w:rPr>
          <w:color w:val="000000" w:themeColor="text1"/>
          <w:szCs w:val="24"/>
        </w:rPr>
        <w:t xml:space="preserve"> </w:t>
      </w:r>
      <w:r w:rsidRPr="003A6D4A">
        <w:rPr>
          <w:color w:val="000000" w:themeColor="text1"/>
          <w:szCs w:val="24"/>
        </w:rPr>
        <w:t>online</w:t>
      </w:r>
      <w:r w:rsidR="00150548" w:rsidRPr="003A6D4A">
        <w:rPr>
          <w:color w:val="000000" w:themeColor="text1"/>
          <w:szCs w:val="24"/>
        </w:rPr>
        <w:t xml:space="preserve"> </w:t>
      </w:r>
      <w:r w:rsidRPr="003A6D4A">
        <w:rPr>
          <w:color w:val="000000" w:themeColor="text1"/>
          <w:szCs w:val="24"/>
        </w:rPr>
        <w:t>at</w:t>
      </w:r>
      <w:r w:rsidR="00150548" w:rsidRPr="003A6D4A">
        <w:rPr>
          <w:color w:val="000000" w:themeColor="text1"/>
          <w:szCs w:val="24"/>
        </w:rPr>
        <w:t xml:space="preserve"> </w:t>
      </w:r>
      <w:r w:rsidR="005A3A7F" w:rsidRPr="003A6D4A">
        <w:rPr>
          <w:color w:val="000000" w:themeColor="text1"/>
          <w:szCs w:val="24"/>
          <w:u w:val="single"/>
        </w:rPr>
        <w:t>www.FedEx.com</w:t>
      </w:r>
      <w:r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Project</w:t>
      </w:r>
      <w:r w:rsidR="00150548" w:rsidRPr="003A6D4A">
        <w:rPr>
          <w:color w:val="000000" w:themeColor="text1"/>
          <w:szCs w:val="24"/>
        </w:rPr>
        <w:t xml:space="preserve"> </w:t>
      </w:r>
      <w:r w:rsidRPr="003A6D4A">
        <w:rPr>
          <w:color w:val="000000" w:themeColor="text1"/>
          <w:szCs w:val="24"/>
        </w:rPr>
        <w:t>staff</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place</w:t>
      </w:r>
      <w:r w:rsidR="00150548" w:rsidRPr="003A6D4A">
        <w:rPr>
          <w:color w:val="000000" w:themeColor="text1"/>
          <w:szCs w:val="24"/>
        </w:rPr>
        <w:t xml:space="preserve"> </w:t>
      </w:r>
      <w:r w:rsidR="00A34956"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calls</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where</w:t>
      </w:r>
      <w:r w:rsidR="00150548" w:rsidRPr="003A6D4A">
        <w:rPr>
          <w:color w:val="000000" w:themeColor="text1"/>
          <w:szCs w:val="24"/>
        </w:rPr>
        <w:t xml:space="preserve"> </w:t>
      </w:r>
      <w:r w:rsidRPr="003A6D4A">
        <w:rPr>
          <w:color w:val="000000" w:themeColor="text1"/>
          <w:szCs w:val="24"/>
        </w:rPr>
        <w:t>packets</w:t>
      </w:r>
      <w:r w:rsidR="00150548" w:rsidRPr="003A6D4A">
        <w:rPr>
          <w:color w:val="000000" w:themeColor="text1"/>
          <w:szCs w:val="24"/>
        </w:rPr>
        <w:t xml:space="preserve"> </w:t>
      </w:r>
      <w:r w:rsidR="00C8066F" w:rsidRPr="003A6D4A">
        <w:rPr>
          <w:color w:val="000000" w:themeColor="text1"/>
          <w:szCs w:val="24"/>
        </w:rPr>
        <w:t>can</w:t>
      </w:r>
      <w:r w:rsidRPr="003A6D4A">
        <w:rPr>
          <w:color w:val="000000" w:themeColor="text1"/>
          <w:szCs w:val="24"/>
        </w:rPr>
        <w:t>not</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delivered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obtain</w:t>
      </w:r>
      <w:r w:rsidR="00150548" w:rsidRPr="003A6D4A">
        <w:rPr>
          <w:color w:val="000000" w:themeColor="text1"/>
          <w:szCs w:val="24"/>
        </w:rPr>
        <w:t xml:space="preserve"> </w:t>
      </w:r>
      <w:r w:rsidRPr="003A6D4A">
        <w:rPr>
          <w:color w:val="000000" w:themeColor="text1"/>
          <w:szCs w:val="24"/>
        </w:rPr>
        <w:t>updated</w:t>
      </w:r>
      <w:r w:rsidR="00150548" w:rsidRPr="003A6D4A">
        <w:rPr>
          <w:color w:val="000000" w:themeColor="text1"/>
          <w:szCs w:val="24"/>
        </w:rPr>
        <w:t xml:space="preserve"> </w:t>
      </w:r>
      <w:r w:rsidRPr="003A6D4A">
        <w:rPr>
          <w:color w:val="000000" w:themeColor="text1"/>
          <w:szCs w:val="24"/>
        </w:rPr>
        <w:t>mailing</w:t>
      </w:r>
      <w:r w:rsidR="00150548" w:rsidRPr="003A6D4A">
        <w:rPr>
          <w:color w:val="000000" w:themeColor="text1"/>
          <w:szCs w:val="24"/>
        </w:rPr>
        <w:t xml:space="preserve"> </w:t>
      </w:r>
      <w:r w:rsidRPr="003A6D4A">
        <w:rPr>
          <w:color w:val="000000" w:themeColor="text1"/>
          <w:szCs w:val="24"/>
        </w:rPr>
        <w:t>information</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00A34956"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packets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re</w:t>
      </w:r>
      <w:r w:rsidR="00A34956" w:rsidRPr="003A6D4A">
        <w:rPr>
          <w:color w:val="000000" w:themeColor="text1"/>
          <w:szCs w:val="24"/>
        </w:rPr>
        <w:t>-</w:t>
      </w:r>
      <w:r w:rsidRPr="003A6D4A">
        <w:rPr>
          <w:color w:val="000000" w:themeColor="text1"/>
          <w:szCs w:val="24"/>
        </w:rPr>
        <w:t>sent.</w:t>
      </w:r>
    </w:p>
    <w:p w:rsidR="001B3523" w:rsidRPr="003A6D4A" w:rsidRDefault="001B3523" w:rsidP="00150548">
      <w:pPr>
        <w:pStyle w:val="BodyTextQuestions"/>
        <w:rPr>
          <w:color w:val="000000" w:themeColor="text1"/>
          <w:szCs w:val="24"/>
        </w:rPr>
      </w:pPr>
      <w:r w:rsidRPr="003A6D4A">
        <w:rPr>
          <w:color w:val="000000" w:themeColor="text1"/>
          <w:szCs w:val="24"/>
        </w:rPr>
        <w:t>After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invitation</w:t>
      </w:r>
      <w:r w:rsidR="00150548" w:rsidRPr="003A6D4A">
        <w:rPr>
          <w:color w:val="000000" w:themeColor="text1"/>
          <w:szCs w:val="24"/>
        </w:rPr>
        <w:t xml:space="preserve"> </w:t>
      </w:r>
      <w:r w:rsidRPr="003A6D4A">
        <w:rPr>
          <w:color w:val="000000" w:themeColor="text1"/>
          <w:szCs w:val="24"/>
        </w:rPr>
        <w:t>packet</w:t>
      </w:r>
      <w:r w:rsidR="00A34956" w:rsidRPr="003A6D4A">
        <w:rPr>
          <w:color w:val="000000" w:themeColor="text1"/>
          <w:szCs w:val="24"/>
        </w:rPr>
        <w:t>s</w:t>
      </w:r>
      <w:r w:rsidR="00150548" w:rsidRPr="003A6D4A">
        <w:rPr>
          <w:color w:val="000000" w:themeColor="text1"/>
          <w:szCs w:val="24"/>
        </w:rPr>
        <w:t xml:space="preserve"> </w:t>
      </w:r>
      <w:r w:rsidR="00A34956" w:rsidRPr="003A6D4A">
        <w:rPr>
          <w:color w:val="000000" w:themeColor="text1"/>
          <w:szCs w:val="24"/>
        </w:rPr>
        <w:t>are</w:t>
      </w:r>
      <w:r w:rsidR="00150548" w:rsidRPr="003A6D4A">
        <w:rPr>
          <w:color w:val="000000" w:themeColor="text1"/>
          <w:szCs w:val="24"/>
        </w:rPr>
        <w:t xml:space="preserve"> </w:t>
      </w:r>
      <w:r w:rsidR="00A34956" w:rsidRPr="003A6D4A">
        <w:rPr>
          <w:color w:val="000000" w:themeColor="text1"/>
          <w:szCs w:val="24"/>
        </w:rPr>
        <w:t>sent</w:t>
      </w:r>
      <w:r w:rsidR="00150548" w:rsidRPr="003A6D4A">
        <w:rPr>
          <w:color w:val="000000" w:themeColor="text1"/>
          <w:szCs w:val="24"/>
        </w:rPr>
        <w:t xml:space="preserve"> </w:t>
      </w:r>
      <w:r w:rsidR="00A34956"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communities</w:t>
      </w:r>
      <w:r w:rsidR="00FE1607" w:rsidRPr="003A6D4A">
        <w:rPr>
          <w:color w:val="000000" w:themeColor="text1"/>
          <w:szCs w:val="24"/>
        </w:rPr>
        <w:t>,</w:t>
      </w:r>
      <w:r w:rsidR="00150548" w:rsidRPr="003A6D4A">
        <w:rPr>
          <w:color w:val="000000" w:themeColor="text1"/>
          <w:szCs w:val="24"/>
        </w:rPr>
        <w:t xml:space="preserve"> </w:t>
      </w:r>
      <w:r w:rsidR="00FE1607" w:rsidRPr="003A6D4A">
        <w:rPr>
          <w:color w:val="000000" w:themeColor="text1"/>
          <w:szCs w:val="24"/>
        </w:rPr>
        <w:t>designated</w:t>
      </w:r>
      <w:r w:rsidR="00150548" w:rsidRPr="003A6D4A">
        <w:rPr>
          <w:color w:val="000000" w:themeColor="text1"/>
          <w:szCs w:val="24"/>
        </w:rPr>
        <w:t xml:space="preserve"> </w:t>
      </w:r>
      <w:r w:rsidR="00C8066F" w:rsidRPr="003A6D4A">
        <w:rPr>
          <w:color w:val="000000" w:themeColor="text1"/>
          <w:szCs w:val="24"/>
        </w:rPr>
        <w:t>project</w:t>
      </w:r>
      <w:r w:rsidR="00150548" w:rsidRPr="003A6D4A">
        <w:rPr>
          <w:color w:val="000000" w:themeColor="text1"/>
          <w:szCs w:val="24"/>
        </w:rPr>
        <w:t xml:space="preserve"> </w:t>
      </w:r>
      <w:r w:rsidRPr="003A6D4A">
        <w:rPr>
          <w:color w:val="000000" w:themeColor="text1"/>
          <w:szCs w:val="24"/>
        </w:rPr>
        <w:t>staff</w:t>
      </w:r>
      <w:r w:rsidR="00150548" w:rsidRPr="003A6D4A">
        <w:rPr>
          <w:color w:val="000000" w:themeColor="text1"/>
          <w:szCs w:val="24"/>
        </w:rPr>
        <w:t xml:space="preserve"> </w:t>
      </w:r>
      <w:r w:rsidR="00A34956"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recruiters</w:t>
      </w:r>
      <w:r w:rsidR="00A34956" w:rsidRPr="003A6D4A">
        <w:rPr>
          <w:color w:val="000000" w:themeColor="text1"/>
          <w:szCs w:val="24"/>
        </w:rPr>
        <w:t>)</w:t>
      </w:r>
      <w:r w:rsidR="00150548" w:rsidRPr="003A6D4A">
        <w:rPr>
          <w:color w:val="000000" w:themeColor="text1"/>
          <w:szCs w:val="24"/>
        </w:rPr>
        <w:t xml:space="preserve"> </w:t>
      </w:r>
      <w:r w:rsidR="00FE1607" w:rsidRPr="003A6D4A">
        <w:rPr>
          <w:color w:val="000000" w:themeColor="text1"/>
          <w:szCs w:val="24"/>
        </w:rPr>
        <w:t>will</w:t>
      </w:r>
      <w:r w:rsidR="00150548" w:rsidRPr="003A6D4A">
        <w:rPr>
          <w:color w:val="000000" w:themeColor="text1"/>
          <w:szCs w:val="24"/>
        </w:rPr>
        <w:t xml:space="preserve"> </w:t>
      </w:r>
      <w:r w:rsidR="00FE1607" w:rsidRPr="003A6D4A">
        <w:rPr>
          <w:color w:val="000000" w:themeColor="text1"/>
          <w:szCs w:val="24"/>
        </w:rPr>
        <w:t>make</w:t>
      </w:r>
      <w:r w:rsidR="00150548" w:rsidRPr="003A6D4A">
        <w:rPr>
          <w:color w:val="000000" w:themeColor="text1"/>
          <w:szCs w:val="24"/>
        </w:rPr>
        <w:t xml:space="preserve"> </w:t>
      </w:r>
      <w:r w:rsidR="00FE1607" w:rsidRPr="003A6D4A">
        <w:rPr>
          <w:color w:val="000000" w:themeColor="text1"/>
          <w:szCs w:val="24"/>
        </w:rPr>
        <w:t>follow</w:t>
      </w:r>
      <w:r w:rsidR="00A34956" w:rsidRPr="003A6D4A">
        <w:rPr>
          <w:color w:val="000000" w:themeColor="text1"/>
          <w:szCs w:val="24"/>
        </w:rPr>
        <w:t>-</w:t>
      </w:r>
      <w:r w:rsidRPr="003A6D4A">
        <w:rPr>
          <w:color w:val="000000" w:themeColor="text1"/>
          <w:szCs w:val="24"/>
        </w:rPr>
        <w:t>up</w:t>
      </w:r>
      <w:r w:rsidR="00150548" w:rsidRPr="003A6D4A">
        <w:rPr>
          <w:color w:val="000000" w:themeColor="text1"/>
          <w:szCs w:val="24"/>
        </w:rPr>
        <w:t xml:space="preserve"> </w:t>
      </w:r>
      <w:r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calls</w:t>
      </w:r>
      <w:r w:rsidR="00150548" w:rsidRPr="003A6D4A">
        <w:rPr>
          <w:color w:val="000000" w:themeColor="text1"/>
          <w:szCs w:val="24"/>
        </w:rPr>
        <w:t xml:space="preserve"> </w:t>
      </w:r>
      <w:r w:rsidR="00A34956"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receipt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invitation</w:t>
      </w:r>
      <w:r w:rsidR="00150548" w:rsidRPr="003A6D4A">
        <w:rPr>
          <w:color w:val="000000" w:themeColor="text1"/>
          <w:szCs w:val="24"/>
        </w:rPr>
        <w:t xml:space="preserve"> </w:t>
      </w:r>
      <w:r w:rsidRPr="003A6D4A">
        <w:rPr>
          <w:color w:val="000000" w:themeColor="text1"/>
          <w:szCs w:val="24"/>
        </w:rPr>
        <w:t>packet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carefully</w:t>
      </w:r>
      <w:r w:rsidR="00150548" w:rsidRPr="003A6D4A">
        <w:rPr>
          <w:color w:val="000000" w:themeColor="text1"/>
          <w:szCs w:val="24"/>
        </w:rPr>
        <w:t xml:space="preserve"> </w:t>
      </w:r>
      <w:r w:rsidRPr="003A6D4A">
        <w:rPr>
          <w:color w:val="000000" w:themeColor="text1"/>
          <w:szCs w:val="24"/>
        </w:rPr>
        <w:t>review</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intent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obtain</w:t>
      </w:r>
      <w:r w:rsidR="00150548" w:rsidRPr="003A6D4A">
        <w:rPr>
          <w:color w:val="000000" w:themeColor="text1"/>
          <w:szCs w:val="24"/>
        </w:rPr>
        <w:t xml:space="preserve"> </w:t>
      </w:r>
      <w:r w:rsidRPr="003A6D4A">
        <w:rPr>
          <w:color w:val="000000" w:themeColor="text1"/>
          <w:szCs w:val="24"/>
        </w:rPr>
        <w:t>initial</w:t>
      </w:r>
      <w:r w:rsidR="00150548" w:rsidRPr="003A6D4A">
        <w:rPr>
          <w:color w:val="000000" w:themeColor="text1"/>
          <w:szCs w:val="24"/>
        </w:rPr>
        <w:t xml:space="preserve"> </w:t>
      </w:r>
      <w:r w:rsidRPr="003A6D4A">
        <w:rPr>
          <w:color w:val="000000" w:themeColor="text1"/>
          <w:szCs w:val="24"/>
        </w:rPr>
        <w:t>support</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completion.</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role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these</w:t>
      </w:r>
      <w:r w:rsidR="00150548" w:rsidRPr="003A6D4A">
        <w:rPr>
          <w:color w:val="000000" w:themeColor="text1"/>
          <w:szCs w:val="24"/>
        </w:rPr>
        <w:t xml:space="preserve"> </w:t>
      </w:r>
      <w:r w:rsidRPr="003A6D4A">
        <w:rPr>
          <w:color w:val="000000" w:themeColor="text1"/>
          <w:szCs w:val="24"/>
        </w:rPr>
        <w:t>recruiters</w:t>
      </w:r>
      <w:r w:rsidR="00150548" w:rsidRPr="003A6D4A">
        <w:rPr>
          <w:color w:val="000000" w:themeColor="text1"/>
          <w:szCs w:val="24"/>
        </w:rPr>
        <w:t xml:space="preserve"> </w:t>
      </w:r>
      <w:r w:rsidR="00C8066F" w:rsidRPr="003A6D4A">
        <w:rPr>
          <w:color w:val="000000" w:themeColor="text1"/>
          <w:szCs w:val="24"/>
        </w:rPr>
        <w:t>is</w:t>
      </w:r>
      <w:r w:rsidR="00150548" w:rsidRPr="003A6D4A">
        <w:rPr>
          <w:color w:val="000000" w:themeColor="text1"/>
          <w:szCs w:val="24"/>
        </w:rPr>
        <w:t xml:space="preserve"> </w:t>
      </w:r>
      <w:r w:rsidR="00C8066F" w:rsidRPr="003A6D4A">
        <w:rPr>
          <w:color w:val="000000" w:themeColor="text1"/>
          <w:szCs w:val="24"/>
        </w:rPr>
        <w:t>to</w:t>
      </w:r>
      <w:r w:rsidR="00150548" w:rsidRPr="003A6D4A">
        <w:rPr>
          <w:color w:val="000000" w:themeColor="text1"/>
          <w:szCs w:val="24"/>
        </w:rPr>
        <w:t xml:space="preserve"> </w:t>
      </w:r>
      <w:r w:rsidR="00C8066F" w:rsidRPr="003A6D4A">
        <w:rPr>
          <w:color w:val="000000" w:themeColor="text1"/>
          <w:szCs w:val="24"/>
        </w:rPr>
        <w:t>identify</w:t>
      </w:r>
      <w:r w:rsidR="00150548" w:rsidRPr="003A6D4A">
        <w:rPr>
          <w:color w:val="000000" w:themeColor="text1"/>
          <w:szCs w:val="24"/>
        </w:rPr>
        <w:t xml:space="preserve"> </w:t>
      </w:r>
      <w:r w:rsidR="00C8066F" w:rsidRPr="003A6D4A">
        <w:rPr>
          <w:color w:val="000000" w:themeColor="text1"/>
          <w:szCs w:val="24"/>
        </w:rPr>
        <w:t>and</w:t>
      </w:r>
      <w:r w:rsidR="00150548" w:rsidRPr="003A6D4A">
        <w:rPr>
          <w:color w:val="000000" w:themeColor="text1"/>
          <w:szCs w:val="24"/>
        </w:rPr>
        <w:t xml:space="preserve"> </w:t>
      </w:r>
      <w:r w:rsidR="00C8066F" w:rsidRPr="003A6D4A">
        <w:rPr>
          <w:color w:val="000000" w:themeColor="text1"/>
          <w:szCs w:val="24"/>
        </w:rPr>
        <w:t>overcome</w:t>
      </w:r>
      <w:r w:rsidR="00150548" w:rsidRPr="003A6D4A">
        <w:rPr>
          <w:color w:val="000000" w:themeColor="text1"/>
          <w:szCs w:val="24"/>
        </w:rPr>
        <w:t xml:space="preserve"> </w:t>
      </w:r>
      <w:r w:rsidR="00C8066F" w:rsidRPr="003A6D4A">
        <w:rPr>
          <w:color w:val="000000" w:themeColor="text1"/>
          <w:szCs w:val="24"/>
        </w:rPr>
        <w:t>any</w:t>
      </w:r>
      <w:r w:rsidR="00150548" w:rsidRPr="003A6D4A">
        <w:rPr>
          <w:color w:val="000000" w:themeColor="text1"/>
          <w:szCs w:val="24"/>
        </w:rPr>
        <w:t xml:space="preserve"> </w:t>
      </w:r>
      <w:r w:rsidR="00C8066F" w:rsidRPr="003A6D4A">
        <w:rPr>
          <w:color w:val="000000" w:themeColor="text1"/>
          <w:szCs w:val="24"/>
        </w:rPr>
        <w:t>barriers</w:t>
      </w:r>
      <w:r w:rsidR="00150548" w:rsidRPr="003A6D4A">
        <w:rPr>
          <w:color w:val="000000" w:themeColor="text1"/>
          <w:szCs w:val="24"/>
        </w:rPr>
        <w:t xml:space="preserve"> </w:t>
      </w:r>
      <w:r w:rsidR="00C8066F" w:rsidRPr="003A6D4A">
        <w:rPr>
          <w:color w:val="000000" w:themeColor="text1"/>
          <w:szCs w:val="24"/>
        </w:rPr>
        <w:t>to</w:t>
      </w:r>
      <w:r w:rsidR="00150548" w:rsidRPr="003A6D4A">
        <w:rPr>
          <w:color w:val="000000" w:themeColor="text1"/>
          <w:szCs w:val="24"/>
        </w:rPr>
        <w:t xml:space="preserve"> </w:t>
      </w:r>
      <w:r w:rsidR="00C8066F" w:rsidRPr="003A6D4A">
        <w:rPr>
          <w:color w:val="000000" w:themeColor="text1"/>
          <w:szCs w:val="24"/>
        </w:rPr>
        <w:t>participation</w:t>
      </w:r>
      <w:r w:rsidR="00150548" w:rsidRPr="003A6D4A">
        <w:rPr>
          <w:color w:val="000000" w:themeColor="text1"/>
          <w:szCs w:val="24"/>
        </w:rPr>
        <w:t xml:space="preserve"> </w:t>
      </w:r>
      <w:r w:rsidR="00C8066F" w:rsidRPr="003A6D4A">
        <w:rPr>
          <w:color w:val="000000" w:themeColor="text1"/>
          <w:szCs w:val="24"/>
        </w:rPr>
        <w:t>via</w:t>
      </w:r>
      <w:r w:rsidR="00150548" w:rsidRPr="003A6D4A">
        <w:rPr>
          <w:color w:val="000000" w:themeColor="text1"/>
          <w:szCs w:val="24"/>
        </w:rPr>
        <w:t xml:space="preserve"> </w:t>
      </w:r>
      <w:r w:rsidR="00C8066F" w:rsidRPr="003A6D4A">
        <w:rPr>
          <w:color w:val="000000" w:themeColor="text1"/>
          <w:szCs w:val="24"/>
        </w:rPr>
        <w:t>this</w:t>
      </w:r>
      <w:r w:rsidR="00150548" w:rsidRPr="003A6D4A">
        <w:rPr>
          <w:color w:val="000000" w:themeColor="text1"/>
          <w:szCs w:val="24"/>
        </w:rPr>
        <w:t xml:space="preserve"> </w:t>
      </w:r>
      <w:r w:rsidR="00C8066F" w:rsidRPr="003A6D4A">
        <w:rPr>
          <w:color w:val="000000" w:themeColor="text1"/>
          <w:szCs w:val="24"/>
        </w:rPr>
        <w:t>immediate</w:t>
      </w:r>
      <w:r w:rsidR="00150548" w:rsidRPr="003A6D4A">
        <w:rPr>
          <w:color w:val="000000" w:themeColor="text1"/>
          <w:szCs w:val="24"/>
        </w:rPr>
        <w:t xml:space="preserve"> </w:t>
      </w:r>
      <w:r w:rsidR="00C8066F" w:rsidRPr="003A6D4A">
        <w:rPr>
          <w:color w:val="000000" w:themeColor="text1"/>
          <w:szCs w:val="24"/>
        </w:rPr>
        <w:t>follow-up</w:t>
      </w:r>
      <w:r w:rsidR="00150548" w:rsidRPr="003A6D4A">
        <w:rPr>
          <w:color w:val="000000" w:themeColor="text1"/>
          <w:szCs w:val="24"/>
        </w:rPr>
        <w:t xml:space="preserve"> </w:t>
      </w:r>
      <w:r w:rsidR="00C8066F" w:rsidRPr="003A6D4A">
        <w:rPr>
          <w:color w:val="000000" w:themeColor="text1"/>
          <w:szCs w:val="24"/>
        </w:rPr>
        <w:t>telephone</w:t>
      </w:r>
      <w:r w:rsidR="00150548" w:rsidRPr="003A6D4A">
        <w:rPr>
          <w:color w:val="000000" w:themeColor="text1"/>
          <w:szCs w:val="24"/>
        </w:rPr>
        <w:t xml:space="preserve"> </w:t>
      </w:r>
      <w:r w:rsidR="00C8066F" w:rsidRPr="003A6D4A">
        <w:rPr>
          <w:color w:val="000000" w:themeColor="text1"/>
          <w:szCs w:val="24"/>
        </w:rPr>
        <w:t>call.</w:t>
      </w:r>
      <w:r w:rsidR="00150548" w:rsidRPr="003A6D4A">
        <w:rPr>
          <w:color w:val="000000" w:themeColor="text1"/>
          <w:szCs w:val="24"/>
        </w:rPr>
        <w:t xml:space="preserve"> </w:t>
      </w:r>
      <w:r w:rsidR="00A34956"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recruiters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contact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within</w:t>
      </w:r>
      <w:r w:rsidR="00150548" w:rsidRPr="003A6D4A">
        <w:rPr>
          <w:color w:val="000000" w:themeColor="text1"/>
          <w:szCs w:val="24"/>
        </w:rPr>
        <w:t xml:space="preserve"> </w:t>
      </w:r>
      <w:r w:rsidR="00A34956" w:rsidRPr="003A6D4A">
        <w:rPr>
          <w:color w:val="000000" w:themeColor="text1"/>
          <w:szCs w:val="24"/>
        </w:rPr>
        <w:t>1–3</w:t>
      </w:r>
      <w:r w:rsidR="00150548" w:rsidRPr="003A6D4A">
        <w:rPr>
          <w:color w:val="000000" w:themeColor="text1"/>
          <w:szCs w:val="24"/>
        </w:rPr>
        <w:t xml:space="preserve"> </w:t>
      </w:r>
      <w:r w:rsidRPr="003A6D4A">
        <w:rPr>
          <w:color w:val="000000" w:themeColor="text1"/>
          <w:szCs w:val="24"/>
        </w:rPr>
        <w:t>days</w:t>
      </w:r>
      <w:r w:rsidR="00150548" w:rsidRPr="003A6D4A">
        <w:rPr>
          <w:color w:val="000000" w:themeColor="text1"/>
          <w:szCs w:val="24"/>
        </w:rPr>
        <w:t xml:space="preserve"> </w:t>
      </w:r>
      <w:r w:rsidRPr="003A6D4A">
        <w:rPr>
          <w:color w:val="000000" w:themeColor="text1"/>
          <w:szCs w:val="24"/>
        </w:rPr>
        <w:t>after</w:t>
      </w:r>
      <w:r w:rsidR="00150548" w:rsidRPr="003A6D4A">
        <w:rPr>
          <w:color w:val="000000" w:themeColor="text1"/>
          <w:szCs w:val="24"/>
        </w:rPr>
        <w:t xml:space="preserve"> </w:t>
      </w:r>
      <w:r w:rsidR="00C8066F" w:rsidRPr="003A6D4A">
        <w:rPr>
          <w:color w:val="000000" w:themeColor="text1"/>
          <w:szCs w:val="24"/>
        </w:rPr>
        <w:t>package</w:t>
      </w:r>
      <w:r w:rsidR="00150548" w:rsidRPr="003A6D4A">
        <w:rPr>
          <w:color w:val="000000" w:themeColor="text1"/>
          <w:szCs w:val="24"/>
        </w:rPr>
        <w:t xml:space="preserve"> </w:t>
      </w:r>
      <w:r w:rsidRPr="003A6D4A">
        <w:rPr>
          <w:color w:val="000000" w:themeColor="text1"/>
          <w:szCs w:val="24"/>
        </w:rPr>
        <w:t>tracking</w:t>
      </w:r>
      <w:r w:rsidR="00150548" w:rsidRPr="003A6D4A">
        <w:rPr>
          <w:color w:val="000000" w:themeColor="text1"/>
          <w:szCs w:val="24"/>
        </w:rPr>
        <w:t xml:space="preserve"> </w:t>
      </w:r>
      <w:r w:rsidRPr="003A6D4A">
        <w:rPr>
          <w:color w:val="000000" w:themeColor="text1"/>
          <w:szCs w:val="24"/>
        </w:rPr>
        <w:t>displays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invitation</w:t>
      </w:r>
      <w:r w:rsidR="00150548" w:rsidRPr="003A6D4A">
        <w:rPr>
          <w:color w:val="000000" w:themeColor="text1"/>
          <w:szCs w:val="24"/>
        </w:rPr>
        <w:t xml:space="preserve"> </w:t>
      </w:r>
      <w:r w:rsidRPr="003A6D4A">
        <w:rPr>
          <w:color w:val="000000" w:themeColor="text1"/>
          <w:szCs w:val="24"/>
        </w:rPr>
        <w:t>packet’s</w:t>
      </w:r>
      <w:r w:rsidR="00150548" w:rsidRPr="003A6D4A">
        <w:rPr>
          <w:color w:val="000000" w:themeColor="text1"/>
          <w:szCs w:val="24"/>
        </w:rPr>
        <w:t xml:space="preserve"> </w:t>
      </w:r>
      <w:r w:rsidRPr="003A6D4A">
        <w:rPr>
          <w:color w:val="000000" w:themeColor="text1"/>
          <w:szCs w:val="24"/>
        </w:rPr>
        <w:t>arrival,</w:t>
      </w:r>
      <w:r w:rsidR="00150548" w:rsidRPr="003A6D4A">
        <w:rPr>
          <w:color w:val="000000" w:themeColor="text1"/>
          <w:szCs w:val="24"/>
        </w:rPr>
        <w:t xml:space="preserve"> </w:t>
      </w:r>
      <w:r w:rsidRPr="003A6D4A">
        <w:rPr>
          <w:color w:val="000000" w:themeColor="text1"/>
          <w:szCs w:val="24"/>
        </w:rPr>
        <w:t>confirming</w:t>
      </w:r>
      <w:r w:rsidR="00150548" w:rsidRPr="003A6D4A">
        <w:rPr>
          <w:color w:val="000000" w:themeColor="text1"/>
          <w:szCs w:val="24"/>
        </w:rPr>
        <w:t xml:space="preserve"> </w:t>
      </w:r>
      <w:r w:rsidRPr="003A6D4A">
        <w:rPr>
          <w:color w:val="000000" w:themeColor="text1"/>
          <w:szCs w:val="24"/>
        </w:rPr>
        <w:t>its</w:t>
      </w:r>
      <w:r w:rsidR="00150548" w:rsidRPr="003A6D4A">
        <w:rPr>
          <w:color w:val="000000" w:themeColor="text1"/>
          <w:szCs w:val="24"/>
        </w:rPr>
        <w:t xml:space="preserve"> </w:t>
      </w:r>
      <w:r w:rsidRPr="003A6D4A">
        <w:rPr>
          <w:color w:val="000000" w:themeColor="text1"/>
          <w:szCs w:val="24"/>
        </w:rPr>
        <w:t>receipt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reviewing</w:t>
      </w:r>
      <w:r w:rsidR="00150548" w:rsidRPr="003A6D4A">
        <w:rPr>
          <w:color w:val="000000" w:themeColor="text1"/>
          <w:szCs w:val="24"/>
        </w:rPr>
        <w:t xml:space="preserve"> </w:t>
      </w:r>
      <w:r w:rsidRPr="003A6D4A">
        <w:rPr>
          <w:color w:val="000000" w:themeColor="text1"/>
          <w:szCs w:val="24"/>
        </w:rPr>
        <w:t>details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packet.</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t>conversation</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also</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Pr="003A6D4A">
        <w:rPr>
          <w:color w:val="000000" w:themeColor="text1"/>
          <w:szCs w:val="24"/>
        </w:rPr>
        <w:t>respondents</w:t>
      </w:r>
      <w:r w:rsidR="00150548" w:rsidRPr="003A6D4A">
        <w:rPr>
          <w:color w:val="000000" w:themeColor="text1"/>
          <w:szCs w:val="24"/>
        </w:rPr>
        <w:t xml:space="preserve"> </w:t>
      </w:r>
      <w:r w:rsidRPr="003A6D4A">
        <w:rPr>
          <w:color w:val="000000" w:themeColor="text1"/>
          <w:szCs w:val="24"/>
        </w:rPr>
        <w:t>can</w:t>
      </w:r>
      <w:r w:rsidR="00150548" w:rsidRPr="003A6D4A">
        <w:rPr>
          <w:color w:val="000000" w:themeColor="text1"/>
          <w:szCs w:val="24"/>
        </w:rPr>
        <w:t xml:space="preserve"> </w:t>
      </w:r>
      <w:r w:rsidRPr="003A6D4A">
        <w:rPr>
          <w:color w:val="000000" w:themeColor="text1"/>
          <w:szCs w:val="24"/>
        </w:rPr>
        <w:t>use</w:t>
      </w:r>
      <w:r w:rsidR="00150548" w:rsidRPr="003A6D4A">
        <w:rPr>
          <w:color w:val="000000" w:themeColor="text1"/>
          <w:szCs w:val="24"/>
        </w:rPr>
        <w:t xml:space="preserve"> </w:t>
      </w:r>
      <w:r w:rsidRPr="003A6D4A">
        <w:rPr>
          <w:color w:val="000000" w:themeColor="text1"/>
          <w:szCs w:val="24"/>
        </w:rPr>
        <w:t>their</w:t>
      </w:r>
      <w:r w:rsidR="00150548" w:rsidRPr="003A6D4A">
        <w:rPr>
          <w:color w:val="000000" w:themeColor="text1"/>
          <w:szCs w:val="24"/>
        </w:rPr>
        <w:t xml:space="preserve"> </w:t>
      </w:r>
      <w:r w:rsidRPr="003A6D4A">
        <w:rPr>
          <w:color w:val="000000" w:themeColor="text1"/>
          <w:szCs w:val="24"/>
        </w:rPr>
        <w:t>unique</w:t>
      </w:r>
      <w:r w:rsidR="00150548" w:rsidRPr="003A6D4A">
        <w:rPr>
          <w:color w:val="000000" w:themeColor="text1"/>
          <w:szCs w:val="24"/>
        </w:rPr>
        <w:t xml:space="preserve"> </w:t>
      </w:r>
      <w:r w:rsidRPr="003A6D4A">
        <w:rPr>
          <w:color w:val="000000" w:themeColor="text1"/>
          <w:szCs w:val="24"/>
        </w:rPr>
        <w:t>access</w:t>
      </w:r>
      <w:r w:rsidR="00150548" w:rsidRPr="003A6D4A">
        <w:rPr>
          <w:color w:val="000000" w:themeColor="text1"/>
          <w:szCs w:val="24"/>
        </w:rPr>
        <w:t xml:space="preserve"> </w:t>
      </w:r>
      <w:r w:rsidRPr="003A6D4A">
        <w:rPr>
          <w:color w:val="000000" w:themeColor="text1"/>
          <w:szCs w:val="24"/>
        </w:rPr>
        <w:t>code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log</w:t>
      </w:r>
      <w:r w:rsidR="00150548" w:rsidRPr="003A6D4A">
        <w:rPr>
          <w:color w:val="000000" w:themeColor="text1"/>
          <w:szCs w:val="24"/>
        </w:rPr>
        <w:t xml:space="preserve"> </w:t>
      </w:r>
      <w:r w:rsidRPr="003A6D4A">
        <w:rPr>
          <w:color w:val="000000" w:themeColor="text1"/>
          <w:szCs w:val="24"/>
        </w:rPr>
        <w:t>into</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00A34956" w:rsidRPr="003A6D4A">
        <w:rPr>
          <w:color w:val="000000" w:themeColor="text1"/>
          <w:szCs w:val="24"/>
        </w:rPr>
        <w:t>W</w:t>
      </w:r>
      <w:r w:rsidRPr="003A6D4A">
        <w:rPr>
          <w:color w:val="000000" w:themeColor="text1"/>
          <w:szCs w:val="24"/>
        </w:rPr>
        <w:t>eb</w:t>
      </w:r>
      <w:r w:rsidR="00150548" w:rsidRPr="003A6D4A">
        <w:rPr>
          <w:color w:val="000000" w:themeColor="text1"/>
          <w:szCs w:val="24"/>
        </w:rPr>
        <w:t xml:space="preserve"> </w:t>
      </w:r>
      <w:r w:rsidRPr="003A6D4A">
        <w:rPr>
          <w:color w:val="000000" w:themeColor="text1"/>
          <w:szCs w:val="24"/>
        </w:rPr>
        <w:t>site.</w:t>
      </w:r>
    </w:p>
    <w:p w:rsidR="00150548" w:rsidRPr="003A6D4A" w:rsidRDefault="00EA696D" w:rsidP="00150548">
      <w:pPr>
        <w:pStyle w:val="BodyTextQuestions"/>
        <w:rPr>
          <w:color w:val="000000" w:themeColor="text1"/>
          <w:szCs w:val="24"/>
        </w:rPr>
      </w:pPr>
      <w:r w:rsidRPr="003A6D4A">
        <w:rPr>
          <w:color w:val="000000" w:themeColor="text1"/>
          <w:szCs w:val="24"/>
        </w:rPr>
        <w:t>Respondents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complete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self-administered</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through</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A34956"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system.</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assigned</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unique</w:t>
      </w:r>
      <w:r w:rsidR="00150548" w:rsidRPr="003A6D4A">
        <w:rPr>
          <w:color w:val="000000" w:themeColor="text1"/>
          <w:szCs w:val="24"/>
        </w:rPr>
        <w:t xml:space="preserve"> </w:t>
      </w:r>
      <w:r w:rsidRPr="003A6D4A">
        <w:rPr>
          <w:color w:val="000000" w:themeColor="text1"/>
          <w:szCs w:val="24"/>
        </w:rPr>
        <w:t>identifier,</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token,</w:t>
      </w:r>
      <w:r w:rsidR="00150548" w:rsidRPr="003A6D4A">
        <w:rPr>
          <w:color w:val="000000" w:themeColor="text1"/>
          <w:szCs w:val="24"/>
        </w:rPr>
        <w:t xml:space="preserve"> </w:t>
      </w:r>
      <w:r w:rsidRPr="003A6D4A">
        <w:rPr>
          <w:color w:val="000000" w:themeColor="text1"/>
          <w:szCs w:val="24"/>
        </w:rPr>
        <w:t>which</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provide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key</w:t>
      </w:r>
      <w:r w:rsidR="00150548" w:rsidRPr="003A6D4A">
        <w:rPr>
          <w:color w:val="000000" w:themeColor="text1"/>
          <w:szCs w:val="24"/>
        </w:rPr>
        <w:t xml:space="preserve"> </w:t>
      </w:r>
      <w:r w:rsidRPr="003A6D4A">
        <w:rPr>
          <w:color w:val="000000" w:themeColor="text1"/>
          <w:szCs w:val="24"/>
        </w:rPr>
        <w:t>informant</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00C8066F"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security-enabled</w:t>
      </w:r>
      <w:r w:rsidR="00150548" w:rsidRPr="003A6D4A">
        <w:rPr>
          <w:color w:val="000000" w:themeColor="text1"/>
          <w:szCs w:val="24"/>
        </w:rPr>
        <w:t xml:space="preserve"> </w:t>
      </w:r>
      <w:r w:rsidRPr="003A6D4A">
        <w:rPr>
          <w:color w:val="000000" w:themeColor="text1"/>
          <w:szCs w:val="24"/>
        </w:rPr>
        <w:t>access</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00A44F26" w:rsidRPr="003A6D4A">
        <w:rPr>
          <w:color w:val="000000" w:themeColor="text1"/>
          <w:szCs w:val="24"/>
        </w:rPr>
        <w:t>W</w:t>
      </w:r>
      <w:r w:rsidRPr="003A6D4A">
        <w:rPr>
          <w:color w:val="000000" w:themeColor="text1"/>
          <w:szCs w:val="24"/>
        </w:rPr>
        <w:t>eb-based</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system</w:t>
      </w:r>
      <w:r w:rsidR="00150548" w:rsidRPr="003A6D4A">
        <w:rPr>
          <w:color w:val="000000" w:themeColor="text1"/>
          <w:szCs w:val="24"/>
        </w:rPr>
        <w:t xml:space="preserve"> </w:t>
      </w:r>
      <w:r w:rsidRPr="003A6D4A">
        <w:rPr>
          <w:color w:val="000000" w:themeColor="text1"/>
          <w:szCs w:val="24"/>
        </w:rPr>
        <w:t>where</w:t>
      </w:r>
      <w:r w:rsidR="00150548" w:rsidRPr="003A6D4A">
        <w:rPr>
          <w:color w:val="000000" w:themeColor="text1"/>
          <w:szCs w:val="24"/>
        </w:rPr>
        <w:t xml:space="preserve"> </w:t>
      </w:r>
      <w:r w:rsidRPr="003A6D4A">
        <w:rPr>
          <w:color w:val="000000" w:themeColor="text1"/>
          <w:szCs w:val="24"/>
        </w:rPr>
        <w:t>they</w:t>
      </w:r>
      <w:r w:rsidR="00150548" w:rsidRPr="003A6D4A">
        <w:rPr>
          <w:color w:val="000000" w:themeColor="text1"/>
          <w:szCs w:val="24"/>
        </w:rPr>
        <w:t xml:space="preserve"> </w:t>
      </w:r>
      <w:r w:rsidRPr="003A6D4A">
        <w:rPr>
          <w:color w:val="000000" w:themeColor="text1"/>
          <w:szCs w:val="24"/>
        </w:rPr>
        <w:t>can</w:t>
      </w:r>
      <w:r w:rsidR="00150548" w:rsidRPr="003A6D4A">
        <w:rPr>
          <w:color w:val="000000" w:themeColor="text1"/>
          <w:szCs w:val="24"/>
        </w:rPr>
        <w:t xml:space="preserve"> </w:t>
      </w:r>
      <w:r w:rsidRPr="003A6D4A">
        <w:rPr>
          <w:color w:val="000000" w:themeColor="text1"/>
          <w:szCs w:val="24"/>
        </w:rPr>
        <w:t>complete</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submit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questionnaire.</w:t>
      </w:r>
      <w:r w:rsidR="00150548" w:rsidRPr="003A6D4A">
        <w:rPr>
          <w:color w:val="000000" w:themeColor="text1"/>
          <w:szCs w:val="24"/>
        </w:rPr>
        <w:t xml:space="preserve"> </w:t>
      </w:r>
      <w:r w:rsidRPr="003A6D4A">
        <w:rPr>
          <w:color w:val="000000" w:themeColor="text1"/>
          <w:szCs w:val="24"/>
        </w:rPr>
        <w:t>Alternatively,</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respondent</w:t>
      </w:r>
      <w:r w:rsidR="00150548" w:rsidRPr="003A6D4A">
        <w:rPr>
          <w:color w:val="000000" w:themeColor="text1"/>
          <w:szCs w:val="24"/>
        </w:rPr>
        <w:t xml:space="preserve"> </w:t>
      </w:r>
      <w:r w:rsidRPr="003A6D4A">
        <w:rPr>
          <w:color w:val="000000" w:themeColor="text1"/>
          <w:szCs w:val="24"/>
        </w:rPr>
        <w:t>c</w:t>
      </w:r>
      <w:r w:rsidR="004C6183" w:rsidRPr="003A6D4A">
        <w:rPr>
          <w:color w:val="000000" w:themeColor="text1"/>
          <w:szCs w:val="24"/>
        </w:rPr>
        <w:t>an</w:t>
      </w:r>
      <w:r w:rsidR="00150548" w:rsidRPr="003A6D4A">
        <w:rPr>
          <w:color w:val="000000" w:themeColor="text1"/>
          <w:szCs w:val="24"/>
        </w:rPr>
        <w:t xml:space="preserve"> </w:t>
      </w:r>
      <w:r w:rsidR="004C6183" w:rsidRPr="003A6D4A">
        <w:rPr>
          <w:color w:val="000000" w:themeColor="text1"/>
          <w:szCs w:val="24"/>
        </w:rPr>
        <w:t>elect</w:t>
      </w:r>
      <w:r w:rsidR="00150548" w:rsidRPr="003A6D4A">
        <w:rPr>
          <w:color w:val="000000" w:themeColor="text1"/>
          <w:szCs w:val="24"/>
        </w:rPr>
        <w:t xml:space="preserve"> </w:t>
      </w:r>
      <w:r w:rsidR="00596A52" w:rsidRPr="003A6D4A">
        <w:rPr>
          <w:color w:val="000000" w:themeColor="text1"/>
          <w:szCs w:val="24"/>
        </w:rPr>
        <w:t>to</w:t>
      </w:r>
      <w:r w:rsidR="00150548" w:rsidRPr="003A6D4A">
        <w:rPr>
          <w:color w:val="000000" w:themeColor="text1"/>
          <w:szCs w:val="24"/>
        </w:rPr>
        <w:t xml:space="preserve"> </w:t>
      </w:r>
      <w:r w:rsidR="00596A52" w:rsidRPr="003A6D4A">
        <w:rPr>
          <w:color w:val="000000" w:themeColor="text1"/>
          <w:szCs w:val="24"/>
        </w:rPr>
        <w:t>complete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questionnaire</w:t>
      </w:r>
      <w:r w:rsidR="00150548" w:rsidRPr="003A6D4A">
        <w:rPr>
          <w:color w:val="000000" w:themeColor="text1"/>
          <w:szCs w:val="24"/>
        </w:rPr>
        <w:t xml:space="preserve"> </w:t>
      </w:r>
      <w:r w:rsidRPr="003A6D4A">
        <w:rPr>
          <w:color w:val="000000" w:themeColor="text1"/>
          <w:szCs w:val="24"/>
        </w:rPr>
        <w:t>in</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paper</w:t>
      </w:r>
      <w:r w:rsidR="00150548" w:rsidRPr="003A6D4A">
        <w:rPr>
          <w:color w:val="000000" w:themeColor="text1"/>
          <w:szCs w:val="24"/>
        </w:rPr>
        <w:t xml:space="preserve"> </w:t>
      </w:r>
      <w:r w:rsidRPr="003A6D4A">
        <w:rPr>
          <w:color w:val="000000" w:themeColor="text1"/>
          <w:szCs w:val="24"/>
        </w:rPr>
        <w:t>format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00596A52" w:rsidRPr="003A6D4A">
        <w:rPr>
          <w:color w:val="000000" w:themeColor="text1"/>
          <w:szCs w:val="24"/>
        </w:rPr>
        <w:t>return</w:t>
      </w:r>
      <w:r w:rsidR="00150548" w:rsidRPr="003A6D4A">
        <w:rPr>
          <w:color w:val="000000" w:themeColor="text1"/>
          <w:szCs w:val="24"/>
        </w:rPr>
        <w:t xml:space="preserve"> </w:t>
      </w:r>
      <w:r w:rsidR="004F30A9" w:rsidRPr="003A6D4A">
        <w:rPr>
          <w:color w:val="000000" w:themeColor="text1"/>
          <w:szCs w:val="24"/>
        </w:rPr>
        <w:t>it</w:t>
      </w:r>
      <w:r w:rsidR="00150548" w:rsidRPr="003A6D4A">
        <w:rPr>
          <w:color w:val="000000" w:themeColor="text1"/>
          <w:szCs w:val="24"/>
        </w:rPr>
        <w:t xml:space="preserve"> </w:t>
      </w:r>
      <w:r w:rsidR="00596A52" w:rsidRPr="003A6D4A">
        <w:rPr>
          <w:color w:val="000000" w:themeColor="text1"/>
          <w:szCs w:val="24"/>
        </w:rPr>
        <w:t>by</w:t>
      </w:r>
      <w:r w:rsidR="00150548" w:rsidRPr="003A6D4A">
        <w:rPr>
          <w:color w:val="000000" w:themeColor="text1"/>
          <w:szCs w:val="24"/>
        </w:rPr>
        <w:t xml:space="preserve"> </w:t>
      </w:r>
      <w:r w:rsidR="000B49EA" w:rsidRPr="003A6D4A">
        <w:rPr>
          <w:color w:val="000000" w:themeColor="text1"/>
          <w:szCs w:val="24"/>
        </w:rPr>
        <w:t>mail</w:t>
      </w:r>
      <w:r w:rsidR="00150548" w:rsidRPr="003A6D4A">
        <w:rPr>
          <w:color w:val="000000" w:themeColor="text1"/>
          <w:szCs w:val="24"/>
        </w:rPr>
        <w:t xml:space="preserve"> </w:t>
      </w:r>
      <w:r w:rsidR="000B49EA"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headquarters.</w:t>
      </w:r>
      <w:r w:rsidR="00150548" w:rsidRPr="003A6D4A">
        <w:rPr>
          <w:color w:val="000000" w:themeColor="text1"/>
          <w:szCs w:val="24"/>
        </w:rPr>
        <w:t xml:space="preserve"> </w:t>
      </w:r>
      <w:r w:rsidR="00596A52" w:rsidRPr="003A6D4A">
        <w:rPr>
          <w:color w:val="000000" w:themeColor="text1"/>
          <w:szCs w:val="24"/>
        </w:rPr>
        <w:t>Instructions</w:t>
      </w:r>
      <w:r w:rsidR="00150548" w:rsidRPr="003A6D4A">
        <w:rPr>
          <w:color w:val="000000" w:themeColor="text1"/>
          <w:szCs w:val="24"/>
        </w:rPr>
        <w:t xml:space="preserve"> </w:t>
      </w:r>
      <w:r w:rsidR="00596A52" w:rsidRPr="003A6D4A">
        <w:rPr>
          <w:color w:val="000000" w:themeColor="text1"/>
          <w:szCs w:val="24"/>
        </w:rPr>
        <w:t>for</w:t>
      </w:r>
      <w:r w:rsidR="00150548" w:rsidRPr="003A6D4A">
        <w:rPr>
          <w:color w:val="000000" w:themeColor="text1"/>
          <w:szCs w:val="24"/>
        </w:rPr>
        <w:t xml:space="preserve"> </w:t>
      </w:r>
      <w:r w:rsidR="00596A52" w:rsidRPr="003A6D4A">
        <w:rPr>
          <w:color w:val="000000" w:themeColor="text1"/>
          <w:szCs w:val="24"/>
        </w:rPr>
        <w:t>using</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paper</w:t>
      </w:r>
      <w:r w:rsidR="00150548" w:rsidRPr="003A6D4A">
        <w:rPr>
          <w:color w:val="000000" w:themeColor="text1"/>
          <w:szCs w:val="24"/>
        </w:rPr>
        <w:t xml:space="preserve"> </w:t>
      </w:r>
      <w:r w:rsidR="00596A52" w:rsidRPr="003A6D4A">
        <w:rPr>
          <w:color w:val="000000" w:themeColor="text1"/>
          <w:szCs w:val="24"/>
        </w:rPr>
        <w:t>survey</w:t>
      </w:r>
      <w:r w:rsidR="00150548" w:rsidRPr="003A6D4A">
        <w:rPr>
          <w:color w:val="000000" w:themeColor="text1"/>
          <w:szCs w:val="24"/>
        </w:rPr>
        <w:t xml:space="preserve"> </w:t>
      </w:r>
      <w:r w:rsidR="00596A52" w:rsidRPr="003A6D4A">
        <w:rPr>
          <w:color w:val="000000" w:themeColor="text1"/>
          <w:szCs w:val="24"/>
        </w:rPr>
        <w:t>are</w:t>
      </w:r>
      <w:r w:rsidR="00150548" w:rsidRPr="003A6D4A">
        <w:rPr>
          <w:color w:val="000000" w:themeColor="text1"/>
          <w:szCs w:val="24"/>
        </w:rPr>
        <w:t xml:space="preserve"> </w:t>
      </w:r>
      <w:r w:rsidR="00596A52" w:rsidRPr="003A6D4A">
        <w:rPr>
          <w:color w:val="000000" w:themeColor="text1"/>
          <w:szCs w:val="24"/>
        </w:rPr>
        <w:t>provided</w:t>
      </w:r>
      <w:r w:rsidR="00150548" w:rsidRPr="003A6D4A">
        <w:rPr>
          <w:color w:val="000000" w:themeColor="text1"/>
          <w:szCs w:val="24"/>
        </w:rPr>
        <w:t xml:space="preserve"> </w:t>
      </w:r>
      <w:r w:rsidR="00596A52" w:rsidRPr="003A6D4A">
        <w:rPr>
          <w:color w:val="000000" w:themeColor="text1"/>
          <w:szCs w:val="24"/>
        </w:rPr>
        <w:t>in</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invitation</w:t>
      </w:r>
      <w:r w:rsidR="00150548" w:rsidRPr="003A6D4A">
        <w:rPr>
          <w:color w:val="000000" w:themeColor="text1"/>
          <w:szCs w:val="24"/>
        </w:rPr>
        <w:t xml:space="preserve"> </w:t>
      </w:r>
      <w:r w:rsidR="00596A52" w:rsidRPr="003A6D4A">
        <w:rPr>
          <w:color w:val="000000" w:themeColor="text1"/>
          <w:szCs w:val="24"/>
        </w:rPr>
        <w:t>letter</w:t>
      </w:r>
      <w:r w:rsidR="00150548" w:rsidRPr="003A6D4A">
        <w:rPr>
          <w:color w:val="000000" w:themeColor="text1"/>
          <w:szCs w:val="24"/>
        </w:rPr>
        <w:t xml:space="preserve"> </w:t>
      </w:r>
      <w:r w:rsidR="00596A52" w:rsidRPr="003A6D4A">
        <w:rPr>
          <w:color w:val="000000" w:themeColor="text1"/>
          <w:szCs w:val="24"/>
        </w:rPr>
        <w:t>from</w:t>
      </w:r>
      <w:r w:rsidR="00150548" w:rsidRPr="003A6D4A">
        <w:rPr>
          <w:color w:val="000000" w:themeColor="text1"/>
          <w:szCs w:val="24"/>
        </w:rPr>
        <w:t xml:space="preserve"> </w:t>
      </w:r>
      <w:r w:rsidR="00596A52" w:rsidRPr="003A6D4A">
        <w:rPr>
          <w:color w:val="000000" w:themeColor="text1"/>
          <w:szCs w:val="24"/>
        </w:rPr>
        <w:t>CDC</w:t>
      </w:r>
      <w:r w:rsidR="00150548" w:rsidRPr="003A6D4A">
        <w:rPr>
          <w:color w:val="000000" w:themeColor="text1"/>
          <w:szCs w:val="24"/>
        </w:rPr>
        <w:t xml:space="preserve"> </w:t>
      </w:r>
      <w:r w:rsidR="00596A52" w:rsidRPr="003A6D4A">
        <w:rPr>
          <w:color w:val="000000" w:themeColor="text1"/>
          <w:szCs w:val="24"/>
        </w:rPr>
        <w:t>so</w:t>
      </w:r>
      <w:r w:rsidR="00150548" w:rsidRPr="003A6D4A">
        <w:rPr>
          <w:color w:val="000000" w:themeColor="text1"/>
          <w:szCs w:val="24"/>
        </w:rPr>
        <w:t xml:space="preserve"> </w:t>
      </w:r>
      <w:r w:rsidR="00596A52" w:rsidRPr="003A6D4A">
        <w:rPr>
          <w:color w:val="000000" w:themeColor="text1"/>
          <w:szCs w:val="24"/>
        </w:rPr>
        <w:t>respondents</w:t>
      </w:r>
      <w:r w:rsidR="00150548" w:rsidRPr="003A6D4A">
        <w:rPr>
          <w:color w:val="000000" w:themeColor="text1"/>
          <w:szCs w:val="24"/>
        </w:rPr>
        <w:t xml:space="preserve"> </w:t>
      </w:r>
      <w:r w:rsidR="00596A52" w:rsidRPr="003A6D4A">
        <w:rPr>
          <w:color w:val="000000" w:themeColor="text1"/>
          <w:szCs w:val="24"/>
        </w:rPr>
        <w:t>can</w:t>
      </w:r>
      <w:r w:rsidR="00150548" w:rsidRPr="003A6D4A">
        <w:rPr>
          <w:color w:val="000000" w:themeColor="text1"/>
          <w:szCs w:val="24"/>
        </w:rPr>
        <w:t xml:space="preserve"> </w:t>
      </w:r>
      <w:r w:rsidR="00596A52" w:rsidRPr="003A6D4A">
        <w:rPr>
          <w:color w:val="000000" w:themeColor="text1"/>
          <w:szCs w:val="24"/>
        </w:rPr>
        <w:t>print</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specially</w:t>
      </w:r>
      <w:r w:rsidR="00150548" w:rsidRPr="003A6D4A">
        <w:rPr>
          <w:color w:val="000000" w:themeColor="text1"/>
          <w:szCs w:val="24"/>
        </w:rPr>
        <w:t xml:space="preserve"> </w:t>
      </w:r>
      <w:r w:rsidR="00596A52" w:rsidRPr="003A6D4A">
        <w:rPr>
          <w:color w:val="000000" w:themeColor="text1"/>
          <w:szCs w:val="24"/>
        </w:rPr>
        <w:t>formatted</w:t>
      </w:r>
      <w:r w:rsidR="00150548" w:rsidRPr="003A6D4A">
        <w:rPr>
          <w:color w:val="000000" w:themeColor="text1"/>
          <w:szCs w:val="24"/>
        </w:rPr>
        <w:t xml:space="preserve"> </w:t>
      </w:r>
      <w:r w:rsidR="00596A52" w:rsidRPr="003A6D4A">
        <w:rPr>
          <w:color w:val="000000" w:themeColor="text1"/>
          <w:szCs w:val="24"/>
        </w:rPr>
        <w:t>paper</w:t>
      </w:r>
      <w:r w:rsidR="00150548" w:rsidRPr="003A6D4A">
        <w:rPr>
          <w:color w:val="000000" w:themeColor="text1"/>
          <w:szCs w:val="24"/>
        </w:rPr>
        <w:t xml:space="preserve"> </w:t>
      </w:r>
      <w:r w:rsidR="00596A52" w:rsidRPr="003A6D4A">
        <w:rPr>
          <w:color w:val="000000" w:themeColor="text1"/>
          <w:szCs w:val="24"/>
        </w:rPr>
        <w:t>questionnaire</w:t>
      </w:r>
      <w:r w:rsidR="00150548" w:rsidRPr="003A6D4A">
        <w:rPr>
          <w:color w:val="000000" w:themeColor="text1"/>
          <w:szCs w:val="24"/>
        </w:rPr>
        <w:t xml:space="preserve"> </w:t>
      </w:r>
      <w:r w:rsidR="00596A52" w:rsidRPr="003A6D4A">
        <w:rPr>
          <w:color w:val="000000" w:themeColor="text1"/>
          <w:szCs w:val="24"/>
        </w:rPr>
        <w:t>from</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survey’s</w:t>
      </w:r>
      <w:r w:rsidR="00150548" w:rsidRPr="003A6D4A">
        <w:rPr>
          <w:color w:val="000000" w:themeColor="text1"/>
          <w:szCs w:val="24"/>
        </w:rPr>
        <w:t xml:space="preserve"> </w:t>
      </w:r>
      <w:r w:rsidR="004F30A9" w:rsidRPr="003A6D4A">
        <w:rPr>
          <w:color w:val="000000" w:themeColor="text1"/>
          <w:szCs w:val="24"/>
        </w:rPr>
        <w:t>W</w:t>
      </w:r>
      <w:r w:rsidR="00596A52" w:rsidRPr="003A6D4A">
        <w:rPr>
          <w:color w:val="000000" w:themeColor="text1"/>
          <w:szCs w:val="24"/>
        </w:rPr>
        <w:t>eb</w:t>
      </w:r>
      <w:r w:rsidR="00150548" w:rsidRPr="003A6D4A">
        <w:rPr>
          <w:color w:val="000000" w:themeColor="text1"/>
          <w:szCs w:val="24"/>
        </w:rPr>
        <w:t xml:space="preserve"> </w:t>
      </w:r>
      <w:r w:rsidR="00596A52" w:rsidRPr="003A6D4A">
        <w:rPr>
          <w:color w:val="000000" w:themeColor="text1"/>
          <w:szCs w:val="24"/>
        </w:rPr>
        <w:t>link,</w:t>
      </w:r>
      <w:r w:rsidR="00150548" w:rsidRPr="003A6D4A">
        <w:rPr>
          <w:color w:val="000000" w:themeColor="text1"/>
          <w:szCs w:val="24"/>
        </w:rPr>
        <w:t xml:space="preserve"> </w:t>
      </w:r>
      <w:r w:rsidR="00596A52" w:rsidRPr="003A6D4A">
        <w:rPr>
          <w:color w:val="000000" w:themeColor="text1"/>
          <w:szCs w:val="24"/>
        </w:rPr>
        <w:t>complete</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questionnaire,</w:t>
      </w:r>
      <w:r w:rsidR="00150548" w:rsidRPr="003A6D4A">
        <w:rPr>
          <w:color w:val="000000" w:themeColor="text1"/>
          <w:szCs w:val="24"/>
        </w:rPr>
        <w:t xml:space="preserve"> </w:t>
      </w:r>
      <w:r w:rsidR="00596A52" w:rsidRPr="003A6D4A">
        <w:rPr>
          <w:color w:val="000000" w:themeColor="text1"/>
          <w:szCs w:val="24"/>
        </w:rPr>
        <w:t>and</w:t>
      </w:r>
      <w:r w:rsidR="00150548" w:rsidRPr="003A6D4A">
        <w:rPr>
          <w:color w:val="000000" w:themeColor="text1"/>
          <w:szCs w:val="24"/>
        </w:rPr>
        <w:t xml:space="preserve"> </w:t>
      </w:r>
      <w:r w:rsidR="00596A52" w:rsidRPr="003A6D4A">
        <w:rPr>
          <w:color w:val="000000" w:themeColor="text1"/>
          <w:szCs w:val="24"/>
        </w:rPr>
        <w:t>return</w:t>
      </w:r>
      <w:r w:rsidR="00150548" w:rsidRPr="003A6D4A">
        <w:rPr>
          <w:color w:val="000000" w:themeColor="text1"/>
          <w:szCs w:val="24"/>
        </w:rPr>
        <w:t xml:space="preserve"> </w:t>
      </w:r>
      <w:r w:rsidR="00596A52" w:rsidRPr="003A6D4A">
        <w:rPr>
          <w:color w:val="000000" w:themeColor="text1"/>
          <w:szCs w:val="24"/>
        </w:rPr>
        <w:t>the</w:t>
      </w:r>
      <w:r w:rsidR="00150548" w:rsidRPr="003A6D4A">
        <w:rPr>
          <w:color w:val="000000" w:themeColor="text1"/>
          <w:szCs w:val="24"/>
        </w:rPr>
        <w:t xml:space="preserve"> </w:t>
      </w:r>
      <w:r w:rsidR="00596A52" w:rsidRPr="003A6D4A">
        <w:rPr>
          <w:color w:val="000000" w:themeColor="text1"/>
          <w:szCs w:val="24"/>
        </w:rPr>
        <w:t>questionnaire</w:t>
      </w:r>
      <w:r w:rsidR="00150548" w:rsidRPr="003A6D4A">
        <w:rPr>
          <w:color w:val="000000" w:themeColor="text1"/>
          <w:szCs w:val="24"/>
        </w:rPr>
        <w:t xml:space="preserve"> </w:t>
      </w:r>
      <w:r w:rsidR="00596A52" w:rsidRPr="003A6D4A">
        <w:rPr>
          <w:color w:val="000000" w:themeColor="text1"/>
          <w:szCs w:val="24"/>
        </w:rPr>
        <w:t>by</w:t>
      </w:r>
      <w:r w:rsidR="00150548" w:rsidRPr="003A6D4A">
        <w:rPr>
          <w:color w:val="000000" w:themeColor="text1"/>
          <w:szCs w:val="24"/>
        </w:rPr>
        <w:t xml:space="preserve"> </w:t>
      </w:r>
      <w:r w:rsidR="00596A52" w:rsidRPr="003A6D4A">
        <w:rPr>
          <w:color w:val="000000" w:themeColor="text1"/>
          <w:szCs w:val="24"/>
        </w:rPr>
        <w:t>mail.</w:t>
      </w:r>
      <w:r w:rsidR="00150548" w:rsidRPr="003A6D4A">
        <w:rPr>
          <w:color w:val="000000" w:themeColor="text1"/>
          <w:szCs w:val="24"/>
        </w:rPr>
        <w:t xml:space="preserve"> </w:t>
      </w:r>
      <w:r w:rsidRPr="003A6D4A">
        <w:rPr>
          <w:color w:val="000000" w:themeColor="text1"/>
          <w:szCs w:val="24"/>
        </w:rPr>
        <w:t>It</w:t>
      </w:r>
      <w:r w:rsidR="00150548" w:rsidRPr="003A6D4A">
        <w:rPr>
          <w:color w:val="000000" w:themeColor="text1"/>
          <w:szCs w:val="24"/>
        </w:rPr>
        <w:t xml:space="preserve"> </w:t>
      </w:r>
      <w:r w:rsidRPr="003A6D4A">
        <w:rPr>
          <w:color w:val="000000" w:themeColor="text1"/>
          <w:szCs w:val="24"/>
        </w:rPr>
        <w:t>is</w:t>
      </w:r>
      <w:r w:rsidR="00150548" w:rsidRPr="003A6D4A">
        <w:rPr>
          <w:color w:val="000000" w:themeColor="text1"/>
          <w:szCs w:val="24"/>
        </w:rPr>
        <w:t xml:space="preserve"> </w:t>
      </w:r>
      <w:r w:rsidRPr="003A6D4A">
        <w:rPr>
          <w:color w:val="000000" w:themeColor="text1"/>
          <w:szCs w:val="24"/>
        </w:rPr>
        <w:t>anticipated</w:t>
      </w:r>
      <w:r w:rsidR="00150548" w:rsidRPr="003A6D4A">
        <w:rPr>
          <w:color w:val="000000" w:themeColor="text1"/>
          <w:szCs w:val="24"/>
        </w:rPr>
        <w:t xml:space="preserve"> </w:t>
      </w:r>
      <w:r w:rsidRPr="003A6D4A">
        <w:rPr>
          <w:color w:val="000000" w:themeColor="text1"/>
          <w:szCs w:val="24"/>
        </w:rPr>
        <w:t>that</w:t>
      </w:r>
      <w:r w:rsidR="00150548" w:rsidRPr="003A6D4A">
        <w:rPr>
          <w:color w:val="000000" w:themeColor="text1"/>
          <w:szCs w:val="24"/>
        </w:rPr>
        <w:t xml:space="preserve"> </w:t>
      </w:r>
      <w:r w:rsidR="00596A52" w:rsidRPr="003A6D4A">
        <w:rPr>
          <w:color w:val="000000" w:themeColor="text1"/>
          <w:szCs w:val="24"/>
        </w:rPr>
        <w:t>a</w:t>
      </w:r>
      <w:r w:rsidR="00150548" w:rsidRPr="003A6D4A">
        <w:rPr>
          <w:color w:val="000000" w:themeColor="text1"/>
          <w:szCs w:val="24"/>
        </w:rPr>
        <w:t xml:space="preserve"> </w:t>
      </w:r>
      <w:r w:rsidR="00596A52" w:rsidRPr="003A6D4A">
        <w:rPr>
          <w:color w:val="000000" w:themeColor="text1"/>
          <w:szCs w:val="24"/>
        </w:rPr>
        <w:t>small</w:t>
      </w:r>
      <w:r w:rsidR="00150548" w:rsidRPr="003A6D4A">
        <w:rPr>
          <w:color w:val="000000" w:themeColor="text1"/>
          <w:szCs w:val="24"/>
        </w:rPr>
        <w:t xml:space="preserve"> </w:t>
      </w:r>
      <w:r w:rsidR="00596A52" w:rsidRPr="003A6D4A">
        <w:rPr>
          <w:color w:val="000000" w:themeColor="text1"/>
          <w:szCs w:val="24"/>
        </w:rPr>
        <w:t>number</w:t>
      </w:r>
      <w:r w:rsidR="00150548" w:rsidRPr="003A6D4A">
        <w:rPr>
          <w:color w:val="000000" w:themeColor="text1"/>
          <w:szCs w:val="24"/>
        </w:rPr>
        <w:t xml:space="preserve"> </w:t>
      </w:r>
      <w:r w:rsidR="00596A52"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municipalities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choose</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00596A52" w:rsidRPr="003A6D4A">
        <w:rPr>
          <w:color w:val="000000" w:themeColor="text1"/>
          <w:szCs w:val="24"/>
        </w:rPr>
        <w:t>paper</w:t>
      </w:r>
      <w:r w:rsidR="00150548" w:rsidRPr="003A6D4A">
        <w:rPr>
          <w:color w:val="000000" w:themeColor="text1"/>
          <w:szCs w:val="24"/>
        </w:rPr>
        <w:t xml:space="preserve"> </w:t>
      </w:r>
      <w:r w:rsidR="00596A52"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option</w:t>
      </w:r>
      <w:r w:rsidR="00596A52" w:rsidRPr="003A6D4A">
        <w:rPr>
          <w:color w:val="000000" w:themeColor="text1"/>
          <w:szCs w:val="24"/>
        </w:rPr>
        <w:t>;</w:t>
      </w:r>
      <w:r w:rsidR="00150548" w:rsidRPr="003A6D4A">
        <w:rPr>
          <w:color w:val="000000" w:themeColor="text1"/>
          <w:szCs w:val="24"/>
        </w:rPr>
        <w:t xml:space="preserve"> </w:t>
      </w:r>
      <w:r w:rsidR="00596A52" w:rsidRPr="003A6D4A">
        <w:rPr>
          <w:color w:val="000000" w:themeColor="text1"/>
          <w:szCs w:val="24"/>
        </w:rPr>
        <w:t>however</w:t>
      </w:r>
      <w:r w:rsidR="000B49EA" w:rsidRPr="003A6D4A">
        <w:rPr>
          <w:color w:val="000000" w:themeColor="text1"/>
          <w:szCs w:val="24"/>
        </w:rPr>
        <w:t>,</w:t>
      </w:r>
      <w:r w:rsidR="00150548" w:rsidRPr="003A6D4A">
        <w:rPr>
          <w:color w:val="000000" w:themeColor="text1"/>
          <w:szCs w:val="24"/>
        </w:rPr>
        <w:t xml:space="preserve"> </w:t>
      </w:r>
      <w:r w:rsidR="000B49EA"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pilot</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001B3523" w:rsidRPr="003A6D4A">
        <w:rPr>
          <w:color w:val="000000" w:themeColor="text1"/>
          <w:szCs w:val="24"/>
        </w:rPr>
        <w:t>found</w:t>
      </w:r>
      <w:r w:rsidR="00150548" w:rsidRPr="003A6D4A">
        <w:rPr>
          <w:color w:val="000000" w:themeColor="text1"/>
          <w:szCs w:val="24"/>
        </w:rPr>
        <w:t xml:space="preserve"> </w:t>
      </w:r>
      <w:r w:rsidR="001B3523" w:rsidRPr="003A6D4A">
        <w:rPr>
          <w:color w:val="000000" w:themeColor="text1"/>
          <w:szCs w:val="24"/>
        </w:rPr>
        <w:t>that</w:t>
      </w:r>
      <w:r w:rsidR="00150548" w:rsidRPr="003A6D4A">
        <w:rPr>
          <w:color w:val="000000" w:themeColor="text1"/>
          <w:szCs w:val="24"/>
        </w:rPr>
        <w:t xml:space="preserve"> </w:t>
      </w:r>
      <w:proofErr w:type="gramStart"/>
      <w:r w:rsidR="00C8066F" w:rsidRPr="003A6D4A">
        <w:rPr>
          <w:color w:val="000000" w:themeColor="text1"/>
          <w:szCs w:val="24"/>
        </w:rPr>
        <w:t>fewer</w:t>
      </w:r>
      <w:proofErr w:type="gramEnd"/>
      <w:r w:rsidR="00150548" w:rsidRPr="003A6D4A">
        <w:rPr>
          <w:color w:val="000000" w:themeColor="text1"/>
          <w:szCs w:val="24"/>
        </w:rPr>
        <w:t xml:space="preserve"> </w:t>
      </w:r>
      <w:r w:rsidR="00C8066F" w:rsidRPr="003A6D4A">
        <w:rPr>
          <w:color w:val="000000" w:themeColor="text1"/>
          <w:szCs w:val="24"/>
        </w:rPr>
        <w:t>than</w:t>
      </w:r>
      <w:r w:rsidR="00150548" w:rsidRPr="003A6D4A">
        <w:rPr>
          <w:color w:val="000000" w:themeColor="text1"/>
          <w:szCs w:val="24"/>
        </w:rPr>
        <w:t xml:space="preserve"> </w:t>
      </w:r>
      <w:r w:rsidR="008A2A95" w:rsidRPr="003A6D4A">
        <w:rPr>
          <w:color w:val="000000" w:themeColor="text1"/>
          <w:szCs w:val="24"/>
        </w:rPr>
        <w:t>1%</w:t>
      </w:r>
      <w:r w:rsidR="00150548" w:rsidRPr="003A6D4A">
        <w:rPr>
          <w:color w:val="000000" w:themeColor="text1"/>
          <w:szCs w:val="24"/>
        </w:rPr>
        <w:t xml:space="preserve"> </w:t>
      </w:r>
      <w:r w:rsidR="008A2A95" w:rsidRPr="003A6D4A">
        <w:rPr>
          <w:color w:val="000000" w:themeColor="text1"/>
          <w:szCs w:val="24"/>
        </w:rPr>
        <w:t>of</w:t>
      </w:r>
      <w:r w:rsidR="00150548" w:rsidRPr="003A6D4A">
        <w:rPr>
          <w:color w:val="000000" w:themeColor="text1"/>
          <w:szCs w:val="24"/>
        </w:rPr>
        <w:t xml:space="preserve"> </w:t>
      </w:r>
      <w:r w:rsidR="00C8066F" w:rsidRPr="003A6D4A">
        <w:rPr>
          <w:color w:val="000000" w:themeColor="text1"/>
          <w:szCs w:val="24"/>
        </w:rPr>
        <w:t>the</w:t>
      </w:r>
      <w:r w:rsidR="00150548" w:rsidRPr="003A6D4A">
        <w:rPr>
          <w:color w:val="000000" w:themeColor="text1"/>
          <w:szCs w:val="24"/>
        </w:rPr>
        <w:t xml:space="preserve"> </w:t>
      </w:r>
      <w:r w:rsidR="00C8066F" w:rsidRPr="003A6D4A">
        <w:rPr>
          <w:color w:val="000000" w:themeColor="text1"/>
          <w:szCs w:val="24"/>
        </w:rPr>
        <w:t>sampled</w:t>
      </w:r>
      <w:r w:rsidR="00150548" w:rsidRPr="003A6D4A">
        <w:rPr>
          <w:color w:val="000000" w:themeColor="text1"/>
          <w:szCs w:val="24"/>
        </w:rPr>
        <w:t xml:space="preserve"> </w:t>
      </w:r>
      <w:r w:rsidR="00FE1607" w:rsidRPr="003A6D4A">
        <w:rPr>
          <w:color w:val="000000" w:themeColor="text1"/>
          <w:szCs w:val="24"/>
        </w:rPr>
        <w:t>municipalities</w:t>
      </w:r>
      <w:r w:rsidR="00150548" w:rsidRPr="003A6D4A">
        <w:rPr>
          <w:color w:val="000000" w:themeColor="text1"/>
          <w:szCs w:val="24"/>
        </w:rPr>
        <w:t xml:space="preserve"> </w:t>
      </w:r>
      <w:r w:rsidR="001B3523" w:rsidRPr="003A6D4A">
        <w:rPr>
          <w:color w:val="000000" w:themeColor="text1"/>
          <w:szCs w:val="24"/>
        </w:rPr>
        <w:t>chose</w:t>
      </w:r>
      <w:r w:rsidR="00150548" w:rsidRPr="003A6D4A">
        <w:rPr>
          <w:color w:val="000000" w:themeColor="text1"/>
          <w:szCs w:val="24"/>
        </w:rPr>
        <w:t xml:space="preserve"> </w:t>
      </w:r>
      <w:r w:rsidR="001B3523" w:rsidRPr="003A6D4A">
        <w:rPr>
          <w:color w:val="000000" w:themeColor="text1"/>
          <w:szCs w:val="24"/>
        </w:rPr>
        <w:t>this</w:t>
      </w:r>
      <w:r w:rsidR="00150548" w:rsidRPr="003A6D4A">
        <w:rPr>
          <w:color w:val="000000" w:themeColor="text1"/>
          <w:szCs w:val="24"/>
        </w:rPr>
        <w:t xml:space="preserve"> </w:t>
      </w:r>
      <w:r w:rsidR="001B3523" w:rsidRPr="003A6D4A">
        <w:rPr>
          <w:color w:val="000000" w:themeColor="text1"/>
          <w:szCs w:val="24"/>
        </w:rPr>
        <w:t>option.</w:t>
      </w:r>
    </w:p>
    <w:p w:rsidR="00150548" w:rsidRPr="003A6D4A" w:rsidRDefault="001B3523"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window</w:t>
      </w:r>
      <w:r w:rsidR="00150548" w:rsidRPr="003A6D4A">
        <w:rPr>
          <w:color w:val="000000" w:themeColor="text1"/>
          <w:szCs w:val="24"/>
        </w:rPr>
        <w:t xml:space="preserve"> </w:t>
      </w:r>
      <w:r w:rsidR="00FE1607"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00FE1607" w:rsidRPr="003A6D4A">
        <w:rPr>
          <w:color w:val="000000" w:themeColor="text1"/>
          <w:szCs w:val="24"/>
        </w:rPr>
        <w:t>is</w:t>
      </w:r>
      <w:r w:rsidR="00150548" w:rsidRPr="003A6D4A">
        <w:rPr>
          <w:color w:val="000000" w:themeColor="text1"/>
          <w:szCs w:val="24"/>
        </w:rPr>
        <w:t xml:space="preserve"> </w:t>
      </w:r>
      <w:r w:rsidR="005A3A7F" w:rsidRPr="003A6D4A">
        <w:rPr>
          <w:color w:val="000000" w:themeColor="text1"/>
          <w:szCs w:val="24"/>
        </w:rPr>
        <w:t>12</w:t>
      </w:r>
      <w:r w:rsidR="00150548" w:rsidRPr="003A6D4A">
        <w:rPr>
          <w:color w:val="000000" w:themeColor="text1"/>
          <w:szCs w:val="24"/>
        </w:rPr>
        <w:t xml:space="preserve"> </w:t>
      </w: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an</w:t>
      </w:r>
      <w:r w:rsidR="00150548" w:rsidRPr="003A6D4A">
        <w:rPr>
          <w:color w:val="000000" w:themeColor="text1"/>
          <w:szCs w:val="24"/>
        </w:rPr>
        <w:t xml:space="preserve"> </w:t>
      </w:r>
      <w:r w:rsidRPr="003A6D4A">
        <w:rPr>
          <w:color w:val="000000" w:themeColor="text1"/>
          <w:szCs w:val="24"/>
        </w:rPr>
        <w:t>additional</w:t>
      </w:r>
      <w:r w:rsidR="00150548" w:rsidRPr="003A6D4A">
        <w:rPr>
          <w:color w:val="000000" w:themeColor="text1"/>
          <w:szCs w:val="24"/>
        </w:rPr>
        <w:t xml:space="preserve"> </w:t>
      </w:r>
      <w:r w:rsidRPr="003A6D4A">
        <w:rPr>
          <w:color w:val="000000" w:themeColor="text1"/>
          <w:szCs w:val="24"/>
        </w:rPr>
        <w:t>4</w:t>
      </w:r>
      <w:r w:rsidR="00150548" w:rsidRPr="003A6D4A">
        <w:rPr>
          <w:color w:val="000000" w:themeColor="text1"/>
          <w:szCs w:val="24"/>
        </w:rPr>
        <w:t xml:space="preserve"> </w:t>
      </w: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time</w:t>
      </w:r>
      <w:r w:rsidR="00150548" w:rsidRPr="003A6D4A">
        <w:rPr>
          <w:color w:val="000000" w:themeColor="text1"/>
          <w:szCs w:val="24"/>
        </w:rPr>
        <w:t xml:space="preserve"> </w:t>
      </w:r>
      <w:r w:rsidRPr="003A6D4A">
        <w:rPr>
          <w:color w:val="000000" w:themeColor="text1"/>
          <w:szCs w:val="24"/>
        </w:rPr>
        <w:t>allotted</w:t>
      </w:r>
      <w:r w:rsidR="00150548" w:rsidRPr="003A6D4A">
        <w:rPr>
          <w:color w:val="000000" w:themeColor="text1"/>
          <w:szCs w:val="24"/>
        </w:rPr>
        <w:t xml:space="preserve"> </w:t>
      </w:r>
      <w:r w:rsidR="00FE1607" w:rsidRPr="003A6D4A">
        <w:rPr>
          <w:color w:val="000000" w:themeColor="text1"/>
          <w:szCs w:val="24"/>
        </w:rPr>
        <w:t>for</w:t>
      </w:r>
      <w:r w:rsidR="00150548" w:rsidRPr="003A6D4A">
        <w:rPr>
          <w:color w:val="000000" w:themeColor="text1"/>
          <w:szCs w:val="24"/>
        </w:rPr>
        <w:t xml:space="preserve"> </w:t>
      </w:r>
      <w:r w:rsidR="006F4F6B" w:rsidRPr="003A6D4A">
        <w:rPr>
          <w:color w:val="000000" w:themeColor="text1"/>
          <w:szCs w:val="24"/>
        </w:rPr>
        <w:t>non</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00FE1607" w:rsidRPr="003A6D4A">
        <w:rPr>
          <w:color w:val="000000" w:themeColor="text1"/>
          <w:szCs w:val="24"/>
        </w:rPr>
        <w:t>follow</w:t>
      </w:r>
      <w:r w:rsidR="004F30A9" w:rsidRPr="003A6D4A">
        <w:rPr>
          <w:color w:val="000000" w:themeColor="text1"/>
          <w:szCs w:val="24"/>
        </w:rPr>
        <w:t>-</w:t>
      </w:r>
      <w:r w:rsidR="00FE1607" w:rsidRPr="003A6D4A">
        <w:rPr>
          <w:color w:val="000000" w:themeColor="text1"/>
          <w:szCs w:val="24"/>
        </w:rPr>
        <w:t>up</w:t>
      </w:r>
      <w:r w:rsidR="00150548" w:rsidRPr="003A6D4A">
        <w:rPr>
          <w:color w:val="000000" w:themeColor="text1"/>
          <w:szCs w:val="24"/>
        </w:rPr>
        <w:t xml:space="preserve"> </w:t>
      </w:r>
      <w:r w:rsidR="00FE1607" w:rsidRPr="003A6D4A">
        <w:rPr>
          <w:color w:val="000000" w:themeColor="text1"/>
          <w:szCs w:val="24"/>
        </w:rPr>
        <w:t>activities</w:t>
      </w:r>
      <w:r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Formal</w:t>
      </w:r>
      <w:r w:rsidR="00150548" w:rsidRPr="003A6D4A">
        <w:rPr>
          <w:color w:val="000000" w:themeColor="text1"/>
          <w:szCs w:val="24"/>
        </w:rPr>
        <w:t xml:space="preserve"> </w:t>
      </w:r>
      <w:r w:rsidRPr="003A6D4A">
        <w:rPr>
          <w:color w:val="000000" w:themeColor="text1"/>
          <w:szCs w:val="24"/>
        </w:rPr>
        <w:t>e</w:t>
      </w:r>
      <w:r w:rsidR="00E64680" w:rsidRPr="003A6D4A">
        <w:rPr>
          <w:color w:val="000000" w:themeColor="text1"/>
          <w:szCs w:val="24"/>
        </w:rPr>
        <w:t>-</w:t>
      </w:r>
      <w:r w:rsidRPr="003A6D4A">
        <w:rPr>
          <w:color w:val="000000" w:themeColor="text1"/>
          <w:szCs w:val="24"/>
        </w:rPr>
        <w:t>mail</w:t>
      </w:r>
      <w:r w:rsidR="00150548" w:rsidRPr="003A6D4A">
        <w:rPr>
          <w:color w:val="000000" w:themeColor="text1"/>
          <w:szCs w:val="24"/>
        </w:rPr>
        <w:t xml:space="preserve"> </w:t>
      </w:r>
      <w:r w:rsidR="000B49EA" w:rsidRPr="003A6D4A">
        <w:rPr>
          <w:color w:val="000000" w:themeColor="text1"/>
          <w:szCs w:val="24"/>
        </w:rPr>
        <w:t>reminders</w:t>
      </w:r>
      <w:r w:rsidR="00150548" w:rsidRPr="003A6D4A">
        <w:rPr>
          <w:color w:val="000000" w:themeColor="text1"/>
          <w:szCs w:val="24"/>
        </w:rPr>
        <w:t xml:space="preserve"> </w:t>
      </w:r>
      <w:r w:rsidR="000B49EA"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scheduled</w:t>
      </w:r>
      <w:r w:rsidR="00150548" w:rsidRPr="003A6D4A">
        <w:rPr>
          <w:color w:val="000000" w:themeColor="text1"/>
          <w:szCs w:val="24"/>
        </w:rPr>
        <w:t xml:space="preserve"> </w:t>
      </w:r>
      <w:r w:rsidR="00FA40A6" w:rsidRPr="003A6D4A">
        <w:rPr>
          <w:color w:val="000000" w:themeColor="text1"/>
          <w:szCs w:val="24"/>
        </w:rPr>
        <w:t>telephone</w:t>
      </w:r>
      <w:r w:rsidR="00150548" w:rsidRPr="003A6D4A">
        <w:rPr>
          <w:color w:val="000000" w:themeColor="text1"/>
          <w:szCs w:val="24"/>
        </w:rPr>
        <w:t xml:space="preserve"> </w:t>
      </w:r>
      <w:r w:rsidR="00FA40A6"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occur</w:t>
      </w:r>
      <w:r w:rsidR="00150548" w:rsidRPr="003A6D4A">
        <w:rPr>
          <w:color w:val="000000" w:themeColor="text1"/>
          <w:szCs w:val="24"/>
        </w:rPr>
        <w:t xml:space="preserve"> </w:t>
      </w:r>
      <w:r w:rsidR="004F30A9" w:rsidRPr="003A6D4A">
        <w:rPr>
          <w:color w:val="000000" w:themeColor="text1"/>
          <w:szCs w:val="24"/>
        </w:rPr>
        <w:t>at</w:t>
      </w:r>
      <w:r w:rsidR="00150548" w:rsidRPr="003A6D4A">
        <w:rPr>
          <w:color w:val="000000" w:themeColor="text1"/>
          <w:szCs w:val="24"/>
        </w:rPr>
        <w:t xml:space="preserve"> </w:t>
      </w:r>
      <w:r w:rsidR="004F30A9" w:rsidRPr="003A6D4A">
        <w:rPr>
          <w:color w:val="000000" w:themeColor="text1"/>
          <w:szCs w:val="24"/>
        </w:rPr>
        <w:t>2-week</w:t>
      </w:r>
      <w:r w:rsidR="00150548" w:rsidRPr="003A6D4A">
        <w:rPr>
          <w:color w:val="000000" w:themeColor="text1"/>
          <w:szCs w:val="24"/>
        </w:rPr>
        <w:t xml:space="preserve"> </w:t>
      </w:r>
      <w:r w:rsidR="004F30A9" w:rsidRPr="003A6D4A">
        <w:rPr>
          <w:color w:val="000000" w:themeColor="text1"/>
          <w:szCs w:val="24"/>
        </w:rPr>
        <w:t>intervals,</w:t>
      </w:r>
      <w:r w:rsidR="00150548" w:rsidRPr="003A6D4A">
        <w:rPr>
          <w:color w:val="000000" w:themeColor="text1"/>
          <w:szCs w:val="24"/>
        </w:rPr>
        <w:t xml:space="preserve"> </w:t>
      </w:r>
      <w:r w:rsidRPr="003A6D4A">
        <w:rPr>
          <w:color w:val="000000" w:themeColor="text1"/>
          <w:szCs w:val="24"/>
        </w:rPr>
        <w:t>but</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recruiters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conduct</w:t>
      </w:r>
      <w:r w:rsidR="00150548" w:rsidRPr="003A6D4A">
        <w:rPr>
          <w:color w:val="000000" w:themeColor="text1"/>
          <w:szCs w:val="24"/>
        </w:rPr>
        <w:t xml:space="preserve"> </w:t>
      </w:r>
      <w:r w:rsidR="00FA40A6" w:rsidRPr="003A6D4A">
        <w:rPr>
          <w:color w:val="000000" w:themeColor="text1"/>
          <w:szCs w:val="24"/>
        </w:rPr>
        <w:t>additional</w:t>
      </w:r>
      <w:r w:rsidR="00150548" w:rsidRPr="003A6D4A">
        <w:rPr>
          <w:color w:val="000000" w:themeColor="text1"/>
          <w:szCs w:val="24"/>
        </w:rPr>
        <w:t xml:space="preserve"> </w:t>
      </w:r>
      <w:r w:rsidR="00FA40A6"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case</w:t>
      </w:r>
      <w:r w:rsidR="004F30A9" w:rsidRPr="003A6D4A">
        <w:rPr>
          <w:color w:val="000000" w:themeColor="text1"/>
          <w:szCs w:val="24"/>
        </w:rPr>
        <w:t>-</w:t>
      </w:r>
      <w:r w:rsidRPr="003A6D4A">
        <w:rPr>
          <w:color w:val="000000" w:themeColor="text1"/>
          <w:szCs w:val="24"/>
        </w:rPr>
        <w:t>by</w:t>
      </w:r>
      <w:r w:rsidR="004F30A9" w:rsidRPr="003A6D4A">
        <w:rPr>
          <w:color w:val="000000" w:themeColor="text1"/>
          <w:szCs w:val="24"/>
        </w:rPr>
        <w:t>-</w:t>
      </w:r>
      <w:r w:rsidRPr="003A6D4A">
        <w:rPr>
          <w:color w:val="000000" w:themeColor="text1"/>
          <w:szCs w:val="24"/>
        </w:rPr>
        <w:t>case</w:t>
      </w:r>
      <w:r w:rsidR="00150548" w:rsidRPr="003A6D4A">
        <w:rPr>
          <w:color w:val="000000" w:themeColor="text1"/>
          <w:szCs w:val="24"/>
        </w:rPr>
        <w:t xml:space="preserve"> </w:t>
      </w:r>
      <w:r w:rsidRPr="003A6D4A">
        <w:rPr>
          <w:color w:val="000000" w:themeColor="text1"/>
          <w:szCs w:val="24"/>
        </w:rPr>
        <w:t>basis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duration</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If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has</w:t>
      </w:r>
      <w:r w:rsidR="00150548" w:rsidRPr="003A6D4A">
        <w:rPr>
          <w:color w:val="000000" w:themeColor="text1"/>
          <w:szCs w:val="24"/>
        </w:rPr>
        <w:t xml:space="preserve"> </w:t>
      </w:r>
      <w:r w:rsidRPr="003A6D4A">
        <w:rPr>
          <w:color w:val="000000" w:themeColor="text1"/>
          <w:szCs w:val="24"/>
        </w:rPr>
        <w:t>not</w:t>
      </w:r>
      <w:r w:rsidR="00150548" w:rsidRPr="003A6D4A">
        <w:rPr>
          <w:color w:val="000000" w:themeColor="text1"/>
          <w:szCs w:val="24"/>
        </w:rPr>
        <w:t xml:space="preserve"> </w:t>
      </w:r>
      <w:r w:rsidRPr="003A6D4A">
        <w:rPr>
          <w:color w:val="000000" w:themeColor="text1"/>
          <w:szCs w:val="24"/>
        </w:rPr>
        <w:t>been</w:t>
      </w:r>
      <w:r w:rsidR="00150548" w:rsidRPr="003A6D4A">
        <w:rPr>
          <w:color w:val="000000" w:themeColor="text1"/>
          <w:szCs w:val="24"/>
        </w:rPr>
        <w:t xml:space="preserve"> </w:t>
      </w:r>
      <w:r w:rsidRPr="003A6D4A">
        <w:rPr>
          <w:color w:val="000000" w:themeColor="text1"/>
          <w:szCs w:val="24"/>
        </w:rPr>
        <w:t>started</w:t>
      </w:r>
      <w:r w:rsidR="00150548" w:rsidRPr="003A6D4A">
        <w:rPr>
          <w:color w:val="000000" w:themeColor="text1"/>
          <w:szCs w:val="24"/>
        </w:rPr>
        <w:t xml:space="preserve"> </w:t>
      </w:r>
      <w:r w:rsidRPr="003A6D4A">
        <w:rPr>
          <w:color w:val="000000" w:themeColor="text1"/>
          <w:szCs w:val="24"/>
        </w:rPr>
        <w:t>after</w:t>
      </w:r>
      <w:r w:rsidR="00150548" w:rsidRPr="003A6D4A">
        <w:rPr>
          <w:color w:val="000000" w:themeColor="text1"/>
          <w:szCs w:val="24"/>
        </w:rPr>
        <w:t xml:space="preserve"> </w:t>
      </w:r>
      <w:r w:rsidR="004F30A9" w:rsidRPr="003A6D4A">
        <w:rPr>
          <w:color w:val="000000" w:themeColor="text1"/>
          <w:szCs w:val="24"/>
        </w:rPr>
        <w:t>2</w:t>
      </w:r>
      <w:r w:rsidR="00150548" w:rsidRPr="003A6D4A">
        <w:rPr>
          <w:color w:val="000000" w:themeColor="text1"/>
          <w:szCs w:val="24"/>
        </w:rPr>
        <w:t xml:space="preserve"> </w:t>
      </w: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recruiters</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conduct</w:t>
      </w:r>
      <w:r w:rsidR="00150548" w:rsidRPr="003A6D4A">
        <w:rPr>
          <w:color w:val="000000" w:themeColor="text1"/>
          <w:szCs w:val="24"/>
        </w:rPr>
        <w:t xml:space="preserve"> </w:t>
      </w:r>
      <w:r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call</w:t>
      </w:r>
      <w:r w:rsidR="00E64680" w:rsidRPr="003A6D4A">
        <w:rPr>
          <w:color w:val="000000" w:themeColor="text1"/>
          <w:szCs w:val="24"/>
        </w:rPr>
        <w:t>s</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remind</w:t>
      </w:r>
      <w:r w:rsidR="00150548" w:rsidRPr="003A6D4A">
        <w:rPr>
          <w:color w:val="000000" w:themeColor="text1"/>
          <w:szCs w:val="24"/>
        </w:rPr>
        <w:t xml:space="preserve"> </w:t>
      </w:r>
      <w:r w:rsidRPr="003A6D4A">
        <w:rPr>
          <w:color w:val="000000" w:themeColor="text1"/>
          <w:szCs w:val="24"/>
        </w:rPr>
        <w:t>sampled</w:t>
      </w:r>
      <w:r w:rsidR="00150548" w:rsidRPr="003A6D4A">
        <w:rPr>
          <w:color w:val="000000" w:themeColor="text1"/>
          <w:szCs w:val="24"/>
        </w:rPr>
        <w:t xml:space="preserve"> </w:t>
      </w:r>
      <w:r w:rsidRPr="003A6D4A">
        <w:rPr>
          <w:color w:val="000000" w:themeColor="text1"/>
          <w:szCs w:val="24"/>
        </w:rPr>
        <w:t>communities</w:t>
      </w:r>
      <w:r w:rsidR="00150548" w:rsidRPr="003A6D4A">
        <w:rPr>
          <w:color w:val="000000" w:themeColor="text1"/>
          <w:szCs w:val="24"/>
        </w:rPr>
        <w:t xml:space="preserve"> </w:t>
      </w:r>
      <w:r w:rsidRPr="003A6D4A">
        <w:rPr>
          <w:color w:val="000000" w:themeColor="text1"/>
          <w:szCs w:val="24"/>
        </w:rPr>
        <w:t>about</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FE1607" w:rsidRPr="003A6D4A">
        <w:rPr>
          <w:color w:val="000000" w:themeColor="text1"/>
          <w:szCs w:val="24"/>
        </w:rPr>
        <w:t>survey.</w:t>
      </w:r>
      <w:r w:rsidR="00150548" w:rsidRPr="003A6D4A">
        <w:rPr>
          <w:color w:val="000000" w:themeColor="text1"/>
          <w:szCs w:val="24"/>
        </w:rPr>
        <w:t xml:space="preserve"> </w:t>
      </w:r>
      <w:r w:rsidR="00FE1607" w:rsidRPr="003A6D4A">
        <w:rPr>
          <w:color w:val="000000" w:themeColor="text1"/>
          <w:szCs w:val="24"/>
        </w:rPr>
        <w:t>Once</w:t>
      </w:r>
      <w:r w:rsidR="00150548" w:rsidRPr="003A6D4A">
        <w:rPr>
          <w:color w:val="000000" w:themeColor="text1"/>
          <w:szCs w:val="24"/>
        </w:rPr>
        <w:t xml:space="preserve"> </w:t>
      </w:r>
      <w:r w:rsidR="00EA696D" w:rsidRPr="003A6D4A">
        <w:rPr>
          <w:color w:val="000000" w:themeColor="text1"/>
          <w:szCs w:val="24"/>
        </w:rPr>
        <w:t>key</w:t>
      </w:r>
      <w:r w:rsidR="00150548" w:rsidRPr="003A6D4A">
        <w:rPr>
          <w:color w:val="000000" w:themeColor="text1"/>
          <w:szCs w:val="24"/>
        </w:rPr>
        <w:t xml:space="preserve"> </w:t>
      </w:r>
      <w:r w:rsidR="00EA696D" w:rsidRPr="003A6D4A">
        <w:rPr>
          <w:color w:val="000000" w:themeColor="text1"/>
          <w:szCs w:val="24"/>
        </w:rPr>
        <w:t>informants</w:t>
      </w:r>
      <w:r w:rsidR="00150548" w:rsidRPr="003A6D4A">
        <w:rPr>
          <w:color w:val="000000" w:themeColor="text1"/>
          <w:szCs w:val="24"/>
        </w:rPr>
        <w:t xml:space="preserve"> </w:t>
      </w:r>
      <w:r w:rsidR="00EA696D" w:rsidRPr="003A6D4A">
        <w:rPr>
          <w:color w:val="000000" w:themeColor="text1"/>
          <w:szCs w:val="24"/>
        </w:rPr>
        <w:t>have</w:t>
      </w:r>
      <w:r w:rsidR="00150548" w:rsidRPr="003A6D4A">
        <w:rPr>
          <w:color w:val="000000" w:themeColor="text1"/>
          <w:szCs w:val="24"/>
        </w:rPr>
        <w:t xml:space="preserve"> </w:t>
      </w:r>
      <w:r w:rsidR="00EA696D" w:rsidRPr="003A6D4A">
        <w:rPr>
          <w:color w:val="000000" w:themeColor="text1"/>
          <w:szCs w:val="24"/>
        </w:rPr>
        <w:t>completed</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survey,</w:t>
      </w:r>
      <w:r w:rsidR="00150548" w:rsidRPr="003A6D4A">
        <w:rPr>
          <w:color w:val="000000" w:themeColor="text1"/>
          <w:szCs w:val="24"/>
        </w:rPr>
        <w:t xml:space="preserve"> </w:t>
      </w:r>
      <w:r w:rsidR="00EA696D" w:rsidRPr="003A6D4A">
        <w:rPr>
          <w:color w:val="000000" w:themeColor="text1"/>
          <w:szCs w:val="24"/>
        </w:rPr>
        <w:t>they</w:t>
      </w:r>
      <w:r w:rsidR="00150548" w:rsidRPr="003A6D4A">
        <w:rPr>
          <w:color w:val="000000" w:themeColor="text1"/>
          <w:szCs w:val="24"/>
        </w:rPr>
        <w:t xml:space="preserve"> </w:t>
      </w:r>
      <w:r w:rsidR="00EA696D"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lastRenderedPageBreak/>
        <w:t>submit</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completed</w:t>
      </w:r>
      <w:r w:rsidR="00150548" w:rsidRPr="003A6D4A">
        <w:rPr>
          <w:color w:val="000000" w:themeColor="text1"/>
          <w:szCs w:val="24"/>
        </w:rPr>
        <w:t xml:space="preserve"> </w:t>
      </w:r>
      <w:r w:rsidR="00EA696D" w:rsidRPr="003A6D4A">
        <w:rPr>
          <w:color w:val="000000" w:themeColor="text1"/>
          <w:szCs w:val="24"/>
        </w:rPr>
        <w:t>survey</w:t>
      </w:r>
      <w:r w:rsidR="00150548" w:rsidRPr="003A6D4A">
        <w:rPr>
          <w:color w:val="000000" w:themeColor="text1"/>
          <w:szCs w:val="24"/>
        </w:rPr>
        <w:t xml:space="preserve"> </w:t>
      </w:r>
      <w:r w:rsidR="00EA696D" w:rsidRPr="003A6D4A">
        <w:rPr>
          <w:color w:val="000000" w:themeColor="text1"/>
          <w:szCs w:val="24"/>
        </w:rPr>
        <w:t>via</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4F30A9" w:rsidRPr="003A6D4A">
        <w:rPr>
          <w:color w:val="000000" w:themeColor="text1"/>
          <w:szCs w:val="24"/>
        </w:rPr>
        <w:t>W</w:t>
      </w:r>
      <w:r w:rsidR="00EA696D" w:rsidRPr="003A6D4A">
        <w:rPr>
          <w:color w:val="000000" w:themeColor="text1"/>
          <w:szCs w:val="24"/>
        </w:rPr>
        <w:t>eb-based</w:t>
      </w:r>
      <w:r w:rsidR="00150548" w:rsidRPr="003A6D4A">
        <w:rPr>
          <w:color w:val="000000" w:themeColor="text1"/>
          <w:szCs w:val="24"/>
        </w:rPr>
        <w:t xml:space="preserve"> </w:t>
      </w:r>
      <w:r w:rsidR="00EA696D" w:rsidRPr="003A6D4A">
        <w:rPr>
          <w:color w:val="000000" w:themeColor="text1"/>
          <w:szCs w:val="24"/>
        </w:rPr>
        <w:t>system</w:t>
      </w:r>
      <w:r w:rsidR="00150548" w:rsidRPr="003A6D4A">
        <w:rPr>
          <w:color w:val="000000" w:themeColor="text1"/>
          <w:szCs w:val="24"/>
        </w:rPr>
        <w:t xml:space="preserve"> </w:t>
      </w:r>
      <w:r w:rsidR="00EA696D" w:rsidRPr="003A6D4A">
        <w:rPr>
          <w:color w:val="000000" w:themeColor="text1"/>
          <w:szCs w:val="24"/>
        </w:rPr>
        <w:t>or</w:t>
      </w:r>
      <w:r w:rsidR="00150548" w:rsidRPr="003A6D4A">
        <w:rPr>
          <w:color w:val="000000" w:themeColor="text1"/>
          <w:szCs w:val="24"/>
        </w:rPr>
        <w:t xml:space="preserve"> </w:t>
      </w:r>
      <w:r w:rsidR="00EA696D" w:rsidRPr="003A6D4A">
        <w:rPr>
          <w:color w:val="000000" w:themeColor="text1"/>
          <w:szCs w:val="24"/>
        </w:rPr>
        <w:t>by</w:t>
      </w:r>
      <w:r w:rsidR="00150548" w:rsidRPr="003A6D4A">
        <w:rPr>
          <w:color w:val="000000" w:themeColor="text1"/>
          <w:szCs w:val="24"/>
        </w:rPr>
        <w:t xml:space="preserve"> </w:t>
      </w:r>
      <w:r w:rsidR="00EA696D" w:rsidRPr="003A6D4A">
        <w:rPr>
          <w:color w:val="000000" w:themeColor="text1"/>
          <w:szCs w:val="24"/>
        </w:rPr>
        <w:t>mailing</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D76286" w:rsidRPr="003A6D4A">
        <w:rPr>
          <w:color w:val="000000" w:themeColor="text1"/>
          <w:szCs w:val="24"/>
        </w:rPr>
        <w:t>printed</w:t>
      </w:r>
      <w:r w:rsidR="00150548" w:rsidRPr="003A6D4A">
        <w:rPr>
          <w:color w:val="000000" w:themeColor="text1"/>
          <w:szCs w:val="24"/>
        </w:rPr>
        <w:t xml:space="preserve"> </w:t>
      </w:r>
      <w:r w:rsidR="00EA696D" w:rsidRPr="003A6D4A">
        <w:rPr>
          <w:color w:val="000000" w:themeColor="text1"/>
          <w:szCs w:val="24"/>
        </w:rPr>
        <w:t>survey</w:t>
      </w:r>
      <w:r w:rsidR="00150548" w:rsidRPr="003A6D4A">
        <w:rPr>
          <w:color w:val="000000" w:themeColor="text1"/>
          <w:szCs w:val="24"/>
        </w:rPr>
        <w:t xml:space="preserve"> </w:t>
      </w:r>
      <w:r w:rsidR="00EA696D" w:rsidRPr="003A6D4A">
        <w:rPr>
          <w:color w:val="000000" w:themeColor="text1"/>
          <w:szCs w:val="24"/>
        </w:rPr>
        <w:t>to</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contractor’s</w:t>
      </w:r>
      <w:r w:rsidR="00150548" w:rsidRPr="003A6D4A">
        <w:rPr>
          <w:color w:val="000000" w:themeColor="text1"/>
          <w:szCs w:val="24"/>
        </w:rPr>
        <w:t xml:space="preserve"> </w:t>
      </w:r>
      <w:r w:rsidR="00EA696D" w:rsidRPr="003A6D4A">
        <w:rPr>
          <w:color w:val="000000" w:themeColor="text1"/>
          <w:szCs w:val="24"/>
        </w:rPr>
        <w:t>headquarters.</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data</w:t>
      </w:r>
      <w:r w:rsidR="00150548" w:rsidRPr="003A6D4A">
        <w:rPr>
          <w:color w:val="000000" w:themeColor="text1"/>
          <w:szCs w:val="24"/>
        </w:rPr>
        <w:t xml:space="preserve"> </w:t>
      </w:r>
      <w:r w:rsidR="00EA696D" w:rsidRPr="003A6D4A">
        <w:rPr>
          <w:color w:val="000000" w:themeColor="text1"/>
          <w:szCs w:val="24"/>
        </w:rPr>
        <w:t>collected</w:t>
      </w:r>
      <w:r w:rsidR="00150548" w:rsidRPr="003A6D4A">
        <w:rPr>
          <w:color w:val="000000" w:themeColor="text1"/>
          <w:szCs w:val="24"/>
        </w:rPr>
        <w:t xml:space="preserve"> </w:t>
      </w:r>
      <w:r w:rsidR="00EA696D" w:rsidRPr="003A6D4A">
        <w:rPr>
          <w:color w:val="000000" w:themeColor="text1"/>
          <w:szCs w:val="24"/>
        </w:rPr>
        <w:t>from</w:t>
      </w:r>
      <w:r w:rsidR="00150548" w:rsidRPr="003A6D4A">
        <w:rPr>
          <w:color w:val="000000" w:themeColor="text1"/>
          <w:szCs w:val="24"/>
        </w:rPr>
        <w:t xml:space="preserve"> </w:t>
      </w:r>
      <w:r w:rsidR="00EA696D" w:rsidRPr="003A6D4A">
        <w:rPr>
          <w:color w:val="000000" w:themeColor="text1"/>
          <w:szCs w:val="24"/>
        </w:rPr>
        <w:t>paper</w:t>
      </w:r>
      <w:r w:rsidR="00150548" w:rsidRPr="003A6D4A">
        <w:rPr>
          <w:color w:val="000000" w:themeColor="text1"/>
          <w:szCs w:val="24"/>
        </w:rPr>
        <w:t xml:space="preserve"> </w:t>
      </w:r>
      <w:r w:rsidR="00EA696D" w:rsidRPr="003A6D4A">
        <w:rPr>
          <w:color w:val="000000" w:themeColor="text1"/>
          <w:szCs w:val="24"/>
        </w:rPr>
        <w:t>questionnaires</w:t>
      </w:r>
      <w:r w:rsidR="00150548" w:rsidRPr="003A6D4A">
        <w:rPr>
          <w:color w:val="000000" w:themeColor="text1"/>
          <w:szCs w:val="24"/>
        </w:rPr>
        <w:t xml:space="preserve"> </w:t>
      </w:r>
      <w:r w:rsidR="00EA696D"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t>be</w:t>
      </w:r>
      <w:r w:rsidR="00150548" w:rsidRPr="003A6D4A">
        <w:rPr>
          <w:color w:val="000000" w:themeColor="text1"/>
          <w:szCs w:val="24"/>
        </w:rPr>
        <w:t xml:space="preserve"> </w:t>
      </w:r>
      <w:r w:rsidR="00EA696D" w:rsidRPr="003A6D4A">
        <w:rPr>
          <w:color w:val="000000" w:themeColor="text1"/>
          <w:szCs w:val="24"/>
        </w:rPr>
        <w:t>entered</w:t>
      </w:r>
      <w:r w:rsidR="00150548" w:rsidRPr="003A6D4A">
        <w:rPr>
          <w:color w:val="000000" w:themeColor="text1"/>
          <w:szCs w:val="24"/>
        </w:rPr>
        <w:t xml:space="preserve"> </w:t>
      </w:r>
      <w:r w:rsidR="00EA696D" w:rsidRPr="003A6D4A">
        <w:rPr>
          <w:color w:val="000000" w:themeColor="text1"/>
          <w:szCs w:val="24"/>
        </w:rPr>
        <w:t>directly</w:t>
      </w:r>
      <w:r w:rsidR="00150548" w:rsidRPr="003A6D4A">
        <w:rPr>
          <w:color w:val="000000" w:themeColor="text1"/>
          <w:szCs w:val="24"/>
        </w:rPr>
        <w:t xml:space="preserve"> </w:t>
      </w:r>
      <w:r w:rsidR="00EA696D" w:rsidRPr="003A6D4A">
        <w:rPr>
          <w:color w:val="000000" w:themeColor="text1"/>
          <w:szCs w:val="24"/>
        </w:rPr>
        <w:t>into</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4F30A9" w:rsidRPr="003A6D4A">
        <w:rPr>
          <w:color w:val="000000" w:themeColor="text1"/>
          <w:szCs w:val="24"/>
        </w:rPr>
        <w:t>W</w:t>
      </w:r>
      <w:r w:rsidR="00EA696D" w:rsidRPr="003A6D4A">
        <w:rPr>
          <w:color w:val="000000" w:themeColor="text1"/>
          <w:szCs w:val="24"/>
        </w:rPr>
        <w:t>eb-based</w:t>
      </w:r>
      <w:r w:rsidR="00150548" w:rsidRPr="003A6D4A">
        <w:rPr>
          <w:color w:val="000000" w:themeColor="text1"/>
          <w:szCs w:val="24"/>
        </w:rPr>
        <w:t xml:space="preserve"> </w:t>
      </w:r>
      <w:r w:rsidR="00EA696D" w:rsidRPr="003A6D4A">
        <w:rPr>
          <w:color w:val="000000" w:themeColor="text1"/>
          <w:szCs w:val="24"/>
        </w:rPr>
        <w:t>data</w:t>
      </w:r>
      <w:r w:rsidR="00150548" w:rsidRPr="003A6D4A">
        <w:rPr>
          <w:color w:val="000000" w:themeColor="text1"/>
          <w:szCs w:val="24"/>
        </w:rPr>
        <w:t xml:space="preserve"> </w:t>
      </w:r>
      <w:r w:rsidR="00EA696D" w:rsidRPr="003A6D4A">
        <w:rPr>
          <w:color w:val="000000" w:themeColor="text1"/>
          <w:szCs w:val="24"/>
        </w:rPr>
        <w:t>collection</w:t>
      </w:r>
      <w:r w:rsidR="00150548" w:rsidRPr="003A6D4A">
        <w:rPr>
          <w:color w:val="000000" w:themeColor="text1"/>
          <w:szCs w:val="24"/>
        </w:rPr>
        <w:t xml:space="preserve"> </w:t>
      </w:r>
      <w:r w:rsidR="00EA696D" w:rsidRPr="003A6D4A">
        <w:rPr>
          <w:color w:val="000000" w:themeColor="text1"/>
          <w:szCs w:val="24"/>
        </w:rPr>
        <w:t>system</w:t>
      </w:r>
      <w:r w:rsidR="00150548" w:rsidRPr="003A6D4A">
        <w:rPr>
          <w:color w:val="000000" w:themeColor="text1"/>
          <w:szCs w:val="24"/>
        </w:rPr>
        <w:t xml:space="preserve"> </w:t>
      </w:r>
      <w:r w:rsidR="00EA696D" w:rsidRPr="003A6D4A">
        <w:rPr>
          <w:color w:val="000000" w:themeColor="text1"/>
          <w:szCs w:val="24"/>
        </w:rPr>
        <w:t>by</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contractor’s</w:t>
      </w:r>
      <w:r w:rsidR="00150548" w:rsidRPr="003A6D4A">
        <w:rPr>
          <w:color w:val="000000" w:themeColor="text1"/>
          <w:szCs w:val="24"/>
        </w:rPr>
        <w:t xml:space="preserve"> </w:t>
      </w:r>
      <w:r w:rsidR="00EA696D" w:rsidRPr="003A6D4A">
        <w:rPr>
          <w:color w:val="000000" w:themeColor="text1"/>
          <w:szCs w:val="24"/>
        </w:rPr>
        <w:t>trained</w:t>
      </w:r>
      <w:r w:rsidR="00150548" w:rsidRPr="003A6D4A">
        <w:rPr>
          <w:color w:val="000000" w:themeColor="text1"/>
          <w:szCs w:val="24"/>
        </w:rPr>
        <w:t xml:space="preserve"> </w:t>
      </w:r>
      <w:r w:rsidR="00EA696D" w:rsidRPr="003A6D4A">
        <w:rPr>
          <w:color w:val="000000" w:themeColor="text1"/>
          <w:szCs w:val="24"/>
        </w:rPr>
        <w:t>field</w:t>
      </w:r>
      <w:r w:rsidR="00150548" w:rsidRPr="003A6D4A">
        <w:rPr>
          <w:color w:val="000000" w:themeColor="text1"/>
          <w:szCs w:val="24"/>
        </w:rPr>
        <w:t xml:space="preserve"> </w:t>
      </w:r>
      <w:r w:rsidR="00EA696D" w:rsidRPr="003A6D4A">
        <w:rPr>
          <w:color w:val="000000" w:themeColor="text1"/>
          <w:szCs w:val="24"/>
        </w:rPr>
        <w:t>staff.</w:t>
      </w:r>
    </w:p>
    <w:p w:rsidR="00150548" w:rsidRPr="003A6D4A" w:rsidRDefault="00D76286" w:rsidP="00150548">
      <w:pPr>
        <w:pStyle w:val="BodyTextQuestions"/>
        <w:rPr>
          <w:color w:val="000000" w:themeColor="text1"/>
          <w:szCs w:val="24"/>
        </w:rPr>
      </w:pPr>
      <w:r w:rsidRPr="003A6D4A">
        <w:rPr>
          <w:color w:val="000000" w:themeColor="text1"/>
          <w:szCs w:val="24"/>
        </w:rPr>
        <w:t>E</w:t>
      </w:r>
      <w:r w:rsidR="00EA696D" w:rsidRPr="003A6D4A">
        <w:rPr>
          <w:color w:val="000000" w:themeColor="text1"/>
          <w:szCs w:val="24"/>
        </w:rPr>
        <w:t>xperienced</w:t>
      </w:r>
      <w:r w:rsidR="00150548" w:rsidRPr="003A6D4A">
        <w:rPr>
          <w:color w:val="000000" w:themeColor="text1"/>
          <w:szCs w:val="24"/>
        </w:rPr>
        <w:t xml:space="preserve"> </w:t>
      </w:r>
      <w:r w:rsidR="00EA696D" w:rsidRPr="003A6D4A">
        <w:rPr>
          <w:color w:val="000000" w:themeColor="text1"/>
          <w:szCs w:val="24"/>
        </w:rPr>
        <w:t>survey</w:t>
      </w:r>
      <w:r w:rsidR="00150548" w:rsidRPr="003A6D4A">
        <w:rPr>
          <w:color w:val="000000" w:themeColor="text1"/>
          <w:szCs w:val="24"/>
        </w:rPr>
        <w:t xml:space="preserve"> </w:t>
      </w:r>
      <w:r w:rsidR="00EA696D" w:rsidRPr="003A6D4A">
        <w:rPr>
          <w:color w:val="000000" w:themeColor="text1"/>
          <w:szCs w:val="24"/>
        </w:rPr>
        <w:t>field</w:t>
      </w:r>
      <w:r w:rsidR="00150548" w:rsidRPr="003A6D4A">
        <w:rPr>
          <w:color w:val="000000" w:themeColor="text1"/>
          <w:szCs w:val="24"/>
        </w:rPr>
        <w:t xml:space="preserve"> </w:t>
      </w:r>
      <w:r w:rsidR="00EA696D" w:rsidRPr="003A6D4A">
        <w:rPr>
          <w:color w:val="000000" w:themeColor="text1"/>
          <w:szCs w:val="24"/>
        </w:rPr>
        <w:t>managers</w:t>
      </w:r>
      <w:r w:rsidR="00150548" w:rsidRPr="003A6D4A">
        <w:rPr>
          <w:color w:val="000000" w:themeColor="text1"/>
          <w:szCs w:val="24"/>
        </w:rPr>
        <w:t xml:space="preserve"> </w:t>
      </w:r>
      <w:r w:rsidR="00FE1607" w:rsidRPr="003A6D4A">
        <w:rPr>
          <w:color w:val="000000" w:themeColor="text1"/>
          <w:szCs w:val="24"/>
        </w:rPr>
        <w:t>and</w:t>
      </w:r>
      <w:r w:rsidR="00150548" w:rsidRPr="003A6D4A">
        <w:rPr>
          <w:color w:val="000000" w:themeColor="text1"/>
          <w:szCs w:val="24"/>
        </w:rPr>
        <w:t xml:space="preserve"> </w:t>
      </w:r>
      <w:r w:rsidR="00FE1607" w:rsidRPr="003A6D4A">
        <w:rPr>
          <w:color w:val="000000" w:themeColor="text1"/>
          <w:szCs w:val="24"/>
        </w:rPr>
        <w:t>study</w:t>
      </w:r>
      <w:r w:rsidR="00150548" w:rsidRPr="003A6D4A">
        <w:rPr>
          <w:color w:val="000000" w:themeColor="text1"/>
          <w:szCs w:val="24"/>
        </w:rPr>
        <w:t xml:space="preserve"> </w:t>
      </w:r>
      <w:r w:rsidR="00204CB2" w:rsidRPr="003A6D4A">
        <w:rPr>
          <w:color w:val="000000" w:themeColor="text1"/>
          <w:szCs w:val="24"/>
        </w:rPr>
        <w:t>recruiters</w:t>
      </w:r>
      <w:r w:rsidR="00150548" w:rsidRPr="003A6D4A">
        <w:rPr>
          <w:color w:val="000000" w:themeColor="text1"/>
          <w:szCs w:val="24"/>
        </w:rPr>
        <w:t xml:space="preserve"> </w:t>
      </w:r>
      <w:r w:rsidR="00204CB2"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t>be</w:t>
      </w:r>
      <w:r w:rsidR="00150548" w:rsidRPr="003A6D4A">
        <w:rPr>
          <w:color w:val="000000" w:themeColor="text1"/>
          <w:szCs w:val="24"/>
        </w:rPr>
        <w:t xml:space="preserve"> </w:t>
      </w:r>
      <w:r w:rsidR="00EA696D" w:rsidRPr="003A6D4A">
        <w:rPr>
          <w:color w:val="000000" w:themeColor="text1"/>
          <w:szCs w:val="24"/>
        </w:rPr>
        <w:t>trained</w:t>
      </w:r>
      <w:r w:rsidR="00150548" w:rsidRPr="003A6D4A">
        <w:rPr>
          <w:color w:val="000000" w:themeColor="text1"/>
          <w:szCs w:val="24"/>
        </w:rPr>
        <w:t xml:space="preserve"> </w:t>
      </w:r>
      <w:r w:rsidR="00EA696D" w:rsidRPr="003A6D4A">
        <w:rPr>
          <w:color w:val="000000" w:themeColor="text1"/>
          <w:szCs w:val="24"/>
        </w:rPr>
        <w:t>on</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4F30A9" w:rsidRPr="003A6D4A">
        <w:rPr>
          <w:color w:val="000000" w:themeColor="text1"/>
          <w:szCs w:val="24"/>
        </w:rPr>
        <w:t>W</w:t>
      </w:r>
      <w:r w:rsidR="00EA696D" w:rsidRPr="003A6D4A">
        <w:rPr>
          <w:color w:val="000000" w:themeColor="text1"/>
          <w:szCs w:val="24"/>
        </w:rPr>
        <w:t>eb-based</w:t>
      </w:r>
      <w:r w:rsidR="00150548" w:rsidRPr="003A6D4A">
        <w:rPr>
          <w:color w:val="000000" w:themeColor="text1"/>
          <w:szCs w:val="24"/>
        </w:rPr>
        <w:t xml:space="preserve"> </w:t>
      </w:r>
      <w:r w:rsidR="00EA696D" w:rsidRPr="003A6D4A">
        <w:rPr>
          <w:color w:val="000000" w:themeColor="text1"/>
          <w:szCs w:val="24"/>
        </w:rPr>
        <w:t>system</w:t>
      </w:r>
      <w:r w:rsidR="00150548" w:rsidRPr="003A6D4A">
        <w:rPr>
          <w:color w:val="000000" w:themeColor="text1"/>
          <w:szCs w:val="24"/>
        </w:rPr>
        <w:t xml:space="preserve"> </w:t>
      </w:r>
      <w:r w:rsidR="00204CB2" w:rsidRPr="003A6D4A">
        <w:rPr>
          <w:color w:val="000000" w:themeColor="text1"/>
          <w:szCs w:val="24"/>
        </w:rPr>
        <w:t>and</w:t>
      </w:r>
      <w:r w:rsidR="00150548" w:rsidRPr="003A6D4A">
        <w:rPr>
          <w:color w:val="000000" w:themeColor="text1"/>
          <w:szCs w:val="24"/>
        </w:rPr>
        <w:t xml:space="preserve"> </w:t>
      </w:r>
      <w:r w:rsidR="00204CB2" w:rsidRPr="003A6D4A">
        <w:rPr>
          <w:color w:val="000000" w:themeColor="text1"/>
          <w:szCs w:val="24"/>
        </w:rPr>
        <w:t>survey</w:t>
      </w:r>
      <w:r w:rsidR="00150548" w:rsidRPr="003A6D4A">
        <w:rPr>
          <w:color w:val="000000" w:themeColor="text1"/>
          <w:szCs w:val="24"/>
        </w:rPr>
        <w:t xml:space="preserve"> </w:t>
      </w:r>
      <w:r w:rsidR="00EA696D" w:rsidRPr="003A6D4A">
        <w:rPr>
          <w:color w:val="000000" w:themeColor="text1"/>
          <w:szCs w:val="24"/>
        </w:rPr>
        <w:t>questionnaire</w:t>
      </w:r>
      <w:r w:rsidR="00150548" w:rsidRPr="003A6D4A">
        <w:rPr>
          <w:color w:val="000000" w:themeColor="text1"/>
          <w:szCs w:val="24"/>
        </w:rPr>
        <w:t xml:space="preserve"> </w:t>
      </w:r>
      <w:r w:rsidR="00204CB2" w:rsidRPr="003A6D4A">
        <w:rPr>
          <w:color w:val="000000" w:themeColor="text1"/>
          <w:szCs w:val="24"/>
        </w:rPr>
        <w:t>and</w:t>
      </w:r>
      <w:r w:rsidR="00150548" w:rsidRPr="003A6D4A">
        <w:rPr>
          <w:color w:val="000000" w:themeColor="text1"/>
          <w:szCs w:val="24"/>
        </w:rPr>
        <w:t xml:space="preserve"> </w:t>
      </w:r>
      <w:r w:rsidR="00204CB2"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t>also</w:t>
      </w:r>
      <w:r w:rsidR="00150548" w:rsidRPr="003A6D4A">
        <w:rPr>
          <w:color w:val="000000" w:themeColor="text1"/>
          <w:szCs w:val="24"/>
        </w:rPr>
        <w:t xml:space="preserve"> </w:t>
      </w:r>
      <w:r w:rsidR="00EA696D" w:rsidRPr="003A6D4A">
        <w:rPr>
          <w:color w:val="000000" w:themeColor="text1"/>
          <w:szCs w:val="24"/>
        </w:rPr>
        <w:t>receive</w:t>
      </w:r>
      <w:r w:rsidR="00150548" w:rsidRPr="003A6D4A">
        <w:rPr>
          <w:color w:val="000000" w:themeColor="text1"/>
          <w:szCs w:val="24"/>
        </w:rPr>
        <w:t xml:space="preserve"> </w:t>
      </w:r>
      <w:proofErr w:type="gramStart"/>
      <w:r w:rsidRPr="003A6D4A">
        <w:rPr>
          <w:color w:val="000000" w:themeColor="text1"/>
          <w:szCs w:val="24"/>
        </w:rPr>
        <w:t>a</w:t>
      </w:r>
      <w:r w:rsidR="00150548" w:rsidRPr="003A6D4A">
        <w:rPr>
          <w:color w:val="000000" w:themeColor="text1"/>
          <w:szCs w:val="24"/>
        </w:rPr>
        <w:t xml:space="preserve"> </w:t>
      </w:r>
      <w:r w:rsidR="004F30A9" w:rsidRPr="003A6D4A">
        <w:rPr>
          <w:color w:val="000000" w:themeColor="text1"/>
          <w:szCs w:val="24"/>
        </w:rPr>
        <w:t>1</w:t>
      </w:r>
      <w:proofErr w:type="gramEnd"/>
      <w:r w:rsidRPr="003A6D4A">
        <w:rPr>
          <w:color w:val="000000" w:themeColor="text1"/>
          <w:szCs w:val="24"/>
        </w:rPr>
        <w:t>-day</w:t>
      </w:r>
      <w:r w:rsidR="00150548" w:rsidRPr="003A6D4A">
        <w:rPr>
          <w:color w:val="000000" w:themeColor="text1"/>
          <w:szCs w:val="24"/>
        </w:rPr>
        <w:t xml:space="preserve"> </w:t>
      </w:r>
      <w:r w:rsidR="00EA696D" w:rsidRPr="003A6D4A">
        <w:rPr>
          <w:color w:val="000000" w:themeColor="text1"/>
          <w:szCs w:val="24"/>
        </w:rPr>
        <w:t>refresher</w:t>
      </w:r>
      <w:r w:rsidR="00150548" w:rsidRPr="003A6D4A">
        <w:rPr>
          <w:color w:val="000000" w:themeColor="text1"/>
          <w:szCs w:val="24"/>
        </w:rPr>
        <w:t xml:space="preserve"> </w:t>
      </w:r>
      <w:r w:rsidR="00EA696D" w:rsidRPr="003A6D4A">
        <w:rPr>
          <w:color w:val="000000" w:themeColor="text1"/>
          <w:szCs w:val="24"/>
        </w:rPr>
        <w:t>training</w:t>
      </w:r>
      <w:r w:rsidR="00150548" w:rsidRPr="003A6D4A">
        <w:rPr>
          <w:color w:val="000000" w:themeColor="text1"/>
          <w:szCs w:val="24"/>
        </w:rPr>
        <w:t xml:space="preserve"> </w:t>
      </w:r>
      <w:r w:rsidR="00EA696D" w:rsidRPr="003A6D4A">
        <w:rPr>
          <w:color w:val="000000" w:themeColor="text1"/>
          <w:szCs w:val="24"/>
        </w:rPr>
        <w:t>in</w:t>
      </w:r>
      <w:r w:rsidR="00150548" w:rsidRPr="003A6D4A">
        <w:rPr>
          <w:color w:val="000000" w:themeColor="text1"/>
          <w:szCs w:val="24"/>
        </w:rPr>
        <w:t xml:space="preserve"> </w:t>
      </w:r>
      <w:r w:rsidR="00EA696D" w:rsidRPr="003A6D4A">
        <w:rPr>
          <w:color w:val="000000" w:themeColor="text1"/>
          <w:szCs w:val="24"/>
        </w:rPr>
        <w:t>refusal-conversion</w:t>
      </w:r>
      <w:r w:rsidR="00150548" w:rsidRPr="003A6D4A">
        <w:rPr>
          <w:color w:val="000000" w:themeColor="text1"/>
          <w:szCs w:val="24"/>
        </w:rPr>
        <w:t xml:space="preserve"> </w:t>
      </w:r>
      <w:r w:rsidR="00EA696D" w:rsidRPr="003A6D4A">
        <w:rPr>
          <w:color w:val="000000" w:themeColor="text1"/>
          <w:szCs w:val="24"/>
        </w:rPr>
        <w:t>techniques.</w:t>
      </w:r>
      <w:r w:rsidR="00150548" w:rsidRPr="003A6D4A">
        <w:rPr>
          <w:color w:val="000000" w:themeColor="text1"/>
          <w:szCs w:val="24"/>
        </w:rPr>
        <w:t xml:space="preserve"> </w:t>
      </w:r>
      <w:r w:rsidRPr="003A6D4A">
        <w:rPr>
          <w:color w:val="000000" w:themeColor="text1"/>
          <w:szCs w:val="24"/>
        </w:rPr>
        <w:t>All</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00EA696D" w:rsidRPr="003A6D4A">
        <w:rPr>
          <w:color w:val="000000" w:themeColor="text1"/>
          <w:szCs w:val="24"/>
        </w:rPr>
        <w:t>staff</w:t>
      </w:r>
      <w:r w:rsidR="00150548" w:rsidRPr="003A6D4A">
        <w:rPr>
          <w:color w:val="000000" w:themeColor="text1"/>
          <w:szCs w:val="24"/>
        </w:rPr>
        <w:t xml:space="preserve"> </w:t>
      </w:r>
      <w:r w:rsidR="00EA696D" w:rsidRPr="003A6D4A">
        <w:rPr>
          <w:color w:val="000000" w:themeColor="text1"/>
          <w:szCs w:val="24"/>
        </w:rPr>
        <w:t>will</w:t>
      </w:r>
      <w:r w:rsidR="00150548" w:rsidRPr="003A6D4A">
        <w:rPr>
          <w:color w:val="000000" w:themeColor="text1"/>
          <w:szCs w:val="24"/>
        </w:rPr>
        <w:t xml:space="preserve"> </w:t>
      </w:r>
      <w:r w:rsidR="00EA696D" w:rsidRPr="003A6D4A">
        <w:rPr>
          <w:color w:val="000000" w:themeColor="text1"/>
          <w:szCs w:val="24"/>
        </w:rPr>
        <w:t>be</w:t>
      </w:r>
      <w:r w:rsidR="00150548" w:rsidRPr="003A6D4A">
        <w:rPr>
          <w:color w:val="000000" w:themeColor="text1"/>
          <w:szCs w:val="24"/>
        </w:rPr>
        <w:t xml:space="preserve"> </w:t>
      </w:r>
      <w:r w:rsidR="00EA696D" w:rsidRPr="003A6D4A">
        <w:rPr>
          <w:color w:val="000000" w:themeColor="text1"/>
          <w:szCs w:val="24"/>
        </w:rPr>
        <w:t>required</w:t>
      </w:r>
      <w:r w:rsidR="00150548" w:rsidRPr="003A6D4A">
        <w:rPr>
          <w:color w:val="000000" w:themeColor="text1"/>
          <w:szCs w:val="24"/>
        </w:rPr>
        <w:t xml:space="preserve"> </w:t>
      </w:r>
      <w:r w:rsidR="00EA696D" w:rsidRPr="003A6D4A">
        <w:rPr>
          <w:color w:val="000000" w:themeColor="text1"/>
          <w:szCs w:val="24"/>
        </w:rPr>
        <w:t>to</w:t>
      </w:r>
      <w:r w:rsidR="00150548" w:rsidRPr="003A6D4A">
        <w:rPr>
          <w:color w:val="000000" w:themeColor="text1"/>
          <w:szCs w:val="24"/>
        </w:rPr>
        <w:t xml:space="preserve"> </w:t>
      </w:r>
      <w:r w:rsidR="00EA696D" w:rsidRPr="003A6D4A">
        <w:rPr>
          <w:color w:val="000000" w:themeColor="text1"/>
          <w:szCs w:val="24"/>
        </w:rPr>
        <w:t>comply</w:t>
      </w:r>
      <w:r w:rsidR="00150548" w:rsidRPr="003A6D4A">
        <w:rPr>
          <w:color w:val="000000" w:themeColor="text1"/>
          <w:szCs w:val="24"/>
        </w:rPr>
        <w:t xml:space="preserve"> </w:t>
      </w:r>
      <w:r w:rsidR="00EA696D" w:rsidRPr="003A6D4A">
        <w:rPr>
          <w:color w:val="000000" w:themeColor="text1"/>
          <w:szCs w:val="24"/>
        </w:rPr>
        <w:t>with</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00EA696D" w:rsidRPr="003A6D4A">
        <w:rPr>
          <w:color w:val="000000" w:themeColor="text1"/>
          <w:szCs w:val="24"/>
        </w:rPr>
        <w:t>data</w:t>
      </w:r>
      <w:r w:rsidR="00150548" w:rsidRPr="003A6D4A">
        <w:rPr>
          <w:color w:val="000000" w:themeColor="text1"/>
          <w:szCs w:val="24"/>
        </w:rPr>
        <w:t xml:space="preserve"> </w:t>
      </w:r>
      <w:r w:rsidR="00EA696D" w:rsidRPr="003A6D4A">
        <w:rPr>
          <w:color w:val="000000" w:themeColor="text1"/>
          <w:szCs w:val="24"/>
        </w:rPr>
        <w:t>security</w:t>
      </w:r>
      <w:r w:rsidR="00150548" w:rsidRPr="003A6D4A">
        <w:rPr>
          <w:color w:val="000000" w:themeColor="text1"/>
          <w:szCs w:val="24"/>
        </w:rPr>
        <w:t xml:space="preserve"> </w:t>
      </w:r>
      <w:r w:rsidR="00EA696D" w:rsidRPr="003A6D4A">
        <w:rPr>
          <w:color w:val="000000" w:themeColor="text1"/>
          <w:szCs w:val="24"/>
        </w:rPr>
        <w:t>protocols</w:t>
      </w:r>
      <w:r w:rsidR="00150548" w:rsidRPr="003A6D4A">
        <w:rPr>
          <w:color w:val="000000" w:themeColor="text1"/>
          <w:szCs w:val="24"/>
        </w:rPr>
        <w:t xml:space="preserve"> </w:t>
      </w:r>
      <w:r w:rsidR="00EA696D" w:rsidRPr="003A6D4A">
        <w:rPr>
          <w:color w:val="000000" w:themeColor="text1"/>
          <w:szCs w:val="24"/>
        </w:rPr>
        <w:t>established</w:t>
      </w:r>
      <w:r w:rsidR="00150548" w:rsidRPr="003A6D4A">
        <w:rPr>
          <w:color w:val="000000" w:themeColor="text1"/>
          <w:szCs w:val="24"/>
        </w:rPr>
        <w:t xml:space="preserve"> </w:t>
      </w:r>
      <w:r w:rsidR="00EA696D" w:rsidRPr="003A6D4A">
        <w:rPr>
          <w:color w:val="000000" w:themeColor="text1"/>
          <w:szCs w:val="24"/>
        </w:rPr>
        <w:t>for</w:t>
      </w:r>
      <w:r w:rsidR="00150548" w:rsidRPr="003A6D4A">
        <w:rPr>
          <w:color w:val="000000" w:themeColor="text1"/>
          <w:szCs w:val="24"/>
        </w:rPr>
        <w:t xml:space="preserve"> </w:t>
      </w:r>
      <w:r w:rsidR="00EA696D"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national</w:t>
      </w:r>
      <w:r w:rsidR="00150548" w:rsidRPr="003A6D4A">
        <w:rPr>
          <w:color w:val="000000" w:themeColor="text1"/>
          <w:szCs w:val="24"/>
        </w:rPr>
        <w:t xml:space="preserve"> </w:t>
      </w:r>
      <w:r w:rsidRPr="003A6D4A">
        <w:rPr>
          <w:color w:val="000000" w:themeColor="text1"/>
          <w:szCs w:val="24"/>
        </w:rPr>
        <w:t>survey</w:t>
      </w:r>
      <w:r w:rsidR="00EA696D" w:rsidRPr="003A6D4A">
        <w:rPr>
          <w:color w:val="000000" w:themeColor="text1"/>
          <w:szCs w:val="24"/>
        </w:rPr>
        <w:t>.</w:t>
      </w:r>
    </w:p>
    <w:p w:rsidR="00EA696D" w:rsidRPr="003A6D4A" w:rsidRDefault="00EA696D" w:rsidP="00D74390">
      <w:pPr>
        <w:pStyle w:val="BodyTextQuestions"/>
        <w:rPr>
          <w:color w:val="000000" w:themeColor="text1"/>
          <w:szCs w:val="24"/>
        </w:rPr>
      </w:pPr>
    </w:p>
    <w:p w:rsidR="00EA696D" w:rsidRPr="003A6D4A" w:rsidRDefault="00EA696D" w:rsidP="00D74390">
      <w:pPr>
        <w:pStyle w:val="Heading2"/>
        <w:rPr>
          <w:rFonts w:ascii="Times New Roman" w:hAnsi="Times New Roman" w:cs="Times New Roman"/>
          <w:color w:val="000000" w:themeColor="text1"/>
          <w:sz w:val="24"/>
          <w:szCs w:val="24"/>
        </w:rPr>
      </w:pPr>
      <w:bookmarkStart w:id="21" w:name="_Toc298715789"/>
      <w:bookmarkStart w:id="22" w:name="_Toc300708210"/>
      <w:bookmarkStart w:id="23" w:name="_Toc364244538"/>
      <w:r w:rsidRPr="003A6D4A">
        <w:rPr>
          <w:rFonts w:ascii="Times New Roman" w:hAnsi="Times New Roman" w:cs="Times New Roman"/>
          <w:color w:val="000000" w:themeColor="text1"/>
          <w:sz w:val="24"/>
          <w:szCs w:val="24"/>
        </w:rPr>
        <w:t>B.3</w:t>
      </w:r>
      <w:r w:rsidR="00FA40A6" w:rsidRPr="003A6D4A">
        <w:rPr>
          <w:rFonts w:ascii="Times New Roman" w:hAnsi="Times New Roman" w:cs="Times New Roman"/>
          <w:color w:val="000000" w:themeColor="text1"/>
          <w:sz w:val="24"/>
          <w:szCs w:val="24"/>
        </w:rPr>
        <w:t>.</w:t>
      </w:r>
      <w:r w:rsidR="00D74390" w:rsidRPr="003A6D4A">
        <w:rPr>
          <w:rFonts w:ascii="Times New Roman" w:hAnsi="Times New Roman" w:cs="Times New Roman"/>
          <w:color w:val="000000" w:themeColor="text1"/>
          <w:sz w:val="24"/>
          <w:szCs w:val="24"/>
        </w:rPr>
        <w:tab/>
      </w:r>
      <w:r w:rsidRPr="003A6D4A">
        <w:rPr>
          <w:rFonts w:ascii="Times New Roman" w:hAnsi="Times New Roman" w:cs="Times New Roman"/>
          <w:color w:val="000000" w:themeColor="text1"/>
          <w:sz w:val="24"/>
          <w:szCs w:val="24"/>
        </w:rPr>
        <w:t>Methods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to</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Maximize</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Response</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Rates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and</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Address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Non</w:t>
      </w:r>
      <w:r w:rsidR="00516B5E" w:rsidRPr="003A6D4A">
        <w:rPr>
          <w:rFonts w:ascii="Times New Roman" w:hAnsi="Times New Roman" w:cs="Times New Roman"/>
          <w:color w:val="000000" w:themeColor="text1"/>
          <w:sz w:val="24"/>
          <w:szCs w:val="24"/>
        </w:rPr>
        <w:t>r</w:t>
      </w:r>
      <w:r w:rsidRPr="003A6D4A">
        <w:rPr>
          <w:rFonts w:ascii="Times New Roman" w:hAnsi="Times New Roman" w:cs="Times New Roman"/>
          <w:color w:val="000000" w:themeColor="text1"/>
          <w:sz w:val="24"/>
          <w:szCs w:val="24"/>
        </w:rPr>
        <w:t>esponse</w:t>
      </w:r>
      <w:bookmarkEnd w:id="21"/>
      <w:bookmarkEnd w:id="22"/>
      <w:bookmarkEnd w:id="23"/>
    </w:p>
    <w:p w:rsidR="00EA696D" w:rsidRPr="003A6D4A" w:rsidRDefault="00EA696D" w:rsidP="00D74390">
      <w:pPr>
        <w:pStyle w:val="Heading3"/>
        <w:rPr>
          <w:rFonts w:ascii="Times New Roman" w:hAnsi="Times New Roman" w:cs="Times New Roman"/>
          <w:color w:val="000000" w:themeColor="text1"/>
          <w:szCs w:val="24"/>
        </w:rPr>
      </w:pPr>
      <w:bookmarkStart w:id="24" w:name="_Toc298715790"/>
      <w:bookmarkStart w:id="25" w:name="_Toc300708211"/>
      <w:r w:rsidRPr="003A6D4A">
        <w:rPr>
          <w:rFonts w:ascii="Times New Roman" w:hAnsi="Times New Roman" w:cs="Times New Roman"/>
          <w:color w:val="000000" w:themeColor="text1"/>
          <w:szCs w:val="24"/>
        </w:rPr>
        <w:t>B.3.a</w:t>
      </w:r>
      <w:r w:rsidR="004F30A9" w:rsidRPr="003A6D4A">
        <w:rPr>
          <w:rFonts w:ascii="Times New Roman" w:hAnsi="Times New Roman" w:cs="Times New Roman"/>
          <w:color w:val="000000" w:themeColor="text1"/>
          <w:szCs w:val="24"/>
        </w:rPr>
        <w:t>.</w:t>
      </w:r>
      <w:r w:rsidR="00D74390" w:rsidRPr="003A6D4A">
        <w:rPr>
          <w:rFonts w:ascii="Times New Roman" w:hAnsi="Times New Roman" w:cs="Times New Roman"/>
          <w:color w:val="000000" w:themeColor="text1"/>
          <w:szCs w:val="24"/>
        </w:rPr>
        <w:tab/>
      </w:r>
      <w:r w:rsidRPr="003A6D4A">
        <w:rPr>
          <w:rFonts w:ascii="Times New Roman" w:hAnsi="Times New Roman" w:cs="Times New Roman"/>
          <w:color w:val="000000" w:themeColor="text1"/>
          <w:szCs w:val="24"/>
        </w:rPr>
        <w:t>Expected</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Response</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Rates</w:t>
      </w:r>
      <w:bookmarkEnd w:id="24"/>
      <w:bookmarkEnd w:id="25"/>
    </w:p>
    <w:p w:rsidR="00150548" w:rsidRPr="003A6D4A" w:rsidRDefault="00EA696D" w:rsidP="00D74390">
      <w:pPr>
        <w:pStyle w:val="BodyTextQuestions"/>
        <w:rPr>
          <w:color w:val="000000" w:themeColor="text1"/>
          <w:szCs w:val="24"/>
        </w:rPr>
      </w:pP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anticipates</w:t>
      </w:r>
      <w:r w:rsidR="00150548" w:rsidRPr="003A6D4A">
        <w:rPr>
          <w:color w:val="000000" w:themeColor="text1"/>
          <w:szCs w:val="24"/>
        </w:rPr>
        <w:t xml:space="preserve"> </w:t>
      </w:r>
      <w:r w:rsidR="00347FCF" w:rsidRPr="003A6D4A">
        <w:rPr>
          <w:color w:val="000000" w:themeColor="text1"/>
          <w:szCs w:val="24"/>
        </w:rPr>
        <w:t>a</w:t>
      </w:r>
      <w:r w:rsidR="00150548" w:rsidRPr="003A6D4A">
        <w:rPr>
          <w:color w:val="000000" w:themeColor="text1"/>
          <w:szCs w:val="24"/>
        </w:rPr>
        <w:t xml:space="preserve"> </w:t>
      </w:r>
      <w:r w:rsidR="00347FCF" w:rsidRPr="003A6D4A">
        <w:rPr>
          <w:color w:val="000000" w:themeColor="text1"/>
          <w:szCs w:val="24"/>
        </w:rPr>
        <w:t>response</w:t>
      </w:r>
      <w:r w:rsidR="00150548" w:rsidRPr="003A6D4A">
        <w:rPr>
          <w:color w:val="000000" w:themeColor="text1"/>
          <w:szCs w:val="24"/>
        </w:rPr>
        <w:t xml:space="preserve"> </w:t>
      </w:r>
      <w:r w:rsidR="00347FCF" w:rsidRPr="003A6D4A">
        <w:rPr>
          <w:color w:val="000000" w:themeColor="text1"/>
          <w:szCs w:val="24"/>
        </w:rPr>
        <w:t>rate</w:t>
      </w:r>
      <w:r w:rsidR="00150548" w:rsidRPr="003A6D4A">
        <w:rPr>
          <w:color w:val="000000" w:themeColor="text1"/>
          <w:szCs w:val="24"/>
        </w:rPr>
        <w:t xml:space="preserve"> </w:t>
      </w:r>
      <w:r w:rsidR="00347FCF" w:rsidRPr="003A6D4A">
        <w:rPr>
          <w:color w:val="000000" w:themeColor="text1"/>
          <w:szCs w:val="24"/>
        </w:rPr>
        <w:t>of</w:t>
      </w:r>
      <w:r w:rsidR="00150548" w:rsidRPr="003A6D4A">
        <w:rPr>
          <w:color w:val="000000" w:themeColor="text1"/>
          <w:szCs w:val="24"/>
        </w:rPr>
        <w:t xml:space="preserve"> </w:t>
      </w:r>
      <w:r w:rsidR="00347FCF" w:rsidRPr="003A6D4A">
        <w:rPr>
          <w:color w:val="000000" w:themeColor="text1"/>
          <w:szCs w:val="24"/>
        </w:rPr>
        <w:t>70%.</w:t>
      </w:r>
      <w:r w:rsidR="00150548" w:rsidRPr="003A6D4A">
        <w:rPr>
          <w:color w:val="000000" w:themeColor="text1"/>
          <w:szCs w:val="24"/>
        </w:rPr>
        <w:t xml:space="preserve"> </w:t>
      </w:r>
      <w:r w:rsidR="00BA2F70" w:rsidRPr="003A6D4A">
        <w:rPr>
          <w:color w:val="000000" w:themeColor="text1"/>
          <w:szCs w:val="24"/>
        </w:rPr>
        <w:t>Web-based</w:t>
      </w:r>
      <w:r w:rsidR="00150548" w:rsidRPr="003A6D4A">
        <w:rPr>
          <w:color w:val="000000" w:themeColor="text1"/>
          <w:szCs w:val="24"/>
        </w:rPr>
        <w:t xml:space="preserve"> </w:t>
      </w:r>
      <w:r w:rsidR="00BA2F70" w:rsidRPr="003A6D4A">
        <w:rPr>
          <w:color w:val="000000" w:themeColor="text1"/>
          <w:szCs w:val="24"/>
        </w:rPr>
        <w:t>surveys</w:t>
      </w:r>
      <w:r w:rsidR="00150548" w:rsidRPr="003A6D4A">
        <w:rPr>
          <w:color w:val="000000" w:themeColor="text1"/>
          <w:szCs w:val="24"/>
        </w:rPr>
        <w:t xml:space="preserve"> </w:t>
      </w:r>
      <w:r w:rsidR="00BA2F70" w:rsidRPr="003A6D4A">
        <w:rPr>
          <w:color w:val="000000" w:themeColor="text1"/>
          <w:szCs w:val="24"/>
        </w:rPr>
        <w:t>that</w:t>
      </w:r>
      <w:r w:rsidR="00150548" w:rsidRPr="003A6D4A">
        <w:rPr>
          <w:color w:val="000000" w:themeColor="text1"/>
          <w:szCs w:val="24"/>
        </w:rPr>
        <w:t xml:space="preserve"> </w:t>
      </w:r>
      <w:r w:rsidR="00BA2F70" w:rsidRPr="003A6D4A">
        <w:rPr>
          <w:color w:val="000000" w:themeColor="text1"/>
          <w:szCs w:val="24"/>
        </w:rPr>
        <w:t>have</w:t>
      </w:r>
      <w:r w:rsidR="00150548" w:rsidRPr="003A6D4A">
        <w:rPr>
          <w:color w:val="000000" w:themeColor="text1"/>
          <w:szCs w:val="24"/>
        </w:rPr>
        <w:t xml:space="preserve"> </w:t>
      </w:r>
      <w:r w:rsidR="00BA2F70" w:rsidRPr="003A6D4A">
        <w:rPr>
          <w:color w:val="000000" w:themeColor="text1"/>
          <w:szCs w:val="24"/>
        </w:rPr>
        <w:t>targeted</w:t>
      </w:r>
      <w:r w:rsidR="00150548" w:rsidRPr="003A6D4A">
        <w:rPr>
          <w:color w:val="000000" w:themeColor="text1"/>
          <w:szCs w:val="24"/>
        </w:rPr>
        <w:t xml:space="preserve"> </w:t>
      </w:r>
      <w:r w:rsidR="00BA2F70" w:rsidRPr="003A6D4A">
        <w:rPr>
          <w:color w:val="000000" w:themeColor="text1"/>
          <w:szCs w:val="24"/>
        </w:rPr>
        <w:t>this</w:t>
      </w:r>
      <w:r w:rsidR="00150548" w:rsidRPr="003A6D4A">
        <w:rPr>
          <w:color w:val="000000" w:themeColor="text1"/>
          <w:szCs w:val="24"/>
        </w:rPr>
        <w:t xml:space="preserve"> </w:t>
      </w:r>
      <w:r w:rsidR="00BA2F70" w:rsidRPr="003A6D4A">
        <w:rPr>
          <w:color w:val="000000" w:themeColor="text1"/>
          <w:szCs w:val="24"/>
        </w:rPr>
        <w:t>population</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respondents</w:t>
      </w:r>
      <w:r w:rsidR="00150548" w:rsidRPr="003A6D4A">
        <w:rPr>
          <w:color w:val="000000" w:themeColor="text1"/>
          <w:szCs w:val="24"/>
        </w:rPr>
        <w:t xml:space="preserve"> </w:t>
      </w:r>
      <w:r w:rsidR="00BA2F70" w:rsidRPr="003A6D4A">
        <w:rPr>
          <w:color w:val="000000" w:themeColor="text1"/>
          <w:szCs w:val="24"/>
        </w:rPr>
        <w:t>generally</w:t>
      </w:r>
      <w:r w:rsidR="00150548" w:rsidRPr="003A6D4A">
        <w:rPr>
          <w:color w:val="000000" w:themeColor="text1"/>
          <w:szCs w:val="24"/>
        </w:rPr>
        <w:t xml:space="preserve"> </w:t>
      </w:r>
      <w:r w:rsidR="00BA2F70" w:rsidRPr="003A6D4A">
        <w:rPr>
          <w:color w:val="000000" w:themeColor="text1"/>
          <w:szCs w:val="24"/>
        </w:rPr>
        <w:t>have</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BA2F70" w:rsidRPr="003A6D4A">
        <w:rPr>
          <w:color w:val="000000" w:themeColor="text1"/>
          <w:szCs w:val="24"/>
        </w:rPr>
        <w:t>response</w:t>
      </w:r>
      <w:r w:rsidR="00150548" w:rsidRPr="003A6D4A">
        <w:rPr>
          <w:color w:val="000000" w:themeColor="text1"/>
          <w:szCs w:val="24"/>
        </w:rPr>
        <w:t xml:space="preserve"> </w:t>
      </w:r>
      <w:r w:rsidR="00BA2F70" w:rsidRPr="003A6D4A">
        <w:rPr>
          <w:color w:val="000000" w:themeColor="text1"/>
          <w:szCs w:val="24"/>
        </w:rPr>
        <w:t>rate</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30</w:t>
      </w:r>
      <w:r w:rsidR="004F30A9" w:rsidRPr="003A6D4A">
        <w:rPr>
          <w:color w:val="000000" w:themeColor="text1"/>
          <w:szCs w:val="24"/>
        </w:rPr>
        <w:t>%–</w:t>
      </w:r>
      <w:r w:rsidR="00BA2F70" w:rsidRPr="003A6D4A">
        <w:rPr>
          <w:color w:val="000000" w:themeColor="text1"/>
          <w:szCs w:val="24"/>
        </w:rPr>
        <w:t>40%;</w:t>
      </w:r>
      <w:r w:rsidR="00150548" w:rsidRPr="003A6D4A">
        <w:rPr>
          <w:color w:val="000000" w:themeColor="text1"/>
          <w:szCs w:val="24"/>
        </w:rPr>
        <w:t xml:space="preserve"> </w:t>
      </w:r>
      <w:r w:rsidR="00BA2F70" w:rsidRPr="003A6D4A">
        <w:rPr>
          <w:color w:val="000000" w:themeColor="text1"/>
          <w:szCs w:val="24"/>
        </w:rPr>
        <w:t>however,</w:t>
      </w:r>
      <w:r w:rsidR="00150548" w:rsidRPr="003A6D4A">
        <w:rPr>
          <w:color w:val="000000" w:themeColor="text1"/>
          <w:szCs w:val="24"/>
        </w:rPr>
        <w:t xml:space="preserve"> </w:t>
      </w:r>
      <w:r w:rsidR="00BA2F70" w:rsidRPr="003A6D4A">
        <w:rPr>
          <w:color w:val="000000" w:themeColor="text1"/>
          <w:szCs w:val="24"/>
        </w:rPr>
        <w:t>these</w:t>
      </w:r>
      <w:r w:rsidR="00150548" w:rsidRPr="003A6D4A">
        <w:rPr>
          <w:color w:val="000000" w:themeColor="text1"/>
          <w:szCs w:val="24"/>
        </w:rPr>
        <w:t xml:space="preserve"> </w:t>
      </w:r>
      <w:r w:rsidR="00BA2F70" w:rsidRPr="003A6D4A">
        <w:rPr>
          <w:color w:val="000000" w:themeColor="text1"/>
          <w:szCs w:val="24"/>
        </w:rPr>
        <w:t>studies</w:t>
      </w:r>
      <w:r w:rsidR="00150548" w:rsidRPr="003A6D4A">
        <w:rPr>
          <w:color w:val="000000" w:themeColor="text1"/>
          <w:szCs w:val="24"/>
        </w:rPr>
        <w:t xml:space="preserve"> </w:t>
      </w:r>
      <w:r w:rsidR="00BA2F70" w:rsidRPr="003A6D4A">
        <w:rPr>
          <w:color w:val="000000" w:themeColor="text1"/>
          <w:szCs w:val="24"/>
        </w:rPr>
        <w:t>have</w:t>
      </w:r>
      <w:r w:rsidR="00150548" w:rsidRPr="003A6D4A">
        <w:rPr>
          <w:color w:val="000000" w:themeColor="text1"/>
          <w:szCs w:val="24"/>
        </w:rPr>
        <w:t xml:space="preserve"> </w:t>
      </w:r>
      <w:r w:rsidR="00BA2F70" w:rsidRPr="003A6D4A">
        <w:rPr>
          <w:color w:val="000000" w:themeColor="text1"/>
          <w:szCs w:val="24"/>
        </w:rPr>
        <w:t>only</w:t>
      </w:r>
      <w:r w:rsidR="00150548" w:rsidRPr="003A6D4A">
        <w:rPr>
          <w:color w:val="000000" w:themeColor="text1"/>
          <w:szCs w:val="24"/>
        </w:rPr>
        <w:t xml:space="preserve"> </w:t>
      </w:r>
      <w:r w:rsidR="00BA2F70" w:rsidRPr="003A6D4A">
        <w:rPr>
          <w:color w:val="000000" w:themeColor="text1"/>
          <w:szCs w:val="24"/>
        </w:rPr>
        <w:t>made</w:t>
      </w:r>
      <w:r w:rsidR="00150548" w:rsidRPr="003A6D4A">
        <w:rPr>
          <w:color w:val="000000" w:themeColor="text1"/>
          <w:szCs w:val="24"/>
        </w:rPr>
        <w:t xml:space="preserve"> </w:t>
      </w:r>
      <w:r w:rsidR="004F30A9" w:rsidRPr="003A6D4A">
        <w:rPr>
          <w:color w:val="000000" w:themeColor="text1"/>
          <w:szCs w:val="24"/>
        </w:rPr>
        <w:t>one</w:t>
      </w:r>
      <w:r w:rsidR="00150548" w:rsidRPr="003A6D4A">
        <w:rPr>
          <w:color w:val="000000" w:themeColor="text1"/>
          <w:szCs w:val="24"/>
        </w:rPr>
        <w:t xml:space="preserve"> </w:t>
      </w:r>
      <w:r w:rsidR="004F30A9" w:rsidRPr="003A6D4A">
        <w:rPr>
          <w:color w:val="000000" w:themeColor="text1"/>
          <w:szCs w:val="24"/>
        </w:rPr>
        <w:t>to</w:t>
      </w:r>
      <w:r w:rsidR="00150548" w:rsidRPr="003A6D4A">
        <w:rPr>
          <w:color w:val="000000" w:themeColor="text1"/>
          <w:szCs w:val="24"/>
        </w:rPr>
        <w:t xml:space="preserve"> </w:t>
      </w:r>
      <w:r w:rsidR="004F30A9" w:rsidRPr="003A6D4A">
        <w:rPr>
          <w:color w:val="000000" w:themeColor="text1"/>
          <w:szCs w:val="24"/>
        </w:rPr>
        <w:t>three</w:t>
      </w:r>
      <w:r w:rsidR="00150548" w:rsidRPr="003A6D4A">
        <w:rPr>
          <w:color w:val="000000" w:themeColor="text1"/>
          <w:szCs w:val="24"/>
        </w:rPr>
        <w:t xml:space="preserve"> </w:t>
      </w:r>
      <w:r w:rsidR="00BA2F70" w:rsidRPr="003A6D4A">
        <w:rPr>
          <w:color w:val="000000" w:themeColor="text1"/>
          <w:szCs w:val="24"/>
        </w:rPr>
        <w:t>contacts</w:t>
      </w:r>
      <w:r w:rsidR="00150548" w:rsidRPr="003A6D4A">
        <w:rPr>
          <w:color w:val="000000" w:themeColor="text1"/>
          <w:szCs w:val="24"/>
        </w:rPr>
        <w:t xml:space="preserve"> </w:t>
      </w:r>
      <w:r w:rsidR="00BA2F70" w:rsidRPr="003A6D4A">
        <w:rPr>
          <w:color w:val="000000" w:themeColor="text1"/>
          <w:szCs w:val="24"/>
        </w:rPr>
        <w:t>with</w:t>
      </w:r>
      <w:r w:rsidR="00150548" w:rsidRPr="003A6D4A">
        <w:rPr>
          <w:color w:val="000000" w:themeColor="text1"/>
          <w:szCs w:val="24"/>
        </w:rPr>
        <w:t xml:space="preserve"> </w:t>
      </w:r>
      <w:r w:rsidR="00BA2F70" w:rsidRPr="003A6D4A">
        <w:rPr>
          <w:color w:val="000000" w:themeColor="text1"/>
          <w:szCs w:val="24"/>
        </w:rPr>
        <w:t>respondents</w:t>
      </w:r>
      <w:r w:rsidR="00150548" w:rsidRPr="003A6D4A">
        <w:rPr>
          <w:color w:val="000000" w:themeColor="text1"/>
          <w:szCs w:val="24"/>
        </w:rPr>
        <w:t xml:space="preserve"> </w:t>
      </w:r>
      <w:r w:rsidR="00BA2F70" w:rsidRPr="003A6D4A">
        <w:rPr>
          <w:color w:val="000000" w:themeColor="text1"/>
          <w:szCs w:val="24"/>
        </w:rPr>
        <w:t>over</w:t>
      </w:r>
      <w:r w:rsidR="00150548" w:rsidRPr="003A6D4A">
        <w:rPr>
          <w:color w:val="000000" w:themeColor="text1"/>
          <w:szCs w:val="24"/>
        </w:rPr>
        <w:t xml:space="preserve"> </w:t>
      </w:r>
      <w:r w:rsidR="00BA2F70" w:rsidRPr="003A6D4A">
        <w:rPr>
          <w:color w:val="000000" w:themeColor="text1"/>
          <w:szCs w:val="24"/>
        </w:rPr>
        <w:t>the</w:t>
      </w:r>
      <w:r w:rsidR="00150548" w:rsidRPr="003A6D4A">
        <w:rPr>
          <w:color w:val="000000" w:themeColor="text1"/>
          <w:szCs w:val="24"/>
        </w:rPr>
        <w:t xml:space="preserve"> </w:t>
      </w:r>
      <w:r w:rsidR="00BA2F70" w:rsidRPr="003A6D4A">
        <w:rPr>
          <w:color w:val="000000" w:themeColor="text1"/>
          <w:szCs w:val="24"/>
        </w:rPr>
        <w:t>fielding</w:t>
      </w:r>
      <w:r w:rsidR="00150548" w:rsidRPr="003A6D4A">
        <w:rPr>
          <w:color w:val="000000" w:themeColor="text1"/>
          <w:szCs w:val="24"/>
        </w:rPr>
        <w:t xml:space="preserve"> </w:t>
      </w:r>
      <w:r w:rsidR="00BA2F70" w:rsidRPr="003A6D4A">
        <w:rPr>
          <w:color w:val="000000" w:themeColor="text1"/>
          <w:szCs w:val="24"/>
        </w:rPr>
        <w:t>period.</w:t>
      </w:r>
      <w:r w:rsidR="00BA2F70" w:rsidRPr="003A6D4A">
        <w:rPr>
          <w:rStyle w:val="FootnoteReference"/>
          <w:color w:val="000000" w:themeColor="text1"/>
          <w:szCs w:val="24"/>
        </w:rPr>
        <w:footnoteReference w:id="7"/>
      </w:r>
      <w:r w:rsidR="00150548" w:rsidRPr="003A6D4A">
        <w:rPr>
          <w:color w:val="000000" w:themeColor="text1"/>
          <w:szCs w:val="24"/>
        </w:rPr>
        <w:t xml:space="preserve"> </w:t>
      </w:r>
      <w:r w:rsidR="00BA2F70" w:rsidRPr="003A6D4A">
        <w:rPr>
          <w:color w:val="000000" w:themeColor="text1"/>
          <w:szCs w:val="24"/>
        </w:rPr>
        <w:t>This</w:t>
      </w:r>
      <w:r w:rsidR="00150548" w:rsidRPr="003A6D4A">
        <w:rPr>
          <w:color w:val="000000" w:themeColor="text1"/>
          <w:szCs w:val="24"/>
        </w:rPr>
        <w:t xml:space="preserve"> </w:t>
      </w:r>
      <w:r w:rsidR="00BA2F70" w:rsidRPr="003A6D4A">
        <w:rPr>
          <w:color w:val="000000" w:themeColor="text1"/>
          <w:szCs w:val="24"/>
        </w:rPr>
        <w:t>data</w:t>
      </w:r>
      <w:r w:rsidR="00150548" w:rsidRPr="003A6D4A">
        <w:rPr>
          <w:color w:val="000000" w:themeColor="text1"/>
          <w:szCs w:val="24"/>
        </w:rPr>
        <w:t xml:space="preserve"> </w:t>
      </w:r>
      <w:r w:rsidR="00BA2F70" w:rsidRPr="003A6D4A">
        <w:rPr>
          <w:color w:val="000000" w:themeColor="text1"/>
          <w:szCs w:val="24"/>
        </w:rPr>
        <w:t>collection</w:t>
      </w:r>
      <w:r w:rsidR="00150548" w:rsidRPr="003A6D4A">
        <w:rPr>
          <w:color w:val="000000" w:themeColor="text1"/>
          <w:szCs w:val="24"/>
        </w:rPr>
        <w:t xml:space="preserve"> </w:t>
      </w:r>
      <w:r w:rsidR="00BA2F70" w:rsidRPr="003A6D4A">
        <w:rPr>
          <w:color w:val="000000" w:themeColor="text1"/>
          <w:szCs w:val="24"/>
        </w:rPr>
        <w:t>effort</w:t>
      </w:r>
      <w:r w:rsidR="00150548" w:rsidRPr="003A6D4A">
        <w:rPr>
          <w:color w:val="000000" w:themeColor="text1"/>
          <w:szCs w:val="24"/>
        </w:rPr>
        <w:t xml:space="preserve"> </w:t>
      </w:r>
      <w:r w:rsidR="004F30A9" w:rsidRPr="003A6D4A">
        <w:rPr>
          <w:color w:val="000000" w:themeColor="text1"/>
          <w:szCs w:val="24"/>
        </w:rPr>
        <w:t>seeks</w:t>
      </w:r>
      <w:r w:rsidR="00150548" w:rsidRPr="003A6D4A">
        <w:rPr>
          <w:color w:val="000000" w:themeColor="text1"/>
          <w:szCs w:val="24"/>
        </w:rPr>
        <w:t xml:space="preserve"> </w:t>
      </w:r>
      <w:r w:rsidR="00BA2F70" w:rsidRPr="003A6D4A">
        <w:rPr>
          <w:color w:val="000000" w:themeColor="text1"/>
          <w:szCs w:val="24"/>
        </w:rPr>
        <w:t>to</w:t>
      </w:r>
      <w:r w:rsidR="00150548" w:rsidRPr="003A6D4A">
        <w:rPr>
          <w:color w:val="000000" w:themeColor="text1"/>
          <w:szCs w:val="24"/>
        </w:rPr>
        <w:t xml:space="preserve"> </w:t>
      </w:r>
      <w:r w:rsidR="00BA2F70" w:rsidRPr="003A6D4A">
        <w:rPr>
          <w:color w:val="000000" w:themeColor="text1"/>
          <w:szCs w:val="24"/>
        </w:rPr>
        <w:t>attain</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BA2F70" w:rsidRPr="003A6D4A">
        <w:rPr>
          <w:color w:val="000000" w:themeColor="text1"/>
          <w:szCs w:val="24"/>
        </w:rPr>
        <w:t>higher</w:t>
      </w:r>
      <w:r w:rsidR="00150548" w:rsidRPr="003A6D4A">
        <w:rPr>
          <w:color w:val="000000" w:themeColor="text1"/>
          <w:szCs w:val="24"/>
        </w:rPr>
        <w:t xml:space="preserve"> </w:t>
      </w:r>
      <w:r w:rsidR="00BA2F70" w:rsidRPr="003A6D4A">
        <w:rPr>
          <w:color w:val="000000" w:themeColor="text1"/>
          <w:szCs w:val="24"/>
        </w:rPr>
        <w:t>response</w:t>
      </w:r>
      <w:r w:rsidR="00150548" w:rsidRPr="003A6D4A">
        <w:rPr>
          <w:color w:val="000000" w:themeColor="text1"/>
          <w:szCs w:val="24"/>
        </w:rPr>
        <w:t xml:space="preserve"> </w:t>
      </w:r>
      <w:r w:rsidR="00BA2F70" w:rsidRPr="003A6D4A">
        <w:rPr>
          <w:color w:val="000000" w:themeColor="text1"/>
          <w:szCs w:val="24"/>
        </w:rPr>
        <w:t>rate</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70%</w:t>
      </w:r>
      <w:r w:rsidR="00150548" w:rsidRPr="003A6D4A">
        <w:rPr>
          <w:color w:val="000000" w:themeColor="text1"/>
          <w:szCs w:val="24"/>
        </w:rPr>
        <w:t xml:space="preserve"> </w:t>
      </w:r>
      <w:r w:rsidR="00BA2F70" w:rsidRPr="003A6D4A">
        <w:rPr>
          <w:color w:val="000000" w:themeColor="text1"/>
          <w:szCs w:val="24"/>
        </w:rPr>
        <w:t>overall</w:t>
      </w:r>
      <w:r w:rsidR="00150548" w:rsidRPr="003A6D4A">
        <w:rPr>
          <w:color w:val="000000" w:themeColor="text1"/>
          <w:szCs w:val="24"/>
        </w:rPr>
        <w:t xml:space="preserve"> </w:t>
      </w:r>
      <w:r w:rsidR="00BA2F70" w:rsidRPr="003A6D4A">
        <w:rPr>
          <w:color w:val="000000" w:themeColor="text1"/>
          <w:szCs w:val="24"/>
        </w:rPr>
        <w:t>based</w:t>
      </w:r>
      <w:r w:rsidR="00150548" w:rsidRPr="003A6D4A">
        <w:rPr>
          <w:color w:val="000000" w:themeColor="text1"/>
          <w:szCs w:val="24"/>
        </w:rPr>
        <w:t xml:space="preserve"> </w:t>
      </w:r>
      <w:r w:rsidR="00BA2F70" w:rsidRPr="003A6D4A">
        <w:rPr>
          <w:color w:val="000000" w:themeColor="text1"/>
          <w:szCs w:val="24"/>
        </w:rPr>
        <w:t>on</w:t>
      </w:r>
      <w:r w:rsidR="00150548" w:rsidRPr="003A6D4A">
        <w:rPr>
          <w:color w:val="000000" w:themeColor="text1"/>
          <w:szCs w:val="24"/>
        </w:rPr>
        <w:t xml:space="preserve"> </w:t>
      </w:r>
      <w:r w:rsidR="00BA2F70" w:rsidRPr="003A6D4A">
        <w:rPr>
          <w:color w:val="000000" w:themeColor="text1"/>
          <w:szCs w:val="24"/>
        </w:rPr>
        <w:t>more</w:t>
      </w:r>
      <w:r w:rsidR="00150548" w:rsidRPr="003A6D4A">
        <w:rPr>
          <w:color w:val="000000" w:themeColor="text1"/>
          <w:szCs w:val="24"/>
        </w:rPr>
        <w:t xml:space="preserve"> </w:t>
      </w:r>
      <w:r w:rsidR="00BA2F70" w:rsidRPr="003A6D4A">
        <w:rPr>
          <w:color w:val="000000" w:themeColor="text1"/>
          <w:szCs w:val="24"/>
        </w:rPr>
        <w:t>intense</w:t>
      </w:r>
      <w:r w:rsidR="00150548" w:rsidRPr="003A6D4A">
        <w:rPr>
          <w:color w:val="000000" w:themeColor="text1"/>
          <w:szCs w:val="24"/>
        </w:rPr>
        <w:t xml:space="preserve"> </w:t>
      </w:r>
      <w:r w:rsidR="00BA2F70" w:rsidRPr="003A6D4A">
        <w:rPr>
          <w:color w:val="000000" w:themeColor="text1"/>
          <w:szCs w:val="24"/>
        </w:rPr>
        <w:t>study</w:t>
      </w:r>
      <w:r w:rsidR="00150548" w:rsidRPr="003A6D4A">
        <w:rPr>
          <w:color w:val="000000" w:themeColor="text1"/>
          <w:szCs w:val="24"/>
        </w:rPr>
        <w:t xml:space="preserve"> </w:t>
      </w:r>
      <w:r w:rsidR="00BA2F70" w:rsidRPr="003A6D4A">
        <w:rPr>
          <w:color w:val="000000" w:themeColor="text1"/>
          <w:szCs w:val="24"/>
        </w:rPr>
        <w:t>recruitment</w:t>
      </w:r>
      <w:r w:rsidR="00150548" w:rsidRPr="003A6D4A">
        <w:rPr>
          <w:color w:val="000000" w:themeColor="text1"/>
          <w:szCs w:val="24"/>
        </w:rPr>
        <w:t xml:space="preserve"> </w:t>
      </w:r>
      <w:r w:rsidR="00BA2F70" w:rsidRPr="003A6D4A">
        <w:rPr>
          <w:color w:val="000000" w:themeColor="text1"/>
          <w:szCs w:val="24"/>
        </w:rPr>
        <w:t>strategies</w:t>
      </w:r>
      <w:r w:rsidR="00150548" w:rsidRPr="003A6D4A">
        <w:rPr>
          <w:color w:val="000000" w:themeColor="text1"/>
          <w:szCs w:val="24"/>
        </w:rPr>
        <w:t xml:space="preserve"> </w:t>
      </w:r>
      <w:r w:rsidR="00BA2F70" w:rsidRPr="003A6D4A">
        <w:rPr>
          <w:color w:val="000000" w:themeColor="text1"/>
          <w:szCs w:val="24"/>
        </w:rPr>
        <w:t>and</w:t>
      </w:r>
      <w:r w:rsidR="00150548" w:rsidRPr="003A6D4A">
        <w:rPr>
          <w:color w:val="000000" w:themeColor="text1"/>
          <w:szCs w:val="24"/>
        </w:rPr>
        <w:t xml:space="preserve"> </w:t>
      </w:r>
      <w:r w:rsidR="00BA2F70" w:rsidRPr="003A6D4A">
        <w:rPr>
          <w:color w:val="000000" w:themeColor="text1"/>
          <w:szCs w:val="24"/>
        </w:rPr>
        <w:t>nonresponse</w:t>
      </w:r>
      <w:r w:rsidR="00150548" w:rsidRPr="003A6D4A">
        <w:rPr>
          <w:color w:val="000000" w:themeColor="text1"/>
          <w:szCs w:val="24"/>
        </w:rPr>
        <w:t xml:space="preserve"> </w:t>
      </w:r>
      <w:r w:rsidR="00BA2F70" w:rsidRPr="003A6D4A">
        <w:rPr>
          <w:color w:val="000000" w:themeColor="text1"/>
          <w:szCs w:val="24"/>
        </w:rPr>
        <w:t>follow-up</w:t>
      </w:r>
      <w:r w:rsidR="00150548" w:rsidRPr="003A6D4A">
        <w:rPr>
          <w:color w:val="000000" w:themeColor="text1"/>
          <w:szCs w:val="24"/>
        </w:rPr>
        <w:t xml:space="preserve"> </w:t>
      </w:r>
      <w:r w:rsidR="00BA2F70" w:rsidRPr="003A6D4A">
        <w:rPr>
          <w:color w:val="000000" w:themeColor="text1"/>
          <w:szCs w:val="24"/>
        </w:rPr>
        <w:t>techniques.</w:t>
      </w:r>
      <w:r w:rsidR="00150548" w:rsidRPr="003A6D4A">
        <w:rPr>
          <w:color w:val="000000" w:themeColor="text1"/>
          <w:szCs w:val="24"/>
        </w:rPr>
        <w:t xml:space="preserve"> </w:t>
      </w:r>
      <w:r w:rsidR="00BA2F70" w:rsidRPr="003A6D4A">
        <w:rPr>
          <w:color w:val="000000" w:themeColor="text1"/>
          <w:szCs w:val="24"/>
        </w:rPr>
        <w:t>The</w:t>
      </w:r>
      <w:r w:rsidR="00150548" w:rsidRPr="003A6D4A">
        <w:rPr>
          <w:color w:val="000000" w:themeColor="text1"/>
          <w:szCs w:val="24"/>
        </w:rPr>
        <w:t xml:space="preserve"> </w:t>
      </w:r>
      <w:r w:rsidR="00BA2F70" w:rsidRPr="003A6D4A">
        <w:rPr>
          <w:color w:val="000000" w:themeColor="text1"/>
          <w:szCs w:val="24"/>
        </w:rPr>
        <w:t>assumption</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BA2F70" w:rsidRPr="003A6D4A">
        <w:rPr>
          <w:color w:val="000000" w:themeColor="text1"/>
          <w:szCs w:val="24"/>
        </w:rPr>
        <w:t>70%</w:t>
      </w:r>
      <w:r w:rsidR="00150548" w:rsidRPr="003A6D4A">
        <w:rPr>
          <w:color w:val="000000" w:themeColor="text1"/>
          <w:szCs w:val="24"/>
        </w:rPr>
        <w:t xml:space="preserve"> </w:t>
      </w:r>
      <w:r w:rsidR="00BA2F70" w:rsidRPr="003A6D4A">
        <w:rPr>
          <w:color w:val="000000" w:themeColor="text1"/>
          <w:szCs w:val="24"/>
        </w:rPr>
        <w:t>response</w:t>
      </w:r>
      <w:r w:rsidR="00150548" w:rsidRPr="003A6D4A">
        <w:rPr>
          <w:color w:val="000000" w:themeColor="text1"/>
          <w:szCs w:val="24"/>
        </w:rPr>
        <w:t xml:space="preserve"> </w:t>
      </w:r>
      <w:r w:rsidR="00BA2F70" w:rsidRPr="003A6D4A">
        <w:rPr>
          <w:color w:val="000000" w:themeColor="text1"/>
          <w:szCs w:val="24"/>
        </w:rPr>
        <w:t>rate</w:t>
      </w:r>
      <w:r w:rsidR="00150548" w:rsidRPr="003A6D4A">
        <w:rPr>
          <w:color w:val="000000" w:themeColor="text1"/>
          <w:szCs w:val="24"/>
        </w:rPr>
        <w:t xml:space="preserve"> </w:t>
      </w:r>
      <w:r w:rsidR="00BA2F70" w:rsidRPr="003A6D4A">
        <w:rPr>
          <w:color w:val="000000" w:themeColor="text1"/>
          <w:szCs w:val="24"/>
        </w:rPr>
        <w:t>is</w:t>
      </w:r>
      <w:r w:rsidR="00150548" w:rsidRPr="003A6D4A">
        <w:rPr>
          <w:color w:val="000000" w:themeColor="text1"/>
          <w:szCs w:val="24"/>
        </w:rPr>
        <w:t xml:space="preserve"> </w:t>
      </w:r>
      <w:r w:rsidR="00BA2F70" w:rsidRPr="003A6D4A">
        <w:rPr>
          <w:color w:val="000000" w:themeColor="text1"/>
          <w:szCs w:val="24"/>
        </w:rPr>
        <w:t>based</w:t>
      </w:r>
      <w:r w:rsidR="00150548" w:rsidRPr="003A6D4A">
        <w:rPr>
          <w:color w:val="000000" w:themeColor="text1"/>
          <w:szCs w:val="24"/>
        </w:rPr>
        <w:t xml:space="preserve"> </w:t>
      </w:r>
      <w:r w:rsidR="00BA2F70" w:rsidRPr="003A6D4A">
        <w:rPr>
          <w:color w:val="000000" w:themeColor="text1"/>
          <w:szCs w:val="24"/>
        </w:rPr>
        <w:t>upon</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BA2F70" w:rsidRPr="003A6D4A">
        <w:rPr>
          <w:color w:val="000000" w:themeColor="text1"/>
          <w:szCs w:val="24"/>
        </w:rPr>
        <w:t>comparison</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methods</w:t>
      </w:r>
      <w:r w:rsidR="00150548" w:rsidRPr="003A6D4A">
        <w:rPr>
          <w:color w:val="000000" w:themeColor="text1"/>
          <w:szCs w:val="24"/>
        </w:rPr>
        <w:t xml:space="preserve"> </w:t>
      </w:r>
      <w:r w:rsidR="00BA2F70" w:rsidRPr="003A6D4A">
        <w:rPr>
          <w:color w:val="000000" w:themeColor="text1"/>
          <w:szCs w:val="24"/>
        </w:rPr>
        <w:t>used</w:t>
      </w:r>
      <w:r w:rsidR="00150548" w:rsidRPr="003A6D4A">
        <w:rPr>
          <w:color w:val="000000" w:themeColor="text1"/>
          <w:szCs w:val="24"/>
        </w:rPr>
        <w:t xml:space="preserve"> </w:t>
      </w:r>
      <w:r w:rsidR="00BA2F70" w:rsidRPr="003A6D4A">
        <w:rPr>
          <w:color w:val="000000" w:themeColor="text1"/>
          <w:szCs w:val="24"/>
        </w:rPr>
        <w:t>in</w:t>
      </w:r>
      <w:r w:rsidR="00150548" w:rsidRPr="003A6D4A">
        <w:rPr>
          <w:color w:val="000000" w:themeColor="text1"/>
          <w:szCs w:val="24"/>
        </w:rPr>
        <w:t xml:space="preserve"> </w:t>
      </w:r>
      <w:r w:rsidR="00BA2F70" w:rsidRPr="003A6D4A">
        <w:rPr>
          <w:color w:val="000000" w:themeColor="text1"/>
          <w:szCs w:val="24"/>
        </w:rPr>
        <w:t>similar</w:t>
      </w:r>
      <w:r w:rsidR="00150548" w:rsidRPr="003A6D4A">
        <w:rPr>
          <w:color w:val="000000" w:themeColor="text1"/>
          <w:szCs w:val="24"/>
        </w:rPr>
        <w:t xml:space="preserve"> </w:t>
      </w:r>
      <w:r w:rsidR="00BA2F70" w:rsidRPr="003A6D4A">
        <w:rPr>
          <w:color w:val="000000" w:themeColor="text1"/>
          <w:szCs w:val="24"/>
        </w:rPr>
        <w:t>methodological</w:t>
      </w:r>
      <w:r w:rsidR="00150548" w:rsidRPr="003A6D4A">
        <w:rPr>
          <w:color w:val="000000" w:themeColor="text1"/>
          <w:szCs w:val="24"/>
        </w:rPr>
        <w:t xml:space="preserve"> </w:t>
      </w:r>
      <w:r w:rsidR="00BA2F70" w:rsidRPr="003A6D4A">
        <w:rPr>
          <w:color w:val="000000" w:themeColor="text1"/>
          <w:szCs w:val="24"/>
        </w:rPr>
        <w:t>studies,</w:t>
      </w:r>
      <w:r w:rsidR="00150548" w:rsidRPr="003A6D4A">
        <w:rPr>
          <w:color w:val="000000" w:themeColor="text1"/>
          <w:szCs w:val="24"/>
        </w:rPr>
        <w:t xml:space="preserve"> </w:t>
      </w:r>
      <w:r w:rsidR="003A1251" w:rsidRPr="003A6D4A">
        <w:rPr>
          <w:color w:val="000000" w:themeColor="text1"/>
          <w:szCs w:val="24"/>
        </w:rPr>
        <w:t>such</w:t>
      </w:r>
      <w:r w:rsidR="00150548" w:rsidRPr="003A6D4A">
        <w:rPr>
          <w:color w:val="000000" w:themeColor="text1"/>
          <w:szCs w:val="24"/>
        </w:rPr>
        <w:t xml:space="preserve"> </w:t>
      </w:r>
      <w:r w:rsidR="003A1251" w:rsidRPr="003A6D4A">
        <w:rPr>
          <w:color w:val="000000" w:themeColor="text1"/>
          <w:szCs w:val="24"/>
        </w:rPr>
        <w:t>as</w:t>
      </w:r>
      <w:r w:rsidR="00150548" w:rsidRPr="003A6D4A">
        <w:rPr>
          <w:color w:val="000000" w:themeColor="text1"/>
          <w:szCs w:val="24"/>
        </w:rPr>
        <w:t xml:space="preserve"> </w:t>
      </w:r>
      <w:r w:rsidR="00BA2F70" w:rsidRPr="003A6D4A">
        <w:rPr>
          <w:color w:val="000000" w:themeColor="text1"/>
          <w:szCs w:val="24"/>
        </w:rPr>
        <w:t>the</w:t>
      </w:r>
      <w:r w:rsidR="00150548" w:rsidRPr="003A6D4A">
        <w:rPr>
          <w:color w:val="000000" w:themeColor="text1"/>
          <w:szCs w:val="24"/>
        </w:rPr>
        <w:t xml:space="preserve"> </w:t>
      </w:r>
      <w:r w:rsidR="00BA2F70" w:rsidRPr="003A6D4A">
        <w:rPr>
          <w:color w:val="000000" w:themeColor="text1"/>
          <w:szCs w:val="24"/>
        </w:rPr>
        <w:t>2010</w:t>
      </w:r>
      <w:r w:rsidR="00150548" w:rsidRPr="003A6D4A">
        <w:rPr>
          <w:color w:val="000000" w:themeColor="text1"/>
          <w:szCs w:val="24"/>
        </w:rPr>
        <w:t xml:space="preserve"> </w:t>
      </w:r>
      <w:r w:rsidR="00204CB2" w:rsidRPr="003A6D4A">
        <w:rPr>
          <w:color w:val="000000" w:themeColor="text1"/>
          <w:szCs w:val="24"/>
        </w:rPr>
        <w:t>New</w:t>
      </w:r>
      <w:r w:rsidR="00150548" w:rsidRPr="003A6D4A">
        <w:rPr>
          <w:color w:val="000000" w:themeColor="text1"/>
          <w:szCs w:val="24"/>
        </w:rPr>
        <w:t xml:space="preserve"> </w:t>
      </w:r>
      <w:r w:rsidR="00204CB2" w:rsidRPr="003A6D4A">
        <w:rPr>
          <w:color w:val="000000" w:themeColor="text1"/>
          <w:szCs w:val="24"/>
        </w:rPr>
        <w:t>York</w:t>
      </w:r>
      <w:r w:rsidR="00150548" w:rsidRPr="003A6D4A">
        <w:rPr>
          <w:color w:val="000000" w:themeColor="text1"/>
          <w:szCs w:val="24"/>
        </w:rPr>
        <w:t xml:space="preserve"> </w:t>
      </w:r>
      <w:r w:rsidR="00BA2F70" w:rsidRPr="003A6D4A">
        <w:rPr>
          <w:color w:val="000000" w:themeColor="text1"/>
          <w:szCs w:val="24"/>
        </w:rPr>
        <w:t>P</w:t>
      </w:r>
      <w:r w:rsidR="00204CB2" w:rsidRPr="003A6D4A">
        <w:rPr>
          <w:color w:val="000000" w:themeColor="text1"/>
          <w:szCs w:val="24"/>
        </w:rPr>
        <w:t>hysical</w:t>
      </w:r>
      <w:r w:rsidR="00150548" w:rsidRPr="003A6D4A">
        <w:rPr>
          <w:color w:val="000000" w:themeColor="text1"/>
          <w:szCs w:val="24"/>
        </w:rPr>
        <w:t xml:space="preserve"> </w:t>
      </w:r>
      <w:r w:rsidR="00BA2F70" w:rsidRPr="003A6D4A">
        <w:rPr>
          <w:color w:val="000000" w:themeColor="text1"/>
          <w:szCs w:val="24"/>
        </w:rPr>
        <w:t>A</w:t>
      </w:r>
      <w:r w:rsidR="00204CB2" w:rsidRPr="003A6D4A">
        <w:rPr>
          <w:color w:val="000000" w:themeColor="text1"/>
          <w:szCs w:val="24"/>
        </w:rPr>
        <w:t>ctivity</w:t>
      </w:r>
      <w:r w:rsidR="00150548" w:rsidRPr="003A6D4A">
        <w:rPr>
          <w:color w:val="000000" w:themeColor="text1"/>
          <w:szCs w:val="24"/>
        </w:rPr>
        <w:t xml:space="preserve"> </w:t>
      </w:r>
      <w:r w:rsidR="00204CB2" w:rsidRPr="003A6D4A">
        <w:rPr>
          <w:color w:val="000000" w:themeColor="text1"/>
          <w:szCs w:val="24"/>
        </w:rPr>
        <w:t>and</w:t>
      </w:r>
      <w:r w:rsidR="00150548" w:rsidRPr="003A6D4A">
        <w:rPr>
          <w:color w:val="000000" w:themeColor="text1"/>
          <w:szCs w:val="24"/>
        </w:rPr>
        <w:t xml:space="preserve"> </w:t>
      </w:r>
      <w:r w:rsidR="00BA2F70" w:rsidRPr="003A6D4A">
        <w:rPr>
          <w:color w:val="000000" w:themeColor="text1"/>
          <w:szCs w:val="24"/>
        </w:rPr>
        <w:t>N</w:t>
      </w:r>
      <w:r w:rsidR="00204CB2" w:rsidRPr="003A6D4A">
        <w:rPr>
          <w:color w:val="000000" w:themeColor="text1"/>
          <w:szCs w:val="24"/>
        </w:rPr>
        <w:t>utrition</w:t>
      </w:r>
      <w:r w:rsidR="00150548" w:rsidRPr="003A6D4A">
        <w:rPr>
          <w:color w:val="000000" w:themeColor="text1"/>
          <w:szCs w:val="24"/>
        </w:rPr>
        <w:t xml:space="preserve"> </w:t>
      </w:r>
      <w:r w:rsidR="00BA2F70" w:rsidRPr="003A6D4A">
        <w:rPr>
          <w:color w:val="000000" w:themeColor="text1"/>
          <w:szCs w:val="24"/>
        </w:rPr>
        <w:t>S</w:t>
      </w:r>
      <w:r w:rsidR="00204CB2" w:rsidRPr="003A6D4A">
        <w:rPr>
          <w:color w:val="000000" w:themeColor="text1"/>
          <w:szCs w:val="24"/>
        </w:rPr>
        <w:t>tudy</w:t>
      </w:r>
      <w:r w:rsidR="00150548" w:rsidRPr="003A6D4A">
        <w:rPr>
          <w:color w:val="000000" w:themeColor="text1"/>
          <w:szCs w:val="24"/>
        </w:rPr>
        <w:t xml:space="preserve"> </w:t>
      </w:r>
      <w:r w:rsidR="00BA2F70" w:rsidRPr="003A6D4A">
        <w:rPr>
          <w:color w:val="000000" w:themeColor="text1"/>
          <w:szCs w:val="24"/>
        </w:rPr>
        <w:t>and</w:t>
      </w:r>
      <w:r w:rsidR="00150548" w:rsidRPr="003A6D4A">
        <w:rPr>
          <w:color w:val="000000" w:themeColor="text1"/>
          <w:szCs w:val="24"/>
        </w:rPr>
        <w:t xml:space="preserve"> </w:t>
      </w:r>
      <w:r w:rsidR="00BA2F70" w:rsidRPr="003A6D4A">
        <w:rPr>
          <w:color w:val="000000" w:themeColor="text1"/>
          <w:szCs w:val="24"/>
        </w:rPr>
        <w:t>the</w:t>
      </w:r>
      <w:r w:rsidR="00150548" w:rsidRPr="003A6D4A">
        <w:rPr>
          <w:color w:val="000000" w:themeColor="text1"/>
          <w:szCs w:val="24"/>
        </w:rPr>
        <w:t xml:space="preserve"> </w:t>
      </w:r>
      <w:r w:rsidR="00BA2F70" w:rsidRPr="003A6D4A">
        <w:rPr>
          <w:color w:val="000000" w:themeColor="text1"/>
          <w:szCs w:val="24"/>
        </w:rPr>
        <w:t>most</w:t>
      </w:r>
      <w:r w:rsidR="00150548" w:rsidRPr="003A6D4A">
        <w:rPr>
          <w:color w:val="000000" w:themeColor="text1"/>
          <w:szCs w:val="24"/>
        </w:rPr>
        <w:t xml:space="preserve"> </w:t>
      </w:r>
      <w:r w:rsidR="00BA2F70" w:rsidRPr="003A6D4A">
        <w:rPr>
          <w:color w:val="000000" w:themeColor="text1"/>
          <w:szCs w:val="24"/>
        </w:rPr>
        <w:t>recent</w:t>
      </w:r>
      <w:r w:rsidR="00150548" w:rsidRPr="003A6D4A">
        <w:rPr>
          <w:color w:val="000000" w:themeColor="text1"/>
          <w:szCs w:val="24"/>
        </w:rPr>
        <w:t xml:space="preserve"> </w:t>
      </w:r>
      <w:r w:rsidR="00BA2F70" w:rsidRPr="003A6D4A">
        <w:rPr>
          <w:color w:val="000000" w:themeColor="text1"/>
          <w:szCs w:val="24"/>
        </w:rPr>
        <w:t>cycle</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204CB2" w:rsidRPr="003A6D4A">
        <w:rPr>
          <w:color w:val="000000" w:themeColor="text1"/>
          <w:szCs w:val="24"/>
        </w:rPr>
        <w:t>the</w:t>
      </w:r>
      <w:r w:rsidR="00150548" w:rsidRPr="003A6D4A">
        <w:rPr>
          <w:color w:val="000000" w:themeColor="text1"/>
          <w:szCs w:val="24"/>
        </w:rPr>
        <w:t xml:space="preserve"> </w:t>
      </w:r>
      <w:r w:rsidR="00204CB2" w:rsidRPr="003A6D4A">
        <w:rPr>
          <w:color w:val="000000" w:themeColor="text1"/>
          <w:szCs w:val="24"/>
        </w:rPr>
        <w:t>national</w:t>
      </w:r>
      <w:r w:rsidR="00150548" w:rsidRPr="003A6D4A">
        <w:rPr>
          <w:color w:val="000000" w:themeColor="text1"/>
          <w:szCs w:val="24"/>
        </w:rPr>
        <w:t xml:space="preserve"> </w:t>
      </w:r>
      <w:r w:rsidR="00BA2F70" w:rsidRPr="003A6D4A">
        <w:rPr>
          <w:color w:val="000000" w:themeColor="text1"/>
          <w:szCs w:val="24"/>
        </w:rPr>
        <w:t>S</w:t>
      </w:r>
      <w:r w:rsidR="00204CB2" w:rsidRPr="003A6D4A">
        <w:rPr>
          <w:color w:val="000000" w:themeColor="text1"/>
          <w:szCs w:val="24"/>
        </w:rPr>
        <w:t>chool</w:t>
      </w:r>
      <w:r w:rsidR="00150548" w:rsidRPr="003A6D4A">
        <w:rPr>
          <w:color w:val="000000" w:themeColor="text1"/>
          <w:szCs w:val="24"/>
        </w:rPr>
        <w:t xml:space="preserve"> </w:t>
      </w:r>
      <w:r w:rsidR="00204CB2" w:rsidRPr="003A6D4A">
        <w:rPr>
          <w:color w:val="000000" w:themeColor="text1"/>
          <w:szCs w:val="24"/>
        </w:rPr>
        <w:t>Health</w:t>
      </w:r>
      <w:r w:rsidR="00150548" w:rsidRPr="003A6D4A">
        <w:rPr>
          <w:color w:val="000000" w:themeColor="text1"/>
          <w:szCs w:val="24"/>
        </w:rPr>
        <w:t xml:space="preserve"> </w:t>
      </w:r>
      <w:r w:rsidR="00204CB2" w:rsidRPr="003A6D4A">
        <w:rPr>
          <w:color w:val="000000" w:themeColor="text1"/>
          <w:szCs w:val="24"/>
        </w:rPr>
        <w:t>Policies</w:t>
      </w:r>
      <w:r w:rsidR="00150548" w:rsidRPr="003A6D4A">
        <w:rPr>
          <w:color w:val="000000" w:themeColor="text1"/>
          <w:szCs w:val="24"/>
        </w:rPr>
        <w:t xml:space="preserve"> </w:t>
      </w:r>
      <w:r w:rsidR="00204CB2" w:rsidRPr="003A6D4A">
        <w:rPr>
          <w:color w:val="000000" w:themeColor="text1"/>
          <w:szCs w:val="24"/>
        </w:rPr>
        <w:t>and</w:t>
      </w:r>
      <w:r w:rsidR="00150548" w:rsidRPr="003A6D4A">
        <w:rPr>
          <w:color w:val="000000" w:themeColor="text1"/>
          <w:szCs w:val="24"/>
        </w:rPr>
        <w:t xml:space="preserve"> </w:t>
      </w:r>
      <w:r w:rsidR="00204CB2" w:rsidRPr="003A6D4A">
        <w:rPr>
          <w:color w:val="000000" w:themeColor="text1"/>
          <w:szCs w:val="24"/>
        </w:rPr>
        <w:t>P</w:t>
      </w:r>
      <w:r w:rsidR="00A44F47" w:rsidRPr="003A6D4A">
        <w:rPr>
          <w:color w:val="000000" w:themeColor="text1"/>
          <w:szCs w:val="24"/>
        </w:rPr>
        <w:t>rograms</w:t>
      </w:r>
      <w:r w:rsidR="00150548" w:rsidRPr="003A6D4A">
        <w:rPr>
          <w:color w:val="000000" w:themeColor="text1"/>
          <w:szCs w:val="24"/>
        </w:rPr>
        <w:t xml:space="preserve"> </w:t>
      </w:r>
      <w:r w:rsidR="00204CB2" w:rsidRPr="003A6D4A">
        <w:rPr>
          <w:color w:val="000000" w:themeColor="text1"/>
          <w:szCs w:val="24"/>
        </w:rPr>
        <w:t>Survey</w:t>
      </w:r>
      <w:r w:rsidR="00A44F47" w:rsidRPr="003A6D4A">
        <w:rPr>
          <w:color w:val="000000" w:themeColor="text1"/>
          <w:szCs w:val="24"/>
        </w:rPr>
        <w:t xml:space="preserve"> (OMB No. 0920-0445, exp. 8/31/2016)</w:t>
      </w:r>
      <w:r w:rsidR="003A1251" w:rsidRPr="003A6D4A">
        <w:rPr>
          <w:color w:val="000000" w:themeColor="text1"/>
          <w:szCs w:val="24"/>
        </w:rPr>
        <w:t>.</w:t>
      </w:r>
      <w:r w:rsidR="00150548" w:rsidRPr="003A6D4A">
        <w:rPr>
          <w:color w:val="000000" w:themeColor="text1"/>
          <w:szCs w:val="24"/>
        </w:rPr>
        <w:t xml:space="preserve"> </w:t>
      </w:r>
      <w:r w:rsidR="003A1251" w:rsidRPr="003A6D4A">
        <w:rPr>
          <w:color w:val="000000" w:themeColor="text1"/>
          <w:szCs w:val="24"/>
        </w:rPr>
        <w:t>These</w:t>
      </w:r>
      <w:r w:rsidR="00150548" w:rsidRPr="003A6D4A">
        <w:rPr>
          <w:color w:val="000000" w:themeColor="text1"/>
          <w:szCs w:val="24"/>
        </w:rPr>
        <w:t xml:space="preserve"> </w:t>
      </w:r>
      <w:r w:rsidR="003A1251" w:rsidRPr="003A6D4A">
        <w:rPr>
          <w:color w:val="000000" w:themeColor="text1"/>
          <w:szCs w:val="24"/>
        </w:rPr>
        <w:t>two</w:t>
      </w:r>
      <w:r w:rsidR="00150548" w:rsidRPr="003A6D4A">
        <w:rPr>
          <w:color w:val="000000" w:themeColor="text1"/>
          <w:szCs w:val="24"/>
        </w:rPr>
        <w:t xml:space="preserve"> </w:t>
      </w:r>
      <w:r w:rsidR="003A1251" w:rsidRPr="003A6D4A">
        <w:rPr>
          <w:color w:val="000000" w:themeColor="text1"/>
          <w:szCs w:val="24"/>
        </w:rPr>
        <w:t>studies</w:t>
      </w:r>
      <w:r w:rsidR="00150548" w:rsidRPr="003A6D4A">
        <w:rPr>
          <w:color w:val="000000" w:themeColor="text1"/>
          <w:szCs w:val="24"/>
        </w:rPr>
        <w:t xml:space="preserve"> </w:t>
      </w:r>
      <w:r w:rsidR="003A1251" w:rsidRPr="003A6D4A">
        <w:rPr>
          <w:color w:val="000000" w:themeColor="text1"/>
          <w:szCs w:val="24"/>
        </w:rPr>
        <w:t>showed</w:t>
      </w:r>
      <w:r w:rsidR="00150548" w:rsidRPr="003A6D4A">
        <w:rPr>
          <w:color w:val="000000" w:themeColor="text1"/>
          <w:szCs w:val="24"/>
        </w:rPr>
        <w:t xml:space="preserve"> </w:t>
      </w:r>
      <w:r w:rsidR="00BA2F70" w:rsidRPr="003A6D4A">
        <w:rPr>
          <w:color w:val="000000" w:themeColor="text1"/>
          <w:szCs w:val="24"/>
        </w:rPr>
        <w:t>response</w:t>
      </w:r>
      <w:r w:rsidR="00150548" w:rsidRPr="003A6D4A">
        <w:rPr>
          <w:color w:val="000000" w:themeColor="text1"/>
          <w:szCs w:val="24"/>
        </w:rPr>
        <w:t xml:space="preserve"> </w:t>
      </w:r>
      <w:r w:rsidR="00BA2F70" w:rsidRPr="003A6D4A">
        <w:rPr>
          <w:color w:val="000000" w:themeColor="text1"/>
          <w:szCs w:val="24"/>
        </w:rPr>
        <w:t>rates</w:t>
      </w:r>
      <w:r w:rsidR="00150548" w:rsidRPr="003A6D4A">
        <w:rPr>
          <w:color w:val="000000" w:themeColor="text1"/>
          <w:szCs w:val="24"/>
        </w:rPr>
        <w:t xml:space="preserve"> </w:t>
      </w:r>
      <w:r w:rsidR="00BA2F70" w:rsidRPr="003A6D4A">
        <w:rPr>
          <w:color w:val="000000" w:themeColor="text1"/>
          <w:szCs w:val="24"/>
        </w:rPr>
        <w:t>closer</w:t>
      </w:r>
      <w:r w:rsidR="00150548" w:rsidRPr="003A6D4A">
        <w:rPr>
          <w:color w:val="000000" w:themeColor="text1"/>
          <w:szCs w:val="24"/>
        </w:rPr>
        <w:t xml:space="preserve"> </w:t>
      </w:r>
      <w:r w:rsidR="00BA2F70" w:rsidRPr="003A6D4A">
        <w:rPr>
          <w:color w:val="000000" w:themeColor="text1"/>
          <w:szCs w:val="24"/>
        </w:rPr>
        <w:t>to</w:t>
      </w:r>
      <w:r w:rsidR="00150548" w:rsidRPr="003A6D4A">
        <w:rPr>
          <w:color w:val="000000" w:themeColor="text1"/>
          <w:szCs w:val="24"/>
        </w:rPr>
        <w:t xml:space="preserve"> </w:t>
      </w:r>
      <w:r w:rsidR="00BA2F70" w:rsidRPr="003A6D4A">
        <w:rPr>
          <w:color w:val="000000" w:themeColor="text1"/>
          <w:szCs w:val="24"/>
        </w:rPr>
        <w:t>75%.</w:t>
      </w:r>
      <w:r w:rsidR="00150548" w:rsidRPr="003A6D4A">
        <w:rPr>
          <w:color w:val="000000" w:themeColor="text1"/>
          <w:szCs w:val="24"/>
        </w:rPr>
        <w:t xml:space="preserve"> </w:t>
      </w:r>
      <w:r w:rsidR="00042236" w:rsidRPr="003A6D4A">
        <w:rPr>
          <w:color w:val="000000" w:themeColor="text1"/>
          <w:szCs w:val="24"/>
        </w:rPr>
        <w:t>To</w:t>
      </w:r>
      <w:r w:rsidR="00150548" w:rsidRPr="003A6D4A">
        <w:rPr>
          <w:color w:val="000000" w:themeColor="text1"/>
          <w:szCs w:val="24"/>
        </w:rPr>
        <w:t xml:space="preserve"> </w:t>
      </w:r>
      <w:r w:rsidR="00042236" w:rsidRPr="003A6D4A">
        <w:rPr>
          <w:color w:val="000000" w:themeColor="text1"/>
          <w:szCs w:val="24"/>
        </w:rPr>
        <w:t>achieve</w:t>
      </w:r>
      <w:r w:rsidR="00150548" w:rsidRPr="003A6D4A">
        <w:rPr>
          <w:color w:val="000000" w:themeColor="text1"/>
          <w:szCs w:val="24"/>
        </w:rPr>
        <w:t xml:space="preserve"> </w:t>
      </w:r>
      <w:r w:rsidR="00042236" w:rsidRPr="003A6D4A">
        <w:rPr>
          <w:color w:val="000000" w:themeColor="text1"/>
          <w:szCs w:val="24"/>
        </w:rPr>
        <w:t>the</w:t>
      </w:r>
      <w:r w:rsidR="00150548" w:rsidRPr="003A6D4A">
        <w:rPr>
          <w:color w:val="000000" w:themeColor="text1"/>
          <w:szCs w:val="24"/>
        </w:rPr>
        <w:t xml:space="preserve"> </w:t>
      </w:r>
      <w:r w:rsidR="00042236" w:rsidRPr="003A6D4A">
        <w:rPr>
          <w:color w:val="000000" w:themeColor="text1"/>
          <w:szCs w:val="24"/>
        </w:rPr>
        <w:t>proposed</w:t>
      </w:r>
      <w:r w:rsidR="00150548" w:rsidRPr="003A6D4A">
        <w:rPr>
          <w:color w:val="000000" w:themeColor="text1"/>
          <w:szCs w:val="24"/>
        </w:rPr>
        <w:t xml:space="preserve"> </w:t>
      </w:r>
      <w:r w:rsidR="00042236" w:rsidRPr="003A6D4A">
        <w:rPr>
          <w:color w:val="000000" w:themeColor="text1"/>
          <w:szCs w:val="24"/>
        </w:rPr>
        <w:t>70%</w:t>
      </w:r>
      <w:r w:rsidR="00150548" w:rsidRPr="003A6D4A">
        <w:rPr>
          <w:color w:val="000000" w:themeColor="text1"/>
          <w:szCs w:val="24"/>
        </w:rPr>
        <w:t xml:space="preserve"> </w:t>
      </w:r>
      <w:r w:rsidR="00042236" w:rsidRPr="003A6D4A">
        <w:rPr>
          <w:color w:val="000000" w:themeColor="text1"/>
          <w:szCs w:val="24"/>
        </w:rPr>
        <w:t>response</w:t>
      </w:r>
      <w:r w:rsidR="00150548" w:rsidRPr="003A6D4A">
        <w:rPr>
          <w:color w:val="000000" w:themeColor="text1"/>
          <w:szCs w:val="24"/>
        </w:rPr>
        <w:t xml:space="preserve"> </w:t>
      </w:r>
      <w:r w:rsidR="00042236" w:rsidRPr="003A6D4A">
        <w:rPr>
          <w:color w:val="000000" w:themeColor="text1"/>
          <w:szCs w:val="24"/>
        </w:rPr>
        <w:t>rate,</w:t>
      </w:r>
      <w:r w:rsidR="00150548" w:rsidRPr="003A6D4A">
        <w:rPr>
          <w:color w:val="000000" w:themeColor="text1"/>
          <w:szCs w:val="24"/>
        </w:rPr>
        <w:t xml:space="preserve"> </w:t>
      </w:r>
      <w:r w:rsidR="00042236" w:rsidRPr="003A6D4A">
        <w:rPr>
          <w:color w:val="000000" w:themeColor="text1"/>
          <w:szCs w:val="24"/>
        </w:rPr>
        <w:t>the</w:t>
      </w:r>
      <w:r w:rsidR="00150548" w:rsidRPr="003A6D4A">
        <w:rPr>
          <w:color w:val="000000" w:themeColor="text1"/>
          <w:szCs w:val="24"/>
        </w:rPr>
        <w:t xml:space="preserve"> </w:t>
      </w:r>
      <w:r w:rsidR="00042236" w:rsidRPr="003A6D4A">
        <w:rPr>
          <w:color w:val="000000" w:themeColor="text1"/>
          <w:szCs w:val="24"/>
        </w:rPr>
        <w:t>national</w:t>
      </w:r>
      <w:r w:rsidR="00150548" w:rsidRPr="003A6D4A">
        <w:rPr>
          <w:color w:val="000000" w:themeColor="text1"/>
          <w:szCs w:val="24"/>
        </w:rPr>
        <w:t xml:space="preserve"> </w:t>
      </w:r>
      <w:r w:rsidR="003A1251" w:rsidRPr="003A6D4A">
        <w:rPr>
          <w:color w:val="000000" w:themeColor="text1"/>
          <w:szCs w:val="24"/>
        </w:rPr>
        <w:t>survey</w:t>
      </w:r>
      <w:r w:rsidR="00150548" w:rsidRPr="003A6D4A">
        <w:rPr>
          <w:color w:val="000000" w:themeColor="text1"/>
          <w:szCs w:val="24"/>
        </w:rPr>
        <w:t xml:space="preserve"> </w:t>
      </w:r>
      <w:r w:rsidR="00042236" w:rsidRPr="003A6D4A">
        <w:rPr>
          <w:color w:val="000000" w:themeColor="text1"/>
          <w:szCs w:val="24"/>
        </w:rPr>
        <w:t>data</w:t>
      </w:r>
      <w:r w:rsidR="00150548" w:rsidRPr="003A6D4A">
        <w:rPr>
          <w:color w:val="000000" w:themeColor="text1"/>
          <w:szCs w:val="24"/>
        </w:rPr>
        <w:t xml:space="preserve"> </w:t>
      </w:r>
      <w:r w:rsidR="00042236" w:rsidRPr="003A6D4A">
        <w:rPr>
          <w:color w:val="000000" w:themeColor="text1"/>
          <w:szCs w:val="24"/>
        </w:rPr>
        <w:t>collection</w:t>
      </w:r>
      <w:r w:rsidR="00150548" w:rsidRPr="003A6D4A">
        <w:rPr>
          <w:color w:val="000000" w:themeColor="text1"/>
          <w:szCs w:val="24"/>
        </w:rPr>
        <w:t xml:space="preserve"> </w:t>
      </w:r>
      <w:r w:rsidR="00042236" w:rsidRPr="003A6D4A">
        <w:rPr>
          <w:color w:val="000000" w:themeColor="text1"/>
          <w:szCs w:val="24"/>
        </w:rPr>
        <w:t>protocol</w:t>
      </w:r>
      <w:r w:rsidR="00150548" w:rsidRPr="003A6D4A">
        <w:rPr>
          <w:color w:val="000000" w:themeColor="text1"/>
          <w:szCs w:val="24"/>
        </w:rPr>
        <w:t xml:space="preserve"> </w:t>
      </w:r>
      <w:r w:rsidR="002472E9" w:rsidRPr="003A6D4A">
        <w:rPr>
          <w:color w:val="000000" w:themeColor="text1"/>
          <w:szCs w:val="24"/>
        </w:rPr>
        <w:t>was</w:t>
      </w:r>
      <w:r w:rsidR="00150548" w:rsidRPr="003A6D4A">
        <w:rPr>
          <w:color w:val="000000" w:themeColor="text1"/>
          <w:szCs w:val="24"/>
        </w:rPr>
        <w:t xml:space="preserve"> </w:t>
      </w:r>
      <w:r w:rsidR="00042236" w:rsidRPr="003A6D4A">
        <w:rPr>
          <w:color w:val="000000" w:themeColor="text1"/>
          <w:szCs w:val="24"/>
        </w:rPr>
        <w:t>designed</w:t>
      </w:r>
      <w:r w:rsidR="00150548" w:rsidRPr="003A6D4A">
        <w:rPr>
          <w:color w:val="000000" w:themeColor="text1"/>
          <w:szCs w:val="24"/>
        </w:rPr>
        <w:t xml:space="preserve"> </w:t>
      </w:r>
      <w:r w:rsidR="00042236" w:rsidRPr="003A6D4A">
        <w:rPr>
          <w:color w:val="000000" w:themeColor="text1"/>
          <w:szCs w:val="24"/>
        </w:rPr>
        <w:t>to</w:t>
      </w:r>
      <w:r w:rsidR="00150548" w:rsidRPr="003A6D4A">
        <w:rPr>
          <w:color w:val="000000" w:themeColor="text1"/>
          <w:szCs w:val="24"/>
        </w:rPr>
        <w:t xml:space="preserve"> </w:t>
      </w:r>
      <w:r w:rsidR="00042236" w:rsidRPr="003A6D4A">
        <w:rPr>
          <w:color w:val="000000" w:themeColor="text1"/>
          <w:szCs w:val="24"/>
        </w:rPr>
        <w:t>include</w:t>
      </w:r>
      <w:r w:rsidR="00150548" w:rsidRPr="003A6D4A">
        <w:rPr>
          <w:color w:val="000000" w:themeColor="text1"/>
          <w:szCs w:val="24"/>
        </w:rPr>
        <w:t xml:space="preserve"> </w:t>
      </w:r>
      <w:r w:rsidR="00042236" w:rsidRPr="003A6D4A">
        <w:rPr>
          <w:color w:val="000000" w:themeColor="text1"/>
          <w:szCs w:val="24"/>
        </w:rPr>
        <w:t>sample</w:t>
      </w:r>
      <w:r w:rsidR="00150548" w:rsidRPr="003A6D4A">
        <w:rPr>
          <w:color w:val="000000" w:themeColor="text1"/>
          <w:szCs w:val="24"/>
        </w:rPr>
        <w:t xml:space="preserve"> </w:t>
      </w:r>
      <w:r w:rsidR="00042236" w:rsidRPr="003A6D4A">
        <w:rPr>
          <w:color w:val="000000" w:themeColor="text1"/>
          <w:szCs w:val="24"/>
        </w:rPr>
        <w:t>validation</w:t>
      </w:r>
      <w:r w:rsidR="00150548" w:rsidRPr="003A6D4A">
        <w:rPr>
          <w:color w:val="000000" w:themeColor="text1"/>
          <w:szCs w:val="24"/>
        </w:rPr>
        <w:t xml:space="preserve"> </w:t>
      </w:r>
      <w:r w:rsidR="00042236" w:rsidRPr="003A6D4A">
        <w:rPr>
          <w:color w:val="000000" w:themeColor="text1"/>
          <w:szCs w:val="24"/>
        </w:rPr>
        <w:t>activities,</w:t>
      </w:r>
      <w:r w:rsidR="00150548" w:rsidRPr="003A6D4A">
        <w:rPr>
          <w:color w:val="000000" w:themeColor="text1"/>
          <w:szCs w:val="24"/>
        </w:rPr>
        <w:t xml:space="preserve"> </w:t>
      </w:r>
      <w:r w:rsidR="00042236" w:rsidRPr="003A6D4A">
        <w:rPr>
          <w:color w:val="000000" w:themeColor="text1"/>
          <w:szCs w:val="24"/>
        </w:rPr>
        <w:t>study</w:t>
      </w:r>
      <w:r w:rsidR="00150548" w:rsidRPr="003A6D4A">
        <w:rPr>
          <w:color w:val="000000" w:themeColor="text1"/>
          <w:szCs w:val="24"/>
        </w:rPr>
        <w:t xml:space="preserve"> </w:t>
      </w:r>
      <w:r w:rsidR="00042236" w:rsidRPr="003A6D4A">
        <w:rPr>
          <w:color w:val="000000" w:themeColor="text1"/>
          <w:szCs w:val="24"/>
        </w:rPr>
        <w:t>recruitment</w:t>
      </w:r>
      <w:r w:rsidR="00150548" w:rsidRPr="003A6D4A">
        <w:rPr>
          <w:color w:val="000000" w:themeColor="text1"/>
          <w:szCs w:val="24"/>
        </w:rPr>
        <w:t xml:space="preserve"> </w:t>
      </w:r>
      <w:r w:rsidR="00042236" w:rsidRPr="003A6D4A">
        <w:rPr>
          <w:color w:val="000000" w:themeColor="text1"/>
          <w:szCs w:val="24"/>
        </w:rPr>
        <w:t>activities</w:t>
      </w:r>
      <w:r w:rsidR="00150548" w:rsidRPr="003A6D4A">
        <w:rPr>
          <w:color w:val="000000" w:themeColor="text1"/>
          <w:szCs w:val="24"/>
        </w:rPr>
        <w:t xml:space="preserve"> </w:t>
      </w:r>
      <w:r w:rsidR="003A1251" w:rsidRPr="003A6D4A">
        <w:rPr>
          <w:color w:val="000000" w:themeColor="text1"/>
          <w:szCs w:val="24"/>
        </w:rPr>
        <w:t>(</w:t>
      </w:r>
      <w:r w:rsidR="00204CB2" w:rsidRPr="003A6D4A">
        <w:rPr>
          <w:color w:val="000000" w:themeColor="text1"/>
          <w:szCs w:val="24"/>
        </w:rPr>
        <w:t>section</w:t>
      </w:r>
      <w:r w:rsidR="00150548" w:rsidRPr="003A6D4A">
        <w:rPr>
          <w:color w:val="000000" w:themeColor="text1"/>
          <w:szCs w:val="24"/>
        </w:rPr>
        <w:t xml:space="preserve"> </w:t>
      </w:r>
      <w:r w:rsidR="00204CB2" w:rsidRPr="003A6D4A">
        <w:rPr>
          <w:color w:val="000000" w:themeColor="text1"/>
          <w:szCs w:val="24"/>
        </w:rPr>
        <w:t>B.2b</w:t>
      </w:r>
      <w:r w:rsidR="003A1251" w:rsidRPr="003A6D4A">
        <w:rPr>
          <w:color w:val="000000" w:themeColor="text1"/>
          <w:szCs w:val="24"/>
        </w:rPr>
        <w:t>)</w:t>
      </w:r>
      <w:r w:rsidR="00204CB2" w:rsidRPr="003A6D4A">
        <w:rPr>
          <w:color w:val="000000" w:themeColor="text1"/>
          <w:szCs w:val="24"/>
        </w:rPr>
        <w:t>,</w:t>
      </w:r>
      <w:r w:rsidR="00150548" w:rsidRPr="003A6D4A">
        <w:rPr>
          <w:color w:val="000000" w:themeColor="text1"/>
          <w:szCs w:val="24"/>
        </w:rPr>
        <w:t xml:space="preserve"> </w:t>
      </w:r>
      <w:r w:rsidR="002472E9" w:rsidRPr="003A6D4A">
        <w:rPr>
          <w:color w:val="000000" w:themeColor="text1"/>
          <w:szCs w:val="24"/>
        </w:rPr>
        <w:t>and</w:t>
      </w:r>
      <w:r w:rsidR="00150548" w:rsidRPr="003A6D4A">
        <w:rPr>
          <w:color w:val="000000" w:themeColor="text1"/>
          <w:szCs w:val="24"/>
        </w:rPr>
        <w:t xml:space="preserve"> </w:t>
      </w:r>
      <w:r w:rsidR="00042236" w:rsidRPr="003A6D4A">
        <w:rPr>
          <w:color w:val="000000" w:themeColor="text1"/>
          <w:szCs w:val="24"/>
        </w:rPr>
        <w:t>a</w:t>
      </w:r>
      <w:r w:rsidR="00150548" w:rsidRPr="003A6D4A">
        <w:rPr>
          <w:color w:val="000000" w:themeColor="text1"/>
          <w:szCs w:val="24"/>
        </w:rPr>
        <w:t xml:space="preserve"> </w:t>
      </w:r>
      <w:r w:rsidR="00042236" w:rsidRPr="003A6D4A">
        <w:rPr>
          <w:color w:val="000000" w:themeColor="text1"/>
          <w:szCs w:val="24"/>
        </w:rPr>
        <w:t>more</w:t>
      </w:r>
      <w:r w:rsidR="00150548" w:rsidRPr="003A6D4A">
        <w:rPr>
          <w:color w:val="000000" w:themeColor="text1"/>
          <w:szCs w:val="24"/>
        </w:rPr>
        <w:t xml:space="preserve"> </w:t>
      </w:r>
      <w:r w:rsidR="00042236" w:rsidRPr="003A6D4A">
        <w:rPr>
          <w:color w:val="000000" w:themeColor="text1"/>
          <w:szCs w:val="24"/>
        </w:rPr>
        <w:t>intense</w:t>
      </w:r>
      <w:r w:rsidR="00150548" w:rsidRPr="003A6D4A">
        <w:rPr>
          <w:color w:val="000000" w:themeColor="text1"/>
          <w:szCs w:val="24"/>
        </w:rPr>
        <w:t xml:space="preserve"> </w:t>
      </w:r>
      <w:r w:rsidR="00042236" w:rsidRPr="003A6D4A">
        <w:rPr>
          <w:color w:val="000000" w:themeColor="text1"/>
          <w:szCs w:val="24"/>
        </w:rPr>
        <w:t>approach</w:t>
      </w:r>
      <w:r w:rsidR="00150548" w:rsidRPr="003A6D4A">
        <w:rPr>
          <w:color w:val="000000" w:themeColor="text1"/>
          <w:szCs w:val="24"/>
        </w:rPr>
        <w:t xml:space="preserve"> </w:t>
      </w:r>
      <w:r w:rsidR="00042236" w:rsidRPr="003A6D4A">
        <w:rPr>
          <w:color w:val="000000" w:themeColor="text1"/>
          <w:szCs w:val="24"/>
        </w:rPr>
        <w:t>to</w:t>
      </w:r>
      <w:r w:rsidR="00150548" w:rsidRPr="003A6D4A">
        <w:rPr>
          <w:color w:val="000000" w:themeColor="text1"/>
          <w:szCs w:val="24"/>
        </w:rPr>
        <w:t xml:space="preserve"> </w:t>
      </w:r>
      <w:r w:rsidR="006F4F6B" w:rsidRPr="003A6D4A">
        <w:rPr>
          <w:color w:val="000000" w:themeColor="text1"/>
          <w:szCs w:val="24"/>
        </w:rPr>
        <w:t>non</w:t>
      </w:r>
      <w:r w:rsidR="00042236" w:rsidRPr="003A6D4A">
        <w:rPr>
          <w:color w:val="000000" w:themeColor="text1"/>
          <w:szCs w:val="24"/>
        </w:rPr>
        <w:t>response</w:t>
      </w:r>
      <w:r w:rsidR="00150548" w:rsidRPr="003A6D4A">
        <w:rPr>
          <w:color w:val="000000" w:themeColor="text1"/>
          <w:szCs w:val="24"/>
        </w:rPr>
        <w:t xml:space="preserve"> </w:t>
      </w:r>
      <w:r w:rsidR="00042236" w:rsidRPr="003A6D4A">
        <w:rPr>
          <w:color w:val="000000" w:themeColor="text1"/>
          <w:szCs w:val="24"/>
        </w:rPr>
        <w:t>follow-up</w:t>
      </w:r>
      <w:r w:rsidR="00150548" w:rsidRPr="003A6D4A">
        <w:rPr>
          <w:color w:val="000000" w:themeColor="text1"/>
          <w:szCs w:val="24"/>
        </w:rPr>
        <w:t xml:space="preserve"> </w:t>
      </w:r>
      <w:r w:rsidR="00042236" w:rsidRPr="003A6D4A">
        <w:rPr>
          <w:color w:val="000000" w:themeColor="text1"/>
          <w:szCs w:val="24"/>
        </w:rPr>
        <w:t>activities</w:t>
      </w:r>
      <w:r w:rsidR="00150548" w:rsidRPr="003A6D4A">
        <w:rPr>
          <w:color w:val="000000" w:themeColor="text1"/>
          <w:szCs w:val="24"/>
        </w:rPr>
        <w:t xml:space="preserve"> </w:t>
      </w:r>
      <w:r w:rsidR="00204CB2" w:rsidRPr="003A6D4A">
        <w:rPr>
          <w:color w:val="000000" w:themeColor="text1"/>
          <w:szCs w:val="24"/>
        </w:rPr>
        <w:t>(section</w:t>
      </w:r>
      <w:r w:rsidR="00150548" w:rsidRPr="003A6D4A">
        <w:rPr>
          <w:color w:val="000000" w:themeColor="text1"/>
          <w:szCs w:val="24"/>
        </w:rPr>
        <w:t xml:space="preserve"> </w:t>
      </w:r>
      <w:r w:rsidR="00204CB2" w:rsidRPr="003A6D4A">
        <w:rPr>
          <w:color w:val="000000" w:themeColor="text1"/>
          <w:szCs w:val="24"/>
        </w:rPr>
        <w:t>B.3.b.)</w:t>
      </w:r>
      <w:r w:rsidR="00042236" w:rsidRPr="003A6D4A">
        <w:rPr>
          <w:color w:val="000000" w:themeColor="text1"/>
          <w:szCs w:val="24"/>
        </w:rPr>
        <w:t>.</w:t>
      </w:r>
      <w:r w:rsidR="00150548" w:rsidRPr="003A6D4A">
        <w:rPr>
          <w:color w:val="000000" w:themeColor="text1"/>
          <w:szCs w:val="24"/>
        </w:rPr>
        <w:t xml:space="preserve"> </w:t>
      </w:r>
      <w:r w:rsidR="003A1251" w:rsidRPr="003A6D4A">
        <w:rPr>
          <w:color w:val="000000" w:themeColor="text1"/>
          <w:szCs w:val="24"/>
        </w:rPr>
        <w:t>As</w:t>
      </w:r>
      <w:r w:rsidR="00150548" w:rsidRPr="003A6D4A">
        <w:rPr>
          <w:color w:val="000000" w:themeColor="text1"/>
          <w:szCs w:val="24"/>
        </w:rPr>
        <w:t xml:space="preserve"> </w:t>
      </w:r>
      <w:r w:rsidR="003A1251" w:rsidRPr="003A6D4A">
        <w:rPr>
          <w:color w:val="000000" w:themeColor="text1"/>
          <w:szCs w:val="24"/>
        </w:rPr>
        <w:t>demonstrated</w:t>
      </w:r>
      <w:r w:rsidR="00150548" w:rsidRPr="003A6D4A">
        <w:rPr>
          <w:color w:val="000000" w:themeColor="text1"/>
          <w:szCs w:val="24"/>
        </w:rPr>
        <w:t xml:space="preserve"> </w:t>
      </w:r>
      <w:r w:rsidR="002472E9" w:rsidRPr="003A6D4A">
        <w:rPr>
          <w:color w:val="000000" w:themeColor="text1"/>
          <w:szCs w:val="24"/>
        </w:rPr>
        <w:t>by</w:t>
      </w:r>
      <w:r w:rsidR="00150548" w:rsidRPr="003A6D4A">
        <w:rPr>
          <w:color w:val="000000" w:themeColor="text1"/>
          <w:szCs w:val="24"/>
        </w:rPr>
        <w:t xml:space="preserve"> </w:t>
      </w:r>
      <w:r w:rsidR="00FE1607" w:rsidRPr="003A6D4A">
        <w:rPr>
          <w:color w:val="000000" w:themeColor="text1"/>
          <w:szCs w:val="24"/>
        </w:rPr>
        <w:t>the</w:t>
      </w:r>
      <w:r w:rsidR="00150548" w:rsidRPr="003A6D4A">
        <w:rPr>
          <w:color w:val="000000" w:themeColor="text1"/>
          <w:szCs w:val="24"/>
        </w:rPr>
        <w:t xml:space="preserve"> </w:t>
      </w:r>
      <w:r w:rsidR="002151F1" w:rsidRPr="003A6D4A">
        <w:rPr>
          <w:color w:val="000000" w:themeColor="text1"/>
          <w:szCs w:val="24"/>
        </w:rPr>
        <w:t>p</w:t>
      </w:r>
      <w:r w:rsidR="00FE1607" w:rsidRPr="003A6D4A">
        <w:rPr>
          <w:color w:val="000000" w:themeColor="text1"/>
          <w:szCs w:val="24"/>
        </w:rPr>
        <w:t>ilot</w:t>
      </w:r>
      <w:r w:rsidR="00150548" w:rsidRPr="003A6D4A">
        <w:rPr>
          <w:color w:val="000000" w:themeColor="text1"/>
          <w:szCs w:val="24"/>
        </w:rPr>
        <w:t xml:space="preserve"> </w:t>
      </w:r>
      <w:r w:rsidR="002151F1" w:rsidRPr="003A6D4A">
        <w:rPr>
          <w:color w:val="000000" w:themeColor="text1"/>
          <w:szCs w:val="24"/>
        </w:rPr>
        <w:t>s</w:t>
      </w:r>
      <w:r w:rsidR="00FE1607" w:rsidRPr="003A6D4A">
        <w:rPr>
          <w:color w:val="000000" w:themeColor="text1"/>
          <w:szCs w:val="24"/>
        </w:rPr>
        <w:t>tudy</w:t>
      </w:r>
      <w:r w:rsidR="00150548" w:rsidRPr="003A6D4A">
        <w:rPr>
          <w:color w:val="000000" w:themeColor="text1"/>
          <w:szCs w:val="24"/>
        </w:rPr>
        <w:t xml:space="preserve"> </w:t>
      </w:r>
      <w:r w:rsidR="003A1251" w:rsidRPr="003A6D4A">
        <w:rPr>
          <w:color w:val="000000" w:themeColor="text1"/>
          <w:szCs w:val="24"/>
        </w:rPr>
        <w:t>that</w:t>
      </w:r>
      <w:r w:rsidR="00150548" w:rsidRPr="003A6D4A">
        <w:rPr>
          <w:color w:val="000000" w:themeColor="text1"/>
          <w:szCs w:val="24"/>
        </w:rPr>
        <w:t xml:space="preserve"> </w:t>
      </w:r>
      <w:r w:rsidR="003A1251" w:rsidRPr="003A6D4A">
        <w:rPr>
          <w:color w:val="000000" w:themeColor="text1"/>
          <w:szCs w:val="24"/>
        </w:rPr>
        <w:t>used</w:t>
      </w:r>
      <w:r w:rsidR="00150548" w:rsidRPr="003A6D4A">
        <w:rPr>
          <w:color w:val="000000" w:themeColor="text1"/>
          <w:szCs w:val="24"/>
        </w:rPr>
        <w:t xml:space="preserve"> </w:t>
      </w:r>
      <w:r w:rsidR="003A1251" w:rsidRPr="003A6D4A">
        <w:rPr>
          <w:color w:val="000000" w:themeColor="text1"/>
          <w:szCs w:val="24"/>
        </w:rPr>
        <w:t>similar</w:t>
      </w:r>
      <w:r w:rsidR="00150548" w:rsidRPr="003A6D4A">
        <w:rPr>
          <w:color w:val="000000" w:themeColor="text1"/>
          <w:szCs w:val="24"/>
        </w:rPr>
        <w:t xml:space="preserve"> </w:t>
      </w:r>
      <w:r w:rsidR="003A1251" w:rsidRPr="003A6D4A">
        <w:rPr>
          <w:color w:val="000000" w:themeColor="text1"/>
          <w:szCs w:val="24"/>
        </w:rPr>
        <w:t>strategies</w:t>
      </w:r>
      <w:r w:rsidR="00150548" w:rsidRPr="003A6D4A">
        <w:rPr>
          <w:color w:val="000000" w:themeColor="text1"/>
          <w:szCs w:val="24"/>
        </w:rPr>
        <w:t xml:space="preserve"> </w:t>
      </w:r>
      <w:r w:rsidR="003A1251" w:rsidRPr="003A6D4A">
        <w:rPr>
          <w:color w:val="000000" w:themeColor="text1"/>
          <w:szCs w:val="24"/>
        </w:rPr>
        <w:t>and</w:t>
      </w:r>
      <w:r w:rsidR="00150548" w:rsidRPr="003A6D4A">
        <w:rPr>
          <w:color w:val="000000" w:themeColor="text1"/>
          <w:szCs w:val="24"/>
        </w:rPr>
        <w:t xml:space="preserve"> </w:t>
      </w:r>
      <w:r w:rsidR="003A1251" w:rsidRPr="003A6D4A">
        <w:rPr>
          <w:color w:val="000000" w:themeColor="text1"/>
          <w:szCs w:val="24"/>
        </w:rPr>
        <w:t>procedures</w:t>
      </w:r>
      <w:r w:rsidR="002472E9" w:rsidRPr="003A6D4A">
        <w:rPr>
          <w:color w:val="000000" w:themeColor="text1"/>
          <w:szCs w:val="24"/>
        </w:rPr>
        <w:t>,</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BA2F70" w:rsidRPr="003A6D4A">
        <w:rPr>
          <w:color w:val="000000" w:themeColor="text1"/>
          <w:szCs w:val="24"/>
        </w:rPr>
        <w:t>response</w:t>
      </w:r>
      <w:r w:rsidR="00150548" w:rsidRPr="003A6D4A">
        <w:rPr>
          <w:color w:val="000000" w:themeColor="text1"/>
          <w:szCs w:val="24"/>
        </w:rPr>
        <w:t xml:space="preserve"> </w:t>
      </w:r>
      <w:r w:rsidR="00FE1607" w:rsidRPr="003A6D4A">
        <w:rPr>
          <w:color w:val="000000" w:themeColor="text1"/>
          <w:szCs w:val="24"/>
        </w:rPr>
        <w:t>rate</w:t>
      </w:r>
      <w:r w:rsidR="00150548" w:rsidRPr="003A6D4A">
        <w:rPr>
          <w:color w:val="000000" w:themeColor="text1"/>
          <w:szCs w:val="24"/>
        </w:rPr>
        <w:t xml:space="preserve"> </w:t>
      </w:r>
      <w:r w:rsidR="00BA2F70" w:rsidRPr="003A6D4A">
        <w:rPr>
          <w:color w:val="000000" w:themeColor="text1"/>
          <w:szCs w:val="24"/>
        </w:rPr>
        <w:t>of</w:t>
      </w:r>
      <w:r w:rsidR="00150548" w:rsidRPr="003A6D4A">
        <w:rPr>
          <w:color w:val="000000" w:themeColor="text1"/>
          <w:szCs w:val="24"/>
        </w:rPr>
        <w:t xml:space="preserve"> </w:t>
      </w:r>
      <w:r w:rsidR="00BA2F70" w:rsidRPr="003A6D4A">
        <w:rPr>
          <w:color w:val="000000" w:themeColor="text1"/>
          <w:szCs w:val="24"/>
        </w:rPr>
        <w:t>6</w:t>
      </w:r>
      <w:r w:rsidR="005D42F5" w:rsidRPr="003A6D4A">
        <w:rPr>
          <w:color w:val="000000" w:themeColor="text1"/>
          <w:szCs w:val="24"/>
        </w:rPr>
        <w:t>8</w:t>
      </w:r>
      <w:r w:rsidR="00BA2F70" w:rsidRPr="003A6D4A">
        <w:rPr>
          <w:color w:val="000000" w:themeColor="text1"/>
          <w:szCs w:val="24"/>
        </w:rPr>
        <w:t>%</w:t>
      </w:r>
      <w:r w:rsidR="00150548" w:rsidRPr="003A6D4A">
        <w:rPr>
          <w:color w:val="000000" w:themeColor="text1"/>
          <w:szCs w:val="24"/>
        </w:rPr>
        <w:t xml:space="preserve"> </w:t>
      </w:r>
      <w:r w:rsidR="00BA2F70" w:rsidRPr="003A6D4A">
        <w:rPr>
          <w:color w:val="000000" w:themeColor="text1"/>
          <w:szCs w:val="24"/>
        </w:rPr>
        <w:t>over</w:t>
      </w:r>
      <w:r w:rsidR="00150548" w:rsidRPr="003A6D4A">
        <w:rPr>
          <w:color w:val="000000" w:themeColor="text1"/>
          <w:szCs w:val="24"/>
        </w:rPr>
        <w:t xml:space="preserve"> </w:t>
      </w:r>
      <w:r w:rsidR="00BA2F70" w:rsidRPr="003A6D4A">
        <w:rPr>
          <w:color w:val="000000" w:themeColor="text1"/>
          <w:szCs w:val="24"/>
        </w:rPr>
        <w:t>a</w:t>
      </w:r>
      <w:r w:rsidR="00150548" w:rsidRPr="003A6D4A">
        <w:rPr>
          <w:color w:val="000000" w:themeColor="text1"/>
          <w:szCs w:val="24"/>
        </w:rPr>
        <w:t xml:space="preserve"> </w:t>
      </w:r>
      <w:r w:rsidR="002472E9" w:rsidRPr="003A6D4A">
        <w:rPr>
          <w:color w:val="000000" w:themeColor="text1"/>
          <w:szCs w:val="24"/>
        </w:rPr>
        <w:t>9-</w:t>
      </w:r>
      <w:r w:rsidR="00BA2F70" w:rsidRPr="003A6D4A">
        <w:rPr>
          <w:color w:val="000000" w:themeColor="text1"/>
          <w:szCs w:val="24"/>
        </w:rPr>
        <w:t>week</w:t>
      </w:r>
      <w:r w:rsidR="00150548" w:rsidRPr="003A6D4A">
        <w:rPr>
          <w:color w:val="000000" w:themeColor="text1"/>
          <w:szCs w:val="24"/>
        </w:rPr>
        <w:t xml:space="preserve"> </w:t>
      </w:r>
      <w:r w:rsidR="00BA2F70" w:rsidRPr="003A6D4A">
        <w:rPr>
          <w:color w:val="000000" w:themeColor="text1"/>
          <w:szCs w:val="24"/>
        </w:rPr>
        <w:t>data</w:t>
      </w:r>
      <w:r w:rsidR="00150548" w:rsidRPr="003A6D4A">
        <w:rPr>
          <w:color w:val="000000" w:themeColor="text1"/>
          <w:szCs w:val="24"/>
        </w:rPr>
        <w:t xml:space="preserve"> </w:t>
      </w:r>
      <w:r w:rsidR="00BA2F70" w:rsidRPr="003A6D4A">
        <w:rPr>
          <w:color w:val="000000" w:themeColor="text1"/>
          <w:szCs w:val="24"/>
        </w:rPr>
        <w:t>collection</w:t>
      </w:r>
      <w:r w:rsidR="00150548" w:rsidRPr="003A6D4A">
        <w:rPr>
          <w:color w:val="000000" w:themeColor="text1"/>
          <w:szCs w:val="24"/>
        </w:rPr>
        <w:t xml:space="preserve"> </w:t>
      </w:r>
      <w:r w:rsidR="003A1251" w:rsidRPr="003A6D4A">
        <w:rPr>
          <w:color w:val="000000" w:themeColor="text1"/>
          <w:szCs w:val="24"/>
        </w:rPr>
        <w:t>period</w:t>
      </w:r>
      <w:r w:rsidR="00150548" w:rsidRPr="003A6D4A">
        <w:rPr>
          <w:color w:val="000000" w:themeColor="text1"/>
          <w:szCs w:val="24"/>
        </w:rPr>
        <w:t xml:space="preserve"> </w:t>
      </w:r>
      <w:r w:rsidR="00042236" w:rsidRPr="003A6D4A">
        <w:rPr>
          <w:color w:val="000000" w:themeColor="text1"/>
          <w:szCs w:val="24"/>
        </w:rPr>
        <w:t>was</w:t>
      </w:r>
      <w:r w:rsidR="00150548" w:rsidRPr="003A6D4A">
        <w:rPr>
          <w:color w:val="000000" w:themeColor="text1"/>
          <w:szCs w:val="24"/>
        </w:rPr>
        <w:t xml:space="preserve"> </w:t>
      </w:r>
      <w:r w:rsidR="00042236" w:rsidRPr="003A6D4A">
        <w:rPr>
          <w:color w:val="000000" w:themeColor="text1"/>
          <w:szCs w:val="24"/>
        </w:rPr>
        <w:t>achieved</w:t>
      </w:r>
      <w:r w:rsidR="00BA2F70" w:rsidRPr="003A6D4A">
        <w:rPr>
          <w:color w:val="000000" w:themeColor="text1"/>
          <w:szCs w:val="24"/>
        </w:rPr>
        <w:t>.</w:t>
      </w:r>
      <w:r w:rsidR="00150548" w:rsidRPr="003A6D4A">
        <w:rPr>
          <w:color w:val="000000" w:themeColor="text1"/>
          <w:szCs w:val="24"/>
        </w:rPr>
        <w:t xml:space="preserve"> </w:t>
      </w:r>
      <w:r w:rsidR="00EE3C8F" w:rsidRPr="003A6D4A">
        <w:rPr>
          <w:color w:val="000000" w:themeColor="text1"/>
          <w:szCs w:val="24"/>
        </w:rPr>
        <w:t>I</w:t>
      </w:r>
      <w:r w:rsidR="003A3C9F" w:rsidRPr="003A6D4A">
        <w:rPr>
          <w:color w:val="000000" w:themeColor="text1"/>
          <w:szCs w:val="24"/>
        </w:rPr>
        <w:t>t</w:t>
      </w:r>
      <w:r w:rsidR="00150548" w:rsidRPr="003A6D4A">
        <w:rPr>
          <w:color w:val="000000" w:themeColor="text1"/>
          <w:szCs w:val="24"/>
        </w:rPr>
        <w:t xml:space="preserve"> </w:t>
      </w:r>
      <w:r w:rsidR="003A3C9F" w:rsidRPr="003A6D4A">
        <w:rPr>
          <w:color w:val="000000" w:themeColor="text1"/>
          <w:szCs w:val="24"/>
        </w:rPr>
        <w:t>is</w:t>
      </w:r>
      <w:r w:rsidR="00150548" w:rsidRPr="003A6D4A">
        <w:rPr>
          <w:color w:val="000000" w:themeColor="text1"/>
          <w:szCs w:val="24"/>
        </w:rPr>
        <w:t xml:space="preserve"> </w:t>
      </w:r>
      <w:r w:rsidR="003A3C9F" w:rsidRPr="003A6D4A">
        <w:rPr>
          <w:color w:val="000000" w:themeColor="text1"/>
          <w:szCs w:val="24"/>
        </w:rPr>
        <w:t>reasonable</w:t>
      </w:r>
      <w:r w:rsidR="00150548" w:rsidRPr="003A6D4A">
        <w:rPr>
          <w:color w:val="000000" w:themeColor="text1"/>
          <w:szCs w:val="24"/>
        </w:rPr>
        <w:t xml:space="preserve"> </w:t>
      </w:r>
      <w:r w:rsidR="003A3C9F" w:rsidRPr="003A6D4A">
        <w:rPr>
          <w:color w:val="000000" w:themeColor="text1"/>
          <w:szCs w:val="24"/>
        </w:rPr>
        <w:t>to</w:t>
      </w:r>
      <w:r w:rsidR="00150548" w:rsidRPr="003A6D4A">
        <w:rPr>
          <w:color w:val="000000" w:themeColor="text1"/>
          <w:szCs w:val="24"/>
        </w:rPr>
        <w:t xml:space="preserve"> </w:t>
      </w:r>
      <w:r w:rsidR="003A3C9F" w:rsidRPr="003A6D4A">
        <w:rPr>
          <w:color w:val="000000" w:themeColor="text1"/>
          <w:szCs w:val="24"/>
        </w:rPr>
        <w:t>assume</w:t>
      </w:r>
      <w:r w:rsidR="00150548" w:rsidRPr="003A6D4A">
        <w:rPr>
          <w:color w:val="000000" w:themeColor="text1"/>
          <w:szCs w:val="24"/>
        </w:rPr>
        <w:t xml:space="preserve"> </w:t>
      </w:r>
      <w:r w:rsidR="003A3C9F" w:rsidRPr="003A6D4A">
        <w:rPr>
          <w:color w:val="000000" w:themeColor="text1"/>
          <w:szCs w:val="24"/>
        </w:rPr>
        <w:t>that</w:t>
      </w:r>
      <w:r w:rsidR="00150548" w:rsidRPr="003A6D4A">
        <w:rPr>
          <w:color w:val="000000" w:themeColor="text1"/>
          <w:szCs w:val="24"/>
        </w:rPr>
        <w:t xml:space="preserve"> </w:t>
      </w:r>
      <w:r w:rsidR="003A3C9F" w:rsidRPr="003A6D4A">
        <w:rPr>
          <w:color w:val="000000" w:themeColor="text1"/>
          <w:szCs w:val="24"/>
        </w:rPr>
        <w:t>the</w:t>
      </w:r>
      <w:r w:rsidR="00150548" w:rsidRPr="003A6D4A">
        <w:rPr>
          <w:color w:val="000000" w:themeColor="text1"/>
          <w:szCs w:val="24"/>
        </w:rPr>
        <w:t xml:space="preserve"> </w:t>
      </w:r>
      <w:r w:rsidR="003A3C9F" w:rsidRPr="003A6D4A">
        <w:rPr>
          <w:color w:val="000000" w:themeColor="text1"/>
          <w:szCs w:val="24"/>
        </w:rPr>
        <w:t>anticipated</w:t>
      </w:r>
      <w:r w:rsidR="00150548" w:rsidRPr="003A6D4A">
        <w:rPr>
          <w:color w:val="000000" w:themeColor="text1"/>
          <w:szCs w:val="24"/>
        </w:rPr>
        <w:t xml:space="preserve"> </w:t>
      </w:r>
      <w:r w:rsidR="003A3C9F" w:rsidRPr="003A6D4A">
        <w:rPr>
          <w:color w:val="000000" w:themeColor="text1"/>
          <w:szCs w:val="24"/>
        </w:rPr>
        <w:t>response</w:t>
      </w:r>
      <w:r w:rsidR="00150548" w:rsidRPr="003A6D4A">
        <w:rPr>
          <w:color w:val="000000" w:themeColor="text1"/>
          <w:szCs w:val="24"/>
        </w:rPr>
        <w:t xml:space="preserve"> </w:t>
      </w:r>
      <w:r w:rsidR="003A3C9F" w:rsidRPr="003A6D4A">
        <w:rPr>
          <w:color w:val="000000" w:themeColor="text1"/>
          <w:szCs w:val="24"/>
        </w:rPr>
        <w:t>rate</w:t>
      </w:r>
      <w:r w:rsidR="00150548" w:rsidRPr="003A6D4A">
        <w:rPr>
          <w:color w:val="000000" w:themeColor="text1"/>
          <w:szCs w:val="24"/>
        </w:rPr>
        <w:t xml:space="preserve"> </w:t>
      </w:r>
      <w:r w:rsidR="003A3C9F" w:rsidRPr="003A6D4A">
        <w:rPr>
          <w:color w:val="000000" w:themeColor="text1"/>
          <w:szCs w:val="24"/>
        </w:rPr>
        <w:t>in</w:t>
      </w:r>
      <w:r w:rsidR="00150548" w:rsidRPr="003A6D4A">
        <w:rPr>
          <w:color w:val="000000" w:themeColor="text1"/>
          <w:szCs w:val="24"/>
        </w:rPr>
        <w:t xml:space="preserve"> </w:t>
      </w:r>
      <w:r w:rsidR="003A3C9F" w:rsidRPr="003A6D4A">
        <w:rPr>
          <w:color w:val="000000" w:themeColor="text1"/>
          <w:szCs w:val="24"/>
        </w:rPr>
        <w:t>the</w:t>
      </w:r>
      <w:r w:rsidR="00150548" w:rsidRPr="003A6D4A">
        <w:rPr>
          <w:color w:val="000000" w:themeColor="text1"/>
          <w:szCs w:val="24"/>
        </w:rPr>
        <w:t xml:space="preserve"> </w:t>
      </w:r>
      <w:r w:rsidR="003A3C9F" w:rsidRPr="003A6D4A">
        <w:rPr>
          <w:color w:val="000000" w:themeColor="text1"/>
          <w:szCs w:val="24"/>
        </w:rPr>
        <w:t>present</w:t>
      </w:r>
      <w:r w:rsidR="00150548" w:rsidRPr="003A6D4A">
        <w:rPr>
          <w:color w:val="000000" w:themeColor="text1"/>
          <w:szCs w:val="24"/>
        </w:rPr>
        <w:t xml:space="preserve"> </w:t>
      </w:r>
      <w:r w:rsidR="00EE3C8F" w:rsidRPr="003A6D4A">
        <w:rPr>
          <w:color w:val="000000" w:themeColor="text1"/>
          <w:szCs w:val="24"/>
        </w:rPr>
        <w:t>study</w:t>
      </w:r>
      <w:r w:rsidR="00150548" w:rsidRPr="003A6D4A">
        <w:rPr>
          <w:color w:val="000000" w:themeColor="text1"/>
          <w:szCs w:val="24"/>
        </w:rPr>
        <w:t xml:space="preserve"> </w:t>
      </w:r>
      <w:r w:rsidR="003A3C9F" w:rsidRPr="003A6D4A">
        <w:rPr>
          <w:color w:val="000000" w:themeColor="text1"/>
          <w:szCs w:val="24"/>
        </w:rPr>
        <w:t>will</w:t>
      </w:r>
      <w:r w:rsidR="00150548" w:rsidRPr="003A6D4A">
        <w:rPr>
          <w:color w:val="000000" w:themeColor="text1"/>
          <w:szCs w:val="24"/>
        </w:rPr>
        <w:t xml:space="preserve"> </w:t>
      </w:r>
      <w:r w:rsidR="003A3C9F" w:rsidRPr="003A6D4A">
        <w:rPr>
          <w:color w:val="000000" w:themeColor="text1"/>
          <w:szCs w:val="24"/>
        </w:rPr>
        <w:t>be</w:t>
      </w:r>
      <w:r w:rsidR="00150548" w:rsidRPr="003A6D4A">
        <w:rPr>
          <w:color w:val="000000" w:themeColor="text1"/>
          <w:szCs w:val="24"/>
        </w:rPr>
        <w:t xml:space="preserve"> </w:t>
      </w:r>
      <w:r w:rsidR="003A3C9F" w:rsidRPr="003A6D4A">
        <w:rPr>
          <w:color w:val="000000" w:themeColor="text1"/>
          <w:szCs w:val="24"/>
        </w:rPr>
        <w:t>higher</w:t>
      </w:r>
      <w:r w:rsidR="00150548" w:rsidRPr="003A6D4A">
        <w:rPr>
          <w:color w:val="000000" w:themeColor="text1"/>
          <w:szCs w:val="24"/>
        </w:rPr>
        <w:t xml:space="preserve"> </w:t>
      </w:r>
      <w:r w:rsidR="003A3C9F" w:rsidRPr="003A6D4A">
        <w:rPr>
          <w:color w:val="000000" w:themeColor="text1"/>
          <w:szCs w:val="24"/>
        </w:rPr>
        <w:t>than</w:t>
      </w:r>
      <w:r w:rsidR="00150548" w:rsidRPr="003A6D4A">
        <w:rPr>
          <w:color w:val="000000" w:themeColor="text1"/>
          <w:szCs w:val="24"/>
        </w:rPr>
        <w:t xml:space="preserve"> </w:t>
      </w:r>
      <w:r w:rsidR="003A3C9F" w:rsidRPr="003A6D4A">
        <w:rPr>
          <w:color w:val="000000" w:themeColor="text1"/>
          <w:szCs w:val="24"/>
        </w:rPr>
        <w:t>in</w:t>
      </w:r>
      <w:r w:rsidR="00150548" w:rsidRPr="003A6D4A">
        <w:rPr>
          <w:color w:val="000000" w:themeColor="text1"/>
          <w:szCs w:val="24"/>
        </w:rPr>
        <w:t xml:space="preserve"> </w:t>
      </w:r>
      <w:r w:rsidR="003A3C9F" w:rsidRPr="003A6D4A">
        <w:rPr>
          <w:color w:val="000000" w:themeColor="text1"/>
          <w:szCs w:val="24"/>
        </w:rPr>
        <w:t>the</w:t>
      </w:r>
      <w:r w:rsidR="00150548" w:rsidRPr="003A6D4A">
        <w:rPr>
          <w:color w:val="000000" w:themeColor="text1"/>
          <w:szCs w:val="24"/>
        </w:rPr>
        <w:t xml:space="preserve"> </w:t>
      </w:r>
      <w:r w:rsidR="003A3C9F" w:rsidRPr="003A6D4A">
        <w:rPr>
          <w:color w:val="000000" w:themeColor="text1"/>
          <w:szCs w:val="24"/>
        </w:rPr>
        <w:t>pilot</w:t>
      </w:r>
      <w:r w:rsidR="00150548" w:rsidRPr="003A6D4A">
        <w:rPr>
          <w:color w:val="000000" w:themeColor="text1"/>
          <w:szCs w:val="24"/>
        </w:rPr>
        <w:t xml:space="preserve"> </w:t>
      </w:r>
      <w:r w:rsidR="00EE3C8F" w:rsidRPr="003A6D4A">
        <w:rPr>
          <w:color w:val="000000" w:themeColor="text1"/>
          <w:szCs w:val="24"/>
        </w:rPr>
        <w:t>study</w:t>
      </w:r>
      <w:r w:rsidR="00150548" w:rsidRPr="003A6D4A">
        <w:rPr>
          <w:color w:val="000000" w:themeColor="text1"/>
          <w:szCs w:val="24"/>
        </w:rPr>
        <w:t xml:space="preserve"> </w:t>
      </w:r>
      <w:r w:rsidR="003A1251" w:rsidRPr="003A6D4A">
        <w:rPr>
          <w:color w:val="000000" w:themeColor="text1"/>
          <w:szCs w:val="24"/>
        </w:rPr>
        <w:t>for</w:t>
      </w:r>
      <w:r w:rsidR="00150548" w:rsidRPr="003A6D4A">
        <w:rPr>
          <w:color w:val="000000" w:themeColor="text1"/>
          <w:szCs w:val="24"/>
        </w:rPr>
        <w:t xml:space="preserve"> </w:t>
      </w:r>
      <w:r w:rsidR="003A1251" w:rsidRPr="003A6D4A">
        <w:rPr>
          <w:color w:val="000000" w:themeColor="text1"/>
          <w:szCs w:val="24"/>
        </w:rPr>
        <w:t>two</w:t>
      </w:r>
      <w:r w:rsidR="00150548" w:rsidRPr="003A6D4A">
        <w:rPr>
          <w:color w:val="000000" w:themeColor="text1"/>
          <w:szCs w:val="24"/>
        </w:rPr>
        <w:t xml:space="preserve"> </w:t>
      </w:r>
      <w:r w:rsidR="003A1251" w:rsidRPr="003A6D4A">
        <w:rPr>
          <w:color w:val="000000" w:themeColor="text1"/>
          <w:szCs w:val="24"/>
        </w:rPr>
        <w:t>reasons:</w:t>
      </w:r>
      <w:r w:rsidR="00150548" w:rsidRPr="003A6D4A">
        <w:rPr>
          <w:color w:val="000000" w:themeColor="text1"/>
          <w:szCs w:val="24"/>
        </w:rPr>
        <w:t xml:space="preserve"> </w:t>
      </w:r>
      <w:r w:rsidR="002472E9" w:rsidRPr="003A6D4A">
        <w:rPr>
          <w:color w:val="000000" w:themeColor="text1"/>
          <w:szCs w:val="24"/>
        </w:rPr>
        <w:t>(</w:t>
      </w:r>
      <w:r w:rsidR="003A1251" w:rsidRPr="003A6D4A">
        <w:rPr>
          <w:color w:val="000000" w:themeColor="text1"/>
          <w:szCs w:val="24"/>
        </w:rPr>
        <w:t>1)</w:t>
      </w:r>
      <w:r w:rsidR="00150548" w:rsidRPr="003A6D4A">
        <w:rPr>
          <w:color w:val="000000" w:themeColor="text1"/>
          <w:szCs w:val="24"/>
        </w:rPr>
        <w:t xml:space="preserve"> </w:t>
      </w:r>
      <w:r w:rsidR="002472E9" w:rsidRPr="003A6D4A">
        <w:rPr>
          <w:color w:val="000000" w:themeColor="text1"/>
          <w:szCs w:val="24"/>
        </w:rPr>
        <w:t>the</w:t>
      </w:r>
      <w:r w:rsidR="00150548" w:rsidRPr="003A6D4A">
        <w:rPr>
          <w:color w:val="000000" w:themeColor="text1"/>
          <w:szCs w:val="24"/>
        </w:rPr>
        <w:t xml:space="preserve"> </w:t>
      </w:r>
      <w:r w:rsidR="002472E9" w:rsidRPr="003A6D4A">
        <w:rPr>
          <w:color w:val="000000" w:themeColor="text1"/>
          <w:szCs w:val="24"/>
        </w:rPr>
        <w:t>data</w:t>
      </w:r>
      <w:r w:rsidR="00150548" w:rsidRPr="003A6D4A">
        <w:rPr>
          <w:color w:val="000000" w:themeColor="text1"/>
          <w:szCs w:val="24"/>
        </w:rPr>
        <w:t xml:space="preserve"> </w:t>
      </w:r>
      <w:r w:rsidR="002472E9" w:rsidRPr="003A6D4A">
        <w:rPr>
          <w:color w:val="000000" w:themeColor="text1"/>
          <w:szCs w:val="24"/>
        </w:rPr>
        <w:t>collection</w:t>
      </w:r>
      <w:r w:rsidR="00150548" w:rsidRPr="003A6D4A">
        <w:rPr>
          <w:color w:val="000000" w:themeColor="text1"/>
          <w:szCs w:val="24"/>
        </w:rPr>
        <w:t xml:space="preserve"> </w:t>
      </w:r>
      <w:r w:rsidR="002472E9" w:rsidRPr="003A6D4A">
        <w:rPr>
          <w:color w:val="000000" w:themeColor="text1"/>
          <w:szCs w:val="24"/>
        </w:rPr>
        <w:t>period</w:t>
      </w:r>
      <w:r w:rsidR="00150548" w:rsidRPr="003A6D4A">
        <w:rPr>
          <w:color w:val="000000" w:themeColor="text1"/>
          <w:szCs w:val="24"/>
        </w:rPr>
        <w:t xml:space="preserve"> </w:t>
      </w:r>
      <w:r w:rsidR="002472E9" w:rsidRPr="003A6D4A">
        <w:rPr>
          <w:color w:val="000000" w:themeColor="text1"/>
          <w:szCs w:val="24"/>
        </w:rPr>
        <w:t>is</w:t>
      </w:r>
      <w:r w:rsidR="00150548" w:rsidRPr="003A6D4A">
        <w:rPr>
          <w:color w:val="000000" w:themeColor="text1"/>
          <w:szCs w:val="24"/>
        </w:rPr>
        <w:t xml:space="preserve"> </w:t>
      </w:r>
      <w:r w:rsidR="002472E9" w:rsidRPr="003A6D4A">
        <w:rPr>
          <w:color w:val="000000" w:themeColor="text1"/>
          <w:szCs w:val="24"/>
        </w:rPr>
        <w:t>longer</w:t>
      </w:r>
      <w:r w:rsidR="00150548" w:rsidRPr="003A6D4A">
        <w:rPr>
          <w:color w:val="000000" w:themeColor="text1"/>
          <w:szCs w:val="24"/>
        </w:rPr>
        <w:t xml:space="preserve"> </w:t>
      </w:r>
      <w:r w:rsidR="003A3C9F" w:rsidRPr="003A6D4A">
        <w:rPr>
          <w:color w:val="000000" w:themeColor="text1"/>
          <w:szCs w:val="24"/>
        </w:rPr>
        <w:t>and</w:t>
      </w:r>
      <w:r w:rsidR="00150548" w:rsidRPr="003A6D4A">
        <w:rPr>
          <w:color w:val="000000" w:themeColor="text1"/>
          <w:szCs w:val="24"/>
        </w:rPr>
        <w:t xml:space="preserve"> </w:t>
      </w:r>
      <w:r w:rsidR="002472E9" w:rsidRPr="003A6D4A">
        <w:rPr>
          <w:color w:val="000000" w:themeColor="text1"/>
          <w:szCs w:val="24"/>
        </w:rPr>
        <w:t>(</w:t>
      </w:r>
      <w:r w:rsidR="003A1251" w:rsidRPr="003A6D4A">
        <w:rPr>
          <w:color w:val="000000" w:themeColor="text1"/>
          <w:szCs w:val="24"/>
        </w:rPr>
        <w:t>2)</w:t>
      </w:r>
      <w:r w:rsidR="00150548" w:rsidRPr="003A6D4A">
        <w:rPr>
          <w:color w:val="000000" w:themeColor="text1"/>
          <w:szCs w:val="24"/>
        </w:rPr>
        <w:t xml:space="preserve"> </w:t>
      </w:r>
      <w:r w:rsidR="003A1251" w:rsidRPr="003A6D4A">
        <w:rPr>
          <w:color w:val="000000" w:themeColor="text1"/>
          <w:szCs w:val="24"/>
        </w:rPr>
        <w:t>communities</w:t>
      </w:r>
      <w:r w:rsidR="00150548" w:rsidRPr="003A6D4A">
        <w:rPr>
          <w:color w:val="000000" w:themeColor="text1"/>
          <w:szCs w:val="24"/>
        </w:rPr>
        <w:t xml:space="preserve"> </w:t>
      </w:r>
      <w:r w:rsidR="003A3C9F" w:rsidRPr="003A6D4A">
        <w:rPr>
          <w:color w:val="000000" w:themeColor="text1"/>
          <w:szCs w:val="24"/>
        </w:rPr>
        <w:t>with</w:t>
      </w:r>
      <w:r w:rsidR="00150548" w:rsidRPr="003A6D4A">
        <w:rPr>
          <w:color w:val="000000" w:themeColor="text1"/>
          <w:szCs w:val="24"/>
        </w:rPr>
        <w:t xml:space="preserve"> </w:t>
      </w:r>
      <w:r w:rsidR="003A3C9F" w:rsidRPr="003A6D4A">
        <w:rPr>
          <w:color w:val="000000" w:themeColor="text1"/>
          <w:szCs w:val="24"/>
        </w:rPr>
        <w:t>fewer</w:t>
      </w:r>
      <w:r w:rsidR="00150548" w:rsidRPr="003A6D4A">
        <w:rPr>
          <w:color w:val="000000" w:themeColor="text1"/>
          <w:szCs w:val="24"/>
        </w:rPr>
        <w:t xml:space="preserve"> </w:t>
      </w:r>
      <w:r w:rsidR="003A3C9F" w:rsidRPr="003A6D4A">
        <w:rPr>
          <w:color w:val="000000" w:themeColor="text1"/>
          <w:szCs w:val="24"/>
        </w:rPr>
        <w:t>than</w:t>
      </w:r>
      <w:r w:rsidR="00150548" w:rsidRPr="003A6D4A">
        <w:rPr>
          <w:color w:val="000000" w:themeColor="text1"/>
          <w:szCs w:val="24"/>
        </w:rPr>
        <w:t xml:space="preserve"> </w:t>
      </w:r>
      <w:r w:rsidR="003A3C9F" w:rsidRPr="003A6D4A">
        <w:rPr>
          <w:color w:val="000000" w:themeColor="text1"/>
          <w:szCs w:val="24"/>
        </w:rPr>
        <w:t>1</w:t>
      </w:r>
      <w:r w:rsidR="00204CB2" w:rsidRPr="003A6D4A">
        <w:rPr>
          <w:color w:val="000000" w:themeColor="text1"/>
          <w:szCs w:val="24"/>
        </w:rPr>
        <w:t>,</w:t>
      </w:r>
      <w:r w:rsidR="003A3C9F" w:rsidRPr="003A6D4A">
        <w:rPr>
          <w:color w:val="000000" w:themeColor="text1"/>
          <w:szCs w:val="24"/>
        </w:rPr>
        <w:t>000</w:t>
      </w:r>
      <w:r w:rsidR="00150548" w:rsidRPr="003A6D4A">
        <w:rPr>
          <w:color w:val="000000" w:themeColor="text1"/>
          <w:szCs w:val="24"/>
        </w:rPr>
        <w:t xml:space="preserve"> </w:t>
      </w:r>
      <w:r w:rsidR="003A3C9F" w:rsidRPr="003A6D4A">
        <w:rPr>
          <w:color w:val="000000" w:themeColor="text1"/>
          <w:szCs w:val="24"/>
        </w:rPr>
        <w:t>persons</w:t>
      </w:r>
      <w:r w:rsidR="00150548" w:rsidRPr="003A6D4A">
        <w:rPr>
          <w:color w:val="000000" w:themeColor="text1"/>
          <w:szCs w:val="24"/>
        </w:rPr>
        <w:t xml:space="preserve"> </w:t>
      </w:r>
      <w:r w:rsidR="003A1251" w:rsidRPr="003A6D4A">
        <w:rPr>
          <w:color w:val="000000" w:themeColor="text1"/>
          <w:szCs w:val="24"/>
        </w:rPr>
        <w:t>are</w:t>
      </w:r>
      <w:r w:rsidR="00150548" w:rsidRPr="003A6D4A">
        <w:rPr>
          <w:color w:val="000000" w:themeColor="text1"/>
          <w:szCs w:val="24"/>
        </w:rPr>
        <w:t xml:space="preserve"> </w:t>
      </w:r>
      <w:r w:rsidR="003A1251" w:rsidRPr="003A6D4A">
        <w:rPr>
          <w:color w:val="000000" w:themeColor="text1"/>
          <w:szCs w:val="24"/>
        </w:rPr>
        <w:t>excluded</w:t>
      </w:r>
      <w:r w:rsidR="00150548" w:rsidRPr="003A6D4A">
        <w:rPr>
          <w:color w:val="000000" w:themeColor="text1"/>
          <w:szCs w:val="24"/>
        </w:rPr>
        <w:t xml:space="preserve"> </w:t>
      </w:r>
      <w:r w:rsidR="003A1251" w:rsidRPr="003A6D4A">
        <w:rPr>
          <w:color w:val="000000" w:themeColor="text1"/>
          <w:szCs w:val="24"/>
        </w:rPr>
        <w:t>from</w:t>
      </w:r>
      <w:r w:rsidR="00150548" w:rsidRPr="003A6D4A">
        <w:rPr>
          <w:color w:val="000000" w:themeColor="text1"/>
          <w:szCs w:val="24"/>
        </w:rPr>
        <w:t xml:space="preserve"> </w:t>
      </w:r>
      <w:r w:rsidR="003A1251" w:rsidRPr="003A6D4A">
        <w:rPr>
          <w:color w:val="000000" w:themeColor="text1"/>
          <w:szCs w:val="24"/>
        </w:rPr>
        <w:t>the</w:t>
      </w:r>
      <w:r w:rsidR="00150548" w:rsidRPr="003A6D4A">
        <w:rPr>
          <w:color w:val="000000" w:themeColor="text1"/>
          <w:szCs w:val="24"/>
        </w:rPr>
        <w:t xml:space="preserve"> </w:t>
      </w:r>
      <w:r w:rsidR="003A1251" w:rsidRPr="003A6D4A">
        <w:rPr>
          <w:color w:val="000000" w:themeColor="text1"/>
          <w:szCs w:val="24"/>
        </w:rPr>
        <w:t>study</w:t>
      </w:r>
      <w:r w:rsidR="003A3C9F" w:rsidRPr="003A6D4A">
        <w:rPr>
          <w:color w:val="000000" w:themeColor="text1"/>
          <w:szCs w:val="24"/>
        </w:rPr>
        <w:t>.</w:t>
      </w:r>
    </w:p>
    <w:p w:rsidR="00EA696D" w:rsidRPr="003A6D4A" w:rsidRDefault="00EA696D" w:rsidP="00D74390">
      <w:pPr>
        <w:pStyle w:val="Heading3"/>
        <w:rPr>
          <w:rFonts w:ascii="Times New Roman" w:hAnsi="Times New Roman" w:cs="Times New Roman"/>
          <w:color w:val="000000" w:themeColor="text1"/>
          <w:szCs w:val="24"/>
        </w:rPr>
      </w:pPr>
      <w:bookmarkStart w:id="26" w:name="_Toc298715791"/>
      <w:bookmarkStart w:id="27" w:name="_Toc300708212"/>
      <w:r w:rsidRPr="003A6D4A">
        <w:rPr>
          <w:rFonts w:ascii="Times New Roman" w:hAnsi="Times New Roman" w:cs="Times New Roman"/>
          <w:color w:val="000000" w:themeColor="text1"/>
          <w:szCs w:val="24"/>
        </w:rPr>
        <w:lastRenderedPageBreak/>
        <w:t>B.3.b</w:t>
      </w:r>
      <w:r w:rsidR="00FA40A6" w:rsidRPr="003A6D4A">
        <w:rPr>
          <w:rFonts w:ascii="Times New Roman" w:hAnsi="Times New Roman" w:cs="Times New Roman"/>
          <w:color w:val="000000" w:themeColor="text1"/>
          <w:szCs w:val="24"/>
        </w:rPr>
        <w:t>.</w:t>
      </w:r>
      <w:r w:rsidR="00D74390" w:rsidRPr="003A6D4A">
        <w:rPr>
          <w:rFonts w:ascii="Times New Roman" w:hAnsi="Times New Roman" w:cs="Times New Roman"/>
          <w:color w:val="000000" w:themeColor="text1"/>
          <w:szCs w:val="24"/>
        </w:rPr>
        <w:tab/>
      </w:r>
      <w:r w:rsidRPr="003A6D4A">
        <w:rPr>
          <w:rFonts w:ascii="Times New Roman" w:hAnsi="Times New Roman" w:cs="Times New Roman"/>
          <w:color w:val="000000" w:themeColor="text1"/>
          <w:szCs w:val="24"/>
        </w:rPr>
        <w:t>Methods</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for</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Maximizing</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Responses</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and</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Handling</w:t>
      </w:r>
      <w:r w:rsidR="00150548" w:rsidRPr="003A6D4A">
        <w:rPr>
          <w:rFonts w:ascii="Times New Roman" w:hAnsi="Times New Roman" w:cs="Times New Roman"/>
          <w:color w:val="000000" w:themeColor="text1"/>
          <w:szCs w:val="24"/>
        </w:rPr>
        <w:t xml:space="preserve"> </w:t>
      </w:r>
      <w:r w:rsidRPr="003A6D4A">
        <w:rPr>
          <w:rFonts w:ascii="Times New Roman" w:hAnsi="Times New Roman" w:cs="Times New Roman"/>
          <w:color w:val="000000" w:themeColor="text1"/>
          <w:szCs w:val="24"/>
        </w:rPr>
        <w:t>Non</w:t>
      </w:r>
      <w:r w:rsidR="00ED6F89" w:rsidRPr="003A6D4A">
        <w:rPr>
          <w:rFonts w:ascii="Times New Roman" w:hAnsi="Times New Roman" w:cs="Times New Roman"/>
          <w:color w:val="000000" w:themeColor="text1"/>
          <w:szCs w:val="24"/>
        </w:rPr>
        <w:t>r</w:t>
      </w:r>
      <w:r w:rsidRPr="003A6D4A">
        <w:rPr>
          <w:rFonts w:ascii="Times New Roman" w:hAnsi="Times New Roman" w:cs="Times New Roman"/>
          <w:color w:val="000000" w:themeColor="text1"/>
          <w:szCs w:val="24"/>
        </w:rPr>
        <w:t>esponse</w:t>
      </w:r>
      <w:bookmarkEnd w:id="26"/>
      <w:bookmarkEnd w:id="27"/>
    </w:p>
    <w:p w:rsidR="00150548" w:rsidRPr="003A6D4A" w:rsidRDefault="000F6D58" w:rsidP="00150548">
      <w:pPr>
        <w:pStyle w:val="BodyTextQuestions"/>
        <w:rPr>
          <w:color w:val="000000" w:themeColor="text1"/>
          <w:szCs w:val="24"/>
        </w:rPr>
      </w:pP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national</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00204CB2" w:rsidRPr="003A6D4A">
        <w:rPr>
          <w:color w:val="000000" w:themeColor="text1"/>
          <w:szCs w:val="24"/>
        </w:rPr>
        <w:t>will</w:t>
      </w:r>
      <w:r w:rsidR="00150548" w:rsidRPr="003A6D4A">
        <w:rPr>
          <w:color w:val="000000" w:themeColor="text1"/>
          <w:szCs w:val="24"/>
        </w:rPr>
        <w:t xml:space="preserve"> </w:t>
      </w:r>
      <w:r w:rsidR="00500197" w:rsidRPr="003A6D4A">
        <w:rPr>
          <w:color w:val="000000" w:themeColor="text1"/>
          <w:szCs w:val="24"/>
        </w:rPr>
        <w:t>u</w:t>
      </w:r>
      <w:r w:rsidR="00ED6F89" w:rsidRPr="003A6D4A">
        <w:rPr>
          <w:color w:val="000000" w:themeColor="text1"/>
          <w:szCs w:val="24"/>
        </w:rPr>
        <w:t>se</w:t>
      </w:r>
      <w:r w:rsidR="00150548" w:rsidRPr="003A6D4A">
        <w:rPr>
          <w:color w:val="000000" w:themeColor="text1"/>
          <w:szCs w:val="24"/>
        </w:rPr>
        <w:t xml:space="preserve"> </w:t>
      </w:r>
      <w:r w:rsidR="00500197" w:rsidRPr="003A6D4A">
        <w:rPr>
          <w:color w:val="000000" w:themeColor="text1"/>
          <w:szCs w:val="24"/>
        </w:rPr>
        <w:t>three</w:t>
      </w:r>
      <w:r w:rsidR="00150548" w:rsidRPr="003A6D4A">
        <w:rPr>
          <w:color w:val="000000" w:themeColor="text1"/>
          <w:szCs w:val="24"/>
        </w:rPr>
        <w:t xml:space="preserve"> </w:t>
      </w:r>
      <w:r w:rsidR="00347FCF" w:rsidRPr="003A6D4A">
        <w:rPr>
          <w:color w:val="000000" w:themeColor="text1"/>
          <w:szCs w:val="24"/>
        </w:rPr>
        <w:t>methods</w:t>
      </w:r>
      <w:r w:rsidR="00150548" w:rsidRPr="003A6D4A">
        <w:rPr>
          <w:color w:val="000000" w:themeColor="text1"/>
          <w:szCs w:val="24"/>
        </w:rPr>
        <w:t xml:space="preserve"> </w:t>
      </w:r>
      <w:r w:rsidR="00347FCF" w:rsidRPr="003A6D4A">
        <w:rPr>
          <w:color w:val="000000" w:themeColor="text1"/>
          <w:szCs w:val="24"/>
        </w:rPr>
        <w:t>for</w:t>
      </w:r>
      <w:r w:rsidR="00150548" w:rsidRPr="003A6D4A">
        <w:rPr>
          <w:color w:val="000000" w:themeColor="text1"/>
          <w:szCs w:val="24"/>
        </w:rPr>
        <w:t xml:space="preserve"> </w:t>
      </w:r>
      <w:r w:rsidR="00FE1607" w:rsidRPr="003A6D4A">
        <w:rPr>
          <w:color w:val="000000" w:themeColor="text1"/>
          <w:szCs w:val="24"/>
        </w:rPr>
        <w:t>maximizing</w:t>
      </w:r>
      <w:r w:rsidR="00150548" w:rsidRPr="003A6D4A">
        <w:rPr>
          <w:color w:val="000000" w:themeColor="text1"/>
          <w:szCs w:val="24"/>
        </w:rPr>
        <w:t xml:space="preserve"> </w:t>
      </w:r>
      <w:r w:rsidR="003A1251" w:rsidRPr="003A6D4A">
        <w:rPr>
          <w:color w:val="000000" w:themeColor="text1"/>
          <w:szCs w:val="24"/>
        </w:rPr>
        <w:t>the</w:t>
      </w:r>
      <w:r w:rsidR="00150548" w:rsidRPr="003A6D4A">
        <w:rPr>
          <w:color w:val="000000" w:themeColor="text1"/>
          <w:szCs w:val="24"/>
        </w:rPr>
        <w:t xml:space="preserve"> </w:t>
      </w:r>
      <w:r w:rsidR="00FE1607" w:rsidRPr="003A6D4A">
        <w:rPr>
          <w:color w:val="000000" w:themeColor="text1"/>
          <w:szCs w:val="24"/>
        </w:rPr>
        <w:t>response</w:t>
      </w:r>
      <w:r w:rsidR="00150548" w:rsidRPr="003A6D4A">
        <w:rPr>
          <w:color w:val="000000" w:themeColor="text1"/>
          <w:szCs w:val="24"/>
        </w:rPr>
        <w:t xml:space="preserve"> </w:t>
      </w:r>
      <w:r w:rsidR="003A1251" w:rsidRPr="003A6D4A">
        <w:rPr>
          <w:color w:val="000000" w:themeColor="text1"/>
          <w:szCs w:val="24"/>
        </w:rPr>
        <w:t>rate</w:t>
      </w:r>
      <w:r w:rsidR="00150548" w:rsidRPr="003A6D4A">
        <w:rPr>
          <w:color w:val="000000" w:themeColor="text1"/>
          <w:szCs w:val="24"/>
        </w:rPr>
        <w:t xml:space="preserve"> </w:t>
      </w:r>
      <w:r w:rsidR="009D6FB4" w:rsidRPr="003A6D4A">
        <w:rPr>
          <w:color w:val="000000" w:themeColor="text1"/>
          <w:szCs w:val="24"/>
        </w:rPr>
        <w:t>and</w:t>
      </w:r>
      <w:r w:rsidR="00150548" w:rsidRPr="003A6D4A">
        <w:rPr>
          <w:color w:val="000000" w:themeColor="text1"/>
          <w:szCs w:val="24"/>
        </w:rPr>
        <w:t xml:space="preserve"> </w:t>
      </w:r>
      <w:r w:rsidR="009D6FB4" w:rsidRPr="003A6D4A">
        <w:rPr>
          <w:color w:val="000000" w:themeColor="text1"/>
          <w:szCs w:val="24"/>
        </w:rPr>
        <w:t>addressing</w:t>
      </w:r>
      <w:r w:rsidR="00150548" w:rsidRPr="003A6D4A">
        <w:rPr>
          <w:color w:val="000000" w:themeColor="text1"/>
          <w:szCs w:val="24"/>
        </w:rPr>
        <w:t xml:space="preserve"> </w:t>
      </w:r>
      <w:r w:rsidR="006F4F6B" w:rsidRPr="003A6D4A">
        <w:rPr>
          <w:color w:val="000000" w:themeColor="text1"/>
          <w:szCs w:val="24"/>
        </w:rPr>
        <w:t>non</w:t>
      </w:r>
      <w:r w:rsidR="009D6FB4" w:rsidRPr="003A6D4A">
        <w:rPr>
          <w:color w:val="000000" w:themeColor="text1"/>
          <w:szCs w:val="24"/>
        </w:rPr>
        <w:t>response:</w:t>
      </w:r>
      <w:r w:rsidR="00150548" w:rsidRPr="003A6D4A">
        <w:rPr>
          <w:color w:val="000000" w:themeColor="text1"/>
          <w:szCs w:val="24"/>
        </w:rPr>
        <w:t xml:space="preserve"> </w:t>
      </w:r>
      <w:r w:rsidR="00ED6F89" w:rsidRPr="003A6D4A">
        <w:rPr>
          <w:color w:val="000000" w:themeColor="text1"/>
          <w:szCs w:val="24"/>
        </w:rPr>
        <w:t>(</w:t>
      </w:r>
      <w:r w:rsidR="00204CB2" w:rsidRPr="003A6D4A">
        <w:rPr>
          <w:color w:val="000000" w:themeColor="text1"/>
          <w:szCs w:val="24"/>
        </w:rPr>
        <w:t>1</w:t>
      </w:r>
      <w:r w:rsidR="00500197" w:rsidRPr="003A6D4A">
        <w:rPr>
          <w:color w:val="000000" w:themeColor="text1"/>
          <w:szCs w:val="24"/>
        </w:rPr>
        <w:t>)</w:t>
      </w:r>
      <w:r w:rsidR="00150548" w:rsidRPr="003A6D4A">
        <w:rPr>
          <w:color w:val="000000" w:themeColor="text1"/>
          <w:szCs w:val="24"/>
        </w:rPr>
        <w:t xml:space="preserve"> </w:t>
      </w:r>
      <w:r w:rsidR="00500197" w:rsidRPr="003A6D4A">
        <w:rPr>
          <w:color w:val="000000" w:themeColor="text1"/>
          <w:szCs w:val="24"/>
        </w:rPr>
        <w:t>sample</w:t>
      </w:r>
      <w:r w:rsidR="00150548" w:rsidRPr="003A6D4A">
        <w:rPr>
          <w:color w:val="000000" w:themeColor="text1"/>
          <w:szCs w:val="24"/>
        </w:rPr>
        <w:t xml:space="preserve"> </w:t>
      </w:r>
      <w:r w:rsidR="00347FCF" w:rsidRPr="003A6D4A">
        <w:rPr>
          <w:color w:val="000000" w:themeColor="text1"/>
          <w:szCs w:val="24"/>
        </w:rPr>
        <w:t>validation</w:t>
      </w:r>
      <w:r w:rsidR="009D6FB4" w:rsidRPr="003A6D4A">
        <w:rPr>
          <w:color w:val="000000" w:themeColor="text1"/>
          <w:szCs w:val="24"/>
        </w:rPr>
        <w:t>,</w:t>
      </w:r>
      <w:r w:rsidR="00150548" w:rsidRPr="003A6D4A">
        <w:rPr>
          <w:color w:val="000000" w:themeColor="text1"/>
          <w:szCs w:val="24"/>
        </w:rPr>
        <w:t xml:space="preserve"> </w:t>
      </w:r>
      <w:r w:rsidR="00ED6F89" w:rsidRPr="003A6D4A">
        <w:rPr>
          <w:color w:val="000000" w:themeColor="text1"/>
          <w:szCs w:val="24"/>
        </w:rPr>
        <w:t>(</w:t>
      </w:r>
      <w:r w:rsidR="00204CB2" w:rsidRPr="003A6D4A">
        <w:rPr>
          <w:color w:val="000000" w:themeColor="text1"/>
          <w:szCs w:val="24"/>
        </w:rPr>
        <w:t>2)</w:t>
      </w:r>
      <w:r w:rsidR="00150548" w:rsidRPr="003A6D4A">
        <w:rPr>
          <w:color w:val="000000" w:themeColor="text1"/>
          <w:szCs w:val="24"/>
        </w:rPr>
        <w:t xml:space="preserve"> </w:t>
      </w:r>
      <w:r w:rsidR="009D6FB4" w:rsidRPr="003A6D4A">
        <w:rPr>
          <w:color w:val="000000" w:themeColor="text1"/>
          <w:szCs w:val="24"/>
        </w:rPr>
        <w:t>study</w:t>
      </w:r>
      <w:r w:rsidR="00150548" w:rsidRPr="003A6D4A">
        <w:rPr>
          <w:color w:val="000000" w:themeColor="text1"/>
          <w:szCs w:val="24"/>
        </w:rPr>
        <w:t xml:space="preserve"> </w:t>
      </w:r>
      <w:r w:rsidR="007E1B7F" w:rsidRPr="003A6D4A">
        <w:rPr>
          <w:color w:val="000000" w:themeColor="text1"/>
          <w:szCs w:val="24"/>
        </w:rPr>
        <w:t>recruitment</w:t>
      </w:r>
      <w:r w:rsidR="00150548" w:rsidRPr="003A6D4A">
        <w:rPr>
          <w:color w:val="000000" w:themeColor="text1"/>
          <w:szCs w:val="24"/>
        </w:rPr>
        <w:t xml:space="preserve"> </w:t>
      </w:r>
      <w:r w:rsidR="003A1251" w:rsidRPr="003A6D4A">
        <w:rPr>
          <w:color w:val="000000" w:themeColor="text1"/>
          <w:szCs w:val="24"/>
        </w:rPr>
        <w:t>using</w:t>
      </w:r>
      <w:r w:rsidR="00150548" w:rsidRPr="003A6D4A">
        <w:rPr>
          <w:color w:val="000000" w:themeColor="text1"/>
          <w:szCs w:val="24"/>
        </w:rPr>
        <w:t xml:space="preserve"> </w:t>
      </w:r>
      <w:r w:rsidR="00347FCF" w:rsidRPr="003A6D4A">
        <w:rPr>
          <w:color w:val="000000" w:themeColor="text1"/>
          <w:szCs w:val="24"/>
        </w:rPr>
        <w:t>a</w:t>
      </w:r>
      <w:r w:rsidR="00150548" w:rsidRPr="003A6D4A">
        <w:rPr>
          <w:color w:val="000000" w:themeColor="text1"/>
          <w:szCs w:val="24"/>
        </w:rPr>
        <w:t xml:space="preserve"> </w:t>
      </w:r>
      <w:r w:rsidR="00347FCF" w:rsidRPr="003A6D4A">
        <w:rPr>
          <w:color w:val="000000" w:themeColor="text1"/>
          <w:szCs w:val="24"/>
        </w:rPr>
        <w:t>study</w:t>
      </w:r>
      <w:r w:rsidR="00150548" w:rsidRPr="003A6D4A">
        <w:rPr>
          <w:color w:val="000000" w:themeColor="text1"/>
          <w:szCs w:val="24"/>
        </w:rPr>
        <w:t xml:space="preserve"> </w:t>
      </w:r>
      <w:r w:rsidR="00347FCF" w:rsidRPr="003A6D4A">
        <w:rPr>
          <w:color w:val="000000" w:themeColor="text1"/>
          <w:szCs w:val="24"/>
        </w:rPr>
        <w:t>inv</w:t>
      </w:r>
      <w:r w:rsidR="007E1B7F" w:rsidRPr="003A6D4A">
        <w:rPr>
          <w:color w:val="000000" w:themeColor="text1"/>
          <w:szCs w:val="24"/>
        </w:rPr>
        <w:t>itation</w:t>
      </w:r>
      <w:r w:rsidR="00150548" w:rsidRPr="003A6D4A">
        <w:rPr>
          <w:color w:val="000000" w:themeColor="text1"/>
          <w:szCs w:val="24"/>
        </w:rPr>
        <w:t xml:space="preserve"> </w:t>
      </w:r>
      <w:r w:rsidR="007E1B7F" w:rsidRPr="003A6D4A">
        <w:rPr>
          <w:color w:val="000000" w:themeColor="text1"/>
          <w:szCs w:val="24"/>
        </w:rPr>
        <w:t>letter</w:t>
      </w:r>
      <w:r w:rsidR="009D6FB4" w:rsidRPr="003A6D4A">
        <w:rPr>
          <w:color w:val="000000" w:themeColor="text1"/>
          <w:szCs w:val="24"/>
        </w:rPr>
        <w:t>,</w:t>
      </w:r>
      <w:r w:rsidR="00150548" w:rsidRPr="003A6D4A">
        <w:rPr>
          <w:color w:val="000000" w:themeColor="text1"/>
          <w:szCs w:val="24"/>
        </w:rPr>
        <w:t xml:space="preserve"> </w:t>
      </w:r>
      <w:r w:rsidR="009D6FB4" w:rsidRPr="003A6D4A">
        <w:rPr>
          <w:color w:val="000000" w:themeColor="text1"/>
          <w:szCs w:val="24"/>
        </w:rPr>
        <w:t>and</w:t>
      </w:r>
      <w:r w:rsidR="00150548" w:rsidRPr="003A6D4A">
        <w:rPr>
          <w:color w:val="000000" w:themeColor="text1"/>
          <w:szCs w:val="24"/>
        </w:rPr>
        <w:t xml:space="preserve"> </w:t>
      </w:r>
      <w:r w:rsidR="00ED6F89" w:rsidRPr="003A6D4A">
        <w:rPr>
          <w:color w:val="000000" w:themeColor="text1"/>
          <w:szCs w:val="24"/>
        </w:rPr>
        <w:t>(</w:t>
      </w:r>
      <w:r w:rsidR="00204CB2" w:rsidRPr="003A6D4A">
        <w:rPr>
          <w:color w:val="000000" w:themeColor="text1"/>
          <w:szCs w:val="24"/>
        </w:rPr>
        <w:t>3)</w:t>
      </w:r>
      <w:r w:rsidR="00150548" w:rsidRPr="003A6D4A">
        <w:rPr>
          <w:color w:val="000000" w:themeColor="text1"/>
          <w:szCs w:val="24"/>
        </w:rPr>
        <w:t xml:space="preserve"> </w:t>
      </w:r>
      <w:r w:rsidR="009D6FB4" w:rsidRPr="003A6D4A">
        <w:rPr>
          <w:color w:val="000000" w:themeColor="text1"/>
          <w:szCs w:val="24"/>
        </w:rPr>
        <w:t>a</w:t>
      </w:r>
      <w:r w:rsidR="006C2356" w:rsidRPr="003A6D4A">
        <w:rPr>
          <w:color w:val="000000" w:themeColor="text1"/>
          <w:szCs w:val="24"/>
        </w:rPr>
        <w:t>n</w:t>
      </w:r>
      <w:r w:rsidR="00150548" w:rsidRPr="003A6D4A">
        <w:rPr>
          <w:color w:val="000000" w:themeColor="text1"/>
          <w:szCs w:val="24"/>
        </w:rPr>
        <w:t xml:space="preserve"> </w:t>
      </w:r>
      <w:r w:rsidR="009D6FB4" w:rsidRPr="003A6D4A">
        <w:rPr>
          <w:color w:val="000000" w:themeColor="text1"/>
          <w:szCs w:val="24"/>
        </w:rPr>
        <w:t>intense</w:t>
      </w:r>
      <w:r w:rsidR="00150548" w:rsidRPr="003A6D4A">
        <w:rPr>
          <w:color w:val="000000" w:themeColor="text1"/>
          <w:szCs w:val="24"/>
        </w:rPr>
        <w:t xml:space="preserve"> </w:t>
      </w:r>
      <w:r w:rsidR="006F4F6B" w:rsidRPr="003A6D4A">
        <w:rPr>
          <w:color w:val="000000" w:themeColor="text1"/>
          <w:szCs w:val="24"/>
        </w:rPr>
        <w:t>non</w:t>
      </w:r>
      <w:r w:rsidR="009D6FB4" w:rsidRPr="003A6D4A">
        <w:rPr>
          <w:color w:val="000000" w:themeColor="text1"/>
          <w:szCs w:val="24"/>
        </w:rPr>
        <w:t>response</w:t>
      </w:r>
      <w:r w:rsidR="00150548" w:rsidRPr="003A6D4A">
        <w:rPr>
          <w:color w:val="000000" w:themeColor="text1"/>
          <w:szCs w:val="24"/>
        </w:rPr>
        <w:t xml:space="preserve"> </w:t>
      </w:r>
      <w:r w:rsidR="009D6FB4" w:rsidRPr="003A6D4A">
        <w:rPr>
          <w:color w:val="000000" w:themeColor="text1"/>
          <w:szCs w:val="24"/>
        </w:rPr>
        <w:t>follow</w:t>
      </w:r>
      <w:r w:rsidR="00ED6F89" w:rsidRPr="003A6D4A">
        <w:rPr>
          <w:color w:val="000000" w:themeColor="text1"/>
          <w:szCs w:val="24"/>
        </w:rPr>
        <w:t>-up</w:t>
      </w:r>
      <w:r w:rsidR="00150548" w:rsidRPr="003A6D4A">
        <w:rPr>
          <w:color w:val="000000" w:themeColor="text1"/>
          <w:szCs w:val="24"/>
        </w:rPr>
        <w:t xml:space="preserve"> </w:t>
      </w:r>
      <w:r w:rsidR="009D6FB4" w:rsidRPr="003A6D4A">
        <w:rPr>
          <w:color w:val="000000" w:themeColor="text1"/>
          <w:szCs w:val="24"/>
        </w:rPr>
        <w:t>strategy</w:t>
      </w:r>
      <w:r w:rsidR="00150548" w:rsidRPr="003A6D4A">
        <w:rPr>
          <w:color w:val="000000" w:themeColor="text1"/>
          <w:szCs w:val="24"/>
        </w:rPr>
        <w:t xml:space="preserve"> </w:t>
      </w:r>
      <w:r w:rsidR="009D6FB4" w:rsidRPr="003A6D4A">
        <w:rPr>
          <w:color w:val="000000" w:themeColor="text1"/>
          <w:szCs w:val="24"/>
        </w:rPr>
        <w:t>consisting</w:t>
      </w:r>
      <w:r w:rsidR="00150548" w:rsidRPr="003A6D4A">
        <w:rPr>
          <w:color w:val="000000" w:themeColor="text1"/>
          <w:szCs w:val="24"/>
        </w:rPr>
        <w:t xml:space="preserve"> </w:t>
      </w:r>
      <w:r w:rsidR="009D6FB4"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347FCF" w:rsidRPr="003A6D4A">
        <w:rPr>
          <w:color w:val="000000" w:themeColor="text1"/>
          <w:szCs w:val="24"/>
        </w:rPr>
        <w:t>e</w:t>
      </w:r>
      <w:r w:rsidR="00E64680" w:rsidRPr="003A6D4A">
        <w:rPr>
          <w:color w:val="000000" w:themeColor="text1"/>
          <w:szCs w:val="24"/>
        </w:rPr>
        <w:t>-</w:t>
      </w:r>
      <w:r w:rsidR="00347FCF" w:rsidRPr="003A6D4A">
        <w:rPr>
          <w:color w:val="000000" w:themeColor="text1"/>
          <w:szCs w:val="24"/>
        </w:rPr>
        <w:t>mail</w:t>
      </w:r>
      <w:r w:rsidR="00042236" w:rsidRPr="003A6D4A">
        <w:rPr>
          <w:color w:val="000000" w:themeColor="text1"/>
          <w:szCs w:val="24"/>
        </w:rPr>
        <w:t>,</w:t>
      </w:r>
      <w:r w:rsidR="00150548" w:rsidRPr="003A6D4A">
        <w:rPr>
          <w:color w:val="000000" w:themeColor="text1"/>
          <w:szCs w:val="24"/>
        </w:rPr>
        <w:t xml:space="preserve"> </w:t>
      </w:r>
      <w:r w:rsidR="00347FCF" w:rsidRPr="003A6D4A">
        <w:rPr>
          <w:color w:val="000000" w:themeColor="text1"/>
          <w:szCs w:val="24"/>
        </w:rPr>
        <w:t>and</w:t>
      </w:r>
      <w:r w:rsidR="00150548" w:rsidRPr="003A6D4A">
        <w:rPr>
          <w:color w:val="000000" w:themeColor="text1"/>
          <w:szCs w:val="24"/>
        </w:rPr>
        <w:t xml:space="preserve"> </w:t>
      </w:r>
      <w:r w:rsidR="00347FCF" w:rsidRPr="003A6D4A">
        <w:rPr>
          <w:color w:val="000000" w:themeColor="text1"/>
          <w:szCs w:val="24"/>
        </w:rPr>
        <w:t>mail</w:t>
      </w:r>
      <w:r w:rsidR="00150548" w:rsidRPr="003A6D4A">
        <w:rPr>
          <w:color w:val="000000" w:themeColor="text1"/>
          <w:szCs w:val="24"/>
        </w:rPr>
        <w:t xml:space="preserve"> </w:t>
      </w:r>
      <w:r w:rsidR="009D6FB4" w:rsidRPr="003A6D4A">
        <w:rPr>
          <w:color w:val="000000" w:themeColor="text1"/>
          <w:szCs w:val="24"/>
        </w:rPr>
        <w:t>contacts</w:t>
      </w:r>
      <w:r w:rsidR="00347FCF" w:rsidRPr="003A6D4A">
        <w:rPr>
          <w:color w:val="000000" w:themeColor="text1"/>
          <w:szCs w:val="24"/>
        </w:rPr>
        <w:t>.</w:t>
      </w:r>
    </w:p>
    <w:p w:rsidR="00150548" w:rsidRPr="003A6D4A" w:rsidRDefault="009D6FB4" w:rsidP="00D74390">
      <w:pPr>
        <w:pStyle w:val="BodyTextQuestions"/>
        <w:rPr>
          <w:color w:val="000000" w:themeColor="text1"/>
          <w:szCs w:val="24"/>
        </w:rPr>
      </w:pPr>
      <w:r w:rsidRPr="003A6D4A">
        <w:rPr>
          <w:b/>
          <w:i/>
          <w:color w:val="000000" w:themeColor="text1"/>
          <w:szCs w:val="24"/>
        </w:rPr>
        <w:t>Sample</w:t>
      </w:r>
      <w:r w:rsidR="00150548" w:rsidRPr="003A6D4A">
        <w:rPr>
          <w:b/>
          <w:i/>
          <w:color w:val="000000" w:themeColor="text1"/>
          <w:szCs w:val="24"/>
        </w:rPr>
        <w:t xml:space="preserve"> </w:t>
      </w:r>
      <w:r w:rsidRPr="003A6D4A">
        <w:rPr>
          <w:b/>
          <w:i/>
          <w:color w:val="000000" w:themeColor="text1"/>
          <w:szCs w:val="24"/>
        </w:rPr>
        <w:t>Validation</w:t>
      </w:r>
      <w:r w:rsidR="00150548" w:rsidRPr="003A6D4A">
        <w:rPr>
          <w:b/>
          <w:i/>
          <w:color w:val="000000" w:themeColor="text1"/>
          <w:szCs w:val="24"/>
        </w:rPr>
        <w:t xml:space="preserve"> </w:t>
      </w:r>
      <w:r w:rsidRPr="003A6D4A">
        <w:rPr>
          <w:b/>
          <w:i/>
          <w:color w:val="000000" w:themeColor="text1"/>
          <w:szCs w:val="24"/>
        </w:rPr>
        <w:t>Activities.</w:t>
      </w:r>
      <w:r w:rsidR="00150548" w:rsidRPr="003A6D4A">
        <w:rPr>
          <w:b/>
          <w:color w:val="000000" w:themeColor="text1"/>
          <w:szCs w:val="24"/>
        </w:rPr>
        <w:t xml:space="preserve"> </w:t>
      </w:r>
      <w:r w:rsidR="00ED6F89" w:rsidRPr="003A6D4A">
        <w:rPr>
          <w:color w:val="000000" w:themeColor="text1"/>
          <w:szCs w:val="24"/>
        </w:rPr>
        <w:t>Sample</w:t>
      </w:r>
      <w:r w:rsidR="00150548" w:rsidRPr="003A6D4A">
        <w:rPr>
          <w:color w:val="000000" w:themeColor="text1"/>
          <w:szCs w:val="24"/>
        </w:rPr>
        <w:t xml:space="preserve"> </w:t>
      </w:r>
      <w:r w:rsidR="00ED6F89" w:rsidRPr="003A6D4A">
        <w:rPr>
          <w:color w:val="000000" w:themeColor="text1"/>
          <w:szCs w:val="24"/>
        </w:rPr>
        <w:t>validation</w:t>
      </w:r>
      <w:r w:rsidR="00150548" w:rsidRPr="003A6D4A">
        <w:rPr>
          <w:color w:val="000000" w:themeColor="text1"/>
          <w:szCs w:val="24"/>
        </w:rPr>
        <w:t xml:space="preserve"> </w:t>
      </w:r>
      <w:r w:rsidR="00ED6F89" w:rsidRPr="003A6D4A">
        <w:rPr>
          <w:color w:val="000000" w:themeColor="text1"/>
          <w:szCs w:val="24"/>
        </w:rPr>
        <w:t>activities</w:t>
      </w:r>
      <w:r w:rsidR="00150548" w:rsidRPr="003A6D4A">
        <w:rPr>
          <w:color w:val="000000" w:themeColor="text1"/>
          <w:szCs w:val="24"/>
        </w:rPr>
        <w:t xml:space="preserve"> </w:t>
      </w:r>
      <w:r w:rsidR="00ED6F89" w:rsidRPr="003A6D4A">
        <w:rPr>
          <w:color w:val="000000" w:themeColor="text1"/>
          <w:szCs w:val="24"/>
        </w:rPr>
        <w:t>will</w:t>
      </w:r>
      <w:r w:rsidR="00150548" w:rsidRPr="003A6D4A">
        <w:rPr>
          <w:color w:val="000000" w:themeColor="text1"/>
          <w:szCs w:val="24"/>
        </w:rPr>
        <w:t xml:space="preserve"> </w:t>
      </w:r>
      <w:r w:rsidR="00ED6F89" w:rsidRPr="003A6D4A">
        <w:rPr>
          <w:color w:val="000000" w:themeColor="text1"/>
          <w:szCs w:val="24"/>
        </w:rPr>
        <w:t>occur</w:t>
      </w:r>
      <w:r w:rsidR="00150548" w:rsidRPr="003A6D4A">
        <w:rPr>
          <w:color w:val="000000" w:themeColor="text1"/>
          <w:szCs w:val="24"/>
        </w:rPr>
        <w:t xml:space="preserve"> </w:t>
      </w:r>
      <w:r w:rsidR="00ED6F89" w:rsidRPr="003A6D4A">
        <w:rPr>
          <w:color w:val="000000" w:themeColor="text1"/>
          <w:szCs w:val="24"/>
        </w:rPr>
        <w:t>before</w:t>
      </w:r>
      <w:r w:rsidR="00150548" w:rsidRPr="003A6D4A">
        <w:rPr>
          <w:color w:val="000000" w:themeColor="text1"/>
          <w:szCs w:val="24"/>
        </w:rPr>
        <w:t xml:space="preserve"> </w:t>
      </w:r>
      <w:r w:rsidR="00ED6F89"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study</w:t>
      </w:r>
      <w:r w:rsidR="00150548" w:rsidRPr="003A6D4A">
        <w:rPr>
          <w:color w:val="000000" w:themeColor="text1"/>
          <w:szCs w:val="24"/>
        </w:rPr>
        <w:t xml:space="preserve"> </w:t>
      </w:r>
      <w:r w:rsidR="007E1B7F" w:rsidRPr="003A6D4A">
        <w:rPr>
          <w:color w:val="000000" w:themeColor="text1"/>
          <w:szCs w:val="24"/>
        </w:rPr>
        <w:t>invitation</w:t>
      </w:r>
      <w:r w:rsidR="00150548" w:rsidRPr="003A6D4A">
        <w:rPr>
          <w:color w:val="000000" w:themeColor="text1"/>
          <w:szCs w:val="24"/>
        </w:rPr>
        <w:t xml:space="preserve"> </w:t>
      </w:r>
      <w:r w:rsidR="007E1B7F" w:rsidRPr="003A6D4A">
        <w:rPr>
          <w:color w:val="000000" w:themeColor="text1"/>
          <w:szCs w:val="24"/>
        </w:rPr>
        <w:t>materials</w:t>
      </w:r>
      <w:r w:rsidR="00150548" w:rsidRPr="003A6D4A">
        <w:rPr>
          <w:color w:val="000000" w:themeColor="text1"/>
          <w:szCs w:val="24"/>
        </w:rPr>
        <w:t xml:space="preserve"> </w:t>
      </w:r>
      <w:r w:rsidR="00ED6F89" w:rsidRPr="003A6D4A">
        <w:rPr>
          <w:color w:val="000000" w:themeColor="text1"/>
          <w:szCs w:val="24"/>
        </w:rPr>
        <w:t>are</w:t>
      </w:r>
      <w:r w:rsidR="00150548" w:rsidRPr="003A6D4A">
        <w:rPr>
          <w:color w:val="000000" w:themeColor="text1"/>
          <w:szCs w:val="24"/>
        </w:rPr>
        <w:t xml:space="preserve"> </w:t>
      </w:r>
      <w:r w:rsidR="00ED6F89" w:rsidRPr="003A6D4A">
        <w:rPr>
          <w:color w:val="000000" w:themeColor="text1"/>
          <w:szCs w:val="24"/>
        </w:rPr>
        <w:t>sent.</w:t>
      </w:r>
      <w:r w:rsidR="00150548" w:rsidRPr="003A6D4A">
        <w:rPr>
          <w:color w:val="000000" w:themeColor="text1"/>
          <w:szCs w:val="24"/>
        </w:rPr>
        <w:t xml:space="preserve"> </w:t>
      </w:r>
      <w:r w:rsidR="00500197" w:rsidRPr="003A6D4A">
        <w:rPr>
          <w:color w:val="000000" w:themeColor="text1"/>
          <w:szCs w:val="24"/>
        </w:rPr>
        <w:t>Sample</w:t>
      </w:r>
      <w:r w:rsidR="00150548" w:rsidRPr="003A6D4A">
        <w:rPr>
          <w:color w:val="000000" w:themeColor="text1"/>
          <w:szCs w:val="24"/>
        </w:rPr>
        <w:t xml:space="preserve"> </w:t>
      </w:r>
      <w:r w:rsidR="00CB440A" w:rsidRPr="003A6D4A">
        <w:rPr>
          <w:color w:val="000000" w:themeColor="text1"/>
          <w:szCs w:val="24"/>
        </w:rPr>
        <w:t>validation</w:t>
      </w:r>
      <w:r w:rsidR="00150548" w:rsidRPr="003A6D4A">
        <w:rPr>
          <w:color w:val="000000" w:themeColor="text1"/>
          <w:szCs w:val="24"/>
        </w:rPr>
        <w:t xml:space="preserve"> </w:t>
      </w:r>
      <w:r w:rsidR="00CB440A" w:rsidRPr="003A6D4A">
        <w:rPr>
          <w:color w:val="000000" w:themeColor="text1"/>
          <w:szCs w:val="24"/>
        </w:rPr>
        <w:t>will</w:t>
      </w:r>
      <w:r w:rsidR="00150548" w:rsidRPr="003A6D4A">
        <w:rPr>
          <w:color w:val="000000" w:themeColor="text1"/>
          <w:szCs w:val="24"/>
        </w:rPr>
        <w:t xml:space="preserve"> </w:t>
      </w:r>
      <w:r w:rsidR="00500197" w:rsidRPr="003A6D4A">
        <w:rPr>
          <w:color w:val="000000" w:themeColor="text1"/>
          <w:szCs w:val="24"/>
        </w:rPr>
        <w:t>confirm</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contact</w:t>
      </w:r>
      <w:r w:rsidR="00150548" w:rsidRPr="003A6D4A">
        <w:rPr>
          <w:color w:val="000000" w:themeColor="text1"/>
          <w:szCs w:val="24"/>
        </w:rPr>
        <w:t xml:space="preserve"> </w:t>
      </w:r>
      <w:r w:rsidR="007E1B7F" w:rsidRPr="003A6D4A">
        <w:rPr>
          <w:color w:val="000000" w:themeColor="text1"/>
          <w:szCs w:val="24"/>
        </w:rPr>
        <w:t>name,</w:t>
      </w:r>
      <w:r w:rsidR="00150548" w:rsidRPr="003A6D4A">
        <w:rPr>
          <w:color w:val="000000" w:themeColor="text1"/>
          <w:szCs w:val="24"/>
        </w:rPr>
        <w:t xml:space="preserve"> </w:t>
      </w:r>
      <w:r w:rsidR="00CB440A" w:rsidRPr="003A6D4A">
        <w:rPr>
          <w:color w:val="000000" w:themeColor="text1"/>
          <w:szCs w:val="24"/>
        </w:rPr>
        <w:t>title,</w:t>
      </w:r>
      <w:r w:rsidR="00150548" w:rsidRPr="003A6D4A">
        <w:rPr>
          <w:color w:val="000000" w:themeColor="text1"/>
          <w:szCs w:val="24"/>
        </w:rPr>
        <w:t xml:space="preserve"> </w:t>
      </w:r>
      <w:r w:rsidR="00CB440A" w:rsidRPr="003A6D4A">
        <w:rPr>
          <w:color w:val="000000" w:themeColor="text1"/>
          <w:szCs w:val="24"/>
        </w:rPr>
        <w:t>work</w:t>
      </w:r>
      <w:r w:rsidR="00150548" w:rsidRPr="003A6D4A">
        <w:rPr>
          <w:color w:val="000000" w:themeColor="text1"/>
          <w:szCs w:val="24"/>
        </w:rPr>
        <w:t xml:space="preserve"> </w:t>
      </w:r>
      <w:r w:rsidR="007E1B7F" w:rsidRPr="003A6D4A">
        <w:rPr>
          <w:color w:val="000000" w:themeColor="text1"/>
          <w:szCs w:val="24"/>
        </w:rPr>
        <w:t>address,</w:t>
      </w:r>
      <w:r w:rsidR="00150548" w:rsidRPr="003A6D4A">
        <w:rPr>
          <w:color w:val="000000" w:themeColor="text1"/>
          <w:szCs w:val="24"/>
        </w:rPr>
        <w:t xml:space="preserve"> </w:t>
      </w:r>
      <w:r w:rsidR="007E1B7F" w:rsidRPr="003A6D4A">
        <w:rPr>
          <w:color w:val="000000" w:themeColor="text1"/>
          <w:szCs w:val="24"/>
        </w:rPr>
        <w:t>work</w:t>
      </w:r>
      <w:r w:rsidR="00150548" w:rsidRPr="003A6D4A">
        <w:rPr>
          <w:color w:val="000000" w:themeColor="text1"/>
          <w:szCs w:val="24"/>
        </w:rPr>
        <w:t xml:space="preserve"> </w:t>
      </w:r>
      <w:r w:rsidR="007E1B7F" w:rsidRPr="003A6D4A">
        <w:rPr>
          <w:color w:val="000000" w:themeColor="text1"/>
          <w:szCs w:val="24"/>
        </w:rPr>
        <w:t>e-mail,</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work</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7E1B7F" w:rsidRPr="003A6D4A">
        <w:rPr>
          <w:color w:val="000000" w:themeColor="text1"/>
          <w:szCs w:val="24"/>
        </w:rPr>
        <w:t>number</w:t>
      </w:r>
      <w:r w:rsidR="00150548" w:rsidRPr="003A6D4A">
        <w:rPr>
          <w:color w:val="000000" w:themeColor="text1"/>
          <w:szCs w:val="24"/>
        </w:rPr>
        <w:t xml:space="preserve"> </w:t>
      </w:r>
      <w:r w:rsidR="007E1B7F" w:rsidRPr="003A6D4A">
        <w:rPr>
          <w:color w:val="000000" w:themeColor="text1"/>
          <w:szCs w:val="24"/>
        </w:rPr>
        <w:t>for</w:t>
      </w:r>
      <w:r w:rsidR="00150548" w:rsidRPr="003A6D4A">
        <w:rPr>
          <w:color w:val="000000" w:themeColor="text1"/>
          <w:szCs w:val="24"/>
        </w:rPr>
        <w:t xml:space="preserve"> </w:t>
      </w:r>
      <w:r w:rsidR="00CB440A" w:rsidRPr="003A6D4A">
        <w:rPr>
          <w:color w:val="000000" w:themeColor="text1"/>
          <w:szCs w:val="24"/>
        </w:rPr>
        <w:t>the</w:t>
      </w:r>
      <w:r w:rsidR="00150548" w:rsidRPr="003A6D4A">
        <w:rPr>
          <w:color w:val="000000" w:themeColor="text1"/>
          <w:szCs w:val="24"/>
        </w:rPr>
        <w:t xml:space="preserve"> </w:t>
      </w:r>
      <w:r w:rsidR="00CB440A" w:rsidRPr="003A6D4A">
        <w:rPr>
          <w:color w:val="000000" w:themeColor="text1"/>
          <w:szCs w:val="24"/>
        </w:rPr>
        <w:t>key</w:t>
      </w:r>
      <w:r w:rsidR="00150548" w:rsidRPr="003A6D4A">
        <w:rPr>
          <w:color w:val="000000" w:themeColor="text1"/>
          <w:szCs w:val="24"/>
        </w:rPr>
        <w:t xml:space="preserve"> </w:t>
      </w:r>
      <w:r w:rsidR="00500197" w:rsidRPr="003A6D4A">
        <w:rPr>
          <w:color w:val="000000" w:themeColor="text1"/>
          <w:szCs w:val="24"/>
        </w:rPr>
        <w:t>informant</w:t>
      </w:r>
      <w:r w:rsidR="00ED6F89" w:rsidRPr="003A6D4A">
        <w:rPr>
          <w:color w:val="000000" w:themeColor="text1"/>
          <w:szCs w:val="24"/>
        </w:rPr>
        <w:t>s</w:t>
      </w:r>
      <w:r w:rsidR="003A1251" w:rsidRPr="003A6D4A">
        <w:rPr>
          <w:color w:val="000000" w:themeColor="text1"/>
          <w:szCs w:val="24"/>
        </w:rPr>
        <w:t>,</w:t>
      </w:r>
      <w:r w:rsidR="00150548" w:rsidRPr="003A6D4A">
        <w:rPr>
          <w:color w:val="000000" w:themeColor="text1"/>
          <w:szCs w:val="24"/>
        </w:rPr>
        <w:t xml:space="preserve"> </w:t>
      </w:r>
      <w:r w:rsidR="003A1251" w:rsidRPr="003A6D4A">
        <w:rPr>
          <w:color w:val="000000" w:themeColor="text1"/>
          <w:szCs w:val="24"/>
        </w:rPr>
        <w:t>who</w:t>
      </w:r>
      <w:r w:rsidR="00150548" w:rsidRPr="003A6D4A">
        <w:rPr>
          <w:color w:val="000000" w:themeColor="text1"/>
          <w:szCs w:val="24"/>
        </w:rPr>
        <w:t xml:space="preserve"> </w:t>
      </w:r>
      <w:r w:rsidR="009D1CD9" w:rsidRPr="003A6D4A">
        <w:rPr>
          <w:color w:val="000000" w:themeColor="text1"/>
          <w:szCs w:val="24"/>
        </w:rPr>
        <w:t>are</w:t>
      </w:r>
      <w:r w:rsidR="00150548" w:rsidRPr="003A6D4A">
        <w:rPr>
          <w:color w:val="000000" w:themeColor="text1"/>
          <w:szCs w:val="24"/>
        </w:rPr>
        <w:t xml:space="preserve"> </w:t>
      </w:r>
      <w:r w:rsidR="000B49EA" w:rsidRPr="003A6D4A">
        <w:rPr>
          <w:color w:val="000000" w:themeColor="text1"/>
          <w:szCs w:val="24"/>
        </w:rPr>
        <w:t>the</w:t>
      </w:r>
      <w:r w:rsidR="00150548" w:rsidRPr="003A6D4A">
        <w:rPr>
          <w:color w:val="000000" w:themeColor="text1"/>
          <w:szCs w:val="24"/>
        </w:rPr>
        <w:t xml:space="preserve"> </w:t>
      </w:r>
      <w:r w:rsidR="000B49EA" w:rsidRPr="003A6D4A">
        <w:rPr>
          <w:color w:val="000000" w:themeColor="text1"/>
          <w:szCs w:val="24"/>
        </w:rPr>
        <w:t>city</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009D1CD9" w:rsidRPr="003A6D4A">
        <w:rPr>
          <w:color w:val="000000" w:themeColor="text1"/>
          <w:szCs w:val="24"/>
        </w:rPr>
        <w:t>town</w:t>
      </w:r>
      <w:r w:rsidR="00150548" w:rsidRPr="003A6D4A">
        <w:rPr>
          <w:color w:val="000000" w:themeColor="text1"/>
          <w:szCs w:val="24"/>
        </w:rPr>
        <w:t xml:space="preserve"> </w:t>
      </w:r>
      <w:r w:rsidR="009D1CD9" w:rsidRPr="003A6D4A">
        <w:rPr>
          <w:color w:val="000000" w:themeColor="text1"/>
          <w:szCs w:val="24"/>
        </w:rPr>
        <w:t>manager</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009D1CD9" w:rsidRPr="003A6D4A">
        <w:rPr>
          <w:color w:val="000000" w:themeColor="text1"/>
          <w:szCs w:val="24"/>
        </w:rPr>
        <w:t>planner</w:t>
      </w:r>
      <w:r w:rsidR="00150548" w:rsidRPr="003A6D4A">
        <w:rPr>
          <w:color w:val="000000" w:themeColor="text1"/>
          <w:szCs w:val="24"/>
        </w:rPr>
        <w:t xml:space="preserve"> </w:t>
      </w:r>
      <w:r w:rsidR="009D1CD9" w:rsidRPr="003A6D4A">
        <w:rPr>
          <w:color w:val="000000" w:themeColor="text1"/>
          <w:szCs w:val="24"/>
        </w:rPr>
        <w:t>or</w:t>
      </w:r>
      <w:r w:rsidR="00150548" w:rsidRPr="003A6D4A">
        <w:rPr>
          <w:color w:val="000000" w:themeColor="text1"/>
          <w:szCs w:val="24"/>
        </w:rPr>
        <w:t xml:space="preserve"> </w:t>
      </w:r>
      <w:r w:rsidR="009D1CD9" w:rsidRPr="003A6D4A">
        <w:rPr>
          <w:color w:val="000000" w:themeColor="text1"/>
          <w:szCs w:val="24"/>
        </w:rPr>
        <w:t>a</w:t>
      </w:r>
      <w:r w:rsidR="00150548" w:rsidRPr="003A6D4A">
        <w:rPr>
          <w:color w:val="000000" w:themeColor="text1"/>
          <w:szCs w:val="24"/>
        </w:rPr>
        <w:t xml:space="preserve"> </w:t>
      </w:r>
      <w:r w:rsidR="009D1CD9" w:rsidRPr="003A6D4A">
        <w:rPr>
          <w:color w:val="000000" w:themeColor="text1"/>
          <w:szCs w:val="24"/>
        </w:rPr>
        <w:t>person</w:t>
      </w:r>
      <w:r w:rsidR="00150548" w:rsidRPr="003A6D4A">
        <w:rPr>
          <w:color w:val="000000" w:themeColor="text1"/>
          <w:szCs w:val="24"/>
        </w:rPr>
        <w:t xml:space="preserve"> </w:t>
      </w:r>
      <w:r w:rsidR="009D1CD9" w:rsidRPr="003A6D4A">
        <w:rPr>
          <w:color w:val="000000" w:themeColor="text1"/>
          <w:szCs w:val="24"/>
        </w:rPr>
        <w:t>with</w:t>
      </w:r>
      <w:r w:rsidR="00150548" w:rsidRPr="003A6D4A">
        <w:rPr>
          <w:color w:val="000000" w:themeColor="text1"/>
          <w:szCs w:val="24"/>
        </w:rPr>
        <w:t xml:space="preserve"> </w:t>
      </w:r>
      <w:r w:rsidR="009D1CD9" w:rsidRPr="003A6D4A">
        <w:rPr>
          <w:color w:val="000000" w:themeColor="text1"/>
          <w:szCs w:val="24"/>
        </w:rPr>
        <w:t>similar</w:t>
      </w:r>
      <w:r w:rsidR="00150548" w:rsidRPr="003A6D4A">
        <w:rPr>
          <w:color w:val="000000" w:themeColor="text1"/>
          <w:szCs w:val="24"/>
        </w:rPr>
        <w:t xml:space="preserve"> </w:t>
      </w:r>
      <w:r w:rsidR="009D1CD9" w:rsidRPr="003A6D4A">
        <w:rPr>
          <w:color w:val="000000" w:themeColor="text1"/>
          <w:szCs w:val="24"/>
        </w:rPr>
        <w:t>responsibilities</w:t>
      </w:r>
      <w:r w:rsidR="00150548" w:rsidRPr="003A6D4A">
        <w:rPr>
          <w:color w:val="000000" w:themeColor="text1"/>
          <w:szCs w:val="24"/>
        </w:rPr>
        <w:t xml:space="preserve"> </w:t>
      </w:r>
      <w:r w:rsidR="009D1CD9" w:rsidRPr="003A6D4A">
        <w:rPr>
          <w:color w:val="000000" w:themeColor="text1"/>
          <w:szCs w:val="24"/>
        </w:rPr>
        <w:t>for</w:t>
      </w:r>
      <w:r w:rsidR="00150548" w:rsidRPr="003A6D4A">
        <w:rPr>
          <w:color w:val="000000" w:themeColor="text1"/>
          <w:szCs w:val="24"/>
        </w:rPr>
        <w:t xml:space="preserve"> </w:t>
      </w:r>
      <w:r w:rsidR="009D1CD9" w:rsidRPr="003A6D4A">
        <w:rPr>
          <w:color w:val="000000" w:themeColor="text1"/>
          <w:szCs w:val="24"/>
        </w:rPr>
        <w:t>the</w:t>
      </w:r>
      <w:r w:rsidR="00150548" w:rsidRPr="003A6D4A">
        <w:rPr>
          <w:color w:val="000000" w:themeColor="text1"/>
          <w:szCs w:val="24"/>
        </w:rPr>
        <w:t xml:space="preserve"> </w:t>
      </w:r>
      <w:r w:rsidR="009D1CD9" w:rsidRPr="003A6D4A">
        <w:rPr>
          <w:color w:val="000000" w:themeColor="text1"/>
          <w:szCs w:val="24"/>
        </w:rPr>
        <w:t>sampled</w:t>
      </w:r>
      <w:r w:rsidR="00150548" w:rsidRPr="003A6D4A">
        <w:rPr>
          <w:color w:val="000000" w:themeColor="text1"/>
          <w:szCs w:val="24"/>
        </w:rPr>
        <w:t xml:space="preserve"> </w:t>
      </w:r>
      <w:r w:rsidR="009D1CD9" w:rsidRPr="003A6D4A">
        <w:rPr>
          <w:color w:val="000000" w:themeColor="text1"/>
          <w:szCs w:val="24"/>
        </w:rPr>
        <w:t>municipality</w:t>
      </w:r>
      <w:r w:rsidR="00500197"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The</w:t>
      </w:r>
      <w:r w:rsidR="00500197" w:rsidRPr="003A6D4A">
        <w:rPr>
          <w:color w:val="000000" w:themeColor="text1"/>
          <w:szCs w:val="24"/>
        </w:rPr>
        <w:t>se</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validation</w:t>
      </w:r>
      <w:r w:rsidR="00150548" w:rsidRPr="003A6D4A">
        <w:rPr>
          <w:color w:val="000000" w:themeColor="text1"/>
          <w:szCs w:val="24"/>
        </w:rPr>
        <w:t xml:space="preserve"> </w:t>
      </w:r>
      <w:r w:rsidRPr="003A6D4A">
        <w:rPr>
          <w:color w:val="000000" w:themeColor="text1"/>
          <w:szCs w:val="24"/>
        </w:rPr>
        <w:t>operation</w:t>
      </w:r>
      <w:r w:rsidR="00500197" w:rsidRPr="003A6D4A">
        <w:rPr>
          <w:color w:val="000000" w:themeColor="text1"/>
          <w:szCs w:val="24"/>
        </w:rPr>
        <w:t>s</w:t>
      </w:r>
      <w:r w:rsidR="00150548" w:rsidRPr="003A6D4A">
        <w:rPr>
          <w:color w:val="000000" w:themeColor="text1"/>
          <w:szCs w:val="24"/>
        </w:rPr>
        <w:t xml:space="preserve"> </w:t>
      </w:r>
      <w:r w:rsidR="00500197" w:rsidRPr="003A6D4A">
        <w:rPr>
          <w:color w:val="000000" w:themeColor="text1"/>
          <w:szCs w:val="24"/>
        </w:rPr>
        <w:t>will</w:t>
      </w:r>
      <w:r w:rsidR="00150548" w:rsidRPr="003A6D4A">
        <w:rPr>
          <w:color w:val="000000" w:themeColor="text1"/>
          <w:szCs w:val="24"/>
        </w:rPr>
        <w:t xml:space="preserve"> </w:t>
      </w:r>
      <w:r w:rsidR="00CB440A" w:rsidRPr="003A6D4A">
        <w:rPr>
          <w:color w:val="000000" w:themeColor="text1"/>
          <w:szCs w:val="24"/>
        </w:rPr>
        <w:t>result</w:t>
      </w:r>
      <w:r w:rsidR="00150548" w:rsidRPr="003A6D4A">
        <w:rPr>
          <w:color w:val="000000" w:themeColor="text1"/>
          <w:szCs w:val="24"/>
        </w:rPr>
        <w:t xml:space="preserve"> </w:t>
      </w:r>
      <w:r w:rsidR="00CB440A" w:rsidRPr="003A6D4A">
        <w:rPr>
          <w:color w:val="000000" w:themeColor="text1"/>
          <w:szCs w:val="24"/>
        </w:rPr>
        <w:t>in</w:t>
      </w:r>
      <w:r w:rsidR="00150548" w:rsidRPr="003A6D4A">
        <w:rPr>
          <w:color w:val="000000" w:themeColor="text1"/>
          <w:szCs w:val="24"/>
        </w:rPr>
        <w:t xml:space="preserve"> </w:t>
      </w:r>
      <w:r w:rsidR="00ED6F89" w:rsidRPr="003A6D4A">
        <w:rPr>
          <w:color w:val="000000" w:themeColor="text1"/>
          <w:szCs w:val="24"/>
        </w:rPr>
        <w:t>an</w:t>
      </w:r>
      <w:r w:rsidR="00150548" w:rsidRPr="003A6D4A">
        <w:rPr>
          <w:color w:val="000000" w:themeColor="text1"/>
          <w:szCs w:val="24"/>
        </w:rPr>
        <w:t xml:space="preserve"> </w:t>
      </w:r>
      <w:r w:rsidR="00ED6F89" w:rsidRPr="003A6D4A">
        <w:rPr>
          <w:color w:val="000000" w:themeColor="text1"/>
          <w:szCs w:val="24"/>
        </w:rPr>
        <w:t>up-to-date</w:t>
      </w:r>
      <w:r w:rsidR="00150548" w:rsidRPr="003A6D4A">
        <w:rPr>
          <w:color w:val="000000" w:themeColor="text1"/>
          <w:szCs w:val="24"/>
        </w:rPr>
        <w:t xml:space="preserve"> </w:t>
      </w:r>
      <w:r w:rsidR="00CB440A" w:rsidRPr="003A6D4A">
        <w:rPr>
          <w:color w:val="000000" w:themeColor="text1"/>
          <w:szCs w:val="24"/>
        </w:rPr>
        <w:t>sample</w:t>
      </w:r>
      <w:r w:rsidR="00ED6F89"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thus</w:t>
      </w:r>
      <w:r w:rsidR="00150548" w:rsidRPr="003A6D4A">
        <w:rPr>
          <w:color w:val="000000" w:themeColor="text1"/>
          <w:szCs w:val="24"/>
        </w:rPr>
        <w:t xml:space="preserve"> </w:t>
      </w:r>
      <w:r w:rsidRPr="003A6D4A">
        <w:rPr>
          <w:color w:val="000000" w:themeColor="text1"/>
          <w:szCs w:val="24"/>
        </w:rPr>
        <w:t>minimizing</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likelihood</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nonresponse</w:t>
      </w:r>
      <w:r w:rsidR="00150548" w:rsidRPr="003A6D4A">
        <w:rPr>
          <w:color w:val="000000" w:themeColor="text1"/>
          <w:szCs w:val="24"/>
        </w:rPr>
        <w:t xml:space="preserve"> </w:t>
      </w:r>
      <w:r w:rsidRPr="003A6D4A">
        <w:rPr>
          <w:color w:val="000000" w:themeColor="text1"/>
          <w:szCs w:val="24"/>
        </w:rPr>
        <w:t>based</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outdated</w:t>
      </w:r>
      <w:r w:rsidR="00150548" w:rsidRPr="003A6D4A">
        <w:rPr>
          <w:color w:val="000000" w:themeColor="text1"/>
          <w:szCs w:val="24"/>
        </w:rPr>
        <w:t xml:space="preserve"> </w:t>
      </w:r>
      <w:r w:rsidRPr="003A6D4A">
        <w:rPr>
          <w:color w:val="000000" w:themeColor="text1"/>
          <w:szCs w:val="24"/>
        </w:rPr>
        <w:t>information.</w:t>
      </w:r>
      <w:r w:rsidR="00150548" w:rsidRPr="003A6D4A">
        <w:rPr>
          <w:color w:val="000000" w:themeColor="text1"/>
          <w:szCs w:val="24"/>
        </w:rPr>
        <w:t xml:space="preserve"> </w:t>
      </w:r>
      <w:r w:rsidRPr="003A6D4A">
        <w:rPr>
          <w:color w:val="000000" w:themeColor="text1"/>
          <w:szCs w:val="24"/>
        </w:rPr>
        <w:t>Additional</w:t>
      </w:r>
      <w:r w:rsidR="00150548" w:rsidRPr="003A6D4A">
        <w:rPr>
          <w:color w:val="000000" w:themeColor="text1"/>
          <w:szCs w:val="24"/>
        </w:rPr>
        <w:t xml:space="preserve"> </w:t>
      </w:r>
      <w:r w:rsidRPr="003A6D4A">
        <w:rPr>
          <w:color w:val="000000" w:themeColor="text1"/>
          <w:szCs w:val="24"/>
        </w:rPr>
        <w:t>validation</w:t>
      </w:r>
      <w:r w:rsidR="00150548" w:rsidRPr="003A6D4A">
        <w:rPr>
          <w:color w:val="000000" w:themeColor="text1"/>
          <w:szCs w:val="24"/>
        </w:rPr>
        <w:t xml:space="preserve"> </w:t>
      </w:r>
      <w:r w:rsidRPr="003A6D4A">
        <w:rPr>
          <w:color w:val="000000" w:themeColor="text1"/>
          <w:szCs w:val="24"/>
        </w:rPr>
        <w:t>over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course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data</w:t>
      </w:r>
      <w:r w:rsidR="00150548" w:rsidRPr="003A6D4A">
        <w:rPr>
          <w:color w:val="000000" w:themeColor="text1"/>
          <w:szCs w:val="24"/>
        </w:rPr>
        <w:t xml:space="preserve"> </w:t>
      </w:r>
      <w:r w:rsidRPr="003A6D4A">
        <w:rPr>
          <w:color w:val="000000" w:themeColor="text1"/>
          <w:szCs w:val="24"/>
        </w:rPr>
        <w:t>collection</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occur</w:t>
      </w:r>
      <w:r w:rsidR="00150548" w:rsidRPr="003A6D4A">
        <w:rPr>
          <w:color w:val="000000" w:themeColor="text1"/>
          <w:szCs w:val="24"/>
        </w:rPr>
        <w:t xml:space="preserve"> </w:t>
      </w:r>
      <w:r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needed</w:t>
      </w:r>
      <w:r w:rsidR="006F18D3" w:rsidRPr="003A6D4A">
        <w:rPr>
          <w:color w:val="000000" w:themeColor="text1"/>
          <w:szCs w:val="24"/>
        </w:rPr>
        <w:t>,</w:t>
      </w:r>
      <w:r w:rsidR="00150548" w:rsidRPr="003A6D4A">
        <w:rPr>
          <w:color w:val="000000" w:themeColor="text1"/>
          <w:szCs w:val="24"/>
        </w:rPr>
        <w:t xml:space="preserve"> </w:t>
      </w:r>
      <w:r w:rsidR="006F18D3" w:rsidRPr="003A6D4A">
        <w:rPr>
          <w:color w:val="000000" w:themeColor="text1"/>
          <w:szCs w:val="24"/>
        </w:rPr>
        <w:t>such</w:t>
      </w:r>
      <w:r w:rsidR="00150548" w:rsidRPr="003A6D4A">
        <w:rPr>
          <w:color w:val="000000" w:themeColor="text1"/>
          <w:szCs w:val="24"/>
        </w:rPr>
        <w:t xml:space="preserve"> </w:t>
      </w:r>
      <w:r w:rsidR="006F18D3" w:rsidRPr="003A6D4A">
        <w:rPr>
          <w:color w:val="000000" w:themeColor="text1"/>
          <w:szCs w:val="24"/>
        </w:rPr>
        <w:t>as</w:t>
      </w:r>
      <w:r w:rsidR="00150548" w:rsidRPr="003A6D4A">
        <w:rPr>
          <w:color w:val="000000" w:themeColor="text1"/>
          <w:szCs w:val="24"/>
        </w:rPr>
        <w:t xml:space="preserve"> </w:t>
      </w:r>
      <w:r w:rsidR="006F18D3" w:rsidRPr="003A6D4A">
        <w:rPr>
          <w:color w:val="000000" w:themeColor="text1"/>
          <w:szCs w:val="24"/>
        </w:rPr>
        <w:t>when</w:t>
      </w:r>
      <w:r w:rsidR="00150548" w:rsidRPr="003A6D4A">
        <w:rPr>
          <w:color w:val="000000" w:themeColor="text1"/>
          <w:szCs w:val="24"/>
        </w:rPr>
        <w:t xml:space="preserve"> </w:t>
      </w:r>
      <w:r w:rsidRPr="003A6D4A">
        <w:rPr>
          <w:color w:val="000000" w:themeColor="text1"/>
          <w:szCs w:val="24"/>
        </w:rPr>
        <w:t>e</w:t>
      </w:r>
      <w:r w:rsidR="00E64680" w:rsidRPr="003A6D4A">
        <w:rPr>
          <w:color w:val="000000" w:themeColor="text1"/>
          <w:szCs w:val="24"/>
        </w:rPr>
        <w:t>-</w:t>
      </w:r>
      <w:r w:rsidRPr="003A6D4A">
        <w:rPr>
          <w:color w:val="000000" w:themeColor="text1"/>
          <w:szCs w:val="24"/>
        </w:rPr>
        <w:t>mail</w:t>
      </w:r>
      <w:r w:rsidR="006F18D3" w:rsidRPr="003A6D4A">
        <w:rPr>
          <w:color w:val="000000" w:themeColor="text1"/>
          <w:szCs w:val="24"/>
        </w:rPr>
        <w:t>s</w:t>
      </w:r>
      <w:r w:rsidR="00150548" w:rsidRPr="003A6D4A">
        <w:rPr>
          <w:color w:val="000000" w:themeColor="text1"/>
          <w:szCs w:val="24"/>
        </w:rPr>
        <w:t xml:space="preserve"> </w:t>
      </w:r>
      <w:r w:rsidR="006F18D3" w:rsidRPr="003A6D4A">
        <w:rPr>
          <w:color w:val="000000" w:themeColor="text1"/>
          <w:szCs w:val="24"/>
        </w:rPr>
        <w:t>are</w:t>
      </w:r>
      <w:r w:rsidR="00150548" w:rsidRPr="003A6D4A">
        <w:rPr>
          <w:color w:val="000000" w:themeColor="text1"/>
          <w:szCs w:val="24"/>
        </w:rPr>
        <w:t xml:space="preserve"> </w:t>
      </w:r>
      <w:r w:rsidR="006F18D3" w:rsidRPr="003A6D4A">
        <w:rPr>
          <w:color w:val="000000" w:themeColor="text1"/>
          <w:szCs w:val="24"/>
        </w:rPr>
        <w:t>undeliverable.</w:t>
      </w:r>
    </w:p>
    <w:p w:rsidR="00150548" w:rsidRPr="003A6D4A" w:rsidRDefault="007E1B7F" w:rsidP="00150548">
      <w:pPr>
        <w:pStyle w:val="BodyTextQuestions"/>
        <w:rPr>
          <w:color w:val="000000" w:themeColor="text1"/>
          <w:szCs w:val="24"/>
        </w:rPr>
      </w:pPr>
      <w:r w:rsidRPr="003A6D4A">
        <w:rPr>
          <w:b/>
          <w:i/>
          <w:color w:val="000000" w:themeColor="text1"/>
          <w:szCs w:val="24"/>
        </w:rPr>
        <w:t>Study</w:t>
      </w:r>
      <w:r w:rsidR="00150548" w:rsidRPr="003A6D4A">
        <w:rPr>
          <w:b/>
          <w:i/>
          <w:color w:val="000000" w:themeColor="text1"/>
          <w:szCs w:val="24"/>
        </w:rPr>
        <w:t xml:space="preserve"> </w:t>
      </w:r>
      <w:r w:rsidRPr="003A6D4A">
        <w:rPr>
          <w:b/>
          <w:i/>
          <w:color w:val="000000" w:themeColor="text1"/>
          <w:szCs w:val="24"/>
        </w:rPr>
        <w:t>Recruitment</w:t>
      </w:r>
      <w:r w:rsidR="00150548" w:rsidRPr="003A6D4A">
        <w:rPr>
          <w:b/>
          <w:i/>
          <w:color w:val="000000" w:themeColor="text1"/>
          <w:szCs w:val="24"/>
        </w:rPr>
        <w:t xml:space="preserve"> </w:t>
      </w:r>
      <w:r w:rsidR="009D6FB4" w:rsidRPr="003A6D4A">
        <w:rPr>
          <w:b/>
          <w:i/>
          <w:color w:val="000000" w:themeColor="text1"/>
          <w:szCs w:val="24"/>
        </w:rPr>
        <w:t>Activities.</w:t>
      </w:r>
      <w:r w:rsidR="00150548" w:rsidRPr="003A6D4A">
        <w:rPr>
          <w:color w:val="000000" w:themeColor="text1"/>
          <w:szCs w:val="24"/>
        </w:rPr>
        <w:t xml:space="preserve"> </w:t>
      </w:r>
      <w:r w:rsidR="00FA40A6" w:rsidRPr="003A6D4A">
        <w:rPr>
          <w:color w:val="000000" w:themeColor="text1"/>
          <w:szCs w:val="24"/>
        </w:rPr>
        <w:t>To</w:t>
      </w:r>
      <w:r w:rsidR="00150548" w:rsidRPr="003A6D4A">
        <w:rPr>
          <w:color w:val="000000" w:themeColor="text1"/>
          <w:szCs w:val="24"/>
        </w:rPr>
        <w:t xml:space="preserve"> </w:t>
      </w:r>
      <w:r w:rsidR="00FA40A6" w:rsidRPr="003A6D4A">
        <w:rPr>
          <w:color w:val="000000" w:themeColor="text1"/>
          <w:szCs w:val="24"/>
        </w:rPr>
        <w:t>achieve</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desired</w:t>
      </w:r>
      <w:r w:rsidR="00150548" w:rsidRPr="003A6D4A">
        <w:rPr>
          <w:color w:val="000000" w:themeColor="text1"/>
          <w:szCs w:val="24"/>
        </w:rPr>
        <w:t xml:space="preserve"> </w:t>
      </w:r>
      <w:r w:rsidR="00FA40A6" w:rsidRPr="003A6D4A">
        <w:rPr>
          <w:color w:val="000000" w:themeColor="text1"/>
          <w:szCs w:val="24"/>
        </w:rPr>
        <w:t>response</w:t>
      </w:r>
      <w:r w:rsidR="00150548" w:rsidRPr="003A6D4A">
        <w:rPr>
          <w:color w:val="000000" w:themeColor="text1"/>
          <w:szCs w:val="24"/>
        </w:rPr>
        <w:t xml:space="preserve"> </w:t>
      </w:r>
      <w:r w:rsidR="00FA40A6" w:rsidRPr="003A6D4A">
        <w:rPr>
          <w:color w:val="000000" w:themeColor="text1"/>
          <w:szCs w:val="24"/>
        </w:rPr>
        <w:t>rate</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70%,</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use</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packet</w:t>
      </w:r>
      <w:r w:rsidR="00150548" w:rsidRPr="003A6D4A">
        <w:rPr>
          <w:color w:val="000000" w:themeColor="text1"/>
          <w:szCs w:val="24"/>
        </w:rPr>
        <w:t xml:space="preserve"> </w:t>
      </w:r>
      <w:r w:rsidR="00FA40A6" w:rsidRPr="003A6D4A">
        <w:rPr>
          <w:color w:val="000000" w:themeColor="text1"/>
          <w:szCs w:val="24"/>
        </w:rPr>
        <w:t>to</w:t>
      </w:r>
      <w:r w:rsidR="00150548" w:rsidRPr="003A6D4A">
        <w:rPr>
          <w:color w:val="000000" w:themeColor="text1"/>
          <w:szCs w:val="24"/>
        </w:rPr>
        <w:t xml:space="preserve"> </w:t>
      </w:r>
      <w:r w:rsidR="00FA40A6" w:rsidRPr="003A6D4A">
        <w:rPr>
          <w:color w:val="000000" w:themeColor="text1"/>
          <w:szCs w:val="24"/>
        </w:rPr>
        <w:t>recruit</w:t>
      </w:r>
      <w:r w:rsidR="00150548" w:rsidRPr="003A6D4A">
        <w:rPr>
          <w:color w:val="000000" w:themeColor="text1"/>
          <w:szCs w:val="24"/>
        </w:rPr>
        <w:t xml:space="preserve"> </w:t>
      </w:r>
      <w:r w:rsidR="00FA40A6" w:rsidRPr="003A6D4A">
        <w:rPr>
          <w:color w:val="000000" w:themeColor="text1"/>
          <w:szCs w:val="24"/>
        </w:rPr>
        <w:t>city</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town</w:t>
      </w:r>
      <w:r w:rsidR="00150548" w:rsidRPr="003A6D4A">
        <w:rPr>
          <w:color w:val="000000" w:themeColor="text1"/>
          <w:szCs w:val="24"/>
        </w:rPr>
        <w:t xml:space="preserve"> </w:t>
      </w:r>
      <w:r w:rsidR="00FA40A6" w:rsidRPr="003A6D4A">
        <w:rPr>
          <w:color w:val="000000" w:themeColor="text1"/>
          <w:szCs w:val="24"/>
        </w:rPr>
        <w:t>manager/planner</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person</w:t>
      </w:r>
      <w:r w:rsidR="00150548" w:rsidRPr="003A6D4A">
        <w:rPr>
          <w:color w:val="000000" w:themeColor="text1"/>
          <w:szCs w:val="24"/>
        </w:rPr>
        <w:t xml:space="preserve"> </w:t>
      </w:r>
      <w:r w:rsidR="00FA40A6" w:rsidRPr="003A6D4A">
        <w:rPr>
          <w:color w:val="000000" w:themeColor="text1"/>
          <w:szCs w:val="24"/>
        </w:rPr>
        <w:t>with</w:t>
      </w:r>
      <w:r w:rsidR="00150548" w:rsidRPr="003A6D4A">
        <w:rPr>
          <w:color w:val="000000" w:themeColor="text1"/>
          <w:szCs w:val="24"/>
        </w:rPr>
        <w:t xml:space="preserve"> </w:t>
      </w:r>
      <w:r w:rsidR="00FA40A6" w:rsidRPr="003A6D4A">
        <w:rPr>
          <w:color w:val="000000" w:themeColor="text1"/>
          <w:szCs w:val="24"/>
        </w:rPr>
        <w:t>similar</w:t>
      </w:r>
      <w:r w:rsidR="00150548" w:rsidRPr="003A6D4A">
        <w:rPr>
          <w:color w:val="000000" w:themeColor="text1"/>
          <w:szCs w:val="24"/>
        </w:rPr>
        <w:t xml:space="preserve"> </w:t>
      </w:r>
      <w:r w:rsidR="00FA40A6" w:rsidRPr="003A6D4A">
        <w:rPr>
          <w:color w:val="000000" w:themeColor="text1"/>
          <w:szCs w:val="24"/>
        </w:rPr>
        <w:t>responsibilities</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sampled</w:t>
      </w:r>
      <w:r w:rsidR="00150548" w:rsidRPr="003A6D4A">
        <w:rPr>
          <w:color w:val="000000" w:themeColor="text1"/>
          <w:szCs w:val="24"/>
        </w:rPr>
        <w:t xml:space="preserve"> </w:t>
      </w:r>
      <w:r w:rsidR="00FA40A6" w:rsidRPr="003A6D4A">
        <w:rPr>
          <w:color w:val="000000" w:themeColor="text1"/>
          <w:szCs w:val="24"/>
        </w:rPr>
        <w:t>municipality.</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packet</w:t>
      </w:r>
      <w:r w:rsidR="00150548" w:rsidRPr="003A6D4A">
        <w:rPr>
          <w:color w:val="000000" w:themeColor="text1"/>
          <w:szCs w:val="24"/>
        </w:rPr>
        <w:t xml:space="preserve"> </w:t>
      </w:r>
      <w:r w:rsidR="00FA40A6" w:rsidRPr="003A6D4A">
        <w:rPr>
          <w:color w:val="000000" w:themeColor="text1"/>
          <w:szCs w:val="24"/>
        </w:rPr>
        <w:t>was</w:t>
      </w:r>
      <w:r w:rsidR="00150548" w:rsidRPr="003A6D4A">
        <w:rPr>
          <w:color w:val="000000" w:themeColor="text1"/>
          <w:szCs w:val="24"/>
        </w:rPr>
        <w:t xml:space="preserve"> </w:t>
      </w:r>
      <w:r w:rsidR="00FA40A6" w:rsidRPr="003A6D4A">
        <w:rPr>
          <w:color w:val="000000" w:themeColor="text1"/>
          <w:szCs w:val="24"/>
        </w:rPr>
        <w:t>designed</w:t>
      </w:r>
      <w:r w:rsidR="00150548" w:rsidRPr="003A6D4A">
        <w:rPr>
          <w:color w:val="000000" w:themeColor="text1"/>
          <w:szCs w:val="24"/>
        </w:rPr>
        <w:t xml:space="preserve"> </w:t>
      </w:r>
      <w:r w:rsidR="00FA40A6" w:rsidRPr="003A6D4A">
        <w:rPr>
          <w:color w:val="000000" w:themeColor="text1"/>
          <w:szCs w:val="24"/>
        </w:rPr>
        <w:t>to</w:t>
      </w:r>
      <w:r w:rsidR="00150548" w:rsidRPr="003A6D4A">
        <w:rPr>
          <w:color w:val="000000" w:themeColor="text1"/>
          <w:szCs w:val="24"/>
        </w:rPr>
        <w:t xml:space="preserve"> </w:t>
      </w:r>
      <w:r w:rsidR="00FA40A6" w:rsidRPr="003A6D4A">
        <w:rPr>
          <w:color w:val="000000" w:themeColor="text1"/>
          <w:szCs w:val="24"/>
        </w:rPr>
        <w:t>emphasize</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importance</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each</w:t>
      </w:r>
      <w:r w:rsidR="00150548" w:rsidRPr="003A6D4A">
        <w:rPr>
          <w:color w:val="000000" w:themeColor="text1"/>
          <w:szCs w:val="24"/>
        </w:rPr>
        <w:t xml:space="preserve"> </w:t>
      </w:r>
      <w:r w:rsidR="00FA40A6" w:rsidRPr="003A6D4A">
        <w:rPr>
          <w:color w:val="000000" w:themeColor="text1"/>
          <w:szCs w:val="24"/>
        </w:rPr>
        <w:t>key</w:t>
      </w:r>
      <w:r w:rsidR="00150548" w:rsidRPr="003A6D4A">
        <w:rPr>
          <w:color w:val="000000" w:themeColor="text1"/>
          <w:szCs w:val="24"/>
        </w:rPr>
        <w:t xml:space="preserve"> </w:t>
      </w:r>
      <w:r w:rsidR="00FA40A6" w:rsidRPr="003A6D4A">
        <w:rPr>
          <w:color w:val="000000" w:themeColor="text1"/>
          <w:szCs w:val="24"/>
        </w:rPr>
        <w:t>informant</w:t>
      </w:r>
      <w:r w:rsidR="00150548" w:rsidRPr="003A6D4A">
        <w:rPr>
          <w:color w:val="000000" w:themeColor="text1"/>
          <w:szCs w:val="24"/>
        </w:rPr>
        <w:t xml:space="preserve"> </w:t>
      </w:r>
      <w:r w:rsidR="00FA40A6" w:rsidRPr="003A6D4A">
        <w:rPr>
          <w:color w:val="000000" w:themeColor="text1"/>
          <w:szCs w:val="24"/>
        </w:rPr>
        <w:t>participating</w:t>
      </w:r>
      <w:r w:rsidR="00150548" w:rsidRPr="003A6D4A">
        <w:rPr>
          <w:color w:val="000000" w:themeColor="text1"/>
          <w:szCs w:val="24"/>
        </w:rPr>
        <w:t xml:space="preserve"> </w:t>
      </w:r>
      <w:r w:rsidR="00FA40A6" w:rsidRPr="003A6D4A">
        <w:rPr>
          <w:color w:val="000000" w:themeColor="text1"/>
          <w:szCs w:val="24"/>
        </w:rPr>
        <w:t>in</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as</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senior</w:t>
      </w:r>
      <w:r w:rsidR="00150548" w:rsidRPr="003A6D4A">
        <w:rPr>
          <w:color w:val="000000" w:themeColor="text1"/>
          <w:szCs w:val="24"/>
        </w:rPr>
        <w:t xml:space="preserve"> </w:t>
      </w:r>
      <w:r w:rsidR="00FA40A6" w:rsidRPr="003A6D4A">
        <w:rPr>
          <w:color w:val="000000" w:themeColor="text1"/>
          <w:szCs w:val="24"/>
        </w:rPr>
        <w:t>staff</w:t>
      </w:r>
      <w:r w:rsidR="00150548" w:rsidRPr="003A6D4A">
        <w:rPr>
          <w:color w:val="000000" w:themeColor="text1"/>
          <w:szCs w:val="24"/>
        </w:rPr>
        <w:t xml:space="preserve"> </w:t>
      </w:r>
      <w:r w:rsidR="00FA40A6" w:rsidRPr="003A6D4A">
        <w:rPr>
          <w:color w:val="000000" w:themeColor="text1"/>
          <w:szCs w:val="24"/>
        </w:rPr>
        <w:t>member</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his</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her</w:t>
      </w:r>
      <w:r w:rsidR="00150548" w:rsidRPr="003A6D4A">
        <w:rPr>
          <w:color w:val="000000" w:themeColor="text1"/>
          <w:szCs w:val="24"/>
        </w:rPr>
        <w:t xml:space="preserve"> </w:t>
      </w:r>
      <w:r w:rsidR="00FA40A6" w:rsidRPr="003A6D4A">
        <w:rPr>
          <w:color w:val="000000" w:themeColor="text1"/>
          <w:szCs w:val="24"/>
        </w:rPr>
        <w:t>municipality</w:t>
      </w:r>
      <w:r w:rsidR="00150548" w:rsidRPr="003A6D4A">
        <w:rPr>
          <w:color w:val="000000" w:themeColor="text1"/>
          <w:szCs w:val="24"/>
        </w:rPr>
        <w:t xml:space="preserve"> </w:t>
      </w:r>
      <w:r w:rsidR="00FA40A6" w:rsidRPr="003A6D4A">
        <w:rPr>
          <w:color w:val="000000" w:themeColor="text1"/>
          <w:szCs w:val="24"/>
        </w:rPr>
        <w:t>while</w:t>
      </w:r>
      <w:r w:rsidR="00150548" w:rsidRPr="003A6D4A">
        <w:rPr>
          <w:color w:val="000000" w:themeColor="text1"/>
          <w:szCs w:val="24"/>
        </w:rPr>
        <w:t xml:space="preserve"> </w:t>
      </w:r>
      <w:r w:rsidR="00FA40A6" w:rsidRPr="003A6D4A">
        <w:rPr>
          <w:color w:val="000000" w:themeColor="text1"/>
          <w:szCs w:val="24"/>
        </w:rPr>
        <w:t>valuing</w:t>
      </w:r>
      <w:r w:rsidR="00150548" w:rsidRPr="003A6D4A">
        <w:rPr>
          <w:color w:val="000000" w:themeColor="text1"/>
          <w:szCs w:val="24"/>
        </w:rPr>
        <w:t xml:space="preserve"> </w:t>
      </w:r>
      <w:r w:rsidR="00FA40A6" w:rsidRPr="003A6D4A">
        <w:rPr>
          <w:color w:val="000000" w:themeColor="text1"/>
          <w:szCs w:val="24"/>
        </w:rPr>
        <w:t>his</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her</w:t>
      </w:r>
      <w:r w:rsidR="00150548" w:rsidRPr="003A6D4A">
        <w:rPr>
          <w:color w:val="000000" w:themeColor="text1"/>
          <w:szCs w:val="24"/>
        </w:rPr>
        <w:t xml:space="preserve"> </w:t>
      </w:r>
      <w:r w:rsidR="00FA40A6" w:rsidRPr="003A6D4A">
        <w:rPr>
          <w:color w:val="000000" w:themeColor="text1"/>
          <w:szCs w:val="24"/>
        </w:rPr>
        <w:t>time</w:t>
      </w:r>
      <w:r w:rsidR="00150548" w:rsidRPr="003A6D4A">
        <w:rPr>
          <w:color w:val="000000" w:themeColor="text1"/>
          <w:szCs w:val="24"/>
        </w:rPr>
        <w:t xml:space="preserve"> </w:t>
      </w:r>
      <w:r w:rsidR="00FA40A6" w:rsidRPr="003A6D4A">
        <w:rPr>
          <w:color w:val="000000" w:themeColor="text1"/>
          <w:szCs w:val="24"/>
        </w:rPr>
        <w:t>commitment</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completing</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national</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letter</w:t>
      </w:r>
      <w:r w:rsidR="00150548" w:rsidRPr="003A6D4A">
        <w:rPr>
          <w:color w:val="000000" w:themeColor="text1"/>
          <w:szCs w:val="24"/>
        </w:rPr>
        <w:t xml:space="preserve"> </w:t>
      </w:r>
      <w:r w:rsidR="00FA40A6" w:rsidRPr="003A6D4A">
        <w:rPr>
          <w:color w:val="000000" w:themeColor="text1"/>
          <w:szCs w:val="24"/>
        </w:rPr>
        <w:t>presents</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as</w:t>
      </w:r>
      <w:r w:rsidR="00150548" w:rsidRPr="003A6D4A">
        <w:rPr>
          <w:color w:val="000000" w:themeColor="text1"/>
          <w:szCs w:val="24"/>
        </w:rPr>
        <w:t xml:space="preserve"> </w:t>
      </w:r>
      <w:r w:rsidR="00FA40A6" w:rsidRPr="003A6D4A">
        <w:rPr>
          <w:color w:val="000000" w:themeColor="text1"/>
          <w:szCs w:val="24"/>
        </w:rPr>
        <w:t>an</w:t>
      </w:r>
      <w:r w:rsidR="00150548" w:rsidRPr="003A6D4A">
        <w:rPr>
          <w:color w:val="000000" w:themeColor="text1"/>
          <w:szCs w:val="24"/>
        </w:rPr>
        <w:t xml:space="preserve"> </w:t>
      </w:r>
      <w:r w:rsidR="00FA40A6" w:rsidRPr="003A6D4A">
        <w:rPr>
          <w:color w:val="000000" w:themeColor="text1"/>
          <w:szCs w:val="24"/>
        </w:rPr>
        <w:t>important</w:t>
      </w:r>
      <w:r w:rsidR="00150548" w:rsidRPr="003A6D4A">
        <w:rPr>
          <w:color w:val="000000" w:themeColor="text1"/>
          <w:szCs w:val="24"/>
        </w:rPr>
        <w:t xml:space="preserve"> </w:t>
      </w:r>
      <w:r w:rsidR="00FA40A6" w:rsidRPr="003A6D4A">
        <w:rPr>
          <w:color w:val="000000" w:themeColor="text1"/>
          <w:szCs w:val="24"/>
        </w:rPr>
        <w:t>feedback</w:t>
      </w:r>
      <w:r w:rsidR="00150548" w:rsidRPr="003A6D4A">
        <w:rPr>
          <w:color w:val="000000" w:themeColor="text1"/>
          <w:szCs w:val="24"/>
        </w:rPr>
        <w:t xml:space="preserve"> </w:t>
      </w:r>
      <w:r w:rsidR="00FA40A6" w:rsidRPr="003A6D4A">
        <w:rPr>
          <w:color w:val="000000" w:themeColor="text1"/>
          <w:szCs w:val="24"/>
        </w:rPr>
        <w:t>mechanism</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sampled</w:t>
      </w:r>
      <w:r w:rsidR="00150548" w:rsidRPr="003A6D4A">
        <w:rPr>
          <w:color w:val="000000" w:themeColor="text1"/>
          <w:szCs w:val="24"/>
        </w:rPr>
        <w:t xml:space="preserve"> </w:t>
      </w:r>
      <w:r w:rsidR="00FA40A6" w:rsidRPr="003A6D4A">
        <w:rPr>
          <w:color w:val="000000" w:themeColor="text1"/>
          <w:szCs w:val="24"/>
        </w:rPr>
        <w:t>municipality,</w:t>
      </w:r>
      <w:r w:rsidR="00150548" w:rsidRPr="003A6D4A">
        <w:rPr>
          <w:color w:val="000000" w:themeColor="text1"/>
          <w:szCs w:val="24"/>
        </w:rPr>
        <w:t xml:space="preserve"> </w:t>
      </w:r>
      <w:r w:rsidR="00FA40A6" w:rsidRPr="003A6D4A">
        <w:rPr>
          <w:color w:val="000000" w:themeColor="text1"/>
          <w:szCs w:val="24"/>
        </w:rPr>
        <w:t>as</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data</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be</w:t>
      </w:r>
      <w:r w:rsidR="00150548" w:rsidRPr="003A6D4A">
        <w:rPr>
          <w:color w:val="000000" w:themeColor="text1"/>
          <w:szCs w:val="24"/>
        </w:rPr>
        <w:t xml:space="preserve"> </w:t>
      </w:r>
      <w:r w:rsidR="00FA40A6" w:rsidRPr="003A6D4A">
        <w:rPr>
          <w:color w:val="000000" w:themeColor="text1"/>
          <w:szCs w:val="24"/>
        </w:rPr>
        <w:t>shared</w:t>
      </w:r>
      <w:r w:rsidR="00150548" w:rsidRPr="003A6D4A">
        <w:rPr>
          <w:color w:val="000000" w:themeColor="text1"/>
          <w:szCs w:val="24"/>
        </w:rPr>
        <w:t xml:space="preserve"> </w:t>
      </w:r>
      <w:r w:rsidR="00FA40A6" w:rsidRPr="003A6D4A">
        <w:rPr>
          <w:color w:val="000000" w:themeColor="text1"/>
          <w:szCs w:val="24"/>
        </w:rPr>
        <w:t>with</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sampled</w:t>
      </w:r>
      <w:r w:rsidR="00150548" w:rsidRPr="003A6D4A">
        <w:rPr>
          <w:color w:val="000000" w:themeColor="text1"/>
          <w:szCs w:val="24"/>
        </w:rPr>
        <w:t xml:space="preserve"> </w:t>
      </w:r>
      <w:r w:rsidR="00FA40A6" w:rsidRPr="003A6D4A">
        <w:rPr>
          <w:color w:val="000000" w:themeColor="text1"/>
          <w:szCs w:val="24"/>
        </w:rPr>
        <w:t>communities.</w:t>
      </w:r>
      <w:r w:rsidR="00150548" w:rsidRPr="003A6D4A">
        <w:rPr>
          <w:color w:val="000000" w:themeColor="text1"/>
          <w:szCs w:val="24"/>
        </w:rPr>
        <w:t xml:space="preserve"> </w:t>
      </w:r>
      <w:r w:rsidR="00FA40A6" w:rsidRPr="003A6D4A">
        <w:rPr>
          <w:color w:val="000000" w:themeColor="text1"/>
          <w:szCs w:val="24"/>
        </w:rPr>
        <w:t>This</w:t>
      </w:r>
      <w:r w:rsidR="00150548" w:rsidRPr="003A6D4A">
        <w:rPr>
          <w:color w:val="000000" w:themeColor="text1"/>
          <w:szCs w:val="24"/>
        </w:rPr>
        <w:t xml:space="preserve"> </w:t>
      </w:r>
      <w:r w:rsidR="00FA40A6" w:rsidRPr="003A6D4A">
        <w:rPr>
          <w:color w:val="000000" w:themeColor="text1"/>
          <w:szCs w:val="24"/>
        </w:rPr>
        <w:t>letter</w:t>
      </w:r>
      <w:r w:rsidR="00150548" w:rsidRPr="003A6D4A">
        <w:rPr>
          <w:color w:val="000000" w:themeColor="text1"/>
          <w:szCs w:val="24"/>
        </w:rPr>
        <w:t xml:space="preserve"> </w:t>
      </w:r>
      <w:r w:rsidR="00FA40A6" w:rsidRPr="003A6D4A">
        <w:rPr>
          <w:color w:val="000000" w:themeColor="text1"/>
          <w:szCs w:val="24"/>
        </w:rPr>
        <w:t>also</w:t>
      </w:r>
      <w:r w:rsidR="00150548" w:rsidRPr="003A6D4A">
        <w:rPr>
          <w:color w:val="000000" w:themeColor="text1"/>
          <w:szCs w:val="24"/>
        </w:rPr>
        <w:t xml:space="preserve"> </w:t>
      </w:r>
      <w:r w:rsidR="00FA40A6" w:rsidRPr="003A6D4A">
        <w:rPr>
          <w:color w:val="000000" w:themeColor="text1"/>
          <w:szCs w:val="24"/>
        </w:rPr>
        <w:t>communicates</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low</w:t>
      </w:r>
      <w:r w:rsidR="00150548" w:rsidRPr="003A6D4A">
        <w:rPr>
          <w:color w:val="000000" w:themeColor="text1"/>
          <w:szCs w:val="24"/>
        </w:rPr>
        <w:t xml:space="preserve"> </w:t>
      </w:r>
      <w:r w:rsidR="00FA40A6" w:rsidRPr="003A6D4A">
        <w:rPr>
          <w:color w:val="000000" w:themeColor="text1"/>
          <w:szCs w:val="24"/>
        </w:rPr>
        <w:t>burden</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completing</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packet</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consist</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formal</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letter</w:t>
      </w:r>
      <w:r w:rsidR="00150548" w:rsidRPr="003A6D4A">
        <w:rPr>
          <w:color w:val="000000" w:themeColor="text1"/>
          <w:szCs w:val="24"/>
        </w:rPr>
        <w:t xml:space="preserve"> </w:t>
      </w:r>
      <w:r w:rsidR="00FA40A6" w:rsidRPr="003A6D4A">
        <w:rPr>
          <w:color w:val="000000" w:themeColor="text1"/>
          <w:szCs w:val="24"/>
        </w:rPr>
        <w:t>from</w:t>
      </w:r>
      <w:r w:rsidR="00150548" w:rsidRPr="003A6D4A">
        <w:rPr>
          <w:color w:val="000000" w:themeColor="text1"/>
          <w:szCs w:val="24"/>
        </w:rPr>
        <w:t xml:space="preserve"> </w:t>
      </w:r>
      <w:r w:rsidR="00FA40A6" w:rsidRPr="003A6D4A">
        <w:rPr>
          <w:color w:val="000000" w:themeColor="text1"/>
          <w:szCs w:val="24"/>
        </w:rPr>
        <w:t>CDC</w:t>
      </w:r>
      <w:r w:rsidR="00150548" w:rsidRPr="003A6D4A">
        <w:rPr>
          <w:color w:val="000000" w:themeColor="text1"/>
          <w:szCs w:val="24"/>
        </w:rPr>
        <w:t xml:space="preserve"> </w:t>
      </w:r>
      <w:r w:rsidR="00FA40A6" w:rsidRPr="003A6D4A">
        <w:rPr>
          <w:color w:val="000000" w:themeColor="text1"/>
          <w:szCs w:val="24"/>
        </w:rPr>
        <w:t>that</w:t>
      </w:r>
      <w:r w:rsidR="00150548" w:rsidRPr="003A6D4A">
        <w:rPr>
          <w:color w:val="000000" w:themeColor="text1"/>
          <w:szCs w:val="24"/>
        </w:rPr>
        <w:t xml:space="preserve"> </w:t>
      </w:r>
      <w:r w:rsidR="00FA40A6" w:rsidRPr="003A6D4A">
        <w:rPr>
          <w:color w:val="000000" w:themeColor="text1"/>
          <w:szCs w:val="24"/>
        </w:rPr>
        <w:t>explains</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study’s</w:t>
      </w:r>
      <w:r w:rsidR="00150548" w:rsidRPr="003A6D4A">
        <w:rPr>
          <w:color w:val="000000" w:themeColor="text1"/>
          <w:szCs w:val="24"/>
        </w:rPr>
        <w:t xml:space="preserve"> </w:t>
      </w:r>
      <w:r w:rsidR="00FA40A6" w:rsidRPr="003A6D4A">
        <w:rPr>
          <w:color w:val="000000" w:themeColor="text1"/>
          <w:szCs w:val="24"/>
        </w:rPr>
        <w:t>objectives,</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instructions,</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token</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accessing</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It</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also</w:t>
      </w:r>
      <w:r w:rsidR="00150548" w:rsidRPr="003A6D4A">
        <w:rPr>
          <w:color w:val="000000" w:themeColor="text1"/>
          <w:szCs w:val="24"/>
        </w:rPr>
        <w:t xml:space="preserve"> </w:t>
      </w:r>
      <w:r w:rsidR="00FA40A6" w:rsidRPr="003A6D4A">
        <w:rPr>
          <w:color w:val="000000" w:themeColor="text1"/>
          <w:szCs w:val="24"/>
        </w:rPr>
        <w:t>include</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letter</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support</w:t>
      </w:r>
      <w:r w:rsidR="00150548" w:rsidRPr="003A6D4A">
        <w:rPr>
          <w:color w:val="000000" w:themeColor="text1"/>
          <w:szCs w:val="24"/>
        </w:rPr>
        <w:t xml:space="preserve"> </w:t>
      </w:r>
      <w:r w:rsidR="00FA40A6" w:rsidRPr="003A6D4A">
        <w:rPr>
          <w:color w:val="000000" w:themeColor="text1"/>
          <w:szCs w:val="24"/>
        </w:rPr>
        <w:t>from</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State</w:t>
      </w:r>
      <w:r w:rsidR="00150548" w:rsidRPr="003A6D4A">
        <w:rPr>
          <w:color w:val="000000" w:themeColor="text1"/>
          <w:szCs w:val="24"/>
        </w:rPr>
        <w:t xml:space="preserve"> </w:t>
      </w:r>
      <w:r w:rsidR="00FA40A6" w:rsidRPr="003A6D4A">
        <w:rPr>
          <w:color w:val="000000" w:themeColor="text1"/>
          <w:szCs w:val="24"/>
        </w:rPr>
        <w:t>public</w:t>
      </w:r>
      <w:r w:rsidR="00150548" w:rsidRPr="003A6D4A">
        <w:rPr>
          <w:color w:val="000000" w:themeColor="text1"/>
          <w:szCs w:val="24"/>
        </w:rPr>
        <w:t xml:space="preserve"> </w:t>
      </w:r>
      <w:r w:rsidR="00FA40A6" w:rsidRPr="003A6D4A">
        <w:rPr>
          <w:color w:val="000000" w:themeColor="text1"/>
          <w:szCs w:val="24"/>
        </w:rPr>
        <w:t>health</w:t>
      </w:r>
      <w:r w:rsidR="00150548" w:rsidRPr="003A6D4A">
        <w:rPr>
          <w:color w:val="000000" w:themeColor="text1"/>
          <w:szCs w:val="24"/>
        </w:rPr>
        <w:t xml:space="preserve"> </w:t>
      </w:r>
      <w:r w:rsidR="00FA40A6" w:rsidRPr="003A6D4A">
        <w:rPr>
          <w:color w:val="000000" w:themeColor="text1"/>
          <w:szCs w:val="24"/>
        </w:rPr>
        <w:t>department.</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invitation</w:t>
      </w:r>
      <w:r w:rsidR="00150548" w:rsidRPr="003A6D4A">
        <w:rPr>
          <w:color w:val="000000" w:themeColor="text1"/>
          <w:szCs w:val="24"/>
        </w:rPr>
        <w:t xml:space="preserve"> </w:t>
      </w:r>
      <w:r w:rsidR="00FA40A6" w:rsidRPr="003A6D4A">
        <w:rPr>
          <w:color w:val="000000" w:themeColor="text1"/>
          <w:szCs w:val="24"/>
        </w:rPr>
        <w:t>packet</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contain</w:t>
      </w:r>
      <w:r w:rsidR="00150548" w:rsidRPr="003A6D4A">
        <w:rPr>
          <w:color w:val="000000" w:themeColor="text1"/>
          <w:szCs w:val="24"/>
        </w:rPr>
        <w:t xml:space="preserve"> </w:t>
      </w:r>
      <w:r w:rsidR="00FA40A6" w:rsidRPr="003A6D4A">
        <w:rPr>
          <w:color w:val="000000" w:themeColor="text1"/>
          <w:szCs w:val="24"/>
        </w:rPr>
        <w:t>information</w:t>
      </w:r>
      <w:r w:rsidR="00150548" w:rsidRPr="003A6D4A">
        <w:rPr>
          <w:color w:val="000000" w:themeColor="text1"/>
          <w:szCs w:val="24"/>
        </w:rPr>
        <w:t xml:space="preserve"> </w:t>
      </w:r>
      <w:r w:rsidR="00FA40A6" w:rsidRPr="003A6D4A">
        <w:rPr>
          <w:color w:val="000000" w:themeColor="text1"/>
          <w:szCs w:val="24"/>
        </w:rPr>
        <w:t>on</w:t>
      </w:r>
      <w:r w:rsidR="00150548" w:rsidRPr="003A6D4A">
        <w:rPr>
          <w:color w:val="000000" w:themeColor="text1"/>
          <w:szCs w:val="24"/>
        </w:rPr>
        <w:t xml:space="preserve"> </w:t>
      </w:r>
      <w:r w:rsidR="00FA40A6" w:rsidRPr="003A6D4A">
        <w:rPr>
          <w:color w:val="000000" w:themeColor="text1"/>
          <w:szCs w:val="24"/>
        </w:rPr>
        <w:t>a</w:t>
      </w:r>
      <w:r w:rsidR="00150548" w:rsidRPr="003A6D4A">
        <w:rPr>
          <w:color w:val="000000" w:themeColor="text1"/>
          <w:szCs w:val="24"/>
        </w:rPr>
        <w:t xml:space="preserve"> </w:t>
      </w:r>
      <w:r w:rsidR="00FA40A6" w:rsidRPr="003A6D4A">
        <w:rPr>
          <w:color w:val="000000" w:themeColor="text1"/>
          <w:szCs w:val="24"/>
        </w:rPr>
        <w:t>dedicated</w:t>
      </w:r>
      <w:r w:rsidR="00150548" w:rsidRPr="003A6D4A">
        <w:rPr>
          <w:color w:val="000000" w:themeColor="text1"/>
          <w:szCs w:val="24"/>
        </w:rPr>
        <w:t xml:space="preserve"> </w:t>
      </w:r>
      <w:r w:rsidR="00FA40A6" w:rsidRPr="003A6D4A">
        <w:rPr>
          <w:color w:val="000000" w:themeColor="text1"/>
          <w:szCs w:val="24"/>
        </w:rPr>
        <w:t>toll-free</w:t>
      </w:r>
      <w:r w:rsidR="00150548" w:rsidRPr="003A6D4A">
        <w:rPr>
          <w:color w:val="000000" w:themeColor="text1"/>
          <w:szCs w:val="24"/>
        </w:rPr>
        <w:t xml:space="preserve"> </w:t>
      </w:r>
      <w:r w:rsidR="00FA40A6" w:rsidRPr="003A6D4A">
        <w:rPr>
          <w:color w:val="000000" w:themeColor="text1"/>
          <w:szCs w:val="24"/>
        </w:rPr>
        <w:t>telephone</w:t>
      </w:r>
      <w:r w:rsidR="00150548" w:rsidRPr="003A6D4A">
        <w:rPr>
          <w:color w:val="000000" w:themeColor="text1"/>
          <w:szCs w:val="24"/>
        </w:rPr>
        <w:t xml:space="preserve"> </w:t>
      </w:r>
      <w:r w:rsidR="00FA40A6" w:rsidRPr="003A6D4A">
        <w:rPr>
          <w:color w:val="000000" w:themeColor="text1"/>
          <w:szCs w:val="24"/>
        </w:rPr>
        <w:t>line</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e-mail</w:t>
      </w:r>
      <w:r w:rsidR="00150548" w:rsidRPr="003A6D4A">
        <w:rPr>
          <w:color w:val="000000" w:themeColor="text1"/>
          <w:szCs w:val="24"/>
        </w:rPr>
        <w:t xml:space="preserve"> </w:t>
      </w:r>
      <w:r w:rsidR="00FA40A6" w:rsidRPr="003A6D4A">
        <w:rPr>
          <w:color w:val="000000" w:themeColor="text1"/>
          <w:szCs w:val="24"/>
        </w:rPr>
        <w:t>address</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be</w:t>
      </w:r>
      <w:r w:rsidR="00150548" w:rsidRPr="003A6D4A">
        <w:rPr>
          <w:color w:val="000000" w:themeColor="text1"/>
          <w:szCs w:val="24"/>
        </w:rPr>
        <w:t xml:space="preserve"> </w:t>
      </w:r>
      <w:r w:rsidR="00FA40A6" w:rsidRPr="003A6D4A">
        <w:rPr>
          <w:color w:val="000000" w:themeColor="text1"/>
          <w:szCs w:val="24"/>
        </w:rPr>
        <w:t>provided</w:t>
      </w:r>
      <w:r w:rsidR="00150548" w:rsidRPr="003A6D4A">
        <w:rPr>
          <w:color w:val="000000" w:themeColor="text1"/>
          <w:szCs w:val="24"/>
        </w:rPr>
        <w:t xml:space="preserve"> </w:t>
      </w:r>
      <w:r w:rsidR="00FA40A6" w:rsidRPr="003A6D4A">
        <w:rPr>
          <w:color w:val="000000" w:themeColor="text1"/>
          <w:szCs w:val="24"/>
        </w:rPr>
        <w:t>so</w:t>
      </w:r>
      <w:r w:rsidR="00150548" w:rsidRPr="003A6D4A">
        <w:rPr>
          <w:color w:val="000000" w:themeColor="text1"/>
          <w:szCs w:val="24"/>
        </w:rPr>
        <w:t xml:space="preserve"> </w:t>
      </w:r>
      <w:r w:rsidR="00FA40A6" w:rsidRPr="003A6D4A">
        <w:rPr>
          <w:color w:val="000000" w:themeColor="text1"/>
          <w:szCs w:val="24"/>
        </w:rPr>
        <w:t>participants</w:t>
      </w:r>
      <w:r w:rsidR="00150548" w:rsidRPr="003A6D4A">
        <w:rPr>
          <w:color w:val="000000" w:themeColor="text1"/>
          <w:szCs w:val="24"/>
        </w:rPr>
        <w:t xml:space="preserve"> </w:t>
      </w:r>
      <w:r w:rsidR="00FA40A6" w:rsidRPr="003A6D4A">
        <w:rPr>
          <w:color w:val="000000" w:themeColor="text1"/>
          <w:szCs w:val="24"/>
        </w:rPr>
        <w:t>can</w:t>
      </w:r>
      <w:r w:rsidR="00150548" w:rsidRPr="003A6D4A">
        <w:rPr>
          <w:color w:val="000000" w:themeColor="text1"/>
          <w:szCs w:val="24"/>
        </w:rPr>
        <w:t xml:space="preserve"> </w:t>
      </w:r>
      <w:r w:rsidR="00FA40A6" w:rsidRPr="003A6D4A">
        <w:rPr>
          <w:color w:val="000000" w:themeColor="text1"/>
          <w:szCs w:val="24"/>
        </w:rPr>
        <w:t>request</w:t>
      </w:r>
      <w:r w:rsidR="00150548" w:rsidRPr="003A6D4A">
        <w:rPr>
          <w:color w:val="000000" w:themeColor="text1"/>
          <w:szCs w:val="24"/>
        </w:rPr>
        <w:t xml:space="preserve"> </w:t>
      </w:r>
      <w:r w:rsidR="00FA40A6" w:rsidRPr="003A6D4A">
        <w:rPr>
          <w:color w:val="000000" w:themeColor="text1"/>
          <w:szCs w:val="24"/>
        </w:rPr>
        <w:t>technical</w:t>
      </w:r>
      <w:r w:rsidR="00150548" w:rsidRPr="003A6D4A">
        <w:rPr>
          <w:color w:val="000000" w:themeColor="text1"/>
          <w:szCs w:val="24"/>
        </w:rPr>
        <w:t xml:space="preserve"> </w:t>
      </w:r>
      <w:r w:rsidR="00FA40A6" w:rsidRPr="003A6D4A">
        <w:rPr>
          <w:color w:val="000000" w:themeColor="text1"/>
          <w:szCs w:val="24"/>
        </w:rPr>
        <w:t>assistance</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make</w:t>
      </w:r>
      <w:r w:rsidR="00150548" w:rsidRPr="003A6D4A">
        <w:rPr>
          <w:color w:val="000000" w:themeColor="text1"/>
          <w:szCs w:val="24"/>
        </w:rPr>
        <w:t xml:space="preserve"> </w:t>
      </w:r>
      <w:r w:rsidR="00FA40A6" w:rsidRPr="003A6D4A">
        <w:rPr>
          <w:color w:val="000000" w:themeColor="text1"/>
          <w:szCs w:val="24"/>
        </w:rPr>
        <w:t>inquiries</w:t>
      </w:r>
      <w:r w:rsidR="00150548" w:rsidRPr="003A6D4A">
        <w:rPr>
          <w:color w:val="000000" w:themeColor="text1"/>
          <w:szCs w:val="24"/>
        </w:rPr>
        <w:t xml:space="preserve"> </w:t>
      </w:r>
      <w:r w:rsidR="00FA40A6" w:rsidRPr="003A6D4A">
        <w:rPr>
          <w:color w:val="000000" w:themeColor="text1"/>
          <w:szCs w:val="24"/>
        </w:rPr>
        <w:t>about</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or</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process.</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staff</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monitor</w:t>
      </w:r>
      <w:r w:rsidR="00150548" w:rsidRPr="003A6D4A">
        <w:rPr>
          <w:color w:val="000000" w:themeColor="text1"/>
          <w:szCs w:val="24"/>
        </w:rPr>
        <w:t xml:space="preserve"> </w:t>
      </w:r>
      <w:r w:rsidR="00FA40A6" w:rsidRPr="003A6D4A">
        <w:rPr>
          <w:color w:val="000000" w:themeColor="text1"/>
          <w:szCs w:val="24"/>
        </w:rPr>
        <w:t>daily</w:t>
      </w:r>
      <w:r w:rsidR="00150548" w:rsidRPr="003A6D4A">
        <w:rPr>
          <w:color w:val="000000" w:themeColor="text1"/>
          <w:szCs w:val="24"/>
        </w:rPr>
        <w:t xml:space="preserve"> </w:t>
      </w:r>
      <w:r w:rsidR="00FA40A6" w:rsidRPr="003A6D4A">
        <w:rPr>
          <w:color w:val="000000" w:themeColor="text1"/>
          <w:szCs w:val="24"/>
        </w:rPr>
        <w:t>both</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toll-free</w:t>
      </w:r>
      <w:r w:rsidR="00150548" w:rsidRPr="003A6D4A">
        <w:rPr>
          <w:color w:val="000000" w:themeColor="text1"/>
          <w:szCs w:val="24"/>
        </w:rPr>
        <w:t xml:space="preserve"> </w:t>
      </w:r>
      <w:r w:rsidR="00FA40A6" w:rsidRPr="003A6D4A">
        <w:rPr>
          <w:color w:val="000000" w:themeColor="text1"/>
          <w:szCs w:val="24"/>
        </w:rPr>
        <w:t>line</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e-mail</w:t>
      </w:r>
      <w:r w:rsidR="00150548" w:rsidRPr="003A6D4A">
        <w:rPr>
          <w:color w:val="000000" w:themeColor="text1"/>
          <w:szCs w:val="24"/>
        </w:rPr>
        <w:t xml:space="preserve"> </w:t>
      </w:r>
      <w:r w:rsidR="00FA40A6" w:rsidRPr="003A6D4A">
        <w:rPr>
          <w:color w:val="000000" w:themeColor="text1"/>
          <w:szCs w:val="24"/>
        </w:rPr>
        <w:t>account</w:t>
      </w:r>
      <w:r w:rsidR="00150548" w:rsidRPr="003A6D4A">
        <w:rPr>
          <w:color w:val="000000" w:themeColor="text1"/>
          <w:szCs w:val="24"/>
        </w:rPr>
        <w:t xml:space="preserve"> </w:t>
      </w:r>
      <w:r w:rsidR="00FA40A6" w:rsidRPr="003A6D4A">
        <w:rPr>
          <w:color w:val="000000" w:themeColor="text1"/>
          <w:szCs w:val="24"/>
        </w:rPr>
        <w:t>to</w:t>
      </w:r>
      <w:r w:rsidR="00150548" w:rsidRPr="003A6D4A">
        <w:rPr>
          <w:color w:val="000000" w:themeColor="text1"/>
          <w:szCs w:val="24"/>
        </w:rPr>
        <w:t xml:space="preserve"> </w:t>
      </w:r>
      <w:r w:rsidR="00FA40A6" w:rsidRPr="003A6D4A">
        <w:rPr>
          <w:color w:val="000000" w:themeColor="text1"/>
          <w:szCs w:val="24"/>
        </w:rPr>
        <w:t>provide</w:t>
      </w:r>
      <w:r w:rsidR="00150548" w:rsidRPr="003A6D4A">
        <w:rPr>
          <w:color w:val="000000" w:themeColor="text1"/>
          <w:szCs w:val="24"/>
        </w:rPr>
        <w:t xml:space="preserve"> </w:t>
      </w:r>
      <w:r w:rsidR="00FA40A6" w:rsidRPr="003A6D4A">
        <w:rPr>
          <w:color w:val="000000" w:themeColor="text1"/>
          <w:szCs w:val="24"/>
        </w:rPr>
        <w:t>assistance,</w:t>
      </w:r>
      <w:r w:rsidR="00150548" w:rsidRPr="003A6D4A">
        <w:rPr>
          <w:color w:val="000000" w:themeColor="text1"/>
          <w:szCs w:val="24"/>
        </w:rPr>
        <w:t xml:space="preserve"> </w:t>
      </w:r>
      <w:r w:rsidR="00FA40A6" w:rsidRPr="003A6D4A">
        <w:rPr>
          <w:color w:val="000000" w:themeColor="text1"/>
          <w:szCs w:val="24"/>
        </w:rPr>
        <w:t>as</w:t>
      </w:r>
      <w:r w:rsidR="00150548" w:rsidRPr="003A6D4A">
        <w:rPr>
          <w:color w:val="000000" w:themeColor="text1"/>
          <w:szCs w:val="24"/>
        </w:rPr>
        <w:t xml:space="preserve"> </w:t>
      </w:r>
      <w:r w:rsidR="00FA40A6" w:rsidRPr="003A6D4A">
        <w:rPr>
          <w:color w:val="000000" w:themeColor="text1"/>
          <w:szCs w:val="24"/>
        </w:rPr>
        <w:t>needed.</w:t>
      </w:r>
    </w:p>
    <w:p w:rsidR="00150548" w:rsidRPr="003A6D4A" w:rsidRDefault="006F4F6B" w:rsidP="00D74390">
      <w:pPr>
        <w:pStyle w:val="BodyTextQuestions"/>
        <w:rPr>
          <w:color w:val="000000" w:themeColor="text1"/>
          <w:szCs w:val="24"/>
        </w:rPr>
      </w:pPr>
      <w:proofErr w:type="gramStart"/>
      <w:r w:rsidRPr="003A6D4A">
        <w:rPr>
          <w:b/>
          <w:i/>
          <w:color w:val="000000" w:themeColor="text1"/>
          <w:szCs w:val="24"/>
        </w:rPr>
        <w:t>Non</w:t>
      </w:r>
      <w:r w:rsidR="00FD36C7" w:rsidRPr="003A6D4A">
        <w:rPr>
          <w:b/>
          <w:i/>
          <w:color w:val="000000" w:themeColor="text1"/>
          <w:szCs w:val="24"/>
        </w:rPr>
        <w:t>r</w:t>
      </w:r>
      <w:r w:rsidR="007E1B7F" w:rsidRPr="003A6D4A">
        <w:rPr>
          <w:b/>
          <w:i/>
          <w:color w:val="000000" w:themeColor="text1"/>
          <w:szCs w:val="24"/>
        </w:rPr>
        <w:t>esponse</w:t>
      </w:r>
      <w:r w:rsidR="00150548" w:rsidRPr="003A6D4A">
        <w:rPr>
          <w:b/>
          <w:i/>
          <w:color w:val="000000" w:themeColor="text1"/>
          <w:szCs w:val="24"/>
        </w:rPr>
        <w:t xml:space="preserve"> </w:t>
      </w:r>
      <w:r w:rsidR="007E1B7F" w:rsidRPr="003A6D4A">
        <w:rPr>
          <w:b/>
          <w:i/>
          <w:color w:val="000000" w:themeColor="text1"/>
          <w:szCs w:val="24"/>
        </w:rPr>
        <w:t>Follow-</w:t>
      </w:r>
      <w:r w:rsidR="00FD36C7" w:rsidRPr="003A6D4A">
        <w:rPr>
          <w:b/>
          <w:i/>
          <w:color w:val="000000" w:themeColor="text1"/>
          <w:szCs w:val="24"/>
        </w:rPr>
        <w:t>U</w:t>
      </w:r>
      <w:r w:rsidR="007E1B7F" w:rsidRPr="003A6D4A">
        <w:rPr>
          <w:b/>
          <w:i/>
          <w:color w:val="000000" w:themeColor="text1"/>
          <w:szCs w:val="24"/>
        </w:rPr>
        <w:t>p</w:t>
      </w:r>
      <w:r w:rsidR="00150548" w:rsidRPr="003A6D4A">
        <w:rPr>
          <w:b/>
          <w:i/>
          <w:color w:val="000000" w:themeColor="text1"/>
          <w:szCs w:val="24"/>
        </w:rPr>
        <w:t xml:space="preserve"> </w:t>
      </w:r>
      <w:r w:rsidR="009D6FB4" w:rsidRPr="003A6D4A">
        <w:rPr>
          <w:b/>
          <w:i/>
          <w:color w:val="000000" w:themeColor="text1"/>
          <w:szCs w:val="24"/>
        </w:rPr>
        <w:t>Activities.</w:t>
      </w:r>
      <w:proofErr w:type="gramEnd"/>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total</w:t>
      </w:r>
      <w:r w:rsidR="00150548" w:rsidRPr="003A6D4A">
        <w:rPr>
          <w:color w:val="000000" w:themeColor="text1"/>
          <w:szCs w:val="24"/>
        </w:rPr>
        <w:t xml:space="preserve"> </w:t>
      </w:r>
      <w:r w:rsidR="00FA40A6" w:rsidRPr="003A6D4A">
        <w:rPr>
          <w:color w:val="000000" w:themeColor="text1"/>
          <w:szCs w:val="24"/>
        </w:rPr>
        <w:t>data</w:t>
      </w:r>
      <w:r w:rsidR="00150548" w:rsidRPr="003A6D4A">
        <w:rPr>
          <w:color w:val="000000" w:themeColor="text1"/>
          <w:szCs w:val="24"/>
        </w:rPr>
        <w:t xml:space="preserve"> </w:t>
      </w:r>
      <w:r w:rsidR="00FA40A6" w:rsidRPr="003A6D4A">
        <w:rPr>
          <w:color w:val="000000" w:themeColor="text1"/>
          <w:szCs w:val="24"/>
        </w:rPr>
        <w:t>collection</w:t>
      </w:r>
      <w:r w:rsidR="00150548" w:rsidRPr="003A6D4A">
        <w:rPr>
          <w:color w:val="000000" w:themeColor="text1"/>
          <w:szCs w:val="24"/>
        </w:rPr>
        <w:t xml:space="preserve"> </w:t>
      </w:r>
      <w:r w:rsidR="00FA40A6" w:rsidRPr="003A6D4A">
        <w:rPr>
          <w:color w:val="000000" w:themeColor="text1"/>
          <w:szCs w:val="24"/>
        </w:rPr>
        <w:t>window</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is</w:t>
      </w:r>
      <w:r w:rsidR="00150548" w:rsidRPr="003A6D4A">
        <w:rPr>
          <w:color w:val="000000" w:themeColor="text1"/>
          <w:szCs w:val="24"/>
        </w:rPr>
        <w:t xml:space="preserve"> </w:t>
      </w:r>
      <w:r w:rsidR="00FA40A6" w:rsidRPr="003A6D4A">
        <w:rPr>
          <w:color w:val="000000" w:themeColor="text1"/>
          <w:szCs w:val="24"/>
        </w:rPr>
        <w:t>16</w:t>
      </w:r>
      <w:r w:rsidR="00150548" w:rsidRPr="003A6D4A">
        <w:rPr>
          <w:color w:val="000000" w:themeColor="text1"/>
          <w:szCs w:val="24"/>
        </w:rPr>
        <w:t xml:space="preserve"> </w:t>
      </w:r>
      <w:r w:rsidR="00FA40A6" w:rsidRPr="003A6D4A">
        <w:rPr>
          <w:color w:val="000000" w:themeColor="text1"/>
          <w:szCs w:val="24"/>
        </w:rPr>
        <w:t>weeks</w:t>
      </w:r>
      <w:proofErr w:type="gramStart"/>
      <w:r w:rsidR="00FA40A6" w:rsidRPr="003A6D4A">
        <w:rPr>
          <w:color w:val="000000" w:themeColor="text1"/>
          <w:szCs w:val="24"/>
        </w:rPr>
        <w:t>:</w:t>
      </w:r>
      <w:proofErr w:type="gramEnd"/>
      <w:r w:rsidR="00F52120" w:rsidRPr="003A6D4A">
        <w:rPr>
          <w:color w:val="000000" w:themeColor="text1"/>
          <w:szCs w:val="24"/>
        </w:rPr>
        <w:br/>
      </w:r>
      <w:r w:rsidR="00FA40A6" w:rsidRPr="003A6D4A">
        <w:rPr>
          <w:color w:val="000000" w:themeColor="text1"/>
          <w:szCs w:val="24"/>
        </w:rPr>
        <w:t>12</w:t>
      </w:r>
      <w:r w:rsidR="00150548" w:rsidRPr="003A6D4A">
        <w:rPr>
          <w:color w:val="000000" w:themeColor="text1"/>
          <w:szCs w:val="24"/>
        </w:rPr>
        <w:t xml:space="preserve"> </w:t>
      </w:r>
      <w:r w:rsidR="00FA40A6" w:rsidRPr="003A6D4A">
        <w:rPr>
          <w:color w:val="000000" w:themeColor="text1"/>
          <w:szCs w:val="24"/>
        </w:rPr>
        <w:t>weeks</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data</w:t>
      </w:r>
      <w:r w:rsidR="00150548" w:rsidRPr="003A6D4A">
        <w:rPr>
          <w:color w:val="000000" w:themeColor="text1"/>
          <w:szCs w:val="24"/>
        </w:rPr>
        <w:t xml:space="preserve"> </w:t>
      </w:r>
      <w:r w:rsidR="00FA40A6" w:rsidRPr="003A6D4A">
        <w:rPr>
          <w:color w:val="000000" w:themeColor="text1"/>
          <w:szCs w:val="24"/>
        </w:rPr>
        <w:t>collection,</w:t>
      </w:r>
      <w:r w:rsidR="00150548" w:rsidRPr="003A6D4A">
        <w:rPr>
          <w:color w:val="000000" w:themeColor="text1"/>
          <w:szCs w:val="24"/>
        </w:rPr>
        <w:t xml:space="preserve"> </w:t>
      </w:r>
      <w:r w:rsidR="00FA40A6" w:rsidRPr="003A6D4A">
        <w:rPr>
          <w:color w:val="000000" w:themeColor="text1"/>
          <w:szCs w:val="24"/>
        </w:rPr>
        <w:t>with</w:t>
      </w:r>
      <w:r w:rsidR="00150548" w:rsidRPr="003A6D4A">
        <w:rPr>
          <w:color w:val="000000" w:themeColor="text1"/>
          <w:szCs w:val="24"/>
        </w:rPr>
        <w:t xml:space="preserve"> </w:t>
      </w:r>
      <w:r w:rsidR="00FA40A6" w:rsidRPr="003A6D4A">
        <w:rPr>
          <w:color w:val="000000" w:themeColor="text1"/>
          <w:szCs w:val="24"/>
        </w:rPr>
        <w:t>an</w:t>
      </w:r>
      <w:r w:rsidR="00150548" w:rsidRPr="003A6D4A">
        <w:rPr>
          <w:color w:val="000000" w:themeColor="text1"/>
          <w:szCs w:val="24"/>
        </w:rPr>
        <w:t xml:space="preserve"> </w:t>
      </w:r>
      <w:r w:rsidR="00FA40A6" w:rsidRPr="003A6D4A">
        <w:rPr>
          <w:color w:val="000000" w:themeColor="text1"/>
          <w:szCs w:val="24"/>
        </w:rPr>
        <w:t>additional</w:t>
      </w:r>
      <w:r w:rsidR="00150548" w:rsidRPr="003A6D4A">
        <w:rPr>
          <w:color w:val="000000" w:themeColor="text1"/>
          <w:szCs w:val="24"/>
        </w:rPr>
        <w:t xml:space="preserve"> </w:t>
      </w:r>
      <w:r w:rsidR="00FA40A6" w:rsidRPr="003A6D4A">
        <w:rPr>
          <w:color w:val="000000" w:themeColor="text1"/>
          <w:szCs w:val="24"/>
        </w:rPr>
        <w:t>4</w:t>
      </w:r>
      <w:r w:rsidR="00150548" w:rsidRPr="003A6D4A">
        <w:rPr>
          <w:color w:val="000000" w:themeColor="text1"/>
          <w:szCs w:val="24"/>
        </w:rPr>
        <w:t xml:space="preserve"> </w:t>
      </w:r>
      <w:r w:rsidR="00FA40A6" w:rsidRPr="003A6D4A">
        <w:rPr>
          <w:color w:val="000000" w:themeColor="text1"/>
          <w:szCs w:val="24"/>
        </w:rPr>
        <w:t>weeks</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more</w:t>
      </w:r>
      <w:r w:rsidR="00150548" w:rsidRPr="003A6D4A">
        <w:rPr>
          <w:color w:val="000000" w:themeColor="text1"/>
          <w:szCs w:val="24"/>
        </w:rPr>
        <w:t xml:space="preserve"> </w:t>
      </w:r>
      <w:r w:rsidR="00FA40A6" w:rsidRPr="003A6D4A">
        <w:rPr>
          <w:color w:val="000000" w:themeColor="text1"/>
          <w:szCs w:val="24"/>
        </w:rPr>
        <w:t>intense</w:t>
      </w:r>
      <w:r w:rsidR="00150548" w:rsidRPr="003A6D4A">
        <w:rPr>
          <w:color w:val="000000" w:themeColor="text1"/>
          <w:szCs w:val="24"/>
        </w:rPr>
        <w:t xml:space="preserve"> </w:t>
      </w:r>
      <w:r w:rsidR="00FA40A6" w:rsidRPr="003A6D4A">
        <w:rPr>
          <w:color w:val="000000" w:themeColor="text1"/>
          <w:szCs w:val="24"/>
        </w:rPr>
        <w:t>non-response</w:t>
      </w:r>
      <w:r w:rsidR="00150548" w:rsidRPr="003A6D4A">
        <w:rPr>
          <w:color w:val="000000" w:themeColor="text1"/>
          <w:szCs w:val="24"/>
        </w:rPr>
        <w:t xml:space="preserve"> </w:t>
      </w:r>
      <w:r w:rsidR="00FA40A6" w:rsidRPr="003A6D4A">
        <w:rPr>
          <w:color w:val="000000" w:themeColor="text1"/>
          <w:szCs w:val="24"/>
        </w:rPr>
        <w:t>follow-up</w:t>
      </w:r>
      <w:r w:rsidR="00150548" w:rsidRPr="003A6D4A">
        <w:rPr>
          <w:color w:val="000000" w:themeColor="text1"/>
          <w:szCs w:val="24"/>
        </w:rPr>
        <w:t xml:space="preserve"> </w:t>
      </w:r>
      <w:r w:rsidR="00FA40A6" w:rsidRPr="003A6D4A">
        <w:rPr>
          <w:color w:val="000000" w:themeColor="text1"/>
          <w:szCs w:val="24"/>
        </w:rPr>
        <w:t>activities.</w:t>
      </w:r>
      <w:r w:rsidR="00150548" w:rsidRPr="003A6D4A">
        <w:rPr>
          <w:color w:val="000000" w:themeColor="text1"/>
          <w:szCs w:val="24"/>
        </w:rPr>
        <w:t xml:space="preserve"> </w:t>
      </w:r>
      <w:r w:rsidR="007D0202" w:rsidRPr="003A6D4A">
        <w:rPr>
          <w:color w:val="000000" w:themeColor="text1"/>
          <w:szCs w:val="24"/>
        </w:rPr>
        <w:t>Exactly</w:t>
      </w:r>
      <w:r w:rsidR="00150548" w:rsidRPr="003A6D4A">
        <w:rPr>
          <w:color w:val="000000" w:themeColor="text1"/>
          <w:szCs w:val="24"/>
        </w:rPr>
        <w:t xml:space="preserve"> </w:t>
      </w:r>
      <w:r w:rsidR="00FD36C7" w:rsidRPr="003A6D4A">
        <w:rPr>
          <w:color w:val="000000" w:themeColor="text1"/>
          <w:szCs w:val="24"/>
        </w:rPr>
        <w:t>2</w:t>
      </w:r>
      <w:r w:rsidR="00150548" w:rsidRPr="003A6D4A">
        <w:rPr>
          <w:color w:val="000000" w:themeColor="text1"/>
          <w:szCs w:val="24"/>
        </w:rPr>
        <w:t xml:space="preserve"> </w:t>
      </w:r>
      <w:r w:rsidR="007D0202" w:rsidRPr="003A6D4A">
        <w:rPr>
          <w:color w:val="000000" w:themeColor="text1"/>
          <w:szCs w:val="24"/>
        </w:rPr>
        <w:t>weeks</w:t>
      </w:r>
      <w:r w:rsidR="00150548" w:rsidRPr="003A6D4A">
        <w:rPr>
          <w:color w:val="000000" w:themeColor="text1"/>
          <w:szCs w:val="24"/>
        </w:rPr>
        <w:t xml:space="preserve"> </w:t>
      </w:r>
      <w:r w:rsidR="007D0202" w:rsidRPr="003A6D4A">
        <w:rPr>
          <w:color w:val="000000" w:themeColor="text1"/>
          <w:szCs w:val="24"/>
        </w:rPr>
        <w:t>after</w:t>
      </w:r>
      <w:r w:rsidR="00150548" w:rsidRPr="003A6D4A">
        <w:rPr>
          <w:color w:val="000000" w:themeColor="text1"/>
          <w:szCs w:val="24"/>
        </w:rPr>
        <w:t xml:space="preserve"> </w:t>
      </w:r>
      <w:r w:rsidR="007D0202" w:rsidRPr="003A6D4A">
        <w:rPr>
          <w:color w:val="000000" w:themeColor="text1"/>
          <w:szCs w:val="24"/>
        </w:rPr>
        <w:t>the</w:t>
      </w:r>
      <w:r w:rsidR="00150548" w:rsidRPr="003A6D4A">
        <w:rPr>
          <w:color w:val="000000" w:themeColor="text1"/>
          <w:szCs w:val="24"/>
        </w:rPr>
        <w:t xml:space="preserve"> </w:t>
      </w:r>
      <w:r w:rsidR="007D0202" w:rsidRPr="003A6D4A">
        <w:rPr>
          <w:color w:val="000000" w:themeColor="text1"/>
          <w:szCs w:val="24"/>
        </w:rPr>
        <w:t>study</w:t>
      </w:r>
      <w:r w:rsidR="00150548" w:rsidRPr="003A6D4A">
        <w:rPr>
          <w:color w:val="000000" w:themeColor="text1"/>
          <w:szCs w:val="24"/>
        </w:rPr>
        <w:t xml:space="preserve"> </w:t>
      </w:r>
      <w:r w:rsidR="007D0202" w:rsidRPr="003A6D4A">
        <w:rPr>
          <w:color w:val="000000" w:themeColor="text1"/>
          <w:szCs w:val="24"/>
        </w:rPr>
        <w:t>packet</w:t>
      </w:r>
      <w:r w:rsidR="00150548" w:rsidRPr="003A6D4A">
        <w:rPr>
          <w:color w:val="000000" w:themeColor="text1"/>
          <w:szCs w:val="24"/>
        </w:rPr>
        <w:t xml:space="preserve"> </w:t>
      </w:r>
      <w:r w:rsidR="00FD36C7" w:rsidRPr="003A6D4A">
        <w:rPr>
          <w:color w:val="000000" w:themeColor="text1"/>
          <w:szCs w:val="24"/>
        </w:rPr>
        <w:t>is</w:t>
      </w:r>
      <w:r w:rsidR="00150548" w:rsidRPr="003A6D4A">
        <w:rPr>
          <w:color w:val="000000" w:themeColor="text1"/>
          <w:szCs w:val="24"/>
        </w:rPr>
        <w:t xml:space="preserve"> </w:t>
      </w:r>
      <w:r w:rsidR="007D0202" w:rsidRPr="003A6D4A">
        <w:rPr>
          <w:color w:val="000000" w:themeColor="text1"/>
          <w:szCs w:val="24"/>
        </w:rPr>
        <w:t>sent</w:t>
      </w:r>
      <w:r w:rsidR="00FD36C7" w:rsidRPr="003A6D4A">
        <w:rPr>
          <w:color w:val="000000" w:themeColor="text1"/>
          <w:szCs w:val="24"/>
        </w:rPr>
        <w:t>,</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study</w:t>
      </w:r>
      <w:r w:rsidR="00150548" w:rsidRPr="003A6D4A">
        <w:rPr>
          <w:color w:val="000000" w:themeColor="text1"/>
          <w:szCs w:val="24"/>
        </w:rPr>
        <w:t xml:space="preserve"> </w:t>
      </w:r>
      <w:r w:rsidR="007D0202" w:rsidRPr="003A6D4A">
        <w:rPr>
          <w:color w:val="000000" w:themeColor="text1"/>
          <w:szCs w:val="24"/>
        </w:rPr>
        <w:t>staff</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send</w:t>
      </w:r>
      <w:r w:rsidR="00150548" w:rsidRPr="003A6D4A">
        <w:rPr>
          <w:color w:val="000000" w:themeColor="text1"/>
          <w:szCs w:val="24"/>
        </w:rPr>
        <w:t xml:space="preserve"> </w:t>
      </w:r>
      <w:r w:rsidR="007E1B7F" w:rsidRPr="003A6D4A">
        <w:rPr>
          <w:color w:val="000000" w:themeColor="text1"/>
          <w:szCs w:val="24"/>
        </w:rPr>
        <w:t>an</w:t>
      </w:r>
      <w:r w:rsidR="00150548" w:rsidRPr="003A6D4A">
        <w:rPr>
          <w:color w:val="000000" w:themeColor="text1"/>
          <w:szCs w:val="24"/>
        </w:rPr>
        <w:t xml:space="preserve"> </w:t>
      </w:r>
      <w:r w:rsidR="007E1B7F" w:rsidRPr="003A6D4A">
        <w:rPr>
          <w:color w:val="000000" w:themeColor="text1"/>
          <w:szCs w:val="24"/>
        </w:rPr>
        <w:t>e</w:t>
      </w:r>
      <w:r w:rsidR="00E64680" w:rsidRPr="003A6D4A">
        <w:rPr>
          <w:color w:val="000000" w:themeColor="text1"/>
          <w:szCs w:val="24"/>
        </w:rPr>
        <w:t>-</w:t>
      </w:r>
      <w:r w:rsidR="007E1B7F" w:rsidRPr="003A6D4A">
        <w:rPr>
          <w:color w:val="000000" w:themeColor="text1"/>
          <w:szCs w:val="24"/>
        </w:rPr>
        <w:t>mail</w:t>
      </w:r>
      <w:r w:rsidR="00150548" w:rsidRPr="003A6D4A">
        <w:rPr>
          <w:color w:val="000000" w:themeColor="text1"/>
          <w:szCs w:val="24"/>
        </w:rPr>
        <w:t xml:space="preserve"> </w:t>
      </w:r>
      <w:r w:rsidR="007D0202" w:rsidRPr="003A6D4A">
        <w:rPr>
          <w:color w:val="000000" w:themeColor="text1"/>
          <w:szCs w:val="24"/>
        </w:rPr>
        <w:t>notification</w:t>
      </w:r>
      <w:r w:rsidR="00150548" w:rsidRPr="003A6D4A">
        <w:rPr>
          <w:color w:val="000000" w:themeColor="text1"/>
          <w:szCs w:val="24"/>
        </w:rPr>
        <w:t xml:space="preserve"> </w:t>
      </w:r>
      <w:r w:rsidR="007E1B7F" w:rsidRPr="003A6D4A">
        <w:rPr>
          <w:color w:val="000000" w:themeColor="text1"/>
          <w:szCs w:val="24"/>
        </w:rPr>
        <w:t>reminder</w:t>
      </w:r>
      <w:r w:rsidR="00150548" w:rsidRPr="003A6D4A">
        <w:rPr>
          <w:color w:val="000000" w:themeColor="text1"/>
          <w:szCs w:val="24"/>
        </w:rPr>
        <w:t xml:space="preserve"> </w:t>
      </w:r>
      <w:r w:rsidR="007E1B7F" w:rsidRPr="003A6D4A">
        <w:rPr>
          <w:color w:val="000000" w:themeColor="text1"/>
          <w:szCs w:val="24"/>
        </w:rPr>
        <w:t>about</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survey</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entire</w:t>
      </w:r>
      <w:r w:rsidR="00150548" w:rsidRPr="003A6D4A">
        <w:rPr>
          <w:color w:val="000000" w:themeColor="text1"/>
          <w:szCs w:val="24"/>
        </w:rPr>
        <w:t xml:space="preserve"> </w:t>
      </w:r>
      <w:r w:rsidR="007E1B7F" w:rsidRPr="003A6D4A">
        <w:rPr>
          <w:color w:val="000000" w:themeColor="text1"/>
          <w:szCs w:val="24"/>
        </w:rPr>
        <w:t>study</w:t>
      </w:r>
      <w:r w:rsidR="00150548" w:rsidRPr="003A6D4A">
        <w:rPr>
          <w:color w:val="000000" w:themeColor="text1"/>
          <w:szCs w:val="24"/>
        </w:rPr>
        <w:t xml:space="preserve"> </w:t>
      </w:r>
      <w:r w:rsidR="007E1B7F" w:rsidRPr="003A6D4A">
        <w:rPr>
          <w:color w:val="000000" w:themeColor="text1"/>
          <w:szCs w:val="24"/>
        </w:rPr>
        <w:t>sample.</w:t>
      </w:r>
      <w:r w:rsidR="00150548" w:rsidRPr="003A6D4A">
        <w:rPr>
          <w:color w:val="000000" w:themeColor="text1"/>
          <w:szCs w:val="24"/>
        </w:rPr>
        <w:t xml:space="preserve"> </w:t>
      </w:r>
      <w:r w:rsidR="00FA40A6" w:rsidRPr="003A6D4A">
        <w:rPr>
          <w:color w:val="000000" w:themeColor="text1"/>
          <w:szCs w:val="24"/>
        </w:rPr>
        <w:t>This</w:t>
      </w:r>
      <w:r w:rsidR="00150548" w:rsidRPr="003A6D4A">
        <w:rPr>
          <w:color w:val="000000" w:themeColor="text1"/>
          <w:szCs w:val="24"/>
        </w:rPr>
        <w:t xml:space="preserve"> </w:t>
      </w:r>
      <w:r w:rsidR="00FA40A6" w:rsidRPr="003A6D4A">
        <w:rPr>
          <w:color w:val="000000" w:themeColor="text1"/>
          <w:szCs w:val="24"/>
        </w:rPr>
        <w:t>e-mail</w:t>
      </w:r>
      <w:r w:rsidR="00150548" w:rsidRPr="003A6D4A">
        <w:rPr>
          <w:color w:val="000000" w:themeColor="text1"/>
          <w:szCs w:val="24"/>
        </w:rPr>
        <w:t xml:space="preserve"> </w:t>
      </w:r>
      <w:r w:rsidR="00FA40A6" w:rsidRPr="003A6D4A">
        <w:rPr>
          <w:color w:val="000000" w:themeColor="text1"/>
          <w:szCs w:val="24"/>
        </w:rPr>
        <w:t>reminder</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be</w:t>
      </w:r>
      <w:r w:rsidR="00150548" w:rsidRPr="003A6D4A">
        <w:rPr>
          <w:color w:val="000000" w:themeColor="text1"/>
          <w:szCs w:val="24"/>
        </w:rPr>
        <w:t xml:space="preserve"> </w:t>
      </w:r>
      <w:r w:rsidR="00FA40A6" w:rsidRPr="003A6D4A">
        <w:rPr>
          <w:color w:val="000000" w:themeColor="text1"/>
          <w:szCs w:val="24"/>
        </w:rPr>
        <w:t>issued</w:t>
      </w:r>
      <w:r w:rsidR="00150548" w:rsidRPr="003A6D4A">
        <w:rPr>
          <w:color w:val="000000" w:themeColor="text1"/>
          <w:szCs w:val="24"/>
        </w:rPr>
        <w:t xml:space="preserve"> </w:t>
      </w:r>
      <w:r w:rsidR="00FA40A6" w:rsidRPr="003A6D4A">
        <w:rPr>
          <w:color w:val="000000" w:themeColor="text1"/>
          <w:szCs w:val="24"/>
        </w:rPr>
        <w:t>to</w:t>
      </w:r>
      <w:r w:rsidR="00150548" w:rsidRPr="003A6D4A">
        <w:rPr>
          <w:color w:val="000000" w:themeColor="text1"/>
          <w:szCs w:val="24"/>
        </w:rPr>
        <w:t xml:space="preserve"> </w:t>
      </w:r>
      <w:r w:rsidR="00FA40A6" w:rsidRPr="003A6D4A">
        <w:rPr>
          <w:color w:val="000000" w:themeColor="text1"/>
          <w:szCs w:val="24"/>
        </w:rPr>
        <w:t>those</w:t>
      </w:r>
      <w:r w:rsidR="00150548" w:rsidRPr="003A6D4A">
        <w:rPr>
          <w:color w:val="000000" w:themeColor="text1"/>
          <w:szCs w:val="24"/>
        </w:rPr>
        <w:t xml:space="preserve"> </w:t>
      </w:r>
      <w:r w:rsidR="00FA40A6" w:rsidRPr="003A6D4A">
        <w:rPr>
          <w:color w:val="000000" w:themeColor="text1"/>
          <w:szCs w:val="24"/>
        </w:rPr>
        <w:t>who</w:t>
      </w:r>
      <w:r w:rsidR="00150548" w:rsidRPr="003A6D4A">
        <w:rPr>
          <w:color w:val="000000" w:themeColor="text1"/>
          <w:szCs w:val="24"/>
        </w:rPr>
        <w:t xml:space="preserve"> </w:t>
      </w:r>
      <w:r w:rsidR="00FA40A6" w:rsidRPr="003A6D4A">
        <w:rPr>
          <w:color w:val="000000" w:themeColor="text1"/>
          <w:szCs w:val="24"/>
        </w:rPr>
        <w:t>have</w:t>
      </w:r>
      <w:r w:rsidR="00150548" w:rsidRPr="003A6D4A">
        <w:rPr>
          <w:color w:val="000000" w:themeColor="text1"/>
          <w:szCs w:val="24"/>
        </w:rPr>
        <w:t xml:space="preserve"> </w:t>
      </w:r>
      <w:r w:rsidR="00FA40A6" w:rsidRPr="003A6D4A">
        <w:rPr>
          <w:color w:val="000000" w:themeColor="text1"/>
          <w:szCs w:val="24"/>
        </w:rPr>
        <w:t>not</w:t>
      </w:r>
      <w:r w:rsidR="00150548" w:rsidRPr="003A6D4A">
        <w:rPr>
          <w:color w:val="000000" w:themeColor="text1"/>
          <w:szCs w:val="24"/>
        </w:rPr>
        <w:t xml:space="preserve"> </w:t>
      </w:r>
      <w:r w:rsidR="00FA40A6" w:rsidRPr="003A6D4A">
        <w:rPr>
          <w:color w:val="000000" w:themeColor="text1"/>
          <w:szCs w:val="24"/>
        </w:rPr>
        <w:t>completed</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survey</w:t>
      </w:r>
      <w:r w:rsidR="00150548" w:rsidRPr="003A6D4A">
        <w:rPr>
          <w:color w:val="000000" w:themeColor="text1"/>
          <w:szCs w:val="24"/>
        </w:rPr>
        <w:t xml:space="preserve"> </w:t>
      </w:r>
      <w:r w:rsidR="00FA40A6" w:rsidRPr="003A6D4A">
        <w:rPr>
          <w:color w:val="000000" w:themeColor="text1"/>
          <w:szCs w:val="24"/>
        </w:rPr>
        <w:t>every</w:t>
      </w:r>
      <w:r w:rsidR="00150548" w:rsidRPr="003A6D4A">
        <w:rPr>
          <w:color w:val="000000" w:themeColor="text1"/>
          <w:szCs w:val="24"/>
        </w:rPr>
        <w:t xml:space="preserve"> </w:t>
      </w:r>
      <w:r w:rsidR="00FA40A6" w:rsidRPr="003A6D4A">
        <w:rPr>
          <w:color w:val="000000" w:themeColor="text1"/>
          <w:szCs w:val="24"/>
        </w:rPr>
        <w:t>two</w:t>
      </w:r>
      <w:r w:rsidR="00150548" w:rsidRPr="003A6D4A">
        <w:rPr>
          <w:color w:val="000000" w:themeColor="text1"/>
          <w:szCs w:val="24"/>
        </w:rPr>
        <w:t xml:space="preserve"> </w:t>
      </w:r>
      <w:r w:rsidR="00FA40A6" w:rsidRPr="003A6D4A">
        <w:rPr>
          <w:color w:val="000000" w:themeColor="text1"/>
          <w:szCs w:val="24"/>
        </w:rPr>
        <w:t>weeks,</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weeks</w:t>
      </w:r>
      <w:r w:rsidR="00150548" w:rsidRPr="003A6D4A">
        <w:rPr>
          <w:color w:val="000000" w:themeColor="text1"/>
          <w:szCs w:val="24"/>
        </w:rPr>
        <w:t xml:space="preserve"> </w:t>
      </w:r>
      <w:r w:rsidR="00FA40A6" w:rsidRPr="003A6D4A">
        <w:rPr>
          <w:color w:val="000000" w:themeColor="text1"/>
          <w:szCs w:val="24"/>
        </w:rPr>
        <w:t>2,</w:t>
      </w:r>
      <w:r w:rsidR="00150548" w:rsidRPr="003A6D4A">
        <w:rPr>
          <w:color w:val="000000" w:themeColor="text1"/>
          <w:szCs w:val="24"/>
        </w:rPr>
        <w:t xml:space="preserve"> </w:t>
      </w:r>
      <w:r w:rsidR="00FA40A6" w:rsidRPr="003A6D4A">
        <w:rPr>
          <w:color w:val="000000" w:themeColor="text1"/>
          <w:szCs w:val="24"/>
        </w:rPr>
        <w:t>4,</w:t>
      </w:r>
      <w:r w:rsidR="00150548" w:rsidRPr="003A6D4A">
        <w:rPr>
          <w:color w:val="000000" w:themeColor="text1"/>
          <w:szCs w:val="24"/>
        </w:rPr>
        <w:t xml:space="preserve"> </w:t>
      </w:r>
      <w:r w:rsidR="00FA40A6" w:rsidRPr="003A6D4A">
        <w:rPr>
          <w:color w:val="000000" w:themeColor="text1"/>
          <w:szCs w:val="24"/>
        </w:rPr>
        <w:t>6,</w:t>
      </w:r>
      <w:r w:rsidR="00150548" w:rsidRPr="003A6D4A">
        <w:rPr>
          <w:color w:val="000000" w:themeColor="text1"/>
          <w:szCs w:val="24"/>
        </w:rPr>
        <w:t xml:space="preserve"> </w:t>
      </w:r>
      <w:r w:rsidR="00FA40A6" w:rsidRPr="003A6D4A">
        <w:rPr>
          <w:color w:val="000000" w:themeColor="text1"/>
          <w:szCs w:val="24"/>
        </w:rPr>
        <w:t>8,</w:t>
      </w:r>
      <w:r w:rsidR="00150548" w:rsidRPr="003A6D4A">
        <w:rPr>
          <w:color w:val="000000" w:themeColor="text1"/>
          <w:szCs w:val="24"/>
        </w:rPr>
        <w:t xml:space="preserve"> </w:t>
      </w:r>
      <w:r w:rsidR="00FA40A6" w:rsidRPr="003A6D4A">
        <w:rPr>
          <w:color w:val="000000" w:themeColor="text1"/>
          <w:szCs w:val="24"/>
        </w:rPr>
        <w:t>10</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12</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initial</w:t>
      </w:r>
      <w:r w:rsidR="00150548" w:rsidRPr="003A6D4A">
        <w:rPr>
          <w:color w:val="000000" w:themeColor="text1"/>
          <w:szCs w:val="24"/>
        </w:rPr>
        <w:t xml:space="preserve"> </w:t>
      </w:r>
      <w:r w:rsidR="00FA40A6" w:rsidRPr="003A6D4A">
        <w:rPr>
          <w:color w:val="000000" w:themeColor="text1"/>
          <w:szCs w:val="24"/>
        </w:rPr>
        <w:t>data</w:t>
      </w:r>
      <w:r w:rsidR="00150548" w:rsidRPr="003A6D4A">
        <w:rPr>
          <w:color w:val="000000" w:themeColor="text1"/>
          <w:szCs w:val="24"/>
        </w:rPr>
        <w:t xml:space="preserve"> </w:t>
      </w:r>
      <w:r w:rsidR="00FA40A6" w:rsidRPr="003A6D4A">
        <w:rPr>
          <w:color w:val="000000" w:themeColor="text1"/>
          <w:szCs w:val="24"/>
        </w:rPr>
        <w:lastRenderedPageBreak/>
        <w:t>collection</w:t>
      </w:r>
      <w:r w:rsidR="00150548" w:rsidRPr="003A6D4A">
        <w:rPr>
          <w:color w:val="000000" w:themeColor="text1"/>
          <w:szCs w:val="24"/>
        </w:rPr>
        <w:t xml:space="preserve"> </w:t>
      </w:r>
      <w:r w:rsidR="00FA40A6" w:rsidRPr="003A6D4A">
        <w:rPr>
          <w:color w:val="000000" w:themeColor="text1"/>
          <w:szCs w:val="24"/>
        </w:rPr>
        <w:t>period.</w:t>
      </w:r>
      <w:r w:rsidR="00150548" w:rsidRPr="003A6D4A">
        <w:rPr>
          <w:color w:val="000000" w:themeColor="text1"/>
          <w:szCs w:val="24"/>
        </w:rPr>
        <w:t xml:space="preserve"> </w:t>
      </w:r>
      <w:r w:rsidR="007D0202"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data</w:t>
      </w:r>
      <w:r w:rsidR="00150548" w:rsidRPr="003A6D4A">
        <w:rPr>
          <w:color w:val="000000" w:themeColor="text1"/>
          <w:szCs w:val="24"/>
        </w:rPr>
        <w:t xml:space="preserve"> </w:t>
      </w:r>
      <w:r w:rsidR="007E1B7F" w:rsidRPr="003A6D4A">
        <w:rPr>
          <w:color w:val="000000" w:themeColor="text1"/>
          <w:szCs w:val="24"/>
        </w:rPr>
        <w:t>management</w:t>
      </w:r>
      <w:r w:rsidR="00150548" w:rsidRPr="003A6D4A">
        <w:rPr>
          <w:color w:val="000000" w:themeColor="text1"/>
          <w:szCs w:val="24"/>
        </w:rPr>
        <w:t xml:space="preserve"> </w:t>
      </w:r>
      <w:r w:rsidR="007E1B7F" w:rsidRPr="003A6D4A">
        <w:rPr>
          <w:color w:val="000000" w:themeColor="text1"/>
          <w:szCs w:val="24"/>
        </w:rPr>
        <w:t>system</w:t>
      </w:r>
      <w:r w:rsidR="00150548" w:rsidRPr="003A6D4A">
        <w:rPr>
          <w:color w:val="000000" w:themeColor="text1"/>
          <w:szCs w:val="24"/>
        </w:rPr>
        <w:t xml:space="preserve"> </w:t>
      </w:r>
      <w:r w:rsidR="007D0202"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update</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status</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completed</w:t>
      </w:r>
      <w:r w:rsidR="00150548" w:rsidRPr="003A6D4A">
        <w:rPr>
          <w:color w:val="000000" w:themeColor="text1"/>
          <w:szCs w:val="24"/>
        </w:rPr>
        <w:t xml:space="preserve"> </w:t>
      </w:r>
      <w:r w:rsidR="007E1B7F" w:rsidRPr="003A6D4A">
        <w:rPr>
          <w:color w:val="000000" w:themeColor="text1"/>
          <w:szCs w:val="24"/>
        </w:rPr>
        <w:t>surveys</w:t>
      </w:r>
      <w:r w:rsidR="00256165" w:rsidRPr="003A6D4A">
        <w:rPr>
          <w:color w:val="000000" w:themeColor="text1"/>
          <w:szCs w:val="24"/>
        </w:rPr>
        <w:t>.</w:t>
      </w:r>
      <w:r w:rsidR="00150548" w:rsidRPr="003A6D4A">
        <w:rPr>
          <w:color w:val="000000" w:themeColor="text1"/>
          <w:szCs w:val="24"/>
        </w:rPr>
        <w:t xml:space="preserve"> </w:t>
      </w:r>
      <w:r w:rsidR="00256165" w:rsidRPr="003A6D4A">
        <w:rPr>
          <w:color w:val="000000" w:themeColor="text1"/>
          <w:szCs w:val="24"/>
        </w:rPr>
        <w:t>T</w:t>
      </w:r>
      <w:r w:rsidR="007E1B7F" w:rsidRPr="003A6D4A">
        <w:rPr>
          <w:color w:val="000000" w:themeColor="text1"/>
          <w:szCs w:val="24"/>
        </w:rPr>
        <w:t>he</w:t>
      </w:r>
      <w:r w:rsidR="00150548" w:rsidRPr="003A6D4A">
        <w:rPr>
          <w:color w:val="000000" w:themeColor="text1"/>
          <w:szCs w:val="24"/>
        </w:rPr>
        <w:t xml:space="preserve"> </w:t>
      </w:r>
      <w:r w:rsidR="007E1B7F" w:rsidRPr="003A6D4A">
        <w:rPr>
          <w:color w:val="000000" w:themeColor="text1"/>
          <w:szCs w:val="24"/>
        </w:rPr>
        <w:t>study’s</w:t>
      </w:r>
      <w:r w:rsidR="00150548" w:rsidRPr="003A6D4A">
        <w:rPr>
          <w:color w:val="000000" w:themeColor="text1"/>
          <w:szCs w:val="24"/>
        </w:rPr>
        <w:t xml:space="preserve"> </w:t>
      </w:r>
      <w:r w:rsidR="007E1B7F" w:rsidRPr="003A6D4A">
        <w:rPr>
          <w:color w:val="000000" w:themeColor="text1"/>
          <w:szCs w:val="24"/>
        </w:rPr>
        <w:t>recruiters</w:t>
      </w:r>
      <w:r w:rsidR="00150548" w:rsidRPr="003A6D4A">
        <w:rPr>
          <w:color w:val="000000" w:themeColor="text1"/>
          <w:szCs w:val="24"/>
        </w:rPr>
        <w:t xml:space="preserve"> </w:t>
      </w:r>
      <w:r w:rsidR="00256165" w:rsidRPr="003A6D4A">
        <w:rPr>
          <w:color w:val="000000" w:themeColor="text1"/>
          <w:szCs w:val="24"/>
        </w:rPr>
        <w:t>will</w:t>
      </w:r>
      <w:r w:rsidR="00150548" w:rsidRPr="003A6D4A">
        <w:rPr>
          <w:color w:val="000000" w:themeColor="text1"/>
          <w:szCs w:val="24"/>
        </w:rPr>
        <w:t xml:space="preserve"> </w:t>
      </w:r>
      <w:r w:rsidR="00256165" w:rsidRPr="003A6D4A">
        <w:rPr>
          <w:color w:val="000000" w:themeColor="text1"/>
          <w:szCs w:val="24"/>
        </w:rPr>
        <w:t>review</w:t>
      </w:r>
      <w:r w:rsidR="00150548" w:rsidRPr="003A6D4A">
        <w:rPr>
          <w:color w:val="000000" w:themeColor="text1"/>
          <w:szCs w:val="24"/>
        </w:rPr>
        <w:t xml:space="preserve"> </w:t>
      </w:r>
      <w:r w:rsidR="00256165" w:rsidRPr="003A6D4A">
        <w:rPr>
          <w:color w:val="000000" w:themeColor="text1"/>
          <w:szCs w:val="24"/>
        </w:rPr>
        <w:t>the</w:t>
      </w:r>
      <w:r w:rsidR="00150548" w:rsidRPr="003A6D4A">
        <w:rPr>
          <w:color w:val="000000" w:themeColor="text1"/>
          <w:szCs w:val="24"/>
        </w:rPr>
        <w:t xml:space="preserve"> </w:t>
      </w:r>
      <w:r w:rsidR="00256165" w:rsidRPr="003A6D4A">
        <w:rPr>
          <w:color w:val="000000" w:themeColor="text1"/>
          <w:szCs w:val="24"/>
        </w:rPr>
        <w:t>data</w:t>
      </w:r>
      <w:r w:rsidR="00150548" w:rsidRPr="003A6D4A">
        <w:rPr>
          <w:color w:val="000000" w:themeColor="text1"/>
          <w:szCs w:val="24"/>
        </w:rPr>
        <w:t xml:space="preserve"> </w:t>
      </w:r>
      <w:r w:rsidR="00256165" w:rsidRPr="003A6D4A">
        <w:rPr>
          <w:color w:val="000000" w:themeColor="text1"/>
          <w:szCs w:val="24"/>
        </w:rPr>
        <w:t>management</w:t>
      </w:r>
      <w:r w:rsidR="00150548" w:rsidRPr="003A6D4A">
        <w:rPr>
          <w:color w:val="000000" w:themeColor="text1"/>
          <w:szCs w:val="24"/>
        </w:rPr>
        <w:t xml:space="preserve"> </w:t>
      </w:r>
      <w:r w:rsidR="00256165" w:rsidRPr="003A6D4A">
        <w:rPr>
          <w:color w:val="000000" w:themeColor="text1"/>
          <w:szCs w:val="24"/>
        </w:rPr>
        <w:t>system</w:t>
      </w:r>
      <w:r w:rsidR="00150548" w:rsidRPr="003A6D4A">
        <w:rPr>
          <w:color w:val="000000" w:themeColor="text1"/>
          <w:szCs w:val="24"/>
        </w:rPr>
        <w:t xml:space="preserve"> </w:t>
      </w:r>
      <w:r w:rsidR="00256165"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2A361C" w:rsidRPr="003A6D4A">
        <w:rPr>
          <w:color w:val="000000" w:themeColor="text1"/>
          <w:szCs w:val="24"/>
        </w:rPr>
        <w:t>place</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7E1B7F" w:rsidRPr="003A6D4A">
        <w:rPr>
          <w:color w:val="000000" w:themeColor="text1"/>
          <w:szCs w:val="24"/>
        </w:rPr>
        <w:t>call</w:t>
      </w:r>
      <w:r w:rsidR="002A361C" w:rsidRPr="003A6D4A">
        <w:rPr>
          <w:color w:val="000000" w:themeColor="text1"/>
          <w:szCs w:val="24"/>
        </w:rPr>
        <w:t>s</w:t>
      </w:r>
      <w:r w:rsidR="00150548" w:rsidRPr="003A6D4A">
        <w:rPr>
          <w:color w:val="000000" w:themeColor="text1"/>
          <w:szCs w:val="24"/>
        </w:rPr>
        <w:t xml:space="preserve"> </w:t>
      </w:r>
      <w:r w:rsidR="002A361C" w:rsidRPr="003A6D4A">
        <w:rPr>
          <w:color w:val="000000" w:themeColor="text1"/>
          <w:szCs w:val="24"/>
        </w:rPr>
        <w:t>every</w:t>
      </w:r>
      <w:r w:rsidR="00150548" w:rsidRPr="003A6D4A">
        <w:rPr>
          <w:color w:val="000000" w:themeColor="text1"/>
          <w:szCs w:val="24"/>
        </w:rPr>
        <w:t xml:space="preserve"> </w:t>
      </w:r>
      <w:r w:rsidR="00B90058" w:rsidRPr="003A6D4A">
        <w:rPr>
          <w:color w:val="000000" w:themeColor="text1"/>
          <w:szCs w:val="24"/>
        </w:rPr>
        <w:t>2</w:t>
      </w:r>
      <w:r w:rsidR="00150548" w:rsidRPr="003A6D4A">
        <w:rPr>
          <w:color w:val="000000" w:themeColor="text1"/>
          <w:szCs w:val="24"/>
        </w:rPr>
        <w:t xml:space="preserve"> </w:t>
      </w:r>
      <w:r w:rsidR="002A361C" w:rsidRPr="003A6D4A">
        <w:rPr>
          <w:color w:val="000000" w:themeColor="text1"/>
          <w:szCs w:val="24"/>
        </w:rPr>
        <w:t>weeks</w:t>
      </w:r>
      <w:r w:rsidR="00150548" w:rsidRPr="003A6D4A">
        <w:rPr>
          <w:color w:val="000000" w:themeColor="text1"/>
          <w:szCs w:val="24"/>
        </w:rPr>
        <w:t xml:space="preserve"> </w:t>
      </w:r>
      <w:r w:rsidR="007E1B7F" w:rsidRPr="003A6D4A">
        <w:rPr>
          <w:color w:val="000000" w:themeColor="text1"/>
          <w:szCs w:val="24"/>
        </w:rPr>
        <w:t>for</w:t>
      </w:r>
      <w:r w:rsidR="00150548" w:rsidRPr="003A6D4A">
        <w:rPr>
          <w:color w:val="000000" w:themeColor="text1"/>
          <w:szCs w:val="24"/>
        </w:rPr>
        <w:t xml:space="preserve"> </w:t>
      </w:r>
      <w:r w:rsidR="002A361C" w:rsidRPr="003A6D4A">
        <w:rPr>
          <w:color w:val="000000" w:themeColor="text1"/>
          <w:szCs w:val="24"/>
        </w:rPr>
        <w:t>municipalities</w:t>
      </w:r>
      <w:r w:rsidR="00150548" w:rsidRPr="003A6D4A">
        <w:rPr>
          <w:color w:val="000000" w:themeColor="text1"/>
          <w:szCs w:val="24"/>
        </w:rPr>
        <w:t xml:space="preserve"> </w:t>
      </w:r>
      <w:r w:rsidR="00256165" w:rsidRPr="003A6D4A">
        <w:rPr>
          <w:color w:val="000000" w:themeColor="text1"/>
          <w:szCs w:val="24"/>
        </w:rPr>
        <w:t>that</w:t>
      </w:r>
      <w:r w:rsidR="00150548" w:rsidRPr="003A6D4A">
        <w:rPr>
          <w:color w:val="000000" w:themeColor="text1"/>
          <w:szCs w:val="24"/>
        </w:rPr>
        <w:t xml:space="preserve"> </w:t>
      </w:r>
      <w:r w:rsidR="007E1B7F" w:rsidRPr="003A6D4A">
        <w:rPr>
          <w:color w:val="000000" w:themeColor="text1"/>
          <w:szCs w:val="24"/>
        </w:rPr>
        <w:t>have</w:t>
      </w:r>
      <w:r w:rsidR="00150548" w:rsidRPr="003A6D4A">
        <w:rPr>
          <w:color w:val="000000" w:themeColor="text1"/>
          <w:szCs w:val="24"/>
        </w:rPr>
        <w:t xml:space="preserve"> </w:t>
      </w:r>
      <w:r w:rsidR="007E1B7F" w:rsidRPr="003A6D4A">
        <w:rPr>
          <w:color w:val="000000" w:themeColor="text1"/>
          <w:szCs w:val="24"/>
        </w:rPr>
        <w:t>not</w:t>
      </w:r>
      <w:r w:rsidR="00150548" w:rsidRPr="003A6D4A">
        <w:rPr>
          <w:color w:val="000000" w:themeColor="text1"/>
          <w:szCs w:val="24"/>
        </w:rPr>
        <w:t xml:space="preserve"> </w:t>
      </w:r>
      <w:r w:rsidR="007E1B7F" w:rsidRPr="003A6D4A">
        <w:rPr>
          <w:color w:val="000000" w:themeColor="text1"/>
          <w:szCs w:val="24"/>
        </w:rPr>
        <w:t>completed</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submitted</w:t>
      </w:r>
      <w:r w:rsidR="00150548" w:rsidRPr="003A6D4A">
        <w:rPr>
          <w:color w:val="000000" w:themeColor="text1"/>
          <w:szCs w:val="24"/>
        </w:rPr>
        <w:t xml:space="preserve"> </w:t>
      </w:r>
      <w:r w:rsidR="007E1B7F" w:rsidRPr="003A6D4A">
        <w:rPr>
          <w:color w:val="000000" w:themeColor="text1"/>
          <w:szCs w:val="24"/>
        </w:rPr>
        <w:t>their</w:t>
      </w:r>
      <w:r w:rsidR="00150548" w:rsidRPr="003A6D4A">
        <w:rPr>
          <w:color w:val="000000" w:themeColor="text1"/>
          <w:szCs w:val="24"/>
        </w:rPr>
        <w:t xml:space="preserve"> </w:t>
      </w:r>
      <w:r w:rsidR="007E1B7F" w:rsidRPr="003A6D4A">
        <w:rPr>
          <w:color w:val="000000" w:themeColor="text1"/>
          <w:szCs w:val="24"/>
        </w:rPr>
        <w:t>survey</w:t>
      </w:r>
      <w:r w:rsidR="00B90058" w:rsidRPr="003A6D4A">
        <w:rPr>
          <w:color w:val="000000" w:themeColor="text1"/>
          <w:szCs w:val="24"/>
        </w:rPr>
        <w:t>s</w:t>
      </w:r>
      <w:r w:rsidR="007E1B7F" w:rsidRPr="003A6D4A">
        <w:rPr>
          <w:color w:val="000000" w:themeColor="text1"/>
          <w:szCs w:val="24"/>
        </w:rPr>
        <w:t>.</w:t>
      </w:r>
      <w:r w:rsidR="00150548" w:rsidRPr="003A6D4A">
        <w:rPr>
          <w:color w:val="000000" w:themeColor="text1"/>
          <w:szCs w:val="24"/>
        </w:rPr>
        <w:t xml:space="preserve"> </w:t>
      </w:r>
      <w:r w:rsidR="00FA40A6" w:rsidRPr="003A6D4A">
        <w:rPr>
          <w:color w:val="000000" w:themeColor="text1"/>
          <w:szCs w:val="24"/>
        </w:rPr>
        <w:t>This</w:t>
      </w:r>
      <w:r w:rsidR="00150548" w:rsidRPr="003A6D4A">
        <w:rPr>
          <w:color w:val="000000" w:themeColor="text1"/>
          <w:szCs w:val="24"/>
        </w:rPr>
        <w:t xml:space="preserve"> </w:t>
      </w:r>
      <w:r w:rsidR="00FA40A6" w:rsidRPr="003A6D4A">
        <w:rPr>
          <w:color w:val="000000" w:themeColor="text1"/>
          <w:szCs w:val="24"/>
        </w:rPr>
        <w:t>calling</w:t>
      </w:r>
      <w:r w:rsidR="00150548" w:rsidRPr="003A6D4A">
        <w:rPr>
          <w:color w:val="000000" w:themeColor="text1"/>
          <w:szCs w:val="24"/>
        </w:rPr>
        <w:t xml:space="preserve"> </w:t>
      </w:r>
      <w:r w:rsidR="00FA40A6" w:rsidRPr="003A6D4A">
        <w:rPr>
          <w:color w:val="000000" w:themeColor="text1"/>
          <w:szCs w:val="24"/>
        </w:rPr>
        <w:t>activity</w:t>
      </w:r>
      <w:r w:rsidR="00150548" w:rsidRPr="003A6D4A">
        <w:rPr>
          <w:color w:val="000000" w:themeColor="text1"/>
          <w:szCs w:val="24"/>
        </w:rPr>
        <w:t xml:space="preserve"> </w:t>
      </w:r>
      <w:r w:rsidR="00FA40A6" w:rsidRPr="003A6D4A">
        <w:rPr>
          <w:color w:val="000000" w:themeColor="text1"/>
          <w:szCs w:val="24"/>
        </w:rPr>
        <w:t>will</w:t>
      </w:r>
      <w:r w:rsidR="00150548" w:rsidRPr="003A6D4A">
        <w:rPr>
          <w:color w:val="000000" w:themeColor="text1"/>
          <w:szCs w:val="24"/>
        </w:rPr>
        <w:t xml:space="preserve"> </w:t>
      </w:r>
      <w:r w:rsidR="00FA40A6" w:rsidRPr="003A6D4A">
        <w:rPr>
          <w:color w:val="000000" w:themeColor="text1"/>
          <w:szCs w:val="24"/>
        </w:rPr>
        <w:t>occur</w:t>
      </w:r>
      <w:r w:rsidR="00150548" w:rsidRPr="003A6D4A">
        <w:rPr>
          <w:color w:val="000000" w:themeColor="text1"/>
          <w:szCs w:val="24"/>
        </w:rPr>
        <w:t xml:space="preserve"> </w:t>
      </w:r>
      <w:r w:rsidR="00FA40A6" w:rsidRPr="003A6D4A">
        <w:rPr>
          <w:color w:val="000000" w:themeColor="text1"/>
          <w:szCs w:val="24"/>
        </w:rPr>
        <w:t>in</w:t>
      </w:r>
      <w:r w:rsidR="00150548" w:rsidRPr="003A6D4A">
        <w:rPr>
          <w:color w:val="000000" w:themeColor="text1"/>
          <w:szCs w:val="24"/>
        </w:rPr>
        <w:t xml:space="preserve"> </w:t>
      </w:r>
      <w:r w:rsidR="00FA40A6" w:rsidRPr="003A6D4A">
        <w:rPr>
          <w:color w:val="000000" w:themeColor="text1"/>
          <w:szCs w:val="24"/>
        </w:rPr>
        <w:t>weeks,</w:t>
      </w:r>
      <w:r w:rsidR="00150548" w:rsidRPr="003A6D4A">
        <w:rPr>
          <w:color w:val="000000" w:themeColor="text1"/>
          <w:szCs w:val="24"/>
        </w:rPr>
        <w:t xml:space="preserve"> </w:t>
      </w:r>
      <w:r w:rsidR="00FA40A6" w:rsidRPr="003A6D4A">
        <w:rPr>
          <w:color w:val="000000" w:themeColor="text1"/>
          <w:szCs w:val="24"/>
        </w:rPr>
        <w:t>3,</w:t>
      </w:r>
      <w:r w:rsidR="00150548" w:rsidRPr="003A6D4A">
        <w:rPr>
          <w:color w:val="000000" w:themeColor="text1"/>
          <w:szCs w:val="24"/>
        </w:rPr>
        <w:t xml:space="preserve"> </w:t>
      </w:r>
      <w:r w:rsidR="00FA40A6" w:rsidRPr="003A6D4A">
        <w:rPr>
          <w:color w:val="000000" w:themeColor="text1"/>
          <w:szCs w:val="24"/>
        </w:rPr>
        <w:t>5,</w:t>
      </w:r>
      <w:r w:rsidR="00150548" w:rsidRPr="003A6D4A">
        <w:rPr>
          <w:color w:val="000000" w:themeColor="text1"/>
          <w:szCs w:val="24"/>
        </w:rPr>
        <w:t xml:space="preserve"> </w:t>
      </w:r>
      <w:r w:rsidR="00FA40A6" w:rsidRPr="003A6D4A">
        <w:rPr>
          <w:color w:val="000000" w:themeColor="text1"/>
          <w:szCs w:val="24"/>
        </w:rPr>
        <w:t>9</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11</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initial</w:t>
      </w:r>
      <w:r w:rsidR="00150548" w:rsidRPr="003A6D4A">
        <w:rPr>
          <w:color w:val="000000" w:themeColor="text1"/>
          <w:szCs w:val="24"/>
        </w:rPr>
        <w:t xml:space="preserve"> </w:t>
      </w:r>
      <w:r w:rsidR="00FA40A6" w:rsidRPr="003A6D4A">
        <w:rPr>
          <w:color w:val="000000" w:themeColor="text1"/>
          <w:szCs w:val="24"/>
        </w:rPr>
        <w:t>data</w:t>
      </w:r>
      <w:r w:rsidR="00150548" w:rsidRPr="003A6D4A">
        <w:rPr>
          <w:color w:val="000000" w:themeColor="text1"/>
          <w:szCs w:val="24"/>
        </w:rPr>
        <w:t xml:space="preserve"> </w:t>
      </w:r>
      <w:r w:rsidR="00FA40A6" w:rsidRPr="003A6D4A">
        <w:rPr>
          <w:color w:val="000000" w:themeColor="text1"/>
          <w:szCs w:val="24"/>
        </w:rPr>
        <w:t>collection</w:t>
      </w:r>
      <w:r w:rsidR="00150548" w:rsidRPr="003A6D4A">
        <w:rPr>
          <w:color w:val="000000" w:themeColor="text1"/>
          <w:szCs w:val="24"/>
        </w:rPr>
        <w:t xml:space="preserve"> </w:t>
      </w:r>
      <w:r w:rsidR="00FA40A6" w:rsidRPr="003A6D4A">
        <w:rPr>
          <w:color w:val="000000" w:themeColor="text1"/>
          <w:szCs w:val="24"/>
        </w:rPr>
        <w:t>period.</w:t>
      </w:r>
      <w:r w:rsidR="00150548" w:rsidRPr="003A6D4A">
        <w:rPr>
          <w:color w:val="000000" w:themeColor="text1"/>
          <w:szCs w:val="24"/>
        </w:rPr>
        <w:t xml:space="preserve"> </w:t>
      </w:r>
      <w:r w:rsidR="007E1B7F" w:rsidRPr="003A6D4A">
        <w:rPr>
          <w:color w:val="000000" w:themeColor="text1"/>
          <w:szCs w:val="24"/>
        </w:rPr>
        <w:t>After</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survey</w:t>
      </w:r>
      <w:r w:rsidR="00150548" w:rsidRPr="003A6D4A">
        <w:rPr>
          <w:color w:val="000000" w:themeColor="text1"/>
          <w:szCs w:val="24"/>
        </w:rPr>
        <w:t xml:space="preserve"> </w:t>
      </w:r>
      <w:r w:rsidR="007E1B7F" w:rsidRPr="003A6D4A">
        <w:rPr>
          <w:color w:val="000000" w:themeColor="text1"/>
          <w:szCs w:val="24"/>
        </w:rPr>
        <w:t>has</w:t>
      </w:r>
      <w:r w:rsidR="00150548" w:rsidRPr="003A6D4A">
        <w:rPr>
          <w:color w:val="000000" w:themeColor="text1"/>
          <w:szCs w:val="24"/>
        </w:rPr>
        <w:t xml:space="preserve"> </w:t>
      </w:r>
      <w:r w:rsidR="007E1B7F" w:rsidRPr="003A6D4A">
        <w:rPr>
          <w:color w:val="000000" w:themeColor="text1"/>
          <w:szCs w:val="24"/>
        </w:rPr>
        <w:t>been</w:t>
      </w:r>
      <w:r w:rsidR="00150548" w:rsidRPr="003A6D4A">
        <w:rPr>
          <w:color w:val="000000" w:themeColor="text1"/>
          <w:szCs w:val="24"/>
        </w:rPr>
        <w:t xml:space="preserve"> </w:t>
      </w:r>
      <w:r w:rsidR="007E1B7F" w:rsidRPr="003A6D4A">
        <w:rPr>
          <w:color w:val="000000" w:themeColor="text1"/>
          <w:szCs w:val="24"/>
        </w:rPr>
        <w:t>in</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field</w:t>
      </w:r>
      <w:r w:rsidR="00150548" w:rsidRPr="003A6D4A">
        <w:rPr>
          <w:color w:val="000000" w:themeColor="text1"/>
          <w:szCs w:val="24"/>
        </w:rPr>
        <w:t xml:space="preserve"> </w:t>
      </w:r>
      <w:r w:rsidR="007E1B7F" w:rsidRPr="003A6D4A">
        <w:rPr>
          <w:color w:val="000000" w:themeColor="text1"/>
          <w:szCs w:val="24"/>
        </w:rPr>
        <w:t>for</w:t>
      </w:r>
      <w:r w:rsidR="00F52120" w:rsidRPr="003A6D4A">
        <w:rPr>
          <w:color w:val="000000" w:themeColor="text1"/>
          <w:szCs w:val="24"/>
        </w:rPr>
        <w:br/>
      </w:r>
      <w:r w:rsidR="00B90058" w:rsidRPr="003A6D4A">
        <w:rPr>
          <w:color w:val="000000" w:themeColor="text1"/>
          <w:szCs w:val="24"/>
        </w:rPr>
        <w:t>6</w:t>
      </w:r>
      <w:r w:rsidR="00150548" w:rsidRPr="003A6D4A">
        <w:rPr>
          <w:color w:val="000000" w:themeColor="text1"/>
          <w:szCs w:val="24"/>
        </w:rPr>
        <w:t xml:space="preserve"> </w:t>
      </w:r>
      <w:r w:rsidR="007E1B7F" w:rsidRPr="003A6D4A">
        <w:rPr>
          <w:color w:val="000000" w:themeColor="text1"/>
          <w:szCs w:val="24"/>
        </w:rPr>
        <w:t>weeks,</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paper</w:t>
      </w:r>
      <w:r w:rsidR="00150548" w:rsidRPr="003A6D4A">
        <w:rPr>
          <w:color w:val="000000" w:themeColor="text1"/>
          <w:szCs w:val="24"/>
        </w:rPr>
        <w:t xml:space="preserve"> </w:t>
      </w:r>
      <w:r w:rsidR="007E1B7F" w:rsidRPr="003A6D4A">
        <w:rPr>
          <w:color w:val="000000" w:themeColor="text1"/>
          <w:szCs w:val="24"/>
        </w:rPr>
        <w:t>version</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survey</w:t>
      </w:r>
      <w:r w:rsidR="00150548" w:rsidRPr="003A6D4A">
        <w:rPr>
          <w:color w:val="000000" w:themeColor="text1"/>
          <w:szCs w:val="24"/>
        </w:rPr>
        <w:t xml:space="preserve"> </w:t>
      </w:r>
      <w:r w:rsidR="007E1B7F" w:rsidRPr="003A6D4A">
        <w:rPr>
          <w:color w:val="000000" w:themeColor="text1"/>
          <w:szCs w:val="24"/>
        </w:rPr>
        <w:t>with</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specially</w:t>
      </w:r>
      <w:r w:rsidR="00150548" w:rsidRPr="003A6D4A">
        <w:rPr>
          <w:color w:val="000000" w:themeColor="text1"/>
          <w:szCs w:val="24"/>
        </w:rPr>
        <w:t xml:space="preserve"> </w:t>
      </w:r>
      <w:r w:rsidR="007E1B7F" w:rsidRPr="003A6D4A">
        <w:rPr>
          <w:color w:val="000000" w:themeColor="text1"/>
          <w:szCs w:val="24"/>
        </w:rPr>
        <w:t>tailored</w:t>
      </w:r>
      <w:r w:rsidR="00150548" w:rsidRPr="003A6D4A">
        <w:rPr>
          <w:color w:val="000000" w:themeColor="text1"/>
          <w:szCs w:val="24"/>
        </w:rPr>
        <w:t xml:space="preserve"> </w:t>
      </w:r>
      <w:r w:rsidR="007E1B7F" w:rsidRPr="003A6D4A">
        <w:rPr>
          <w:color w:val="000000" w:themeColor="text1"/>
          <w:szCs w:val="24"/>
        </w:rPr>
        <w:t>reminder</w:t>
      </w:r>
      <w:r w:rsidR="00150548" w:rsidRPr="003A6D4A">
        <w:rPr>
          <w:color w:val="000000" w:themeColor="text1"/>
          <w:szCs w:val="24"/>
        </w:rPr>
        <w:t xml:space="preserve"> </w:t>
      </w:r>
      <w:r w:rsidR="007E1B7F" w:rsidRPr="003A6D4A">
        <w:rPr>
          <w:color w:val="000000" w:themeColor="text1"/>
          <w:szCs w:val="24"/>
        </w:rPr>
        <w:t>letter</w:t>
      </w:r>
      <w:r w:rsidR="00150548" w:rsidRPr="003A6D4A">
        <w:rPr>
          <w:color w:val="000000" w:themeColor="text1"/>
          <w:szCs w:val="24"/>
        </w:rPr>
        <w:t xml:space="preserve"> </w:t>
      </w:r>
      <w:r w:rsidR="0054786C" w:rsidRPr="003A6D4A">
        <w:rPr>
          <w:color w:val="000000" w:themeColor="text1"/>
          <w:szCs w:val="24"/>
        </w:rPr>
        <w:t>will</w:t>
      </w:r>
      <w:r w:rsidR="00150548" w:rsidRPr="003A6D4A">
        <w:rPr>
          <w:color w:val="000000" w:themeColor="text1"/>
          <w:szCs w:val="24"/>
        </w:rPr>
        <w:t xml:space="preserve"> </w:t>
      </w:r>
      <w:r w:rsidR="0054786C" w:rsidRPr="003A6D4A">
        <w:rPr>
          <w:color w:val="000000" w:themeColor="text1"/>
          <w:szCs w:val="24"/>
        </w:rPr>
        <w:t>be</w:t>
      </w:r>
      <w:r w:rsidR="00150548" w:rsidRPr="003A6D4A">
        <w:rPr>
          <w:color w:val="000000" w:themeColor="text1"/>
          <w:szCs w:val="24"/>
        </w:rPr>
        <w:t xml:space="preserve"> </w:t>
      </w:r>
      <w:r w:rsidR="0054786C" w:rsidRPr="003A6D4A">
        <w:rPr>
          <w:color w:val="000000" w:themeColor="text1"/>
          <w:szCs w:val="24"/>
        </w:rPr>
        <w:t>mailed</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those</w:t>
      </w:r>
      <w:r w:rsidR="00150548" w:rsidRPr="003A6D4A">
        <w:rPr>
          <w:color w:val="000000" w:themeColor="text1"/>
          <w:szCs w:val="24"/>
        </w:rPr>
        <w:t xml:space="preserve"> </w:t>
      </w:r>
      <w:r w:rsidR="007E1B7F" w:rsidRPr="003A6D4A">
        <w:rPr>
          <w:color w:val="000000" w:themeColor="text1"/>
          <w:szCs w:val="24"/>
        </w:rPr>
        <w:t>respondents</w:t>
      </w:r>
      <w:r w:rsidR="00150548" w:rsidRPr="003A6D4A">
        <w:rPr>
          <w:color w:val="000000" w:themeColor="text1"/>
          <w:szCs w:val="24"/>
        </w:rPr>
        <w:t xml:space="preserve"> </w:t>
      </w:r>
      <w:r w:rsidR="007E1B7F" w:rsidRPr="003A6D4A">
        <w:rPr>
          <w:color w:val="000000" w:themeColor="text1"/>
          <w:szCs w:val="24"/>
        </w:rPr>
        <w:t>who</w:t>
      </w:r>
      <w:r w:rsidR="00150548" w:rsidRPr="003A6D4A">
        <w:rPr>
          <w:color w:val="000000" w:themeColor="text1"/>
          <w:szCs w:val="24"/>
        </w:rPr>
        <w:t xml:space="preserve"> </w:t>
      </w:r>
      <w:r w:rsidR="007E1B7F" w:rsidRPr="003A6D4A">
        <w:rPr>
          <w:color w:val="000000" w:themeColor="text1"/>
          <w:szCs w:val="24"/>
        </w:rPr>
        <w:t>have</w:t>
      </w:r>
      <w:r w:rsidR="00150548" w:rsidRPr="003A6D4A">
        <w:rPr>
          <w:color w:val="000000" w:themeColor="text1"/>
          <w:szCs w:val="24"/>
        </w:rPr>
        <w:t xml:space="preserve"> </w:t>
      </w:r>
      <w:r w:rsidR="007E1B7F" w:rsidRPr="003A6D4A">
        <w:rPr>
          <w:color w:val="000000" w:themeColor="text1"/>
          <w:szCs w:val="24"/>
        </w:rPr>
        <w:t>been</w:t>
      </w:r>
      <w:r w:rsidR="00150548" w:rsidRPr="003A6D4A">
        <w:rPr>
          <w:color w:val="000000" w:themeColor="text1"/>
          <w:szCs w:val="24"/>
        </w:rPr>
        <w:t xml:space="preserve"> </w:t>
      </w:r>
      <w:r w:rsidR="007E1B7F" w:rsidRPr="003A6D4A">
        <w:rPr>
          <w:color w:val="000000" w:themeColor="text1"/>
          <w:szCs w:val="24"/>
        </w:rPr>
        <w:t>unresponsive</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either</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follow-up</w:t>
      </w:r>
      <w:r w:rsidR="00150548" w:rsidRPr="003A6D4A">
        <w:rPr>
          <w:color w:val="000000" w:themeColor="text1"/>
          <w:szCs w:val="24"/>
        </w:rPr>
        <w:t xml:space="preserve"> </w:t>
      </w:r>
      <w:r w:rsidR="007E1B7F" w:rsidRPr="003A6D4A">
        <w:rPr>
          <w:color w:val="000000" w:themeColor="text1"/>
          <w:szCs w:val="24"/>
        </w:rPr>
        <w:t>call</w:t>
      </w:r>
      <w:r w:rsidR="00150548" w:rsidRPr="003A6D4A">
        <w:rPr>
          <w:color w:val="000000" w:themeColor="text1"/>
          <w:szCs w:val="24"/>
        </w:rPr>
        <w:t xml:space="preserve"> </w:t>
      </w:r>
      <w:r w:rsidR="007E1B7F" w:rsidRPr="003A6D4A">
        <w:rPr>
          <w:color w:val="000000" w:themeColor="text1"/>
          <w:szCs w:val="24"/>
        </w:rPr>
        <w:t>or</w:t>
      </w:r>
      <w:r w:rsidR="00150548" w:rsidRPr="003A6D4A">
        <w:rPr>
          <w:color w:val="000000" w:themeColor="text1"/>
          <w:szCs w:val="24"/>
        </w:rPr>
        <w:t xml:space="preserve"> </w:t>
      </w:r>
      <w:r w:rsidR="007E1B7F" w:rsidRPr="003A6D4A">
        <w:rPr>
          <w:color w:val="000000" w:themeColor="text1"/>
          <w:szCs w:val="24"/>
        </w:rPr>
        <w:t>e</w:t>
      </w:r>
      <w:r w:rsidR="00E64680" w:rsidRPr="003A6D4A">
        <w:rPr>
          <w:color w:val="000000" w:themeColor="text1"/>
          <w:szCs w:val="24"/>
        </w:rPr>
        <w:t>-</w:t>
      </w:r>
      <w:r w:rsidR="007E1B7F" w:rsidRPr="003A6D4A">
        <w:rPr>
          <w:color w:val="000000" w:themeColor="text1"/>
          <w:szCs w:val="24"/>
        </w:rPr>
        <w:t>mail</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have</w:t>
      </w:r>
      <w:r w:rsidR="00150548" w:rsidRPr="003A6D4A">
        <w:rPr>
          <w:color w:val="000000" w:themeColor="text1"/>
          <w:szCs w:val="24"/>
        </w:rPr>
        <w:t xml:space="preserve"> </w:t>
      </w:r>
      <w:r w:rsidR="007E1B7F" w:rsidRPr="003A6D4A">
        <w:rPr>
          <w:color w:val="000000" w:themeColor="text1"/>
          <w:szCs w:val="24"/>
        </w:rPr>
        <w:t>not</w:t>
      </w:r>
      <w:r w:rsidR="00150548" w:rsidRPr="003A6D4A">
        <w:rPr>
          <w:color w:val="000000" w:themeColor="text1"/>
          <w:szCs w:val="24"/>
        </w:rPr>
        <w:t xml:space="preserve"> </w:t>
      </w:r>
      <w:r w:rsidR="007E1B7F" w:rsidRPr="003A6D4A">
        <w:rPr>
          <w:color w:val="000000" w:themeColor="text1"/>
          <w:szCs w:val="24"/>
        </w:rPr>
        <w:t>started</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survey.</w:t>
      </w:r>
    </w:p>
    <w:p w:rsidR="00C95737" w:rsidRPr="003A6D4A" w:rsidRDefault="000B49EA" w:rsidP="00D74390">
      <w:pPr>
        <w:pStyle w:val="ExhibitHeader"/>
        <w:rPr>
          <w:rFonts w:ascii="Times New Roman" w:hAnsi="Times New Roman" w:cs="Times New Roman"/>
          <w:color w:val="000000" w:themeColor="text1"/>
          <w:sz w:val="24"/>
          <w:szCs w:val="24"/>
        </w:rPr>
      </w:pPr>
      <w:bookmarkStart w:id="28" w:name="_Toc370319736"/>
      <w:r w:rsidRPr="003A6D4A">
        <w:rPr>
          <w:rFonts w:ascii="Times New Roman" w:hAnsi="Times New Roman" w:cs="Times New Roman"/>
          <w:color w:val="000000" w:themeColor="text1"/>
          <w:sz w:val="24"/>
          <w:szCs w:val="24"/>
        </w:rPr>
        <w:t>Exhibit</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B.4.</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Data</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Collection</w:t>
      </w:r>
      <w:r w:rsidR="00150548" w:rsidRPr="003A6D4A">
        <w:rPr>
          <w:rFonts w:ascii="Times New Roman" w:hAnsi="Times New Roman" w:cs="Times New Roman"/>
          <w:color w:val="000000" w:themeColor="text1"/>
          <w:sz w:val="24"/>
          <w:szCs w:val="24"/>
        </w:rPr>
        <w:t xml:space="preserve"> </w:t>
      </w:r>
      <w:r w:rsidR="006F4F6B" w:rsidRPr="003A6D4A">
        <w:rPr>
          <w:rFonts w:ascii="Times New Roman" w:hAnsi="Times New Roman" w:cs="Times New Roman"/>
          <w:color w:val="000000" w:themeColor="text1"/>
          <w:sz w:val="24"/>
          <w:szCs w:val="24"/>
        </w:rPr>
        <w:t>Non</w:t>
      </w:r>
      <w:r w:rsidR="00B90058" w:rsidRPr="003A6D4A">
        <w:rPr>
          <w:rFonts w:ascii="Times New Roman" w:hAnsi="Times New Roman" w:cs="Times New Roman"/>
          <w:color w:val="000000" w:themeColor="text1"/>
          <w:sz w:val="24"/>
          <w:szCs w:val="24"/>
        </w:rPr>
        <w:t>r</w:t>
      </w:r>
      <w:r w:rsidR="00C95737" w:rsidRPr="003A6D4A">
        <w:rPr>
          <w:rFonts w:ascii="Times New Roman" w:hAnsi="Times New Roman" w:cs="Times New Roman"/>
          <w:color w:val="000000" w:themeColor="text1"/>
          <w:sz w:val="24"/>
          <w:szCs w:val="24"/>
        </w:rPr>
        <w:t>esponse</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Follow</w:t>
      </w:r>
      <w:r w:rsidR="00B90058" w:rsidRPr="003A6D4A">
        <w:rPr>
          <w:rFonts w:ascii="Times New Roman" w:hAnsi="Times New Roman" w:cs="Times New Roman"/>
          <w:color w:val="000000" w:themeColor="text1"/>
          <w:sz w:val="24"/>
          <w:szCs w:val="24"/>
        </w:rPr>
        <w:t>-</w:t>
      </w:r>
      <w:r w:rsidR="00C95737" w:rsidRPr="003A6D4A">
        <w:rPr>
          <w:rFonts w:ascii="Times New Roman" w:hAnsi="Times New Roman" w:cs="Times New Roman"/>
          <w:color w:val="000000" w:themeColor="text1"/>
          <w:sz w:val="24"/>
          <w:szCs w:val="24"/>
        </w:rPr>
        <w:t>Up</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Activities</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and</w:t>
      </w:r>
      <w:r w:rsidR="00150548" w:rsidRPr="003A6D4A">
        <w:rPr>
          <w:rFonts w:ascii="Times New Roman" w:hAnsi="Times New Roman" w:cs="Times New Roman"/>
          <w:color w:val="000000" w:themeColor="text1"/>
          <w:sz w:val="24"/>
          <w:szCs w:val="24"/>
        </w:rPr>
        <w:t xml:space="preserve"> </w:t>
      </w:r>
      <w:r w:rsidR="00C95737" w:rsidRPr="003A6D4A">
        <w:rPr>
          <w:rFonts w:ascii="Times New Roman" w:hAnsi="Times New Roman" w:cs="Times New Roman"/>
          <w:color w:val="000000" w:themeColor="text1"/>
          <w:sz w:val="24"/>
          <w:szCs w:val="24"/>
        </w:rPr>
        <w:t>Schedule</w:t>
      </w:r>
      <w:bookmarkEnd w:id="28"/>
    </w:p>
    <w:tbl>
      <w:tblPr>
        <w:tblStyle w:val="TableGrid"/>
        <w:tblW w:w="0" w:type="auto"/>
        <w:jc w:val="center"/>
        <w:tblLook w:val="04A0" w:firstRow="1" w:lastRow="0" w:firstColumn="1" w:lastColumn="0" w:noHBand="0" w:noVBand="1"/>
      </w:tblPr>
      <w:tblGrid>
        <w:gridCol w:w="5328"/>
        <w:gridCol w:w="4140"/>
      </w:tblGrid>
      <w:tr w:rsidR="00902552" w:rsidRPr="003A6D4A" w:rsidTr="00F52120">
        <w:trPr>
          <w:trHeight w:val="341"/>
          <w:jc w:val="center"/>
        </w:trPr>
        <w:tc>
          <w:tcPr>
            <w:tcW w:w="5328" w:type="dxa"/>
            <w:shd w:val="clear" w:color="auto" w:fill="BFBFBF" w:themeFill="background1" w:themeFillShade="BF"/>
            <w:vAlign w:val="bottom"/>
          </w:tcPr>
          <w:p w:rsidR="00C95737" w:rsidRPr="003A6D4A" w:rsidRDefault="00C95737" w:rsidP="00F52120">
            <w:pPr>
              <w:pStyle w:val="NoSpacing1"/>
              <w:spacing w:line="240" w:lineRule="auto"/>
              <w:jc w:val="center"/>
              <w:rPr>
                <w:color w:val="000000" w:themeColor="text1"/>
                <w:szCs w:val="24"/>
              </w:rPr>
            </w:pPr>
            <w:r w:rsidRPr="003A6D4A">
              <w:rPr>
                <w:b/>
                <w:color w:val="000000" w:themeColor="text1"/>
                <w:szCs w:val="24"/>
              </w:rPr>
              <w:t>Data</w:t>
            </w:r>
            <w:r w:rsidR="00150548" w:rsidRPr="003A6D4A">
              <w:rPr>
                <w:b/>
                <w:color w:val="000000" w:themeColor="text1"/>
                <w:szCs w:val="24"/>
              </w:rPr>
              <w:t xml:space="preserve"> </w:t>
            </w:r>
            <w:r w:rsidRPr="003A6D4A">
              <w:rPr>
                <w:b/>
                <w:color w:val="000000" w:themeColor="text1"/>
                <w:szCs w:val="24"/>
              </w:rPr>
              <w:t>Collection</w:t>
            </w:r>
            <w:r w:rsidR="00150548" w:rsidRPr="003A6D4A">
              <w:rPr>
                <w:b/>
                <w:color w:val="000000" w:themeColor="text1"/>
                <w:szCs w:val="24"/>
              </w:rPr>
              <w:t xml:space="preserve"> </w:t>
            </w:r>
            <w:r w:rsidRPr="003A6D4A">
              <w:rPr>
                <w:b/>
                <w:color w:val="000000" w:themeColor="text1"/>
                <w:szCs w:val="24"/>
              </w:rPr>
              <w:t>Non</w:t>
            </w:r>
            <w:r w:rsidR="00B90058" w:rsidRPr="003A6D4A">
              <w:rPr>
                <w:b/>
                <w:color w:val="000000" w:themeColor="text1"/>
                <w:szCs w:val="24"/>
              </w:rPr>
              <w:t>r</w:t>
            </w:r>
            <w:r w:rsidRPr="003A6D4A">
              <w:rPr>
                <w:b/>
                <w:color w:val="000000" w:themeColor="text1"/>
                <w:szCs w:val="24"/>
              </w:rPr>
              <w:t>esponse</w:t>
            </w:r>
            <w:r w:rsidR="00150548" w:rsidRPr="003A6D4A">
              <w:rPr>
                <w:b/>
                <w:color w:val="000000" w:themeColor="text1"/>
                <w:szCs w:val="24"/>
              </w:rPr>
              <w:t xml:space="preserve"> </w:t>
            </w:r>
            <w:r w:rsidRPr="003A6D4A">
              <w:rPr>
                <w:b/>
                <w:color w:val="000000" w:themeColor="text1"/>
                <w:szCs w:val="24"/>
              </w:rPr>
              <w:t>Follo</w:t>
            </w:r>
            <w:r w:rsidR="00B90058" w:rsidRPr="003A6D4A">
              <w:rPr>
                <w:b/>
                <w:color w:val="000000" w:themeColor="text1"/>
                <w:szCs w:val="24"/>
              </w:rPr>
              <w:t>w-</w:t>
            </w:r>
            <w:r w:rsidRPr="003A6D4A">
              <w:rPr>
                <w:b/>
                <w:color w:val="000000" w:themeColor="text1"/>
                <w:szCs w:val="24"/>
              </w:rPr>
              <w:t>Up</w:t>
            </w:r>
            <w:r w:rsidR="00150548" w:rsidRPr="003A6D4A">
              <w:rPr>
                <w:b/>
                <w:color w:val="000000" w:themeColor="text1"/>
                <w:szCs w:val="24"/>
              </w:rPr>
              <w:t xml:space="preserve"> </w:t>
            </w:r>
            <w:r w:rsidRPr="003A6D4A">
              <w:rPr>
                <w:b/>
                <w:color w:val="000000" w:themeColor="text1"/>
                <w:szCs w:val="24"/>
              </w:rPr>
              <w:t>Activities</w:t>
            </w:r>
          </w:p>
        </w:tc>
        <w:tc>
          <w:tcPr>
            <w:tcW w:w="4140" w:type="dxa"/>
            <w:shd w:val="clear" w:color="auto" w:fill="BFBFBF" w:themeFill="background1" w:themeFillShade="BF"/>
            <w:vAlign w:val="bottom"/>
          </w:tcPr>
          <w:p w:rsidR="00C95737" w:rsidRPr="003A6D4A" w:rsidRDefault="00C95737" w:rsidP="00F52120">
            <w:pPr>
              <w:pStyle w:val="NoSpacing1"/>
              <w:spacing w:line="240" w:lineRule="auto"/>
              <w:jc w:val="center"/>
              <w:rPr>
                <w:color w:val="000000" w:themeColor="text1"/>
                <w:szCs w:val="24"/>
              </w:rPr>
            </w:pPr>
            <w:r w:rsidRPr="003A6D4A">
              <w:rPr>
                <w:b/>
                <w:color w:val="000000" w:themeColor="text1"/>
                <w:szCs w:val="24"/>
              </w:rPr>
              <w:t>Schedule</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Invitation</w:t>
            </w:r>
            <w:r w:rsidR="00150548" w:rsidRPr="003A6D4A">
              <w:rPr>
                <w:color w:val="000000" w:themeColor="text1"/>
                <w:szCs w:val="24"/>
              </w:rPr>
              <w:t xml:space="preserve"> </w:t>
            </w:r>
            <w:r w:rsidRPr="003A6D4A">
              <w:rPr>
                <w:color w:val="000000" w:themeColor="text1"/>
                <w:szCs w:val="24"/>
              </w:rPr>
              <w:t>packets</w:t>
            </w:r>
            <w:r w:rsidR="00150548" w:rsidRPr="003A6D4A">
              <w:rPr>
                <w:color w:val="000000" w:themeColor="text1"/>
                <w:szCs w:val="24"/>
              </w:rPr>
              <w:t xml:space="preserve"> </w:t>
            </w:r>
            <w:r w:rsidRPr="003A6D4A">
              <w:rPr>
                <w:color w:val="000000" w:themeColor="text1"/>
                <w:szCs w:val="24"/>
              </w:rPr>
              <w:t>sent</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w:t>
            </w:r>
            <w:r w:rsidR="00150548" w:rsidRPr="003A6D4A">
              <w:rPr>
                <w:color w:val="000000" w:themeColor="text1"/>
                <w:szCs w:val="24"/>
              </w:rPr>
              <w:t xml:space="preserve"> </w:t>
            </w:r>
            <w:r w:rsidRPr="003A6D4A">
              <w:rPr>
                <w:color w:val="000000" w:themeColor="text1"/>
                <w:szCs w:val="24"/>
              </w:rPr>
              <w:t>1</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Initial</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recruitment</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completed</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w:t>
            </w:r>
            <w:r w:rsidR="00150548" w:rsidRPr="003A6D4A">
              <w:rPr>
                <w:color w:val="000000" w:themeColor="text1"/>
                <w:szCs w:val="24"/>
              </w:rPr>
              <w:t xml:space="preserve"> </w:t>
            </w:r>
            <w:r w:rsidRPr="003A6D4A">
              <w:rPr>
                <w:color w:val="000000" w:themeColor="text1"/>
                <w:szCs w:val="24"/>
              </w:rPr>
              <w:t>1</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reminder</w:t>
            </w:r>
            <w:r w:rsidR="00150548" w:rsidRPr="003A6D4A">
              <w:rPr>
                <w:color w:val="000000" w:themeColor="text1"/>
                <w:szCs w:val="24"/>
              </w:rPr>
              <w:t xml:space="preserve"> </w:t>
            </w:r>
            <w:r w:rsidRPr="003A6D4A">
              <w:rPr>
                <w:color w:val="000000" w:themeColor="text1"/>
                <w:szCs w:val="24"/>
              </w:rPr>
              <w:t>call</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proofErr w:type="spellStart"/>
            <w:r w:rsidRPr="003A6D4A">
              <w:rPr>
                <w:color w:val="000000" w:themeColor="text1"/>
                <w:szCs w:val="24"/>
              </w:rPr>
              <w:t>nonrespondents</w:t>
            </w:r>
            <w:proofErr w:type="spellEnd"/>
            <w:r w:rsidR="00150548" w:rsidRPr="003A6D4A">
              <w:rPr>
                <w:color w:val="000000" w:themeColor="text1"/>
                <w:szCs w:val="24"/>
              </w:rPr>
              <w:t xml:space="preserve"> </w:t>
            </w:r>
            <w:r w:rsidRPr="003A6D4A">
              <w:rPr>
                <w:color w:val="000000" w:themeColor="text1"/>
                <w:szCs w:val="24"/>
              </w:rPr>
              <w:t>based</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case</w:t>
            </w:r>
            <w:r w:rsidR="00150548" w:rsidRPr="003A6D4A">
              <w:rPr>
                <w:color w:val="000000" w:themeColor="text1"/>
                <w:szCs w:val="24"/>
              </w:rPr>
              <w:t xml:space="preserve"> </w:t>
            </w:r>
            <w:r w:rsidRPr="003A6D4A">
              <w:rPr>
                <w:color w:val="000000" w:themeColor="text1"/>
                <w:szCs w:val="24"/>
              </w:rPr>
              <w:t>status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non-respondents</w:t>
            </w:r>
            <w:r w:rsidR="00150548" w:rsidRPr="003A6D4A">
              <w:rPr>
                <w:color w:val="000000" w:themeColor="text1"/>
                <w:szCs w:val="24"/>
              </w:rPr>
              <w:t xml:space="preserve"> </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3,</w:t>
            </w:r>
            <w:r w:rsidR="00150548" w:rsidRPr="003A6D4A">
              <w:rPr>
                <w:color w:val="000000" w:themeColor="text1"/>
                <w:szCs w:val="24"/>
              </w:rPr>
              <w:t xml:space="preserve"> </w:t>
            </w:r>
            <w:r w:rsidRPr="003A6D4A">
              <w:rPr>
                <w:color w:val="000000" w:themeColor="text1"/>
                <w:szCs w:val="24"/>
              </w:rPr>
              <w:t>5,</w:t>
            </w:r>
            <w:r w:rsidR="00150548" w:rsidRPr="003A6D4A">
              <w:rPr>
                <w:color w:val="000000" w:themeColor="text1"/>
                <w:szCs w:val="24"/>
              </w:rPr>
              <w:t xml:space="preserve"> </w:t>
            </w:r>
            <w:r w:rsidRPr="003A6D4A">
              <w:rPr>
                <w:color w:val="000000" w:themeColor="text1"/>
                <w:szCs w:val="24"/>
              </w:rPr>
              <w:t>9,</w:t>
            </w:r>
            <w:r w:rsidR="00150548" w:rsidRPr="003A6D4A">
              <w:rPr>
                <w:color w:val="000000" w:themeColor="text1"/>
                <w:szCs w:val="24"/>
              </w:rPr>
              <w:t xml:space="preserve"> </w:t>
            </w:r>
            <w:r w:rsidRPr="003A6D4A">
              <w:rPr>
                <w:color w:val="000000" w:themeColor="text1"/>
                <w:szCs w:val="24"/>
              </w:rPr>
              <w:t>11</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E-mail</w:t>
            </w:r>
            <w:r w:rsidR="00150548" w:rsidRPr="003A6D4A">
              <w:rPr>
                <w:color w:val="000000" w:themeColor="text1"/>
                <w:szCs w:val="24"/>
              </w:rPr>
              <w:t xml:space="preserve"> </w:t>
            </w:r>
            <w:r w:rsidRPr="003A6D4A">
              <w:rPr>
                <w:color w:val="000000" w:themeColor="text1"/>
                <w:szCs w:val="24"/>
              </w:rPr>
              <w:t>reminder</w:t>
            </w:r>
            <w:r w:rsidR="00150548" w:rsidRPr="003A6D4A">
              <w:rPr>
                <w:color w:val="000000" w:themeColor="text1"/>
                <w:szCs w:val="24"/>
              </w:rPr>
              <w:t xml:space="preserve"> </w:t>
            </w:r>
            <w:r w:rsidRPr="003A6D4A">
              <w:rPr>
                <w:color w:val="000000" w:themeColor="text1"/>
                <w:szCs w:val="24"/>
              </w:rPr>
              <w:t>sent</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proofErr w:type="spellStart"/>
            <w:r w:rsidRPr="003A6D4A">
              <w:rPr>
                <w:color w:val="000000" w:themeColor="text1"/>
                <w:szCs w:val="24"/>
              </w:rPr>
              <w:t>nonrespondents</w:t>
            </w:r>
            <w:proofErr w:type="spellEnd"/>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2,</w:t>
            </w:r>
            <w:r w:rsidR="00150548" w:rsidRPr="003A6D4A">
              <w:rPr>
                <w:color w:val="000000" w:themeColor="text1"/>
                <w:szCs w:val="24"/>
              </w:rPr>
              <w:t xml:space="preserve"> </w:t>
            </w:r>
            <w:r w:rsidRPr="003A6D4A">
              <w:rPr>
                <w:color w:val="000000" w:themeColor="text1"/>
                <w:szCs w:val="24"/>
              </w:rPr>
              <w:t>4,</w:t>
            </w:r>
            <w:r w:rsidR="00150548" w:rsidRPr="003A6D4A">
              <w:rPr>
                <w:color w:val="000000" w:themeColor="text1"/>
                <w:szCs w:val="24"/>
              </w:rPr>
              <w:t xml:space="preserve"> </w:t>
            </w:r>
            <w:r w:rsidRPr="003A6D4A">
              <w:rPr>
                <w:color w:val="000000" w:themeColor="text1"/>
                <w:szCs w:val="24"/>
              </w:rPr>
              <w:t>6,</w:t>
            </w:r>
            <w:r w:rsidR="00150548" w:rsidRPr="003A6D4A">
              <w:rPr>
                <w:color w:val="000000" w:themeColor="text1"/>
                <w:szCs w:val="24"/>
              </w:rPr>
              <w:t xml:space="preserve"> </w:t>
            </w:r>
            <w:r w:rsidRPr="003A6D4A">
              <w:rPr>
                <w:color w:val="000000" w:themeColor="text1"/>
                <w:szCs w:val="24"/>
              </w:rPr>
              <w:t>8,</w:t>
            </w:r>
            <w:r w:rsidR="00150548" w:rsidRPr="003A6D4A">
              <w:rPr>
                <w:color w:val="000000" w:themeColor="text1"/>
                <w:szCs w:val="24"/>
              </w:rPr>
              <w:t xml:space="preserve"> </w:t>
            </w:r>
            <w:r w:rsidRPr="003A6D4A">
              <w:rPr>
                <w:color w:val="000000" w:themeColor="text1"/>
                <w:szCs w:val="24"/>
              </w:rPr>
              <w:t>10,</w:t>
            </w:r>
            <w:r w:rsidR="00150548" w:rsidRPr="003A6D4A">
              <w:rPr>
                <w:color w:val="000000" w:themeColor="text1"/>
                <w:szCs w:val="24"/>
              </w:rPr>
              <w:t xml:space="preserve"> </w:t>
            </w:r>
            <w:r w:rsidRPr="003A6D4A">
              <w:rPr>
                <w:color w:val="000000" w:themeColor="text1"/>
                <w:szCs w:val="24"/>
              </w:rPr>
              <w:t>12</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Paper</w:t>
            </w:r>
            <w:r w:rsidR="00150548" w:rsidRPr="003A6D4A">
              <w:rPr>
                <w:color w:val="000000" w:themeColor="text1"/>
                <w:szCs w:val="24"/>
              </w:rPr>
              <w:t xml:space="preserve"> </w:t>
            </w:r>
            <w:r w:rsidRPr="003A6D4A">
              <w:rPr>
                <w:color w:val="000000" w:themeColor="text1"/>
                <w:szCs w:val="24"/>
              </w:rPr>
              <w:t>version</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mailed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proofErr w:type="spellStart"/>
            <w:r w:rsidRPr="003A6D4A">
              <w:rPr>
                <w:color w:val="000000" w:themeColor="text1"/>
                <w:szCs w:val="24"/>
              </w:rPr>
              <w:t>nonrespondents</w:t>
            </w:r>
            <w:proofErr w:type="spellEnd"/>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reminder</w:t>
            </w:r>
            <w:r w:rsidR="00150548" w:rsidRPr="003A6D4A">
              <w:rPr>
                <w:color w:val="000000" w:themeColor="text1"/>
                <w:szCs w:val="24"/>
              </w:rPr>
              <w:t xml:space="preserve"> </w:t>
            </w:r>
            <w:r w:rsidRPr="003A6D4A">
              <w:rPr>
                <w:color w:val="000000" w:themeColor="text1"/>
                <w:szCs w:val="24"/>
              </w:rPr>
              <w:t>letter</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6,</w:t>
            </w:r>
            <w:r w:rsidR="00150548" w:rsidRPr="003A6D4A">
              <w:rPr>
                <w:color w:val="000000" w:themeColor="text1"/>
                <w:szCs w:val="24"/>
              </w:rPr>
              <w:t xml:space="preserve"> </w:t>
            </w:r>
            <w:r w:rsidRPr="003A6D4A">
              <w:rPr>
                <w:color w:val="000000" w:themeColor="text1"/>
                <w:szCs w:val="24"/>
              </w:rPr>
              <w:t>10</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E-mail</w:t>
            </w:r>
            <w:r w:rsidR="00150548" w:rsidRPr="003A6D4A">
              <w:rPr>
                <w:color w:val="000000" w:themeColor="text1"/>
                <w:szCs w:val="24"/>
              </w:rPr>
              <w:t xml:space="preserve"> </w:t>
            </w:r>
            <w:r w:rsidRPr="003A6D4A">
              <w:rPr>
                <w:color w:val="000000" w:themeColor="text1"/>
                <w:szCs w:val="24"/>
              </w:rPr>
              <w:t>reminder</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proofErr w:type="spellStart"/>
            <w:r w:rsidRPr="003A6D4A">
              <w:rPr>
                <w:color w:val="000000" w:themeColor="text1"/>
                <w:szCs w:val="24"/>
              </w:rPr>
              <w:t>nonrespondents</w:t>
            </w:r>
            <w:proofErr w:type="spellEnd"/>
            <w:r w:rsidR="00150548" w:rsidRPr="003A6D4A">
              <w:rPr>
                <w:color w:val="000000" w:themeColor="text1"/>
                <w:szCs w:val="24"/>
              </w:rPr>
              <w:t xml:space="preserve"> </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13,</w:t>
            </w:r>
            <w:r w:rsidR="00150548" w:rsidRPr="003A6D4A">
              <w:rPr>
                <w:color w:val="000000" w:themeColor="text1"/>
                <w:szCs w:val="24"/>
              </w:rPr>
              <w:t xml:space="preserve"> </w:t>
            </w:r>
            <w:r w:rsidRPr="003A6D4A">
              <w:rPr>
                <w:color w:val="000000" w:themeColor="text1"/>
                <w:szCs w:val="24"/>
              </w:rPr>
              <w:t>14,</w:t>
            </w:r>
            <w:r w:rsidR="00150548" w:rsidRPr="003A6D4A">
              <w:rPr>
                <w:color w:val="000000" w:themeColor="text1"/>
                <w:szCs w:val="24"/>
              </w:rPr>
              <w:t xml:space="preserve"> </w:t>
            </w:r>
            <w:r w:rsidRPr="003A6D4A">
              <w:rPr>
                <w:color w:val="000000" w:themeColor="text1"/>
                <w:szCs w:val="24"/>
              </w:rPr>
              <w:t>15,</w:t>
            </w:r>
            <w:r w:rsidR="00150548" w:rsidRPr="003A6D4A">
              <w:rPr>
                <w:color w:val="000000" w:themeColor="text1"/>
                <w:szCs w:val="24"/>
              </w:rPr>
              <w:t xml:space="preserve"> </w:t>
            </w:r>
            <w:r w:rsidRPr="003A6D4A">
              <w:rPr>
                <w:color w:val="000000" w:themeColor="text1"/>
                <w:szCs w:val="24"/>
              </w:rPr>
              <w:t>16</w:t>
            </w:r>
          </w:p>
        </w:tc>
      </w:tr>
      <w:tr w:rsidR="00902552" w:rsidRPr="003A6D4A" w:rsidTr="00566C5A">
        <w:trPr>
          <w:jc w:val="center"/>
        </w:trPr>
        <w:tc>
          <w:tcPr>
            <w:tcW w:w="5328" w:type="dxa"/>
          </w:tcPr>
          <w:p w:rsidR="00FA40A6" w:rsidRPr="003A6D4A" w:rsidRDefault="00FA40A6" w:rsidP="000B49EA">
            <w:pPr>
              <w:pStyle w:val="NoSpacing1"/>
              <w:spacing w:line="240" w:lineRule="auto"/>
              <w:jc w:val="both"/>
              <w:rPr>
                <w:color w:val="000000" w:themeColor="text1"/>
                <w:szCs w:val="24"/>
              </w:rPr>
            </w:pPr>
            <w:r w:rsidRPr="003A6D4A">
              <w:rPr>
                <w:color w:val="000000" w:themeColor="text1"/>
                <w:szCs w:val="24"/>
              </w:rPr>
              <w:t>Nonresponse</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telephone</w:t>
            </w:r>
            <w:r w:rsidR="00150548" w:rsidRPr="003A6D4A">
              <w:rPr>
                <w:color w:val="000000" w:themeColor="text1"/>
                <w:szCs w:val="24"/>
              </w:rPr>
              <w:t xml:space="preserve"> </w:t>
            </w:r>
            <w:r w:rsidRPr="003A6D4A">
              <w:rPr>
                <w:color w:val="000000" w:themeColor="text1"/>
                <w:szCs w:val="24"/>
              </w:rPr>
              <w:t>call</w:t>
            </w:r>
            <w:r w:rsidR="00150548" w:rsidRPr="003A6D4A">
              <w:rPr>
                <w:color w:val="000000" w:themeColor="text1"/>
                <w:szCs w:val="24"/>
              </w:rPr>
              <w:t xml:space="preserve"> </w:t>
            </w:r>
            <w:r w:rsidRPr="003A6D4A">
              <w:rPr>
                <w:color w:val="000000" w:themeColor="text1"/>
                <w:szCs w:val="24"/>
              </w:rPr>
              <w:t>based</w:t>
            </w:r>
            <w:r w:rsidR="00150548" w:rsidRPr="003A6D4A">
              <w:rPr>
                <w:color w:val="000000" w:themeColor="text1"/>
                <w:szCs w:val="24"/>
              </w:rPr>
              <w:t xml:space="preserve"> </w:t>
            </w:r>
            <w:r w:rsidRPr="003A6D4A">
              <w:rPr>
                <w:color w:val="000000" w:themeColor="text1"/>
                <w:szCs w:val="24"/>
              </w:rPr>
              <w:t>on</w:t>
            </w:r>
            <w:r w:rsidR="00150548" w:rsidRPr="003A6D4A">
              <w:rPr>
                <w:color w:val="000000" w:themeColor="text1"/>
                <w:szCs w:val="24"/>
              </w:rPr>
              <w:t xml:space="preserve"> </w:t>
            </w:r>
            <w:r w:rsidRPr="003A6D4A">
              <w:rPr>
                <w:color w:val="000000" w:themeColor="text1"/>
                <w:szCs w:val="24"/>
              </w:rPr>
              <w:t>case</w:t>
            </w:r>
            <w:r w:rsidR="00150548" w:rsidRPr="003A6D4A">
              <w:rPr>
                <w:color w:val="000000" w:themeColor="text1"/>
                <w:szCs w:val="24"/>
              </w:rPr>
              <w:t xml:space="preserve"> </w:t>
            </w:r>
            <w:r w:rsidRPr="003A6D4A">
              <w:rPr>
                <w:color w:val="000000" w:themeColor="text1"/>
                <w:szCs w:val="24"/>
              </w:rPr>
              <w:t>status</w:t>
            </w:r>
          </w:p>
        </w:tc>
        <w:tc>
          <w:tcPr>
            <w:tcW w:w="4140" w:type="dxa"/>
          </w:tcPr>
          <w:p w:rsidR="00FA40A6" w:rsidRPr="003A6D4A" w:rsidRDefault="00FA40A6" w:rsidP="000B49EA">
            <w:pPr>
              <w:pStyle w:val="NoSpacing1"/>
              <w:spacing w:line="240" w:lineRule="auto"/>
              <w:jc w:val="center"/>
              <w:rPr>
                <w:color w:val="000000" w:themeColor="text1"/>
                <w:szCs w:val="24"/>
              </w:rPr>
            </w:pPr>
            <w:r w:rsidRPr="003A6D4A">
              <w:rPr>
                <w:color w:val="000000" w:themeColor="text1"/>
                <w:szCs w:val="24"/>
              </w:rPr>
              <w:t>Weeks</w:t>
            </w:r>
            <w:r w:rsidR="00150548" w:rsidRPr="003A6D4A">
              <w:rPr>
                <w:color w:val="000000" w:themeColor="text1"/>
                <w:szCs w:val="24"/>
              </w:rPr>
              <w:t xml:space="preserve"> </w:t>
            </w:r>
            <w:r w:rsidRPr="003A6D4A">
              <w:rPr>
                <w:color w:val="000000" w:themeColor="text1"/>
                <w:szCs w:val="24"/>
              </w:rPr>
              <w:t>13,</w:t>
            </w:r>
            <w:r w:rsidR="00150548" w:rsidRPr="003A6D4A">
              <w:rPr>
                <w:color w:val="000000" w:themeColor="text1"/>
                <w:szCs w:val="24"/>
              </w:rPr>
              <w:t xml:space="preserve"> </w:t>
            </w:r>
            <w:r w:rsidRPr="003A6D4A">
              <w:rPr>
                <w:color w:val="000000" w:themeColor="text1"/>
                <w:szCs w:val="24"/>
              </w:rPr>
              <w:t>14,</w:t>
            </w:r>
            <w:r w:rsidR="00150548" w:rsidRPr="003A6D4A">
              <w:rPr>
                <w:color w:val="000000" w:themeColor="text1"/>
                <w:szCs w:val="24"/>
              </w:rPr>
              <w:t xml:space="preserve"> </w:t>
            </w:r>
            <w:r w:rsidRPr="003A6D4A">
              <w:rPr>
                <w:color w:val="000000" w:themeColor="text1"/>
                <w:szCs w:val="24"/>
              </w:rPr>
              <w:t>15,</w:t>
            </w:r>
            <w:r w:rsidR="00150548" w:rsidRPr="003A6D4A">
              <w:rPr>
                <w:color w:val="000000" w:themeColor="text1"/>
                <w:szCs w:val="24"/>
              </w:rPr>
              <w:t xml:space="preserve"> </w:t>
            </w:r>
            <w:r w:rsidRPr="003A6D4A">
              <w:rPr>
                <w:color w:val="000000" w:themeColor="text1"/>
                <w:szCs w:val="24"/>
              </w:rPr>
              <w:t>16</w:t>
            </w:r>
          </w:p>
        </w:tc>
      </w:tr>
    </w:tbl>
    <w:p w:rsidR="007E1B7F" w:rsidRPr="003A6D4A" w:rsidRDefault="005C6691" w:rsidP="00D74390">
      <w:pPr>
        <w:pStyle w:val="BodyTextQuestions"/>
        <w:rPr>
          <w:color w:val="000000" w:themeColor="text1"/>
          <w:szCs w:val="24"/>
        </w:rPr>
      </w:pPr>
      <w:r w:rsidRPr="003A6D4A">
        <w:rPr>
          <w:color w:val="000000" w:themeColor="text1"/>
          <w:szCs w:val="24"/>
        </w:rPr>
        <w:t>If</w:t>
      </w:r>
      <w:r w:rsidR="00150548" w:rsidRPr="003A6D4A">
        <w:rPr>
          <w:color w:val="000000" w:themeColor="text1"/>
          <w:szCs w:val="24"/>
        </w:rPr>
        <w:t xml:space="preserve"> </w:t>
      </w:r>
      <w:proofErr w:type="spellStart"/>
      <w:r w:rsidRPr="003A6D4A">
        <w:rPr>
          <w:color w:val="000000" w:themeColor="text1"/>
          <w:szCs w:val="24"/>
        </w:rPr>
        <w:t>nonresponsiveness</w:t>
      </w:r>
      <w:proofErr w:type="spellEnd"/>
      <w:r w:rsidR="00150548" w:rsidRPr="003A6D4A">
        <w:rPr>
          <w:color w:val="000000" w:themeColor="text1"/>
          <w:szCs w:val="24"/>
        </w:rPr>
        <w:t xml:space="preserve"> </w:t>
      </w:r>
      <w:r w:rsidRPr="003A6D4A">
        <w:rPr>
          <w:color w:val="000000" w:themeColor="text1"/>
          <w:szCs w:val="24"/>
        </w:rPr>
        <w:t>continues</w:t>
      </w:r>
      <w:r w:rsidR="00150548" w:rsidRPr="003A6D4A">
        <w:rPr>
          <w:color w:val="000000" w:themeColor="text1"/>
          <w:szCs w:val="24"/>
        </w:rPr>
        <w:t xml:space="preserve"> </w:t>
      </w:r>
      <w:r w:rsidRPr="003A6D4A">
        <w:rPr>
          <w:color w:val="000000" w:themeColor="text1"/>
          <w:szCs w:val="24"/>
        </w:rPr>
        <w:t>at</w:t>
      </w:r>
      <w:r w:rsidR="00150548" w:rsidRPr="003A6D4A">
        <w:rPr>
          <w:color w:val="000000" w:themeColor="text1"/>
          <w:szCs w:val="24"/>
        </w:rPr>
        <w:t xml:space="preserve"> </w:t>
      </w:r>
      <w:r w:rsidRPr="003A6D4A">
        <w:rPr>
          <w:color w:val="000000" w:themeColor="text1"/>
          <w:szCs w:val="24"/>
        </w:rPr>
        <w:t>week</w:t>
      </w:r>
      <w:r w:rsidR="00150548" w:rsidRPr="003A6D4A">
        <w:rPr>
          <w:color w:val="000000" w:themeColor="text1"/>
          <w:szCs w:val="24"/>
        </w:rPr>
        <w:t xml:space="preserve"> </w:t>
      </w:r>
      <w:r w:rsidRPr="003A6D4A">
        <w:rPr>
          <w:color w:val="000000" w:themeColor="text1"/>
          <w:szCs w:val="24"/>
        </w:rPr>
        <w:t>10,</w:t>
      </w:r>
      <w:r w:rsidR="00150548" w:rsidRPr="003A6D4A">
        <w:rPr>
          <w:color w:val="000000" w:themeColor="text1"/>
          <w:szCs w:val="24"/>
        </w:rPr>
        <w:t xml:space="preserve"> </w:t>
      </w:r>
      <w:r w:rsidRPr="003A6D4A">
        <w:rPr>
          <w:color w:val="000000" w:themeColor="text1"/>
          <w:szCs w:val="24"/>
        </w:rPr>
        <w:t>a</w:t>
      </w:r>
      <w:r w:rsidR="007E1B7F" w:rsidRPr="003A6D4A">
        <w:rPr>
          <w:color w:val="000000" w:themeColor="text1"/>
          <w:szCs w:val="24"/>
        </w:rPr>
        <w:t>nother</w:t>
      </w:r>
      <w:r w:rsidR="00150548" w:rsidRPr="003A6D4A">
        <w:rPr>
          <w:color w:val="000000" w:themeColor="text1"/>
          <w:szCs w:val="24"/>
        </w:rPr>
        <w:t xml:space="preserve"> </w:t>
      </w:r>
      <w:r w:rsidR="007E1B7F" w:rsidRPr="003A6D4A">
        <w:rPr>
          <w:color w:val="000000" w:themeColor="text1"/>
          <w:szCs w:val="24"/>
        </w:rPr>
        <w:t>mailing</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B90058"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paper</w:t>
      </w:r>
      <w:r w:rsidR="00150548" w:rsidRPr="003A6D4A">
        <w:rPr>
          <w:color w:val="000000" w:themeColor="text1"/>
          <w:szCs w:val="24"/>
        </w:rPr>
        <w:t xml:space="preserve"> </w:t>
      </w:r>
      <w:r w:rsidR="007E1B7F" w:rsidRPr="003A6D4A">
        <w:rPr>
          <w:color w:val="000000" w:themeColor="text1"/>
          <w:szCs w:val="24"/>
        </w:rPr>
        <w:t>survey</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occur.</w:t>
      </w:r>
      <w:r w:rsidR="00150548" w:rsidRPr="003A6D4A">
        <w:rPr>
          <w:color w:val="000000" w:themeColor="text1"/>
          <w:szCs w:val="24"/>
        </w:rPr>
        <w:t xml:space="preserve"> </w:t>
      </w:r>
      <w:r w:rsidR="007E1B7F" w:rsidRPr="003A6D4A">
        <w:rPr>
          <w:color w:val="000000" w:themeColor="text1"/>
          <w:szCs w:val="24"/>
        </w:rPr>
        <w:t>Over</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last</w:t>
      </w:r>
      <w:r w:rsidR="00150548" w:rsidRPr="003A6D4A">
        <w:rPr>
          <w:color w:val="000000" w:themeColor="text1"/>
          <w:szCs w:val="24"/>
        </w:rPr>
        <w:t xml:space="preserve"> </w:t>
      </w:r>
      <w:r w:rsidR="007E1B7F" w:rsidRPr="003A6D4A">
        <w:rPr>
          <w:color w:val="000000" w:themeColor="text1"/>
          <w:szCs w:val="24"/>
        </w:rPr>
        <w:t>4</w:t>
      </w:r>
      <w:r w:rsidR="00150548" w:rsidRPr="003A6D4A">
        <w:rPr>
          <w:color w:val="000000" w:themeColor="text1"/>
          <w:szCs w:val="24"/>
        </w:rPr>
        <w:t xml:space="preserve"> </w:t>
      </w:r>
      <w:r w:rsidR="007E1B7F" w:rsidRPr="003A6D4A">
        <w:rPr>
          <w:color w:val="000000" w:themeColor="text1"/>
          <w:szCs w:val="24"/>
        </w:rPr>
        <w:t>weeks</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data</w:t>
      </w:r>
      <w:r w:rsidR="00150548" w:rsidRPr="003A6D4A">
        <w:rPr>
          <w:color w:val="000000" w:themeColor="text1"/>
          <w:szCs w:val="24"/>
        </w:rPr>
        <w:t xml:space="preserve"> </w:t>
      </w:r>
      <w:r w:rsidR="007E1B7F" w:rsidRPr="003A6D4A">
        <w:rPr>
          <w:color w:val="000000" w:themeColor="text1"/>
          <w:szCs w:val="24"/>
        </w:rPr>
        <w:t>collection</w:t>
      </w:r>
      <w:r w:rsidR="00150548" w:rsidRPr="003A6D4A">
        <w:rPr>
          <w:color w:val="000000" w:themeColor="text1"/>
          <w:szCs w:val="24"/>
        </w:rPr>
        <w:t xml:space="preserve"> </w:t>
      </w:r>
      <w:r w:rsidR="007E1B7F" w:rsidRPr="003A6D4A">
        <w:rPr>
          <w:color w:val="000000" w:themeColor="text1"/>
          <w:szCs w:val="24"/>
        </w:rPr>
        <w:t>window,</w:t>
      </w:r>
      <w:r w:rsidR="00150548" w:rsidRPr="003A6D4A">
        <w:rPr>
          <w:color w:val="000000" w:themeColor="text1"/>
          <w:szCs w:val="24"/>
        </w:rPr>
        <w:t xml:space="preserve"> </w:t>
      </w:r>
      <w:r w:rsidRPr="003A6D4A">
        <w:rPr>
          <w:color w:val="000000" w:themeColor="text1"/>
          <w:szCs w:val="24"/>
        </w:rPr>
        <w:t>weekly</w:t>
      </w:r>
      <w:r w:rsidR="00150548" w:rsidRPr="003A6D4A">
        <w:rPr>
          <w:color w:val="000000" w:themeColor="text1"/>
          <w:szCs w:val="24"/>
        </w:rPr>
        <w:t xml:space="preserve"> </w:t>
      </w:r>
      <w:r w:rsidR="007E1B7F" w:rsidRPr="003A6D4A">
        <w:rPr>
          <w:color w:val="000000" w:themeColor="text1"/>
          <w:szCs w:val="24"/>
        </w:rPr>
        <w:t>e</w:t>
      </w:r>
      <w:r w:rsidR="00E64680" w:rsidRPr="003A6D4A">
        <w:rPr>
          <w:color w:val="000000" w:themeColor="text1"/>
          <w:szCs w:val="24"/>
        </w:rPr>
        <w:t>-</w:t>
      </w:r>
      <w:r w:rsidR="007E1B7F" w:rsidRPr="003A6D4A">
        <w:rPr>
          <w:color w:val="000000" w:themeColor="text1"/>
          <w:szCs w:val="24"/>
        </w:rPr>
        <w:t>mail</w:t>
      </w:r>
      <w:r w:rsidR="00150548" w:rsidRPr="003A6D4A">
        <w:rPr>
          <w:color w:val="000000" w:themeColor="text1"/>
          <w:szCs w:val="24"/>
        </w:rPr>
        <w:t xml:space="preserve"> </w:t>
      </w:r>
      <w:r w:rsidR="007E1B7F" w:rsidRPr="003A6D4A">
        <w:rPr>
          <w:color w:val="000000" w:themeColor="text1"/>
          <w:szCs w:val="24"/>
        </w:rPr>
        <w:t>reminders</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weekly</w:t>
      </w:r>
      <w:r w:rsidR="00150548" w:rsidRPr="003A6D4A">
        <w:rPr>
          <w:color w:val="000000" w:themeColor="text1"/>
          <w:szCs w:val="24"/>
        </w:rPr>
        <w:t xml:space="preserve"> </w:t>
      </w:r>
      <w:r w:rsidR="007E1B7F" w:rsidRPr="003A6D4A">
        <w:rPr>
          <w:color w:val="000000" w:themeColor="text1"/>
          <w:szCs w:val="24"/>
        </w:rPr>
        <w:t>personalized</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7E1B7F" w:rsidRPr="003A6D4A">
        <w:rPr>
          <w:color w:val="000000" w:themeColor="text1"/>
          <w:szCs w:val="24"/>
        </w:rPr>
        <w:t>follow-up</w:t>
      </w:r>
      <w:r w:rsidR="00150548" w:rsidRPr="003A6D4A">
        <w:rPr>
          <w:color w:val="000000" w:themeColor="text1"/>
          <w:szCs w:val="24"/>
        </w:rPr>
        <w:t xml:space="preserve"> </w:t>
      </w:r>
      <w:r w:rsidRPr="003A6D4A">
        <w:rPr>
          <w:color w:val="000000" w:themeColor="text1"/>
          <w:szCs w:val="24"/>
        </w:rPr>
        <w:t>calls</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occur.</w:t>
      </w:r>
      <w:r w:rsidR="00150548" w:rsidRPr="003A6D4A">
        <w:rPr>
          <w:color w:val="000000" w:themeColor="text1"/>
          <w:szCs w:val="24"/>
        </w:rPr>
        <w:t xml:space="preserve"> </w:t>
      </w:r>
      <w:r w:rsidR="007E1B7F" w:rsidRPr="003A6D4A">
        <w:rPr>
          <w:color w:val="000000" w:themeColor="text1"/>
          <w:szCs w:val="24"/>
        </w:rPr>
        <w:t>Project</w:t>
      </w:r>
      <w:r w:rsidR="00150548" w:rsidRPr="003A6D4A">
        <w:rPr>
          <w:color w:val="000000" w:themeColor="text1"/>
          <w:szCs w:val="24"/>
        </w:rPr>
        <w:t xml:space="preserve"> </w:t>
      </w:r>
      <w:r w:rsidR="007E1B7F" w:rsidRPr="003A6D4A">
        <w:rPr>
          <w:color w:val="000000" w:themeColor="text1"/>
          <w:szCs w:val="24"/>
        </w:rPr>
        <w:t>staff</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earnestly</w:t>
      </w:r>
      <w:r w:rsidR="00150548" w:rsidRPr="003A6D4A">
        <w:rPr>
          <w:color w:val="000000" w:themeColor="text1"/>
          <w:szCs w:val="24"/>
        </w:rPr>
        <w:t xml:space="preserve"> </w:t>
      </w:r>
      <w:r w:rsidR="007E1B7F" w:rsidRPr="003A6D4A">
        <w:rPr>
          <w:color w:val="000000" w:themeColor="text1"/>
          <w:szCs w:val="24"/>
        </w:rPr>
        <w:t>work</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convert</w:t>
      </w:r>
      <w:r w:rsidR="00150548" w:rsidRPr="003A6D4A">
        <w:rPr>
          <w:color w:val="000000" w:themeColor="text1"/>
          <w:szCs w:val="24"/>
        </w:rPr>
        <w:t xml:space="preserve"> </w:t>
      </w:r>
      <w:r w:rsidR="007E1B7F" w:rsidRPr="003A6D4A">
        <w:rPr>
          <w:color w:val="000000" w:themeColor="text1"/>
          <w:szCs w:val="24"/>
        </w:rPr>
        <w:t>refusals</w:t>
      </w:r>
      <w:r w:rsidR="00150548" w:rsidRPr="003A6D4A">
        <w:rPr>
          <w:color w:val="000000" w:themeColor="text1"/>
          <w:szCs w:val="24"/>
        </w:rPr>
        <w:t xml:space="preserve"> </w:t>
      </w:r>
      <w:r w:rsidR="007E1B7F" w:rsidRPr="003A6D4A">
        <w:rPr>
          <w:color w:val="000000" w:themeColor="text1"/>
          <w:szCs w:val="24"/>
        </w:rPr>
        <w:t>in</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sensitive</w:t>
      </w:r>
      <w:r w:rsidR="00150548" w:rsidRPr="003A6D4A">
        <w:rPr>
          <w:color w:val="000000" w:themeColor="text1"/>
          <w:szCs w:val="24"/>
        </w:rPr>
        <w:t xml:space="preserve"> </w:t>
      </w:r>
      <w:r w:rsidR="007E1B7F" w:rsidRPr="003A6D4A">
        <w:rPr>
          <w:color w:val="000000" w:themeColor="text1"/>
          <w:szCs w:val="24"/>
        </w:rPr>
        <w:t>manner</w:t>
      </w:r>
      <w:r w:rsidR="00150548" w:rsidRPr="003A6D4A">
        <w:rPr>
          <w:color w:val="000000" w:themeColor="text1"/>
          <w:szCs w:val="24"/>
        </w:rPr>
        <w:t xml:space="preserve"> </w:t>
      </w:r>
      <w:r w:rsidR="007E1B7F" w:rsidRPr="003A6D4A">
        <w:rPr>
          <w:color w:val="000000" w:themeColor="text1"/>
          <w:szCs w:val="24"/>
        </w:rPr>
        <w:t>that</w:t>
      </w:r>
      <w:r w:rsidR="00150548" w:rsidRPr="003A6D4A">
        <w:rPr>
          <w:color w:val="000000" w:themeColor="text1"/>
          <w:szCs w:val="24"/>
        </w:rPr>
        <w:t xml:space="preserve"> </w:t>
      </w:r>
      <w:r w:rsidR="007E1B7F" w:rsidRPr="003A6D4A">
        <w:rPr>
          <w:color w:val="000000" w:themeColor="text1"/>
          <w:szCs w:val="24"/>
        </w:rPr>
        <w:t>respects</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voluntary</w:t>
      </w:r>
      <w:r w:rsidR="00150548" w:rsidRPr="003A6D4A">
        <w:rPr>
          <w:color w:val="000000" w:themeColor="text1"/>
          <w:szCs w:val="24"/>
        </w:rPr>
        <w:t xml:space="preserve"> </w:t>
      </w:r>
      <w:r w:rsidR="007E1B7F" w:rsidRPr="003A6D4A">
        <w:rPr>
          <w:color w:val="000000" w:themeColor="text1"/>
          <w:szCs w:val="24"/>
        </w:rPr>
        <w:t>nature</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Although</w:t>
      </w:r>
      <w:r w:rsidR="00150548" w:rsidRPr="003A6D4A">
        <w:rPr>
          <w:color w:val="000000" w:themeColor="text1"/>
          <w:szCs w:val="24"/>
        </w:rPr>
        <w:t xml:space="preserve"> </w:t>
      </w:r>
      <w:r w:rsidRPr="003A6D4A">
        <w:rPr>
          <w:color w:val="000000" w:themeColor="text1"/>
          <w:szCs w:val="24"/>
        </w:rPr>
        <w:t>t</w:t>
      </w:r>
      <w:r w:rsidR="007E1B7F" w:rsidRPr="003A6D4A">
        <w:rPr>
          <w:color w:val="000000" w:themeColor="text1"/>
          <w:szCs w:val="24"/>
        </w:rPr>
        <w:t>hese</w:t>
      </w:r>
      <w:r w:rsidR="00150548" w:rsidRPr="003A6D4A">
        <w:rPr>
          <w:color w:val="000000" w:themeColor="text1"/>
          <w:szCs w:val="24"/>
        </w:rPr>
        <w:t xml:space="preserve"> </w:t>
      </w:r>
      <w:r w:rsidR="007E1B7F" w:rsidRPr="003A6D4A">
        <w:rPr>
          <w:color w:val="000000" w:themeColor="text1"/>
          <w:szCs w:val="24"/>
        </w:rPr>
        <w:t>refusal</w:t>
      </w:r>
      <w:r w:rsidR="00150548" w:rsidRPr="003A6D4A">
        <w:rPr>
          <w:color w:val="000000" w:themeColor="text1"/>
          <w:szCs w:val="24"/>
        </w:rPr>
        <w:t xml:space="preserve"> </w:t>
      </w:r>
      <w:r w:rsidR="007E1B7F" w:rsidRPr="003A6D4A">
        <w:rPr>
          <w:color w:val="000000" w:themeColor="text1"/>
          <w:szCs w:val="24"/>
        </w:rPr>
        <w:t>conversion</w:t>
      </w:r>
      <w:r w:rsidR="00150548" w:rsidRPr="003A6D4A">
        <w:rPr>
          <w:color w:val="000000" w:themeColor="text1"/>
          <w:szCs w:val="24"/>
        </w:rPr>
        <w:t xml:space="preserve"> </w:t>
      </w:r>
      <w:r w:rsidR="007E1B7F" w:rsidRPr="003A6D4A">
        <w:rPr>
          <w:color w:val="000000" w:themeColor="text1"/>
          <w:szCs w:val="24"/>
        </w:rPr>
        <w:t>techniques</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remind</w:t>
      </w:r>
      <w:r w:rsidR="00150548" w:rsidRPr="003A6D4A">
        <w:rPr>
          <w:color w:val="000000" w:themeColor="text1"/>
          <w:szCs w:val="24"/>
        </w:rPr>
        <w:t xml:space="preserve"> </w:t>
      </w:r>
      <w:r w:rsidR="00B90058" w:rsidRPr="003A6D4A">
        <w:rPr>
          <w:color w:val="000000" w:themeColor="text1"/>
          <w:szCs w:val="24"/>
        </w:rPr>
        <w:t>the</w:t>
      </w:r>
      <w:r w:rsidR="00150548" w:rsidRPr="003A6D4A">
        <w:rPr>
          <w:color w:val="000000" w:themeColor="text1"/>
          <w:szCs w:val="24"/>
        </w:rPr>
        <w:t xml:space="preserve"> </w:t>
      </w:r>
      <w:r w:rsidR="00A901F3" w:rsidRPr="003A6D4A">
        <w:rPr>
          <w:color w:val="000000" w:themeColor="text1"/>
          <w:szCs w:val="24"/>
        </w:rPr>
        <w:t>municipalities</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importance</w:t>
      </w:r>
      <w:r w:rsidR="00150548" w:rsidRPr="003A6D4A">
        <w:rPr>
          <w:color w:val="000000" w:themeColor="text1"/>
          <w:szCs w:val="24"/>
        </w:rPr>
        <w:t xml:space="preserve"> </w:t>
      </w:r>
      <w:r w:rsidR="007E1B7F" w:rsidRPr="003A6D4A">
        <w:rPr>
          <w:color w:val="000000" w:themeColor="text1"/>
          <w:szCs w:val="24"/>
        </w:rPr>
        <w:t>of</w:t>
      </w:r>
      <w:r w:rsidR="00150548" w:rsidRPr="003A6D4A">
        <w:rPr>
          <w:color w:val="000000" w:themeColor="text1"/>
          <w:szCs w:val="24"/>
        </w:rPr>
        <w:t xml:space="preserve"> </w:t>
      </w:r>
      <w:r w:rsidR="007E1B7F" w:rsidRPr="003A6D4A">
        <w:rPr>
          <w:color w:val="000000" w:themeColor="text1"/>
          <w:szCs w:val="24"/>
        </w:rPr>
        <w:t>their</w:t>
      </w:r>
      <w:r w:rsidR="00150548" w:rsidRPr="003A6D4A">
        <w:rPr>
          <w:color w:val="000000" w:themeColor="text1"/>
          <w:szCs w:val="24"/>
        </w:rPr>
        <w:t xml:space="preserve"> </w:t>
      </w:r>
      <w:r w:rsidR="007E1B7F" w:rsidRPr="003A6D4A">
        <w:rPr>
          <w:color w:val="000000" w:themeColor="text1"/>
          <w:szCs w:val="24"/>
        </w:rPr>
        <w:t>response</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troubleshoot</w:t>
      </w:r>
      <w:r w:rsidR="00150548" w:rsidRPr="003A6D4A">
        <w:rPr>
          <w:color w:val="000000" w:themeColor="text1"/>
          <w:szCs w:val="24"/>
        </w:rPr>
        <w:t xml:space="preserve"> </w:t>
      </w:r>
      <w:r w:rsidR="007E1B7F" w:rsidRPr="003A6D4A">
        <w:rPr>
          <w:color w:val="000000" w:themeColor="text1"/>
          <w:szCs w:val="24"/>
        </w:rPr>
        <w:t>any</w:t>
      </w:r>
      <w:r w:rsidR="00150548" w:rsidRPr="003A6D4A">
        <w:rPr>
          <w:color w:val="000000" w:themeColor="text1"/>
          <w:szCs w:val="24"/>
        </w:rPr>
        <w:t xml:space="preserve"> </w:t>
      </w:r>
      <w:r w:rsidR="007E1B7F" w:rsidRPr="003A6D4A">
        <w:rPr>
          <w:color w:val="000000" w:themeColor="text1"/>
          <w:szCs w:val="24"/>
        </w:rPr>
        <w:t>barriers</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responding</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survey</w:t>
      </w:r>
      <w:r w:rsidRPr="003A6D4A">
        <w:rPr>
          <w:color w:val="000000" w:themeColor="text1"/>
          <w:szCs w:val="24"/>
        </w:rPr>
        <w:t>,</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refusal</w:t>
      </w:r>
      <w:r w:rsidR="00150548" w:rsidRPr="003A6D4A">
        <w:rPr>
          <w:color w:val="000000" w:themeColor="text1"/>
          <w:szCs w:val="24"/>
        </w:rPr>
        <w:t xml:space="preserve"> </w:t>
      </w:r>
      <w:r w:rsidRPr="003A6D4A">
        <w:rPr>
          <w:color w:val="000000" w:themeColor="text1"/>
          <w:szCs w:val="24"/>
        </w:rPr>
        <w:t>conversion</w:t>
      </w:r>
      <w:r w:rsidR="00150548" w:rsidRPr="003A6D4A">
        <w:rPr>
          <w:color w:val="000000" w:themeColor="text1"/>
          <w:szCs w:val="24"/>
        </w:rPr>
        <w:t xml:space="preserve"> </w:t>
      </w:r>
      <w:r w:rsidRPr="003A6D4A">
        <w:rPr>
          <w:color w:val="000000" w:themeColor="text1"/>
          <w:szCs w:val="24"/>
        </w:rPr>
        <w:t>techniques</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not</w:t>
      </w:r>
      <w:r w:rsidR="00150548" w:rsidRPr="003A6D4A">
        <w:rPr>
          <w:color w:val="000000" w:themeColor="text1"/>
          <w:szCs w:val="24"/>
        </w:rPr>
        <w:t xml:space="preserve"> </w:t>
      </w:r>
      <w:r w:rsidR="007E1B7F" w:rsidRPr="003A6D4A">
        <w:rPr>
          <w:color w:val="000000" w:themeColor="text1"/>
          <w:szCs w:val="24"/>
        </w:rPr>
        <w:t>unduly</w:t>
      </w:r>
      <w:r w:rsidR="00150548" w:rsidRPr="003A6D4A">
        <w:rPr>
          <w:color w:val="000000" w:themeColor="text1"/>
          <w:szCs w:val="24"/>
        </w:rPr>
        <w:t xml:space="preserve"> </w:t>
      </w:r>
      <w:r w:rsidR="007E1B7F" w:rsidRPr="003A6D4A">
        <w:rPr>
          <w:color w:val="000000" w:themeColor="text1"/>
          <w:szCs w:val="24"/>
        </w:rPr>
        <w:t>pressure</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B90058" w:rsidRPr="003A6D4A">
        <w:rPr>
          <w:color w:val="000000" w:themeColor="text1"/>
          <w:szCs w:val="24"/>
        </w:rPr>
        <w:t>individuals</w:t>
      </w:r>
      <w:r w:rsidR="007E1B7F" w:rsidRPr="003A6D4A">
        <w:rPr>
          <w:color w:val="000000" w:themeColor="text1"/>
          <w:szCs w:val="24"/>
        </w:rPr>
        <w:t>.</w:t>
      </w:r>
      <w:r w:rsidR="00150548" w:rsidRPr="003A6D4A">
        <w:rPr>
          <w:color w:val="000000" w:themeColor="text1"/>
          <w:szCs w:val="24"/>
        </w:rPr>
        <w:t xml:space="preserve"> </w:t>
      </w:r>
      <w:r w:rsidR="007E1B7F" w:rsidRPr="003A6D4A">
        <w:rPr>
          <w:color w:val="000000" w:themeColor="text1"/>
          <w:szCs w:val="24"/>
        </w:rPr>
        <w:t>When</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7E1B7F" w:rsidRPr="003A6D4A">
        <w:rPr>
          <w:color w:val="000000" w:themeColor="text1"/>
          <w:szCs w:val="24"/>
        </w:rPr>
        <w:t>follow-up</w:t>
      </w:r>
      <w:r w:rsidR="00150548" w:rsidRPr="003A6D4A">
        <w:rPr>
          <w:color w:val="000000" w:themeColor="text1"/>
          <w:szCs w:val="24"/>
        </w:rPr>
        <w:t xml:space="preserve"> </w:t>
      </w:r>
      <w:r w:rsidR="007E1B7F" w:rsidRPr="003A6D4A">
        <w:rPr>
          <w:color w:val="000000" w:themeColor="text1"/>
          <w:szCs w:val="24"/>
        </w:rPr>
        <w:t>calls</w:t>
      </w:r>
      <w:r w:rsidR="00150548" w:rsidRPr="003A6D4A">
        <w:rPr>
          <w:color w:val="000000" w:themeColor="text1"/>
          <w:szCs w:val="24"/>
        </w:rPr>
        <w:t xml:space="preserve"> </w:t>
      </w:r>
      <w:r w:rsidR="007E1B7F" w:rsidRPr="003A6D4A">
        <w:rPr>
          <w:color w:val="000000" w:themeColor="text1"/>
          <w:szCs w:val="24"/>
        </w:rPr>
        <w:t>are</w:t>
      </w:r>
      <w:r w:rsidR="00150548" w:rsidRPr="003A6D4A">
        <w:rPr>
          <w:color w:val="000000" w:themeColor="text1"/>
          <w:szCs w:val="24"/>
        </w:rPr>
        <w:t xml:space="preserve"> </w:t>
      </w:r>
      <w:r w:rsidR="007E1B7F" w:rsidRPr="003A6D4A">
        <w:rPr>
          <w:color w:val="000000" w:themeColor="text1"/>
          <w:szCs w:val="24"/>
        </w:rPr>
        <w:t>made</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A901F3" w:rsidRPr="003A6D4A">
        <w:rPr>
          <w:color w:val="000000" w:themeColor="text1"/>
          <w:szCs w:val="24"/>
        </w:rPr>
        <w:t>key</w:t>
      </w:r>
      <w:r w:rsidR="00150548" w:rsidRPr="003A6D4A">
        <w:rPr>
          <w:color w:val="000000" w:themeColor="text1"/>
          <w:szCs w:val="24"/>
        </w:rPr>
        <w:t xml:space="preserve"> </w:t>
      </w:r>
      <w:r w:rsidR="00A901F3" w:rsidRPr="003A6D4A">
        <w:rPr>
          <w:color w:val="000000" w:themeColor="text1"/>
          <w:szCs w:val="24"/>
        </w:rPr>
        <w:t>informant</w:t>
      </w:r>
      <w:r w:rsidR="00150548" w:rsidRPr="003A6D4A">
        <w:rPr>
          <w:color w:val="000000" w:themeColor="text1"/>
          <w:szCs w:val="24"/>
        </w:rPr>
        <w:t xml:space="preserve"> </w:t>
      </w:r>
      <w:r w:rsidR="007E1B7F" w:rsidRPr="003A6D4A">
        <w:rPr>
          <w:color w:val="000000" w:themeColor="text1"/>
          <w:szCs w:val="24"/>
        </w:rPr>
        <w:t>is</w:t>
      </w:r>
      <w:r w:rsidR="00150548" w:rsidRPr="003A6D4A">
        <w:rPr>
          <w:color w:val="000000" w:themeColor="text1"/>
          <w:szCs w:val="24"/>
        </w:rPr>
        <w:t xml:space="preserve"> </w:t>
      </w:r>
      <w:r w:rsidR="007E1B7F" w:rsidRPr="003A6D4A">
        <w:rPr>
          <w:color w:val="000000" w:themeColor="text1"/>
          <w:szCs w:val="24"/>
        </w:rPr>
        <w:t>not</w:t>
      </w:r>
      <w:r w:rsidR="00150548" w:rsidRPr="003A6D4A">
        <w:rPr>
          <w:color w:val="000000" w:themeColor="text1"/>
          <w:szCs w:val="24"/>
        </w:rPr>
        <w:t xml:space="preserve"> </w:t>
      </w:r>
      <w:r w:rsidR="007E1B7F" w:rsidRPr="003A6D4A">
        <w:rPr>
          <w:color w:val="000000" w:themeColor="text1"/>
          <w:szCs w:val="24"/>
        </w:rPr>
        <w:t>available,</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data</w:t>
      </w:r>
      <w:r w:rsidR="00150548" w:rsidRPr="003A6D4A">
        <w:rPr>
          <w:color w:val="000000" w:themeColor="text1"/>
          <w:szCs w:val="24"/>
        </w:rPr>
        <w:t xml:space="preserve"> </w:t>
      </w:r>
      <w:r w:rsidR="007E1B7F" w:rsidRPr="003A6D4A">
        <w:rPr>
          <w:color w:val="000000" w:themeColor="text1"/>
          <w:szCs w:val="24"/>
        </w:rPr>
        <w:t>collection</w:t>
      </w:r>
      <w:r w:rsidR="00150548" w:rsidRPr="003A6D4A">
        <w:rPr>
          <w:color w:val="000000" w:themeColor="text1"/>
          <w:szCs w:val="24"/>
        </w:rPr>
        <w:t xml:space="preserve"> </w:t>
      </w:r>
      <w:r w:rsidR="007E1B7F" w:rsidRPr="003A6D4A">
        <w:rPr>
          <w:color w:val="000000" w:themeColor="text1"/>
          <w:szCs w:val="24"/>
        </w:rPr>
        <w:t>staff</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leave</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voicemail</w:t>
      </w:r>
      <w:r w:rsidR="00150548" w:rsidRPr="003A6D4A">
        <w:rPr>
          <w:color w:val="000000" w:themeColor="text1"/>
          <w:szCs w:val="24"/>
        </w:rPr>
        <w:t xml:space="preserve"> </w:t>
      </w:r>
      <w:r w:rsidR="007E1B7F" w:rsidRPr="003A6D4A">
        <w:rPr>
          <w:color w:val="000000" w:themeColor="text1"/>
          <w:szCs w:val="24"/>
        </w:rPr>
        <w:t>message</w:t>
      </w:r>
      <w:r w:rsidR="00150548" w:rsidRPr="003A6D4A">
        <w:rPr>
          <w:color w:val="000000" w:themeColor="text1"/>
          <w:szCs w:val="24"/>
        </w:rPr>
        <w:t xml:space="preserve"> </w:t>
      </w:r>
      <w:r w:rsidR="00A901F3" w:rsidRPr="003A6D4A">
        <w:rPr>
          <w:color w:val="000000" w:themeColor="text1"/>
          <w:szCs w:val="24"/>
        </w:rPr>
        <w:t>indicating</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7E1B7F" w:rsidRPr="003A6D4A">
        <w:rPr>
          <w:color w:val="000000" w:themeColor="text1"/>
          <w:szCs w:val="24"/>
        </w:rPr>
        <w:t>call</w:t>
      </w:r>
      <w:r w:rsidR="00150548" w:rsidRPr="003A6D4A">
        <w:rPr>
          <w:color w:val="000000" w:themeColor="text1"/>
          <w:szCs w:val="24"/>
        </w:rPr>
        <w:t xml:space="preserve"> </w:t>
      </w:r>
      <w:r w:rsidR="007E1B7F" w:rsidRPr="003A6D4A">
        <w:rPr>
          <w:color w:val="000000" w:themeColor="text1"/>
          <w:szCs w:val="24"/>
        </w:rPr>
        <w:t>was</w:t>
      </w:r>
      <w:r w:rsidR="00150548" w:rsidRPr="003A6D4A">
        <w:rPr>
          <w:color w:val="000000" w:themeColor="text1"/>
          <w:szCs w:val="24"/>
        </w:rPr>
        <w:t xml:space="preserve"> </w:t>
      </w:r>
      <w:r w:rsidR="007E1B7F" w:rsidRPr="003A6D4A">
        <w:rPr>
          <w:color w:val="000000" w:themeColor="text1"/>
          <w:szCs w:val="24"/>
        </w:rPr>
        <w:t>for</w:t>
      </w:r>
      <w:r w:rsidR="00150548" w:rsidRPr="003A6D4A">
        <w:rPr>
          <w:color w:val="000000" w:themeColor="text1"/>
          <w:szCs w:val="24"/>
        </w:rPr>
        <w:t xml:space="preserve"> </w:t>
      </w:r>
      <w:r w:rsidR="007E1B7F" w:rsidRPr="003A6D4A">
        <w:rPr>
          <w:color w:val="000000" w:themeColor="text1"/>
          <w:szCs w:val="24"/>
        </w:rPr>
        <w:t>this</w:t>
      </w:r>
      <w:r w:rsidR="00150548" w:rsidRPr="003A6D4A">
        <w:rPr>
          <w:color w:val="000000" w:themeColor="text1"/>
          <w:szCs w:val="24"/>
        </w:rPr>
        <w:t xml:space="preserve"> </w:t>
      </w:r>
      <w:r w:rsidR="007E1B7F" w:rsidRPr="003A6D4A">
        <w:rPr>
          <w:color w:val="000000" w:themeColor="text1"/>
          <w:szCs w:val="24"/>
        </w:rPr>
        <w:t>specific</w:t>
      </w:r>
      <w:r w:rsidR="00150548" w:rsidRPr="003A6D4A">
        <w:rPr>
          <w:color w:val="000000" w:themeColor="text1"/>
          <w:szCs w:val="24"/>
        </w:rPr>
        <w:t xml:space="preserve"> </w:t>
      </w:r>
      <w:r w:rsidR="007E1B7F" w:rsidRPr="003A6D4A">
        <w:rPr>
          <w:color w:val="000000" w:themeColor="text1"/>
          <w:szCs w:val="24"/>
        </w:rPr>
        <w:t>research</w:t>
      </w:r>
      <w:r w:rsidR="00150548" w:rsidRPr="003A6D4A">
        <w:rPr>
          <w:color w:val="000000" w:themeColor="text1"/>
          <w:szCs w:val="24"/>
        </w:rPr>
        <w:t xml:space="preserve"> </w:t>
      </w:r>
      <w:r w:rsidR="007E1B7F" w:rsidRPr="003A6D4A">
        <w:rPr>
          <w:color w:val="000000" w:themeColor="text1"/>
          <w:szCs w:val="24"/>
        </w:rPr>
        <w:t>study.</w:t>
      </w:r>
      <w:r w:rsidR="00150548" w:rsidRPr="003A6D4A">
        <w:rPr>
          <w:color w:val="000000" w:themeColor="text1"/>
          <w:szCs w:val="24"/>
        </w:rPr>
        <w:t xml:space="preserve"> </w:t>
      </w:r>
      <w:r w:rsidR="007E1B7F" w:rsidRPr="003A6D4A">
        <w:rPr>
          <w:color w:val="000000" w:themeColor="text1"/>
          <w:szCs w:val="24"/>
        </w:rPr>
        <w:t>Once</w:t>
      </w:r>
      <w:r w:rsidR="00150548" w:rsidRPr="003A6D4A">
        <w:rPr>
          <w:color w:val="000000" w:themeColor="text1"/>
          <w:szCs w:val="24"/>
        </w:rPr>
        <w:t xml:space="preserve"> </w:t>
      </w:r>
      <w:r w:rsidR="007E1B7F" w:rsidRPr="003A6D4A">
        <w:rPr>
          <w:color w:val="000000" w:themeColor="text1"/>
          <w:szCs w:val="24"/>
        </w:rPr>
        <w:t>data</w:t>
      </w:r>
      <w:r w:rsidR="00150548" w:rsidRPr="003A6D4A">
        <w:rPr>
          <w:color w:val="000000" w:themeColor="text1"/>
          <w:szCs w:val="24"/>
        </w:rPr>
        <w:t xml:space="preserve"> </w:t>
      </w:r>
      <w:r w:rsidR="007E1B7F" w:rsidRPr="003A6D4A">
        <w:rPr>
          <w:color w:val="000000" w:themeColor="text1"/>
          <w:szCs w:val="24"/>
        </w:rPr>
        <w:t>have</w:t>
      </w:r>
      <w:r w:rsidR="00150548" w:rsidRPr="003A6D4A">
        <w:rPr>
          <w:color w:val="000000" w:themeColor="text1"/>
          <w:szCs w:val="24"/>
        </w:rPr>
        <w:t xml:space="preserve"> </w:t>
      </w:r>
      <w:r w:rsidR="007E1B7F" w:rsidRPr="003A6D4A">
        <w:rPr>
          <w:color w:val="000000" w:themeColor="text1"/>
          <w:szCs w:val="24"/>
        </w:rPr>
        <w:t>been</w:t>
      </w:r>
      <w:r w:rsidR="00150548" w:rsidRPr="003A6D4A">
        <w:rPr>
          <w:color w:val="000000" w:themeColor="text1"/>
          <w:szCs w:val="24"/>
        </w:rPr>
        <w:t xml:space="preserve"> </w:t>
      </w:r>
      <w:r w:rsidR="007E1B7F" w:rsidRPr="003A6D4A">
        <w:rPr>
          <w:color w:val="000000" w:themeColor="text1"/>
          <w:szCs w:val="24"/>
        </w:rPr>
        <w:t>submitted</w:t>
      </w:r>
      <w:r w:rsidR="00150548" w:rsidRPr="003A6D4A">
        <w:rPr>
          <w:color w:val="000000" w:themeColor="text1"/>
          <w:szCs w:val="24"/>
        </w:rPr>
        <w:t xml:space="preserve"> </w:t>
      </w:r>
      <w:r w:rsidR="007E1B7F" w:rsidRPr="003A6D4A">
        <w:rPr>
          <w:color w:val="000000" w:themeColor="text1"/>
          <w:szCs w:val="24"/>
        </w:rPr>
        <w:t>by</w:t>
      </w:r>
      <w:r w:rsidR="00150548" w:rsidRPr="003A6D4A">
        <w:rPr>
          <w:color w:val="000000" w:themeColor="text1"/>
          <w:szCs w:val="24"/>
        </w:rPr>
        <w:t xml:space="preserve"> </w:t>
      </w:r>
      <w:r w:rsidR="007E1B7F" w:rsidRPr="003A6D4A">
        <w:rPr>
          <w:color w:val="000000" w:themeColor="text1"/>
          <w:szCs w:val="24"/>
        </w:rPr>
        <w:t>a</w:t>
      </w:r>
      <w:r w:rsidR="00150548" w:rsidRPr="003A6D4A">
        <w:rPr>
          <w:color w:val="000000" w:themeColor="text1"/>
          <w:szCs w:val="24"/>
        </w:rPr>
        <w:t xml:space="preserve"> </w:t>
      </w:r>
      <w:r w:rsidR="007E1B7F" w:rsidRPr="003A6D4A">
        <w:rPr>
          <w:color w:val="000000" w:themeColor="text1"/>
          <w:szCs w:val="24"/>
        </w:rPr>
        <w:t>municipality,</w:t>
      </w:r>
      <w:r w:rsidR="00150548" w:rsidRPr="003A6D4A">
        <w:rPr>
          <w:color w:val="000000" w:themeColor="text1"/>
          <w:szCs w:val="24"/>
        </w:rPr>
        <w:t xml:space="preserve"> </w:t>
      </w:r>
      <w:r w:rsidR="007E1B7F" w:rsidRPr="003A6D4A">
        <w:rPr>
          <w:color w:val="000000" w:themeColor="text1"/>
          <w:szCs w:val="24"/>
        </w:rPr>
        <w:t>e-mail</w:t>
      </w:r>
      <w:r w:rsidR="00150548" w:rsidRPr="003A6D4A">
        <w:rPr>
          <w:color w:val="000000" w:themeColor="text1"/>
          <w:szCs w:val="24"/>
        </w:rPr>
        <w:t xml:space="preserve"> </w:t>
      </w:r>
      <w:r w:rsidR="007E1B7F" w:rsidRPr="003A6D4A">
        <w:rPr>
          <w:color w:val="000000" w:themeColor="text1"/>
          <w:szCs w:val="24"/>
        </w:rPr>
        <w:t>and</w:t>
      </w:r>
      <w:r w:rsidR="00150548" w:rsidRPr="003A6D4A">
        <w:rPr>
          <w:color w:val="000000" w:themeColor="text1"/>
          <w:szCs w:val="24"/>
        </w:rPr>
        <w:t xml:space="preserve"> </w:t>
      </w:r>
      <w:r w:rsidR="007E1B7F" w:rsidRPr="003A6D4A">
        <w:rPr>
          <w:color w:val="000000" w:themeColor="text1"/>
          <w:szCs w:val="24"/>
        </w:rPr>
        <w:t>telephone</w:t>
      </w:r>
      <w:r w:rsidR="00150548" w:rsidRPr="003A6D4A">
        <w:rPr>
          <w:color w:val="000000" w:themeColor="text1"/>
          <w:szCs w:val="24"/>
        </w:rPr>
        <w:t xml:space="preserve"> </w:t>
      </w:r>
      <w:r w:rsidR="007E1B7F" w:rsidRPr="003A6D4A">
        <w:rPr>
          <w:color w:val="000000" w:themeColor="text1"/>
          <w:szCs w:val="24"/>
        </w:rPr>
        <w:t>reminders</w:t>
      </w:r>
      <w:r w:rsidR="00150548" w:rsidRPr="003A6D4A">
        <w:rPr>
          <w:color w:val="000000" w:themeColor="text1"/>
          <w:szCs w:val="24"/>
        </w:rPr>
        <w:t xml:space="preserve"> </w:t>
      </w:r>
      <w:r w:rsidR="007E1B7F" w:rsidRPr="003A6D4A">
        <w:rPr>
          <w:color w:val="000000" w:themeColor="text1"/>
          <w:szCs w:val="24"/>
        </w:rPr>
        <w:t>to</w:t>
      </w:r>
      <w:r w:rsidR="00150548" w:rsidRPr="003A6D4A">
        <w:rPr>
          <w:color w:val="000000" w:themeColor="text1"/>
          <w:szCs w:val="24"/>
        </w:rPr>
        <w:t xml:space="preserve"> </w:t>
      </w:r>
      <w:r w:rsidR="007E1B7F" w:rsidRPr="003A6D4A">
        <w:rPr>
          <w:color w:val="000000" w:themeColor="text1"/>
          <w:szCs w:val="24"/>
        </w:rPr>
        <w:t>that</w:t>
      </w:r>
      <w:r w:rsidR="00150548" w:rsidRPr="003A6D4A">
        <w:rPr>
          <w:color w:val="000000" w:themeColor="text1"/>
          <w:szCs w:val="24"/>
        </w:rPr>
        <w:t xml:space="preserve"> </w:t>
      </w:r>
      <w:r w:rsidR="00A901F3" w:rsidRPr="003A6D4A">
        <w:rPr>
          <w:color w:val="000000" w:themeColor="text1"/>
          <w:szCs w:val="24"/>
        </w:rPr>
        <w:t>respondent</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cease.</w:t>
      </w:r>
    </w:p>
    <w:p w:rsidR="00150548" w:rsidRPr="003A6D4A" w:rsidRDefault="007E1B7F" w:rsidP="00D74390">
      <w:pPr>
        <w:pStyle w:val="BodyTextQuestions"/>
        <w:rPr>
          <w:color w:val="000000" w:themeColor="text1"/>
          <w:szCs w:val="24"/>
        </w:rPr>
      </w:pPr>
      <w:r w:rsidRPr="003A6D4A">
        <w:rPr>
          <w:color w:val="000000" w:themeColor="text1"/>
          <w:szCs w:val="24"/>
        </w:rPr>
        <w:t>Methods</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address</w:t>
      </w:r>
      <w:r w:rsidR="00150548" w:rsidRPr="003A6D4A">
        <w:rPr>
          <w:color w:val="000000" w:themeColor="text1"/>
          <w:szCs w:val="24"/>
        </w:rPr>
        <w:t xml:space="preserve"> </w:t>
      </w:r>
      <w:r w:rsidRPr="003A6D4A">
        <w:rPr>
          <w:color w:val="000000" w:themeColor="text1"/>
          <w:szCs w:val="24"/>
        </w:rPr>
        <w:t>nonresponse</w:t>
      </w:r>
      <w:r w:rsidR="00150548" w:rsidRPr="003A6D4A">
        <w:rPr>
          <w:color w:val="000000" w:themeColor="text1"/>
          <w:szCs w:val="24"/>
        </w:rPr>
        <w:t xml:space="preserve"> </w:t>
      </w:r>
      <w:r w:rsidRPr="003A6D4A">
        <w:rPr>
          <w:color w:val="000000" w:themeColor="text1"/>
          <w:szCs w:val="24"/>
        </w:rPr>
        <w:t>also</w:t>
      </w:r>
      <w:r w:rsidR="00150548" w:rsidRPr="003A6D4A">
        <w:rPr>
          <w:color w:val="000000" w:themeColor="text1"/>
          <w:szCs w:val="24"/>
        </w:rPr>
        <w:t xml:space="preserve"> </w:t>
      </w:r>
      <w:r w:rsidRPr="003A6D4A">
        <w:rPr>
          <w:color w:val="000000" w:themeColor="text1"/>
          <w:szCs w:val="24"/>
        </w:rPr>
        <w:t>include</w:t>
      </w:r>
      <w:r w:rsidR="00150548" w:rsidRPr="003A6D4A">
        <w:rPr>
          <w:color w:val="000000" w:themeColor="text1"/>
          <w:szCs w:val="24"/>
        </w:rPr>
        <w:t xml:space="preserve"> </w:t>
      </w:r>
      <w:r w:rsidRPr="003A6D4A">
        <w:rPr>
          <w:color w:val="000000" w:themeColor="text1"/>
          <w:szCs w:val="24"/>
        </w:rPr>
        <w:t>procedures</w:t>
      </w:r>
      <w:r w:rsidR="00150548" w:rsidRPr="003A6D4A">
        <w:rPr>
          <w:color w:val="000000" w:themeColor="text1"/>
          <w:szCs w:val="24"/>
        </w:rPr>
        <w:t xml:space="preserve"> </w:t>
      </w: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tracking</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delivering</w:t>
      </w:r>
      <w:r w:rsidR="00150548" w:rsidRPr="003A6D4A">
        <w:rPr>
          <w:color w:val="000000" w:themeColor="text1"/>
          <w:szCs w:val="24"/>
        </w:rPr>
        <w:t xml:space="preserve"> </w:t>
      </w:r>
      <w:r w:rsidRPr="003A6D4A">
        <w:rPr>
          <w:color w:val="000000" w:themeColor="text1"/>
          <w:szCs w:val="24"/>
        </w:rPr>
        <w:t>survey</w:t>
      </w:r>
      <w:r w:rsidR="00150548" w:rsidRPr="003A6D4A">
        <w:rPr>
          <w:color w:val="000000" w:themeColor="text1"/>
          <w:szCs w:val="24"/>
        </w:rPr>
        <w:t xml:space="preserve"> </w:t>
      </w:r>
      <w:r w:rsidRPr="003A6D4A">
        <w:rPr>
          <w:color w:val="000000" w:themeColor="text1"/>
          <w:szCs w:val="24"/>
        </w:rPr>
        <w:t>reminders.</w:t>
      </w:r>
      <w:r w:rsidR="00150548" w:rsidRPr="003A6D4A">
        <w:rPr>
          <w:color w:val="000000" w:themeColor="text1"/>
          <w:szCs w:val="24"/>
        </w:rPr>
        <w:t xml:space="preserve"> </w:t>
      </w:r>
      <w:r w:rsidR="0054786C" w:rsidRPr="003A6D4A">
        <w:rPr>
          <w:color w:val="000000" w:themeColor="text1"/>
          <w:szCs w:val="24"/>
        </w:rPr>
        <w:t>A</w:t>
      </w:r>
      <w:r w:rsidRPr="003A6D4A">
        <w:rPr>
          <w:color w:val="000000" w:themeColor="text1"/>
          <w:szCs w:val="24"/>
        </w:rPr>
        <w:t>ll</w:t>
      </w:r>
      <w:r w:rsidR="00150548" w:rsidRPr="003A6D4A">
        <w:rPr>
          <w:color w:val="000000" w:themeColor="text1"/>
          <w:szCs w:val="24"/>
        </w:rPr>
        <w:t xml:space="preserve"> </w:t>
      </w:r>
      <w:r w:rsidRPr="003A6D4A">
        <w:rPr>
          <w:color w:val="000000" w:themeColor="text1"/>
          <w:szCs w:val="24"/>
        </w:rPr>
        <w:t>undeliverable</w:t>
      </w:r>
      <w:r w:rsidR="00150548" w:rsidRPr="003A6D4A">
        <w:rPr>
          <w:color w:val="000000" w:themeColor="text1"/>
          <w:szCs w:val="24"/>
        </w:rPr>
        <w:t xml:space="preserve"> </w:t>
      </w:r>
      <w:r w:rsidRPr="003A6D4A">
        <w:rPr>
          <w:color w:val="000000" w:themeColor="text1"/>
          <w:szCs w:val="24"/>
        </w:rPr>
        <w:t>e-mails,</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bounce</w:t>
      </w:r>
      <w:r w:rsidR="00A901F3" w:rsidRPr="003A6D4A">
        <w:rPr>
          <w:color w:val="000000" w:themeColor="text1"/>
          <w:szCs w:val="24"/>
        </w:rPr>
        <w:t>-</w:t>
      </w:r>
      <w:r w:rsidRPr="003A6D4A">
        <w:rPr>
          <w:color w:val="000000" w:themeColor="text1"/>
          <w:szCs w:val="24"/>
        </w:rPr>
        <w:t>backs</w:t>
      </w:r>
      <w:r w:rsidR="00A901F3"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tracked</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followed</w:t>
      </w:r>
      <w:r w:rsidR="00150548" w:rsidRPr="003A6D4A">
        <w:rPr>
          <w:color w:val="000000" w:themeColor="text1"/>
          <w:szCs w:val="24"/>
        </w:rPr>
        <w:t xml:space="preserve"> </w:t>
      </w:r>
      <w:r w:rsidRPr="003A6D4A">
        <w:rPr>
          <w:color w:val="000000" w:themeColor="text1"/>
          <w:szCs w:val="24"/>
        </w:rPr>
        <w:t>up</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obtain</w:t>
      </w:r>
      <w:r w:rsidR="00150548" w:rsidRPr="003A6D4A">
        <w:rPr>
          <w:color w:val="000000" w:themeColor="text1"/>
          <w:szCs w:val="24"/>
        </w:rPr>
        <w:t xml:space="preserve"> </w:t>
      </w:r>
      <w:r w:rsidRPr="003A6D4A">
        <w:rPr>
          <w:color w:val="000000" w:themeColor="text1"/>
          <w:szCs w:val="24"/>
        </w:rPr>
        <w:t>updated</w:t>
      </w:r>
      <w:r w:rsidR="00150548" w:rsidRPr="003A6D4A">
        <w:rPr>
          <w:color w:val="000000" w:themeColor="text1"/>
          <w:szCs w:val="24"/>
        </w:rPr>
        <w:t xml:space="preserve"> </w:t>
      </w:r>
      <w:r w:rsidRPr="003A6D4A">
        <w:rPr>
          <w:color w:val="000000" w:themeColor="text1"/>
          <w:szCs w:val="24"/>
        </w:rPr>
        <w:t>information.</w:t>
      </w:r>
      <w:r w:rsidR="00150548" w:rsidRPr="003A6D4A">
        <w:rPr>
          <w:color w:val="000000" w:themeColor="text1"/>
          <w:szCs w:val="24"/>
        </w:rPr>
        <w:t xml:space="preserve"> </w:t>
      </w:r>
      <w:r w:rsidRPr="003A6D4A">
        <w:rPr>
          <w:color w:val="000000" w:themeColor="text1"/>
          <w:szCs w:val="24"/>
        </w:rPr>
        <w:t>Project</w:t>
      </w:r>
      <w:r w:rsidR="00150548" w:rsidRPr="003A6D4A">
        <w:rPr>
          <w:color w:val="000000" w:themeColor="text1"/>
          <w:szCs w:val="24"/>
        </w:rPr>
        <w:t xml:space="preserve"> </w:t>
      </w:r>
      <w:r w:rsidRPr="003A6D4A">
        <w:rPr>
          <w:color w:val="000000" w:themeColor="text1"/>
          <w:szCs w:val="24"/>
        </w:rPr>
        <w:t>staff</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try</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determine</w:t>
      </w:r>
      <w:r w:rsidR="00150548" w:rsidRPr="003A6D4A">
        <w:rPr>
          <w:color w:val="000000" w:themeColor="text1"/>
          <w:szCs w:val="24"/>
        </w:rPr>
        <w:t xml:space="preserve"> </w:t>
      </w:r>
      <w:r w:rsidRPr="003A6D4A">
        <w:rPr>
          <w:color w:val="000000" w:themeColor="text1"/>
          <w:szCs w:val="24"/>
        </w:rPr>
        <w:t>another</w:t>
      </w:r>
      <w:r w:rsidR="00150548" w:rsidRPr="003A6D4A">
        <w:rPr>
          <w:color w:val="000000" w:themeColor="text1"/>
          <w:szCs w:val="24"/>
        </w:rPr>
        <w:t xml:space="preserve"> </w:t>
      </w:r>
      <w:r w:rsidRPr="003A6D4A">
        <w:rPr>
          <w:color w:val="000000" w:themeColor="text1"/>
          <w:szCs w:val="24"/>
        </w:rPr>
        <w:t>viable</w:t>
      </w:r>
      <w:r w:rsidR="00150548" w:rsidRPr="003A6D4A">
        <w:rPr>
          <w:color w:val="000000" w:themeColor="text1"/>
          <w:szCs w:val="24"/>
        </w:rPr>
        <w:t xml:space="preserve"> </w:t>
      </w:r>
      <w:r w:rsidRPr="003A6D4A">
        <w:rPr>
          <w:color w:val="000000" w:themeColor="text1"/>
          <w:szCs w:val="24"/>
        </w:rPr>
        <w:t>e-mail</w:t>
      </w:r>
      <w:r w:rsidR="00150548" w:rsidRPr="003A6D4A">
        <w:rPr>
          <w:color w:val="000000" w:themeColor="text1"/>
          <w:szCs w:val="24"/>
        </w:rPr>
        <w:t xml:space="preserve"> </w:t>
      </w:r>
      <w:r w:rsidRPr="003A6D4A">
        <w:rPr>
          <w:color w:val="000000" w:themeColor="text1"/>
          <w:szCs w:val="24"/>
        </w:rPr>
        <w:t>address</w:t>
      </w:r>
      <w:r w:rsidR="00150548" w:rsidRPr="003A6D4A">
        <w:rPr>
          <w:color w:val="000000" w:themeColor="text1"/>
          <w:szCs w:val="24"/>
        </w:rPr>
        <w:t xml:space="preserve"> </w:t>
      </w:r>
      <w:r w:rsidRPr="003A6D4A">
        <w:rPr>
          <w:color w:val="000000" w:themeColor="text1"/>
          <w:szCs w:val="24"/>
        </w:rPr>
        <w:t>where</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reminder</w:t>
      </w:r>
      <w:r w:rsidR="00150548" w:rsidRPr="003A6D4A">
        <w:rPr>
          <w:color w:val="000000" w:themeColor="text1"/>
          <w:szCs w:val="24"/>
        </w:rPr>
        <w:t xml:space="preserve"> </w:t>
      </w:r>
      <w:r w:rsidRPr="003A6D4A">
        <w:rPr>
          <w:color w:val="000000" w:themeColor="text1"/>
          <w:szCs w:val="24"/>
        </w:rPr>
        <w:t>can</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lastRenderedPageBreak/>
        <w:t>sent</w:t>
      </w:r>
      <w:r w:rsidR="00150548" w:rsidRPr="003A6D4A">
        <w:rPr>
          <w:color w:val="000000" w:themeColor="text1"/>
          <w:szCs w:val="24"/>
        </w:rPr>
        <w:t xml:space="preserve"> </w:t>
      </w:r>
      <w:r w:rsidRPr="003A6D4A">
        <w:rPr>
          <w:color w:val="000000" w:themeColor="text1"/>
          <w:szCs w:val="24"/>
        </w:rPr>
        <w:t>independently</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then,</w:t>
      </w:r>
      <w:r w:rsidR="00150548" w:rsidRPr="003A6D4A">
        <w:rPr>
          <w:color w:val="000000" w:themeColor="text1"/>
          <w:szCs w:val="24"/>
        </w:rPr>
        <w:t xml:space="preserve"> </w:t>
      </w:r>
      <w:r w:rsidRPr="003A6D4A">
        <w:rPr>
          <w:color w:val="000000" w:themeColor="text1"/>
          <w:szCs w:val="24"/>
        </w:rPr>
        <w:t>if</w:t>
      </w:r>
      <w:r w:rsidR="00150548" w:rsidRPr="003A6D4A">
        <w:rPr>
          <w:color w:val="000000" w:themeColor="text1"/>
          <w:szCs w:val="24"/>
        </w:rPr>
        <w:t xml:space="preserve"> </w:t>
      </w:r>
      <w:r w:rsidRPr="003A6D4A">
        <w:rPr>
          <w:color w:val="000000" w:themeColor="text1"/>
          <w:szCs w:val="24"/>
        </w:rPr>
        <w:t>needed,</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follow-up</w:t>
      </w:r>
      <w:r w:rsidR="00150548" w:rsidRPr="003A6D4A">
        <w:rPr>
          <w:color w:val="000000" w:themeColor="text1"/>
          <w:szCs w:val="24"/>
        </w:rPr>
        <w:t xml:space="preserve"> </w:t>
      </w:r>
      <w:r w:rsidR="00A901F3" w:rsidRPr="003A6D4A">
        <w:rPr>
          <w:color w:val="000000" w:themeColor="text1"/>
          <w:szCs w:val="24"/>
        </w:rPr>
        <w:t>tele</w:t>
      </w:r>
      <w:r w:rsidRPr="003A6D4A">
        <w:rPr>
          <w:color w:val="000000" w:themeColor="text1"/>
          <w:szCs w:val="24"/>
        </w:rPr>
        <w:t>phone</w:t>
      </w:r>
      <w:r w:rsidR="00150548" w:rsidRPr="003A6D4A">
        <w:rPr>
          <w:color w:val="000000" w:themeColor="text1"/>
          <w:szCs w:val="24"/>
        </w:rPr>
        <w:t xml:space="preserve"> </w:t>
      </w:r>
      <w:r w:rsidRPr="003A6D4A">
        <w:rPr>
          <w:color w:val="000000" w:themeColor="text1"/>
          <w:szCs w:val="24"/>
        </w:rPr>
        <w:t>call</w:t>
      </w:r>
      <w:r w:rsidR="00150548" w:rsidRPr="003A6D4A">
        <w:rPr>
          <w:color w:val="000000" w:themeColor="text1"/>
          <w:szCs w:val="24"/>
        </w:rPr>
        <w:t xml:space="preserve"> </w:t>
      </w:r>
      <w:r w:rsidRPr="003A6D4A">
        <w:rPr>
          <w:color w:val="000000" w:themeColor="text1"/>
          <w:szCs w:val="24"/>
        </w:rPr>
        <w:t>will</w:t>
      </w:r>
      <w:r w:rsidR="00150548" w:rsidRPr="003A6D4A">
        <w:rPr>
          <w:color w:val="000000" w:themeColor="text1"/>
          <w:szCs w:val="24"/>
        </w:rPr>
        <w:t xml:space="preserve"> </w:t>
      </w:r>
      <w:r w:rsidRPr="003A6D4A">
        <w:rPr>
          <w:color w:val="000000" w:themeColor="text1"/>
          <w:szCs w:val="24"/>
        </w:rPr>
        <w:t>be</w:t>
      </w:r>
      <w:r w:rsidR="00150548" w:rsidRPr="003A6D4A">
        <w:rPr>
          <w:color w:val="000000" w:themeColor="text1"/>
          <w:szCs w:val="24"/>
        </w:rPr>
        <w:t xml:space="preserve"> </w:t>
      </w:r>
      <w:r w:rsidRPr="003A6D4A">
        <w:rPr>
          <w:color w:val="000000" w:themeColor="text1"/>
          <w:szCs w:val="24"/>
        </w:rPr>
        <w:t>made</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new</w:t>
      </w:r>
      <w:r w:rsidR="00150548" w:rsidRPr="003A6D4A">
        <w:rPr>
          <w:color w:val="000000" w:themeColor="text1"/>
          <w:szCs w:val="24"/>
        </w:rPr>
        <w:t xml:space="preserve"> </w:t>
      </w:r>
      <w:r w:rsidRPr="003A6D4A">
        <w:rPr>
          <w:color w:val="000000" w:themeColor="text1"/>
          <w:szCs w:val="24"/>
        </w:rPr>
        <w:t>e-mail</w:t>
      </w:r>
      <w:r w:rsidR="00150548" w:rsidRPr="003A6D4A">
        <w:rPr>
          <w:color w:val="000000" w:themeColor="text1"/>
          <w:szCs w:val="24"/>
        </w:rPr>
        <w:t xml:space="preserve"> </w:t>
      </w:r>
      <w:r w:rsidRPr="003A6D4A">
        <w:rPr>
          <w:color w:val="000000" w:themeColor="text1"/>
          <w:szCs w:val="24"/>
        </w:rPr>
        <w:t>address.</w:t>
      </w:r>
    </w:p>
    <w:p w:rsidR="00115FE7" w:rsidRPr="003A6D4A" w:rsidRDefault="00BD6E58" w:rsidP="00150548">
      <w:pPr>
        <w:pStyle w:val="BodyTextQuestions"/>
        <w:rPr>
          <w:color w:val="000000" w:themeColor="text1"/>
          <w:szCs w:val="24"/>
        </w:rPr>
      </w:pPr>
      <w:r w:rsidRPr="003A6D4A">
        <w:rPr>
          <w:color w:val="000000" w:themeColor="text1"/>
          <w:szCs w:val="24"/>
        </w:rPr>
        <w:t>Non</w:t>
      </w:r>
      <w:r w:rsidR="007E1B7F" w:rsidRPr="003A6D4A">
        <w:rPr>
          <w:color w:val="000000" w:themeColor="text1"/>
          <w:szCs w:val="24"/>
        </w:rPr>
        <w:t>response</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7E1B7F" w:rsidRPr="003A6D4A">
        <w:rPr>
          <w:color w:val="000000" w:themeColor="text1"/>
          <w:szCs w:val="24"/>
        </w:rPr>
        <w:t>also</w:t>
      </w:r>
      <w:r w:rsidR="00150548" w:rsidRPr="003A6D4A">
        <w:rPr>
          <w:color w:val="000000" w:themeColor="text1"/>
          <w:szCs w:val="24"/>
        </w:rPr>
        <w:t xml:space="preserve"> </w:t>
      </w:r>
      <w:r w:rsidR="00115FE7" w:rsidRPr="003A6D4A">
        <w:rPr>
          <w:color w:val="000000" w:themeColor="text1"/>
          <w:szCs w:val="24"/>
        </w:rPr>
        <w:t>be</w:t>
      </w:r>
      <w:r w:rsidR="00150548" w:rsidRPr="003A6D4A">
        <w:rPr>
          <w:color w:val="000000" w:themeColor="text1"/>
          <w:szCs w:val="24"/>
        </w:rPr>
        <w:t xml:space="preserve"> </w:t>
      </w:r>
      <w:r w:rsidR="00115FE7" w:rsidRPr="003A6D4A">
        <w:rPr>
          <w:color w:val="000000" w:themeColor="text1"/>
          <w:szCs w:val="24"/>
        </w:rPr>
        <w:t>mitigated</w:t>
      </w:r>
      <w:r w:rsidR="00150548" w:rsidRPr="003A6D4A">
        <w:rPr>
          <w:color w:val="000000" w:themeColor="text1"/>
          <w:szCs w:val="24"/>
        </w:rPr>
        <w:t xml:space="preserve"> </w:t>
      </w:r>
      <w:r w:rsidR="00115FE7" w:rsidRPr="003A6D4A">
        <w:rPr>
          <w:color w:val="000000" w:themeColor="text1"/>
          <w:szCs w:val="24"/>
        </w:rPr>
        <w:t>by</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use</w:t>
      </w:r>
      <w:r w:rsidR="00150548" w:rsidRPr="003A6D4A">
        <w:rPr>
          <w:color w:val="000000" w:themeColor="text1"/>
          <w:szCs w:val="24"/>
        </w:rPr>
        <w:t xml:space="preserve"> </w:t>
      </w:r>
      <w:r w:rsidR="00115FE7" w:rsidRPr="003A6D4A">
        <w:rPr>
          <w:color w:val="000000" w:themeColor="text1"/>
          <w:szCs w:val="24"/>
        </w:rPr>
        <w:t>of</w:t>
      </w:r>
      <w:r w:rsidR="00150548" w:rsidRPr="003A6D4A">
        <w:rPr>
          <w:color w:val="000000" w:themeColor="text1"/>
          <w:szCs w:val="24"/>
        </w:rPr>
        <w:t xml:space="preserve"> </w:t>
      </w:r>
      <w:r w:rsidR="00115FE7" w:rsidRPr="003A6D4A">
        <w:rPr>
          <w:color w:val="000000" w:themeColor="text1"/>
          <w:szCs w:val="24"/>
        </w:rPr>
        <w:t>a</w:t>
      </w:r>
      <w:r w:rsidR="007E1B7F" w:rsidRPr="003A6D4A">
        <w:rPr>
          <w:color w:val="000000" w:themeColor="text1"/>
          <w:szCs w:val="24"/>
        </w:rPr>
        <w:t>n</w:t>
      </w:r>
      <w:r w:rsidR="00150548" w:rsidRPr="003A6D4A">
        <w:rPr>
          <w:color w:val="000000" w:themeColor="text1"/>
          <w:szCs w:val="24"/>
        </w:rPr>
        <w:t xml:space="preserve"> </w:t>
      </w:r>
      <w:r w:rsidR="007E1B7F" w:rsidRPr="003A6D4A">
        <w:rPr>
          <w:color w:val="000000" w:themeColor="text1"/>
          <w:szCs w:val="24"/>
        </w:rPr>
        <w:t>automated</w:t>
      </w:r>
      <w:r w:rsidR="00150548" w:rsidRPr="003A6D4A">
        <w:rPr>
          <w:color w:val="000000" w:themeColor="text1"/>
          <w:szCs w:val="24"/>
        </w:rPr>
        <w:t xml:space="preserve"> </w:t>
      </w:r>
      <w:r w:rsidR="007E1B7F" w:rsidRPr="003A6D4A">
        <w:rPr>
          <w:color w:val="000000" w:themeColor="text1"/>
          <w:szCs w:val="24"/>
        </w:rPr>
        <w:t>case</w:t>
      </w:r>
      <w:r w:rsidR="00150548" w:rsidRPr="003A6D4A">
        <w:rPr>
          <w:color w:val="000000" w:themeColor="text1"/>
          <w:szCs w:val="24"/>
        </w:rPr>
        <w:t xml:space="preserve"> </w:t>
      </w:r>
      <w:r w:rsidR="00115FE7" w:rsidRPr="003A6D4A">
        <w:rPr>
          <w:color w:val="000000" w:themeColor="text1"/>
          <w:szCs w:val="24"/>
        </w:rPr>
        <w:t>management</w:t>
      </w:r>
      <w:r w:rsidR="00150548" w:rsidRPr="003A6D4A">
        <w:rPr>
          <w:color w:val="000000" w:themeColor="text1"/>
          <w:szCs w:val="24"/>
        </w:rPr>
        <w:t xml:space="preserve"> </w:t>
      </w:r>
      <w:r w:rsidR="00115FE7" w:rsidRPr="003A6D4A">
        <w:rPr>
          <w:color w:val="000000" w:themeColor="text1"/>
          <w:szCs w:val="24"/>
        </w:rPr>
        <w:t>system</w:t>
      </w:r>
      <w:r w:rsidR="00150548" w:rsidRPr="003A6D4A">
        <w:rPr>
          <w:color w:val="000000" w:themeColor="text1"/>
          <w:szCs w:val="24"/>
        </w:rPr>
        <w:t xml:space="preserve"> </w:t>
      </w:r>
      <w:r w:rsidR="00A901F3" w:rsidRPr="003A6D4A">
        <w:rPr>
          <w:color w:val="000000" w:themeColor="text1"/>
          <w:szCs w:val="24"/>
        </w:rPr>
        <w:t>that</w:t>
      </w:r>
      <w:r w:rsidR="00150548" w:rsidRPr="003A6D4A">
        <w:rPr>
          <w:color w:val="000000" w:themeColor="text1"/>
          <w:szCs w:val="24"/>
        </w:rPr>
        <w:t xml:space="preserve"> </w:t>
      </w:r>
      <w:r w:rsidR="00115FE7" w:rsidRPr="003A6D4A">
        <w:rPr>
          <w:color w:val="000000" w:themeColor="text1"/>
          <w:szCs w:val="24"/>
        </w:rPr>
        <w:t>will</w:t>
      </w:r>
      <w:r w:rsidR="00150548" w:rsidRPr="003A6D4A">
        <w:rPr>
          <w:color w:val="000000" w:themeColor="text1"/>
          <w:szCs w:val="24"/>
        </w:rPr>
        <w:t xml:space="preserve"> </w:t>
      </w:r>
      <w:r w:rsidR="00115FE7" w:rsidRPr="003A6D4A">
        <w:rPr>
          <w:color w:val="000000" w:themeColor="text1"/>
          <w:szCs w:val="24"/>
        </w:rPr>
        <w:t>obtain</w:t>
      </w:r>
      <w:r w:rsidR="00150548" w:rsidRPr="003A6D4A">
        <w:rPr>
          <w:color w:val="000000" w:themeColor="text1"/>
          <w:szCs w:val="24"/>
        </w:rPr>
        <w:t xml:space="preserve"> </w:t>
      </w:r>
      <w:r w:rsidR="00115FE7" w:rsidRPr="003A6D4A">
        <w:rPr>
          <w:color w:val="000000" w:themeColor="text1"/>
          <w:szCs w:val="24"/>
        </w:rPr>
        <w:t>real</w:t>
      </w:r>
      <w:r w:rsidR="00A901F3" w:rsidRPr="003A6D4A">
        <w:rPr>
          <w:color w:val="000000" w:themeColor="text1"/>
          <w:szCs w:val="24"/>
        </w:rPr>
        <w:t>-</w:t>
      </w:r>
      <w:r w:rsidR="00115FE7" w:rsidRPr="003A6D4A">
        <w:rPr>
          <w:color w:val="000000" w:themeColor="text1"/>
          <w:szCs w:val="24"/>
        </w:rPr>
        <w:t>time</w:t>
      </w:r>
      <w:r w:rsidR="00150548" w:rsidRPr="003A6D4A">
        <w:rPr>
          <w:color w:val="000000" w:themeColor="text1"/>
          <w:szCs w:val="24"/>
        </w:rPr>
        <w:t xml:space="preserve"> </w:t>
      </w:r>
      <w:r w:rsidR="00115FE7" w:rsidRPr="003A6D4A">
        <w:rPr>
          <w:color w:val="000000" w:themeColor="text1"/>
          <w:szCs w:val="24"/>
        </w:rPr>
        <w:t>data</w:t>
      </w:r>
      <w:r w:rsidR="00150548" w:rsidRPr="003A6D4A">
        <w:rPr>
          <w:color w:val="000000" w:themeColor="text1"/>
          <w:szCs w:val="24"/>
        </w:rPr>
        <w:t xml:space="preserve"> </w:t>
      </w:r>
      <w:r w:rsidR="00115FE7" w:rsidRPr="003A6D4A">
        <w:rPr>
          <w:color w:val="000000" w:themeColor="text1"/>
          <w:szCs w:val="24"/>
        </w:rPr>
        <w:t>on</w:t>
      </w:r>
      <w:r w:rsidR="00150548" w:rsidRPr="003A6D4A">
        <w:rPr>
          <w:color w:val="000000" w:themeColor="text1"/>
          <w:szCs w:val="24"/>
        </w:rPr>
        <w:t xml:space="preserve"> </w:t>
      </w:r>
      <w:r w:rsidR="00115FE7" w:rsidRPr="003A6D4A">
        <w:rPr>
          <w:color w:val="000000" w:themeColor="text1"/>
          <w:szCs w:val="24"/>
        </w:rPr>
        <w:t>whether</w:t>
      </w:r>
      <w:r w:rsidR="00150548" w:rsidRPr="003A6D4A">
        <w:rPr>
          <w:color w:val="000000" w:themeColor="text1"/>
          <w:szCs w:val="24"/>
        </w:rPr>
        <w:t xml:space="preserve"> </w:t>
      </w:r>
      <w:r w:rsidR="00115FE7" w:rsidRPr="003A6D4A">
        <w:rPr>
          <w:color w:val="000000" w:themeColor="text1"/>
          <w:szCs w:val="24"/>
        </w:rPr>
        <w:t>a</w:t>
      </w:r>
      <w:r w:rsidR="00150548" w:rsidRPr="003A6D4A">
        <w:rPr>
          <w:color w:val="000000" w:themeColor="text1"/>
          <w:szCs w:val="24"/>
        </w:rPr>
        <w:t xml:space="preserve"> </w:t>
      </w:r>
      <w:r w:rsidR="00115FE7" w:rsidRPr="003A6D4A">
        <w:rPr>
          <w:color w:val="000000" w:themeColor="text1"/>
          <w:szCs w:val="24"/>
        </w:rPr>
        <w:t>respondent</w:t>
      </w:r>
      <w:r w:rsidR="00150548" w:rsidRPr="003A6D4A">
        <w:rPr>
          <w:color w:val="000000" w:themeColor="text1"/>
          <w:szCs w:val="24"/>
        </w:rPr>
        <w:t xml:space="preserve"> </w:t>
      </w:r>
      <w:r w:rsidR="00115FE7" w:rsidRPr="003A6D4A">
        <w:rPr>
          <w:color w:val="000000" w:themeColor="text1"/>
          <w:szCs w:val="24"/>
        </w:rPr>
        <w:t>has</w:t>
      </w:r>
      <w:r w:rsidR="00150548" w:rsidRPr="003A6D4A">
        <w:rPr>
          <w:color w:val="000000" w:themeColor="text1"/>
          <w:szCs w:val="24"/>
        </w:rPr>
        <w:t xml:space="preserve"> </w:t>
      </w:r>
      <w:r w:rsidR="00115FE7" w:rsidRPr="003A6D4A">
        <w:rPr>
          <w:color w:val="000000" w:themeColor="text1"/>
          <w:szCs w:val="24"/>
        </w:rPr>
        <w:t>accessed</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survey,</w:t>
      </w:r>
      <w:r w:rsidR="00150548" w:rsidRPr="003A6D4A">
        <w:rPr>
          <w:color w:val="000000" w:themeColor="text1"/>
          <w:szCs w:val="24"/>
        </w:rPr>
        <w:t xml:space="preserve"> </w:t>
      </w:r>
      <w:r w:rsidR="00115FE7" w:rsidRPr="003A6D4A">
        <w:rPr>
          <w:color w:val="000000" w:themeColor="text1"/>
          <w:szCs w:val="24"/>
        </w:rPr>
        <w:t>started</w:t>
      </w:r>
      <w:r w:rsidR="00150548" w:rsidRPr="003A6D4A">
        <w:rPr>
          <w:color w:val="000000" w:themeColor="text1"/>
          <w:szCs w:val="24"/>
        </w:rPr>
        <w:t xml:space="preserve"> </w:t>
      </w:r>
      <w:r w:rsidR="00115FE7" w:rsidRPr="003A6D4A">
        <w:rPr>
          <w:color w:val="000000" w:themeColor="text1"/>
          <w:szCs w:val="24"/>
        </w:rPr>
        <w:t>it,</w:t>
      </w:r>
      <w:r w:rsidR="00150548" w:rsidRPr="003A6D4A">
        <w:rPr>
          <w:color w:val="000000" w:themeColor="text1"/>
          <w:szCs w:val="24"/>
        </w:rPr>
        <w:t xml:space="preserve"> </w:t>
      </w:r>
      <w:r w:rsidR="00115FE7" w:rsidRPr="003A6D4A">
        <w:rPr>
          <w:color w:val="000000" w:themeColor="text1"/>
          <w:szCs w:val="24"/>
        </w:rPr>
        <w:t>or</w:t>
      </w:r>
      <w:r w:rsidR="00150548" w:rsidRPr="003A6D4A">
        <w:rPr>
          <w:color w:val="000000" w:themeColor="text1"/>
          <w:szCs w:val="24"/>
        </w:rPr>
        <w:t xml:space="preserve"> </w:t>
      </w:r>
      <w:r w:rsidR="00115FE7" w:rsidRPr="003A6D4A">
        <w:rPr>
          <w:color w:val="000000" w:themeColor="text1"/>
          <w:szCs w:val="24"/>
        </w:rPr>
        <w:t>submitted</w:t>
      </w:r>
      <w:r w:rsidR="00150548" w:rsidRPr="003A6D4A">
        <w:rPr>
          <w:color w:val="000000" w:themeColor="text1"/>
          <w:szCs w:val="24"/>
        </w:rPr>
        <w:t xml:space="preserve"> </w:t>
      </w:r>
      <w:r w:rsidR="00A901F3" w:rsidRPr="003A6D4A">
        <w:rPr>
          <w:color w:val="000000" w:themeColor="text1"/>
          <w:szCs w:val="24"/>
        </w:rPr>
        <w:t>it</w:t>
      </w:r>
      <w:r w:rsidR="00115FE7" w:rsidRPr="003A6D4A">
        <w:rPr>
          <w:color w:val="000000" w:themeColor="text1"/>
          <w:szCs w:val="24"/>
        </w:rPr>
        <w:t>.</w:t>
      </w:r>
      <w:r w:rsidR="00150548" w:rsidRPr="003A6D4A">
        <w:rPr>
          <w:color w:val="000000" w:themeColor="text1"/>
          <w:szCs w:val="24"/>
        </w:rPr>
        <w:t xml:space="preserve"> </w:t>
      </w:r>
      <w:r w:rsidR="00115FE7" w:rsidRPr="003A6D4A">
        <w:rPr>
          <w:color w:val="000000" w:themeColor="text1"/>
          <w:szCs w:val="24"/>
        </w:rPr>
        <w:t>This</w:t>
      </w:r>
      <w:r w:rsidR="00150548" w:rsidRPr="003A6D4A">
        <w:rPr>
          <w:color w:val="000000" w:themeColor="text1"/>
          <w:szCs w:val="24"/>
        </w:rPr>
        <w:t xml:space="preserve"> </w:t>
      </w:r>
      <w:r w:rsidR="00115FE7" w:rsidRPr="003A6D4A">
        <w:rPr>
          <w:color w:val="000000" w:themeColor="text1"/>
          <w:szCs w:val="24"/>
        </w:rPr>
        <w:t>data</w:t>
      </w:r>
      <w:r w:rsidR="00150548" w:rsidRPr="003A6D4A">
        <w:rPr>
          <w:color w:val="000000" w:themeColor="text1"/>
          <w:szCs w:val="24"/>
        </w:rPr>
        <w:t xml:space="preserve"> </w:t>
      </w:r>
      <w:r w:rsidR="00115FE7" w:rsidRPr="003A6D4A">
        <w:rPr>
          <w:color w:val="000000" w:themeColor="text1"/>
          <w:szCs w:val="24"/>
        </w:rPr>
        <w:t>management</w:t>
      </w:r>
      <w:r w:rsidR="00150548" w:rsidRPr="003A6D4A">
        <w:rPr>
          <w:color w:val="000000" w:themeColor="text1"/>
          <w:szCs w:val="24"/>
        </w:rPr>
        <w:t xml:space="preserve"> </w:t>
      </w:r>
      <w:r w:rsidR="00115FE7" w:rsidRPr="003A6D4A">
        <w:rPr>
          <w:color w:val="000000" w:themeColor="text1"/>
          <w:szCs w:val="24"/>
        </w:rPr>
        <w:t>system</w:t>
      </w:r>
      <w:r w:rsidR="00150548" w:rsidRPr="003A6D4A">
        <w:rPr>
          <w:color w:val="000000" w:themeColor="text1"/>
          <w:szCs w:val="24"/>
        </w:rPr>
        <w:t xml:space="preserve"> </w:t>
      </w:r>
      <w:r w:rsidR="00115FE7" w:rsidRPr="003A6D4A">
        <w:rPr>
          <w:color w:val="000000" w:themeColor="text1"/>
          <w:szCs w:val="24"/>
        </w:rPr>
        <w:t>will</w:t>
      </w:r>
      <w:r w:rsidR="00150548" w:rsidRPr="003A6D4A">
        <w:rPr>
          <w:color w:val="000000" w:themeColor="text1"/>
          <w:szCs w:val="24"/>
        </w:rPr>
        <w:t xml:space="preserve"> </w:t>
      </w:r>
      <w:r w:rsidR="00115FE7" w:rsidRPr="003A6D4A">
        <w:rPr>
          <w:color w:val="000000" w:themeColor="text1"/>
          <w:szCs w:val="24"/>
        </w:rPr>
        <w:t>monitor</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rate</w:t>
      </w:r>
      <w:r w:rsidR="00150548" w:rsidRPr="003A6D4A">
        <w:rPr>
          <w:color w:val="000000" w:themeColor="text1"/>
          <w:szCs w:val="24"/>
        </w:rPr>
        <w:t xml:space="preserve"> </w:t>
      </w:r>
      <w:r w:rsidR="00115FE7" w:rsidRPr="003A6D4A">
        <w:rPr>
          <w:color w:val="000000" w:themeColor="text1"/>
          <w:szCs w:val="24"/>
        </w:rPr>
        <w:t>at</w:t>
      </w:r>
      <w:r w:rsidR="00150548" w:rsidRPr="003A6D4A">
        <w:rPr>
          <w:color w:val="000000" w:themeColor="text1"/>
          <w:szCs w:val="24"/>
        </w:rPr>
        <w:t xml:space="preserve"> </w:t>
      </w:r>
      <w:r w:rsidR="00115FE7" w:rsidRPr="003A6D4A">
        <w:rPr>
          <w:color w:val="000000" w:themeColor="text1"/>
          <w:szCs w:val="24"/>
        </w:rPr>
        <w:t>which</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survey</w:t>
      </w:r>
      <w:r w:rsidR="00150548" w:rsidRPr="003A6D4A">
        <w:rPr>
          <w:color w:val="000000" w:themeColor="text1"/>
          <w:szCs w:val="24"/>
        </w:rPr>
        <w:t xml:space="preserve"> </w:t>
      </w:r>
      <w:r w:rsidR="00115FE7" w:rsidRPr="003A6D4A">
        <w:rPr>
          <w:color w:val="000000" w:themeColor="text1"/>
          <w:szCs w:val="24"/>
        </w:rPr>
        <w:t>is</w:t>
      </w:r>
      <w:r w:rsidR="00150548" w:rsidRPr="003A6D4A">
        <w:rPr>
          <w:color w:val="000000" w:themeColor="text1"/>
          <w:szCs w:val="24"/>
        </w:rPr>
        <w:t xml:space="preserve"> </w:t>
      </w:r>
      <w:r w:rsidR="00115FE7" w:rsidRPr="003A6D4A">
        <w:rPr>
          <w:color w:val="000000" w:themeColor="text1"/>
          <w:szCs w:val="24"/>
        </w:rPr>
        <w:t>being</w:t>
      </w:r>
      <w:r w:rsidR="00150548" w:rsidRPr="003A6D4A">
        <w:rPr>
          <w:color w:val="000000" w:themeColor="text1"/>
          <w:szCs w:val="24"/>
        </w:rPr>
        <w:t xml:space="preserve"> </w:t>
      </w:r>
      <w:r w:rsidR="00115FE7" w:rsidRPr="003A6D4A">
        <w:rPr>
          <w:color w:val="000000" w:themeColor="text1"/>
          <w:szCs w:val="24"/>
        </w:rPr>
        <w:t>accessed</w:t>
      </w:r>
      <w:r w:rsidR="00150548" w:rsidRPr="003A6D4A">
        <w:rPr>
          <w:color w:val="000000" w:themeColor="text1"/>
          <w:szCs w:val="24"/>
        </w:rPr>
        <w:t xml:space="preserve"> </w:t>
      </w:r>
      <w:r w:rsidR="00115FE7" w:rsidRPr="003A6D4A">
        <w:rPr>
          <w:color w:val="000000" w:themeColor="text1"/>
          <w:szCs w:val="24"/>
        </w:rPr>
        <w:t>and</w:t>
      </w:r>
      <w:r w:rsidR="00150548" w:rsidRPr="003A6D4A">
        <w:rPr>
          <w:color w:val="000000" w:themeColor="text1"/>
          <w:szCs w:val="24"/>
        </w:rPr>
        <w:t xml:space="preserve"> </w:t>
      </w:r>
      <w:r w:rsidR="00115FE7" w:rsidRPr="003A6D4A">
        <w:rPr>
          <w:color w:val="000000" w:themeColor="text1"/>
          <w:szCs w:val="24"/>
        </w:rPr>
        <w:t>completed.</w:t>
      </w:r>
      <w:r w:rsidR="00150548" w:rsidRPr="003A6D4A">
        <w:rPr>
          <w:color w:val="000000" w:themeColor="text1"/>
          <w:szCs w:val="24"/>
        </w:rPr>
        <w:t xml:space="preserve"> </w:t>
      </w:r>
      <w:r w:rsidR="006C2356" w:rsidRPr="003A6D4A">
        <w:rPr>
          <w:color w:val="000000" w:themeColor="text1"/>
          <w:szCs w:val="24"/>
        </w:rPr>
        <w:t>On</w:t>
      </w:r>
      <w:r w:rsidR="00150548" w:rsidRPr="003A6D4A">
        <w:rPr>
          <w:color w:val="000000" w:themeColor="text1"/>
          <w:szCs w:val="24"/>
        </w:rPr>
        <w:t xml:space="preserve"> </w:t>
      </w:r>
      <w:r w:rsidR="006C2356" w:rsidRPr="003A6D4A">
        <w:rPr>
          <w:color w:val="000000" w:themeColor="text1"/>
          <w:szCs w:val="24"/>
        </w:rPr>
        <w:t>the</w:t>
      </w:r>
      <w:r w:rsidR="00150548" w:rsidRPr="003A6D4A">
        <w:rPr>
          <w:color w:val="000000" w:themeColor="text1"/>
          <w:szCs w:val="24"/>
        </w:rPr>
        <w:t xml:space="preserve"> </w:t>
      </w:r>
      <w:r w:rsidR="006C2356" w:rsidRPr="003A6D4A">
        <w:rPr>
          <w:color w:val="000000" w:themeColor="text1"/>
          <w:szCs w:val="24"/>
        </w:rPr>
        <w:t>basis</w:t>
      </w:r>
      <w:r w:rsidR="00150548" w:rsidRPr="003A6D4A">
        <w:rPr>
          <w:color w:val="000000" w:themeColor="text1"/>
          <w:szCs w:val="24"/>
        </w:rPr>
        <w:t xml:space="preserve"> </w:t>
      </w:r>
      <w:r w:rsidR="006C2356" w:rsidRPr="003A6D4A">
        <w:rPr>
          <w:color w:val="000000" w:themeColor="text1"/>
          <w:szCs w:val="24"/>
        </w:rPr>
        <w:t>of</w:t>
      </w:r>
      <w:r w:rsidR="00150548" w:rsidRPr="003A6D4A">
        <w:rPr>
          <w:color w:val="000000" w:themeColor="text1"/>
          <w:szCs w:val="24"/>
        </w:rPr>
        <w:t xml:space="preserve"> </w:t>
      </w:r>
      <w:r w:rsidR="006C2356" w:rsidRPr="003A6D4A">
        <w:rPr>
          <w:color w:val="000000" w:themeColor="text1"/>
          <w:szCs w:val="24"/>
        </w:rPr>
        <w:t>this</w:t>
      </w:r>
      <w:r w:rsidR="00150548" w:rsidRPr="003A6D4A">
        <w:rPr>
          <w:color w:val="000000" w:themeColor="text1"/>
          <w:szCs w:val="24"/>
        </w:rPr>
        <w:t xml:space="preserve"> </w:t>
      </w:r>
      <w:r w:rsidR="00115FE7" w:rsidRPr="003A6D4A">
        <w:rPr>
          <w:color w:val="000000" w:themeColor="text1"/>
          <w:szCs w:val="24"/>
        </w:rPr>
        <w:t>data</w:t>
      </w:r>
      <w:r w:rsidR="007E1B7F" w:rsidRPr="003A6D4A">
        <w:rPr>
          <w:color w:val="000000" w:themeColor="text1"/>
          <w:szCs w:val="24"/>
        </w:rPr>
        <w:t>,</w:t>
      </w:r>
      <w:r w:rsidR="00150548" w:rsidRPr="003A6D4A">
        <w:rPr>
          <w:color w:val="000000" w:themeColor="text1"/>
          <w:szCs w:val="24"/>
        </w:rPr>
        <w:t xml:space="preserve"> </w:t>
      </w:r>
      <w:r w:rsidR="007E1B7F" w:rsidRPr="003A6D4A">
        <w:rPr>
          <w:color w:val="000000" w:themeColor="text1"/>
          <w:szCs w:val="24"/>
        </w:rPr>
        <w:t>non</w:t>
      </w:r>
      <w:r w:rsidR="00115FE7" w:rsidRPr="003A6D4A">
        <w:rPr>
          <w:color w:val="000000" w:themeColor="text1"/>
          <w:szCs w:val="24"/>
        </w:rPr>
        <w:t>response</w:t>
      </w:r>
      <w:r w:rsidR="00150548" w:rsidRPr="003A6D4A">
        <w:rPr>
          <w:color w:val="000000" w:themeColor="text1"/>
          <w:szCs w:val="24"/>
        </w:rPr>
        <w:t xml:space="preserve"> </w:t>
      </w:r>
      <w:r w:rsidR="00115FE7" w:rsidRPr="003A6D4A">
        <w:rPr>
          <w:color w:val="000000" w:themeColor="text1"/>
          <w:szCs w:val="24"/>
        </w:rPr>
        <w:t>follow-up</w:t>
      </w:r>
      <w:r w:rsidR="00150548" w:rsidRPr="003A6D4A">
        <w:rPr>
          <w:color w:val="000000" w:themeColor="text1"/>
          <w:szCs w:val="24"/>
        </w:rPr>
        <w:t xml:space="preserve"> </w:t>
      </w:r>
      <w:r w:rsidR="00115FE7" w:rsidRPr="003A6D4A">
        <w:rPr>
          <w:color w:val="000000" w:themeColor="text1"/>
          <w:szCs w:val="24"/>
        </w:rPr>
        <w:t>telephone</w:t>
      </w:r>
      <w:r w:rsidR="00150548" w:rsidRPr="003A6D4A">
        <w:rPr>
          <w:color w:val="000000" w:themeColor="text1"/>
          <w:szCs w:val="24"/>
        </w:rPr>
        <w:t xml:space="preserve"> </w:t>
      </w:r>
      <w:r w:rsidR="00115FE7" w:rsidRPr="003A6D4A">
        <w:rPr>
          <w:color w:val="000000" w:themeColor="text1"/>
          <w:szCs w:val="24"/>
        </w:rPr>
        <w:t>call</w:t>
      </w:r>
      <w:r w:rsidR="00A901F3" w:rsidRPr="003A6D4A">
        <w:rPr>
          <w:color w:val="000000" w:themeColor="text1"/>
          <w:szCs w:val="24"/>
        </w:rPr>
        <w:t>s</w:t>
      </w:r>
      <w:r w:rsidR="00150548" w:rsidRPr="003A6D4A">
        <w:rPr>
          <w:color w:val="000000" w:themeColor="text1"/>
          <w:szCs w:val="24"/>
        </w:rPr>
        <w:t xml:space="preserve"> </w:t>
      </w:r>
      <w:r w:rsidR="00115FE7" w:rsidRPr="003A6D4A">
        <w:rPr>
          <w:color w:val="000000" w:themeColor="text1"/>
          <w:szCs w:val="24"/>
        </w:rPr>
        <w:t>and</w:t>
      </w:r>
      <w:r w:rsidR="00150548" w:rsidRPr="003A6D4A">
        <w:rPr>
          <w:color w:val="000000" w:themeColor="text1"/>
          <w:szCs w:val="24"/>
        </w:rPr>
        <w:t xml:space="preserve"> </w:t>
      </w:r>
      <w:r w:rsidR="00115FE7" w:rsidRPr="003A6D4A">
        <w:rPr>
          <w:color w:val="000000" w:themeColor="text1"/>
          <w:szCs w:val="24"/>
        </w:rPr>
        <w:t>personalized</w:t>
      </w:r>
      <w:r w:rsidR="00150548" w:rsidRPr="003A6D4A">
        <w:rPr>
          <w:color w:val="000000" w:themeColor="text1"/>
          <w:szCs w:val="24"/>
        </w:rPr>
        <w:t xml:space="preserve"> </w:t>
      </w:r>
      <w:r w:rsidR="00115FE7" w:rsidRPr="003A6D4A">
        <w:rPr>
          <w:color w:val="000000" w:themeColor="text1"/>
          <w:szCs w:val="24"/>
        </w:rPr>
        <w:t>e</w:t>
      </w:r>
      <w:r w:rsidR="00E64680" w:rsidRPr="003A6D4A">
        <w:rPr>
          <w:color w:val="000000" w:themeColor="text1"/>
          <w:szCs w:val="24"/>
        </w:rPr>
        <w:t>-</w:t>
      </w:r>
      <w:r w:rsidR="00115FE7" w:rsidRPr="003A6D4A">
        <w:rPr>
          <w:color w:val="000000" w:themeColor="text1"/>
          <w:szCs w:val="24"/>
        </w:rPr>
        <w:t>mail</w:t>
      </w:r>
      <w:r w:rsidR="00150548" w:rsidRPr="003A6D4A">
        <w:rPr>
          <w:color w:val="000000" w:themeColor="text1"/>
          <w:szCs w:val="24"/>
        </w:rPr>
        <w:t xml:space="preserve"> </w:t>
      </w:r>
      <w:r w:rsidR="00115FE7" w:rsidRPr="003A6D4A">
        <w:rPr>
          <w:color w:val="000000" w:themeColor="text1"/>
          <w:szCs w:val="24"/>
        </w:rPr>
        <w:t>reminders</w:t>
      </w:r>
      <w:r w:rsidR="00150548" w:rsidRPr="003A6D4A">
        <w:rPr>
          <w:color w:val="000000" w:themeColor="text1"/>
          <w:szCs w:val="24"/>
        </w:rPr>
        <w:t xml:space="preserve"> </w:t>
      </w:r>
      <w:r w:rsidR="00115FE7" w:rsidRPr="003A6D4A">
        <w:rPr>
          <w:color w:val="000000" w:themeColor="text1"/>
          <w:szCs w:val="24"/>
        </w:rPr>
        <w:t>will</w:t>
      </w:r>
      <w:r w:rsidR="00150548" w:rsidRPr="003A6D4A">
        <w:rPr>
          <w:color w:val="000000" w:themeColor="text1"/>
          <w:szCs w:val="24"/>
        </w:rPr>
        <w:t xml:space="preserve"> </w:t>
      </w:r>
      <w:r w:rsidR="00115FE7" w:rsidRPr="003A6D4A">
        <w:rPr>
          <w:color w:val="000000" w:themeColor="text1"/>
          <w:szCs w:val="24"/>
        </w:rPr>
        <w:t>be</w:t>
      </w:r>
      <w:r w:rsidR="00150548" w:rsidRPr="003A6D4A">
        <w:rPr>
          <w:color w:val="000000" w:themeColor="text1"/>
          <w:szCs w:val="24"/>
        </w:rPr>
        <w:t xml:space="preserve"> </w:t>
      </w:r>
      <w:r w:rsidR="00115FE7" w:rsidRPr="003A6D4A">
        <w:rPr>
          <w:color w:val="000000" w:themeColor="text1"/>
          <w:szCs w:val="24"/>
        </w:rPr>
        <w:t>tailored</w:t>
      </w:r>
      <w:r w:rsidR="00150548" w:rsidRPr="003A6D4A">
        <w:rPr>
          <w:color w:val="000000" w:themeColor="text1"/>
          <w:szCs w:val="24"/>
        </w:rPr>
        <w:t xml:space="preserve"> </w:t>
      </w:r>
      <w:r w:rsidR="00115FE7" w:rsidRPr="003A6D4A">
        <w:rPr>
          <w:color w:val="000000" w:themeColor="text1"/>
          <w:szCs w:val="24"/>
        </w:rPr>
        <w:t>to</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specific</w:t>
      </w:r>
      <w:r w:rsidR="00150548" w:rsidRPr="003A6D4A">
        <w:rPr>
          <w:color w:val="000000" w:themeColor="text1"/>
          <w:szCs w:val="24"/>
        </w:rPr>
        <w:t xml:space="preserve"> </w:t>
      </w:r>
      <w:r w:rsidR="00115FE7" w:rsidRPr="003A6D4A">
        <w:rPr>
          <w:color w:val="000000" w:themeColor="text1"/>
          <w:szCs w:val="24"/>
        </w:rPr>
        <w:t>circumstances</w:t>
      </w:r>
      <w:r w:rsidR="00150548" w:rsidRPr="003A6D4A">
        <w:rPr>
          <w:color w:val="000000" w:themeColor="text1"/>
          <w:szCs w:val="24"/>
        </w:rPr>
        <w:t xml:space="preserve"> </w:t>
      </w:r>
      <w:r w:rsidR="00115FE7" w:rsidRPr="003A6D4A">
        <w:rPr>
          <w:color w:val="000000" w:themeColor="text1"/>
          <w:szCs w:val="24"/>
        </w:rPr>
        <w:t>of</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respective</w:t>
      </w:r>
      <w:r w:rsidR="00150548" w:rsidRPr="003A6D4A">
        <w:rPr>
          <w:color w:val="000000" w:themeColor="text1"/>
          <w:szCs w:val="24"/>
        </w:rPr>
        <w:t xml:space="preserve"> </w:t>
      </w:r>
      <w:r w:rsidR="00115FE7" w:rsidRPr="003A6D4A">
        <w:rPr>
          <w:color w:val="000000" w:themeColor="text1"/>
          <w:szCs w:val="24"/>
        </w:rPr>
        <w:t>municipality.</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data</w:t>
      </w:r>
      <w:r w:rsidR="00150548" w:rsidRPr="003A6D4A">
        <w:rPr>
          <w:color w:val="000000" w:themeColor="text1"/>
          <w:szCs w:val="24"/>
        </w:rPr>
        <w:t xml:space="preserve"> </w:t>
      </w:r>
      <w:r w:rsidR="007E1B7F" w:rsidRPr="003A6D4A">
        <w:rPr>
          <w:color w:val="000000" w:themeColor="text1"/>
          <w:szCs w:val="24"/>
        </w:rPr>
        <w:t>management</w:t>
      </w:r>
      <w:r w:rsidR="00150548" w:rsidRPr="003A6D4A">
        <w:rPr>
          <w:color w:val="000000" w:themeColor="text1"/>
          <w:szCs w:val="24"/>
        </w:rPr>
        <w:t xml:space="preserve"> </w:t>
      </w:r>
      <w:r w:rsidR="007E1B7F" w:rsidRPr="003A6D4A">
        <w:rPr>
          <w:color w:val="000000" w:themeColor="text1"/>
          <w:szCs w:val="24"/>
        </w:rPr>
        <w:t>system</w:t>
      </w:r>
      <w:r w:rsidR="00150548" w:rsidRPr="003A6D4A">
        <w:rPr>
          <w:color w:val="000000" w:themeColor="text1"/>
          <w:szCs w:val="24"/>
        </w:rPr>
        <w:t xml:space="preserve"> </w:t>
      </w:r>
      <w:r w:rsidR="007E1B7F" w:rsidRPr="003A6D4A">
        <w:rPr>
          <w:color w:val="000000" w:themeColor="text1"/>
          <w:szCs w:val="24"/>
        </w:rPr>
        <w:t>will</w:t>
      </w:r>
      <w:r w:rsidR="00150548" w:rsidRPr="003A6D4A">
        <w:rPr>
          <w:color w:val="000000" w:themeColor="text1"/>
          <w:szCs w:val="24"/>
        </w:rPr>
        <w:t xml:space="preserve"> </w:t>
      </w:r>
      <w:r w:rsidR="00115FE7" w:rsidRPr="003A6D4A">
        <w:rPr>
          <w:color w:val="000000" w:themeColor="text1"/>
          <w:szCs w:val="24"/>
        </w:rPr>
        <w:t>also</w:t>
      </w:r>
      <w:r w:rsidR="00150548" w:rsidRPr="003A6D4A">
        <w:rPr>
          <w:color w:val="000000" w:themeColor="text1"/>
          <w:szCs w:val="24"/>
        </w:rPr>
        <w:t xml:space="preserve"> </w:t>
      </w:r>
      <w:r w:rsidR="007E1B7F" w:rsidRPr="003A6D4A">
        <w:rPr>
          <w:color w:val="000000" w:themeColor="text1"/>
          <w:szCs w:val="24"/>
        </w:rPr>
        <w:t>provide</w:t>
      </w:r>
      <w:r w:rsidR="00150548" w:rsidRPr="003A6D4A">
        <w:rPr>
          <w:color w:val="000000" w:themeColor="text1"/>
          <w:szCs w:val="24"/>
        </w:rPr>
        <w:t xml:space="preserve"> </w:t>
      </w:r>
      <w:r w:rsidR="007E1B7F"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ability</w:t>
      </w:r>
      <w:r w:rsidR="00150548" w:rsidRPr="003A6D4A">
        <w:rPr>
          <w:color w:val="000000" w:themeColor="text1"/>
          <w:szCs w:val="24"/>
        </w:rPr>
        <w:t xml:space="preserve"> </w:t>
      </w:r>
      <w:r w:rsidR="00115FE7" w:rsidRPr="003A6D4A">
        <w:rPr>
          <w:color w:val="000000" w:themeColor="text1"/>
          <w:szCs w:val="24"/>
        </w:rPr>
        <w:t>to</w:t>
      </w:r>
      <w:r w:rsidR="00150548" w:rsidRPr="003A6D4A">
        <w:rPr>
          <w:color w:val="000000" w:themeColor="text1"/>
          <w:szCs w:val="24"/>
        </w:rPr>
        <w:t xml:space="preserve"> </w:t>
      </w:r>
      <w:r w:rsidR="00115FE7" w:rsidRPr="003A6D4A">
        <w:rPr>
          <w:color w:val="000000" w:themeColor="text1"/>
          <w:szCs w:val="24"/>
        </w:rPr>
        <w:t>send</w:t>
      </w:r>
      <w:r w:rsidR="00150548" w:rsidRPr="003A6D4A">
        <w:rPr>
          <w:color w:val="000000" w:themeColor="text1"/>
          <w:szCs w:val="24"/>
        </w:rPr>
        <w:t xml:space="preserve"> </w:t>
      </w:r>
      <w:r w:rsidR="00115FE7" w:rsidRPr="003A6D4A">
        <w:rPr>
          <w:color w:val="000000" w:themeColor="text1"/>
          <w:szCs w:val="24"/>
        </w:rPr>
        <w:t>a</w:t>
      </w:r>
      <w:r w:rsidR="00150548" w:rsidRPr="003A6D4A">
        <w:rPr>
          <w:color w:val="000000" w:themeColor="text1"/>
          <w:szCs w:val="24"/>
        </w:rPr>
        <w:t xml:space="preserve"> </w:t>
      </w:r>
      <w:r w:rsidR="00115FE7" w:rsidRPr="003A6D4A">
        <w:rPr>
          <w:color w:val="000000" w:themeColor="text1"/>
          <w:szCs w:val="24"/>
        </w:rPr>
        <w:t>confirmatory</w:t>
      </w:r>
      <w:r w:rsidR="00150548" w:rsidRPr="003A6D4A">
        <w:rPr>
          <w:color w:val="000000" w:themeColor="text1"/>
          <w:szCs w:val="24"/>
        </w:rPr>
        <w:t xml:space="preserve"> </w:t>
      </w:r>
      <w:r w:rsidR="00115FE7" w:rsidRPr="003A6D4A">
        <w:rPr>
          <w:color w:val="000000" w:themeColor="text1"/>
          <w:szCs w:val="24"/>
        </w:rPr>
        <w:t>e</w:t>
      </w:r>
      <w:r w:rsidR="00E64680" w:rsidRPr="003A6D4A">
        <w:rPr>
          <w:color w:val="000000" w:themeColor="text1"/>
          <w:szCs w:val="24"/>
        </w:rPr>
        <w:t>-</w:t>
      </w:r>
      <w:r w:rsidR="00115FE7" w:rsidRPr="003A6D4A">
        <w:rPr>
          <w:color w:val="000000" w:themeColor="text1"/>
          <w:szCs w:val="24"/>
        </w:rPr>
        <w:t>mail</w:t>
      </w:r>
      <w:r w:rsidR="00150548" w:rsidRPr="003A6D4A">
        <w:rPr>
          <w:color w:val="000000" w:themeColor="text1"/>
          <w:szCs w:val="24"/>
        </w:rPr>
        <w:t xml:space="preserve"> </w:t>
      </w:r>
      <w:r w:rsidR="00115FE7" w:rsidRPr="003A6D4A">
        <w:rPr>
          <w:color w:val="000000" w:themeColor="text1"/>
          <w:szCs w:val="24"/>
        </w:rPr>
        <w:t>to</w:t>
      </w:r>
      <w:r w:rsidR="00150548" w:rsidRPr="003A6D4A">
        <w:rPr>
          <w:color w:val="000000" w:themeColor="text1"/>
          <w:szCs w:val="24"/>
        </w:rPr>
        <w:t xml:space="preserve"> </w:t>
      </w:r>
      <w:r w:rsidR="00115FE7" w:rsidRPr="003A6D4A">
        <w:rPr>
          <w:color w:val="000000" w:themeColor="text1"/>
          <w:szCs w:val="24"/>
        </w:rPr>
        <w:t>respondents</w:t>
      </w:r>
      <w:r w:rsidR="00150548" w:rsidRPr="003A6D4A">
        <w:rPr>
          <w:color w:val="000000" w:themeColor="text1"/>
          <w:szCs w:val="24"/>
        </w:rPr>
        <w:t xml:space="preserve"> </w:t>
      </w:r>
      <w:r w:rsidR="00115FE7" w:rsidRPr="003A6D4A">
        <w:rPr>
          <w:color w:val="000000" w:themeColor="text1"/>
          <w:szCs w:val="24"/>
        </w:rPr>
        <w:t>who</w:t>
      </w:r>
      <w:r w:rsidR="00150548" w:rsidRPr="003A6D4A">
        <w:rPr>
          <w:color w:val="000000" w:themeColor="text1"/>
          <w:szCs w:val="24"/>
        </w:rPr>
        <w:t xml:space="preserve"> </w:t>
      </w:r>
      <w:r w:rsidR="00115FE7" w:rsidRPr="003A6D4A">
        <w:rPr>
          <w:color w:val="000000" w:themeColor="text1"/>
          <w:szCs w:val="24"/>
        </w:rPr>
        <w:t>have</w:t>
      </w:r>
      <w:r w:rsidR="00150548" w:rsidRPr="003A6D4A">
        <w:rPr>
          <w:color w:val="000000" w:themeColor="text1"/>
          <w:szCs w:val="24"/>
        </w:rPr>
        <w:t xml:space="preserve"> </w:t>
      </w:r>
      <w:r w:rsidR="00115FE7" w:rsidRPr="003A6D4A">
        <w:rPr>
          <w:color w:val="000000" w:themeColor="text1"/>
          <w:szCs w:val="24"/>
        </w:rPr>
        <w:t>completed</w:t>
      </w:r>
      <w:r w:rsidR="00150548" w:rsidRPr="003A6D4A">
        <w:rPr>
          <w:color w:val="000000" w:themeColor="text1"/>
          <w:szCs w:val="24"/>
        </w:rPr>
        <w:t xml:space="preserve"> </w:t>
      </w:r>
      <w:r w:rsidR="00115FE7" w:rsidRPr="003A6D4A">
        <w:rPr>
          <w:color w:val="000000" w:themeColor="text1"/>
          <w:szCs w:val="24"/>
        </w:rPr>
        <w:t>the</w:t>
      </w:r>
      <w:r w:rsidR="00150548" w:rsidRPr="003A6D4A">
        <w:rPr>
          <w:color w:val="000000" w:themeColor="text1"/>
          <w:szCs w:val="24"/>
        </w:rPr>
        <w:t xml:space="preserve"> </w:t>
      </w:r>
      <w:r w:rsidR="00115FE7" w:rsidRPr="003A6D4A">
        <w:rPr>
          <w:color w:val="000000" w:themeColor="text1"/>
          <w:szCs w:val="24"/>
        </w:rPr>
        <w:t>survey.</w:t>
      </w:r>
      <w:r w:rsidR="00150548" w:rsidRPr="003A6D4A">
        <w:rPr>
          <w:color w:val="000000" w:themeColor="text1"/>
          <w:szCs w:val="24"/>
        </w:rPr>
        <w:t xml:space="preserve"> </w:t>
      </w:r>
      <w:r w:rsidR="00115FE7" w:rsidRPr="003A6D4A">
        <w:rPr>
          <w:color w:val="000000" w:themeColor="text1"/>
          <w:szCs w:val="24"/>
        </w:rPr>
        <w:t>These</w:t>
      </w:r>
      <w:r w:rsidR="00150548" w:rsidRPr="003A6D4A">
        <w:rPr>
          <w:color w:val="000000" w:themeColor="text1"/>
          <w:szCs w:val="24"/>
        </w:rPr>
        <w:t xml:space="preserve"> </w:t>
      </w:r>
      <w:r w:rsidR="00115FE7" w:rsidRPr="003A6D4A">
        <w:rPr>
          <w:color w:val="000000" w:themeColor="text1"/>
          <w:szCs w:val="24"/>
        </w:rPr>
        <w:t>respondents</w:t>
      </w:r>
      <w:r w:rsidR="00150548" w:rsidRPr="003A6D4A">
        <w:rPr>
          <w:color w:val="000000" w:themeColor="text1"/>
          <w:szCs w:val="24"/>
        </w:rPr>
        <w:t xml:space="preserve"> </w:t>
      </w:r>
      <w:r w:rsidR="00115FE7" w:rsidRPr="003A6D4A">
        <w:rPr>
          <w:color w:val="000000" w:themeColor="text1"/>
          <w:szCs w:val="24"/>
        </w:rPr>
        <w:t>will</w:t>
      </w:r>
      <w:r w:rsidR="00150548" w:rsidRPr="003A6D4A">
        <w:rPr>
          <w:color w:val="000000" w:themeColor="text1"/>
          <w:szCs w:val="24"/>
        </w:rPr>
        <w:t xml:space="preserve"> </w:t>
      </w:r>
      <w:r w:rsidR="00115FE7" w:rsidRPr="003A6D4A">
        <w:rPr>
          <w:color w:val="000000" w:themeColor="text1"/>
          <w:szCs w:val="24"/>
        </w:rPr>
        <w:t>then</w:t>
      </w:r>
      <w:r w:rsidR="00150548" w:rsidRPr="003A6D4A">
        <w:rPr>
          <w:color w:val="000000" w:themeColor="text1"/>
          <w:szCs w:val="24"/>
        </w:rPr>
        <w:t xml:space="preserve"> </w:t>
      </w:r>
      <w:r w:rsidR="00115FE7" w:rsidRPr="003A6D4A">
        <w:rPr>
          <w:color w:val="000000" w:themeColor="text1"/>
          <w:szCs w:val="24"/>
        </w:rPr>
        <w:t>be</w:t>
      </w:r>
      <w:r w:rsidR="00150548" w:rsidRPr="003A6D4A">
        <w:rPr>
          <w:color w:val="000000" w:themeColor="text1"/>
          <w:szCs w:val="24"/>
        </w:rPr>
        <w:t xml:space="preserve"> </w:t>
      </w:r>
      <w:r w:rsidR="00115FE7" w:rsidRPr="003A6D4A">
        <w:rPr>
          <w:color w:val="000000" w:themeColor="text1"/>
          <w:szCs w:val="24"/>
        </w:rPr>
        <w:t>removed</w:t>
      </w:r>
      <w:r w:rsidR="00150548" w:rsidRPr="003A6D4A">
        <w:rPr>
          <w:color w:val="000000" w:themeColor="text1"/>
          <w:szCs w:val="24"/>
        </w:rPr>
        <w:t xml:space="preserve"> </w:t>
      </w:r>
      <w:r w:rsidR="00115FE7" w:rsidRPr="003A6D4A">
        <w:rPr>
          <w:color w:val="000000" w:themeColor="text1"/>
          <w:szCs w:val="24"/>
        </w:rPr>
        <w:t>from</w:t>
      </w:r>
      <w:r w:rsidR="00150548" w:rsidRPr="003A6D4A">
        <w:rPr>
          <w:color w:val="000000" w:themeColor="text1"/>
          <w:szCs w:val="24"/>
        </w:rPr>
        <w:t xml:space="preserve"> </w:t>
      </w:r>
      <w:r w:rsidR="00115FE7" w:rsidRPr="003A6D4A">
        <w:rPr>
          <w:color w:val="000000" w:themeColor="text1"/>
          <w:szCs w:val="24"/>
        </w:rPr>
        <w:t>further</w:t>
      </w:r>
      <w:r w:rsidR="00150548" w:rsidRPr="003A6D4A">
        <w:rPr>
          <w:color w:val="000000" w:themeColor="text1"/>
          <w:szCs w:val="24"/>
        </w:rPr>
        <w:t xml:space="preserve"> </w:t>
      </w:r>
      <w:r w:rsidR="00115FE7" w:rsidRPr="003A6D4A">
        <w:rPr>
          <w:color w:val="000000" w:themeColor="text1"/>
          <w:szCs w:val="24"/>
        </w:rPr>
        <w:t>contact.</w:t>
      </w:r>
    </w:p>
    <w:p w:rsidR="00EA696D" w:rsidRPr="003A6D4A" w:rsidRDefault="00EA696D" w:rsidP="00D74390">
      <w:pPr>
        <w:pStyle w:val="Heading2"/>
        <w:rPr>
          <w:rFonts w:ascii="Times New Roman" w:hAnsi="Times New Roman" w:cs="Times New Roman"/>
          <w:color w:val="000000" w:themeColor="text1"/>
          <w:sz w:val="24"/>
          <w:szCs w:val="24"/>
        </w:rPr>
      </w:pPr>
      <w:bookmarkStart w:id="29" w:name="_Toc298715792"/>
      <w:bookmarkStart w:id="30" w:name="_Toc300708213"/>
      <w:bookmarkStart w:id="31" w:name="_Toc364244539"/>
      <w:r w:rsidRPr="003A6D4A">
        <w:rPr>
          <w:rFonts w:ascii="Times New Roman" w:hAnsi="Times New Roman" w:cs="Times New Roman"/>
          <w:color w:val="000000" w:themeColor="text1"/>
          <w:sz w:val="24"/>
          <w:szCs w:val="24"/>
        </w:rPr>
        <w:t>B.4</w:t>
      </w:r>
      <w:r w:rsidR="00FA40A6" w:rsidRPr="003A6D4A">
        <w:rPr>
          <w:rFonts w:ascii="Times New Roman" w:hAnsi="Times New Roman" w:cs="Times New Roman"/>
          <w:color w:val="000000" w:themeColor="text1"/>
          <w:sz w:val="24"/>
          <w:szCs w:val="24"/>
        </w:rPr>
        <w:t>.</w:t>
      </w:r>
      <w:r w:rsidR="00D74390" w:rsidRPr="003A6D4A">
        <w:rPr>
          <w:rFonts w:ascii="Times New Roman" w:hAnsi="Times New Roman" w:cs="Times New Roman"/>
          <w:color w:val="000000" w:themeColor="text1"/>
          <w:sz w:val="24"/>
          <w:szCs w:val="24"/>
        </w:rPr>
        <w:tab/>
      </w:r>
      <w:r w:rsidRPr="003A6D4A">
        <w:rPr>
          <w:rFonts w:ascii="Times New Roman" w:hAnsi="Times New Roman" w:cs="Times New Roman"/>
          <w:color w:val="000000" w:themeColor="text1"/>
          <w:sz w:val="24"/>
          <w:szCs w:val="24"/>
        </w:rPr>
        <w:t>Tests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of</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Procedures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and</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Methods</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to</w:t>
      </w:r>
      <w:r w:rsidR="00150548" w:rsidRPr="003A6D4A">
        <w:rPr>
          <w:rFonts w:ascii="Times New Roman" w:hAnsi="Times New Roman" w:cs="Times New Roman"/>
          <w:color w:val="000000" w:themeColor="text1"/>
          <w:sz w:val="24"/>
          <w:szCs w:val="24"/>
        </w:rPr>
        <w:t xml:space="preserve"> </w:t>
      </w:r>
      <w:r w:rsidR="00516B5E" w:rsidRPr="003A6D4A">
        <w:rPr>
          <w:rFonts w:ascii="Times New Roman" w:hAnsi="Times New Roman" w:cs="Times New Roman"/>
          <w:color w:val="000000" w:themeColor="text1"/>
          <w:sz w:val="24"/>
          <w:szCs w:val="24"/>
        </w:rPr>
        <w:t>B</w:t>
      </w:r>
      <w:r w:rsidRPr="003A6D4A">
        <w:rPr>
          <w:rFonts w:ascii="Times New Roman" w:hAnsi="Times New Roman" w:cs="Times New Roman"/>
          <w:color w:val="000000" w:themeColor="text1"/>
          <w:sz w:val="24"/>
          <w:szCs w:val="24"/>
        </w:rPr>
        <w:t>e</w:t>
      </w:r>
      <w:r w:rsidR="00150548" w:rsidRPr="003A6D4A">
        <w:rPr>
          <w:rFonts w:ascii="Times New Roman" w:hAnsi="Times New Roman" w:cs="Times New Roman"/>
          <w:color w:val="000000" w:themeColor="text1"/>
          <w:sz w:val="24"/>
          <w:szCs w:val="24"/>
        </w:rPr>
        <w:t xml:space="preserve"> </w:t>
      </w:r>
      <w:r w:rsidRPr="003A6D4A">
        <w:rPr>
          <w:rFonts w:ascii="Times New Roman" w:hAnsi="Times New Roman" w:cs="Times New Roman"/>
          <w:color w:val="000000" w:themeColor="text1"/>
          <w:sz w:val="24"/>
          <w:szCs w:val="24"/>
        </w:rPr>
        <w:t>Used</w:t>
      </w:r>
      <w:bookmarkEnd w:id="29"/>
      <w:bookmarkEnd w:id="30"/>
      <w:bookmarkEnd w:id="31"/>
    </w:p>
    <w:p w:rsidR="00150548" w:rsidRPr="003A6D4A" w:rsidRDefault="007E1B7F" w:rsidP="00150548">
      <w:pPr>
        <w:pStyle w:val="BodyTextQuestions"/>
        <w:rPr>
          <w:color w:val="000000" w:themeColor="text1"/>
          <w:szCs w:val="24"/>
        </w:rPr>
      </w:pPr>
      <w:r w:rsidRPr="003A6D4A">
        <w:rPr>
          <w:color w:val="000000" w:themeColor="text1"/>
          <w:szCs w:val="24"/>
        </w:rPr>
        <w:t>O</w:t>
      </w:r>
      <w:r w:rsidR="00115FE7" w:rsidRPr="003A6D4A">
        <w:rPr>
          <w:color w:val="000000" w:themeColor="text1"/>
          <w:szCs w:val="24"/>
        </w:rPr>
        <w:t>ver</w:t>
      </w:r>
      <w:r w:rsidR="00150548" w:rsidRPr="003A6D4A">
        <w:rPr>
          <w:color w:val="000000" w:themeColor="text1"/>
          <w:szCs w:val="24"/>
        </w:rPr>
        <w:t xml:space="preserve"> </w:t>
      </w:r>
      <w:r w:rsidR="006C2356" w:rsidRPr="003A6D4A">
        <w:rPr>
          <w:color w:val="000000" w:themeColor="text1"/>
          <w:szCs w:val="24"/>
        </w:rPr>
        <w:t>a</w:t>
      </w:r>
      <w:r w:rsidR="00150548" w:rsidRPr="003A6D4A">
        <w:rPr>
          <w:color w:val="000000" w:themeColor="text1"/>
          <w:szCs w:val="24"/>
        </w:rPr>
        <w:t xml:space="preserve"> </w:t>
      </w:r>
      <w:r w:rsidR="00115FE7" w:rsidRPr="003A6D4A">
        <w:rPr>
          <w:color w:val="000000" w:themeColor="text1"/>
          <w:szCs w:val="24"/>
        </w:rPr>
        <w:t>period</w:t>
      </w:r>
      <w:r w:rsidR="00150548" w:rsidRPr="003A6D4A">
        <w:rPr>
          <w:color w:val="000000" w:themeColor="text1"/>
          <w:szCs w:val="24"/>
        </w:rPr>
        <w:t xml:space="preserve"> </w:t>
      </w:r>
      <w:r w:rsidR="00115FE7" w:rsidRPr="003A6D4A">
        <w:rPr>
          <w:color w:val="000000" w:themeColor="text1"/>
          <w:szCs w:val="24"/>
        </w:rPr>
        <w:t>of</w:t>
      </w:r>
      <w:r w:rsidR="00150548" w:rsidRPr="003A6D4A">
        <w:rPr>
          <w:color w:val="000000" w:themeColor="text1"/>
          <w:szCs w:val="24"/>
        </w:rPr>
        <w:t xml:space="preserve"> </w:t>
      </w:r>
      <w:r w:rsidR="00A901F3" w:rsidRPr="003A6D4A">
        <w:rPr>
          <w:color w:val="000000" w:themeColor="text1"/>
          <w:szCs w:val="24"/>
        </w:rPr>
        <w:t>2½</w:t>
      </w:r>
      <w:r w:rsidR="00150548" w:rsidRPr="003A6D4A">
        <w:rPr>
          <w:color w:val="000000" w:themeColor="text1"/>
          <w:szCs w:val="24"/>
        </w:rPr>
        <w:t xml:space="preserve"> </w:t>
      </w:r>
      <w:r w:rsidR="00115FE7" w:rsidRPr="003A6D4A">
        <w:rPr>
          <w:color w:val="000000" w:themeColor="text1"/>
          <w:szCs w:val="24"/>
        </w:rPr>
        <w:t>years</w:t>
      </w:r>
      <w:r w:rsidR="00EF5CA2" w:rsidRPr="003A6D4A">
        <w:rPr>
          <w:color w:val="000000" w:themeColor="text1"/>
          <w:szCs w:val="24"/>
        </w:rPr>
        <w:t>,</w:t>
      </w:r>
      <w:r w:rsidR="00150548" w:rsidRPr="003A6D4A">
        <w:rPr>
          <w:color w:val="000000" w:themeColor="text1"/>
          <w:szCs w:val="24"/>
        </w:rPr>
        <w:t xml:space="preserve"> </w:t>
      </w:r>
      <w:r w:rsidR="00115FE7" w:rsidRPr="003A6D4A">
        <w:rPr>
          <w:color w:val="000000" w:themeColor="text1"/>
          <w:szCs w:val="24"/>
        </w:rPr>
        <w:t>from</w:t>
      </w:r>
      <w:r w:rsidR="00150548" w:rsidRPr="003A6D4A">
        <w:rPr>
          <w:color w:val="000000" w:themeColor="text1"/>
          <w:szCs w:val="24"/>
        </w:rPr>
        <w:t xml:space="preserve"> </w:t>
      </w:r>
      <w:r w:rsidR="00115FE7" w:rsidRPr="003A6D4A">
        <w:rPr>
          <w:color w:val="000000" w:themeColor="text1"/>
          <w:szCs w:val="24"/>
        </w:rPr>
        <w:t>2010</w:t>
      </w:r>
      <w:r w:rsidR="00150548" w:rsidRPr="003A6D4A">
        <w:rPr>
          <w:color w:val="000000" w:themeColor="text1"/>
          <w:szCs w:val="24"/>
        </w:rPr>
        <w:t xml:space="preserve"> </w:t>
      </w:r>
      <w:r w:rsidR="00EF5CA2" w:rsidRPr="003A6D4A">
        <w:rPr>
          <w:color w:val="000000" w:themeColor="text1"/>
          <w:szCs w:val="24"/>
        </w:rPr>
        <w:t>to</w:t>
      </w:r>
      <w:r w:rsidR="00150548" w:rsidRPr="003A6D4A">
        <w:rPr>
          <w:color w:val="000000" w:themeColor="text1"/>
          <w:szCs w:val="24"/>
        </w:rPr>
        <w:t xml:space="preserve"> </w:t>
      </w:r>
      <w:r w:rsidR="00EF5CA2" w:rsidRPr="003A6D4A">
        <w:rPr>
          <w:color w:val="000000" w:themeColor="text1"/>
          <w:szCs w:val="24"/>
        </w:rPr>
        <w:t>early</w:t>
      </w:r>
      <w:r w:rsidR="00150548" w:rsidRPr="003A6D4A">
        <w:rPr>
          <w:color w:val="000000" w:themeColor="text1"/>
          <w:szCs w:val="24"/>
        </w:rPr>
        <w:t xml:space="preserve"> </w:t>
      </w:r>
      <w:r w:rsidR="00EF5CA2" w:rsidRPr="003A6D4A">
        <w:rPr>
          <w:color w:val="000000" w:themeColor="text1"/>
          <w:szCs w:val="24"/>
        </w:rPr>
        <w:t>2013</w:t>
      </w:r>
      <w:r w:rsidR="00115FE7" w:rsidRPr="003A6D4A">
        <w:rPr>
          <w:color w:val="000000" w:themeColor="text1"/>
          <w:szCs w:val="24"/>
        </w:rPr>
        <w:t>,</w:t>
      </w:r>
      <w:r w:rsidR="00150548" w:rsidRPr="003A6D4A">
        <w:rPr>
          <w:color w:val="000000" w:themeColor="text1"/>
          <w:szCs w:val="24"/>
        </w:rPr>
        <w:t xml:space="preserve"> </w:t>
      </w:r>
      <w:r w:rsidR="00115FE7" w:rsidRPr="003A6D4A">
        <w:rPr>
          <w:color w:val="000000" w:themeColor="text1"/>
          <w:szCs w:val="24"/>
        </w:rPr>
        <w:t>CDC</w:t>
      </w:r>
      <w:r w:rsidR="00150548" w:rsidRPr="003A6D4A">
        <w:rPr>
          <w:color w:val="000000" w:themeColor="text1"/>
          <w:szCs w:val="24"/>
        </w:rPr>
        <w:t xml:space="preserve"> </w:t>
      </w:r>
      <w:r w:rsidR="00115FE7" w:rsidRPr="003A6D4A">
        <w:rPr>
          <w:color w:val="000000" w:themeColor="text1"/>
          <w:szCs w:val="24"/>
        </w:rPr>
        <w:t>conducted</w:t>
      </w:r>
      <w:r w:rsidR="00150548" w:rsidRPr="003A6D4A">
        <w:rPr>
          <w:color w:val="000000" w:themeColor="text1"/>
          <w:szCs w:val="24"/>
        </w:rPr>
        <w:t xml:space="preserve"> </w:t>
      </w:r>
      <w:r w:rsidR="00FA40A6" w:rsidRPr="003A6D4A">
        <w:rPr>
          <w:color w:val="000000" w:themeColor="text1"/>
          <w:szCs w:val="24"/>
        </w:rPr>
        <w:t>the</w:t>
      </w:r>
      <w:r w:rsidR="00150548" w:rsidRPr="003A6D4A">
        <w:rPr>
          <w:color w:val="000000" w:themeColor="text1"/>
          <w:szCs w:val="24"/>
        </w:rPr>
        <w:t xml:space="preserve"> </w:t>
      </w:r>
      <w:r w:rsidR="00FA40A6" w:rsidRPr="003A6D4A">
        <w:rPr>
          <w:color w:val="000000" w:themeColor="text1"/>
          <w:szCs w:val="24"/>
        </w:rPr>
        <w:t>“Pilot</w:t>
      </w:r>
      <w:r w:rsidR="00150548" w:rsidRPr="003A6D4A">
        <w:rPr>
          <w:color w:val="000000" w:themeColor="text1"/>
          <w:szCs w:val="24"/>
        </w:rPr>
        <w:t xml:space="preserve"> </w:t>
      </w:r>
      <w:r w:rsidR="00FA40A6" w:rsidRPr="003A6D4A">
        <w:rPr>
          <w:color w:val="000000" w:themeColor="text1"/>
          <w:szCs w:val="24"/>
        </w:rPr>
        <w:t>Study</w:t>
      </w:r>
      <w:r w:rsidR="00150548" w:rsidRPr="003A6D4A">
        <w:rPr>
          <w:color w:val="000000" w:themeColor="text1"/>
          <w:szCs w:val="24"/>
        </w:rPr>
        <w:t xml:space="preserve"> </w:t>
      </w:r>
      <w:r w:rsidR="00FA40A6" w:rsidRPr="003A6D4A">
        <w:rPr>
          <w:color w:val="000000" w:themeColor="text1"/>
          <w:szCs w:val="24"/>
        </w:rPr>
        <w:t>of</w:t>
      </w:r>
      <w:r w:rsidR="00150548" w:rsidRPr="003A6D4A">
        <w:rPr>
          <w:color w:val="000000" w:themeColor="text1"/>
          <w:szCs w:val="24"/>
        </w:rPr>
        <w:t xml:space="preserve"> </w:t>
      </w:r>
      <w:r w:rsidR="00FA40A6" w:rsidRPr="003A6D4A">
        <w:rPr>
          <w:color w:val="000000" w:themeColor="text1"/>
          <w:szCs w:val="24"/>
        </w:rPr>
        <w:t>Community-Based</w:t>
      </w:r>
      <w:r w:rsidR="00150548" w:rsidRPr="003A6D4A">
        <w:rPr>
          <w:color w:val="000000" w:themeColor="text1"/>
          <w:szCs w:val="24"/>
        </w:rPr>
        <w:t xml:space="preserve"> </w:t>
      </w:r>
      <w:r w:rsidR="00FA40A6" w:rsidRPr="003A6D4A">
        <w:rPr>
          <w:color w:val="000000" w:themeColor="text1"/>
          <w:szCs w:val="24"/>
        </w:rPr>
        <w:t>Surveillance</w:t>
      </w:r>
      <w:r w:rsidR="00150548" w:rsidRPr="003A6D4A">
        <w:rPr>
          <w:color w:val="000000" w:themeColor="text1"/>
          <w:szCs w:val="24"/>
        </w:rPr>
        <w:t xml:space="preserve"> </w:t>
      </w:r>
      <w:r w:rsidR="00FA40A6" w:rsidRPr="003A6D4A">
        <w:rPr>
          <w:color w:val="000000" w:themeColor="text1"/>
          <w:szCs w:val="24"/>
        </w:rPr>
        <w:t>and</w:t>
      </w:r>
      <w:r w:rsidR="00150548" w:rsidRPr="003A6D4A">
        <w:rPr>
          <w:color w:val="000000" w:themeColor="text1"/>
          <w:szCs w:val="24"/>
        </w:rPr>
        <w:t xml:space="preserve"> </w:t>
      </w:r>
      <w:r w:rsidR="00FA40A6" w:rsidRPr="003A6D4A">
        <w:rPr>
          <w:color w:val="000000" w:themeColor="text1"/>
          <w:szCs w:val="24"/>
        </w:rPr>
        <w:t>Supports</w:t>
      </w:r>
      <w:r w:rsidR="00150548" w:rsidRPr="003A6D4A">
        <w:rPr>
          <w:color w:val="000000" w:themeColor="text1"/>
          <w:szCs w:val="24"/>
        </w:rPr>
        <w:t xml:space="preserve"> </w:t>
      </w:r>
      <w:r w:rsidR="00FA40A6" w:rsidRPr="003A6D4A">
        <w:rPr>
          <w:color w:val="000000" w:themeColor="text1"/>
          <w:szCs w:val="24"/>
        </w:rPr>
        <w:t>for</w:t>
      </w:r>
      <w:r w:rsidR="00150548" w:rsidRPr="003A6D4A">
        <w:rPr>
          <w:color w:val="000000" w:themeColor="text1"/>
          <w:szCs w:val="24"/>
        </w:rPr>
        <w:t xml:space="preserve"> </w:t>
      </w:r>
      <w:r w:rsidR="00FA40A6" w:rsidRPr="003A6D4A">
        <w:rPr>
          <w:color w:val="000000" w:themeColor="text1"/>
          <w:szCs w:val="24"/>
        </w:rPr>
        <w:t>Healthy</w:t>
      </w:r>
      <w:r w:rsidR="00150548" w:rsidRPr="003A6D4A">
        <w:rPr>
          <w:color w:val="000000" w:themeColor="text1"/>
          <w:szCs w:val="24"/>
        </w:rPr>
        <w:t xml:space="preserve"> </w:t>
      </w:r>
      <w:r w:rsidR="00FA40A6" w:rsidRPr="003A6D4A">
        <w:rPr>
          <w:color w:val="000000" w:themeColor="text1"/>
          <w:szCs w:val="24"/>
        </w:rPr>
        <w:t>Eating/Active</w:t>
      </w:r>
      <w:r w:rsidR="00150548" w:rsidRPr="003A6D4A">
        <w:rPr>
          <w:color w:val="000000" w:themeColor="text1"/>
          <w:szCs w:val="24"/>
        </w:rPr>
        <w:t xml:space="preserve"> </w:t>
      </w:r>
      <w:r w:rsidR="00FA40A6" w:rsidRPr="003A6D4A">
        <w:rPr>
          <w:color w:val="000000" w:themeColor="text1"/>
          <w:szCs w:val="24"/>
        </w:rPr>
        <w:t>Living”,</w:t>
      </w:r>
      <w:r w:rsidR="00150548" w:rsidRPr="003A6D4A">
        <w:rPr>
          <w:color w:val="000000" w:themeColor="text1"/>
          <w:szCs w:val="24"/>
        </w:rPr>
        <w:t xml:space="preserve"> </w:t>
      </w:r>
      <w:r w:rsidR="00FA40A6" w:rsidRPr="003A6D4A">
        <w:rPr>
          <w:color w:val="000000" w:themeColor="text1"/>
          <w:szCs w:val="24"/>
        </w:rPr>
        <w:t>(OMB</w:t>
      </w:r>
      <w:r w:rsidR="00150548" w:rsidRPr="003A6D4A">
        <w:rPr>
          <w:color w:val="000000" w:themeColor="text1"/>
          <w:szCs w:val="24"/>
        </w:rPr>
        <w:t xml:space="preserve"> </w:t>
      </w:r>
      <w:r w:rsidR="00FA40A6" w:rsidRPr="003A6D4A">
        <w:rPr>
          <w:color w:val="000000" w:themeColor="text1"/>
          <w:szCs w:val="24"/>
        </w:rPr>
        <w:t>No.</w:t>
      </w:r>
      <w:r w:rsidR="00150548" w:rsidRPr="003A6D4A">
        <w:rPr>
          <w:color w:val="000000" w:themeColor="text1"/>
          <w:szCs w:val="24"/>
        </w:rPr>
        <w:t xml:space="preserve"> </w:t>
      </w:r>
      <w:r w:rsidR="00FA40A6" w:rsidRPr="003A6D4A">
        <w:rPr>
          <w:color w:val="000000" w:themeColor="text1"/>
          <w:szCs w:val="24"/>
        </w:rPr>
        <w:t>0920-0934,</w:t>
      </w:r>
      <w:r w:rsidR="00150548" w:rsidRPr="003A6D4A">
        <w:rPr>
          <w:color w:val="000000" w:themeColor="text1"/>
          <w:szCs w:val="24"/>
        </w:rPr>
        <w:t xml:space="preserve"> </w:t>
      </w:r>
      <w:r w:rsidR="00FA40A6" w:rsidRPr="003A6D4A">
        <w:rPr>
          <w:color w:val="000000" w:themeColor="text1"/>
          <w:szCs w:val="24"/>
        </w:rPr>
        <w:t>expiration</w:t>
      </w:r>
      <w:r w:rsidR="00150548" w:rsidRPr="003A6D4A">
        <w:rPr>
          <w:color w:val="000000" w:themeColor="text1"/>
          <w:szCs w:val="24"/>
        </w:rPr>
        <w:t xml:space="preserve"> </w:t>
      </w:r>
      <w:r w:rsidR="00FA40A6" w:rsidRPr="003A6D4A">
        <w:rPr>
          <w:color w:val="000000" w:themeColor="text1"/>
          <w:szCs w:val="24"/>
        </w:rPr>
        <w:t>5-31-2013),</w:t>
      </w:r>
      <w:r w:rsidR="00150548" w:rsidRPr="003A6D4A">
        <w:rPr>
          <w:color w:val="000000" w:themeColor="text1"/>
          <w:szCs w:val="24"/>
        </w:rPr>
        <w:t xml:space="preserve"> </w:t>
      </w:r>
      <w:r w:rsidR="00115FE7" w:rsidRPr="003A6D4A">
        <w:rPr>
          <w:color w:val="000000" w:themeColor="text1"/>
          <w:szCs w:val="24"/>
        </w:rPr>
        <w:t>which</w:t>
      </w:r>
      <w:r w:rsidR="00150548" w:rsidRPr="003A6D4A">
        <w:rPr>
          <w:color w:val="000000" w:themeColor="text1"/>
          <w:szCs w:val="24"/>
        </w:rPr>
        <w:t xml:space="preserve"> </w:t>
      </w:r>
      <w:r w:rsidR="00115FE7" w:rsidRPr="003A6D4A">
        <w:rPr>
          <w:color w:val="000000" w:themeColor="text1"/>
          <w:szCs w:val="24"/>
        </w:rPr>
        <w:t>was</w:t>
      </w:r>
      <w:r w:rsidR="00150548" w:rsidRPr="003A6D4A">
        <w:rPr>
          <w:color w:val="000000" w:themeColor="text1"/>
          <w:szCs w:val="24"/>
        </w:rPr>
        <w:t xml:space="preserve"> </w:t>
      </w:r>
      <w:r w:rsidR="00115FE7" w:rsidRPr="003A6D4A">
        <w:rPr>
          <w:color w:val="000000" w:themeColor="text1"/>
          <w:szCs w:val="24"/>
        </w:rPr>
        <w:t>designed</w:t>
      </w:r>
      <w:r w:rsidR="00150548" w:rsidRPr="003A6D4A">
        <w:rPr>
          <w:color w:val="000000" w:themeColor="text1"/>
          <w:szCs w:val="24"/>
        </w:rPr>
        <w:t xml:space="preserve"> </w:t>
      </w:r>
      <w:r w:rsidR="00115FE7" w:rsidRPr="003A6D4A">
        <w:rPr>
          <w:color w:val="000000" w:themeColor="text1"/>
          <w:szCs w:val="24"/>
        </w:rPr>
        <w:t>to</w:t>
      </w:r>
      <w:r w:rsidR="00150548" w:rsidRPr="003A6D4A">
        <w:rPr>
          <w:color w:val="000000" w:themeColor="text1"/>
          <w:szCs w:val="24"/>
        </w:rPr>
        <w:t xml:space="preserve"> </w:t>
      </w:r>
      <w:r w:rsidR="004974C8" w:rsidRPr="003A6D4A">
        <w:rPr>
          <w:color w:val="000000" w:themeColor="text1"/>
          <w:szCs w:val="24"/>
        </w:rPr>
        <w:t>address</w:t>
      </w:r>
      <w:r w:rsidR="00150548" w:rsidRPr="003A6D4A">
        <w:rPr>
          <w:color w:val="000000" w:themeColor="text1"/>
          <w:szCs w:val="24"/>
        </w:rPr>
        <w:t xml:space="preserve"> </w:t>
      </w:r>
      <w:r w:rsidR="00EF5CA2" w:rsidRPr="003A6D4A">
        <w:rPr>
          <w:color w:val="000000" w:themeColor="text1"/>
          <w:szCs w:val="24"/>
        </w:rPr>
        <w:t>methodological</w:t>
      </w:r>
      <w:r w:rsidR="00150548" w:rsidRPr="003A6D4A">
        <w:rPr>
          <w:color w:val="000000" w:themeColor="text1"/>
          <w:szCs w:val="24"/>
        </w:rPr>
        <w:t xml:space="preserve"> </w:t>
      </w:r>
      <w:r w:rsidR="00EF5CA2" w:rsidRPr="003A6D4A">
        <w:rPr>
          <w:color w:val="000000" w:themeColor="text1"/>
          <w:szCs w:val="24"/>
        </w:rPr>
        <w:t>issues</w:t>
      </w:r>
      <w:r w:rsidR="00150548" w:rsidRPr="003A6D4A">
        <w:rPr>
          <w:color w:val="000000" w:themeColor="text1"/>
          <w:szCs w:val="24"/>
        </w:rPr>
        <w:t xml:space="preserve"> </w:t>
      </w:r>
      <w:r w:rsidR="00EF5CA2" w:rsidRPr="003A6D4A">
        <w:rPr>
          <w:color w:val="000000" w:themeColor="text1"/>
          <w:szCs w:val="24"/>
        </w:rPr>
        <w:t>that</w:t>
      </w:r>
      <w:r w:rsidR="00150548" w:rsidRPr="003A6D4A">
        <w:rPr>
          <w:color w:val="000000" w:themeColor="text1"/>
          <w:szCs w:val="24"/>
        </w:rPr>
        <w:t xml:space="preserve"> </w:t>
      </w:r>
      <w:r w:rsidR="004974C8" w:rsidRPr="003A6D4A">
        <w:rPr>
          <w:color w:val="000000" w:themeColor="text1"/>
          <w:szCs w:val="24"/>
        </w:rPr>
        <w:t>would</w:t>
      </w:r>
      <w:r w:rsidR="00150548" w:rsidRPr="003A6D4A">
        <w:rPr>
          <w:color w:val="000000" w:themeColor="text1"/>
          <w:szCs w:val="24"/>
        </w:rPr>
        <w:t xml:space="preserve"> </w:t>
      </w:r>
      <w:r w:rsidR="00EF5CA2" w:rsidRPr="003A6D4A">
        <w:rPr>
          <w:color w:val="000000" w:themeColor="text1"/>
          <w:szCs w:val="24"/>
        </w:rPr>
        <w:t>impact</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design</w:t>
      </w:r>
      <w:r w:rsidR="00150548" w:rsidRPr="003A6D4A">
        <w:rPr>
          <w:color w:val="000000" w:themeColor="text1"/>
          <w:szCs w:val="24"/>
        </w:rPr>
        <w:t xml:space="preserve"> </w:t>
      </w:r>
      <w:r w:rsidR="00EF5CA2" w:rsidRPr="003A6D4A">
        <w:rPr>
          <w:color w:val="000000" w:themeColor="text1"/>
          <w:szCs w:val="24"/>
        </w:rPr>
        <w:t>and</w:t>
      </w:r>
      <w:r w:rsidR="00150548" w:rsidRPr="003A6D4A">
        <w:rPr>
          <w:color w:val="000000" w:themeColor="text1"/>
          <w:szCs w:val="24"/>
        </w:rPr>
        <w:t xml:space="preserve"> </w:t>
      </w:r>
      <w:r w:rsidR="00EF5CA2" w:rsidRPr="003A6D4A">
        <w:rPr>
          <w:color w:val="000000" w:themeColor="text1"/>
          <w:szCs w:val="24"/>
        </w:rPr>
        <w:t>implementation</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national</w:t>
      </w:r>
      <w:r w:rsidR="00150548" w:rsidRPr="003A6D4A">
        <w:rPr>
          <w:color w:val="000000" w:themeColor="text1"/>
          <w:szCs w:val="24"/>
        </w:rPr>
        <w:t xml:space="preserve"> </w:t>
      </w:r>
      <w:r w:rsidR="00EF5CA2" w:rsidRPr="003A6D4A">
        <w:rPr>
          <w:color w:val="000000" w:themeColor="text1"/>
          <w:szCs w:val="24"/>
        </w:rPr>
        <w:t>survey.</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pilot</w:t>
      </w:r>
      <w:r w:rsidR="00150548" w:rsidRPr="003A6D4A">
        <w:rPr>
          <w:color w:val="000000" w:themeColor="text1"/>
          <w:szCs w:val="24"/>
        </w:rPr>
        <w:t xml:space="preserve"> </w:t>
      </w:r>
      <w:r w:rsidR="00EF5CA2" w:rsidRPr="003A6D4A">
        <w:rPr>
          <w:color w:val="000000" w:themeColor="text1"/>
          <w:szCs w:val="24"/>
        </w:rPr>
        <w:t>study</w:t>
      </w:r>
      <w:r w:rsidR="00150548" w:rsidRPr="003A6D4A">
        <w:rPr>
          <w:color w:val="000000" w:themeColor="text1"/>
          <w:szCs w:val="24"/>
        </w:rPr>
        <w:t xml:space="preserve"> </w:t>
      </w:r>
      <w:r w:rsidR="00EF5CA2" w:rsidRPr="003A6D4A">
        <w:rPr>
          <w:color w:val="000000" w:themeColor="text1"/>
          <w:szCs w:val="24"/>
        </w:rPr>
        <w:t>was</w:t>
      </w:r>
      <w:r w:rsidR="00150548" w:rsidRPr="003A6D4A">
        <w:rPr>
          <w:color w:val="000000" w:themeColor="text1"/>
          <w:szCs w:val="24"/>
        </w:rPr>
        <w:t xml:space="preserve"> </w:t>
      </w:r>
      <w:r w:rsidR="00EF5CA2" w:rsidRPr="003A6D4A">
        <w:rPr>
          <w:color w:val="000000" w:themeColor="text1"/>
          <w:szCs w:val="24"/>
        </w:rPr>
        <w:t>conducted</w:t>
      </w:r>
      <w:r w:rsidR="00150548" w:rsidRPr="003A6D4A">
        <w:rPr>
          <w:color w:val="000000" w:themeColor="text1"/>
          <w:szCs w:val="24"/>
        </w:rPr>
        <w:t xml:space="preserve"> </w:t>
      </w:r>
      <w:r w:rsidR="00EF5CA2" w:rsidRPr="003A6D4A">
        <w:rPr>
          <w:color w:val="000000" w:themeColor="text1"/>
          <w:szCs w:val="24"/>
        </w:rPr>
        <w:t>in</w:t>
      </w:r>
      <w:r w:rsidR="00150548" w:rsidRPr="003A6D4A">
        <w:rPr>
          <w:color w:val="000000" w:themeColor="text1"/>
          <w:szCs w:val="24"/>
        </w:rPr>
        <w:t xml:space="preserve"> </w:t>
      </w:r>
      <w:r w:rsidR="00EF5CA2" w:rsidRPr="003A6D4A">
        <w:rPr>
          <w:color w:val="000000" w:themeColor="text1"/>
          <w:szCs w:val="24"/>
        </w:rPr>
        <w:t>two</w:t>
      </w:r>
      <w:r w:rsidR="00150548" w:rsidRPr="003A6D4A">
        <w:rPr>
          <w:color w:val="000000" w:themeColor="text1"/>
          <w:szCs w:val="24"/>
        </w:rPr>
        <w:t xml:space="preserve"> </w:t>
      </w:r>
      <w:r w:rsidR="004974C8" w:rsidRPr="003A6D4A">
        <w:rPr>
          <w:color w:val="000000" w:themeColor="text1"/>
          <w:szCs w:val="24"/>
        </w:rPr>
        <w:t>S</w:t>
      </w:r>
      <w:r w:rsidR="00EF5CA2" w:rsidRPr="003A6D4A">
        <w:rPr>
          <w:color w:val="000000" w:themeColor="text1"/>
          <w:szCs w:val="24"/>
        </w:rPr>
        <w:t>tates</w:t>
      </w:r>
      <w:r w:rsidR="00150548" w:rsidRPr="003A6D4A">
        <w:rPr>
          <w:color w:val="000000" w:themeColor="text1"/>
          <w:szCs w:val="24"/>
        </w:rPr>
        <w:t xml:space="preserve"> </w:t>
      </w:r>
      <w:r w:rsidR="00EF5CA2" w:rsidRPr="003A6D4A">
        <w:rPr>
          <w:color w:val="000000" w:themeColor="text1"/>
          <w:szCs w:val="24"/>
        </w:rPr>
        <w:t>with</w:t>
      </w:r>
      <w:r w:rsidR="00150548" w:rsidRPr="003A6D4A">
        <w:rPr>
          <w:color w:val="000000" w:themeColor="text1"/>
          <w:szCs w:val="24"/>
        </w:rPr>
        <w:t xml:space="preserve"> </w:t>
      </w:r>
      <w:r w:rsidR="00EF5CA2" w:rsidRPr="003A6D4A">
        <w:rPr>
          <w:color w:val="000000" w:themeColor="text1"/>
          <w:szCs w:val="24"/>
        </w:rPr>
        <w:t>a</w:t>
      </w:r>
      <w:r w:rsidR="00150548" w:rsidRPr="003A6D4A">
        <w:rPr>
          <w:color w:val="000000" w:themeColor="text1"/>
          <w:szCs w:val="24"/>
        </w:rPr>
        <w:t xml:space="preserve"> </w:t>
      </w:r>
      <w:r w:rsidR="00EF5CA2" w:rsidRPr="003A6D4A">
        <w:rPr>
          <w:color w:val="000000" w:themeColor="text1"/>
          <w:szCs w:val="24"/>
        </w:rPr>
        <w:t>sample</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400</w:t>
      </w:r>
      <w:r w:rsidR="00150548" w:rsidRPr="003A6D4A">
        <w:rPr>
          <w:color w:val="000000" w:themeColor="text1"/>
          <w:szCs w:val="24"/>
        </w:rPr>
        <w:t xml:space="preserve"> </w:t>
      </w:r>
      <w:r w:rsidR="00566C5A" w:rsidRPr="003A6D4A">
        <w:rPr>
          <w:color w:val="000000" w:themeColor="text1"/>
          <w:szCs w:val="24"/>
        </w:rPr>
        <w:t>communities</w:t>
      </w:r>
      <w:r w:rsidR="00EF5CA2" w:rsidRPr="003A6D4A">
        <w:rPr>
          <w:color w:val="000000" w:themeColor="text1"/>
          <w:szCs w:val="24"/>
        </w:rPr>
        <w:t>.</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pilot</w:t>
      </w:r>
      <w:r w:rsidR="00150548" w:rsidRPr="003A6D4A">
        <w:rPr>
          <w:color w:val="000000" w:themeColor="text1"/>
          <w:szCs w:val="24"/>
        </w:rPr>
        <w:t xml:space="preserve"> </w:t>
      </w:r>
      <w:r w:rsidR="00566C5A" w:rsidRPr="003A6D4A">
        <w:rPr>
          <w:color w:val="000000" w:themeColor="text1"/>
          <w:szCs w:val="24"/>
        </w:rPr>
        <w:t>study</w:t>
      </w:r>
      <w:r w:rsidR="00150548" w:rsidRPr="003A6D4A">
        <w:rPr>
          <w:color w:val="000000" w:themeColor="text1"/>
          <w:szCs w:val="24"/>
        </w:rPr>
        <w:t xml:space="preserve"> </w:t>
      </w:r>
      <w:r w:rsidR="00EF5CA2" w:rsidRPr="003A6D4A">
        <w:rPr>
          <w:color w:val="000000" w:themeColor="text1"/>
          <w:szCs w:val="24"/>
        </w:rPr>
        <w:t>findings</w:t>
      </w:r>
      <w:r w:rsidR="00150548" w:rsidRPr="003A6D4A">
        <w:rPr>
          <w:color w:val="000000" w:themeColor="text1"/>
          <w:szCs w:val="24"/>
        </w:rPr>
        <w:t xml:space="preserve"> </w:t>
      </w:r>
      <w:r w:rsidR="00EF5CA2" w:rsidRPr="003A6D4A">
        <w:rPr>
          <w:color w:val="000000" w:themeColor="text1"/>
          <w:szCs w:val="24"/>
        </w:rPr>
        <w:t>clarified</w:t>
      </w:r>
      <w:r w:rsidR="00150548" w:rsidRPr="003A6D4A">
        <w:rPr>
          <w:color w:val="000000" w:themeColor="text1"/>
          <w:szCs w:val="24"/>
        </w:rPr>
        <w:t xml:space="preserve"> </w:t>
      </w:r>
      <w:r w:rsidR="00566C5A" w:rsidRPr="003A6D4A">
        <w:rPr>
          <w:color w:val="000000" w:themeColor="text1"/>
          <w:szCs w:val="24"/>
        </w:rPr>
        <w:t>the</w:t>
      </w:r>
      <w:r w:rsidR="00150548" w:rsidRPr="003A6D4A">
        <w:rPr>
          <w:color w:val="000000" w:themeColor="text1"/>
          <w:szCs w:val="24"/>
        </w:rPr>
        <w:t xml:space="preserve"> </w:t>
      </w:r>
      <w:r w:rsidR="00566C5A" w:rsidRPr="003A6D4A">
        <w:rPr>
          <w:color w:val="000000" w:themeColor="text1"/>
          <w:szCs w:val="24"/>
        </w:rPr>
        <w:t>need</w:t>
      </w:r>
      <w:r w:rsidR="00150548" w:rsidRPr="003A6D4A">
        <w:rPr>
          <w:color w:val="000000" w:themeColor="text1"/>
          <w:szCs w:val="24"/>
        </w:rPr>
        <w:t xml:space="preserve"> </w:t>
      </w:r>
      <w:r w:rsidR="00EF5CA2" w:rsidRPr="003A6D4A">
        <w:rPr>
          <w:color w:val="000000" w:themeColor="text1"/>
          <w:szCs w:val="24"/>
        </w:rPr>
        <w:t>for</w:t>
      </w:r>
      <w:r w:rsidR="00150548" w:rsidRPr="003A6D4A">
        <w:rPr>
          <w:color w:val="000000" w:themeColor="text1"/>
          <w:szCs w:val="24"/>
        </w:rPr>
        <w:t xml:space="preserve"> </w:t>
      </w:r>
      <w:r w:rsidR="00566C5A" w:rsidRPr="003A6D4A">
        <w:rPr>
          <w:color w:val="000000" w:themeColor="text1"/>
          <w:szCs w:val="24"/>
        </w:rPr>
        <w:t>a</w:t>
      </w:r>
      <w:r w:rsidR="00150548" w:rsidRPr="003A6D4A">
        <w:rPr>
          <w:color w:val="000000" w:themeColor="text1"/>
          <w:szCs w:val="24"/>
        </w:rPr>
        <w:t xml:space="preserve"> </w:t>
      </w:r>
      <w:r w:rsidR="00566C5A" w:rsidRPr="003A6D4A">
        <w:rPr>
          <w:color w:val="000000" w:themeColor="text1"/>
          <w:szCs w:val="24"/>
        </w:rPr>
        <w:t>population</w:t>
      </w:r>
      <w:r w:rsidR="00150548" w:rsidRPr="003A6D4A">
        <w:rPr>
          <w:color w:val="000000" w:themeColor="text1"/>
          <w:szCs w:val="24"/>
        </w:rPr>
        <w:t xml:space="preserve"> </w:t>
      </w:r>
      <w:r w:rsidR="00EF5CA2" w:rsidRPr="003A6D4A">
        <w:rPr>
          <w:color w:val="000000" w:themeColor="text1"/>
          <w:szCs w:val="24"/>
        </w:rPr>
        <w:t>threshold</w:t>
      </w:r>
      <w:r w:rsidR="00150548" w:rsidRPr="003A6D4A">
        <w:rPr>
          <w:color w:val="000000" w:themeColor="text1"/>
          <w:szCs w:val="24"/>
        </w:rPr>
        <w:t xml:space="preserve"> </w:t>
      </w:r>
      <w:r w:rsidR="00EF5CA2" w:rsidRPr="003A6D4A">
        <w:rPr>
          <w:color w:val="000000" w:themeColor="text1"/>
          <w:szCs w:val="24"/>
        </w:rPr>
        <w:t>for</w:t>
      </w:r>
      <w:r w:rsidR="00150548" w:rsidRPr="003A6D4A">
        <w:rPr>
          <w:color w:val="000000" w:themeColor="text1"/>
          <w:szCs w:val="24"/>
        </w:rPr>
        <w:t xml:space="preserve"> </w:t>
      </w:r>
      <w:r w:rsidR="00566C5A" w:rsidRPr="003A6D4A">
        <w:rPr>
          <w:color w:val="000000" w:themeColor="text1"/>
          <w:szCs w:val="24"/>
        </w:rPr>
        <w:t>the</w:t>
      </w:r>
      <w:r w:rsidR="00150548" w:rsidRPr="003A6D4A">
        <w:rPr>
          <w:color w:val="000000" w:themeColor="text1"/>
          <w:szCs w:val="24"/>
        </w:rPr>
        <w:t xml:space="preserve"> </w:t>
      </w:r>
      <w:r w:rsidR="00566C5A" w:rsidRPr="003A6D4A">
        <w:rPr>
          <w:color w:val="000000" w:themeColor="text1"/>
          <w:szCs w:val="24"/>
        </w:rPr>
        <w:t>sample</w:t>
      </w:r>
      <w:r w:rsidR="00EF5CA2" w:rsidRPr="003A6D4A">
        <w:rPr>
          <w:color w:val="000000" w:themeColor="text1"/>
          <w:szCs w:val="24"/>
        </w:rPr>
        <w:t>,</w:t>
      </w:r>
      <w:r w:rsidR="00150548" w:rsidRPr="003A6D4A">
        <w:rPr>
          <w:color w:val="000000" w:themeColor="text1"/>
          <w:szCs w:val="24"/>
        </w:rPr>
        <w:t xml:space="preserve"> </w:t>
      </w:r>
      <w:r w:rsidR="00EF5CA2" w:rsidRPr="003A6D4A">
        <w:rPr>
          <w:color w:val="000000" w:themeColor="text1"/>
          <w:szCs w:val="24"/>
        </w:rPr>
        <w:t>confirmed</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city</w:t>
      </w:r>
      <w:r w:rsidR="00150548" w:rsidRPr="003A6D4A">
        <w:rPr>
          <w:color w:val="000000" w:themeColor="text1"/>
          <w:szCs w:val="24"/>
        </w:rPr>
        <w:t xml:space="preserve"> </w:t>
      </w:r>
      <w:r w:rsidR="00EF5CA2" w:rsidRPr="003A6D4A">
        <w:rPr>
          <w:color w:val="000000" w:themeColor="text1"/>
          <w:szCs w:val="24"/>
        </w:rPr>
        <w:t>manager</w:t>
      </w:r>
      <w:r w:rsidR="00150548" w:rsidRPr="003A6D4A">
        <w:rPr>
          <w:color w:val="000000" w:themeColor="text1"/>
          <w:szCs w:val="24"/>
        </w:rPr>
        <w:t xml:space="preserve"> </w:t>
      </w:r>
      <w:r w:rsidR="004974C8" w:rsidRPr="003A6D4A">
        <w:rPr>
          <w:color w:val="000000" w:themeColor="text1"/>
          <w:szCs w:val="24"/>
        </w:rPr>
        <w:t>or</w:t>
      </w:r>
      <w:r w:rsidR="00150548" w:rsidRPr="003A6D4A">
        <w:rPr>
          <w:color w:val="000000" w:themeColor="text1"/>
          <w:szCs w:val="24"/>
        </w:rPr>
        <w:t xml:space="preserve"> </w:t>
      </w:r>
      <w:r w:rsidR="00EF5CA2" w:rsidRPr="003A6D4A">
        <w:rPr>
          <w:color w:val="000000" w:themeColor="text1"/>
          <w:szCs w:val="24"/>
        </w:rPr>
        <w:t>planner</w:t>
      </w:r>
      <w:r w:rsidR="00150548" w:rsidRPr="003A6D4A">
        <w:rPr>
          <w:color w:val="000000" w:themeColor="text1"/>
          <w:szCs w:val="24"/>
        </w:rPr>
        <w:t xml:space="preserve"> </w:t>
      </w:r>
      <w:r w:rsidR="00EF5CA2" w:rsidRPr="003A6D4A">
        <w:rPr>
          <w:color w:val="000000" w:themeColor="text1"/>
          <w:szCs w:val="24"/>
        </w:rPr>
        <w:t>as</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566C5A" w:rsidRPr="003A6D4A">
        <w:rPr>
          <w:color w:val="000000" w:themeColor="text1"/>
          <w:szCs w:val="24"/>
        </w:rPr>
        <w:t>correct</w:t>
      </w:r>
      <w:r w:rsidR="00150548" w:rsidRPr="003A6D4A">
        <w:rPr>
          <w:color w:val="000000" w:themeColor="text1"/>
          <w:szCs w:val="24"/>
        </w:rPr>
        <w:t xml:space="preserve"> </w:t>
      </w:r>
      <w:r w:rsidR="00EF5CA2" w:rsidRPr="003A6D4A">
        <w:rPr>
          <w:color w:val="000000" w:themeColor="text1"/>
          <w:szCs w:val="24"/>
        </w:rPr>
        <w:t>point</w:t>
      </w:r>
      <w:r w:rsidR="00150548" w:rsidRPr="003A6D4A">
        <w:rPr>
          <w:color w:val="000000" w:themeColor="text1"/>
          <w:szCs w:val="24"/>
        </w:rPr>
        <w:t xml:space="preserve"> </w:t>
      </w:r>
      <w:r w:rsidR="00566C5A"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contact</w:t>
      </w:r>
      <w:r w:rsidR="00150548" w:rsidRPr="003A6D4A">
        <w:rPr>
          <w:color w:val="000000" w:themeColor="text1"/>
          <w:szCs w:val="24"/>
        </w:rPr>
        <w:t xml:space="preserve"> </w:t>
      </w:r>
      <w:r w:rsidR="00EF5CA2" w:rsidRPr="003A6D4A">
        <w:rPr>
          <w:color w:val="000000" w:themeColor="text1"/>
          <w:szCs w:val="24"/>
        </w:rPr>
        <w:t>for</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sampled</w:t>
      </w:r>
      <w:r w:rsidR="00150548" w:rsidRPr="003A6D4A">
        <w:rPr>
          <w:color w:val="000000" w:themeColor="text1"/>
          <w:szCs w:val="24"/>
        </w:rPr>
        <w:t xml:space="preserve"> </w:t>
      </w:r>
      <w:r w:rsidR="00EF5CA2" w:rsidRPr="003A6D4A">
        <w:rPr>
          <w:color w:val="000000" w:themeColor="text1"/>
          <w:szCs w:val="24"/>
        </w:rPr>
        <w:t>communit</w:t>
      </w:r>
      <w:r w:rsidR="006C2356" w:rsidRPr="003A6D4A">
        <w:rPr>
          <w:color w:val="000000" w:themeColor="text1"/>
          <w:szCs w:val="24"/>
        </w:rPr>
        <w:t>i</w:t>
      </w:r>
      <w:r w:rsidR="004974C8" w:rsidRPr="003A6D4A">
        <w:rPr>
          <w:color w:val="000000" w:themeColor="text1"/>
          <w:szCs w:val="24"/>
        </w:rPr>
        <w:t>es</w:t>
      </w:r>
      <w:r w:rsidR="00EF5CA2" w:rsidRPr="003A6D4A">
        <w:rPr>
          <w:color w:val="000000" w:themeColor="text1"/>
          <w:szCs w:val="24"/>
        </w:rPr>
        <w:t>,</w:t>
      </w:r>
      <w:r w:rsidR="00150548" w:rsidRPr="003A6D4A">
        <w:rPr>
          <w:color w:val="000000" w:themeColor="text1"/>
          <w:szCs w:val="24"/>
        </w:rPr>
        <w:t xml:space="preserve"> </w:t>
      </w:r>
      <w:r w:rsidR="00EF5CA2" w:rsidRPr="003A6D4A">
        <w:rPr>
          <w:color w:val="000000" w:themeColor="text1"/>
          <w:szCs w:val="24"/>
        </w:rPr>
        <w:t>and</w:t>
      </w:r>
      <w:r w:rsidR="00150548" w:rsidRPr="003A6D4A">
        <w:rPr>
          <w:color w:val="000000" w:themeColor="text1"/>
          <w:szCs w:val="24"/>
        </w:rPr>
        <w:t xml:space="preserve"> </w:t>
      </w:r>
      <w:r w:rsidR="00EF5CA2" w:rsidRPr="003A6D4A">
        <w:rPr>
          <w:color w:val="000000" w:themeColor="text1"/>
          <w:szCs w:val="24"/>
        </w:rPr>
        <w:t>confirmed</w:t>
      </w:r>
      <w:r w:rsidR="00150548" w:rsidRPr="003A6D4A">
        <w:rPr>
          <w:color w:val="000000" w:themeColor="text1"/>
          <w:szCs w:val="24"/>
        </w:rPr>
        <w:t xml:space="preserve"> </w:t>
      </w:r>
      <w:r w:rsidR="00566C5A" w:rsidRPr="003A6D4A">
        <w:rPr>
          <w:color w:val="000000" w:themeColor="text1"/>
          <w:szCs w:val="24"/>
        </w:rPr>
        <w:t>that</w:t>
      </w:r>
      <w:r w:rsidR="00150548" w:rsidRPr="003A6D4A">
        <w:rPr>
          <w:color w:val="000000" w:themeColor="text1"/>
          <w:szCs w:val="24"/>
        </w:rPr>
        <w:t xml:space="preserve"> </w:t>
      </w:r>
      <w:r w:rsidR="00566C5A"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majority</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questionnaire</w:t>
      </w:r>
      <w:r w:rsidR="00150548" w:rsidRPr="003A6D4A">
        <w:rPr>
          <w:color w:val="000000" w:themeColor="text1"/>
          <w:szCs w:val="24"/>
        </w:rPr>
        <w:t xml:space="preserve"> </w:t>
      </w:r>
      <w:r w:rsidR="00EF5CA2" w:rsidRPr="003A6D4A">
        <w:rPr>
          <w:color w:val="000000" w:themeColor="text1"/>
          <w:szCs w:val="24"/>
        </w:rPr>
        <w:t>items</w:t>
      </w:r>
      <w:r w:rsidR="00150548" w:rsidRPr="003A6D4A">
        <w:rPr>
          <w:color w:val="000000" w:themeColor="text1"/>
          <w:szCs w:val="24"/>
        </w:rPr>
        <w:t xml:space="preserve"> </w:t>
      </w:r>
      <w:r w:rsidR="00EF5CA2" w:rsidRPr="003A6D4A">
        <w:rPr>
          <w:color w:val="000000" w:themeColor="text1"/>
          <w:szCs w:val="24"/>
        </w:rPr>
        <w:t>could</w:t>
      </w:r>
      <w:r w:rsidR="00150548" w:rsidRPr="003A6D4A">
        <w:rPr>
          <w:color w:val="000000" w:themeColor="text1"/>
          <w:szCs w:val="24"/>
        </w:rPr>
        <w:t xml:space="preserve"> </w:t>
      </w:r>
      <w:r w:rsidR="00EF5CA2" w:rsidRPr="003A6D4A">
        <w:rPr>
          <w:color w:val="000000" w:themeColor="text1"/>
          <w:szCs w:val="24"/>
        </w:rPr>
        <w:t>be</w:t>
      </w:r>
      <w:r w:rsidR="00150548" w:rsidRPr="003A6D4A">
        <w:rPr>
          <w:color w:val="000000" w:themeColor="text1"/>
          <w:szCs w:val="24"/>
        </w:rPr>
        <w:t xml:space="preserve"> </w:t>
      </w:r>
      <w:r w:rsidR="00566C5A" w:rsidRPr="003A6D4A">
        <w:rPr>
          <w:color w:val="000000" w:themeColor="text1"/>
          <w:szCs w:val="24"/>
        </w:rPr>
        <w:t>answered</w:t>
      </w:r>
      <w:r w:rsidR="00150548" w:rsidRPr="003A6D4A">
        <w:rPr>
          <w:color w:val="000000" w:themeColor="text1"/>
          <w:szCs w:val="24"/>
        </w:rPr>
        <w:t xml:space="preserve"> </w:t>
      </w:r>
      <w:r w:rsidR="00566C5A" w:rsidRPr="003A6D4A">
        <w:rPr>
          <w:color w:val="000000" w:themeColor="text1"/>
          <w:szCs w:val="24"/>
        </w:rPr>
        <w:t>by</w:t>
      </w:r>
      <w:r w:rsidR="00150548" w:rsidRPr="003A6D4A">
        <w:rPr>
          <w:color w:val="000000" w:themeColor="text1"/>
          <w:szCs w:val="24"/>
        </w:rPr>
        <w:t xml:space="preserve"> </w:t>
      </w:r>
      <w:r w:rsidR="00566C5A"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city</w:t>
      </w:r>
      <w:r w:rsidR="00150548" w:rsidRPr="003A6D4A">
        <w:rPr>
          <w:color w:val="000000" w:themeColor="text1"/>
          <w:szCs w:val="24"/>
        </w:rPr>
        <w:t xml:space="preserve"> </w:t>
      </w:r>
      <w:r w:rsidR="00EF5CA2" w:rsidRPr="003A6D4A">
        <w:rPr>
          <w:color w:val="000000" w:themeColor="text1"/>
          <w:szCs w:val="24"/>
        </w:rPr>
        <w:t>manager</w:t>
      </w:r>
      <w:r w:rsidR="00150548" w:rsidRPr="003A6D4A">
        <w:rPr>
          <w:color w:val="000000" w:themeColor="text1"/>
          <w:szCs w:val="24"/>
        </w:rPr>
        <w:t xml:space="preserve"> </w:t>
      </w:r>
      <w:r w:rsidR="00EF5CA2" w:rsidRPr="003A6D4A">
        <w:rPr>
          <w:color w:val="000000" w:themeColor="text1"/>
          <w:szCs w:val="24"/>
        </w:rPr>
        <w:t>or</w:t>
      </w:r>
      <w:r w:rsidR="00150548" w:rsidRPr="003A6D4A">
        <w:rPr>
          <w:color w:val="000000" w:themeColor="text1"/>
          <w:szCs w:val="24"/>
        </w:rPr>
        <w:t xml:space="preserve"> </w:t>
      </w:r>
      <w:r w:rsidR="00EF5CA2" w:rsidRPr="003A6D4A">
        <w:rPr>
          <w:color w:val="000000" w:themeColor="text1"/>
          <w:szCs w:val="24"/>
        </w:rPr>
        <w:t>planner.</w:t>
      </w:r>
      <w:r w:rsidR="00150548" w:rsidRPr="003A6D4A">
        <w:rPr>
          <w:color w:val="000000" w:themeColor="text1"/>
          <w:szCs w:val="24"/>
        </w:rPr>
        <w:t xml:space="preserve"> </w:t>
      </w:r>
      <w:r w:rsidR="004974C8" w:rsidRPr="003A6D4A">
        <w:rPr>
          <w:color w:val="000000" w:themeColor="text1"/>
          <w:szCs w:val="24"/>
        </w:rPr>
        <w:t>T</w:t>
      </w:r>
      <w:r w:rsidR="00EF5CA2" w:rsidRPr="003A6D4A">
        <w:rPr>
          <w:color w:val="000000" w:themeColor="text1"/>
          <w:szCs w:val="24"/>
        </w:rPr>
        <w:t>he</w:t>
      </w:r>
      <w:r w:rsidR="00150548" w:rsidRPr="003A6D4A">
        <w:rPr>
          <w:color w:val="000000" w:themeColor="text1"/>
          <w:szCs w:val="24"/>
        </w:rPr>
        <w:t xml:space="preserve"> </w:t>
      </w:r>
      <w:r w:rsidR="00C235FB" w:rsidRPr="003A6D4A">
        <w:rPr>
          <w:color w:val="000000" w:themeColor="text1"/>
          <w:szCs w:val="24"/>
        </w:rPr>
        <w:t>pilot</w:t>
      </w:r>
      <w:r w:rsidR="00150548" w:rsidRPr="003A6D4A">
        <w:rPr>
          <w:color w:val="000000" w:themeColor="text1"/>
          <w:szCs w:val="24"/>
        </w:rPr>
        <w:t xml:space="preserve"> </w:t>
      </w:r>
      <w:r w:rsidR="00EF5CA2" w:rsidRPr="003A6D4A">
        <w:rPr>
          <w:color w:val="000000" w:themeColor="text1"/>
          <w:szCs w:val="24"/>
        </w:rPr>
        <w:t>study</w:t>
      </w:r>
      <w:r w:rsidR="00150548" w:rsidRPr="003A6D4A">
        <w:rPr>
          <w:color w:val="000000" w:themeColor="text1"/>
          <w:szCs w:val="24"/>
        </w:rPr>
        <w:t xml:space="preserve"> </w:t>
      </w:r>
      <w:r w:rsidR="00C235FB" w:rsidRPr="003A6D4A">
        <w:rPr>
          <w:color w:val="000000" w:themeColor="text1"/>
          <w:szCs w:val="24"/>
        </w:rPr>
        <w:t>results</w:t>
      </w:r>
      <w:r w:rsidR="00150548" w:rsidRPr="003A6D4A">
        <w:rPr>
          <w:color w:val="000000" w:themeColor="text1"/>
          <w:szCs w:val="24"/>
        </w:rPr>
        <w:t xml:space="preserve"> </w:t>
      </w:r>
      <w:r w:rsidR="00566C5A" w:rsidRPr="003A6D4A">
        <w:rPr>
          <w:color w:val="000000" w:themeColor="text1"/>
          <w:szCs w:val="24"/>
        </w:rPr>
        <w:t>also</w:t>
      </w:r>
      <w:r w:rsidR="00150548" w:rsidRPr="003A6D4A">
        <w:rPr>
          <w:color w:val="000000" w:themeColor="text1"/>
          <w:szCs w:val="24"/>
        </w:rPr>
        <w:t xml:space="preserve"> </w:t>
      </w:r>
      <w:r w:rsidR="00566C5A" w:rsidRPr="003A6D4A">
        <w:rPr>
          <w:color w:val="000000" w:themeColor="text1"/>
          <w:szCs w:val="24"/>
        </w:rPr>
        <w:t>highlighted</w:t>
      </w:r>
      <w:r w:rsidR="00150548" w:rsidRPr="003A6D4A">
        <w:rPr>
          <w:color w:val="000000" w:themeColor="text1"/>
          <w:szCs w:val="24"/>
        </w:rPr>
        <w:t xml:space="preserve"> </w:t>
      </w:r>
      <w:r w:rsidR="00EF5CA2" w:rsidRPr="003A6D4A">
        <w:rPr>
          <w:color w:val="000000" w:themeColor="text1"/>
          <w:szCs w:val="24"/>
        </w:rPr>
        <w:t>questionnaire</w:t>
      </w:r>
      <w:r w:rsidR="00150548" w:rsidRPr="003A6D4A">
        <w:rPr>
          <w:color w:val="000000" w:themeColor="text1"/>
          <w:szCs w:val="24"/>
        </w:rPr>
        <w:t xml:space="preserve"> </w:t>
      </w:r>
      <w:r w:rsidR="00566C5A" w:rsidRPr="003A6D4A">
        <w:rPr>
          <w:color w:val="000000" w:themeColor="text1"/>
          <w:szCs w:val="24"/>
        </w:rPr>
        <w:t>items</w:t>
      </w:r>
      <w:r w:rsidR="00150548" w:rsidRPr="003A6D4A">
        <w:rPr>
          <w:color w:val="000000" w:themeColor="text1"/>
          <w:szCs w:val="24"/>
        </w:rPr>
        <w:t xml:space="preserve"> </w:t>
      </w:r>
      <w:r w:rsidR="00566C5A" w:rsidRPr="003A6D4A">
        <w:rPr>
          <w:color w:val="000000" w:themeColor="text1"/>
          <w:szCs w:val="24"/>
        </w:rPr>
        <w:t>requiring</w:t>
      </w:r>
      <w:r w:rsidR="00150548" w:rsidRPr="003A6D4A">
        <w:rPr>
          <w:color w:val="000000" w:themeColor="text1"/>
          <w:szCs w:val="24"/>
        </w:rPr>
        <w:t xml:space="preserve"> </w:t>
      </w:r>
      <w:r w:rsidR="00EF5CA2" w:rsidRPr="003A6D4A">
        <w:rPr>
          <w:color w:val="000000" w:themeColor="text1"/>
          <w:szCs w:val="24"/>
        </w:rPr>
        <w:t>additional</w:t>
      </w:r>
      <w:r w:rsidR="00150548" w:rsidRPr="003A6D4A">
        <w:rPr>
          <w:color w:val="000000" w:themeColor="text1"/>
          <w:szCs w:val="24"/>
        </w:rPr>
        <w:t xml:space="preserve"> </w:t>
      </w:r>
      <w:r w:rsidR="00566C5A" w:rsidRPr="003A6D4A">
        <w:rPr>
          <w:color w:val="000000" w:themeColor="text1"/>
          <w:szCs w:val="24"/>
        </w:rPr>
        <w:t>revisions</w:t>
      </w:r>
      <w:r w:rsidR="00150548" w:rsidRPr="003A6D4A">
        <w:rPr>
          <w:color w:val="000000" w:themeColor="text1"/>
          <w:szCs w:val="24"/>
        </w:rPr>
        <w:t xml:space="preserve"> </w:t>
      </w:r>
      <w:r w:rsidR="00566C5A" w:rsidRPr="003A6D4A">
        <w:rPr>
          <w:color w:val="000000" w:themeColor="text1"/>
          <w:szCs w:val="24"/>
        </w:rPr>
        <w:t>to</w:t>
      </w:r>
      <w:r w:rsidR="00150548" w:rsidRPr="003A6D4A">
        <w:rPr>
          <w:color w:val="000000" w:themeColor="text1"/>
          <w:szCs w:val="24"/>
        </w:rPr>
        <w:t xml:space="preserve"> </w:t>
      </w:r>
      <w:r w:rsidR="00EF5CA2" w:rsidRPr="003A6D4A">
        <w:rPr>
          <w:color w:val="000000" w:themeColor="text1"/>
          <w:szCs w:val="24"/>
        </w:rPr>
        <w:t>provide</w:t>
      </w:r>
      <w:r w:rsidR="00150548" w:rsidRPr="003A6D4A">
        <w:rPr>
          <w:color w:val="000000" w:themeColor="text1"/>
          <w:szCs w:val="24"/>
        </w:rPr>
        <w:t xml:space="preserve"> </w:t>
      </w:r>
      <w:r w:rsidR="00EF5CA2" w:rsidRPr="003A6D4A">
        <w:rPr>
          <w:color w:val="000000" w:themeColor="text1"/>
          <w:szCs w:val="24"/>
        </w:rPr>
        <w:t>meaningful</w:t>
      </w:r>
      <w:r w:rsidR="00150548" w:rsidRPr="003A6D4A">
        <w:rPr>
          <w:color w:val="000000" w:themeColor="text1"/>
          <w:szCs w:val="24"/>
        </w:rPr>
        <w:t xml:space="preserve"> </w:t>
      </w:r>
      <w:r w:rsidR="00EF5CA2" w:rsidRPr="003A6D4A">
        <w:rPr>
          <w:color w:val="000000" w:themeColor="text1"/>
          <w:szCs w:val="24"/>
        </w:rPr>
        <w:t>data.</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pilot</w:t>
      </w:r>
      <w:r w:rsidR="00150548" w:rsidRPr="003A6D4A">
        <w:rPr>
          <w:color w:val="000000" w:themeColor="text1"/>
          <w:szCs w:val="24"/>
        </w:rPr>
        <w:t xml:space="preserve"> </w:t>
      </w:r>
      <w:r w:rsidR="00EF5CA2" w:rsidRPr="003A6D4A">
        <w:rPr>
          <w:color w:val="000000" w:themeColor="text1"/>
          <w:szCs w:val="24"/>
        </w:rPr>
        <w:t>test</w:t>
      </w:r>
      <w:r w:rsidR="00150548" w:rsidRPr="003A6D4A">
        <w:rPr>
          <w:color w:val="000000" w:themeColor="text1"/>
          <w:szCs w:val="24"/>
        </w:rPr>
        <w:t xml:space="preserve"> </w:t>
      </w:r>
      <w:r w:rsidR="00EF5CA2" w:rsidRPr="003A6D4A">
        <w:rPr>
          <w:color w:val="000000" w:themeColor="text1"/>
          <w:szCs w:val="24"/>
        </w:rPr>
        <w:t>instrument</w:t>
      </w:r>
      <w:r w:rsidR="00150548" w:rsidRPr="003A6D4A">
        <w:rPr>
          <w:color w:val="000000" w:themeColor="text1"/>
          <w:szCs w:val="24"/>
        </w:rPr>
        <w:t xml:space="preserve"> </w:t>
      </w:r>
      <w:r w:rsidR="00EF5CA2" w:rsidRPr="003A6D4A">
        <w:rPr>
          <w:color w:val="000000" w:themeColor="text1"/>
          <w:szCs w:val="24"/>
        </w:rPr>
        <w:t>was</w:t>
      </w:r>
      <w:r w:rsidR="00150548" w:rsidRPr="003A6D4A">
        <w:rPr>
          <w:color w:val="000000" w:themeColor="text1"/>
          <w:szCs w:val="24"/>
        </w:rPr>
        <w:t xml:space="preserve"> </w:t>
      </w:r>
      <w:r w:rsidR="00EF5CA2" w:rsidRPr="003A6D4A">
        <w:rPr>
          <w:color w:val="000000" w:themeColor="text1"/>
          <w:szCs w:val="24"/>
        </w:rPr>
        <w:t>cognitively</w:t>
      </w:r>
      <w:r w:rsidR="00150548" w:rsidRPr="003A6D4A">
        <w:rPr>
          <w:color w:val="000000" w:themeColor="text1"/>
          <w:szCs w:val="24"/>
        </w:rPr>
        <w:t xml:space="preserve"> </w:t>
      </w:r>
      <w:r w:rsidR="00EF5CA2" w:rsidRPr="003A6D4A">
        <w:rPr>
          <w:color w:val="000000" w:themeColor="text1"/>
          <w:szCs w:val="24"/>
        </w:rPr>
        <w:t>tested</w:t>
      </w:r>
      <w:r w:rsidR="00150548" w:rsidRPr="003A6D4A">
        <w:rPr>
          <w:color w:val="000000" w:themeColor="text1"/>
          <w:szCs w:val="24"/>
        </w:rPr>
        <w:t xml:space="preserve"> </w:t>
      </w:r>
      <w:r w:rsidR="00EF5CA2" w:rsidRPr="003A6D4A">
        <w:rPr>
          <w:color w:val="000000" w:themeColor="text1"/>
          <w:szCs w:val="24"/>
        </w:rPr>
        <w:t>with</w:t>
      </w:r>
      <w:r w:rsidR="00150548" w:rsidRPr="003A6D4A">
        <w:rPr>
          <w:color w:val="000000" w:themeColor="text1"/>
          <w:szCs w:val="24"/>
        </w:rPr>
        <w:t xml:space="preserve"> </w:t>
      </w:r>
      <w:r w:rsidR="00EF5CA2" w:rsidRPr="003A6D4A">
        <w:rPr>
          <w:color w:val="000000" w:themeColor="text1"/>
          <w:szCs w:val="24"/>
        </w:rPr>
        <w:t>a</w:t>
      </w:r>
      <w:r w:rsidR="00150548" w:rsidRPr="003A6D4A">
        <w:rPr>
          <w:color w:val="000000" w:themeColor="text1"/>
          <w:szCs w:val="24"/>
        </w:rPr>
        <w:t xml:space="preserve"> </w:t>
      </w:r>
      <w:r w:rsidR="00EF5CA2" w:rsidRPr="003A6D4A">
        <w:rPr>
          <w:color w:val="000000" w:themeColor="text1"/>
          <w:szCs w:val="24"/>
        </w:rPr>
        <w:t>set</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nine</w:t>
      </w:r>
      <w:r w:rsidR="00150548" w:rsidRPr="003A6D4A">
        <w:rPr>
          <w:color w:val="000000" w:themeColor="text1"/>
          <w:szCs w:val="24"/>
        </w:rPr>
        <w:t xml:space="preserve"> </w:t>
      </w:r>
      <w:r w:rsidR="00EF5CA2" w:rsidRPr="003A6D4A">
        <w:rPr>
          <w:color w:val="000000" w:themeColor="text1"/>
          <w:szCs w:val="24"/>
        </w:rPr>
        <w:t>respondents</w:t>
      </w:r>
      <w:r w:rsidR="00150548" w:rsidRPr="003A6D4A">
        <w:rPr>
          <w:color w:val="000000" w:themeColor="text1"/>
          <w:szCs w:val="24"/>
        </w:rPr>
        <w:t xml:space="preserve"> </w:t>
      </w:r>
      <w:r w:rsidR="004974C8" w:rsidRPr="003A6D4A">
        <w:rPr>
          <w:color w:val="000000" w:themeColor="text1"/>
          <w:szCs w:val="24"/>
        </w:rPr>
        <w:t>before</w:t>
      </w:r>
      <w:r w:rsidR="00150548" w:rsidRPr="003A6D4A">
        <w:rPr>
          <w:color w:val="000000" w:themeColor="text1"/>
          <w:szCs w:val="24"/>
        </w:rPr>
        <w:t xml:space="preserve"> </w:t>
      </w:r>
      <w:r w:rsidR="004974C8" w:rsidRPr="003A6D4A">
        <w:rPr>
          <w:color w:val="000000" w:themeColor="text1"/>
          <w:szCs w:val="24"/>
        </w:rPr>
        <w:t>the</w:t>
      </w:r>
      <w:r w:rsidR="00150548" w:rsidRPr="003A6D4A">
        <w:rPr>
          <w:color w:val="000000" w:themeColor="text1"/>
          <w:szCs w:val="24"/>
        </w:rPr>
        <w:t xml:space="preserve"> </w:t>
      </w:r>
      <w:r w:rsidR="004974C8" w:rsidRPr="003A6D4A">
        <w:rPr>
          <w:color w:val="000000" w:themeColor="text1"/>
          <w:szCs w:val="24"/>
        </w:rPr>
        <w:t>pilot</w:t>
      </w:r>
      <w:r w:rsidR="00150548" w:rsidRPr="003A6D4A">
        <w:rPr>
          <w:color w:val="000000" w:themeColor="text1"/>
          <w:szCs w:val="24"/>
        </w:rPr>
        <w:t xml:space="preserve"> </w:t>
      </w:r>
      <w:r w:rsidR="004974C8" w:rsidRPr="003A6D4A">
        <w:rPr>
          <w:color w:val="000000" w:themeColor="text1"/>
          <w:szCs w:val="24"/>
        </w:rPr>
        <w:t>was</w:t>
      </w:r>
      <w:r w:rsidR="00150548" w:rsidRPr="003A6D4A">
        <w:rPr>
          <w:color w:val="000000" w:themeColor="text1"/>
          <w:szCs w:val="24"/>
        </w:rPr>
        <w:t xml:space="preserve"> </w:t>
      </w:r>
      <w:r w:rsidR="004974C8" w:rsidRPr="003A6D4A">
        <w:rPr>
          <w:color w:val="000000" w:themeColor="text1"/>
          <w:szCs w:val="24"/>
        </w:rPr>
        <w:t>fielded.</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pretest</w:t>
      </w:r>
      <w:r w:rsidR="00150548" w:rsidRPr="003A6D4A">
        <w:rPr>
          <w:color w:val="000000" w:themeColor="text1"/>
          <w:szCs w:val="24"/>
        </w:rPr>
        <w:t xml:space="preserve"> </w:t>
      </w:r>
      <w:r w:rsidR="00EF5CA2" w:rsidRPr="003A6D4A">
        <w:rPr>
          <w:color w:val="000000" w:themeColor="text1"/>
          <w:szCs w:val="24"/>
        </w:rPr>
        <w:t>was</w:t>
      </w:r>
      <w:r w:rsidR="00150548" w:rsidRPr="003A6D4A">
        <w:rPr>
          <w:color w:val="000000" w:themeColor="text1"/>
          <w:szCs w:val="24"/>
        </w:rPr>
        <w:t xml:space="preserve"> </w:t>
      </w:r>
      <w:r w:rsidR="00EF5CA2" w:rsidRPr="003A6D4A">
        <w:rPr>
          <w:color w:val="000000" w:themeColor="text1"/>
          <w:szCs w:val="24"/>
        </w:rPr>
        <w:t>conducted</w:t>
      </w:r>
      <w:r w:rsidR="00150548" w:rsidRPr="003A6D4A">
        <w:rPr>
          <w:color w:val="000000" w:themeColor="text1"/>
          <w:szCs w:val="24"/>
        </w:rPr>
        <w:t xml:space="preserve"> </w:t>
      </w:r>
      <w:r w:rsidR="00EF5CA2" w:rsidRPr="003A6D4A">
        <w:rPr>
          <w:color w:val="000000" w:themeColor="text1"/>
          <w:szCs w:val="24"/>
        </w:rPr>
        <w:t>within</w:t>
      </w:r>
      <w:r w:rsidR="00150548" w:rsidRPr="003A6D4A">
        <w:rPr>
          <w:color w:val="000000" w:themeColor="text1"/>
          <w:szCs w:val="24"/>
        </w:rPr>
        <w:t xml:space="preserve"> </w:t>
      </w:r>
      <w:r w:rsidR="00EF5CA2" w:rsidRPr="003A6D4A">
        <w:rPr>
          <w:color w:val="000000" w:themeColor="text1"/>
          <w:szCs w:val="24"/>
        </w:rPr>
        <w:t>OMB</w:t>
      </w:r>
      <w:r w:rsidR="00150548" w:rsidRPr="003A6D4A">
        <w:rPr>
          <w:color w:val="000000" w:themeColor="text1"/>
          <w:szCs w:val="24"/>
        </w:rPr>
        <w:t xml:space="preserve"> </w:t>
      </w:r>
      <w:r w:rsidR="00EF5CA2" w:rsidRPr="003A6D4A">
        <w:rPr>
          <w:color w:val="000000" w:themeColor="text1"/>
          <w:szCs w:val="24"/>
        </w:rPr>
        <w:t>guidelines</w:t>
      </w:r>
      <w:r w:rsidR="00150548" w:rsidRPr="003A6D4A">
        <w:rPr>
          <w:color w:val="000000" w:themeColor="text1"/>
          <w:szCs w:val="24"/>
        </w:rPr>
        <w:t xml:space="preserve"> </w:t>
      </w:r>
      <w:r w:rsidR="00EF5CA2" w:rsidRPr="003A6D4A">
        <w:rPr>
          <w:color w:val="000000" w:themeColor="text1"/>
          <w:szCs w:val="24"/>
        </w:rPr>
        <w:t>with</w:t>
      </w:r>
      <w:r w:rsidR="00150548" w:rsidRPr="003A6D4A">
        <w:rPr>
          <w:color w:val="000000" w:themeColor="text1"/>
          <w:szCs w:val="24"/>
        </w:rPr>
        <w:t xml:space="preserve"> </w:t>
      </w:r>
      <w:r w:rsidR="00EF5CA2" w:rsidRPr="003A6D4A">
        <w:rPr>
          <w:color w:val="000000" w:themeColor="text1"/>
          <w:szCs w:val="24"/>
        </w:rPr>
        <w:t>nine</w:t>
      </w:r>
      <w:r w:rsidR="00150548" w:rsidRPr="003A6D4A">
        <w:rPr>
          <w:color w:val="000000" w:themeColor="text1"/>
          <w:szCs w:val="24"/>
        </w:rPr>
        <w:t xml:space="preserve"> </w:t>
      </w:r>
      <w:r w:rsidR="00EF5CA2" w:rsidRPr="003A6D4A">
        <w:rPr>
          <w:color w:val="000000" w:themeColor="text1"/>
          <w:szCs w:val="24"/>
        </w:rPr>
        <w:t>randomly</w:t>
      </w:r>
      <w:r w:rsidR="00150548" w:rsidRPr="003A6D4A">
        <w:rPr>
          <w:color w:val="000000" w:themeColor="text1"/>
          <w:szCs w:val="24"/>
        </w:rPr>
        <w:t xml:space="preserve"> </w:t>
      </w:r>
      <w:r w:rsidR="00EF5CA2" w:rsidRPr="003A6D4A">
        <w:rPr>
          <w:color w:val="000000" w:themeColor="text1"/>
          <w:szCs w:val="24"/>
        </w:rPr>
        <w:t>selected</w:t>
      </w:r>
      <w:r w:rsidR="00150548" w:rsidRPr="003A6D4A">
        <w:rPr>
          <w:color w:val="000000" w:themeColor="text1"/>
          <w:szCs w:val="24"/>
        </w:rPr>
        <w:t xml:space="preserve"> </w:t>
      </w:r>
      <w:r w:rsidR="00EF5CA2" w:rsidRPr="003A6D4A">
        <w:rPr>
          <w:color w:val="000000" w:themeColor="text1"/>
          <w:szCs w:val="24"/>
        </w:rPr>
        <w:t>city</w:t>
      </w:r>
      <w:r w:rsidR="00150548" w:rsidRPr="003A6D4A">
        <w:rPr>
          <w:color w:val="000000" w:themeColor="text1"/>
          <w:szCs w:val="24"/>
        </w:rPr>
        <w:t xml:space="preserve"> </w:t>
      </w:r>
      <w:r w:rsidR="00EF5CA2" w:rsidRPr="003A6D4A">
        <w:rPr>
          <w:color w:val="000000" w:themeColor="text1"/>
          <w:szCs w:val="24"/>
        </w:rPr>
        <w:t>managers</w:t>
      </w:r>
      <w:r w:rsidR="00150548" w:rsidRPr="003A6D4A">
        <w:rPr>
          <w:color w:val="000000" w:themeColor="text1"/>
          <w:szCs w:val="24"/>
        </w:rPr>
        <w:t xml:space="preserve"> </w:t>
      </w:r>
      <w:r w:rsidR="00EF5CA2" w:rsidRPr="003A6D4A">
        <w:rPr>
          <w:color w:val="000000" w:themeColor="text1"/>
          <w:szCs w:val="24"/>
        </w:rPr>
        <w:t>and</w:t>
      </w:r>
      <w:r w:rsidR="00150548" w:rsidRPr="003A6D4A">
        <w:rPr>
          <w:color w:val="000000" w:themeColor="text1"/>
          <w:szCs w:val="24"/>
        </w:rPr>
        <w:t xml:space="preserve"> </w:t>
      </w:r>
      <w:r w:rsidR="00EF5CA2" w:rsidRPr="003A6D4A">
        <w:rPr>
          <w:color w:val="000000" w:themeColor="text1"/>
          <w:szCs w:val="24"/>
        </w:rPr>
        <w:t>city</w:t>
      </w:r>
      <w:r w:rsidR="00150548" w:rsidRPr="003A6D4A">
        <w:rPr>
          <w:color w:val="000000" w:themeColor="text1"/>
          <w:szCs w:val="24"/>
        </w:rPr>
        <w:t xml:space="preserve"> </w:t>
      </w:r>
      <w:r w:rsidR="00EF5CA2" w:rsidRPr="003A6D4A">
        <w:rPr>
          <w:color w:val="000000" w:themeColor="text1"/>
          <w:szCs w:val="24"/>
        </w:rPr>
        <w:t>planners.</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pretest</w:t>
      </w:r>
      <w:r w:rsidR="00150548" w:rsidRPr="003A6D4A">
        <w:rPr>
          <w:color w:val="000000" w:themeColor="text1"/>
          <w:szCs w:val="24"/>
        </w:rPr>
        <w:t xml:space="preserve"> </w:t>
      </w:r>
      <w:r w:rsidR="00EF5CA2" w:rsidRPr="003A6D4A">
        <w:rPr>
          <w:color w:val="000000" w:themeColor="text1"/>
          <w:szCs w:val="24"/>
        </w:rPr>
        <w:t>sample</w:t>
      </w:r>
      <w:r w:rsidR="00150548" w:rsidRPr="003A6D4A">
        <w:rPr>
          <w:color w:val="000000" w:themeColor="text1"/>
          <w:szCs w:val="24"/>
        </w:rPr>
        <w:t xml:space="preserve"> </w:t>
      </w:r>
      <w:r w:rsidR="00EF5CA2" w:rsidRPr="003A6D4A">
        <w:rPr>
          <w:color w:val="000000" w:themeColor="text1"/>
          <w:szCs w:val="24"/>
        </w:rPr>
        <w:t>was</w:t>
      </w:r>
      <w:r w:rsidR="00150548" w:rsidRPr="003A6D4A">
        <w:rPr>
          <w:color w:val="000000" w:themeColor="text1"/>
          <w:szCs w:val="24"/>
        </w:rPr>
        <w:t xml:space="preserve"> </w:t>
      </w:r>
      <w:r w:rsidR="00EF5CA2" w:rsidRPr="003A6D4A">
        <w:rPr>
          <w:color w:val="000000" w:themeColor="text1"/>
          <w:szCs w:val="24"/>
        </w:rPr>
        <w:t>diversified</w:t>
      </w:r>
      <w:r w:rsidR="00150548" w:rsidRPr="003A6D4A">
        <w:rPr>
          <w:color w:val="000000" w:themeColor="text1"/>
          <w:szCs w:val="24"/>
        </w:rPr>
        <w:t xml:space="preserve"> </w:t>
      </w:r>
      <w:r w:rsidR="00EF5CA2" w:rsidRPr="003A6D4A">
        <w:rPr>
          <w:color w:val="000000" w:themeColor="text1"/>
          <w:szCs w:val="24"/>
        </w:rPr>
        <w:t>according</w:t>
      </w:r>
      <w:r w:rsidR="00150548" w:rsidRPr="003A6D4A">
        <w:rPr>
          <w:color w:val="000000" w:themeColor="text1"/>
          <w:szCs w:val="24"/>
        </w:rPr>
        <w:t xml:space="preserve"> </w:t>
      </w:r>
      <w:r w:rsidR="00EF5CA2" w:rsidRPr="003A6D4A">
        <w:rPr>
          <w:color w:val="000000" w:themeColor="text1"/>
          <w:szCs w:val="24"/>
        </w:rPr>
        <w:t>to</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size</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municipality</w:t>
      </w:r>
      <w:r w:rsidR="00150548" w:rsidRPr="003A6D4A">
        <w:rPr>
          <w:color w:val="000000" w:themeColor="text1"/>
          <w:szCs w:val="24"/>
        </w:rPr>
        <w:t xml:space="preserve"> </w:t>
      </w:r>
      <w:r w:rsidR="00EF5CA2" w:rsidRPr="003A6D4A">
        <w:rPr>
          <w:color w:val="000000" w:themeColor="text1"/>
          <w:szCs w:val="24"/>
        </w:rPr>
        <w:t>using</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sampling</w:t>
      </w:r>
      <w:r w:rsidR="00150548" w:rsidRPr="003A6D4A">
        <w:rPr>
          <w:color w:val="000000" w:themeColor="text1"/>
          <w:szCs w:val="24"/>
        </w:rPr>
        <w:t xml:space="preserve"> </w:t>
      </w:r>
      <w:r w:rsidR="00EF5CA2" w:rsidRPr="003A6D4A">
        <w:rPr>
          <w:color w:val="000000" w:themeColor="text1"/>
          <w:szCs w:val="24"/>
        </w:rPr>
        <w:t>strategy</w:t>
      </w:r>
      <w:r w:rsidR="00150548" w:rsidRPr="003A6D4A">
        <w:rPr>
          <w:color w:val="000000" w:themeColor="text1"/>
          <w:szCs w:val="24"/>
        </w:rPr>
        <w:t xml:space="preserve"> </w:t>
      </w:r>
      <w:r w:rsidR="00EF5CA2" w:rsidRPr="003A6D4A">
        <w:rPr>
          <w:color w:val="000000" w:themeColor="text1"/>
          <w:szCs w:val="24"/>
        </w:rPr>
        <w:t>and</w:t>
      </w:r>
      <w:r w:rsidR="00150548" w:rsidRPr="003A6D4A">
        <w:rPr>
          <w:color w:val="000000" w:themeColor="text1"/>
          <w:szCs w:val="24"/>
        </w:rPr>
        <w:t xml:space="preserve"> </w:t>
      </w:r>
      <w:r w:rsidR="00EF5CA2" w:rsidRPr="003A6D4A">
        <w:rPr>
          <w:color w:val="000000" w:themeColor="text1"/>
          <w:szCs w:val="24"/>
        </w:rPr>
        <w:t>simulated</w:t>
      </w:r>
      <w:r w:rsidR="00150548" w:rsidRPr="003A6D4A">
        <w:rPr>
          <w:color w:val="000000" w:themeColor="text1"/>
          <w:szCs w:val="24"/>
        </w:rPr>
        <w:t xml:space="preserve"> </w:t>
      </w:r>
      <w:r w:rsidR="00EF5CA2" w:rsidRPr="003A6D4A">
        <w:rPr>
          <w:color w:val="000000" w:themeColor="text1"/>
          <w:szCs w:val="24"/>
        </w:rPr>
        <w:t>the</w:t>
      </w:r>
      <w:r w:rsidR="00150548" w:rsidRPr="003A6D4A">
        <w:rPr>
          <w:color w:val="000000" w:themeColor="text1"/>
          <w:szCs w:val="24"/>
        </w:rPr>
        <w:t xml:space="preserve"> </w:t>
      </w:r>
      <w:r w:rsidR="00EF5CA2" w:rsidRPr="003A6D4A">
        <w:rPr>
          <w:color w:val="000000" w:themeColor="text1"/>
          <w:szCs w:val="24"/>
        </w:rPr>
        <w:t>conditions</w:t>
      </w:r>
      <w:r w:rsidR="00150548" w:rsidRPr="003A6D4A">
        <w:rPr>
          <w:color w:val="000000" w:themeColor="text1"/>
          <w:szCs w:val="24"/>
        </w:rPr>
        <w:t xml:space="preserve"> </w:t>
      </w:r>
      <w:r w:rsidR="00EF5CA2" w:rsidRPr="003A6D4A">
        <w:rPr>
          <w:color w:val="000000" w:themeColor="text1"/>
          <w:szCs w:val="24"/>
        </w:rPr>
        <w:t>of</w:t>
      </w:r>
      <w:r w:rsidR="00150548" w:rsidRPr="003A6D4A">
        <w:rPr>
          <w:color w:val="000000" w:themeColor="text1"/>
          <w:szCs w:val="24"/>
        </w:rPr>
        <w:t xml:space="preserve"> </w:t>
      </w:r>
      <w:r w:rsidR="00EF5CA2" w:rsidRPr="003A6D4A">
        <w:rPr>
          <w:color w:val="000000" w:themeColor="text1"/>
          <w:szCs w:val="24"/>
        </w:rPr>
        <w:t>a</w:t>
      </w:r>
      <w:r w:rsidR="00150548" w:rsidRPr="003A6D4A">
        <w:rPr>
          <w:color w:val="000000" w:themeColor="text1"/>
          <w:szCs w:val="24"/>
        </w:rPr>
        <w:t xml:space="preserve"> </w:t>
      </w:r>
      <w:r w:rsidR="004974C8" w:rsidRPr="003A6D4A">
        <w:rPr>
          <w:color w:val="000000" w:themeColor="text1"/>
          <w:szCs w:val="24"/>
        </w:rPr>
        <w:t>W</w:t>
      </w:r>
      <w:r w:rsidR="00EF5CA2" w:rsidRPr="003A6D4A">
        <w:rPr>
          <w:color w:val="000000" w:themeColor="text1"/>
          <w:szCs w:val="24"/>
        </w:rPr>
        <w:t>eb</w:t>
      </w:r>
      <w:r w:rsidR="00150548" w:rsidRPr="003A6D4A">
        <w:rPr>
          <w:color w:val="000000" w:themeColor="text1"/>
          <w:szCs w:val="24"/>
        </w:rPr>
        <w:t xml:space="preserve"> </w:t>
      </w:r>
      <w:r w:rsidR="00EF5CA2" w:rsidRPr="003A6D4A">
        <w:rPr>
          <w:color w:val="000000" w:themeColor="text1"/>
          <w:szCs w:val="24"/>
        </w:rPr>
        <w:t>survey.</w:t>
      </w:r>
    </w:p>
    <w:p w:rsidR="00BF43ED" w:rsidRPr="003A6D4A" w:rsidRDefault="00EF5CA2" w:rsidP="00BF43ED">
      <w:pPr>
        <w:pStyle w:val="BodyTextQuestions"/>
        <w:rPr>
          <w:color w:val="000000" w:themeColor="text1"/>
          <w:szCs w:val="24"/>
        </w:rPr>
      </w:pPr>
      <w:r w:rsidRPr="003A6D4A">
        <w:rPr>
          <w:color w:val="000000" w:themeColor="text1"/>
          <w:szCs w:val="24"/>
        </w:rPr>
        <w:t>For</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00C235FB" w:rsidRPr="003A6D4A">
        <w:rPr>
          <w:color w:val="000000" w:themeColor="text1"/>
          <w:szCs w:val="24"/>
        </w:rPr>
        <w:t>proposed</w:t>
      </w:r>
      <w:r w:rsidR="00150548" w:rsidRPr="003A6D4A">
        <w:rPr>
          <w:color w:val="000000" w:themeColor="text1"/>
          <w:szCs w:val="24"/>
        </w:rPr>
        <w:t xml:space="preserve"> </w:t>
      </w:r>
      <w:r w:rsidRPr="003A6D4A">
        <w:rPr>
          <w:color w:val="000000" w:themeColor="text1"/>
          <w:szCs w:val="24"/>
        </w:rPr>
        <w:t>national</w:t>
      </w:r>
      <w:r w:rsidR="00150548" w:rsidRPr="003A6D4A">
        <w:rPr>
          <w:color w:val="000000" w:themeColor="text1"/>
          <w:szCs w:val="24"/>
        </w:rPr>
        <w:t xml:space="preserve"> </w:t>
      </w:r>
      <w:r w:rsidRPr="003A6D4A">
        <w:rPr>
          <w:color w:val="000000" w:themeColor="text1"/>
          <w:szCs w:val="24"/>
        </w:rPr>
        <w:t>study,</w:t>
      </w:r>
      <w:r w:rsidR="00150548" w:rsidRPr="003A6D4A">
        <w:rPr>
          <w:color w:val="000000" w:themeColor="text1"/>
          <w:szCs w:val="24"/>
        </w:rPr>
        <w:t xml:space="preserve"> </w:t>
      </w:r>
      <w:r w:rsidRPr="003A6D4A">
        <w:rPr>
          <w:color w:val="000000" w:themeColor="text1"/>
          <w:szCs w:val="24"/>
        </w:rPr>
        <w:t>another</w:t>
      </w:r>
      <w:r w:rsidR="00150548" w:rsidRPr="003A6D4A">
        <w:rPr>
          <w:color w:val="000000" w:themeColor="text1"/>
          <w:szCs w:val="24"/>
        </w:rPr>
        <w:t xml:space="preserve"> </w:t>
      </w:r>
      <w:r w:rsidRPr="003A6D4A">
        <w:rPr>
          <w:color w:val="000000" w:themeColor="text1"/>
          <w:szCs w:val="24"/>
        </w:rPr>
        <w:t>set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cognitive</w:t>
      </w:r>
      <w:r w:rsidR="00150548" w:rsidRPr="003A6D4A">
        <w:rPr>
          <w:color w:val="000000" w:themeColor="text1"/>
          <w:szCs w:val="24"/>
        </w:rPr>
        <w:t xml:space="preserve"> </w:t>
      </w:r>
      <w:r w:rsidRPr="003A6D4A">
        <w:rPr>
          <w:color w:val="000000" w:themeColor="text1"/>
          <w:szCs w:val="24"/>
        </w:rPr>
        <w:t>interviews</w:t>
      </w:r>
      <w:r w:rsidR="00150548" w:rsidRPr="003A6D4A">
        <w:rPr>
          <w:color w:val="000000" w:themeColor="text1"/>
          <w:szCs w:val="24"/>
        </w:rPr>
        <w:t xml:space="preserve"> </w:t>
      </w:r>
      <w:r w:rsidR="00843DD5" w:rsidRPr="003A6D4A">
        <w:rPr>
          <w:color w:val="000000" w:themeColor="text1"/>
          <w:szCs w:val="24"/>
        </w:rPr>
        <w:t xml:space="preserve">was </w:t>
      </w:r>
      <w:r w:rsidRPr="003A6D4A">
        <w:rPr>
          <w:color w:val="000000" w:themeColor="text1"/>
          <w:szCs w:val="24"/>
        </w:rPr>
        <w:t>conducted</w:t>
      </w:r>
      <w:r w:rsidR="00150548" w:rsidRPr="003A6D4A">
        <w:rPr>
          <w:color w:val="000000" w:themeColor="text1"/>
          <w:szCs w:val="24"/>
        </w:rPr>
        <w:t xml:space="preserve"> </w:t>
      </w:r>
      <w:r w:rsidRPr="003A6D4A">
        <w:rPr>
          <w:color w:val="000000" w:themeColor="text1"/>
          <w:szCs w:val="24"/>
        </w:rPr>
        <w:t>to</w:t>
      </w:r>
      <w:r w:rsidR="00150548" w:rsidRPr="003A6D4A">
        <w:rPr>
          <w:color w:val="000000" w:themeColor="text1"/>
          <w:szCs w:val="24"/>
        </w:rPr>
        <w:t xml:space="preserve"> </w:t>
      </w:r>
      <w:r w:rsidRPr="003A6D4A">
        <w:rPr>
          <w:color w:val="000000" w:themeColor="text1"/>
          <w:szCs w:val="24"/>
        </w:rPr>
        <w:t>confirm</w:t>
      </w:r>
      <w:r w:rsidR="00150548" w:rsidRPr="003A6D4A">
        <w:rPr>
          <w:color w:val="000000" w:themeColor="text1"/>
          <w:szCs w:val="24"/>
        </w:rPr>
        <w:t xml:space="preserve"> </w:t>
      </w:r>
      <w:r w:rsidRPr="003A6D4A">
        <w:rPr>
          <w:color w:val="000000" w:themeColor="text1"/>
          <w:szCs w:val="24"/>
        </w:rPr>
        <w:t>additional</w:t>
      </w:r>
      <w:r w:rsidR="00150548" w:rsidRPr="003A6D4A">
        <w:rPr>
          <w:color w:val="000000" w:themeColor="text1"/>
          <w:szCs w:val="24"/>
        </w:rPr>
        <w:t xml:space="preserve"> </w:t>
      </w:r>
      <w:r w:rsidRPr="003A6D4A">
        <w:rPr>
          <w:color w:val="000000" w:themeColor="text1"/>
          <w:szCs w:val="24"/>
        </w:rPr>
        <w:t>questionnaire</w:t>
      </w:r>
      <w:r w:rsidR="00150548" w:rsidRPr="003A6D4A">
        <w:rPr>
          <w:color w:val="000000" w:themeColor="text1"/>
          <w:szCs w:val="24"/>
        </w:rPr>
        <w:t xml:space="preserve"> </w:t>
      </w:r>
      <w:r w:rsidRPr="003A6D4A">
        <w:rPr>
          <w:color w:val="000000" w:themeColor="text1"/>
          <w:szCs w:val="24"/>
        </w:rPr>
        <w:t>revisions</w:t>
      </w:r>
      <w:r w:rsidR="00150548" w:rsidRPr="003A6D4A">
        <w:rPr>
          <w:color w:val="000000" w:themeColor="text1"/>
          <w:szCs w:val="24"/>
        </w:rPr>
        <w:t xml:space="preserve"> </w:t>
      </w:r>
      <w:r w:rsidRPr="003A6D4A">
        <w:rPr>
          <w:color w:val="000000" w:themeColor="text1"/>
          <w:szCs w:val="24"/>
        </w:rPr>
        <w:t>made</w:t>
      </w:r>
      <w:r w:rsidR="00150548" w:rsidRPr="003A6D4A">
        <w:rPr>
          <w:color w:val="000000" w:themeColor="text1"/>
          <w:szCs w:val="24"/>
        </w:rPr>
        <w:t xml:space="preserve"> </w:t>
      </w:r>
      <w:r w:rsidRPr="003A6D4A">
        <w:rPr>
          <w:color w:val="000000" w:themeColor="text1"/>
          <w:szCs w:val="24"/>
        </w:rPr>
        <w:t>as</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part</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review</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pilot</w:t>
      </w:r>
      <w:r w:rsidR="00150548" w:rsidRPr="003A6D4A">
        <w:rPr>
          <w:color w:val="000000" w:themeColor="text1"/>
          <w:szCs w:val="24"/>
        </w:rPr>
        <w:t xml:space="preserve"> </w:t>
      </w:r>
      <w:r w:rsidRPr="003A6D4A">
        <w:rPr>
          <w:color w:val="000000" w:themeColor="text1"/>
          <w:szCs w:val="24"/>
        </w:rPr>
        <w:t>test</w:t>
      </w:r>
      <w:r w:rsidR="00150548" w:rsidRPr="003A6D4A">
        <w:rPr>
          <w:color w:val="000000" w:themeColor="text1"/>
          <w:szCs w:val="24"/>
        </w:rPr>
        <w:t xml:space="preserve"> </w:t>
      </w:r>
      <w:r w:rsidRPr="003A6D4A">
        <w:rPr>
          <w:color w:val="000000" w:themeColor="text1"/>
          <w:szCs w:val="24"/>
        </w:rPr>
        <w:t>findings.</w:t>
      </w:r>
      <w:r w:rsidR="00150548" w:rsidRPr="003A6D4A">
        <w:rPr>
          <w:color w:val="000000" w:themeColor="text1"/>
          <w:szCs w:val="24"/>
        </w:rPr>
        <w:t xml:space="preserve"> </w:t>
      </w:r>
      <w:r w:rsidRPr="003A6D4A">
        <w:rPr>
          <w:color w:val="000000" w:themeColor="text1"/>
          <w:szCs w:val="24"/>
        </w:rPr>
        <w:t>This</w:t>
      </w:r>
      <w:r w:rsidR="00150548" w:rsidRPr="003A6D4A">
        <w:rPr>
          <w:color w:val="000000" w:themeColor="text1"/>
          <w:szCs w:val="24"/>
        </w:rPr>
        <w:t xml:space="preserve"> </w:t>
      </w:r>
      <w:r w:rsidRPr="003A6D4A">
        <w:rPr>
          <w:color w:val="000000" w:themeColor="text1"/>
          <w:szCs w:val="24"/>
        </w:rPr>
        <w:t>pretest</w:t>
      </w:r>
      <w:r w:rsidR="00150548" w:rsidRPr="003A6D4A">
        <w:rPr>
          <w:color w:val="000000" w:themeColor="text1"/>
          <w:szCs w:val="24"/>
        </w:rPr>
        <w:t xml:space="preserve"> </w:t>
      </w:r>
      <w:r w:rsidR="00843DD5" w:rsidRPr="003A6D4A">
        <w:rPr>
          <w:color w:val="000000" w:themeColor="text1"/>
          <w:szCs w:val="24"/>
        </w:rPr>
        <w:t>was</w:t>
      </w:r>
      <w:r w:rsidR="00150548" w:rsidRPr="003A6D4A">
        <w:rPr>
          <w:color w:val="000000" w:themeColor="text1"/>
          <w:szCs w:val="24"/>
        </w:rPr>
        <w:t xml:space="preserve"> </w:t>
      </w:r>
      <w:r w:rsidR="00566C5A" w:rsidRPr="003A6D4A">
        <w:rPr>
          <w:color w:val="000000" w:themeColor="text1"/>
          <w:szCs w:val="24"/>
        </w:rPr>
        <w:t>conducted</w:t>
      </w:r>
      <w:r w:rsidR="00150548" w:rsidRPr="003A6D4A">
        <w:rPr>
          <w:color w:val="000000" w:themeColor="text1"/>
          <w:szCs w:val="24"/>
        </w:rPr>
        <w:t xml:space="preserve"> </w:t>
      </w:r>
      <w:r w:rsidRPr="003A6D4A">
        <w:rPr>
          <w:color w:val="000000" w:themeColor="text1"/>
          <w:szCs w:val="24"/>
        </w:rPr>
        <w:t>within</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required</w:t>
      </w:r>
      <w:r w:rsidR="00150548" w:rsidRPr="003A6D4A">
        <w:rPr>
          <w:color w:val="000000" w:themeColor="text1"/>
          <w:szCs w:val="24"/>
        </w:rPr>
        <w:t xml:space="preserve"> </w:t>
      </w:r>
      <w:r w:rsidRPr="003A6D4A">
        <w:rPr>
          <w:color w:val="000000" w:themeColor="text1"/>
          <w:szCs w:val="24"/>
        </w:rPr>
        <w:t>OMB</w:t>
      </w:r>
      <w:r w:rsidR="00150548" w:rsidRPr="003A6D4A">
        <w:rPr>
          <w:color w:val="000000" w:themeColor="text1"/>
          <w:szCs w:val="24"/>
        </w:rPr>
        <w:t xml:space="preserve"> </w:t>
      </w:r>
      <w:r w:rsidRPr="003A6D4A">
        <w:rPr>
          <w:color w:val="000000" w:themeColor="text1"/>
          <w:szCs w:val="24"/>
        </w:rPr>
        <w:t>guidelines</w:t>
      </w:r>
      <w:r w:rsidR="00150548" w:rsidRPr="003A6D4A">
        <w:rPr>
          <w:color w:val="000000" w:themeColor="text1"/>
          <w:szCs w:val="24"/>
        </w:rPr>
        <w:t xml:space="preserve"> </w:t>
      </w:r>
      <w:r w:rsidRPr="003A6D4A">
        <w:rPr>
          <w:color w:val="000000" w:themeColor="text1"/>
          <w:szCs w:val="24"/>
        </w:rPr>
        <w:t>with</w:t>
      </w:r>
      <w:r w:rsidR="00150548" w:rsidRPr="003A6D4A">
        <w:rPr>
          <w:color w:val="000000" w:themeColor="text1"/>
          <w:szCs w:val="24"/>
        </w:rPr>
        <w:t xml:space="preserve"> </w:t>
      </w:r>
      <w:r w:rsidRPr="003A6D4A">
        <w:rPr>
          <w:color w:val="000000" w:themeColor="text1"/>
          <w:szCs w:val="24"/>
        </w:rPr>
        <w:t>a</w:t>
      </w:r>
      <w:r w:rsidR="00150548" w:rsidRPr="003A6D4A">
        <w:rPr>
          <w:color w:val="000000" w:themeColor="text1"/>
          <w:szCs w:val="24"/>
        </w:rPr>
        <w:t xml:space="preserve"> </w:t>
      </w:r>
      <w:r w:rsidRPr="003A6D4A">
        <w:rPr>
          <w:color w:val="000000" w:themeColor="text1"/>
          <w:szCs w:val="24"/>
        </w:rPr>
        <w:t>sample</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nine</w:t>
      </w:r>
      <w:r w:rsidR="00150548" w:rsidRPr="003A6D4A">
        <w:rPr>
          <w:color w:val="000000" w:themeColor="text1"/>
          <w:szCs w:val="24"/>
        </w:rPr>
        <w:t xml:space="preserve"> </w:t>
      </w:r>
      <w:r w:rsidRPr="003A6D4A">
        <w:rPr>
          <w:color w:val="000000" w:themeColor="text1"/>
          <w:szCs w:val="24"/>
        </w:rPr>
        <w:t>randomly</w:t>
      </w:r>
      <w:r w:rsidR="00150548" w:rsidRPr="003A6D4A">
        <w:rPr>
          <w:color w:val="000000" w:themeColor="text1"/>
          <w:szCs w:val="24"/>
        </w:rPr>
        <w:t xml:space="preserve"> </w:t>
      </w:r>
      <w:r w:rsidR="00566C5A" w:rsidRPr="003A6D4A">
        <w:rPr>
          <w:color w:val="000000" w:themeColor="text1"/>
          <w:szCs w:val="24"/>
        </w:rPr>
        <w:t>selected</w:t>
      </w:r>
      <w:r w:rsidR="00150548" w:rsidRPr="003A6D4A">
        <w:rPr>
          <w:color w:val="000000" w:themeColor="text1"/>
          <w:szCs w:val="24"/>
        </w:rPr>
        <w:t xml:space="preserve"> </w:t>
      </w:r>
      <w:r w:rsidR="00566C5A" w:rsidRPr="003A6D4A">
        <w:rPr>
          <w:color w:val="000000" w:themeColor="text1"/>
          <w:szCs w:val="24"/>
        </w:rPr>
        <w:t>respondents</w:t>
      </w:r>
      <w:r w:rsidR="00150548" w:rsidRPr="003A6D4A">
        <w:rPr>
          <w:color w:val="000000" w:themeColor="text1"/>
          <w:szCs w:val="24"/>
        </w:rPr>
        <w:t xml:space="preserve"> </w:t>
      </w:r>
      <w:r w:rsidRPr="003A6D4A">
        <w:rPr>
          <w:color w:val="000000" w:themeColor="text1"/>
          <w:szCs w:val="24"/>
        </w:rPr>
        <w:t>who</w:t>
      </w:r>
      <w:r w:rsidR="00150548" w:rsidRPr="003A6D4A">
        <w:rPr>
          <w:color w:val="000000" w:themeColor="text1"/>
          <w:szCs w:val="24"/>
        </w:rPr>
        <w:t xml:space="preserve"> </w:t>
      </w:r>
      <w:r w:rsidRPr="003A6D4A">
        <w:rPr>
          <w:color w:val="000000" w:themeColor="text1"/>
          <w:szCs w:val="24"/>
        </w:rPr>
        <w:t>are</w:t>
      </w:r>
      <w:r w:rsidR="00150548" w:rsidRPr="003A6D4A">
        <w:rPr>
          <w:color w:val="000000" w:themeColor="text1"/>
          <w:szCs w:val="24"/>
        </w:rPr>
        <w:t xml:space="preserve"> </w:t>
      </w:r>
      <w:r w:rsidRPr="003A6D4A">
        <w:rPr>
          <w:color w:val="000000" w:themeColor="text1"/>
          <w:szCs w:val="24"/>
        </w:rPr>
        <w:t>city</w:t>
      </w:r>
      <w:r w:rsidR="00150548" w:rsidRPr="003A6D4A">
        <w:rPr>
          <w:color w:val="000000" w:themeColor="text1"/>
          <w:szCs w:val="24"/>
        </w:rPr>
        <w:t xml:space="preserve"> </w:t>
      </w:r>
      <w:r w:rsidR="00566C5A" w:rsidRPr="003A6D4A">
        <w:rPr>
          <w:color w:val="000000" w:themeColor="text1"/>
          <w:szCs w:val="24"/>
        </w:rPr>
        <w:t>managers</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planners</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equivalent.</w:t>
      </w:r>
      <w:r w:rsidR="00150548" w:rsidRPr="003A6D4A">
        <w:rPr>
          <w:color w:val="000000" w:themeColor="text1"/>
          <w:szCs w:val="24"/>
        </w:rPr>
        <w:t xml:space="preserve"> </w:t>
      </w:r>
      <w:r w:rsidRPr="003A6D4A">
        <w:rPr>
          <w:color w:val="000000" w:themeColor="text1"/>
          <w:szCs w:val="24"/>
        </w:rPr>
        <w:t>Cognitive</w:t>
      </w:r>
      <w:r w:rsidR="00150548" w:rsidRPr="003A6D4A">
        <w:rPr>
          <w:color w:val="000000" w:themeColor="text1"/>
          <w:szCs w:val="24"/>
        </w:rPr>
        <w:t xml:space="preserve"> </w:t>
      </w:r>
      <w:r w:rsidRPr="003A6D4A">
        <w:rPr>
          <w:color w:val="000000" w:themeColor="text1"/>
          <w:szCs w:val="24"/>
        </w:rPr>
        <w:t>interviews</w:t>
      </w:r>
      <w:r w:rsidR="00150548" w:rsidRPr="003A6D4A">
        <w:rPr>
          <w:color w:val="000000" w:themeColor="text1"/>
          <w:szCs w:val="24"/>
        </w:rPr>
        <w:t xml:space="preserve"> </w:t>
      </w:r>
      <w:r w:rsidR="00843DD5" w:rsidRPr="003A6D4A">
        <w:rPr>
          <w:color w:val="000000" w:themeColor="text1"/>
          <w:szCs w:val="24"/>
        </w:rPr>
        <w:t>asses</w:t>
      </w:r>
      <w:r w:rsidR="00A11142" w:rsidRPr="003A6D4A">
        <w:rPr>
          <w:color w:val="000000" w:themeColor="text1"/>
          <w:szCs w:val="24"/>
        </w:rPr>
        <w:t>s</w:t>
      </w:r>
      <w:r w:rsidR="00843DD5" w:rsidRPr="003A6D4A">
        <w:rPr>
          <w:color w:val="000000" w:themeColor="text1"/>
          <w:szCs w:val="24"/>
        </w:rPr>
        <w:t>ed</w:t>
      </w:r>
      <w:r w:rsidR="00150548" w:rsidRPr="003A6D4A">
        <w:rPr>
          <w:color w:val="000000" w:themeColor="text1"/>
          <w:szCs w:val="24"/>
        </w:rPr>
        <w:t xml:space="preserve"> </w:t>
      </w:r>
      <w:r w:rsidRPr="003A6D4A">
        <w:rPr>
          <w:color w:val="000000" w:themeColor="text1"/>
          <w:szCs w:val="24"/>
        </w:rPr>
        <w:t>how</w:t>
      </w:r>
      <w:r w:rsidR="00150548" w:rsidRPr="003A6D4A">
        <w:rPr>
          <w:color w:val="000000" w:themeColor="text1"/>
          <w:szCs w:val="24"/>
        </w:rPr>
        <w:t xml:space="preserve"> </w:t>
      </w:r>
      <w:r w:rsidRPr="003A6D4A">
        <w:rPr>
          <w:color w:val="000000" w:themeColor="text1"/>
          <w:szCs w:val="24"/>
        </w:rPr>
        <w:t>respondents</w:t>
      </w:r>
      <w:r w:rsidR="00150548" w:rsidRPr="003A6D4A">
        <w:rPr>
          <w:color w:val="000000" w:themeColor="text1"/>
          <w:szCs w:val="24"/>
        </w:rPr>
        <w:t xml:space="preserve"> </w:t>
      </w:r>
      <w:r w:rsidR="00566C5A" w:rsidRPr="003A6D4A">
        <w:rPr>
          <w:color w:val="000000" w:themeColor="text1"/>
          <w:szCs w:val="24"/>
        </w:rPr>
        <w:t>interpret</w:t>
      </w:r>
      <w:r w:rsidR="00843DD5" w:rsidRPr="003A6D4A">
        <w:rPr>
          <w:color w:val="000000" w:themeColor="text1"/>
          <w:szCs w:val="24"/>
        </w:rPr>
        <w:t>ed</w:t>
      </w:r>
      <w:r w:rsidR="00150548" w:rsidRPr="003A6D4A">
        <w:rPr>
          <w:color w:val="000000" w:themeColor="text1"/>
          <w:szCs w:val="24"/>
        </w:rPr>
        <w:t xml:space="preserve"> </w:t>
      </w:r>
      <w:r w:rsidR="00566C5A" w:rsidRPr="003A6D4A">
        <w:rPr>
          <w:color w:val="000000" w:themeColor="text1"/>
          <w:szCs w:val="24"/>
        </w:rPr>
        <w:t>items</w:t>
      </w:r>
      <w:r w:rsidR="004974C8"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evaluate</w:t>
      </w:r>
      <w:r w:rsidR="00843DD5" w:rsidRPr="003A6D4A">
        <w:rPr>
          <w:color w:val="000000" w:themeColor="text1"/>
          <w:szCs w:val="24"/>
        </w:rPr>
        <w:t>d</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adequacy</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response</w:t>
      </w:r>
      <w:r w:rsidR="00150548" w:rsidRPr="003A6D4A">
        <w:rPr>
          <w:color w:val="000000" w:themeColor="text1"/>
          <w:szCs w:val="24"/>
        </w:rPr>
        <w:t xml:space="preserve"> </w:t>
      </w:r>
      <w:r w:rsidRPr="003A6D4A">
        <w:rPr>
          <w:color w:val="000000" w:themeColor="text1"/>
          <w:szCs w:val="24"/>
        </w:rPr>
        <w:t>options,</w:t>
      </w:r>
      <w:r w:rsidR="00150548" w:rsidRPr="003A6D4A">
        <w:rPr>
          <w:color w:val="000000" w:themeColor="text1"/>
          <w:szCs w:val="24"/>
        </w:rPr>
        <w:t xml:space="preserve"> </w:t>
      </w:r>
      <w:r w:rsidRPr="003A6D4A">
        <w:rPr>
          <w:color w:val="000000" w:themeColor="text1"/>
          <w:szCs w:val="24"/>
        </w:rPr>
        <w:t>definitions,</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other</w:t>
      </w:r>
      <w:r w:rsidR="00150548" w:rsidRPr="003A6D4A">
        <w:rPr>
          <w:color w:val="000000" w:themeColor="text1"/>
          <w:szCs w:val="24"/>
        </w:rPr>
        <w:t xml:space="preserve"> </w:t>
      </w:r>
      <w:r w:rsidRPr="003A6D4A">
        <w:rPr>
          <w:color w:val="000000" w:themeColor="text1"/>
          <w:szCs w:val="24"/>
        </w:rPr>
        <w:t>descriptions</w:t>
      </w:r>
      <w:r w:rsidR="00150548" w:rsidRPr="003A6D4A">
        <w:rPr>
          <w:color w:val="000000" w:themeColor="text1"/>
          <w:szCs w:val="24"/>
        </w:rPr>
        <w:t xml:space="preserve"> </w:t>
      </w:r>
      <w:r w:rsidRPr="003A6D4A">
        <w:rPr>
          <w:color w:val="000000" w:themeColor="text1"/>
          <w:szCs w:val="24"/>
        </w:rPr>
        <w:t>provided</w:t>
      </w:r>
      <w:r w:rsidR="00150548" w:rsidRPr="003A6D4A">
        <w:rPr>
          <w:color w:val="000000" w:themeColor="text1"/>
          <w:szCs w:val="24"/>
        </w:rPr>
        <w:t xml:space="preserve"> </w:t>
      </w:r>
      <w:r w:rsidRPr="003A6D4A">
        <w:rPr>
          <w:color w:val="000000" w:themeColor="text1"/>
          <w:szCs w:val="24"/>
        </w:rPr>
        <w:t>within</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questionnaires</w:t>
      </w:r>
      <w:r w:rsidR="004974C8" w:rsidRPr="003A6D4A">
        <w:rPr>
          <w:color w:val="000000" w:themeColor="text1"/>
          <w:szCs w:val="24"/>
        </w:rPr>
        <w:t>;</w:t>
      </w:r>
      <w:r w:rsidR="00150548" w:rsidRPr="003A6D4A">
        <w:rPr>
          <w:color w:val="000000" w:themeColor="text1"/>
          <w:szCs w:val="24"/>
        </w:rPr>
        <w:t xml:space="preserve"> </w:t>
      </w:r>
      <w:r w:rsidRPr="003A6D4A">
        <w:rPr>
          <w:color w:val="000000" w:themeColor="text1"/>
          <w:szCs w:val="24"/>
        </w:rPr>
        <w:t>and</w:t>
      </w:r>
      <w:r w:rsidR="00150548" w:rsidRPr="003A6D4A">
        <w:rPr>
          <w:color w:val="000000" w:themeColor="text1"/>
          <w:szCs w:val="24"/>
        </w:rPr>
        <w:t xml:space="preserve"> </w:t>
      </w:r>
      <w:r w:rsidRPr="003A6D4A">
        <w:rPr>
          <w:color w:val="000000" w:themeColor="text1"/>
          <w:szCs w:val="24"/>
        </w:rPr>
        <w:t>assess</w:t>
      </w:r>
      <w:r w:rsidR="00843DD5" w:rsidRPr="003A6D4A">
        <w:rPr>
          <w:color w:val="000000" w:themeColor="text1"/>
          <w:szCs w:val="24"/>
        </w:rPr>
        <w:t>ed</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appropriateness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specific</w:t>
      </w:r>
      <w:r w:rsidR="00150548" w:rsidRPr="003A6D4A">
        <w:rPr>
          <w:color w:val="000000" w:themeColor="text1"/>
          <w:szCs w:val="24"/>
        </w:rPr>
        <w:t xml:space="preserve"> </w:t>
      </w:r>
      <w:r w:rsidRPr="003A6D4A">
        <w:rPr>
          <w:color w:val="000000" w:themeColor="text1"/>
          <w:szCs w:val="24"/>
        </w:rPr>
        <w:t>terms</w:t>
      </w:r>
      <w:r w:rsidR="00150548" w:rsidRPr="003A6D4A">
        <w:rPr>
          <w:color w:val="000000" w:themeColor="text1"/>
          <w:szCs w:val="24"/>
        </w:rPr>
        <w:t xml:space="preserve"> </w:t>
      </w:r>
      <w:r w:rsidRPr="003A6D4A">
        <w:rPr>
          <w:color w:val="000000" w:themeColor="text1"/>
          <w:szCs w:val="24"/>
        </w:rPr>
        <w:t>or</w:t>
      </w:r>
      <w:r w:rsidR="00150548" w:rsidRPr="003A6D4A">
        <w:rPr>
          <w:color w:val="000000" w:themeColor="text1"/>
          <w:szCs w:val="24"/>
        </w:rPr>
        <w:t xml:space="preserve"> </w:t>
      </w:r>
      <w:r w:rsidRPr="003A6D4A">
        <w:rPr>
          <w:color w:val="000000" w:themeColor="text1"/>
          <w:szCs w:val="24"/>
        </w:rPr>
        <w:t>phrases.</w:t>
      </w:r>
      <w:r w:rsidR="00150548" w:rsidRPr="003A6D4A">
        <w:rPr>
          <w:color w:val="000000" w:themeColor="text1"/>
          <w:szCs w:val="24"/>
        </w:rPr>
        <w:t xml:space="preserve"> </w:t>
      </w:r>
      <w:r w:rsidRPr="003A6D4A">
        <w:rPr>
          <w:color w:val="000000" w:themeColor="text1"/>
          <w:szCs w:val="24"/>
        </w:rPr>
        <w:lastRenderedPageBreak/>
        <w:t>Empirical</w:t>
      </w:r>
      <w:r w:rsidR="00150548" w:rsidRPr="003A6D4A">
        <w:rPr>
          <w:color w:val="000000" w:themeColor="text1"/>
          <w:szCs w:val="24"/>
        </w:rPr>
        <w:t xml:space="preserve"> </w:t>
      </w:r>
      <w:r w:rsidRPr="003A6D4A">
        <w:rPr>
          <w:color w:val="000000" w:themeColor="text1"/>
          <w:szCs w:val="24"/>
        </w:rPr>
        <w:t>estimates</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respondent</w:t>
      </w:r>
      <w:r w:rsidR="00150548" w:rsidRPr="003A6D4A">
        <w:rPr>
          <w:color w:val="000000" w:themeColor="text1"/>
          <w:szCs w:val="24"/>
        </w:rPr>
        <w:t xml:space="preserve"> </w:t>
      </w:r>
      <w:r w:rsidRPr="003A6D4A">
        <w:rPr>
          <w:color w:val="000000" w:themeColor="text1"/>
          <w:szCs w:val="24"/>
        </w:rPr>
        <w:t>burden</w:t>
      </w:r>
      <w:r w:rsidR="00150548" w:rsidRPr="003A6D4A">
        <w:rPr>
          <w:color w:val="000000" w:themeColor="text1"/>
          <w:szCs w:val="24"/>
        </w:rPr>
        <w:t xml:space="preserve"> </w:t>
      </w:r>
      <w:r w:rsidR="00843DD5" w:rsidRPr="003A6D4A">
        <w:rPr>
          <w:color w:val="000000" w:themeColor="text1"/>
          <w:szCs w:val="24"/>
        </w:rPr>
        <w:t xml:space="preserve">were also obtained </w:t>
      </w:r>
      <w:r w:rsidRPr="003A6D4A">
        <w:rPr>
          <w:color w:val="000000" w:themeColor="text1"/>
          <w:szCs w:val="24"/>
        </w:rPr>
        <w:t>through</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cognitive</w:t>
      </w:r>
      <w:r w:rsidR="00150548" w:rsidRPr="003A6D4A">
        <w:rPr>
          <w:color w:val="000000" w:themeColor="text1"/>
          <w:szCs w:val="24"/>
        </w:rPr>
        <w:t xml:space="preserve"> </w:t>
      </w:r>
      <w:r w:rsidRPr="003A6D4A">
        <w:rPr>
          <w:color w:val="000000" w:themeColor="text1"/>
          <w:szCs w:val="24"/>
        </w:rPr>
        <w:t>testing</w:t>
      </w:r>
      <w:r w:rsidR="00150548" w:rsidRPr="003A6D4A">
        <w:rPr>
          <w:color w:val="000000" w:themeColor="text1"/>
          <w:szCs w:val="24"/>
        </w:rPr>
        <w:t xml:space="preserve"> </w:t>
      </w:r>
      <w:r w:rsidRPr="003A6D4A">
        <w:rPr>
          <w:color w:val="000000" w:themeColor="text1"/>
          <w:szCs w:val="24"/>
        </w:rPr>
        <w:t>of</w:t>
      </w:r>
      <w:r w:rsidR="00150548" w:rsidRPr="003A6D4A">
        <w:rPr>
          <w:color w:val="000000" w:themeColor="text1"/>
          <w:szCs w:val="24"/>
        </w:rPr>
        <w:t xml:space="preserve"> </w:t>
      </w:r>
      <w:r w:rsidRPr="003A6D4A">
        <w:rPr>
          <w:color w:val="000000" w:themeColor="text1"/>
          <w:szCs w:val="24"/>
        </w:rPr>
        <w:t>the</w:t>
      </w:r>
      <w:r w:rsidR="00150548" w:rsidRPr="003A6D4A">
        <w:rPr>
          <w:color w:val="000000" w:themeColor="text1"/>
          <w:szCs w:val="24"/>
        </w:rPr>
        <w:t xml:space="preserve"> </w:t>
      </w:r>
      <w:r w:rsidRPr="003A6D4A">
        <w:rPr>
          <w:color w:val="000000" w:themeColor="text1"/>
          <w:szCs w:val="24"/>
        </w:rPr>
        <w:t>questionnaire</w:t>
      </w:r>
      <w:r w:rsidR="00566C5A" w:rsidRPr="003A6D4A">
        <w:rPr>
          <w:color w:val="000000" w:themeColor="text1"/>
          <w:szCs w:val="24"/>
        </w:rPr>
        <w:t>.</w:t>
      </w:r>
      <w:r w:rsidR="00BF43ED" w:rsidRPr="003A6D4A">
        <w:rPr>
          <w:color w:val="000000" w:themeColor="text1"/>
          <w:szCs w:val="24"/>
        </w:rPr>
        <w:t xml:space="preserve">   </w:t>
      </w:r>
      <w:bookmarkStart w:id="32" w:name="_Toc298715793"/>
      <w:bookmarkStart w:id="33" w:name="_Toc300708214"/>
      <w:bookmarkStart w:id="34" w:name="_Toc364244540"/>
    </w:p>
    <w:p w:rsidR="00150548" w:rsidRPr="003A6D4A" w:rsidRDefault="00EA696D" w:rsidP="00BF43ED">
      <w:pPr>
        <w:pStyle w:val="BodyTextQuestions"/>
        <w:rPr>
          <w:b/>
          <w:szCs w:val="24"/>
        </w:rPr>
      </w:pPr>
      <w:r w:rsidRPr="003A6D4A">
        <w:rPr>
          <w:b/>
          <w:szCs w:val="24"/>
        </w:rPr>
        <w:t>B.5</w:t>
      </w:r>
      <w:r w:rsidR="00FA40A6" w:rsidRPr="003A6D4A">
        <w:rPr>
          <w:b/>
          <w:szCs w:val="24"/>
        </w:rPr>
        <w:t>.</w:t>
      </w:r>
      <w:r w:rsidR="00D74390" w:rsidRPr="003A6D4A">
        <w:rPr>
          <w:b/>
          <w:szCs w:val="24"/>
        </w:rPr>
        <w:tab/>
      </w:r>
      <w:r w:rsidRPr="003A6D4A">
        <w:rPr>
          <w:b/>
          <w:szCs w:val="24"/>
        </w:rPr>
        <w:t>Consultation</w:t>
      </w:r>
      <w:r w:rsidR="00150548" w:rsidRPr="003A6D4A">
        <w:rPr>
          <w:b/>
          <w:szCs w:val="24"/>
        </w:rPr>
        <w:t xml:space="preserve"> </w:t>
      </w:r>
      <w:r w:rsidRPr="003A6D4A">
        <w:rPr>
          <w:b/>
          <w:szCs w:val="24"/>
        </w:rPr>
        <w:t>on</w:t>
      </w:r>
      <w:r w:rsidR="00150548" w:rsidRPr="003A6D4A">
        <w:rPr>
          <w:b/>
          <w:szCs w:val="24"/>
        </w:rPr>
        <w:t xml:space="preserve"> </w:t>
      </w:r>
      <w:r w:rsidRPr="003A6D4A">
        <w:rPr>
          <w:b/>
          <w:szCs w:val="24"/>
        </w:rPr>
        <w:t>Statistical</w:t>
      </w:r>
      <w:r w:rsidR="00150548" w:rsidRPr="003A6D4A">
        <w:rPr>
          <w:b/>
          <w:szCs w:val="24"/>
        </w:rPr>
        <w:t xml:space="preserve"> </w:t>
      </w:r>
      <w:r w:rsidRPr="003A6D4A">
        <w:rPr>
          <w:b/>
          <w:szCs w:val="24"/>
        </w:rPr>
        <w:t>Aspects</w:t>
      </w:r>
      <w:r w:rsidR="00150548" w:rsidRPr="003A6D4A">
        <w:rPr>
          <w:b/>
          <w:szCs w:val="24"/>
        </w:rPr>
        <w:t xml:space="preserve"> </w:t>
      </w:r>
      <w:r w:rsidRPr="003A6D4A">
        <w:rPr>
          <w:b/>
          <w:szCs w:val="24"/>
        </w:rPr>
        <w:t>of</w:t>
      </w:r>
      <w:r w:rsidR="00150548" w:rsidRPr="003A6D4A">
        <w:rPr>
          <w:b/>
          <w:szCs w:val="24"/>
        </w:rPr>
        <w:t xml:space="preserve"> </w:t>
      </w:r>
      <w:r w:rsidRPr="003A6D4A">
        <w:rPr>
          <w:b/>
          <w:szCs w:val="24"/>
        </w:rPr>
        <w:t>the</w:t>
      </w:r>
      <w:r w:rsidR="00150548" w:rsidRPr="003A6D4A">
        <w:rPr>
          <w:b/>
          <w:szCs w:val="24"/>
        </w:rPr>
        <w:t xml:space="preserve"> </w:t>
      </w:r>
      <w:r w:rsidRPr="003A6D4A">
        <w:rPr>
          <w:b/>
          <w:szCs w:val="24"/>
        </w:rPr>
        <w:t>Study</w:t>
      </w:r>
      <w:r w:rsidR="00150548" w:rsidRPr="003A6D4A">
        <w:rPr>
          <w:b/>
          <w:szCs w:val="24"/>
        </w:rPr>
        <w:t xml:space="preserve"> </w:t>
      </w:r>
      <w:r w:rsidRPr="003A6D4A">
        <w:rPr>
          <w:b/>
          <w:szCs w:val="24"/>
        </w:rPr>
        <w:t>Design</w:t>
      </w:r>
      <w:bookmarkEnd w:id="32"/>
      <w:bookmarkEnd w:id="33"/>
      <w:bookmarkEnd w:id="34"/>
    </w:p>
    <w:p w:rsidR="00EA696D" w:rsidRPr="003A6D4A" w:rsidRDefault="00EA696D" w:rsidP="00D74390">
      <w:pPr>
        <w:pStyle w:val="BodyTextQuestions"/>
        <w:rPr>
          <w:szCs w:val="24"/>
        </w:rPr>
      </w:pPr>
      <w:r w:rsidRPr="003A6D4A">
        <w:rPr>
          <w:szCs w:val="24"/>
        </w:rPr>
        <w:t>Statistical</w:t>
      </w:r>
      <w:r w:rsidR="00150548" w:rsidRPr="003A6D4A">
        <w:rPr>
          <w:szCs w:val="24"/>
        </w:rPr>
        <w:t xml:space="preserve"> </w:t>
      </w:r>
      <w:r w:rsidRPr="003A6D4A">
        <w:rPr>
          <w:szCs w:val="24"/>
        </w:rPr>
        <w:t>aspects</w:t>
      </w:r>
      <w:r w:rsidR="00150548" w:rsidRPr="003A6D4A">
        <w:rPr>
          <w:szCs w:val="24"/>
        </w:rPr>
        <w:t xml:space="preserve"> </w:t>
      </w:r>
      <w:r w:rsidRPr="003A6D4A">
        <w:rPr>
          <w:szCs w:val="24"/>
        </w:rPr>
        <w:t>of</w:t>
      </w:r>
      <w:r w:rsidR="00150548" w:rsidRPr="003A6D4A">
        <w:rPr>
          <w:szCs w:val="24"/>
        </w:rPr>
        <w:t xml:space="preserve"> </w:t>
      </w:r>
      <w:r w:rsidRPr="003A6D4A">
        <w:rPr>
          <w:szCs w:val="24"/>
        </w:rPr>
        <w:t>the</w:t>
      </w:r>
      <w:r w:rsidR="00150548" w:rsidRPr="003A6D4A">
        <w:rPr>
          <w:szCs w:val="24"/>
        </w:rPr>
        <w:t xml:space="preserve"> </w:t>
      </w:r>
      <w:r w:rsidRPr="003A6D4A">
        <w:rPr>
          <w:szCs w:val="24"/>
        </w:rPr>
        <w:t>study</w:t>
      </w:r>
      <w:r w:rsidR="00150548" w:rsidRPr="003A6D4A">
        <w:rPr>
          <w:szCs w:val="24"/>
        </w:rPr>
        <w:t xml:space="preserve"> </w:t>
      </w:r>
      <w:r w:rsidRPr="003A6D4A">
        <w:rPr>
          <w:szCs w:val="24"/>
        </w:rPr>
        <w:t>have</w:t>
      </w:r>
      <w:r w:rsidR="00150548" w:rsidRPr="003A6D4A">
        <w:rPr>
          <w:szCs w:val="24"/>
        </w:rPr>
        <w:t xml:space="preserve"> </w:t>
      </w:r>
      <w:r w:rsidRPr="003A6D4A">
        <w:rPr>
          <w:szCs w:val="24"/>
        </w:rPr>
        <w:t>been</w:t>
      </w:r>
      <w:r w:rsidR="00150548" w:rsidRPr="003A6D4A">
        <w:rPr>
          <w:szCs w:val="24"/>
        </w:rPr>
        <w:t xml:space="preserve"> </w:t>
      </w:r>
      <w:r w:rsidRPr="003A6D4A">
        <w:rPr>
          <w:szCs w:val="24"/>
        </w:rPr>
        <w:t>reviewed</w:t>
      </w:r>
      <w:r w:rsidR="00150548" w:rsidRPr="003A6D4A">
        <w:rPr>
          <w:szCs w:val="24"/>
        </w:rPr>
        <w:t xml:space="preserve"> </w:t>
      </w:r>
      <w:r w:rsidRPr="003A6D4A">
        <w:rPr>
          <w:szCs w:val="24"/>
        </w:rPr>
        <w:t>by:</w:t>
      </w:r>
    </w:p>
    <w:p w:rsidR="00EA696D" w:rsidRPr="003A6D4A" w:rsidRDefault="00EA696D" w:rsidP="00F52120">
      <w:pPr>
        <w:pStyle w:val="BodyTextQuestions"/>
        <w:spacing w:before="0" w:line="240" w:lineRule="auto"/>
        <w:rPr>
          <w:szCs w:val="24"/>
        </w:rPr>
      </w:pPr>
      <w:r w:rsidRPr="003A6D4A">
        <w:rPr>
          <w:szCs w:val="24"/>
        </w:rPr>
        <w:t>Ronaldo</w:t>
      </w:r>
      <w:r w:rsidR="00150548" w:rsidRPr="003A6D4A">
        <w:rPr>
          <w:szCs w:val="24"/>
        </w:rPr>
        <w:t xml:space="preserve"> </w:t>
      </w:r>
      <w:r w:rsidRPr="003A6D4A">
        <w:rPr>
          <w:szCs w:val="24"/>
        </w:rPr>
        <w:t>Iachan,</w:t>
      </w:r>
      <w:r w:rsidR="00150548" w:rsidRPr="003A6D4A">
        <w:rPr>
          <w:szCs w:val="24"/>
        </w:rPr>
        <w:t xml:space="preserve"> </w:t>
      </w:r>
      <w:r w:rsidRPr="003A6D4A">
        <w:rPr>
          <w:szCs w:val="24"/>
        </w:rPr>
        <w:t>PhD</w:t>
      </w:r>
    </w:p>
    <w:p w:rsidR="00EA696D" w:rsidRPr="003A6D4A" w:rsidRDefault="00EA696D" w:rsidP="00F52120">
      <w:pPr>
        <w:pStyle w:val="BodyTextQuestions"/>
        <w:spacing w:before="0" w:line="240" w:lineRule="auto"/>
        <w:rPr>
          <w:szCs w:val="24"/>
        </w:rPr>
      </w:pPr>
      <w:r w:rsidRPr="003A6D4A">
        <w:rPr>
          <w:szCs w:val="24"/>
        </w:rPr>
        <w:t>Senior</w:t>
      </w:r>
      <w:r w:rsidR="00150548" w:rsidRPr="003A6D4A">
        <w:rPr>
          <w:szCs w:val="24"/>
        </w:rPr>
        <w:t xml:space="preserve"> </w:t>
      </w:r>
      <w:r w:rsidRPr="003A6D4A">
        <w:rPr>
          <w:szCs w:val="24"/>
        </w:rPr>
        <w:t>Sampling</w:t>
      </w:r>
      <w:r w:rsidR="00150548" w:rsidRPr="003A6D4A">
        <w:rPr>
          <w:szCs w:val="24"/>
        </w:rPr>
        <w:t xml:space="preserve"> </w:t>
      </w:r>
      <w:r w:rsidRPr="003A6D4A">
        <w:rPr>
          <w:szCs w:val="24"/>
        </w:rPr>
        <w:t>Statistician</w:t>
      </w:r>
    </w:p>
    <w:p w:rsidR="00EA696D" w:rsidRPr="003A6D4A" w:rsidRDefault="00EA696D" w:rsidP="00F52120">
      <w:pPr>
        <w:pStyle w:val="BodyTextQuestions"/>
        <w:spacing w:before="0" w:line="240" w:lineRule="auto"/>
        <w:rPr>
          <w:szCs w:val="24"/>
        </w:rPr>
      </w:pPr>
      <w:r w:rsidRPr="003A6D4A">
        <w:rPr>
          <w:szCs w:val="24"/>
        </w:rPr>
        <w:t>ICF</w:t>
      </w:r>
      <w:r w:rsidR="00150548" w:rsidRPr="003A6D4A">
        <w:rPr>
          <w:szCs w:val="24"/>
        </w:rPr>
        <w:t xml:space="preserve"> </w:t>
      </w:r>
      <w:r w:rsidRPr="003A6D4A">
        <w:rPr>
          <w:szCs w:val="24"/>
        </w:rPr>
        <w:t>International</w:t>
      </w:r>
    </w:p>
    <w:p w:rsidR="00EA696D" w:rsidRPr="003A6D4A" w:rsidRDefault="00EA696D" w:rsidP="00F52120">
      <w:pPr>
        <w:pStyle w:val="BodyTextQuestions"/>
        <w:spacing w:before="0" w:line="240" w:lineRule="auto"/>
        <w:rPr>
          <w:szCs w:val="24"/>
        </w:rPr>
      </w:pPr>
      <w:r w:rsidRPr="003A6D4A">
        <w:rPr>
          <w:szCs w:val="24"/>
        </w:rPr>
        <w:t>11785</w:t>
      </w:r>
      <w:r w:rsidR="00150548" w:rsidRPr="003A6D4A">
        <w:rPr>
          <w:szCs w:val="24"/>
        </w:rPr>
        <w:t xml:space="preserve"> </w:t>
      </w:r>
      <w:r w:rsidRPr="003A6D4A">
        <w:rPr>
          <w:szCs w:val="24"/>
        </w:rPr>
        <w:t>Beltsville</w:t>
      </w:r>
      <w:r w:rsidR="00150548" w:rsidRPr="003A6D4A">
        <w:rPr>
          <w:szCs w:val="24"/>
        </w:rPr>
        <w:t xml:space="preserve"> </w:t>
      </w:r>
      <w:r w:rsidRPr="003A6D4A">
        <w:rPr>
          <w:szCs w:val="24"/>
        </w:rPr>
        <w:t>Drive,</w:t>
      </w:r>
      <w:r w:rsidR="00150548" w:rsidRPr="003A6D4A">
        <w:rPr>
          <w:szCs w:val="24"/>
        </w:rPr>
        <w:t xml:space="preserve"> </w:t>
      </w:r>
      <w:r w:rsidRPr="003A6D4A">
        <w:rPr>
          <w:szCs w:val="24"/>
        </w:rPr>
        <w:t>Suite</w:t>
      </w:r>
      <w:r w:rsidR="00150548" w:rsidRPr="003A6D4A">
        <w:rPr>
          <w:szCs w:val="24"/>
        </w:rPr>
        <w:t xml:space="preserve"> </w:t>
      </w:r>
      <w:r w:rsidRPr="003A6D4A">
        <w:rPr>
          <w:szCs w:val="24"/>
        </w:rPr>
        <w:t>300</w:t>
      </w:r>
    </w:p>
    <w:p w:rsidR="00EA696D" w:rsidRPr="003A6D4A" w:rsidRDefault="006C2356" w:rsidP="00F52120">
      <w:pPr>
        <w:pStyle w:val="BodyTextQuestions"/>
        <w:spacing w:before="0" w:line="240" w:lineRule="auto"/>
        <w:rPr>
          <w:szCs w:val="24"/>
        </w:rPr>
      </w:pPr>
      <w:r w:rsidRPr="003A6D4A">
        <w:rPr>
          <w:szCs w:val="24"/>
        </w:rPr>
        <w:t>Calverton</w:t>
      </w:r>
      <w:r w:rsidR="00EA696D" w:rsidRPr="003A6D4A">
        <w:rPr>
          <w:szCs w:val="24"/>
        </w:rPr>
        <w:t>,</w:t>
      </w:r>
      <w:r w:rsidR="00150548" w:rsidRPr="003A6D4A">
        <w:rPr>
          <w:szCs w:val="24"/>
        </w:rPr>
        <w:t xml:space="preserve"> </w:t>
      </w:r>
      <w:r w:rsidR="00EA696D" w:rsidRPr="003A6D4A">
        <w:rPr>
          <w:szCs w:val="24"/>
        </w:rPr>
        <w:t>MD</w:t>
      </w:r>
      <w:r w:rsidR="00150548" w:rsidRPr="003A6D4A">
        <w:rPr>
          <w:szCs w:val="24"/>
        </w:rPr>
        <w:t xml:space="preserve"> </w:t>
      </w:r>
      <w:r w:rsidR="00EA696D" w:rsidRPr="003A6D4A">
        <w:rPr>
          <w:szCs w:val="24"/>
        </w:rPr>
        <w:t>20705</w:t>
      </w:r>
    </w:p>
    <w:p w:rsidR="00EA696D" w:rsidRPr="003A6D4A" w:rsidRDefault="00EA696D" w:rsidP="00F52120">
      <w:pPr>
        <w:pStyle w:val="BodyTextQuestions"/>
        <w:spacing w:before="0" w:line="240" w:lineRule="auto"/>
        <w:rPr>
          <w:szCs w:val="24"/>
        </w:rPr>
      </w:pPr>
      <w:r w:rsidRPr="003A6D4A">
        <w:rPr>
          <w:szCs w:val="24"/>
        </w:rPr>
        <w:t>301</w:t>
      </w:r>
      <w:r w:rsidR="006C2356" w:rsidRPr="003A6D4A">
        <w:rPr>
          <w:szCs w:val="24"/>
        </w:rPr>
        <w:t>-</w:t>
      </w:r>
      <w:r w:rsidRPr="003A6D4A">
        <w:rPr>
          <w:szCs w:val="24"/>
        </w:rPr>
        <w:t>572-0538</w:t>
      </w:r>
    </w:p>
    <w:p w:rsidR="00EA696D" w:rsidRPr="003A6D4A" w:rsidRDefault="00EA696D" w:rsidP="00150548">
      <w:pPr>
        <w:pStyle w:val="BodyTextQuestions"/>
        <w:rPr>
          <w:szCs w:val="24"/>
        </w:rPr>
      </w:pPr>
      <w:r w:rsidRPr="003A6D4A">
        <w:rPr>
          <w:szCs w:val="24"/>
        </w:rPr>
        <w:t>Within</w:t>
      </w:r>
      <w:r w:rsidR="00150548" w:rsidRPr="003A6D4A">
        <w:rPr>
          <w:szCs w:val="24"/>
        </w:rPr>
        <w:t xml:space="preserve"> </w:t>
      </w:r>
      <w:r w:rsidRPr="003A6D4A">
        <w:rPr>
          <w:szCs w:val="24"/>
        </w:rPr>
        <w:t>the</w:t>
      </w:r>
      <w:r w:rsidR="00150548" w:rsidRPr="003A6D4A">
        <w:rPr>
          <w:szCs w:val="24"/>
        </w:rPr>
        <w:t xml:space="preserve"> </w:t>
      </w:r>
      <w:r w:rsidRPr="003A6D4A">
        <w:rPr>
          <w:szCs w:val="24"/>
        </w:rPr>
        <w:t>agency,</w:t>
      </w:r>
      <w:r w:rsidR="00150548" w:rsidRPr="003A6D4A">
        <w:rPr>
          <w:szCs w:val="24"/>
        </w:rPr>
        <w:t xml:space="preserve"> </w:t>
      </w:r>
      <w:r w:rsidRPr="003A6D4A">
        <w:rPr>
          <w:szCs w:val="24"/>
        </w:rPr>
        <w:t>the</w:t>
      </w:r>
      <w:r w:rsidR="00150548" w:rsidRPr="003A6D4A">
        <w:rPr>
          <w:szCs w:val="24"/>
        </w:rPr>
        <w:t xml:space="preserve"> </w:t>
      </w:r>
      <w:r w:rsidRPr="003A6D4A">
        <w:rPr>
          <w:szCs w:val="24"/>
        </w:rPr>
        <w:t>following</w:t>
      </w:r>
      <w:r w:rsidR="00150548" w:rsidRPr="003A6D4A">
        <w:rPr>
          <w:szCs w:val="24"/>
        </w:rPr>
        <w:t xml:space="preserve"> </w:t>
      </w:r>
      <w:r w:rsidRPr="003A6D4A">
        <w:rPr>
          <w:szCs w:val="24"/>
        </w:rPr>
        <w:t>individuals</w:t>
      </w:r>
      <w:r w:rsidR="00150548" w:rsidRPr="003A6D4A">
        <w:rPr>
          <w:szCs w:val="24"/>
        </w:rPr>
        <w:t xml:space="preserve"> </w:t>
      </w:r>
      <w:r w:rsidRPr="003A6D4A">
        <w:rPr>
          <w:szCs w:val="24"/>
        </w:rPr>
        <w:t>will</w:t>
      </w:r>
      <w:r w:rsidR="00150548" w:rsidRPr="003A6D4A">
        <w:rPr>
          <w:szCs w:val="24"/>
        </w:rPr>
        <w:t xml:space="preserve"> </w:t>
      </w:r>
      <w:r w:rsidRPr="003A6D4A">
        <w:rPr>
          <w:szCs w:val="24"/>
        </w:rPr>
        <w:t>be</w:t>
      </w:r>
      <w:r w:rsidR="00150548" w:rsidRPr="003A6D4A">
        <w:rPr>
          <w:szCs w:val="24"/>
        </w:rPr>
        <w:t xml:space="preserve"> </w:t>
      </w:r>
      <w:r w:rsidRPr="003A6D4A">
        <w:rPr>
          <w:szCs w:val="24"/>
        </w:rPr>
        <w:t>responsible</w:t>
      </w:r>
      <w:r w:rsidR="00150548" w:rsidRPr="003A6D4A">
        <w:rPr>
          <w:szCs w:val="24"/>
        </w:rPr>
        <w:t xml:space="preserve"> </w:t>
      </w:r>
      <w:r w:rsidRPr="003A6D4A">
        <w:rPr>
          <w:szCs w:val="24"/>
        </w:rPr>
        <w:t>for</w:t>
      </w:r>
      <w:r w:rsidR="00150548" w:rsidRPr="003A6D4A">
        <w:rPr>
          <w:szCs w:val="24"/>
        </w:rPr>
        <w:t xml:space="preserve"> </w:t>
      </w:r>
      <w:r w:rsidRPr="003A6D4A">
        <w:rPr>
          <w:szCs w:val="24"/>
        </w:rPr>
        <w:t>receiving</w:t>
      </w:r>
      <w:r w:rsidR="00150548" w:rsidRPr="003A6D4A">
        <w:rPr>
          <w:szCs w:val="24"/>
        </w:rPr>
        <w:t xml:space="preserve"> </w:t>
      </w:r>
      <w:r w:rsidRPr="003A6D4A">
        <w:rPr>
          <w:szCs w:val="24"/>
        </w:rPr>
        <w:t>and</w:t>
      </w:r>
      <w:r w:rsidR="00150548" w:rsidRPr="003A6D4A">
        <w:rPr>
          <w:szCs w:val="24"/>
        </w:rPr>
        <w:t xml:space="preserve"> </w:t>
      </w:r>
      <w:r w:rsidRPr="003A6D4A">
        <w:rPr>
          <w:szCs w:val="24"/>
        </w:rPr>
        <w:t>approving</w:t>
      </w:r>
      <w:r w:rsidR="00150548" w:rsidRPr="003A6D4A">
        <w:rPr>
          <w:szCs w:val="24"/>
        </w:rPr>
        <w:t xml:space="preserve"> </w:t>
      </w:r>
      <w:r w:rsidRPr="003A6D4A">
        <w:rPr>
          <w:szCs w:val="24"/>
        </w:rPr>
        <w:t>contract</w:t>
      </w:r>
      <w:r w:rsidR="00150548" w:rsidRPr="003A6D4A">
        <w:rPr>
          <w:szCs w:val="24"/>
        </w:rPr>
        <w:t xml:space="preserve"> </w:t>
      </w:r>
      <w:r w:rsidRPr="003A6D4A">
        <w:rPr>
          <w:szCs w:val="24"/>
        </w:rPr>
        <w:t>deliverables</w:t>
      </w:r>
      <w:r w:rsidR="00150548" w:rsidRPr="003A6D4A">
        <w:rPr>
          <w:szCs w:val="24"/>
        </w:rPr>
        <w:t xml:space="preserve"> </w:t>
      </w:r>
      <w:r w:rsidRPr="003A6D4A">
        <w:rPr>
          <w:szCs w:val="24"/>
        </w:rPr>
        <w:t>and</w:t>
      </w:r>
      <w:r w:rsidR="00150548" w:rsidRPr="003A6D4A">
        <w:rPr>
          <w:szCs w:val="24"/>
        </w:rPr>
        <w:t xml:space="preserve"> </w:t>
      </w:r>
      <w:r w:rsidRPr="003A6D4A">
        <w:rPr>
          <w:szCs w:val="24"/>
        </w:rPr>
        <w:t>will</w:t>
      </w:r>
      <w:r w:rsidR="00150548" w:rsidRPr="003A6D4A">
        <w:rPr>
          <w:szCs w:val="24"/>
        </w:rPr>
        <w:t xml:space="preserve"> </w:t>
      </w:r>
      <w:r w:rsidRPr="003A6D4A">
        <w:rPr>
          <w:szCs w:val="24"/>
        </w:rPr>
        <w:t>have</w:t>
      </w:r>
      <w:r w:rsidR="00150548" w:rsidRPr="003A6D4A">
        <w:rPr>
          <w:szCs w:val="24"/>
        </w:rPr>
        <w:t xml:space="preserve"> </w:t>
      </w:r>
      <w:r w:rsidRPr="003A6D4A">
        <w:rPr>
          <w:szCs w:val="24"/>
        </w:rPr>
        <w:t>primary</w:t>
      </w:r>
      <w:r w:rsidR="00150548" w:rsidRPr="003A6D4A">
        <w:rPr>
          <w:szCs w:val="24"/>
        </w:rPr>
        <w:t xml:space="preserve"> </w:t>
      </w:r>
      <w:r w:rsidRPr="003A6D4A">
        <w:rPr>
          <w:szCs w:val="24"/>
        </w:rPr>
        <w:t>responsibility</w:t>
      </w:r>
      <w:r w:rsidR="00150548" w:rsidRPr="003A6D4A">
        <w:rPr>
          <w:szCs w:val="24"/>
        </w:rPr>
        <w:t xml:space="preserve"> </w:t>
      </w:r>
      <w:r w:rsidRPr="003A6D4A">
        <w:rPr>
          <w:szCs w:val="24"/>
        </w:rPr>
        <w:t>for</w:t>
      </w:r>
      <w:r w:rsidR="00150548" w:rsidRPr="003A6D4A">
        <w:rPr>
          <w:szCs w:val="24"/>
        </w:rPr>
        <w:t xml:space="preserve"> </w:t>
      </w:r>
      <w:r w:rsidRPr="003A6D4A">
        <w:rPr>
          <w:szCs w:val="24"/>
        </w:rPr>
        <w:t>the</w:t>
      </w:r>
      <w:r w:rsidR="00150548" w:rsidRPr="003A6D4A">
        <w:rPr>
          <w:szCs w:val="24"/>
        </w:rPr>
        <w:t xml:space="preserve"> </w:t>
      </w:r>
      <w:r w:rsidRPr="003A6D4A">
        <w:rPr>
          <w:szCs w:val="24"/>
        </w:rPr>
        <w:t>data</w:t>
      </w:r>
      <w:r w:rsidR="00150548" w:rsidRPr="003A6D4A">
        <w:rPr>
          <w:szCs w:val="24"/>
        </w:rPr>
        <w:t xml:space="preserve"> </w:t>
      </w:r>
      <w:r w:rsidRPr="003A6D4A">
        <w:rPr>
          <w:szCs w:val="24"/>
        </w:rPr>
        <w:t>collection</w:t>
      </w:r>
      <w:r w:rsidR="00150548" w:rsidRPr="003A6D4A">
        <w:rPr>
          <w:szCs w:val="24"/>
        </w:rPr>
        <w:t xml:space="preserve"> </w:t>
      </w:r>
      <w:r w:rsidRPr="003A6D4A">
        <w:rPr>
          <w:szCs w:val="24"/>
        </w:rPr>
        <w:t>and</w:t>
      </w:r>
      <w:r w:rsidR="00150548" w:rsidRPr="003A6D4A">
        <w:rPr>
          <w:szCs w:val="24"/>
        </w:rPr>
        <w:t xml:space="preserve"> </w:t>
      </w:r>
      <w:r w:rsidRPr="003A6D4A">
        <w:rPr>
          <w:szCs w:val="24"/>
        </w:rPr>
        <w:t>analysis:</w:t>
      </w:r>
    </w:p>
    <w:p w:rsidR="0058683A" w:rsidRPr="003A6D4A" w:rsidRDefault="00EA696D" w:rsidP="00F52120">
      <w:pPr>
        <w:pStyle w:val="BodyTextQuestions"/>
        <w:spacing w:before="0" w:line="240" w:lineRule="auto"/>
        <w:jc w:val="left"/>
        <w:rPr>
          <w:szCs w:val="24"/>
        </w:rPr>
      </w:pPr>
      <w:r w:rsidRPr="003A6D4A">
        <w:rPr>
          <w:szCs w:val="24"/>
        </w:rPr>
        <w:t>Deborah</w:t>
      </w:r>
      <w:r w:rsidR="00150548" w:rsidRPr="003A6D4A">
        <w:rPr>
          <w:szCs w:val="24"/>
        </w:rPr>
        <w:t xml:space="preserve"> </w:t>
      </w:r>
      <w:r w:rsidRPr="003A6D4A">
        <w:rPr>
          <w:szCs w:val="24"/>
        </w:rPr>
        <w:t>Galuska,</w:t>
      </w:r>
      <w:r w:rsidR="00150548" w:rsidRPr="003A6D4A">
        <w:rPr>
          <w:szCs w:val="24"/>
        </w:rPr>
        <w:t xml:space="preserve"> </w:t>
      </w:r>
      <w:r w:rsidRPr="003A6D4A">
        <w:rPr>
          <w:szCs w:val="24"/>
        </w:rPr>
        <w:t>MPH,</w:t>
      </w:r>
      <w:r w:rsidR="00150548" w:rsidRPr="003A6D4A">
        <w:rPr>
          <w:szCs w:val="24"/>
        </w:rPr>
        <w:t xml:space="preserve"> </w:t>
      </w:r>
      <w:r w:rsidRPr="003A6D4A">
        <w:rPr>
          <w:szCs w:val="24"/>
        </w:rPr>
        <w:t>PhD,</w:t>
      </w:r>
      <w:r w:rsidR="00150548" w:rsidRPr="003A6D4A">
        <w:rPr>
          <w:szCs w:val="24"/>
        </w:rPr>
        <w:t xml:space="preserve"> </w:t>
      </w:r>
      <w:r w:rsidRPr="003A6D4A">
        <w:rPr>
          <w:szCs w:val="24"/>
        </w:rPr>
        <w:t>Technical</w:t>
      </w:r>
      <w:r w:rsidR="00150548" w:rsidRPr="003A6D4A">
        <w:rPr>
          <w:szCs w:val="24"/>
        </w:rPr>
        <w:t xml:space="preserve"> </w:t>
      </w:r>
      <w:r w:rsidRPr="003A6D4A">
        <w:rPr>
          <w:szCs w:val="24"/>
        </w:rPr>
        <w:t>Monitor</w:t>
      </w:r>
      <w:r w:rsidRPr="003A6D4A">
        <w:rPr>
          <w:szCs w:val="24"/>
        </w:rPr>
        <w:br/>
        <w:t>Associate</w:t>
      </w:r>
      <w:r w:rsidR="00150548" w:rsidRPr="003A6D4A">
        <w:rPr>
          <w:szCs w:val="24"/>
        </w:rPr>
        <w:t xml:space="preserve"> </w:t>
      </w:r>
      <w:r w:rsidRPr="003A6D4A">
        <w:rPr>
          <w:szCs w:val="24"/>
        </w:rPr>
        <w:t>Director</w:t>
      </w:r>
      <w:r w:rsidR="00150548" w:rsidRPr="003A6D4A">
        <w:rPr>
          <w:szCs w:val="24"/>
        </w:rPr>
        <w:t xml:space="preserve"> </w:t>
      </w:r>
      <w:r w:rsidRPr="003A6D4A">
        <w:rPr>
          <w:szCs w:val="24"/>
        </w:rPr>
        <w:t>of</w:t>
      </w:r>
      <w:r w:rsidR="00150548" w:rsidRPr="003A6D4A">
        <w:rPr>
          <w:szCs w:val="24"/>
        </w:rPr>
        <w:t xml:space="preserve"> </w:t>
      </w:r>
      <w:r w:rsidRPr="003A6D4A">
        <w:rPr>
          <w:szCs w:val="24"/>
        </w:rPr>
        <w:t>Science</w:t>
      </w:r>
      <w:r w:rsidRPr="003A6D4A">
        <w:rPr>
          <w:szCs w:val="24"/>
        </w:rPr>
        <w:br/>
        <w:t>Division</w:t>
      </w:r>
      <w:r w:rsidR="00150548" w:rsidRPr="003A6D4A">
        <w:rPr>
          <w:szCs w:val="24"/>
        </w:rPr>
        <w:t xml:space="preserve"> </w:t>
      </w:r>
      <w:r w:rsidRPr="003A6D4A">
        <w:rPr>
          <w:szCs w:val="24"/>
        </w:rPr>
        <w:t>of</w:t>
      </w:r>
      <w:r w:rsidR="00150548" w:rsidRPr="003A6D4A">
        <w:rPr>
          <w:szCs w:val="24"/>
        </w:rPr>
        <w:t xml:space="preserve"> </w:t>
      </w:r>
      <w:r w:rsidRPr="003A6D4A">
        <w:rPr>
          <w:szCs w:val="24"/>
        </w:rPr>
        <w:t>Nutrition,</w:t>
      </w:r>
      <w:r w:rsidR="00150548" w:rsidRPr="003A6D4A">
        <w:rPr>
          <w:szCs w:val="24"/>
        </w:rPr>
        <w:t xml:space="preserve"> </w:t>
      </w:r>
      <w:r w:rsidRPr="003A6D4A">
        <w:rPr>
          <w:szCs w:val="24"/>
        </w:rPr>
        <w:t>Physical</w:t>
      </w:r>
      <w:r w:rsidR="00150548" w:rsidRPr="003A6D4A">
        <w:rPr>
          <w:szCs w:val="24"/>
        </w:rPr>
        <w:t xml:space="preserve"> </w:t>
      </w:r>
      <w:r w:rsidRPr="003A6D4A">
        <w:rPr>
          <w:szCs w:val="24"/>
        </w:rPr>
        <w:t>Activity,</w:t>
      </w:r>
      <w:r w:rsidR="00150548" w:rsidRPr="003A6D4A">
        <w:rPr>
          <w:szCs w:val="24"/>
        </w:rPr>
        <w:t xml:space="preserve"> </w:t>
      </w:r>
      <w:r w:rsidRPr="003A6D4A">
        <w:rPr>
          <w:szCs w:val="24"/>
        </w:rPr>
        <w:t>and</w:t>
      </w:r>
      <w:r w:rsidR="00150548" w:rsidRPr="003A6D4A">
        <w:rPr>
          <w:szCs w:val="24"/>
        </w:rPr>
        <w:t xml:space="preserve"> </w:t>
      </w:r>
      <w:r w:rsidRPr="003A6D4A">
        <w:rPr>
          <w:szCs w:val="24"/>
        </w:rPr>
        <w:t>Obesity</w:t>
      </w:r>
      <w:r w:rsidRPr="003A6D4A">
        <w:rPr>
          <w:szCs w:val="24"/>
        </w:rPr>
        <w:br/>
        <w:t>National</w:t>
      </w:r>
      <w:r w:rsidR="00150548" w:rsidRPr="003A6D4A">
        <w:rPr>
          <w:szCs w:val="24"/>
        </w:rPr>
        <w:t xml:space="preserve"> </w:t>
      </w:r>
      <w:r w:rsidRPr="003A6D4A">
        <w:rPr>
          <w:szCs w:val="24"/>
        </w:rPr>
        <w:t>Center</w:t>
      </w:r>
      <w:r w:rsidR="00150548" w:rsidRPr="003A6D4A">
        <w:rPr>
          <w:szCs w:val="24"/>
        </w:rPr>
        <w:t xml:space="preserve"> </w:t>
      </w:r>
      <w:r w:rsidRPr="003A6D4A">
        <w:rPr>
          <w:szCs w:val="24"/>
        </w:rPr>
        <w:t>for</w:t>
      </w:r>
      <w:r w:rsidR="00150548" w:rsidRPr="003A6D4A">
        <w:rPr>
          <w:szCs w:val="24"/>
        </w:rPr>
        <w:t xml:space="preserve"> </w:t>
      </w:r>
      <w:r w:rsidRPr="003A6D4A">
        <w:rPr>
          <w:szCs w:val="24"/>
        </w:rPr>
        <w:t>Chronic</w:t>
      </w:r>
      <w:r w:rsidR="00150548" w:rsidRPr="003A6D4A">
        <w:rPr>
          <w:szCs w:val="24"/>
        </w:rPr>
        <w:t xml:space="preserve"> </w:t>
      </w:r>
      <w:r w:rsidRPr="003A6D4A">
        <w:rPr>
          <w:szCs w:val="24"/>
        </w:rPr>
        <w:t>Disease</w:t>
      </w:r>
      <w:r w:rsidR="00150548" w:rsidRPr="003A6D4A">
        <w:rPr>
          <w:szCs w:val="24"/>
        </w:rPr>
        <w:t xml:space="preserve"> </w:t>
      </w:r>
      <w:r w:rsidRPr="003A6D4A">
        <w:rPr>
          <w:szCs w:val="24"/>
        </w:rPr>
        <w:t>Prevention</w:t>
      </w:r>
      <w:r w:rsidR="00150548" w:rsidRPr="003A6D4A">
        <w:rPr>
          <w:szCs w:val="24"/>
        </w:rPr>
        <w:t xml:space="preserve"> </w:t>
      </w:r>
      <w:r w:rsidRPr="003A6D4A">
        <w:rPr>
          <w:szCs w:val="24"/>
        </w:rPr>
        <w:t>and</w:t>
      </w:r>
      <w:r w:rsidR="00150548" w:rsidRPr="003A6D4A">
        <w:rPr>
          <w:szCs w:val="24"/>
        </w:rPr>
        <w:t xml:space="preserve"> </w:t>
      </w:r>
      <w:r w:rsidRPr="003A6D4A">
        <w:rPr>
          <w:szCs w:val="24"/>
        </w:rPr>
        <w:t>Health</w:t>
      </w:r>
      <w:r w:rsidR="00150548" w:rsidRPr="003A6D4A">
        <w:rPr>
          <w:szCs w:val="24"/>
        </w:rPr>
        <w:t xml:space="preserve"> </w:t>
      </w:r>
      <w:r w:rsidRPr="003A6D4A">
        <w:rPr>
          <w:szCs w:val="24"/>
        </w:rPr>
        <w:t>Promotion</w:t>
      </w:r>
      <w:r w:rsidRPr="003A6D4A">
        <w:rPr>
          <w:szCs w:val="24"/>
        </w:rPr>
        <w:br/>
        <w:t>Centers</w:t>
      </w:r>
      <w:r w:rsidR="00150548" w:rsidRPr="003A6D4A">
        <w:rPr>
          <w:szCs w:val="24"/>
        </w:rPr>
        <w:t xml:space="preserve"> </w:t>
      </w:r>
      <w:r w:rsidRPr="003A6D4A">
        <w:rPr>
          <w:szCs w:val="24"/>
        </w:rPr>
        <w:t>for</w:t>
      </w:r>
      <w:r w:rsidR="00150548" w:rsidRPr="003A6D4A">
        <w:rPr>
          <w:szCs w:val="24"/>
        </w:rPr>
        <w:t xml:space="preserve"> </w:t>
      </w:r>
      <w:r w:rsidRPr="003A6D4A">
        <w:rPr>
          <w:szCs w:val="24"/>
        </w:rPr>
        <w:t>Disease</w:t>
      </w:r>
      <w:r w:rsidR="00150548" w:rsidRPr="003A6D4A">
        <w:rPr>
          <w:szCs w:val="24"/>
        </w:rPr>
        <w:t xml:space="preserve"> </w:t>
      </w:r>
      <w:r w:rsidRPr="003A6D4A">
        <w:rPr>
          <w:szCs w:val="24"/>
        </w:rPr>
        <w:t>Control</w:t>
      </w:r>
      <w:r w:rsidR="00150548" w:rsidRPr="003A6D4A">
        <w:rPr>
          <w:szCs w:val="24"/>
        </w:rPr>
        <w:t xml:space="preserve"> </w:t>
      </w:r>
      <w:r w:rsidRPr="003A6D4A">
        <w:rPr>
          <w:szCs w:val="24"/>
        </w:rPr>
        <w:t>and</w:t>
      </w:r>
      <w:r w:rsidR="00150548" w:rsidRPr="003A6D4A">
        <w:rPr>
          <w:szCs w:val="24"/>
        </w:rPr>
        <w:t xml:space="preserve"> </w:t>
      </w:r>
      <w:r w:rsidRPr="003A6D4A">
        <w:rPr>
          <w:szCs w:val="24"/>
        </w:rPr>
        <w:t>Prevention</w:t>
      </w:r>
      <w:r w:rsidRPr="003A6D4A">
        <w:rPr>
          <w:szCs w:val="24"/>
        </w:rPr>
        <w:br/>
        <w:t>4770</w:t>
      </w:r>
      <w:r w:rsidR="00150548" w:rsidRPr="003A6D4A">
        <w:rPr>
          <w:szCs w:val="24"/>
        </w:rPr>
        <w:t xml:space="preserve"> </w:t>
      </w:r>
      <w:r w:rsidRPr="003A6D4A">
        <w:rPr>
          <w:szCs w:val="24"/>
        </w:rPr>
        <w:t>Buford</w:t>
      </w:r>
      <w:r w:rsidR="00150548" w:rsidRPr="003A6D4A">
        <w:rPr>
          <w:szCs w:val="24"/>
        </w:rPr>
        <w:t xml:space="preserve"> </w:t>
      </w:r>
      <w:r w:rsidRPr="003A6D4A">
        <w:rPr>
          <w:szCs w:val="24"/>
        </w:rPr>
        <w:t>Highway</w:t>
      </w:r>
      <w:r w:rsidR="00150548" w:rsidRPr="003A6D4A">
        <w:rPr>
          <w:szCs w:val="24"/>
        </w:rPr>
        <w:t xml:space="preserve"> </w:t>
      </w:r>
      <w:r w:rsidRPr="003A6D4A">
        <w:rPr>
          <w:szCs w:val="24"/>
        </w:rPr>
        <w:t>NE,</w:t>
      </w:r>
      <w:r w:rsidR="00150548" w:rsidRPr="003A6D4A">
        <w:rPr>
          <w:szCs w:val="24"/>
        </w:rPr>
        <w:t xml:space="preserve"> </w:t>
      </w:r>
      <w:r w:rsidRPr="003A6D4A">
        <w:rPr>
          <w:szCs w:val="24"/>
        </w:rPr>
        <w:t>MS/K-24</w:t>
      </w:r>
      <w:r w:rsidRPr="003A6D4A">
        <w:rPr>
          <w:szCs w:val="24"/>
        </w:rPr>
        <w:br/>
        <w:t>Atlanta</w:t>
      </w:r>
      <w:r w:rsidR="00150548" w:rsidRPr="003A6D4A">
        <w:rPr>
          <w:szCs w:val="24"/>
        </w:rPr>
        <w:t xml:space="preserve"> </w:t>
      </w:r>
      <w:r w:rsidRPr="003A6D4A">
        <w:rPr>
          <w:szCs w:val="24"/>
        </w:rPr>
        <w:t>GA,</w:t>
      </w:r>
      <w:r w:rsidR="00150548" w:rsidRPr="003A6D4A">
        <w:rPr>
          <w:szCs w:val="24"/>
        </w:rPr>
        <w:t xml:space="preserve"> </w:t>
      </w:r>
      <w:r w:rsidRPr="003A6D4A">
        <w:rPr>
          <w:szCs w:val="24"/>
        </w:rPr>
        <w:t>30341-3717</w:t>
      </w:r>
      <w:r w:rsidRPr="003A6D4A">
        <w:rPr>
          <w:szCs w:val="24"/>
        </w:rPr>
        <w:br/>
        <w:t>770</w:t>
      </w:r>
      <w:r w:rsidR="006C2356" w:rsidRPr="003A6D4A">
        <w:rPr>
          <w:szCs w:val="24"/>
        </w:rPr>
        <w:t>-</w:t>
      </w:r>
      <w:r w:rsidRPr="003A6D4A">
        <w:rPr>
          <w:szCs w:val="24"/>
        </w:rPr>
        <w:t>488-6017</w:t>
      </w:r>
    </w:p>
    <w:p w:rsidR="00F52120" w:rsidRPr="003A6D4A" w:rsidRDefault="00E854E5" w:rsidP="00F52120">
      <w:pPr>
        <w:pStyle w:val="BodyTextQuestions"/>
        <w:spacing w:before="0" w:line="240" w:lineRule="auto"/>
        <w:jc w:val="left"/>
        <w:rPr>
          <w:szCs w:val="24"/>
        </w:rPr>
      </w:pPr>
      <w:r w:rsidRPr="003A6D4A">
        <w:rPr>
          <w:szCs w:val="24"/>
        </w:rPr>
        <w:t>d</w:t>
      </w:r>
      <w:r w:rsidR="00F52120" w:rsidRPr="003A6D4A">
        <w:rPr>
          <w:szCs w:val="24"/>
        </w:rPr>
        <w:t>bg6@cdc.gov</w:t>
      </w:r>
    </w:p>
    <w:p w:rsidR="00EA696D" w:rsidRPr="003A6D4A" w:rsidRDefault="00EA696D" w:rsidP="0058683A">
      <w:pPr>
        <w:pStyle w:val="BodyTextQuestions"/>
        <w:rPr>
          <w:szCs w:val="24"/>
        </w:rPr>
      </w:pPr>
      <w:r w:rsidRPr="003A6D4A">
        <w:rPr>
          <w:szCs w:val="24"/>
        </w:rPr>
        <w:t>The</w:t>
      </w:r>
      <w:r w:rsidR="00150548" w:rsidRPr="003A6D4A">
        <w:rPr>
          <w:szCs w:val="24"/>
        </w:rPr>
        <w:t xml:space="preserve"> </w:t>
      </w:r>
      <w:r w:rsidRPr="003A6D4A">
        <w:rPr>
          <w:szCs w:val="24"/>
        </w:rPr>
        <w:t>representatives</w:t>
      </w:r>
      <w:r w:rsidR="00150548" w:rsidRPr="003A6D4A">
        <w:rPr>
          <w:szCs w:val="24"/>
        </w:rPr>
        <w:t xml:space="preserve"> </w:t>
      </w:r>
      <w:r w:rsidRPr="003A6D4A">
        <w:rPr>
          <w:szCs w:val="24"/>
        </w:rPr>
        <w:t>of</w:t>
      </w:r>
      <w:r w:rsidR="00150548" w:rsidRPr="003A6D4A">
        <w:rPr>
          <w:szCs w:val="24"/>
        </w:rPr>
        <w:t xml:space="preserve"> </w:t>
      </w:r>
      <w:r w:rsidRPr="003A6D4A">
        <w:rPr>
          <w:szCs w:val="24"/>
        </w:rPr>
        <w:t>the</w:t>
      </w:r>
      <w:r w:rsidR="00150548" w:rsidRPr="003A6D4A">
        <w:rPr>
          <w:szCs w:val="24"/>
        </w:rPr>
        <w:t xml:space="preserve"> </w:t>
      </w:r>
      <w:r w:rsidRPr="003A6D4A">
        <w:rPr>
          <w:szCs w:val="24"/>
        </w:rPr>
        <w:t>contractor</w:t>
      </w:r>
      <w:r w:rsidR="00150548" w:rsidRPr="003A6D4A">
        <w:rPr>
          <w:szCs w:val="24"/>
        </w:rPr>
        <w:t xml:space="preserve"> </w:t>
      </w:r>
      <w:r w:rsidRPr="003A6D4A">
        <w:rPr>
          <w:szCs w:val="24"/>
        </w:rPr>
        <w:t>responsible</w:t>
      </w:r>
      <w:r w:rsidR="00150548" w:rsidRPr="003A6D4A">
        <w:rPr>
          <w:szCs w:val="24"/>
        </w:rPr>
        <w:t xml:space="preserve"> </w:t>
      </w:r>
      <w:r w:rsidRPr="003A6D4A">
        <w:rPr>
          <w:szCs w:val="24"/>
        </w:rPr>
        <w:t>for</w:t>
      </w:r>
      <w:r w:rsidR="00150548" w:rsidRPr="003A6D4A">
        <w:rPr>
          <w:szCs w:val="24"/>
        </w:rPr>
        <w:t xml:space="preserve"> </w:t>
      </w:r>
      <w:r w:rsidRPr="003A6D4A">
        <w:rPr>
          <w:szCs w:val="24"/>
        </w:rPr>
        <w:t>conducting</w:t>
      </w:r>
      <w:r w:rsidR="00150548" w:rsidRPr="003A6D4A">
        <w:rPr>
          <w:szCs w:val="24"/>
        </w:rPr>
        <w:t xml:space="preserve"> </w:t>
      </w:r>
      <w:r w:rsidRPr="003A6D4A">
        <w:rPr>
          <w:szCs w:val="24"/>
        </w:rPr>
        <w:t>the</w:t>
      </w:r>
      <w:r w:rsidR="00150548" w:rsidRPr="003A6D4A">
        <w:rPr>
          <w:szCs w:val="24"/>
        </w:rPr>
        <w:t xml:space="preserve"> </w:t>
      </w:r>
      <w:r w:rsidRPr="003A6D4A">
        <w:rPr>
          <w:szCs w:val="24"/>
        </w:rPr>
        <w:t>planned</w:t>
      </w:r>
      <w:r w:rsidR="00150548" w:rsidRPr="003A6D4A">
        <w:rPr>
          <w:szCs w:val="24"/>
        </w:rPr>
        <w:t xml:space="preserve"> </w:t>
      </w:r>
      <w:r w:rsidRPr="003A6D4A">
        <w:rPr>
          <w:szCs w:val="24"/>
        </w:rPr>
        <w:t>data</w:t>
      </w:r>
      <w:r w:rsidR="00150548" w:rsidRPr="003A6D4A">
        <w:rPr>
          <w:szCs w:val="24"/>
        </w:rPr>
        <w:t xml:space="preserve"> </w:t>
      </w:r>
      <w:r w:rsidRPr="003A6D4A">
        <w:rPr>
          <w:szCs w:val="24"/>
        </w:rPr>
        <w:t>collection</w:t>
      </w:r>
      <w:r w:rsidR="00150548" w:rsidRPr="003A6D4A">
        <w:rPr>
          <w:szCs w:val="24"/>
        </w:rPr>
        <w:t xml:space="preserve"> </w:t>
      </w:r>
      <w:r w:rsidRPr="003A6D4A">
        <w:rPr>
          <w:szCs w:val="24"/>
        </w:rPr>
        <w:t>are:</w:t>
      </w:r>
    </w:p>
    <w:p w:rsidR="00EA696D" w:rsidRPr="003A6D4A" w:rsidRDefault="00EA696D" w:rsidP="00F52120">
      <w:pPr>
        <w:pStyle w:val="BodyTextQuestions"/>
        <w:spacing w:before="0" w:line="240" w:lineRule="auto"/>
        <w:jc w:val="left"/>
        <w:rPr>
          <w:szCs w:val="24"/>
        </w:rPr>
      </w:pPr>
      <w:r w:rsidRPr="003A6D4A">
        <w:rPr>
          <w:szCs w:val="24"/>
        </w:rPr>
        <w:t>Erika</w:t>
      </w:r>
      <w:r w:rsidR="00150548" w:rsidRPr="003A6D4A">
        <w:rPr>
          <w:szCs w:val="24"/>
        </w:rPr>
        <w:t xml:space="preserve"> </w:t>
      </w:r>
      <w:r w:rsidRPr="003A6D4A">
        <w:rPr>
          <w:szCs w:val="24"/>
        </w:rPr>
        <w:t>Gordon,</w:t>
      </w:r>
      <w:r w:rsidR="00150548" w:rsidRPr="003A6D4A">
        <w:rPr>
          <w:szCs w:val="24"/>
        </w:rPr>
        <w:t xml:space="preserve"> </w:t>
      </w:r>
      <w:r w:rsidRPr="003A6D4A">
        <w:rPr>
          <w:szCs w:val="24"/>
        </w:rPr>
        <w:t>PhD</w:t>
      </w:r>
    </w:p>
    <w:p w:rsidR="00EA696D" w:rsidRPr="003A6D4A" w:rsidRDefault="00EA696D" w:rsidP="00F52120">
      <w:pPr>
        <w:pStyle w:val="BodyTextQuestions"/>
        <w:spacing w:before="0" w:line="240" w:lineRule="auto"/>
        <w:jc w:val="left"/>
        <w:rPr>
          <w:szCs w:val="24"/>
        </w:rPr>
      </w:pPr>
      <w:r w:rsidRPr="003A6D4A">
        <w:rPr>
          <w:szCs w:val="24"/>
        </w:rPr>
        <w:t>Project</w:t>
      </w:r>
      <w:r w:rsidR="00150548" w:rsidRPr="003A6D4A">
        <w:rPr>
          <w:szCs w:val="24"/>
        </w:rPr>
        <w:t xml:space="preserve"> </w:t>
      </w:r>
      <w:r w:rsidRPr="003A6D4A">
        <w:rPr>
          <w:szCs w:val="24"/>
        </w:rPr>
        <w:t>Director</w:t>
      </w:r>
    </w:p>
    <w:p w:rsidR="00EA696D" w:rsidRPr="003A6D4A" w:rsidRDefault="00EA696D" w:rsidP="00F52120">
      <w:pPr>
        <w:pStyle w:val="BodyTextQuestions"/>
        <w:spacing w:before="0" w:line="240" w:lineRule="auto"/>
        <w:jc w:val="left"/>
        <w:rPr>
          <w:szCs w:val="24"/>
        </w:rPr>
      </w:pPr>
      <w:r w:rsidRPr="003A6D4A">
        <w:rPr>
          <w:szCs w:val="24"/>
        </w:rPr>
        <w:t>ICF</w:t>
      </w:r>
      <w:r w:rsidR="00150548" w:rsidRPr="003A6D4A">
        <w:rPr>
          <w:szCs w:val="24"/>
        </w:rPr>
        <w:t xml:space="preserve"> </w:t>
      </w:r>
      <w:r w:rsidRPr="003A6D4A">
        <w:rPr>
          <w:szCs w:val="24"/>
        </w:rPr>
        <w:t>International</w:t>
      </w:r>
    </w:p>
    <w:p w:rsidR="00EA696D" w:rsidRPr="003A6D4A" w:rsidRDefault="00EA696D" w:rsidP="00F52120">
      <w:pPr>
        <w:pStyle w:val="BodyTextQuestions"/>
        <w:spacing w:before="0" w:line="240" w:lineRule="auto"/>
        <w:jc w:val="left"/>
        <w:rPr>
          <w:szCs w:val="24"/>
        </w:rPr>
      </w:pPr>
      <w:r w:rsidRPr="003A6D4A">
        <w:rPr>
          <w:szCs w:val="24"/>
        </w:rPr>
        <w:t>11785</w:t>
      </w:r>
      <w:r w:rsidR="00150548" w:rsidRPr="003A6D4A">
        <w:rPr>
          <w:szCs w:val="24"/>
        </w:rPr>
        <w:t xml:space="preserve"> </w:t>
      </w:r>
      <w:r w:rsidRPr="003A6D4A">
        <w:rPr>
          <w:szCs w:val="24"/>
        </w:rPr>
        <w:t>Beltsville</w:t>
      </w:r>
      <w:r w:rsidR="00150548" w:rsidRPr="003A6D4A">
        <w:rPr>
          <w:szCs w:val="24"/>
        </w:rPr>
        <w:t xml:space="preserve"> </w:t>
      </w:r>
      <w:r w:rsidRPr="003A6D4A">
        <w:rPr>
          <w:szCs w:val="24"/>
        </w:rPr>
        <w:t>Drive,</w:t>
      </w:r>
      <w:r w:rsidR="00150548" w:rsidRPr="003A6D4A">
        <w:rPr>
          <w:szCs w:val="24"/>
        </w:rPr>
        <w:t xml:space="preserve"> </w:t>
      </w:r>
      <w:r w:rsidRPr="003A6D4A">
        <w:rPr>
          <w:szCs w:val="24"/>
        </w:rPr>
        <w:t>Suite</w:t>
      </w:r>
      <w:r w:rsidR="00150548" w:rsidRPr="003A6D4A">
        <w:rPr>
          <w:szCs w:val="24"/>
        </w:rPr>
        <w:t xml:space="preserve"> </w:t>
      </w:r>
      <w:r w:rsidRPr="003A6D4A">
        <w:rPr>
          <w:szCs w:val="24"/>
        </w:rPr>
        <w:t>300</w:t>
      </w:r>
    </w:p>
    <w:p w:rsidR="00EA696D" w:rsidRPr="003A6D4A" w:rsidRDefault="006C2356" w:rsidP="00F52120">
      <w:pPr>
        <w:pStyle w:val="BodyTextQuestions"/>
        <w:spacing w:before="0" w:line="240" w:lineRule="auto"/>
        <w:jc w:val="left"/>
        <w:rPr>
          <w:szCs w:val="24"/>
        </w:rPr>
      </w:pPr>
      <w:r w:rsidRPr="003A6D4A">
        <w:rPr>
          <w:szCs w:val="24"/>
        </w:rPr>
        <w:t>Calverton,</w:t>
      </w:r>
      <w:r w:rsidR="00150548" w:rsidRPr="003A6D4A">
        <w:rPr>
          <w:szCs w:val="24"/>
        </w:rPr>
        <w:t xml:space="preserve"> </w:t>
      </w:r>
      <w:r w:rsidRPr="003A6D4A">
        <w:rPr>
          <w:szCs w:val="24"/>
        </w:rPr>
        <w:t>MD</w:t>
      </w:r>
      <w:r w:rsidR="00150548" w:rsidRPr="003A6D4A">
        <w:rPr>
          <w:szCs w:val="24"/>
        </w:rPr>
        <w:t xml:space="preserve"> </w:t>
      </w:r>
      <w:r w:rsidR="00EA696D" w:rsidRPr="003A6D4A">
        <w:rPr>
          <w:szCs w:val="24"/>
        </w:rPr>
        <w:t>20705</w:t>
      </w:r>
    </w:p>
    <w:p w:rsidR="00EA696D" w:rsidRPr="003A6D4A" w:rsidRDefault="00EA696D" w:rsidP="00F52120">
      <w:pPr>
        <w:pStyle w:val="BodyTextQuestions"/>
        <w:spacing w:before="0" w:line="240" w:lineRule="auto"/>
        <w:jc w:val="left"/>
        <w:rPr>
          <w:szCs w:val="24"/>
        </w:rPr>
      </w:pPr>
      <w:r w:rsidRPr="003A6D4A">
        <w:rPr>
          <w:szCs w:val="24"/>
        </w:rPr>
        <w:t>301</w:t>
      </w:r>
      <w:r w:rsidR="006C2356" w:rsidRPr="003A6D4A">
        <w:rPr>
          <w:szCs w:val="24"/>
        </w:rPr>
        <w:t>-</w:t>
      </w:r>
      <w:r w:rsidRPr="003A6D4A">
        <w:rPr>
          <w:szCs w:val="24"/>
        </w:rPr>
        <w:t>572-0881</w:t>
      </w:r>
    </w:p>
    <w:p w:rsidR="00EA696D" w:rsidRPr="003A6D4A" w:rsidRDefault="006C2356" w:rsidP="00F52120">
      <w:pPr>
        <w:pStyle w:val="BodyTextQuestions"/>
        <w:spacing w:before="0" w:line="240" w:lineRule="auto"/>
        <w:jc w:val="left"/>
        <w:rPr>
          <w:szCs w:val="24"/>
        </w:rPr>
      </w:pPr>
      <w:r w:rsidRPr="003A6D4A">
        <w:rPr>
          <w:szCs w:val="24"/>
        </w:rPr>
        <w:t>e</w:t>
      </w:r>
      <w:r w:rsidR="00115FE7" w:rsidRPr="003A6D4A">
        <w:rPr>
          <w:szCs w:val="24"/>
        </w:rPr>
        <w:t>rika.</w:t>
      </w:r>
      <w:r w:rsidRPr="003A6D4A">
        <w:rPr>
          <w:szCs w:val="24"/>
        </w:rPr>
        <w:t>g</w:t>
      </w:r>
      <w:r w:rsidR="00EA696D" w:rsidRPr="003A6D4A">
        <w:rPr>
          <w:szCs w:val="24"/>
        </w:rPr>
        <w:t>ordon@icfi.com</w:t>
      </w:r>
    </w:p>
    <w:p w:rsidR="00EA696D" w:rsidRPr="003A6D4A" w:rsidRDefault="00EA696D"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331F19" w:rsidRPr="003A6D4A" w:rsidRDefault="00331F19" w:rsidP="00F52120">
      <w:pPr>
        <w:pStyle w:val="BodyTextQuestions"/>
        <w:spacing w:before="0" w:line="240" w:lineRule="auto"/>
        <w:jc w:val="left"/>
        <w:rPr>
          <w:szCs w:val="24"/>
        </w:rPr>
      </w:pPr>
    </w:p>
    <w:p w:rsidR="00EA696D" w:rsidRPr="003A6D4A" w:rsidRDefault="00EA696D" w:rsidP="00F52120">
      <w:pPr>
        <w:pStyle w:val="BodyTextQuestions"/>
        <w:spacing w:before="0" w:line="240" w:lineRule="auto"/>
        <w:jc w:val="left"/>
        <w:rPr>
          <w:szCs w:val="24"/>
        </w:rPr>
      </w:pPr>
      <w:r w:rsidRPr="003A6D4A">
        <w:rPr>
          <w:szCs w:val="24"/>
        </w:rPr>
        <w:t>Alice</w:t>
      </w:r>
      <w:r w:rsidR="00150548" w:rsidRPr="003A6D4A">
        <w:rPr>
          <w:szCs w:val="24"/>
        </w:rPr>
        <w:t xml:space="preserve"> </w:t>
      </w:r>
      <w:r w:rsidRPr="003A6D4A">
        <w:rPr>
          <w:szCs w:val="24"/>
        </w:rPr>
        <w:t>M.</w:t>
      </w:r>
      <w:r w:rsidR="00150548" w:rsidRPr="003A6D4A">
        <w:rPr>
          <w:szCs w:val="24"/>
        </w:rPr>
        <w:t xml:space="preserve"> </w:t>
      </w:r>
      <w:r w:rsidRPr="003A6D4A">
        <w:rPr>
          <w:szCs w:val="24"/>
        </w:rPr>
        <w:t>Roberts,</w:t>
      </w:r>
      <w:r w:rsidR="00150548" w:rsidRPr="003A6D4A">
        <w:rPr>
          <w:szCs w:val="24"/>
        </w:rPr>
        <w:t xml:space="preserve"> </w:t>
      </w:r>
      <w:r w:rsidRPr="003A6D4A">
        <w:rPr>
          <w:szCs w:val="24"/>
        </w:rPr>
        <w:t>MS</w:t>
      </w:r>
    </w:p>
    <w:p w:rsidR="00EA696D" w:rsidRPr="003A6D4A" w:rsidRDefault="00EA696D" w:rsidP="00F52120">
      <w:pPr>
        <w:pStyle w:val="BodyTextQuestions"/>
        <w:spacing w:before="0" w:line="240" w:lineRule="auto"/>
        <w:jc w:val="left"/>
        <w:rPr>
          <w:szCs w:val="24"/>
        </w:rPr>
      </w:pPr>
      <w:r w:rsidRPr="003A6D4A">
        <w:rPr>
          <w:szCs w:val="24"/>
        </w:rPr>
        <w:t>Technical</w:t>
      </w:r>
      <w:r w:rsidR="00150548" w:rsidRPr="003A6D4A">
        <w:rPr>
          <w:szCs w:val="24"/>
        </w:rPr>
        <w:t xml:space="preserve"> </w:t>
      </w:r>
      <w:r w:rsidRPr="003A6D4A">
        <w:rPr>
          <w:szCs w:val="24"/>
        </w:rPr>
        <w:t>Specialist</w:t>
      </w:r>
    </w:p>
    <w:p w:rsidR="00EA696D" w:rsidRPr="003A6D4A" w:rsidRDefault="00EA696D" w:rsidP="00F52120">
      <w:pPr>
        <w:pStyle w:val="BodyTextQuestions"/>
        <w:spacing w:before="0" w:line="240" w:lineRule="auto"/>
        <w:jc w:val="left"/>
        <w:rPr>
          <w:szCs w:val="24"/>
        </w:rPr>
      </w:pPr>
      <w:r w:rsidRPr="003A6D4A">
        <w:rPr>
          <w:szCs w:val="24"/>
        </w:rPr>
        <w:t>ICF</w:t>
      </w:r>
      <w:r w:rsidR="00150548" w:rsidRPr="003A6D4A">
        <w:rPr>
          <w:szCs w:val="24"/>
        </w:rPr>
        <w:t xml:space="preserve"> </w:t>
      </w:r>
      <w:r w:rsidRPr="003A6D4A">
        <w:rPr>
          <w:szCs w:val="24"/>
        </w:rPr>
        <w:t>International</w:t>
      </w:r>
    </w:p>
    <w:p w:rsidR="00EA696D" w:rsidRPr="003A6D4A" w:rsidRDefault="00EA696D" w:rsidP="00F52120">
      <w:pPr>
        <w:pStyle w:val="BodyTextQuestions"/>
        <w:spacing w:before="0" w:line="240" w:lineRule="auto"/>
        <w:jc w:val="left"/>
        <w:rPr>
          <w:szCs w:val="24"/>
        </w:rPr>
      </w:pPr>
      <w:r w:rsidRPr="003A6D4A">
        <w:rPr>
          <w:szCs w:val="24"/>
        </w:rPr>
        <w:lastRenderedPageBreak/>
        <w:t>11785</w:t>
      </w:r>
      <w:r w:rsidR="00150548" w:rsidRPr="003A6D4A">
        <w:rPr>
          <w:szCs w:val="24"/>
        </w:rPr>
        <w:t xml:space="preserve"> </w:t>
      </w:r>
      <w:r w:rsidRPr="003A6D4A">
        <w:rPr>
          <w:szCs w:val="24"/>
        </w:rPr>
        <w:t>Beltsville</w:t>
      </w:r>
      <w:r w:rsidR="00150548" w:rsidRPr="003A6D4A">
        <w:rPr>
          <w:szCs w:val="24"/>
        </w:rPr>
        <w:t xml:space="preserve"> </w:t>
      </w:r>
      <w:r w:rsidRPr="003A6D4A">
        <w:rPr>
          <w:szCs w:val="24"/>
        </w:rPr>
        <w:t>Drive,</w:t>
      </w:r>
      <w:r w:rsidR="00150548" w:rsidRPr="003A6D4A">
        <w:rPr>
          <w:szCs w:val="24"/>
        </w:rPr>
        <w:t xml:space="preserve"> </w:t>
      </w:r>
      <w:r w:rsidRPr="003A6D4A">
        <w:rPr>
          <w:szCs w:val="24"/>
        </w:rPr>
        <w:t>Suite</w:t>
      </w:r>
      <w:r w:rsidR="00150548" w:rsidRPr="003A6D4A">
        <w:rPr>
          <w:szCs w:val="24"/>
        </w:rPr>
        <w:t xml:space="preserve"> </w:t>
      </w:r>
      <w:r w:rsidRPr="003A6D4A">
        <w:rPr>
          <w:szCs w:val="24"/>
        </w:rPr>
        <w:t>300</w:t>
      </w:r>
    </w:p>
    <w:p w:rsidR="00EA696D" w:rsidRPr="003A6D4A" w:rsidRDefault="006C2356" w:rsidP="00F52120">
      <w:pPr>
        <w:pStyle w:val="BodyTextQuestions"/>
        <w:spacing w:before="0" w:line="240" w:lineRule="auto"/>
        <w:jc w:val="left"/>
        <w:rPr>
          <w:szCs w:val="24"/>
        </w:rPr>
      </w:pPr>
      <w:r w:rsidRPr="003A6D4A">
        <w:rPr>
          <w:szCs w:val="24"/>
        </w:rPr>
        <w:t>Calverton</w:t>
      </w:r>
      <w:r w:rsidR="00EA696D" w:rsidRPr="003A6D4A">
        <w:rPr>
          <w:szCs w:val="24"/>
        </w:rPr>
        <w:t>,</w:t>
      </w:r>
      <w:r w:rsidR="00150548" w:rsidRPr="003A6D4A">
        <w:rPr>
          <w:szCs w:val="24"/>
        </w:rPr>
        <w:t xml:space="preserve"> </w:t>
      </w:r>
      <w:r w:rsidR="00EA696D" w:rsidRPr="003A6D4A">
        <w:rPr>
          <w:szCs w:val="24"/>
        </w:rPr>
        <w:t>MD</w:t>
      </w:r>
      <w:r w:rsidR="00150548" w:rsidRPr="003A6D4A">
        <w:rPr>
          <w:szCs w:val="24"/>
        </w:rPr>
        <w:t xml:space="preserve"> </w:t>
      </w:r>
      <w:r w:rsidR="00EA696D" w:rsidRPr="003A6D4A">
        <w:rPr>
          <w:szCs w:val="24"/>
        </w:rPr>
        <w:t>20705</w:t>
      </w:r>
    </w:p>
    <w:p w:rsidR="00EA696D" w:rsidRPr="003A6D4A" w:rsidRDefault="00EA696D" w:rsidP="00F52120">
      <w:pPr>
        <w:pStyle w:val="BodyTextQuestions"/>
        <w:spacing w:before="0" w:line="240" w:lineRule="auto"/>
        <w:jc w:val="left"/>
        <w:rPr>
          <w:szCs w:val="24"/>
        </w:rPr>
      </w:pPr>
      <w:r w:rsidRPr="003A6D4A">
        <w:rPr>
          <w:szCs w:val="24"/>
        </w:rPr>
        <w:t>301</w:t>
      </w:r>
      <w:r w:rsidR="006C2356" w:rsidRPr="003A6D4A">
        <w:rPr>
          <w:szCs w:val="24"/>
        </w:rPr>
        <w:t>-</w:t>
      </w:r>
      <w:r w:rsidRPr="003A6D4A">
        <w:rPr>
          <w:szCs w:val="24"/>
        </w:rPr>
        <w:t>572-0290</w:t>
      </w:r>
    </w:p>
    <w:p w:rsidR="00EA696D" w:rsidRPr="003A6D4A" w:rsidRDefault="006C2356" w:rsidP="00F52120">
      <w:pPr>
        <w:pStyle w:val="BodyTextQuestions"/>
        <w:spacing w:before="0" w:line="240" w:lineRule="auto"/>
        <w:jc w:val="left"/>
        <w:rPr>
          <w:szCs w:val="24"/>
        </w:rPr>
      </w:pPr>
      <w:r w:rsidRPr="003A6D4A">
        <w:rPr>
          <w:szCs w:val="24"/>
        </w:rPr>
        <w:t>a</w:t>
      </w:r>
      <w:r w:rsidR="00115FE7" w:rsidRPr="003A6D4A">
        <w:rPr>
          <w:szCs w:val="24"/>
        </w:rPr>
        <w:t>lice.</w:t>
      </w:r>
      <w:r w:rsidRPr="003A6D4A">
        <w:rPr>
          <w:szCs w:val="24"/>
        </w:rPr>
        <w:t>r</w:t>
      </w:r>
      <w:r w:rsidR="00115FE7" w:rsidRPr="003A6D4A">
        <w:rPr>
          <w:szCs w:val="24"/>
        </w:rPr>
        <w:t>oberts@icfi.com</w:t>
      </w:r>
    </w:p>
    <w:p w:rsidR="00BF43ED" w:rsidRPr="003A6D4A" w:rsidRDefault="00BF43ED" w:rsidP="00F52120">
      <w:pPr>
        <w:pStyle w:val="BodyTextQuestions"/>
        <w:spacing w:before="0" w:line="240" w:lineRule="auto"/>
        <w:jc w:val="left"/>
        <w:rPr>
          <w:szCs w:val="24"/>
        </w:rPr>
      </w:pPr>
    </w:p>
    <w:p w:rsidR="00EA696D" w:rsidRPr="003A6D4A" w:rsidRDefault="00115FE7" w:rsidP="00F52120">
      <w:pPr>
        <w:pStyle w:val="BodyTextQuestions"/>
        <w:spacing w:before="0" w:line="240" w:lineRule="auto"/>
        <w:jc w:val="left"/>
        <w:rPr>
          <w:szCs w:val="24"/>
        </w:rPr>
      </w:pPr>
      <w:r w:rsidRPr="003A6D4A">
        <w:rPr>
          <w:szCs w:val="24"/>
        </w:rPr>
        <w:t>Renee</w:t>
      </w:r>
      <w:r w:rsidR="00150548" w:rsidRPr="003A6D4A">
        <w:rPr>
          <w:szCs w:val="24"/>
        </w:rPr>
        <w:t xml:space="preserve"> </w:t>
      </w:r>
      <w:r w:rsidRPr="003A6D4A">
        <w:rPr>
          <w:szCs w:val="24"/>
        </w:rPr>
        <w:t>Ray</w:t>
      </w:r>
      <w:r w:rsidR="00EA696D" w:rsidRPr="003A6D4A">
        <w:rPr>
          <w:szCs w:val="24"/>
        </w:rPr>
        <w:t>,</w:t>
      </w:r>
      <w:r w:rsidR="00150548" w:rsidRPr="003A6D4A">
        <w:rPr>
          <w:szCs w:val="24"/>
        </w:rPr>
        <w:t xml:space="preserve"> </w:t>
      </w:r>
      <w:r w:rsidR="00EA696D" w:rsidRPr="003A6D4A">
        <w:rPr>
          <w:szCs w:val="24"/>
        </w:rPr>
        <w:t>MA</w:t>
      </w:r>
    </w:p>
    <w:p w:rsidR="00EA696D" w:rsidRPr="003A6D4A" w:rsidRDefault="00EA696D" w:rsidP="00F52120">
      <w:pPr>
        <w:pStyle w:val="BodyTextQuestions"/>
        <w:spacing w:before="0" w:line="240" w:lineRule="auto"/>
        <w:jc w:val="left"/>
        <w:rPr>
          <w:szCs w:val="24"/>
        </w:rPr>
      </w:pPr>
      <w:r w:rsidRPr="003A6D4A">
        <w:rPr>
          <w:szCs w:val="24"/>
        </w:rPr>
        <w:t>Technical</w:t>
      </w:r>
      <w:r w:rsidR="00150548" w:rsidRPr="003A6D4A">
        <w:rPr>
          <w:szCs w:val="24"/>
        </w:rPr>
        <w:t xml:space="preserve"> </w:t>
      </w:r>
      <w:r w:rsidRPr="003A6D4A">
        <w:rPr>
          <w:szCs w:val="24"/>
        </w:rPr>
        <w:t>Specialist</w:t>
      </w:r>
      <w:r w:rsidR="00150548" w:rsidRPr="003A6D4A">
        <w:rPr>
          <w:szCs w:val="24"/>
        </w:rPr>
        <w:t xml:space="preserve"> </w:t>
      </w:r>
      <w:r w:rsidRPr="003A6D4A">
        <w:rPr>
          <w:szCs w:val="24"/>
        </w:rPr>
        <w:t>and</w:t>
      </w:r>
      <w:r w:rsidR="00150548" w:rsidRPr="003A6D4A">
        <w:rPr>
          <w:szCs w:val="24"/>
        </w:rPr>
        <w:t xml:space="preserve"> </w:t>
      </w:r>
      <w:r w:rsidRPr="003A6D4A">
        <w:rPr>
          <w:szCs w:val="24"/>
        </w:rPr>
        <w:t>Content</w:t>
      </w:r>
      <w:r w:rsidR="00150548" w:rsidRPr="003A6D4A">
        <w:rPr>
          <w:szCs w:val="24"/>
        </w:rPr>
        <w:t xml:space="preserve"> </w:t>
      </w:r>
      <w:r w:rsidRPr="003A6D4A">
        <w:rPr>
          <w:szCs w:val="24"/>
        </w:rPr>
        <w:t>Expert</w:t>
      </w:r>
    </w:p>
    <w:p w:rsidR="00EA696D" w:rsidRPr="003A6D4A" w:rsidRDefault="00EA696D" w:rsidP="00F52120">
      <w:pPr>
        <w:pStyle w:val="BodyTextQuestions"/>
        <w:spacing w:before="0" w:line="240" w:lineRule="auto"/>
        <w:jc w:val="left"/>
        <w:rPr>
          <w:szCs w:val="24"/>
        </w:rPr>
      </w:pPr>
      <w:r w:rsidRPr="003A6D4A">
        <w:rPr>
          <w:szCs w:val="24"/>
        </w:rPr>
        <w:t>ICF</w:t>
      </w:r>
      <w:r w:rsidR="00150548" w:rsidRPr="003A6D4A">
        <w:rPr>
          <w:szCs w:val="24"/>
        </w:rPr>
        <w:t xml:space="preserve"> </w:t>
      </w:r>
      <w:r w:rsidRPr="003A6D4A">
        <w:rPr>
          <w:szCs w:val="24"/>
        </w:rPr>
        <w:t>International</w:t>
      </w:r>
    </w:p>
    <w:p w:rsidR="00150548" w:rsidRPr="003A6D4A" w:rsidRDefault="00EA696D" w:rsidP="00F52120">
      <w:pPr>
        <w:pStyle w:val="BodyTextQuestions"/>
        <w:spacing w:before="0" w:line="240" w:lineRule="auto"/>
        <w:jc w:val="left"/>
        <w:rPr>
          <w:szCs w:val="24"/>
        </w:rPr>
      </w:pPr>
      <w:r w:rsidRPr="003A6D4A">
        <w:rPr>
          <w:szCs w:val="24"/>
        </w:rPr>
        <w:t>3</w:t>
      </w:r>
      <w:r w:rsidR="00150548" w:rsidRPr="003A6D4A">
        <w:rPr>
          <w:szCs w:val="24"/>
        </w:rPr>
        <w:t xml:space="preserve"> </w:t>
      </w:r>
      <w:r w:rsidRPr="003A6D4A">
        <w:rPr>
          <w:szCs w:val="24"/>
        </w:rPr>
        <w:t>Corporate</w:t>
      </w:r>
      <w:r w:rsidR="00150548" w:rsidRPr="003A6D4A">
        <w:rPr>
          <w:szCs w:val="24"/>
        </w:rPr>
        <w:t xml:space="preserve"> </w:t>
      </w:r>
      <w:proofErr w:type="gramStart"/>
      <w:r w:rsidRPr="003A6D4A">
        <w:rPr>
          <w:szCs w:val="24"/>
        </w:rPr>
        <w:t>Square</w:t>
      </w:r>
      <w:proofErr w:type="gramEnd"/>
      <w:r w:rsidR="00150548" w:rsidRPr="003A6D4A">
        <w:rPr>
          <w:szCs w:val="24"/>
        </w:rPr>
        <w:t xml:space="preserve"> </w:t>
      </w:r>
      <w:r w:rsidRPr="003A6D4A">
        <w:rPr>
          <w:szCs w:val="24"/>
        </w:rPr>
        <w:t>NE,</w:t>
      </w:r>
      <w:r w:rsidR="00150548" w:rsidRPr="003A6D4A">
        <w:rPr>
          <w:szCs w:val="24"/>
        </w:rPr>
        <w:t xml:space="preserve"> </w:t>
      </w:r>
      <w:r w:rsidRPr="003A6D4A">
        <w:rPr>
          <w:szCs w:val="24"/>
        </w:rPr>
        <w:t>Suite</w:t>
      </w:r>
      <w:r w:rsidR="00150548" w:rsidRPr="003A6D4A">
        <w:rPr>
          <w:szCs w:val="24"/>
        </w:rPr>
        <w:t xml:space="preserve"> </w:t>
      </w:r>
      <w:r w:rsidRPr="003A6D4A">
        <w:rPr>
          <w:szCs w:val="24"/>
        </w:rPr>
        <w:t>370</w:t>
      </w:r>
      <w:r w:rsidRPr="003A6D4A">
        <w:rPr>
          <w:szCs w:val="24"/>
        </w:rPr>
        <w:br/>
        <w:t>Atlanta,</w:t>
      </w:r>
      <w:r w:rsidR="00150548" w:rsidRPr="003A6D4A">
        <w:rPr>
          <w:szCs w:val="24"/>
        </w:rPr>
        <w:t xml:space="preserve"> </w:t>
      </w:r>
      <w:r w:rsidRPr="003A6D4A">
        <w:rPr>
          <w:szCs w:val="24"/>
        </w:rPr>
        <w:t>GA</w:t>
      </w:r>
      <w:r w:rsidR="00150548" w:rsidRPr="003A6D4A">
        <w:rPr>
          <w:szCs w:val="24"/>
        </w:rPr>
        <w:t xml:space="preserve"> </w:t>
      </w:r>
      <w:r w:rsidRPr="003A6D4A">
        <w:rPr>
          <w:szCs w:val="24"/>
        </w:rPr>
        <w:t>30329</w:t>
      </w:r>
    </w:p>
    <w:p w:rsidR="0058683A" w:rsidRPr="003A6D4A" w:rsidRDefault="00EA696D" w:rsidP="00F52120">
      <w:pPr>
        <w:pStyle w:val="BodyTextQuestions"/>
        <w:spacing w:before="0" w:line="240" w:lineRule="auto"/>
        <w:jc w:val="left"/>
        <w:rPr>
          <w:szCs w:val="24"/>
        </w:rPr>
      </w:pPr>
      <w:r w:rsidRPr="003A6D4A">
        <w:rPr>
          <w:szCs w:val="24"/>
        </w:rPr>
        <w:t>404</w:t>
      </w:r>
      <w:r w:rsidR="006C2356" w:rsidRPr="003A6D4A">
        <w:rPr>
          <w:szCs w:val="24"/>
        </w:rPr>
        <w:t>-</w:t>
      </w:r>
      <w:r w:rsidR="00115FE7" w:rsidRPr="003A6D4A">
        <w:rPr>
          <w:szCs w:val="24"/>
        </w:rPr>
        <w:t>592-2241</w:t>
      </w:r>
    </w:p>
    <w:p w:rsidR="00EA696D" w:rsidRPr="003A6D4A" w:rsidRDefault="006C2356" w:rsidP="00F52120">
      <w:pPr>
        <w:pStyle w:val="BodyTextQuestions"/>
        <w:spacing w:before="0" w:line="240" w:lineRule="auto"/>
        <w:jc w:val="left"/>
        <w:rPr>
          <w:szCs w:val="24"/>
        </w:rPr>
      </w:pPr>
      <w:r w:rsidRPr="003A6D4A">
        <w:rPr>
          <w:szCs w:val="24"/>
        </w:rPr>
        <w:t>r</w:t>
      </w:r>
      <w:r w:rsidR="00115FE7" w:rsidRPr="003A6D4A">
        <w:rPr>
          <w:szCs w:val="24"/>
        </w:rPr>
        <w:t>enee.</w:t>
      </w:r>
      <w:r w:rsidRPr="003A6D4A">
        <w:rPr>
          <w:szCs w:val="24"/>
        </w:rPr>
        <w:t>r</w:t>
      </w:r>
      <w:r w:rsidR="00115FE7" w:rsidRPr="003A6D4A">
        <w:rPr>
          <w:szCs w:val="24"/>
        </w:rPr>
        <w:t>ay@icfi.com</w:t>
      </w:r>
    </w:p>
    <w:sectPr w:rsidR="00EA696D" w:rsidRPr="003A6D4A" w:rsidSect="00FE1607">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84" w:rsidRDefault="007A1484" w:rsidP="00EA696D">
      <w:pPr>
        <w:spacing w:after="0" w:line="240" w:lineRule="auto"/>
      </w:pPr>
      <w:r>
        <w:separator/>
      </w:r>
    </w:p>
  </w:endnote>
  <w:endnote w:type="continuationSeparator" w:id="0">
    <w:p w:rsidR="007A1484" w:rsidRDefault="007A1484" w:rsidP="00EA696D">
      <w:pPr>
        <w:spacing w:after="0" w:line="240" w:lineRule="auto"/>
      </w:pPr>
      <w:r>
        <w:continuationSeparator/>
      </w:r>
    </w:p>
  </w:endnote>
  <w:endnote w:type="continuationNotice" w:id="1">
    <w:p w:rsidR="007A1484" w:rsidRDefault="007A1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90" w:rsidRPr="008D47C1" w:rsidRDefault="00D74390">
    <w:pPr>
      <w:pStyle w:val="Footer"/>
      <w:jc w:val="right"/>
      <w:rPr>
        <w:rFonts w:ascii="Times New Roman" w:hAnsi="Times New Roman"/>
        <w:sz w:val="20"/>
        <w:szCs w:val="20"/>
      </w:rPr>
    </w:pPr>
  </w:p>
  <w:p w:rsidR="00D74390" w:rsidRDefault="00D74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90" w:rsidRDefault="00D74390">
    <w:pPr>
      <w:pStyle w:val="Footer"/>
      <w:jc w:val="right"/>
    </w:pPr>
  </w:p>
  <w:p w:rsidR="00D74390" w:rsidRDefault="00D74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51420"/>
      <w:docPartObj>
        <w:docPartGallery w:val="Page Numbers (Bottom of Page)"/>
        <w:docPartUnique/>
      </w:docPartObj>
    </w:sdtPr>
    <w:sdtEndPr>
      <w:rPr>
        <w:noProof/>
      </w:rPr>
    </w:sdtEndPr>
    <w:sdtContent>
      <w:p w:rsidR="00D74390" w:rsidRDefault="00D74390">
        <w:pPr>
          <w:pStyle w:val="Footer"/>
          <w:jc w:val="right"/>
        </w:pPr>
        <w:r>
          <w:fldChar w:fldCharType="begin"/>
        </w:r>
        <w:r>
          <w:instrText xml:space="preserve"> PAGE   \* MERGEFORMAT </w:instrText>
        </w:r>
        <w:r>
          <w:fldChar w:fldCharType="separate"/>
        </w:r>
        <w:r w:rsidR="007E26CA">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84" w:rsidRDefault="007A1484" w:rsidP="00EA696D">
      <w:pPr>
        <w:spacing w:after="0" w:line="240" w:lineRule="auto"/>
      </w:pPr>
      <w:r>
        <w:separator/>
      </w:r>
    </w:p>
  </w:footnote>
  <w:footnote w:type="continuationSeparator" w:id="0">
    <w:p w:rsidR="007A1484" w:rsidRDefault="007A1484" w:rsidP="00EA696D">
      <w:pPr>
        <w:spacing w:after="0" w:line="240" w:lineRule="auto"/>
      </w:pPr>
      <w:r>
        <w:continuationSeparator/>
      </w:r>
    </w:p>
  </w:footnote>
  <w:footnote w:type="continuationNotice" w:id="1">
    <w:p w:rsidR="007A1484" w:rsidRDefault="007A1484">
      <w:pPr>
        <w:spacing w:after="0" w:line="240" w:lineRule="auto"/>
      </w:pPr>
    </w:p>
  </w:footnote>
  <w:footnote w:id="2">
    <w:p w:rsidR="00D74390" w:rsidRDefault="00D74390" w:rsidP="00D74390">
      <w:pPr>
        <w:pStyle w:val="Default"/>
        <w:jc w:val="both"/>
      </w:pPr>
      <w:r>
        <w:rPr>
          <w:rStyle w:val="FootnoteReference"/>
        </w:rPr>
        <w:footnoteRef/>
      </w:r>
      <w:r>
        <w:t xml:space="preserve"> </w:t>
      </w:r>
      <w:r w:rsidRPr="00AD12CC">
        <w:rPr>
          <w:sz w:val="20"/>
          <w:szCs w:val="20"/>
        </w:rPr>
        <w:t xml:space="preserve">As defined </w:t>
      </w:r>
      <w:r>
        <w:rPr>
          <w:sz w:val="20"/>
          <w:szCs w:val="20"/>
        </w:rPr>
        <w:t>by</w:t>
      </w:r>
      <w:r w:rsidRPr="00AD12CC">
        <w:rPr>
          <w:sz w:val="20"/>
          <w:szCs w:val="20"/>
        </w:rPr>
        <w:t xml:space="preserve"> U.S. Census Bureau statistics on governments, the term “municipal governments” refers to political subdivisions within which a municipal corporation has been established to provide general local government for a specific population concentration in a defined area</w:t>
      </w:r>
      <w:r>
        <w:rPr>
          <w:sz w:val="20"/>
          <w:szCs w:val="20"/>
        </w:rPr>
        <w:t>; it</w:t>
      </w:r>
      <w:r w:rsidRPr="00AD12CC">
        <w:rPr>
          <w:sz w:val="20"/>
          <w:szCs w:val="20"/>
        </w:rPr>
        <w:t xml:space="preserve"> includes all active governmental units officially designated as cities, boroughs (except in Alaska), towns (except in the six New England States and in Minnesota, New York, and Wisconsin), and villages.</w:t>
      </w:r>
    </w:p>
  </w:footnote>
  <w:footnote w:id="3">
    <w:p w:rsidR="00D74390" w:rsidRDefault="00D74390" w:rsidP="00463E80">
      <w:pPr>
        <w:pStyle w:val="FootnoteText"/>
        <w:jc w:val="both"/>
      </w:pPr>
      <w:r>
        <w:rPr>
          <w:rStyle w:val="FootnoteReference"/>
        </w:rPr>
        <w:footnoteRef/>
      </w:r>
      <w:r>
        <w:t xml:space="preserve"> </w:t>
      </w:r>
      <w:r w:rsidRPr="00463E80">
        <w:rPr>
          <w:rFonts w:ascii="Times New Roman" w:hAnsi="Times New Roman"/>
          <w:color w:val="000000"/>
        </w:rPr>
        <w:t xml:space="preserve">Municipal” and “township” governments are distinguished primarily by the historical circumstances surrounding their incorporation. In many States, most notably in the Northeast, municipal and township governments have similar powers and perform similar functions; the difference between a municipality and a township within a particular State is merely a semantic one. However, the scope of governmental services provided by these two types of governments varies widely from one State to another, as does the amount of geographic overlap between these two units, thus requiring a tailored decision on inclusion or exclusion of townships in the sampling frame on a </w:t>
      </w:r>
      <w:r>
        <w:rPr>
          <w:rFonts w:ascii="Times New Roman" w:hAnsi="Times New Roman"/>
          <w:color w:val="000000"/>
        </w:rPr>
        <w:t>s</w:t>
      </w:r>
      <w:r w:rsidRPr="00463E80">
        <w:rPr>
          <w:rFonts w:ascii="Times New Roman" w:hAnsi="Times New Roman"/>
          <w:color w:val="000000"/>
        </w:rPr>
        <w:t>tate-by-</w:t>
      </w:r>
      <w:r>
        <w:rPr>
          <w:rFonts w:ascii="Times New Roman" w:hAnsi="Times New Roman"/>
          <w:color w:val="000000"/>
        </w:rPr>
        <w:t>s</w:t>
      </w:r>
      <w:r w:rsidRPr="00463E80">
        <w:rPr>
          <w:rFonts w:ascii="Times New Roman" w:hAnsi="Times New Roman"/>
          <w:color w:val="000000"/>
        </w:rPr>
        <w:t>tate basis.</w:t>
      </w:r>
    </w:p>
  </w:footnote>
  <w:footnote w:id="4">
    <w:p w:rsidR="00D74390" w:rsidRDefault="00D74390" w:rsidP="00A07458">
      <w:pPr>
        <w:pStyle w:val="FootnoteText"/>
      </w:pPr>
      <w:r>
        <w:rPr>
          <w:rStyle w:val="FootnoteReference"/>
        </w:rPr>
        <w:footnoteRef/>
      </w:r>
      <w:r>
        <w:t xml:space="preserve"> </w:t>
      </w:r>
      <w:r w:rsidRPr="00632A4F">
        <w:rPr>
          <w:rFonts w:ascii="Times New Roman" w:hAnsi="Times New Roman"/>
        </w:rPr>
        <w:t xml:space="preserve">These </w:t>
      </w:r>
      <w:r>
        <w:rPr>
          <w:rFonts w:ascii="Times New Roman" w:hAnsi="Times New Roman"/>
        </w:rPr>
        <w:t>S</w:t>
      </w:r>
      <w:r w:rsidRPr="00632A4F">
        <w:rPr>
          <w:rFonts w:ascii="Times New Roman" w:hAnsi="Times New Roman"/>
        </w:rPr>
        <w:t>tates are Maine, Massachusetts, New Hampshire, New Jersey, North Dakota, Ohio, Pennsylvania, Rhode Island, South Dakota</w:t>
      </w:r>
      <w:r>
        <w:rPr>
          <w:rFonts w:ascii="Times New Roman" w:hAnsi="Times New Roman"/>
        </w:rPr>
        <w:t>,</w:t>
      </w:r>
      <w:r w:rsidRPr="00632A4F">
        <w:rPr>
          <w:rFonts w:ascii="Times New Roman" w:hAnsi="Times New Roman"/>
        </w:rPr>
        <w:t xml:space="preserve"> and Wisconsin</w:t>
      </w:r>
      <w:r>
        <w:rPr>
          <w:rFonts w:ascii="Times New Roman" w:hAnsi="Times New Roman"/>
        </w:rPr>
        <w:t>.</w:t>
      </w:r>
    </w:p>
  </w:footnote>
  <w:footnote w:id="5">
    <w:p w:rsidR="00D74390" w:rsidRDefault="00D74390" w:rsidP="00D74390">
      <w:pPr>
        <w:autoSpaceDE w:val="0"/>
        <w:autoSpaceDN w:val="0"/>
        <w:adjustRightInd w:val="0"/>
        <w:spacing w:after="0" w:line="240" w:lineRule="auto"/>
      </w:pPr>
      <w:r w:rsidRPr="00516B5E">
        <w:rPr>
          <w:rStyle w:val="FootnoteReference"/>
          <w:rFonts w:ascii="Times New Roman" w:hAnsi="Times New Roman" w:cs="Times New Roman"/>
        </w:rPr>
        <w:footnoteRef/>
      </w:r>
      <w:r>
        <w:t xml:space="preserve"> If </w:t>
      </w:r>
      <w:r w:rsidRPr="0002223E">
        <w:rPr>
          <w:rFonts w:ascii="Times New Roman" w:hAnsi="Times New Roman"/>
          <w:color w:val="000000"/>
          <w:sz w:val="20"/>
          <w:szCs w:val="20"/>
        </w:rPr>
        <w:t>the finite population correction</w:t>
      </w:r>
      <w:r>
        <w:rPr>
          <w:rFonts w:ascii="Times New Roman" w:hAnsi="Times New Roman"/>
          <w:color w:val="000000"/>
          <w:sz w:val="20"/>
          <w:szCs w:val="20"/>
        </w:rPr>
        <w:t xml:space="preserve"> had not been taken into account</w:t>
      </w:r>
      <w:r w:rsidRPr="0002223E">
        <w:rPr>
          <w:rFonts w:ascii="Times New Roman" w:hAnsi="Times New Roman"/>
          <w:color w:val="000000"/>
          <w:sz w:val="20"/>
          <w:szCs w:val="20"/>
        </w:rPr>
        <w:t>, the initial sample would have been 1,677 selections.</w:t>
      </w:r>
    </w:p>
  </w:footnote>
  <w:footnote w:id="6">
    <w:p w:rsidR="00BF43ED" w:rsidRPr="00B3763D" w:rsidRDefault="00BF43ED" w:rsidP="00BF43ED">
      <w:pPr>
        <w:pStyle w:val="FootnoteText"/>
        <w:rPr>
          <w:rFonts w:ascii="Times New Roman" w:hAnsi="Times New Roman"/>
        </w:rPr>
      </w:pPr>
      <w:r w:rsidRPr="00B3763D">
        <w:rPr>
          <w:rStyle w:val="FootnoteReference"/>
          <w:rFonts w:ascii="Times New Roman" w:hAnsi="Times New Roman"/>
        </w:rPr>
        <w:footnoteRef/>
      </w:r>
      <w:r w:rsidRPr="00B3763D">
        <w:rPr>
          <w:rFonts w:ascii="Times New Roman" w:hAnsi="Times New Roman"/>
        </w:rPr>
        <w:t xml:space="preserve"> See reference</w:t>
      </w:r>
      <w:r>
        <w:rPr>
          <w:rFonts w:ascii="Times New Roman" w:hAnsi="Times New Roman"/>
        </w:rPr>
        <w:t xml:space="preserve"> at </w:t>
      </w:r>
      <w:r w:rsidRPr="00D74390">
        <w:rPr>
          <w:rFonts w:ascii="Times New Roman" w:hAnsi="Times New Roman"/>
        </w:rPr>
        <w:t>http://www.census.gov/geo/reference/ua/urban-rural-2010.html</w:t>
      </w:r>
      <w:r w:rsidRPr="00D74390">
        <w:rPr>
          <w:rStyle w:val="Hyperlink"/>
          <w:rFonts w:ascii="Times New Roman" w:hAnsi="Times New Roman"/>
          <w:u w:val="none"/>
        </w:rPr>
        <w:t>.</w:t>
      </w:r>
    </w:p>
  </w:footnote>
  <w:footnote w:id="7">
    <w:p w:rsidR="00D74390" w:rsidRDefault="00D74390" w:rsidP="00D74390">
      <w:r w:rsidRPr="00735528">
        <w:rPr>
          <w:rStyle w:val="FootnoteReference"/>
          <w:rFonts w:ascii="Times New Roman" w:hAnsi="Times New Roman"/>
          <w:sz w:val="20"/>
          <w:szCs w:val="20"/>
        </w:rPr>
        <w:footnoteRef/>
      </w:r>
      <w:r w:rsidRPr="00735528">
        <w:rPr>
          <w:rFonts w:ascii="Times New Roman" w:hAnsi="Times New Roman"/>
          <w:sz w:val="20"/>
          <w:szCs w:val="20"/>
        </w:rPr>
        <w:t xml:space="preserve"> </w:t>
      </w:r>
      <w:r>
        <w:rPr>
          <w:rFonts w:ascii="Times New Roman" w:hAnsi="Times New Roman"/>
          <w:sz w:val="20"/>
          <w:szCs w:val="20"/>
        </w:rPr>
        <w:t xml:space="preserve">Hollander, M., Levin Martin, S., &amp; Vehige, T. (2008). </w:t>
      </w:r>
      <w:r w:rsidRPr="00735528">
        <w:rPr>
          <w:rFonts w:ascii="Times New Roman" w:hAnsi="Times New Roman"/>
          <w:sz w:val="20"/>
          <w:szCs w:val="20"/>
        </w:rPr>
        <w:t xml:space="preserve">The </w:t>
      </w:r>
      <w:r>
        <w:rPr>
          <w:rFonts w:ascii="Times New Roman" w:hAnsi="Times New Roman"/>
          <w:sz w:val="20"/>
          <w:szCs w:val="20"/>
        </w:rPr>
        <w:t>s</w:t>
      </w:r>
      <w:r w:rsidRPr="00735528">
        <w:rPr>
          <w:rFonts w:ascii="Times New Roman" w:hAnsi="Times New Roman"/>
          <w:sz w:val="20"/>
          <w:szCs w:val="20"/>
        </w:rPr>
        <w:t xml:space="preserve">urveys </w:t>
      </w:r>
      <w:r>
        <w:rPr>
          <w:rFonts w:ascii="Times New Roman" w:hAnsi="Times New Roman"/>
          <w:sz w:val="20"/>
          <w:szCs w:val="20"/>
        </w:rPr>
        <w:t>a</w:t>
      </w:r>
      <w:r w:rsidRPr="00735528">
        <w:rPr>
          <w:rFonts w:ascii="Times New Roman" w:hAnsi="Times New Roman"/>
          <w:sz w:val="20"/>
          <w:szCs w:val="20"/>
        </w:rPr>
        <w:t xml:space="preserve">re </w:t>
      </w:r>
      <w:r>
        <w:rPr>
          <w:rFonts w:ascii="Times New Roman" w:hAnsi="Times New Roman"/>
          <w:sz w:val="20"/>
          <w:szCs w:val="20"/>
        </w:rPr>
        <w:t>i</w:t>
      </w:r>
      <w:r w:rsidRPr="00735528">
        <w:rPr>
          <w:rFonts w:ascii="Times New Roman" w:hAnsi="Times New Roman"/>
          <w:sz w:val="20"/>
          <w:szCs w:val="20"/>
        </w:rPr>
        <w:t xml:space="preserve">n! </w:t>
      </w:r>
      <w:proofErr w:type="gramStart"/>
      <w:r w:rsidRPr="00735528">
        <w:rPr>
          <w:rFonts w:ascii="Times New Roman" w:hAnsi="Times New Roman"/>
          <w:sz w:val="20"/>
          <w:szCs w:val="20"/>
        </w:rPr>
        <w:t xml:space="preserve">The </w:t>
      </w:r>
      <w:r>
        <w:rPr>
          <w:rFonts w:ascii="Times New Roman" w:hAnsi="Times New Roman"/>
          <w:sz w:val="20"/>
          <w:szCs w:val="20"/>
        </w:rPr>
        <w:t>r</w:t>
      </w:r>
      <w:r w:rsidRPr="00735528">
        <w:rPr>
          <w:rFonts w:ascii="Times New Roman" w:hAnsi="Times New Roman"/>
          <w:sz w:val="20"/>
          <w:szCs w:val="20"/>
        </w:rPr>
        <w:t xml:space="preserve">ole of </w:t>
      </w:r>
      <w:r>
        <w:rPr>
          <w:rFonts w:ascii="Times New Roman" w:hAnsi="Times New Roman"/>
          <w:sz w:val="20"/>
          <w:szCs w:val="20"/>
        </w:rPr>
        <w:t>l</w:t>
      </w:r>
      <w:r w:rsidRPr="00735528">
        <w:rPr>
          <w:rFonts w:ascii="Times New Roman" w:hAnsi="Times New Roman"/>
          <w:sz w:val="20"/>
          <w:szCs w:val="20"/>
        </w:rPr>
        <w:t xml:space="preserve">ocal </w:t>
      </w:r>
      <w:r>
        <w:rPr>
          <w:rFonts w:ascii="Times New Roman" w:hAnsi="Times New Roman"/>
          <w:sz w:val="20"/>
          <w:szCs w:val="20"/>
        </w:rPr>
        <w:t>g</w:t>
      </w:r>
      <w:r w:rsidRPr="00735528">
        <w:rPr>
          <w:rFonts w:ascii="Times New Roman" w:hAnsi="Times New Roman"/>
          <w:sz w:val="20"/>
          <w:szCs w:val="20"/>
        </w:rPr>
        <w:t xml:space="preserve">overnment in </w:t>
      </w:r>
      <w:r>
        <w:rPr>
          <w:rFonts w:ascii="Times New Roman" w:hAnsi="Times New Roman"/>
          <w:sz w:val="20"/>
          <w:szCs w:val="20"/>
        </w:rPr>
        <w:t>s</w:t>
      </w:r>
      <w:r w:rsidRPr="00735528">
        <w:rPr>
          <w:rFonts w:ascii="Times New Roman" w:hAnsi="Times New Roman"/>
          <w:sz w:val="20"/>
          <w:szCs w:val="20"/>
        </w:rPr>
        <w:t xml:space="preserve">upporting </w:t>
      </w:r>
      <w:r>
        <w:rPr>
          <w:rFonts w:ascii="Times New Roman" w:hAnsi="Times New Roman"/>
          <w:sz w:val="20"/>
          <w:szCs w:val="20"/>
        </w:rPr>
        <w:t>a</w:t>
      </w:r>
      <w:r w:rsidRPr="00735528">
        <w:rPr>
          <w:rFonts w:ascii="Times New Roman" w:hAnsi="Times New Roman"/>
          <w:sz w:val="20"/>
          <w:szCs w:val="20"/>
        </w:rPr>
        <w:t xml:space="preserve">ctive </w:t>
      </w:r>
      <w:r>
        <w:rPr>
          <w:rFonts w:ascii="Times New Roman" w:hAnsi="Times New Roman"/>
          <w:sz w:val="20"/>
          <w:szCs w:val="20"/>
        </w:rPr>
        <w:t>c</w:t>
      </w:r>
      <w:r w:rsidRPr="00735528">
        <w:rPr>
          <w:rFonts w:ascii="Times New Roman" w:hAnsi="Times New Roman"/>
          <w:sz w:val="20"/>
          <w:szCs w:val="20"/>
        </w:rPr>
        <w:t xml:space="preserve">ommunity </w:t>
      </w:r>
      <w:r>
        <w:rPr>
          <w:rFonts w:ascii="Times New Roman" w:hAnsi="Times New Roman"/>
          <w:sz w:val="20"/>
          <w:szCs w:val="20"/>
        </w:rPr>
        <w:t>d</w:t>
      </w:r>
      <w:r w:rsidRPr="00735528">
        <w:rPr>
          <w:rFonts w:ascii="Times New Roman" w:hAnsi="Times New Roman"/>
          <w:sz w:val="20"/>
          <w:szCs w:val="20"/>
        </w:rPr>
        <w:t>esign.</w:t>
      </w:r>
      <w:proofErr w:type="gramEnd"/>
      <w:r w:rsidRPr="00735528">
        <w:rPr>
          <w:rFonts w:ascii="Times New Roman" w:hAnsi="Times New Roman"/>
          <w:sz w:val="20"/>
          <w:szCs w:val="20"/>
        </w:rPr>
        <w:t xml:space="preserve"> </w:t>
      </w:r>
      <w:r w:rsidRPr="00FA40A6">
        <w:rPr>
          <w:rFonts w:ascii="Times New Roman" w:hAnsi="Times New Roman"/>
          <w:i/>
          <w:sz w:val="20"/>
          <w:szCs w:val="20"/>
        </w:rPr>
        <w:t>Journal of Public Health Management Practice, 14</w:t>
      </w:r>
      <w:r w:rsidRPr="00735528">
        <w:rPr>
          <w:rFonts w:ascii="Times New Roman" w:hAnsi="Times New Roman"/>
          <w:sz w:val="20"/>
          <w:szCs w:val="20"/>
        </w:rPr>
        <w:t>(3), 228</w:t>
      </w:r>
      <w:r>
        <w:rPr>
          <w:rFonts w:ascii="Book Antiqua" w:hAnsi="Book Antiqua"/>
          <w:sz w:val="20"/>
          <w:szCs w:val="20"/>
        </w:rPr>
        <w:t>–</w:t>
      </w:r>
      <w:r w:rsidRPr="00735528">
        <w:rPr>
          <w:rFonts w:ascii="Times New Roman" w:hAnsi="Times New Roman"/>
          <w:sz w:val="20"/>
          <w:szCs w:val="20"/>
        </w:rPr>
        <w:t>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DC207652"/>
    <w:lvl w:ilvl="0">
      <w:start w:val="1"/>
      <w:numFmt w:val="bullet"/>
      <w:pStyle w:val="TableBullet1"/>
      <w:lvlText w:val=""/>
      <w:lvlJc w:val="left"/>
      <w:pPr>
        <w:tabs>
          <w:tab w:val="num" w:pos="0"/>
        </w:tabs>
        <w:ind w:left="360" w:hanging="360"/>
      </w:pPr>
      <w:rPr>
        <w:rFonts w:ascii="Wingdings" w:hAnsi="Wingdings"/>
        <w:color w:val="auto"/>
        <w:sz w:val="24"/>
      </w:rPr>
    </w:lvl>
  </w:abstractNum>
  <w:abstractNum w:abstractNumId="2">
    <w:nsid w:val="0FC06711"/>
    <w:multiLevelType w:val="multilevel"/>
    <w:tmpl w:val="9E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C2BE0"/>
    <w:multiLevelType w:val="hybridMultilevel"/>
    <w:tmpl w:val="06508630"/>
    <w:lvl w:ilvl="0" w:tplc="B218C4B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E4A2E"/>
    <w:multiLevelType w:val="hybridMultilevel"/>
    <w:tmpl w:val="99AE4C84"/>
    <w:lvl w:ilvl="0" w:tplc="D23CEDD4">
      <w:start w:val="1"/>
      <w:numFmt w:val="bullet"/>
      <w:pStyle w:val="Bullet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6BB"/>
    <w:multiLevelType w:val="hybridMultilevel"/>
    <w:tmpl w:val="B896DD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75049"/>
    <w:multiLevelType w:val="hybridMultilevel"/>
    <w:tmpl w:val="8F6C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33BF4"/>
    <w:multiLevelType w:val="multilevel"/>
    <w:tmpl w:val="A5EC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479CB"/>
    <w:multiLevelType w:val="multilevel"/>
    <w:tmpl w:val="464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D3CED"/>
    <w:multiLevelType w:val="hybridMultilevel"/>
    <w:tmpl w:val="24982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51126"/>
    <w:multiLevelType w:val="multilevel"/>
    <w:tmpl w:val="0E1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4DF418C"/>
    <w:multiLevelType w:val="hybridMultilevel"/>
    <w:tmpl w:val="AFB4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27714"/>
    <w:multiLevelType w:val="hybridMultilevel"/>
    <w:tmpl w:val="1446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D218C4"/>
    <w:multiLevelType w:val="hybridMultilevel"/>
    <w:tmpl w:val="8C341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283913"/>
    <w:multiLevelType w:val="hybridMultilevel"/>
    <w:tmpl w:val="1CC05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C682D"/>
    <w:multiLevelType w:val="hybridMultilevel"/>
    <w:tmpl w:val="8362E55A"/>
    <w:lvl w:ilvl="0" w:tplc="04090005">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nsid w:val="66F348BF"/>
    <w:multiLevelType w:val="hybridMultilevel"/>
    <w:tmpl w:val="45D2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F6741"/>
    <w:multiLevelType w:val="hybridMultilevel"/>
    <w:tmpl w:val="655A9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66D91"/>
    <w:multiLevelType w:val="hybridMultilevel"/>
    <w:tmpl w:val="B030B022"/>
    <w:lvl w:ilvl="0" w:tplc="E9F28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E47FA"/>
    <w:multiLevelType w:val="hybridMultilevel"/>
    <w:tmpl w:val="39CA6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12"/>
  </w:num>
  <w:num w:numId="4">
    <w:abstractNumId w:val="13"/>
  </w:num>
  <w:num w:numId="5">
    <w:abstractNumId w:val="3"/>
  </w:num>
  <w:num w:numId="6">
    <w:abstractNumId w:val="4"/>
  </w:num>
  <w:num w:numId="7">
    <w:abstractNumId w:val="14"/>
  </w:num>
  <w:num w:numId="8">
    <w:abstractNumId w:val="0"/>
  </w:num>
  <w:num w:numId="9">
    <w:abstractNumId w:val="1"/>
  </w:num>
  <w:num w:numId="10">
    <w:abstractNumId w:val="17"/>
  </w:num>
  <w:num w:numId="11">
    <w:abstractNumId w:val="8"/>
  </w:num>
  <w:num w:numId="12">
    <w:abstractNumId w:val="2"/>
  </w:num>
  <w:num w:numId="13">
    <w:abstractNumId w:val="7"/>
  </w:num>
  <w:num w:numId="14">
    <w:abstractNumId w:val="10"/>
  </w:num>
  <w:num w:numId="15">
    <w:abstractNumId w:val="6"/>
  </w:num>
  <w:num w:numId="16">
    <w:abstractNumId w:val="11"/>
  </w:num>
  <w:num w:numId="17">
    <w:abstractNumId w:val="18"/>
  </w:num>
  <w:num w:numId="18">
    <w:abstractNumId w:val="9"/>
  </w:num>
  <w:num w:numId="19">
    <w:abstractNumId w:val="15"/>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6D"/>
    <w:rsid w:val="00004443"/>
    <w:rsid w:val="00042236"/>
    <w:rsid w:val="00051F1F"/>
    <w:rsid w:val="000521FE"/>
    <w:rsid w:val="00072217"/>
    <w:rsid w:val="000876C3"/>
    <w:rsid w:val="0009332E"/>
    <w:rsid w:val="000B49EA"/>
    <w:rsid w:val="000C10E3"/>
    <w:rsid w:val="000D23FE"/>
    <w:rsid w:val="000E6B16"/>
    <w:rsid w:val="000F6D58"/>
    <w:rsid w:val="00105BB4"/>
    <w:rsid w:val="00105C9C"/>
    <w:rsid w:val="00106D91"/>
    <w:rsid w:val="00115E18"/>
    <w:rsid w:val="00115FE7"/>
    <w:rsid w:val="001264FC"/>
    <w:rsid w:val="0013255C"/>
    <w:rsid w:val="00150548"/>
    <w:rsid w:val="00151092"/>
    <w:rsid w:val="0015316E"/>
    <w:rsid w:val="001546D9"/>
    <w:rsid w:val="00162ACB"/>
    <w:rsid w:val="00167C96"/>
    <w:rsid w:val="00170C2A"/>
    <w:rsid w:val="001A01E3"/>
    <w:rsid w:val="001A139B"/>
    <w:rsid w:val="001B1B56"/>
    <w:rsid w:val="001B3523"/>
    <w:rsid w:val="001C160C"/>
    <w:rsid w:val="002024E7"/>
    <w:rsid w:val="00204CB2"/>
    <w:rsid w:val="00204FC0"/>
    <w:rsid w:val="0021339E"/>
    <w:rsid w:val="002151F1"/>
    <w:rsid w:val="00226A3B"/>
    <w:rsid w:val="002429EC"/>
    <w:rsid w:val="002472E9"/>
    <w:rsid w:val="00256165"/>
    <w:rsid w:val="00261C03"/>
    <w:rsid w:val="002679B3"/>
    <w:rsid w:val="002A19BC"/>
    <w:rsid w:val="002A361C"/>
    <w:rsid w:val="002C0B0B"/>
    <w:rsid w:val="002F6E36"/>
    <w:rsid w:val="00331F19"/>
    <w:rsid w:val="003322F5"/>
    <w:rsid w:val="00340120"/>
    <w:rsid w:val="003423C5"/>
    <w:rsid w:val="00347FCF"/>
    <w:rsid w:val="003828F0"/>
    <w:rsid w:val="00386CF7"/>
    <w:rsid w:val="003A1251"/>
    <w:rsid w:val="003A3C9F"/>
    <w:rsid w:val="003A6D4A"/>
    <w:rsid w:val="003B6429"/>
    <w:rsid w:val="003C084F"/>
    <w:rsid w:val="003F2F92"/>
    <w:rsid w:val="00400DC7"/>
    <w:rsid w:val="00450FF5"/>
    <w:rsid w:val="00454B47"/>
    <w:rsid w:val="00463E80"/>
    <w:rsid w:val="004870C6"/>
    <w:rsid w:val="004974C8"/>
    <w:rsid w:val="004A7F75"/>
    <w:rsid w:val="004C0767"/>
    <w:rsid w:val="004C3960"/>
    <w:rsid w:val="004C6183"/>
    <w:rsid w:val="004C682E"/>
    <w:rsid w:val="004F30A9"/>
    <w:rsid w:val="00500197"/>
    <w:rsid w:val="005009E5"/>
    <w:rsid w:val="0050312C"/>
    <w:rsid w:val="00516B5E"/>
    <w:rsid w:val="005310A8"/>
    <w:rsid w:val="0054786C"/>
    <w:rsid w:val="00565DCF"/>
    <w:rsid w:val="00566C5A"/>
    <w:rsid w:val="005753AA"/>
    <w:rsid w:val="005806EB"/>
    <w:rsid w:val="0058683A"/>
    <w:rsid w:val="00592873"/>
    <w:rsid w:val="00596A52"/>
    <w:rsid w:val="005A3A7F"/>
    <w:rsid w:val="005A45E4"/>
    <w:rsid w:val="005B5DFE"/>
    <w:rsid w:val="005C2907"/>
    <w:rsid w:val="005C6691"/>
    <w:rsid w:val="005D42F5"/>
    <w:rsid w:val="005D7AF4"/>
    <w:rsid w:val="005E41A2"/>
    <w:rsid w:val="006135C1"/>
    <w:rsid w:val="006170CD"/>
    <w:rsid w:val="0062697F"/>
    <w:rsid w:val="00632A4F"/>
    <w:rsid w:val="00633D92"/>
    <w:rsid w:val="0063426A"/>
    <w:rsid w:val="00635518"/>
    <w:rsid w:val="00640274"/>
    <w:rsid w:val="00643D7D"/>
    <w:rsid w:val="00651625"/>
    <w:rsid w:val="00653D70"/>
    <w:rsid w:val="006609A4"/>
    <w:rsid w:val="006B65BF"/>
    <w:rsid w:val="006C141D"/>
    <w:rsid w:val="006C2356"/>
    <w:rsid w:val="006C51D0"/>
    <w:rsid w:val="006C5F52"/>
    <w:rsid w:val="006F18D3"/>
    <w:rsid w:val="006F3896"/>
    <w:rsid w:val="006F4F6B"/>
    <w:rsid w:val="0071023E"/>
    <w:rsid w:val="007136FD"/>
    <w:rsid w:val="00715F2F"/>
    <w:rsid w:val="00721799"/>
    <w:rsid w:val="00730FFD"/>
    <w:rsid w:val="007567D7"/>
    <w:rsid w:val="007572C9"/>
    <w:rsid w:val="00767EAC"/>
    <w:rsid w:val="00770A8D"/>
    <w:rsid w:val="00773134"/>
    <w:rsid w:val="00782799"/>
    <w:rsid w:val="00786856"/>
    <w:rsid w:val="007A1484"/>
    <w:rsid w:val="007B38C7"/>
    <w:rsid w:val="007D0202"/>
    <w:rsid w:val="007E1B7F"/>
    <w:rsid w:val="007E26CA"/>
    <w:rsid w:val="007F20CE"/>
    <w:rsid w:val="00814762"/>
    <w:rsid w:val="008303B3"/>
    <w:rsid w:val="00836BAF"/>
    <w:rsid w:val="00841BDC"/>
    <w:rsid w:val="00842680"/>
    <w:rsid w:val="00843DD5"/>
    <w:rsid w:val="008576CA"/>
    <w:rsid w:val="008629D8"/>
    <w:rsid w:val="008679A2"/>
    <w:rsid w:val="0087319D"/>
    <w:rsid w:val="00882D7C"/>
    <w:rsid w:val="00894059"/>
    <w:rsid w:val="008A2A95"/>
    <w:rsid w:val="008A48DA"/>
    <w:rsid w:val="008A6CDB"/>
    <w:rsid w:val="008B12AC"/>
    <w:rsid w:val="00902552"/>
    <w:rsid w:val="0090439A"/>
    <w:rsid w:val="009111B0"/>
    <w:rsid w:val="00970F6F"/>
    <w:rsid w:val="00975BB0"/>
    <w:rsid w:val="00977EC4"/>
    <w:rsid w:val="00991F15"/>
    <w:rsid w:val="009964D1"/>
    <w:rsid w:val="009D1CD9"/>
    <w:rsid w:val="009D41CB"/>
    <w:rsid w:val="009D6FB4"/>
    <w:rsid w:val="009E04E8"/>
    <w:rsid w:val="009E4630"/>
    <w:rsid w:val="00A07458"/>
    <w:rsid w:val="00A11142"/>
    <w:rsid w:val="00A2061A"/>
    <w:rsid w:val="00A34956"/>
    <w:rsid w:val="00A44F26"/>
    <w:rsid w:val="00A44F47"/>
    <w:rsid w:val="00A6100F"/>
    <w:rsid w:val="00A8230E"/>
    <w:rsid w:val="00A901F3"/>
    <w:rsid w:val="00AB10BB"/>
    <w:rsid w:val="00AC0CDD"/>
    <w:rsid w:val="00AD7B93"/>
    <w:rsid w:val="00AF45D0"/>
    <w:rsid w:val="00B0261E"/>
    <w:rsid w:val="00B132B3"/>
    <w:rsid w:val="00B157C8"/>
    <w:rsid w:val="00B3763D"/>
    <w:rsid w:val="00B407E7"/>
    <w:rsid w:val="00B40FF0"/>
    <w:rsid w:val="00B42D0C"/>
    <w:rsid w:val="00B66BC8"/>
    <w:rsid w:val="00B87C68"/>
    <w:rsid w:val="00B90058"/>
    <w:rsid w:val="00BA2F70"/>
    <w:rsid w:val="00BC1D81"/>
    <w:rsid w:val="00BC2227"/>
    <w:rsid w:val="00BD3209"/>
    <w:rsid w:val="00BD6C78"/>
    <w:rsid w:val="00BD6E58"/>
    <w:rsid w:val="00BE2DAB"/>
    <w:rsid w:val="00BE3FDA"/>
    <w:rsid w:val="00BE7EC4"/>
    <w:rsid w:val="00BF43ED"/>
    <w:rsid w:val="00BF67F4"/>
    <w:rsid w:val="00C01DD7"/>
    <w:rsid w:val="00C235FB"/>
    <w:rsid w:val="00C34AB6"/>
    <w:rsid w:val="00C41FF2"/>
    <w:rsid w:val="00C67209"/>
    <w:rsid w:val="00C67B61"/>
    <w:rsid w:val="00C67E82"/>
    <w:rsid w:val="00C8066F"/>
    <w:rsid w:val="00C95737"/>
    <w:rsid w:val="00C95B7D"/>
    <w:rsid w:val="00CA24C4"/>
    <w:rsid w:val="00CA5A83"/>
    <w:rsid w:val="00CA705C"/>
    <w:rsid w:val="00CB440A"/>
    <w:rsid w:val="00CB4FAA"/>
    <w:rsid w:val="00CE0127"/>
    <w:rsid w:val="00CE3E2C"/>
    <w:rsid w:val="00D014E0"/>
    <w:rsid w:val="00D043D3"/>
    <w:rsid w:val="00D1777B"/>
    <w:rsid w:val="00D356D6"/>
    <w:rsid w:val="00D4754B"/>
    <w:rsid w:val="00D655E5"/>
    <w:rsid w:val="00D74390"/>
    <w:rsid w:val="00D76286"/>
    <w:rsid w:val="00DB5922"/>
    <w:rsid w:val="00DD1F66"/>
    <w:rsid w:val="00DF24A9"/>
    <w:rsid w:val="00E00874"/>
    <w:rsid w:val="00E011D5"/>
    <w:rsid w:val="00E237D7"/>
    <w:rsid w:val="00E32A79"/>
    <w:rsid w:val="00E37F96"/>
    <w:rsid w:val="00E60CDE"/>
    <w:rsid w:val="00E623A6"/>
    <w:rsid w:val="00E64680"/>
    <w:rsid w:val="00E658DD"/>
    <w:rsid w:val="00E854E5"/>
    <w:rsid w:val="00E87224"/>
    <w:rsid w:val="00EA696D"/>
    <w:rsid w:val="00EA7BB8"/>
    <w:rsid w:val="00EB0028"/>
    <w:rsid w:val="00EB439B"/>
    <w:rsid w:val="00ED6F89"/>
    <w:rsid w:val="00EE3C8F"/>
    <w:rsid w:val="00EF4A41"/>
    <w:rsid w:val="00EF5CA2"/>
    <w:rsid w:val="00EF75D8"/>
    <w:rsid w:val="00F147A4"/>
    <w:rsid w:val="00F1520A"/>
    <w:rsid w:val="00F3185A"/>
    <w:rsid w:val="00F52120"/>
    <w:rsid w:val="00F55482"/>
    <w:rsid w:val="00F55CC3"/>
    <w:rsid w:val="00F706A1"/>
    <w:rsid w:val="00F774DF"/>
    <w:rsid w:val="00F876D0"/>
    <w:rsid w:val="00F94564"/>
    <w:rsid w:val="00FA40A6"/>
    <w:rsid w:val="00FD36C7"/>
    <w:rsid w:val="00FE1607"/>
    <w:rsid w:val="00FE7827"/>
    <w:rsid w:val="00FF3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696D"/>
    <w:pPr>
      <w:keepNext/>
      <w:keepLines/>
      <w:spacing w:after="0" w:line="240" w:lineRule="auto"/>
      <w:outlineLvl w:val="0"/>
    </w:pPr>
    <w:rPr>
      <w:rFonts w:ascii="Cambria" w:eastAsia="Times New Roman" w:hAnsi="Cambria" w:cs="Times New Roman"/>
      <w:b/>
      <w:bCs/>
      <w:sz w:val="40"/>
      <w:szCs w:val="28"/>
    </w:rPr>
  </w:style>
  <w:style w:type="paragraph" w:styleId="Heading2">
    <w:name w:val="heading 2"/>
    <w:basedOn w:val="Normal"/>
    <w:next w:val="Normal"/>
    <w:link w:val="Heading2Char1"/>
    <w:uiPriority w:val="9"/>
    <w:unhideWhenUsed/>
    <w:qFormat/>
    <w:rsid w:val="00D74390"/>
    <w:pPr>
      <w:keepNext/>
      <w:keepLines/>
      <w:spacing w:before="24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D74390"/>
    <w:pPr>
      <w:keepNext/>
      <w:keepLines/>
      <w:spacing w:before="360" w:after="240" w:line="360" w:lineRule="auto"/>
      <w:ind w:left="900" w:hanging="900"/>
      <w:jc w:val="both"/>
      <w:outlineLvl w:val="2"/>
    </w:pPr>
    <w:rPr>
      <w:rFonts w:asciiTheme="majorHAnsi" w:eastAsiaTheme="majorEastAsia" w:hAnsiTheme="majorHAnsi" w:cstheme="majorBidi"/>
      <w:b/>
      <w:color w:val="002060"/>
      <w:sz w:val="24"/>
    </w:rPr>
  </w:style>
  <w:style w:type="paragraph" w:styleId="Heading4">
    <w:name w:val="heading 4"/>
    <w:basedOn w:val="Normal"/>
    <w:next w:val="Normal"/>
    <w:link w:val="Heading4Char"/>
    <w:uiPriority w:val="9"/>
    <w:qFormat/>
    <w:rsid w:val="00EA696D"/>
    <w:pPr>
      <w:keepNext/>
      <w:keepLines/>
      <w:spacing w:before="200" w:after="0" w:line="240"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FA40A6"/>
    <w:pPr>
      <w:keepNext/>
      <w:keepLines/>
      <w:spacing w:before="200" w:after="0" w:line="240" w:lineRule="auto"/>
      <w:outlineLvl w:val="4"/>
    </w:pPr>
    <w:rPr>
      <w:rFonts w:ascii="Times New Roman" w:eastAsia="Times New Roman" w:hAnsi="Times New Roman" w:cs="Times New Roman"/>
      <w:b/>
      <w:color w:val="002060"/>
      <w:sz w:val="24"/>
      <w:u w:val="single"/>
    </w:rPr>
  </w:style>
  <w:style w:type="paragraph" w:styleId="Heading6">
    <w:name w:val="heading 6"/>
    <w:aliases w:val="table title"/>
    <w:basedOn w:val="Normal"/>
    <w:next w:val="Normal"/>
    <w:link w:val="Heading6Char"/>
    <w:uiPriority w:val="9"/>
    <w:unhideWhenUsed/>
    <w:qFormat/>
    <w:rsid w:val="00FA40A6"/>
    <w:pPr>
      <w:keepNext/>
      <w:keepLines/>
      <w:spacing w:before="200" w:after="0"/>
      <w:outlineLvl w:val="5"/>
    </w:pPr>
    <w:rPr>
      <w:rFonts w:ascii="Arial Narrow" w:eastAsiaTheme="majorEastAsia" w:hAnsi="Arial Narrow"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96D"/>
    <w:rPr>
      <w:rFonts w:ascii="Cambria" w:eastAsia="Times New Roman" w:hAnsi="Cambria" w:cs="Times New Roman"/>
      <w:b/>
      <w:bCs/>
      <w:sz w:val="40"/>
      <w:szCs w:val="28"/>
    </w:rPr>
  </w:style>
  <w:style w:type="character" w:customStyle="1" w:styleId="Heading2Char">
    <w:name w:val="Heading 2 Char"/>
    <w:basedOn w:val="DefaultParagraphFont"/>
    <w:uiPriority w:val="9"/>
    <w:rsid w:val="00FA40A6"/>
    <w:rPr>
      <w:rFonts w:ascii="Cambria" w:eastAsia="Times New Roman" w:hAnsi="Cambria" w:cs="Times New Roman"/>
      <w:b/>
      <w:smallCaps/>
      <w:sz w:val="24"/>
      <w:szCs w:val="20"/>
    </w:rPr>
  </w:style>
  <w:style w:type="character" w:customStyle="1" w:styleId="Heading3Char">
    <w:name w:val="Heading 3 Char"/>
    <w:basedOn w:val="DefaultParagraphFont"/>
    <w:link w:val="Heading3"/>
    <w:uiPriority w:val="9"/>
    <w:rsid w:val="00D74390"/>
    <w:rPr>
      <w:rFonts w:asciiTheme="majorHAnsi" w:eastAsiaTheme="majorEastAsia" w:hAnsiTheme="majorHAnsi" w:cstheme="majorBidi"/>
      <w:b/>
      <w:color w:val="002060"/>
      <w:sz w:val="24"/>
    </w:rPr>
  </w:style>
  <w:style w:type="character" w:customStyle="1" w:styleId="Heading4Char">
    <w:name w:val="Heading 4 Char"/>
    <w:basedOn w:val="DefaultParagraphFont"/>
    <w:link w:val="Heading4"/>
    <w:uiPriority w:val="9"/>
    <w:rsid w:val="00EA696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A40A6"/>
    <w:rPr>
      <w:rFonts w:ascii="Times New Roman" w:eastAsia="Times New Roman" w:hAnsi="Times New Roman" w:cs="Times New Roman"/>
      <w:b/>
      <w:color w:val="002060"/>
      <w:sz w:val="24"/>
      <w:u w:val="single"/>
    </w:rPr>
  </w:style>
  <w:style w:type="paragraph" w:styleId="ListParagraph">
    <w:name w:val="List Paragraph"/>
    <w:basedOn w:val="Normal"/>
    <w:uiPriority w:val="34"/>
    <w:qFormat/>
    <w:rsid w:val="00EA696D"/>
    <w:pPr>
      <w:ind w:left="720"/>
      <w:contextualSpacing/>
    </w:pPr>
    <w:rPr>
      <w:rFonts w:ascii="Times New Roman" w:eastAsia="Calibri" w:hAnsi="Times New Roman" w:cs="Times New Roman"/>
    </w:rPr>
  </w:style>
  <w:style w:type="character" w:styleId="Strong">
    <w:name w:val="Strong"/>
    <w:uiPriority w:val="22"/>
    <w:qFormat/>
    <w:rsid w:val="00EA696D"/>
    <w:rPr>
      <w:b/>
      <w:bCs/>
    </w:rPr>
  </w:style>
  <w:style w:type="character" w:styleId="Hyperlink">
    <w:name w:val="Hyperlink"/>
    <w:uiPriority w:val="99"/>
    <w:unhideWhenUsed/>
    <w:rsid w:val="00EA696D"/>
    <w:rPr>
      <w:color w:val="0000FF"/>
      <w:u w:val="single"/>
    </w:rPr>
  </w:style>
  <w:style w:type="paragraph" w:styleId="TOC2">
    <w:name w:val="toc 2"/>
    <w:basedOn w:val="Normal"/>
    <w:next w:val="Normal"/>
    <w:autoRedefine/>
    <w:uiPriority w:val="39"/>
    <w:unhideWhenUsed/>
    <w:rsid w:val="00836BAF"/>
    <w:pPr>
      <w:tabs>
        <w:tab w:val="right" w:leader="dot" w:pos="9360"/>
      </w:tabs>
      <w:spacing w:after="100" w:line="240" w:lineRule="auto"/>
      <w:ind w:left="630" w:right="360" w:hanging="630"/>
      <w:jc w:val="both"/>
    </w:pPr>
    <w:rPr>
      <w:rFonts w:ascii="Perpetua" w:eastAsia="Calibri" w:hAnsi="Perpetua" w:cs="Times New Roman"/>
    </w:rPr>
  </w:style>
  <w:style w:type="paragraph" w:customStyle="1" w:styleId="NoSpacing1">
    <w:name w:val="No Spacing1"/>
    <w:aliases w:val="body font"/>
    <w:link w:val="NoSpacingChar"/>
    <w:uiPriority w:val="1"/>
    <w:qFormat/>
    <w:rsid w:val="00EA696D"/>
    <w:pPr>
      <w:spacing w:after="0" w:line="360" w:lineRule="auto"/>
    </w:pPr>
    <w:rPr>
      <w:rFonts w:ascii="Times New Roman" w:eastAsia="Calibri" w:hAnsi="Times New Roman" w:cs="Times New Roman"/>
      <w:sz w:val="24"/>
    </w:rPr>
  </w:style>
  <w:style w:type="character" w:customStyle="1" w:styleId="NoSpacingChar">
    <w:name w:val="No Spacing Char"/>
    <w:aliases w:val="body font Char"/>
    <w:link w:val="NoSpacing1"/>
    <w:uiPriority w:val="1"/>
    <w:rsid w:val="00EA696D"/>
    <w:rPr>
      <w:rFonts w:ascii="Times New Roman" w:eastAsia="Calibri" w:hAnsi="Times New Roman" w:cs="Times New Roman"/>
      <w:sz w:val="24"/>
    </w:rPr>
  </w:style>
  <w:style w:type="paragraph" w:customStyle="1" w:styleId="Default">
    <w:name w:val="Default"/>
    <w:rsid w:val="00EA69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unhideWhenUsed/>
    <w:rsid w:val="00EA696D"/>
    <w:pPr>
      <w:spacing w:after="0" w:line="240" w:lineRule="auto"/>
    </w:pPr>
    <w:rPr>
      <w:rFonts w:ascii="Perpetua" w:eastAsia="Calibri" w:hAnsi="Perpetua" w:cs="Times New Roman"/>
      <w:sz w:val="20"/>
      <w:szCs w:val="20"/>
    </w:rPr>
  </w:style>
  <w:style w:type="character" w:customStyle="1" w:styleId="FootnoteTextChar">
    <w:name w:val="Footnote Text Char"/>
    <w:basedOn w:val="DefaultParagraphFont"/>
    <w:link w:val="FootnoteText"/>
    <w:uiPriority w:val="99"/>
    <w:rsid w:val="00EA696D"/>
    <w:rPr>
      <w:rFonts w:ascii="Perpetua" w:eastAsia="Calibri" w:hAnsi="Perpetua" w:cs="Times New Roman"/>
      <w:sz w:val="20"/>
      <w:szCs w:val="20"/>
    </w:rPr>
  </w:style>
  <w:style w:type="character" w:styleId="FootnoteReference">
    <w:name w:val="footnote reference"/>
    <w:uiPriority w:val="99"/>
    <w:unhideWhenUsed/>
    <w:rsid w:val="00EA696D"/>
    <w:rPr>
      <w:vertAlign w:val="superscript"/>
    </w:rPr>
  </w:style>
  <w:style w:type="paragraph" w:customStyle="1" w:styleId="TableTopHeading">
    <w:name w:val="Table Top Heading"/>
    <w:rsid w:val="00EA696D"/>
    <w:pPr>
      <w:suppressAutoHyphens/>
      <w:spacing w:before="120" w:after="120" w:line="240" w:lineRule="auto"/>
    </w:pPr>
    <w:rPr>
      <w:rFonts w:ascii="Arial Bold" w:eastAsia="Calibri" w:hAnsi="Arial Bold" w:cs="Arial"/>
      <w:b/>
      <w:bCs/>
      <w:smallCaps/>
      <w:spacing w:val="-5"/>
      <w:sz w:val="20"/>
      <w:szCs w:val="20"/>
      <w:lang w:eastAsia="ar-SA"/>
    </w:rPr>
  </w:style>
  <w:style w:type="paragraph" w:styleId="Header">
    <w:name w:val="header"/>
    <w:basedOn w:val="Normal"/>
    <w:link w:val="HeaderChar"/>
    <w:uiPriority w:val="99"/>
    <w:unhideWhenUsed/>
    <w:rsid w:val="00EA696D"/>
    <w:pPr>
      <w:tabs>
        <w:tab w:val="center" w:pos="4680"/>
        <w:tab w:val="right" w:pos="9360"/>
      </w:tabs>
      <w:spacing w:after="0" w:line="240" w:lineRule="auto"/>
    </w:pPr>
    <w:rPr>
      <w:rFonts w:ascii="Perpetua" w:eastAsia="Calibri" w:hAnsi="Perpetua" w:cs="Times New Roman"/>
    </w:rPr>
  </w:style>
  <w:style w:type="character" w:customStyle="1" w:styleId="HeaderChar">
    <w:name w:val="Header Char"/>
    <w:basedOn w:val="DefaultParagraphFont"/>
    <w:link w:val="Header"/>
    <w:uiPriority w:val="99"/>
    <w:rsid w:val="00EA696D"/>
    <w:rPr>
      <w:rFonts w:ascii="Perpetua" w:eastAsia="Calibri" w:hAnsi="Perpetua" w:cs="Times New Roman"/>
    </w:rPr>
  </w:style>
  <w:style w:type="paragraph" w:styleId="Footer">
    <w:name w:val="footer"/>
    <w:basedOn w:val="Normal"/>
    <w:link w:val="FooterChar"/>
    <w:uiPriority w:val="99"/>
    <w:unhideWhenUsed/>
    <w:rsid w:val="00EA696D"/>
    <w:pPr>
      <w:tabs>
        <w:tab w:val="center" w:pos="4680"/>
        <w:tab w:val="right" w:pos="9360"/>
      </w:tabs>
      <w:spacing w:after="0" w:line="240" w:lineRule="auto"/>
    </w:pPr>
    <w:rPr>
      <w:rFonts w:ascii="Perpetua" w:eastAsia="Calibri" w:hAnsi="Perpetua" w:cs="Times New Roman"/>
    </w:rPr>
  </w:style>
  <w:style w:type="character" w:customStyle="1" w:styleId="FooterChar">
    <w:name w:val="Footer Char"/>
    <w:basedOn w:val="DefaultParagraphFont"/>
    <w:link w:val="Footer"/>
    <w:uiPriority w:val="99"/>
    <w:rsid w:val="00EA696D"/>
    <w:rPr>
      <w:rFonts w:ascii="Perpetua" w:eastAsia="Calibri" w:hAnsi="Perpetua" w:cs="Times New Roman"/>
    </w:rPr>
  </w:style>
  <w:style w:type="paragraph" w:styleId="TOC1">
    <w:name w:val="toc 1"/>
    <w:basedOn w:val="TOC2"/>
    <w:next w:val="Normal"/>
    <w:autoRedefine/>
    <w:uiPriority w:val="39"/>
    <w:unhideWhenUsed/>
    <w:rsid w:val="00836BAF"/>
    <w:rPr>
      <w:noProof/>
      <w:sz w:val="24"/>
    </w:rPr>
  </w:style>
  <w:style w:type="paragraph" w:customStyle="1" w:styleId="BodyTextQuestions">
    <w:name w:val="Body Text (Questions)"/>
    <w:link w:val="BodyTextQuestionsChar"/>
    <w:qFormat/>
    <w:rsid w:val="00150548"/>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150548"/>
    <w:rPr>
      <w:rFonts w:ascii="Times New Roman" w:eastAsia="Calibri" w:hAnsi="Times New Roman" w:cs="Times New Roman"/>
      <w:spacing w:val="-6"/>
      <w:sz w:val="24"/>
    </w:rPr>
  </w:style>
  <w:style w:type="paragraph" w:styleId="BalloonText">
    <w:name w:val="Balloon Text"/>
    <w:basedOn w:val="Normal"/>
    <w:link w:val="BalloonTextChar"/>
    <w:uiPriority w:val="99"/>
    <w:semiHidden/>
    <w:unhideWhenUsed/>
    <w:rsid w:val="005B5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FE"/>
    <w:rPr>
      <w:rFonts w:ascii="Tahoma" w:hAnsi="Tahoma" w:cs="Tahoma"/>
      <w:sz w:val="16"/>
      <w:szCs w:val="16"/>
    </w:rPr>
  </w:style>
  <w:style w:type="character" w:styleId="CommentReference">
    <w:name w:val="annotation reference"/>
    <w:basedOn w:val="DefaultParagraphFont"/>
    <w:uiPriority w:val="99"/>
    <w:semiHidden/>
    <w:unhideWhenUsed/>
    <w:rsid w:val="001B3523"/>
    <w:rPr>
      <w:sz w:val="16"/>
      <w:szCs w:val="16"/>
    </w:rPr>
  </w:style>
  <w:style w:type="paragraph" w:styleId="CommentText">
    <w:name w:val="annotation text"/>
    <w:basedOn w:val="Normal"/>
    <w:link w:val="CommentTextChar"/>
    <w:uiPriority w:val="99"/>
    <w:semiHidden/>
    <w:unhideWhenUsed/>
    <w:rsid w:val="001B3523"/>
    <w:pPr>
      <w:spacing w:line="240" w:lineRule="auto"/>
    </w:pPr>
    <w:rPr>
      <w:sz w:val="20"/>
      <w:szCs w:val="20"/>
    </w:rPr>
  </w:style>
  <w:style w:type="character" w:customStyle="1" w:styleId="CommentTextChar">
    <w:name w:val="Comment Text Char"/>
    <w:basedOn w:val="DefaultParagraphFont"/>
    <w:link w:val="CommentText"/>
    <w:uiPriority w:val="99"/>
    <w:semiHidden/>
    <w:rsid w:val="001B3523"/>
    <w:rPr>
      <w:sz w:val="20"/>
      <w:szCs w:val="20"/>
    </w:rPr>
  </w:style>
  <w:style w:type="paragraph" w:styleId="CommentSubject">
    <w:name w:val="annotation subject"/>
    <w:basedOn w:val="CommentText"/>
    <w:next w:val="CommentText"/>
    <w:link w:val="CommentSubjectChar"/>
    <w:uiPriority w:val="99"/>
    <w:semiHidden/>
    <w:unhideWhenUsed/>
    <w:rsid w:val="001B3523"/>
    <w:rPr>
      <w:b/>
      <w:bCs/>
    </w:rPr>
  </w:style>
  <w:style w:type="character" w:customStyle="1" w:styleId="CommentSubjectChar">
    <w:name w:val="Comment Subject Char"/>
    <w:basedOn w:val="CommentTextChar"/>
    <w:link w:val="CommentSubject"/>
    <w:uiPriority w:val="99"/>
    <w:semiHidden/>
    <w:rsid w:val="001B3523"/>
    <w:rPr>
      <w:b/>
      <w:bCs/>
      <w:sz w:val="20"/>
      <w:szCs w:val="20"/>
    </w:rPr>
  </w:style>
  <w:style w:type="paragraph" w:styleId="BodyText">
    <w:name w:val="Body Text"/>
    <w:basedOn w:val="Normal"/>
    <w:link w:val="BodyTextChar"/>
    <w:rsid w:val="0090439A"/>
    <w:pPr>
      <w:suppressAutoHyphens/>
      <w:spacing w:before="120" w:after="240" w:line="240" w:lineRule="auto"/>
      <w:jc w:val="both"/>
    </w:pPr>
    <w:rPr>
      <w:rFonts w:ascii="Times New Roman" w:eastAsia="Calibri" w:hAnsi="Times New Roman" w:cs="Times New Roman"/>
      <w:sz w:val="24"/>
      <w:szCs w:val="24"/>
      <w:lang w:eastAsia="ar-SA"/>
    </w:rPr>
  </w:style>
  <w:style w:type="character" w:customStyle="1" w:styleId="BodyTextChar">
    <w:name w:val="Body Text Char"/>
    <w:basedOn w:val="DefaultParagraphFont"/>
    <w:link w:val="BodyText"/>
    <w:rsid w:val="0090439A"/>
    <w:rPr>
      <w:rFonts w:ascii="Times New Roman" w:eastAsia="Calibri" w:hAnsi="Times New Roman" w:cs="Times New Roman"/>
      <w:sz w:val="24"/>
      <w:szCs w:val="24"/>
      <w:lang w:eastAsia="ar-SA"/>
    </w:rPr>
  </w:style>
  <w:style w:type="paragraph" w:customStyle="1" w:styleId="TableBullet1">
    <w:name w:val="Table Bullet 1"/>
    <w:rsid w:val="0090439A"/>
    <w:pPr>
      <w:numPr>
        <w:numId w:val="9"/>
      </w:numPr>
      <w:suppressAutoHyphens/>
      <w:snapToGrid w:val="0"/>
      <w:spacing w:after="0" w:line="240" w:lineRule="auto"/>
    </w:pPr>
    <w:rPr>
      <w:rFonts w:ascii="Arial" w:eastAsia="Times New Roman" w:hAnsi="Arial" w:cs="Arial"/>
      <w:kern w:val="1"/>
      <w:sz w:val="20"/>
      <w:szCs w:val="20"/>
      <w:lang w:eastAsia="ar-SA"/>
    </w:rPr>
  </w:style>
  <w:style w:type="paragraph" w:styleId="TableofFigures">
    <w:name w:val="table of figures"/>
    <w:basedOn w:val="BodyText"/>
    <w:next w:val="Normal"/>
    <w:rsid w:val="0090439A"/>
    <w:pPr>
      <w:pBdr>
        <w:top w:val="single" w:sz="12" w:space="1" w:color="BAE3F9"/>
        <w:bottom w:val="single" w:sz="12" w:space="1" w:color="BAE3F9"/>
      </w:pBdr>
      <w:jc w:val="center"/>
    </w:pPr>
    <w:rPr>
      <w:rFonts w:ascii="Arial Narrow" w:hAnsi="Arial Narrow"/>
      <w:b/>
      <w:color w:val="0062A7"/>
    </w:rPr>
  </w:style>
  <w:style w:type="paragraph" w:styleId="NormalWeb">
    <w:name w:val="Normal (Web)"/>
    <w:basedOn w:val="Normal"/>
    <w:uiPriority w:val="99"/>
    <w:unhideWhenUsed/>
    <w:rsid w:val="00E658DD"/>
    <w:pPr>
      <w:spacing w:before="150" w:after="150" w:line="240" w:lineRule="auto"/>
    </w:pPr>
    <w:rPr>
      <w:rFonts w:ascii="Times New Roman" w:eastAsia="Times New Roman" w:hAnsi="Times New Roman" w:cs="Times New Roman"/>
      <w:sz w:val="24"/>
      <w:szCs w:val="24"/>
    </w:rPr>
  </w:style>
  <w:style w:type="paragraph" w:customStyle="1" w:styleId="TableText">
    <w:name w:val="Table Text"/>
    <w:basedOn w:val="Normal"/>
    <w:rsid w:val="0063426A"/>
    <w:pPr>
      <w:suppressAutoHyphens/>
      <w:spacing w:before="20" w:after="20" w:line="240" w:lineRule="auto"/>
      <w:jc w:val="center"/>
    </w:pPr>
    <w:rPr>
      <w:rFonts w:ascii="Arial" w:eastAsia="Calibri" w:hAnsi="Arial" w:cs="Arial"/>
      <w:sz w:val="20"/>
      <w:szCs w:val="20"/>
      <w:lang w:eastAsia="ar-SA"/>
    </w:rPr>
  </w:style>
  <w:style w:type="paragraph" w:customStyle="1" w:styleId="TableSideHeading">
    <w:name w:val="Table Side Heading"/>
    <w:rsid w:val="0063426A"/>
    <w:pPr>
      <w:suppressAutoHyphens/>
      <w:spacing w:before="20" w:after="20" w:line="240" w:lineRule="auto"/>
    </w:pPr>
    <w:rPr>
      <w:rFonts w:ascii="Arial" w:eastAsia="Calibri" w:hAnsi="Arial" w:cs="Arial"/>
      <w:b/>
      <w:sz w:val="20"/>
      <w:szCs w:val="20"/>
      <w:lang w:eastAsia="ar-SA"/>
    </w:rPr>
  </w:style>
  <w:style w:type="paragraph" w:styleId="Revision">
    <w:name w:val="Revision"/>
    <w:hidden/>
    <w:uiPriority w:val="99"/>
    <w:semiHidden/>
    <w:rsid w:val="00E623A6"/>
    <w:pPr>
      <w:spacing w:after="0" w:line="240" w:lineRule="auto"/>
    </w:pPr>
  </w:style>
  <w:style w:type="character" w:styleId="PlaceholderText">
    <w:name w:val="Placeholder Text"/>
    <w:basedOn w:val="DefaultParagraphFont"/>
    <w:uiPriority w:val="99"/>
    <w:semiHidden/>
    <w:rsid w:val="005A45E4"/>
    <w:rPr>
      <w:color w:val="808080"/>
    </w:rPr>
  </w:style>
  <w:style w:type="table" w:styleId="TableGrid">
    <w:name w:val="Table Grid"/>
    <w:basedOn w:val="TableNormal"/>
    <w:uiPriority w:val="59"/>
    <w:rsid w:val="00C95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B12AC"/>
  </w:style>
  <w:style w:type="character" w:customStyle="1" w:styleId="Heading2Char1">
    <w:name w:val="Heading 2 Char1"/>
    <w:basedOn w:val="DefaultParagraphFont"/>
    <w:link w:val="Heading2"/>
    <w:uiPriority w:val="9"/>
    <w:rsid w:val="00D74390"/>
    <w:rPr>
      <w:rFonts w:asciiTheme="majorHAnsi" w:eastAsiaTheme="majorEastAsia" w:hAnsiTheme="majorHAnsi" w:cstheme="majorBidi"/>
      <w:b/>
      <w:bCs/>
      <w:sz w:val="26"/>
      <w:szCs w:val="26"/>
    </w:rPr>
  </w:style>
  <w:style w:type="character" w:customStyle="1" w:styleId="Heading6Char">
    <w:name w:val="Heading 6 Char"/>
    <w:aliases w:val="table title Char"/>
    <w:basedOn w:val="DefaultParagraphFont"/>
    <w:link w:val="Heading6"/>
    <w:uiPriority w:val="9"/>
    <w:rsid w:val="00FA40A6"/>
    <w:rPr>
      <w:rFonts w:ascii="Arial Narrow" w:eastAsiaTheme="majorEastAsia" w:hAnsi="Arial Narrow" w:cstheme="majorBidi"/>
      <w:b/>
      <w:iCs/>
    </w:rPr>
  </w:style>
  <w:style w:type="paragraph" w:customStyle="1" w:styleId="ExhibitHeader">
    <w:name w:val="Exhibit Header"/>
    <w:basedOn w:val="Normal"/>
    <w:qFormat/>
    <w:rsid w:val="00150548"/>
    <w:pPr>
      <w:keepNext/>
      <w:spacing w:before="240" w:after="0" w:line="360" w:lineRule="auto"/>
      <w:jc w:val="center"/>
    </w:pPr>
    <w:rPr>
      <w:rFonts w:ascii="Arial Narrow" w:hAnsi="Arial Narrow"/>
      <w:b/>
    </w:rPr>
  </w:style>
  <w:style w:type="character" w:styleId="SubtleEmphasis">
    <w:name w:val="Subtle Emphasis"/>
    <w:aliases w:val="table text"/>
    <w:basedOn w:val="DefaultParagraphFont"/>
    <w:uiPriority w:val="19"/>
    <w:qFormat/>
    <w:rsid w:val="00150548"/>
    <w:rPr>
      <w:rFonts w:ascii="Arial Narrow" w:hAnsi="Arial Narrow"/>
      <w:b/>
      <w:iCs/>
      <w:sz w:val="22"/>
    </w:rPr>
  </w:style>
  <w:style w:type="paragraph" w:customStyle="1" w:styleId="Bullets1">
    <w:name w:val="Bullets 1"/>
    <w:basedOn w:val="BodyTextQuestions"/>
    <w:qFormat/>
    <w:rsid w:val="0058683A"/>
    <w:pPr>
      <w:numPr>
        <w:numId w:val="6"/>
      </w:numPr>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A696D"/>
    <w:pPr>
      <w:keepNext/>
      <w:keepLines/>
      <w:spacing w:after="0" w:line="240" w:lineRule="auto"/>
      <w:outlineLvl w:val="0"/>
    </w:pPr>
    <w:rPr>
      <w:rFonts w:ascii="Cambria" w:eastAsia="Times New Roman" w:hAnsi="Cambria" w:cs="Times New Roman"/>
      <w:b/>
      <w:bCs/>
      <w:sz w:val="40"/>
      <w:szCs w:val="28"/>
    </w:rPr>
  </w:style>
  <w:style w:type="paragraph" w:styleId="Heading2">
    <w:name w:val="heading 2"/>
    <w:basedOn w:val="Normal"/>
    <w:next w:val="Normal"/>
    <w:link w:val="Heading2Char1"/>
    <w:uiPriority w:val="9"/>
    <w:unhideWhenUsed/>
    <w:qFormat/>
    <w:rsid w:val="00D74390"/>
    <w:pPr>
      <w:keepNext/>
      <w:keepLines/>
      <w:spacing w:before="24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D74390"/>
    <w:pPr>
      <w:keepNext/>
      <w:keepLines/>
      <w:spacing w:before="360" w:after="240" w:line="360" w:lineRule="auto"/>
      <w:ind w:left="900" w:hanging="900"/>
      <w:jc w:val="both"/>
      <w:outlineLvl w:val="2"/>
    </w:pPr>
    <w:rPr>
      <w:rFonts w:asciiTheme="majorHAnsi" w:eastAsiaTheme="majorEastAsia" w:hAnsiTheme="majorHAnsi" w:cstheme="majorBidi"/>
      <w:b/>
      <w:color w:val="002060"/>
      <w:sz w:val="24"/>
    </w:rPr>
  </w:style>
  <w:style w:type="paragraph" w:styleId="Heading4">
    <w:name w:val="heading 4"/>
    <w:basedOn w:val="Normal"/>
    <w:next w:val="Normal"/>
    <w:link w:val="Heading4Char"/>
    <w:uiPriority w:val="9"/>
    <w:qFormat/>
    <w:rsid w:val="00EA696D"/>
    <w:pPr>
      <w:keepNext/>
      <w:keepLines/>
      <w:spacing w:before="200" w:after="0" w:line="240"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FA40A6"/>
    <w:pPr>
      <w:keepNext/>
      <w:keepLines/>
      <w:spacing w:before="200" w:after="0" w:line="240" w:lineRule="auto"/>
      <w:outlineLvl w:val="4"/>
    </w:pPr>
    <w:rPr>
      <w:rFonts w:ascii="Times New Roman" w:eastAsia="Times New Roman" w:hAnsi="Times New Roman" w:cs="Times New Roman"/>
      <w:b/>
      <w:color w:val="002060"/>
      <w:sz w:val="24"/>
      <w:u w:val="single"/>
    </w:rPr>
  </w:style>
  <w:style w:type="paragraph" w:styleId="Heading6">
    <w:name w:val="heading 6"/>
    <w:aliases w:val="table title"/>
    <w:basedOn w:val="Normal"/>
    <w:next w:val="Normal"/>
    <w:link w:val="Heading6Char"/>
    <w:uiPriority w:val="9"/>
    <w:unhideWhenUsed/>
    <w:qFormat/>
    <w:rsid w:val="00FA40A6"/>
    <w:pPr>
      <w:keepNext/>
      <w:keepLines/>
      <w:spacing w:before="200" w:after="0"/>
      <w:outlineLvl w:val="5"/>
    </w:pPr>
    <w:rPr>
      <w:rFonts w:ascii="Arial Narrow" w:eastAsiaTheme="majorEastAsia" w:hAnsi="Arial Narrow"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696D"/>
    <w:rPr>
      <w:rFonts w:ascii="Cambria" w:eastAsia="Times New Roman" w:hAnsi="Cambria" w:cs="Times New Roman"/>
      <w:b/>
      <w:bCs/>
      <w:sz w:val="40"/>
      <w:szCs w:val="28"/>
    </w:rPr>
  </w:style>
  <w:style w:type="character" w:customStyle="1" w:styleId="Heading2Char">
    <w:name w:val="Heading 2 Char"/>
    <w:basedOn w:val="DefaultParagraphFont"/>
    <w:uiPriority w:val="9"/>
    <w:rsid w:val="00FA40A6"/>
    <w:rPr>
      <w:rFonts w:ascii="Cambria" w:eastAsia="Times New Roman" w:hAnsi="Cambria" w:cs="Times New Roman"/>
      <w:b/>
      <w:smallCaps/>
      <w:sz w:val="24"/>
      <w:szCs w:val="20"/>
    </w:rPr>
  </w:style>
  <w:style w:type="character" w:customStyle="1" w:styleId="Heading3Char">
    <w:name w:val="Heading 3 Char"/>
    <w:basedOn w:val="DefaultParagraphFont"/>
    <w:link w:val="Heading3"/>
    <w:uiPriority w:val="9"/>
    <w:rsid w:val="00D74390"/>
    <w:rPr>
      <w:rFonts w:asciiTheme="majorHAnsi" w:eastAsiaTheme="majorEastAsia" w:hAnsiTheme="majorHAnsi" w:cstheme="majorBidi"/>
      <w:b/>
      <w:color w:val="002060"/>
      <w:sz w:val="24"/>
    </w:rPr>
  </w:style>
  <w:style w:type="character" w:customStyle="1" w:styleId="Heading4Char">
    <w:name w:val="Heading 4 Char"/>
    <w:basedOn w:val="DefaultParagraphFont"/>
    <w:link w:val="Heading4"/>
    <w:uiPriority w:val="9"/>
    <w:rsid w:val="00EA696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A40A6"/>
    <w:rPr>
      <w:rFonts w:ascii="Times New Roman" w:eastAsia="Times New Roman" w:hAnsi="Times New Roman" w:cs="Times New Roman"/>
      <w:b/>
      <w:color w:val="002060"/>
      <w:sz w:val="24"/>
      <w:u w:val="single"/>
    </w:rPr>
  </w:style>
  <w:style w:type="paragraph" w:styleId="ListParagraph">
    <w:name w:val="List Paragraph"/>
    <w:basedOn w:val="Normal"/>
    <w:uiPriority w:val="34"/>
    <w:qFormat/>
    <w:rsid w:val="00EA696D"/>
    <w:pPr>
      <w:ind w:left="720"/>
      <w:contextualSpacing/>
    </w:pPr>
    <w:rPr>
      <w:rFonts w:ascii="Times New Roman" w:eastAsia="Calibri" w:hAnsi="Times New Roman" w:cs="Times New Roman"/>
    </w:rPr>
  </w:style>
  <w:style w:type="character" w:styleId="Strong">
    <w:name w:val="Strong"/>
    <w:uiPriority w:val="22"/>
    <w:qFormat/>
    <w:rsid w:val="00EA696D"/>
    <w:rPr>
      <w:b/>
      <w:bCs/>
    </w:rPr>
  </w:style>
  <w:style w:type="character" w:styleId="Hyperlink">
    <w:name w:val="Hyperlink"/>
    <w:uiPriority w:val="99"/>
    <w:unhideWhenUsed/>
    <w:rsid w:val="00EA696D"/>
    <w:rPr>
      <w:color w:val="0000FF"/>
      <w:u w:val="single"/>
    </w:rPr>
  </w:style>
  <w:style w:type="paragraph" w:styleId="TOC2">
    <w:name w:val="toc 2"/>
    <w:basedOn w:val="Normal"/>
    <w:next w:val="Normal"/>
    <w:autoRedefine/>
    <w:uiPriority w:val="39"/>
    <w:unhideWhenUsed/>
    <w:rsid w:val="00836BAF"/>
    <w:pPr>
      <w:tabs>
        <w:tab w:val="right" w:leader="dot" w:pos="9360"/>
      </w:tabs>
      <w:spacing w:after="100" w:line="240" w:lineRule="auto"/>
      <w:ind w:left="630" w:right="360" w:hanging="630"/>
      <w:jc w:val="both"/>
    </w:pPr>
    <w:rPr>
      <w:rFonts w:ascii="Perpetua" w:eastAsia="Calibri" w:hAnsi="Perpetua" w:cs="Times New Roman"/>
    </w:rPr>
  </w:style>
  <w:style w:type="paragraph" w:customStyle="1" w:styleId="NoSpacing1">
    <w:name w:val="No Spacing1"/>
    <w:aliases w:val="body font"/>
    <w:link w:val="NoSpacingChar"/>
    <w:uiPriority w:val="1"/>
    <w:qFormat/>
    <w:rsid w:val="00EA696D"/>
    <w:pPr>
      <w:spacing w:after="0" w:line="360" w:lineRule="auto"/>
    </w:pPr>
    <w:rPr>
      <w:rFonts w:ascii="Times New Roman" w:eastAsia="Calibri" w:hAnsi="Times New Roman" w:cs="Times New Roman"/>
      <w:sz w:val="24"/>
    </w:rPr>
  </w:style>
  <w:style w:type="character" w:customStyle="1" w:styleId="NoSpacingChar">
    <w:name w:val="No Spacing Char"/>
    <w:aliases w:val="body font Char"/>
    <w:link w:val="NoSpacing1"/>
    <w:uiPriority w:val="1"/>
    <w:rsid w:val="00EA696D"/>
    <w:rPr>
      <w:rFonts w:ascii="Times New Roman" w:eastAsia="Calibri" w:hAnsi="Times New Roman" w:cs="Times New Roman"/>
      <w:sz w:val="24"/>
    </w:rPr>
  </w:style>
  <w:style w:type="paragraph" w:customStyle="1" w:styleId="Default">
    <w:name w:val="Default"/>
    <w:rsid w:val="00EA69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unhideWhenUsed/>
    <w:rsid w:val="00EA696D"/>
    <w:pPr>
      <w:spacing w:after="0" w:line="240" w:lineRule="auto"/>
    </w:pPr>
    <w:rPr>
      <w:rFonts w:ascii="Perpetua" w:eastAsia="Calibri" w:hAnsi="Perpetua" w:cs="Times New Roman"/>
      <w:sz w:val="20"/>
      <w:szCs w:val="20"/>
    </w:rPr>
  </w:style>
  <w:style w:type="character" w:customStyle="1" w:styleId="FootnoteTextChar">
    <w:name w:val="Footnote Text Char"/>
    <w:basedOn w:val="DefaultParagraphFont"/>
    <w:link w:val="FootnoteText"/>
    <w:uiPriority w:val="99"/>
    <w:rsid w:val="00EA696D"/>
    <w:rPr>
      <w:rFonts w:ascii="Perpetua" w:eastAsia="Calibri" w:hAnsi="Perpetua" w:cs="Times New Roman"/>
      <w:sz w:val="20"/>
      <w:szCs w:val="20"/>
    </w:rPr>
  </w:style>
  <w:style w:type="character" w:styleId="FootnoteReference">
    <w:name w:val="footnote reference"/>
    <w:uiPriority w:val="99"/>
    <w:unhideWhenUsed/>
    <w:rsid w:val="00EA696D"/>
    <w:rPr>
      <w:vertAlign w:val="superscript"/>
    </w:rPr>
  </w:style>
  <w:style w:type="paragraph" w:customStyle="1" w:styleId="TableTopHeading">
    <w:name w:val="Table Top Heading"/>
    <w:rsid w:val="00EA696D"/>
    <w:pPr>
      <w:suppressAutoHyphens/>
      <w:spacing w:before="120" w:after="120" w:line="240" w:lineRule="auto"/>
    </w:pPr>
    <w:rPr>
      <w:rFonts w:ascii="Arial Bold" w:eastAsia="Calibri" w:hAnsi="Arial Bold" w:cs="Arial"/>
      <w:b/>
      <w:bCs/>
      <w:smallCaps/>
      <w:spacing w:val="-5"/>
      <w:sz w:val="20"/>
      <w:szCs w:val="20"/>
      <w:lang w:eastAsia="ar-SA"/>
    </w:rPr>
  </w:style>
  <w:style w:type="paragraph" w:styleId="Header">
    <w:name w:val="header"/>
    <w:basedOn w:val="Normal"/>
    <w:link w:val="HeaderChar"/>
    <w:uiPriority w:val="99"/>
    <w:unhideWhenUsed/>
    <w:rsid w:val="00EA696D"/>
    <w:pPr>
      <w:tabs>
        <w:tab w:val="center" w:pos="4680"/>
        <w:tab w:val="right" w:pos="9360"/>
      </w:tabs>
      <w:spacing w:after="0" w:line="240" w:lineRule="auto"/>
    </w:pPr>
    <w:rPr>
      <w:rFonts w:ascii="Perpetua" w:eastAsia="Calibri" w:hAnsi="Perpetua" w:cs="Times New Roman"/>
    </w:rPr>
  </w:style>
  <w:style w:type="character" w:customStyle="1" w:styleId="HeaderChar">
    <w:name w:val="Header Char"/>
    <w:basedOn w:val="DefaultParagraphFont"/>
    <w:link w:val="Header"/>
    <w:uiPriority w:val="99"/>
    <w:rsid w:val="00EA696D"/>
    <w:rPr>
      <w:rFonts w:ascii="Perpetua" w:eastAsia="Calibri" w:hAnsi="Perpetua" w:cs="Times New Roman"/>
    </w:rPr>
  </w:style>
  <w:style w:type="paragraph" w:styleId="Footer">
    <w:name w:val="footer"/>
    <w:basedOn w:val="Normal"/>
    <w:link w:val="FooterChar"/>
    <w:uiPriority w:val="99"/>
    <w:unhideWhenUsed/>
    <w:rsid w:val="00EA696D"/>
    <w:pPr>
      <w:tabs>
        <w:tab w:val="center" w:pos="4680"/>
        <w:tab w:val="right" w:pos="9360"/>
      </w:tabs>
      <w:spacing w:after="0" w:line="240" w:lineRule="auto"/>
    </w:pPr>
    <w:rPr>
      <w:rFonts w:ascii="Perpetua" w:eastAsia="Calibri" w:hAnsi="Perpetua" w:cs="Times New Roman"/>
    </w:rPr>
  </w:style>
  <w:style w:type="character" w:customStyle="1" w:styleId="FooterChar">
    <w:name w:val="Footer Char"/>
    <w:basedOn w:val="DefaultParagraphFont"/>
    <w:link w:val="Footer"/>
    <w:uiPriority w:val="99"/>
    <w:rsid w:val="00EA696D"/>
    <w:rPr>
      <w:rFonts w:ascii="Perpetua" w:eastAsia="Calibri" w:hAnsi="Perpetua" w:cs="Times New Roman"/>
    </w:rPr>
  </w:style>
  <w:style w:type="paragraph" w:styleId="TOC1">
    <w:name w:val="toc 1"/>
    <w:basedOn w:val="TOC2"/>
    <w:next w:val="Normal"/>
    <w:autoRedefine/>
    <w:uiPriority w:val="39"/>
    <w:unhideWhenUsed/>
    <w:rsid w:val="00836BAF"/>
    <w:rPr>
      <w:noProof/>
      <w:sz w:val="24"/>
    </w:rPr>
  </w:style>
  <w:style w:type="paragraph" w:customStyle="1" w:styleId="BodyTextQuestions">
    <w:name w:val="Body Text (Questions)"/>
    <w:link w:val="BodyTextQuestionsChar"/>
    <w:qFormat/>
    <w:rsid w:val="00150548"/>
    <w:pPr>
      <w:spacing w:before="240" w:after="0"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150548"/>
    <w:rPr>
      <w:rFonts w:ascii="Times New Roman" w:eastAsia="Calibri" w:hAnsi="Times New Roman" w:cs="Times New Roman"/>
      <w:spacing w:val="-6"/>
      <w:sz w:val="24"/>
    </w:rPr>
  </w:style>
  <w:style w:type="paragraph" w:styleId="BalloonText">
    <w:name w:val="Balloon Text"/>
    <w:basedOn w:val="Normal"/>
    <w:link w:val="BalloonTextChar"/>
    <w:uiPriority w:val="99"/>
    <w:semiHidden/>
    <w:unhideWhenUsed/>
    <w:rsid w:val="005B5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FE"/>
    <w:rPr>
      <w:rFonts w:ascii="Tahoma" w:hAnsi="Tahoma" w:cs="Tahoma"/>
      <w:sz w:val="16"/>
      <w:szCs w:val="16"/>
    </w:rPr>
  </w:style>
  <w:style w:type="character" w:styleId="CommentReference">
    <w:name w:val="annotation reference"/>
    <w:basedOn w:val="DefaultParagraphFont"/>
    <w:uiPriority w:val="99"/>
    <w:semiHidden/>
    <w:unhideWhenUsed/>
    <w:rsid w:val="001B3523"/>
    <w:rPr>
      <w:sz w:val="16"/>
      <w:szCs w:val="16"/>
    </w:rPr>
  </w:style>
  <w:style w:type="paragraph" w:styleId="CommentText">
    <w:name w:val="annotation text"/>
    <w:basedOn w:val="Normal"/>
    <w:link w:val="CommentTextChar"/>
    <w:uiPriority w:val="99"/>
    <w:semiHidden/>
    <w:unhideWhenUsed/>
    <w:rsid w:val="001B3523"/>
    <w:pPr>
      <w:spacing w:line="240" w:lineRule="auto"/>
    </w:pPr>
    <w:rPr>
      <w:sz w:val="20"/>
      <w:szCs w:val="20"/>
    </w:rPr>
  </w:style>
  <w:style w:type="character" w:customStyle="1" w:styleId="CommentTextChar">
    <w:name w:val="Comment Text Char"/>
    <w:basedOn w:val="DefaultParagraphFont"/>
    <w:link w:val="CommentText"/>
    <w:uiPriority w:val="99"/>
    <w:semiHidden/>
    <w:rsid w:val="001B3523"/>
    <w:rPr>
      <w:sz w:val="20"/>
      <w:szCs w:val="20"/>
    </w:rPr>
  </w:style>
  <w:style w:type="paragraph" w:styleId="CommentSubject">
    <w:name w:val="annotation subject"/>
    <w:basedOn w:val="CommentText"/>
    <w:next w:val="CommentText"/>
    <w:link w:val="CommentSubjectChar"/>
    <w:uiPriority w:val="99"/>
    <w:semiHidden/>
    <w:unhideWhenUsed/>
    <w:rsid w:val="001B3523"/>
    <w:rPr>
      <w:b/>
      <w:bCs/>
    </w:rPr>
  </w:style>
  <w:style w:type="character" w:customStyle="1" w:styleId="CommentSubjectChar">
    <w:name w:val="Comment Subject Char"/>
    <w:basedOn w:val="CommentTextChar"/>
    <w:link w:val="CommentSubject"/>
    <w:uiPriority w:val="99"/>
    <w:semiHidden/>
    <w:rsid w:val="001B3523"/>
    <w:rPr>
      <w:b/>
      <w:bCs/>
      <w:sz w:val="20"/>
      <w:szCs w:val="20"/>
    </w:rPr>
  </w:style>
  <w:style w:type="paragraph" w:styleId="BodyText">
    <w:name w:val="Body Text"/>
    <w:basedOn w:val="Normal"/>
    <w:link w:val="BodyTextChar"/>
    <w:rsid w:val="0090439A"/>
    <w:pPr>
      <w:suppressAutoHyphens/>
      <w:spacing w:before="120" w:after="240" w:line="240" w:lineRule="auto"/>
      <w:jc w:val="both"/>
    </w:pPr>
    <w:rPr>
      <w:rFonts w:ascii="Times New Roman" w:eastAsia="Calibri" w:hAnsi="Times New Roman" w:cs="Times New Roman"/>
      <w:sz w:val="24"/>
      <w:szCs w:val="24"/>
      <w:lang w:eastAsia="ar-SA"/>
    </w:rPr>
  </w:style>
  <w:style w:type="character" w:customStyle="1" w:styleId="BodyTextChar">
    <w:name w:val="Body Text Char"/>
    <w:basedOn w:val="DefaultParagraphFont"/>
    <w:link w:val="BodyText"/>
    <w:rsid w:val="0090439A"/>
    <w:rPr>
      <w:rFonts w:ascii="Times New Roman" w:eastAsia="Calibri" w:hAnsi="Times New Roman" w:cs="Times New Roman"/>
      <w:sz w:val="24"/>
      <w:szCs w:val="24"/>
      <w:lang w:eastAsia="ar-SA"/>
    </w:rPr>
  </w:style>
  <w:style w:type="paragraph" w:customStyle="1" w:styleId="TableBullet1">
    <w:name w:val="Table Bullet 1"/>
    <w:rsid w:val="0090439A"/>
    <w:pPr>
      <w:numPr>
        <w:numId w:val="9"/>
      </w:numPr>
      <w:suppressAutoHyphens/>
      <w:snapToGrid w:val="0"/>
      <w:spacing w:after="0" w:line="240" w:lineRule="auto"/>
    </w:pPr>
    <w:rPr>
      <w:rFonts w:ascii="Arial" w:eastAsia="Times New Roman" w:hAnsi="Arial" w:cs="Arial"/>
      <w:kern w:val="1"/>
      <w:sz w:val="20"/>
      <w:szCs w:val="20"/>
      <w:lang w:eastAsia="ar-SA"/>
    </w:rPr>
  </w:style>
  <w:style w:type="paragraph" w:styleId="TableofFigures">
    <w:name w:val="table of figures"/>
    <w:basedOn w:val="BodyText"/>
    <w:next w:val="Normal"/>
    <w:rsid w:val="0090439A"/>
    <w:pPr>
      <w:pBdr>
        <w:top w:val="single" w:sz="12" w:space="1" w:color="BAE3F9"/>
        <w:bottom w:val="single" w:sz="12" w:space="1" w:color="BAE3F9"/>
      </w:pBdr>
      <w:jc w:val="center"/>
    </w:pPr>
    <w:rPr>
      <w:rFonts w:ascii="Arial Narrow" w:hAnsi="Arial Narrow"/>
      <w:b/>
      <w:color w:val="0062A7"/>
    </w:rPr>
  </w:style>
  <w:style w:type="paragraph" w:styleId="NormalWeb">
    <w:name w:val="Normal (Web)"/>
    <w:basedOn w:val="Normal"/>
    <w:uiPriority w:val="99"/>
    <w:unhideWhenUsed/>
    <w:rsid w:val="00E658DD"/>
    <w:pPr>
      <w:spacing w:before="150" w:after="150" w:line="240" w:lineRule="auto"/>
    </w:pPr>
    <w:rPr>
      <w:rFonts w:ascii="Times New Roman" w:eastAsia="Times New Roman" w:hAnsi="Times New Roman" w:cs="Times New Roman"/>
      <w:sz w:val="24"/>
      <w:szCs w:val="24"/>
    </w:rPr>
  </w:style>
  <w:style w:type="paragraph" w:customStyle="1" w:styleId="TableText">
    <w:name w:val="Table Text"/>
    <w:basedOn w:val="Normal"/>
    <w:rsid w:val="0063426A"/>
    <w:pPr>
      <w:suppressAutoHyphens/>
      <w:spacing w:before="20" w:after="20" w:line="240" w:lineRule="auto"/>
      <w:jc w:val="center"/>
    </w:pPr>
    <w:rPr>
      <w:rFonts w:ascii="Arial" w:eastAsia="Calibri" w:hAnsi="Arial" w:cs="Arial"/>
      <w:sz w:val="20"/>
      <w:szCs w:val="20"/>
      <w:lang w:eastAsia="ar-SA"/>
    </w:rPr>
  </w:style>
  <w:style w:type="paragraph" w:customStyle="1" w:styleId="TableSideHeading">
    <w:name w:val="Table Side Heading"/>
    <w:rsid w:val="0063426A"/>
    <w:pPr>
      <w:suppressAutoHyphens/>
      <w:spacing w:before="20" w:after="20" w:line="240" w:lineRule="auto"/>
    </w:pPr>
    <w:rPr>
      <w:rFonts w:ascii="Arial" w:eastAsia="Calibri" w:hAnsi="Arial" w:cs="Arial"/>
      <w:b/>
      <w:sz w:val="20"/>
      <w:szCs w:val="20"/>
      <w:lang w:eastAsia="ar-SA"/>
    </w:rPr>
  </w:style>
  <w:style w:type="paragraph" w:styleId="Revision">
    <w:name w:val="Revision"/>
    <w:hidden/>
    <w:uiPriority w:val="99"/>
    <w:semiHidden/>
    <w:rsid w:val="00E623A6"/>
    <w:pPr>
      <w:spacing w:after="0" w:line="240" w:lineRule="auto"/>
    </w:pPr>
  </w:style>
  <w:style w:type="character" w:styleId="PlaceholderText">
    <w:name w:val="Placeholder Text"/>
    <w:basedOn w:val="DefaultParagraphFont"/>
    <w:uiPriority w:val="99"/>
    <w:semiHidden/>
    <w:rsid w:val="005A45E4"/>
    <w:rPr>
      <w:color w:val="808080"/>
    </w:rPr>
  </w:style>
  <w:style w:type="table" w:styleId="TableGrid">
    <w:name w:val="Table Grid"/>
    <w:basedOn w:val="TableNormal"/>
    <w:uiPriority w:val="59"/>
    <w:rsid w:val="00C95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DefaultParagraphFont"/>
    <w:rsid w:val="008B12AC"/>
  </w:style>
  <w:style w:type="character" w:customStyle="1" w:styleId="Heading2Char1">
    <w:name w:val="Heading 2 Char1"/>
    <w:basedOn w:val="DefaultParagraphFont"/>
    <w:link w:val="Heading2"/>
    <w:uiPriority w:val="9"/>
    <w:rsid w:val="00D74390"/>
    <w:rPr>
      <w:rFonts w:asciiTheme="majorHAnsi" w:eastAsiaTheme="majorEastAsia" w:hAnsiTheme="majorHAnsi" w:cstheme="majorBidi"/>
      <w:b/>
      <w:bCs/>
      <w:sz w:val="26"/>
      <w:szCs w:val="26"/>
    </w:rPr>
  </w:style>
  <w:style w:type="character" w:customStyle="1" w:styleId="Heading6Char">
    <w:name w:val="Heading 6 Char"/>
    <w:aliases w:val="table title Char"/>
    <w:basedOn w:val="DefaultParagraphFont"/>
    <w:link w:val="Heading6"/>
    <w:uiPriority w:val="9"/>
    <w:rsid w:val="00FA40A6"/>
    <w:rPr>
      <w:rFonts w:ascii="Arial Narrow" w:eastAsiaTheme="majorEastAsia" w:hAnsi="Arial Narrow" w:cstheme="majorBidi"/>
      <w:b/>
      <w:iCs/>
    </w:rPr>
  </w:style>
  <w:style w:type="paragraph" w:customStyle="1" w:styleId="ExhibitHeader">
    <w:name w:val="Exhibit Header"/>
    <w:basedOn w:val="Normal"/>
    <w:qFormat/>
    <w:rsid w:val="00150548"/>
    <w:pPr>
      <w:keepNext/>
      <w:spacing w:before="240" w:after="0" w:line="360" w:lineRule="auto"/>
      <w:jc w:val="center"/>
    </w:pPr>
    <w:rPr>
      <w:rFonts w:ascii="Arial Narrow" w:hAnsi="Arial Narrow"/>
      <w:b/>
    </w:rPr>
  </w:style>
  <w:style w:type="character" w:styleId="SubtleEmphasis">
    <w:name w:val="Subtle Emphasis"/>
    <w:aliases w:val="table text"/>
    <w:basedOn w:val="DefaultParagraphFont"/>
    <w:uiPriority w:val="19"/>
    <w:qFormat/>
    <w:rsid w:val="00150548"/>
    <w:rPr>
      <w:rFonts w:ascii="Arial Narrow" w:hAnsi="Arial Narrow"/>
      <w:b/>
      <w:iCs/>
      <w:sz w:val="22"/>
    </w:rPr>
  </w:style>
  <w:style w:type="paragraph" w:customStyle="1" w:styleId="Bullets1">
    <w:name w:val="Bullets 1"/>
    <w:basedOn w:val="BodyTextQuestions"/>
    <w:qFormat/>
    <w:rsid w:val="0058683A"/>
    <w:pPr>
      <w:numPr>
        <w:numId w:val="6"/>
      </w:numP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69773">
      <w:bodyDiv w:val="1"/>
      <w:marLeft w:val="0"/>
      <w:marRight w:val="0"/>
      <w:marTop w:val="0"/>
      <w:marBottom w:val="0"/>
      <w:divBdr>
        <w:top w:val="none" w:sz="0" w:space="0" w:color="auto"/>
        <w:left w:val="none" w:sz="0" w:space="0" w:color="auto"/>
        <w:bottom w:val="none" w:sz="0" w:space="0" w:color="auto"/>
        <w:right w:val="none" w:sz="0" w:space="0" w:color="auto"/>
      </w:divBdr>
      <w:divsChild>
        <w:div w:id="1291015711">
          <w:marLeft w:val="0"/>
          <w:marRight w:val="0"/>
          <w:marTop w:val="0"/>
          <w:marBottom w:val="0"/>
          <w:divBdr>
            <w:top w:val="single" w:sz="6" w:space="0" w:color="999999"/>
            <w:left w:val="single" w:sz="6" w:space="0" w:color="999999"/>
            <w:bottom w:val="single" w:sz="6" w:space="0" w:color="999999"/>
            <w:right w:val="single" w:sz="6" w:space="0" w:color="999999"/>
          </w:divBdr>
          <w:divsChild>
            <w:div w:id="753286614">
              <w:marLeft w:val="0"/>
              <w:marRight w:val="0"/>
              <w:marTop w:val="0"/>
              <w:marBottom w:val="0"/>
              <w:divBdr>
                <w:top w:val="none" w:sz="0" w:space="0" w:color="auto"/>
                <w:left w:val="single" w:sz="48" w:space="0" w:color="FFFFFF"/>
                <w:bottom w:val="none" w:sz="0" w:space="0" w:color="auto"/>
                <w:right w:val="single" w:sz="48" w:space="0" w:color="FFFFFF"/>
              </w:divBdr>
              <w:divsChild>
                <w:div w:id="1896888782">
                  <w:marLeft w:val="-15"/>
                  <w:marRight w:val="-15"/>
                  <w:marTop w:val="0"/>
                  <w:marBottom w:val="0"/>
                  <w:divBdr>
                    <w:top w:val="single" w:sz="2" w:space="0" w:color="CCCCCC"/>
                    <w:left w:val="single" w:sz="6" w:space="0" w:color="CCCCCC"/>
                    <w:bottom w:val="single" w:sz="2" w:space="0" w:color="CCCCCC"/>
                    <w:right w:val="single" w:sz="6" w:space="0" w:color="CCCCCC"/>
                  </w:divBdr>
                  <w:divsChild>
                    <w:div w:id="934049256">
                      <w:marLeft w:val="0"/>
                      <w:marRight w:val="-15"/>
                      <w:marTop w:val="0"/>
                      <w:marBottom w:val="0"/>
                      <w:divBdr>
                        <w:top w:val="none" w:sz="0" w:space="0" w:color="auto"/>
                        <w:left w:val="none" w:sz="0" w:space="0" w:color="auto"/>
                        <w:bottom w:val="none" w:sz="0" w:space="0" w:color="auto"/>
                        <w:right w:val="none" w:sz="0" w:space="0" w:color="auto"/>
                      </w:divBdr>
                      <w:divsChild>
                        <w:div w:id="1594120200">
                          <w:marLeft w:val="-3000"/>
                          <w:marRight w:val="15"/>
                          <w:marTop w:val="0"/>
                          <w:marBottom w:val="0"/>
                          <w:divBdr>
                            <w:top w:val="none" w:sz="0" w:space="0" w:color="auto"/>
                            <w:left w:val="none" w:sz="0" w:space="0" w:color="auto"/>
                            <w:bottom w:val="none" w:sz="0" w:space="0" w:color="auto"/>
                            <w:right w:val="none" w:sz="0" w:space="0" w:color="auto"/>
                          </w:divBdr>
                          <w:divsChild>
                            <w:div w:id="1975602397">
                              <w:marLeft w:val="150"/>
                              <w:marRight w:val="150"/>
                              <w:marTop w:val="150"/>
                              <w:marBottom w:val="150"/>
                              <w:divBdr>
                                <w:top w:val="none" w:sz="0" w:space="0" w:color="auto"/>
                                <w:left w:val="none" w:sz="0" w:space="0" w:color="auto"/>
                                <w:bottom w:val="none" w:sz="0" w:space="0" w:color="auto"/>
                                <w:right w:val="none" w:sz="0" w:space="0" w:color="auto"/>
                              </w:divBdr>
                              <w:divsChild>
                                <w:div w:id="3546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887">
                          <w:marLeft w:val="-15"/>
                          <w:marRight w:val="0"/>
                          <w:marTop w:val="0"/>
                          <w:marBottom w:val="0"/>
                          <w:divBdr>
                            <w:top w:val="none" w:sz="0" w:space="0" w:color="auto"/>
                            <w:left w:val="none" w:sz="0" w:space="0" w:color="auto"/>
                            <w:bottom w:val="none" w:sz="0" w:space="0" w:color="auto"/>
                            <w:right w:val="none" w:sz="0" w:space="0" w:color="auto"/>
                          </w:divBdr>
                          <w:divsChild>
                            <w:div w:id="16298994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BDBD-3C1A-4BE1-9F28-EDC6C6B7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5073</Words>
  <Characters>28920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15</cp:revision>
  <cp:lastPrinted>2013-10-23T23:27:00Z</cp:lastPrinted>
  <dcterms:created xsi:type="dcterms:W3CDTF">2013-09-10T15:21:00Z</dcterms:created>
  <dcterms:modified xsi:type="dcterms:W3CDTF">2013-12-04T18:59:00Z</dcterms:modified>
</cp:coreProperties>
</file>