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EA37E2" w14:textId="77777777" w:rsidR="00F62A75" w:rsidRPr="00D50EAE" w:rsidRDefault="00F62A75" w:rsidP="00F62A75">
      <w:pPr>
        <w:spacing w:after="0" w:line="240" w:lineRule="auto"/>
        <w:rPr>
          <w:rFonts w:asciiTheme="minorHAnsi" w:hAnsiTheme="minorHAnsi" w:cs="Arial"/>
          <w:b/>
          <w:color w:val="000000"/>
          <w:sz w:val="28"/>
          <w:szCs w:val="28"/>
        </w:rPr>
      </w:pPr>
      <w:r w:rsidRPr="00D50EAE">
        <w:rPr>
          <w:rFonts w:asciiTheme="minorHAnsi" w:hAnsiTheme="minorHAnsi" w:cs="Arial"/>
          <w:b/>
          <w:color w:val="000000"/>
          <w:sz w:val="28"/>
          <w:szCs w:val="28"/>
        </w:rPr>
        <w:t>Information Collection #12:</w:t>
      </w:r>
    </w:p>
    <w:p w14:paraId="346E95CB" w14:textId="77777777" w:rsidR="00F62A75" w:rsidRPr="00D50EAE" w:rsidRDefault="00F62A75" w:rsidP="00F62A75">
      <w:pPr>
        <w:spacing w:after="0" w:line="240" w:lineRule="auto"/>
        <w:rPr>
          <w:rFonts w:asciiTheme="minorHAnsi" w:hAnsiTheme="minorHAnsi" w:cs="Arial"/>
          <w:b/>
          <w:color w:val="000000"/>
          <w:sz w:val="16"/>
          <w:szCs w:val="16"/>
        </w:rPr>
      </w:pPr>
    </w:p>
    <w:p w14:paraId="11756B89" w14:textId="34FE2029" w:rsidR="00F62A75" w:rsidRPr="00D50EAE" w:rsidRDefault="00F62A75" w:rsidP="00F62A75">
      <w:pPr>
        <w:spacing w:after="0" w:line="240" w:lineRule="auto"/>
        <w:rPr>
          <w:rFonts w:cs="Arial"/>
          <w:b/>
          <w:bCs/>
          <w:color w:val="000000"/>
          <w:sz w:val="16"/>
          <w:szCs w:val="16"/>
        </w:rPr>
      </w:pPr>
      <w:r w:rsidRPr="00D50EAE">
        <w:rPr>
          <w:rFonts w:cs="Arial"/>
          <w:b/>
          <w:bCs/>
          <w:color w:val="000000"/>
          <w:sz w:val="28"/>
          <w:szCs w:val="28"/>
        </w:rPr>
        <w:t>National Tobacco Prevention and Control Public Education Campaign</w:t>
      </w:r>
      <w:r w:rsidR="00736551" w:rsidRPr="00D50EAE">
        <w:rPr>
          <w:rFonts w:cs="Arial"/>
          <w:b/>
          <w:bCs/>
          <w:color w:val="000000"/>
          <w:sz w:val="28"/>
          <w:szCs w:val="28"/>
        </w:rPr>
        <w:t xml:space="preserve">: </w:t>
      </w:r>
      <w:r w:rsidRPr="00D50EAE">
        <w:rPr>
          <w:rFonts w:cs="Arial"/>
          <w:b/>
          <w:bCs/>
          <w:color w:val="000000"/>
          <w:sz w:val="28"/>
          <w:szCs w:val="28"/>
        </w:rPr>
        <w:br/>
      </w:r>
      <w:r w:rsidRPr="00D50EAE">
        <w:rPr>
          <w:rFonts w:cs="Arial"/>
          <w:b/>
          <w:color w:val="000000"/>
          <w:sz w:val="28"/>
          <w:szCs w:val="28"/>
        </w:rPr>
        <w:t>Copy testing of tele</w:t>
      </w:r>
      <w:r w:rsidR="00E42DFE">
        <w:rPr>
          <w:rFonts w:cs="Arial"/>
          <w:b/>
          <w:color w:val="000000"/>
          <w:sz w:val="28"/>
          <w:szCs w:val="28"/>
        </w:rPr>
        <w:t xml:space="preserve">vision and print ads for current smokers </w:t>
      </w:r>
      <w:r w:rsidRPr="00D50EAE">
        <w:rPr>
          <w:rFonts w:cs="Arial"/>
          <w:b/>
          <w:color w:val="000000"/>
          <w:sz w:val="28"/>
          <w:szCs w:val="28"/>
        </w:rPr>
        <w:t>who are active military or veterans</w:t>
      </w:r>
      <w:r w:rsidR="00EA4044">
        <w:rPr>
          <w:rFonts w:cs="Arial"/>
          <w:b/>
          <w:color w:val="000000"/>
          <w:sz w:val="28"/>
          <w:szCs w:val="28"/>
        </w:rPr>
        <w:t xml:space="preserve"> of the military</w:t>
      </w:r>
      <w:r w:rsidR="00736551" w:rsidRPr="00D50EAE">
        <w:rPr>
          <w:rFonts w:cs="Arial"/>
          <w:b/>
          <w:color w:val="000000"/>
          <w:sz w:val="28"/>
          <w:szCs w:val="28"/>
        </w:rPr>
        <w:t>, have</w:t>
      </w:r>
      <w:r w:rsidRPr="00D50EAE">
        <w:rPr>
          <w:rFonts w:cs="Arial"/>
          <w:b/>
          <w:color w:val="000000"/>
          <w:sz w:val="28"/>
          <w:szCs w:val="28"/>
        </w:rPr>
        <w:t xml:space="preserve"> anxiety or depres</w:t>
      </w:r>
      <w:r w:rsidR="0004679A" w:rsidRPr="00D50EAE">
        <w:rPr>
          <w:rFonts w:cs="Arial"/>
          <w:b/>
          <w:color w:val="000000"/>
          <w:sz w:val="28"/>
          <w:szCs w:val="28"/>
        </w:rPr>
        <w:t>sion</w:t>
      </w:r>
      <w:r w:rsidR="00736551" w:rsidRPr="00D50EAE">
        <w:rPr>
          <w:rFonts w:cs="Arial"/>
          <w:b/>
          <w:color w:val="000000"/>
          <w:sz w:val="28"/>
          <w:szCs w:val="28"/>
        </w:rPr>
        <w:t>, or</w:t>
      </w:r>
      <w:r w:rsidR="00EA4044">
        <w:rPr>
          <w:rFonts w:cs="Arial"/>
          <w:b/>
          <w:color w:val="000000"/>
          <w:sz w:val="28"/>
          <w:szCs w:val="28"/>
        </w:rPr>
        <w:t xml:space="preserve"> </w:t>
      </w:r>
      <w:r w:rsidR="0004679A" w:rsidRPr="00D50EAE">
        <w:rPr>
          <w:rFonts w:cs="Arial"/>
          <w:b/>
          <w:color w:val="000000"/>
          <w:sz w:val="28"/>
          <w:szCs w:val="28"/>
        </w:rPr>
        <w:t>are lesbian, gay, bi</w:t>
      </w:r>
      <w:r w:rsidRPr="00D50EAE">
        <w:rPr>
          <w:rFonts w:cs="Arial"/>
          <w:b/>
          <w:color w:val="000000"/>
          <w:sz w:val="28"/>
          <w:szCs w:val="28"/>
        </w:rPr>
        <w:t>sexual, or trans</w:t>
      </w:r>
      <w:r w:rsidR="0004679A" w:rsidRPr="00D50EAE">
        <w:rPr>
          <w:rFonts w:cs="Arial"/>
          <w:b/>
          <w:color w:val="000000"/>
          <w:sz w:val="28"/>
          <w:szCs w:val="28"/>
        </w:rPr>
        <w:t>gender</w:t>
      </w:r>
    </w:p>
    <w:p w14:paraId="60AB1D21" w14:textId="77777777" w:rsidR="00F62A75" w:rsidRPr="00D50EAE" w:rsidRDefault="00F62A75" w:rsidP="00F62A75">
      <w:pPr>
        <w:spacing w:after="0" w:line="240" w:lineRule="auto"/>
        <w:rPr>
          <w:rFonts w:cs="Arial"/>
          <w:b/>
          <w:color w:val="000000"/>
          <w:sz w:val="16"/>
          <w:szCs w:val="16"/>
        </w:rPr>
      </w:pPr>
    </w:p>
    <w:p w14:paraId="1F895F95" w14:textId="77777777" w:rsidR="00F62A75" w:rsidRPr="00D50EAE" w:rsidRDefault="00F62A75" w:rsidP="00F62A75">
      <w:pPr>
        <w:spacing w:after="0" w:line="240" w:lineRule="auto"/>
        <w:rPr>
          <w:rFonts w:asciiTheme="minorHAnsi" w:hAnsiTheme="minorHAnsi" w:cs="Arial"/>
          <w:color w:val="000000"/>
          <w:sz w:val="24"/>
          <w:szCs w:val="24"/>
        </w:rPr>
      </w:pPr>
      <w:r w:rsidRPr="00D50EAE">
        <w:rPr>
          <w:rFonts w:asciiTheme="minorHAnsi" w:hAnsiTheme="minorHAnsi" w:cs="Arial"/>
          <w:color w:val="000000"/>
          <w:sz w:val="24"/>
          <w:szCs w:val="24"/>
        </w:rPr>
        <w:t>Submitted for approval under CDC generic approval #</w:t>
      </w:r>
      <w:r w:rsidRPr="00D50EAE">
        <w:rPr>
          <w:rFonts w:eastAsia="Times New Roman" w:cs="Calibri"/>
          <w:b/>
          <w:bCs/>
          <w:color w:val="000000" w:themeColor="text1"/>
          <w:sz w:val="24"/>
          <w:szCs w:val="24"/>
        </w:rPr>
        <w:t>0920-0910</w:t>
      </w:r>
    </w:p>
    <w:p w14:paraId="7424982A" w14:textId="77777777" w:rsidR="00F62A75" w:rsidRPr="00D50EAE" w:rsidRDefault="00F62A75" w:rsidP="00F62A75">
      <w:pPr>
        <w:spacing w:after="0" w:line="240" w:lineRule="auto"/>
        <w:rPr>
          <w:rFonts w:cs="Arial"/>
          <w:b/>
          <w:bCs/>
          <w:i/>
          <w:sz w:val="24"/>
          <w:szCs w:val="24"/>
        </w:rPr>
      </w:pPr>
      <w:r w:rsidRPr="00D50EAE">
        <w:rPr>
          <w:rFonts w:cs="Arial"/>
          <w:bCs/>
          <w:i/>
          <w:sz w:val="24"/>
          <w:szCs w:val="24"/>
        </w:rPr>
        <w:t>Message Testing for Tobacco Communication Activities</w:t>
      </w:r>
      <w:r w:rsidRPr="00D50EAE">
        <w:rPr>
          <w:rFonts w:cs="Arial"/>
          <w:b/>
          <w:bCs/>
          <w:i/>
          <w:sz w:val="24"/>
          <w:szCs w:val="24"/>
        </w:rPr>
        <w:t xml:space="preserve"> </w:t>
      </w:r>
    </w:p>
    <w:p w14:paraId="3AEE7693" w14:textId="77777777" w:rsidR="00F62A75" w:rsidRPr="00D50EAE" w:rsidRDefault="00F62A75" w:rsidP="00F62A75">
      <w:pPr>
        <w:spacing w:after="0" w:line="240" w:lineRule="auto"/>
        <w:rPr>
          <w:rFonts w:asciiTheme="minorHAnsi" w:hAnsiTheme="minorHAnsi" w:cs="Arial"/>
          <w:b/>
          <w:color w:val="000000"/>
        </w:rPr>
      </w:pPr>
    </w:p>
    <w:p w14:paraId="6947ADDB" w14:textId="32317BC4" w:rsidR="00F62A75" w:rsidRPr="00D50EAE" w:rsidRDefault="00F62A75" w:rsidP="00F62A75">
      <w:pPr>
        <w:spacing w:after="0" w:line="240" w:lineRule="auto"/>
        <w:rPr>
          <w:rFonts w:asciiTheme="minorHAnsi" w:hAnsiTheme="minorHAnsi" w:cs="Arial"/>
          <w:b/>
          <w:color w:val="000000"/>
        </w:rPr>
      </w:pPr>
      <w:r w:rsidRPr="00D50EAE">
        <w:rPr>
          <w:rFonts w:asciiTheme="minorHAnsi" w:hAnsiTheme="minorHAnsi" w:cs="Arial"/>
          <w:b/>
          <w:color w:val="000000"/>
        </w:rPr>
        <w:t>Submission of this GenIC has been approved by</w:t>
      </w:r>
    </w:p>
    <w:p w14:paraId="7DE59D32" w14:textId="77777777" w:rsidR="00F62A75" w:rsidRPr="00D50EAE" w:rsidRDefault="00F62A75" w:rsidP="00F62A75">
      <w:pPr>
        <w:spacing w:after="0" w:line="240" w:lineRule="auto"/>
        <w:rPr>
          <w:rFonts w:asciiTheme="minorHAnsi" w:hAnsiTheme="minorHAnsi" w:cs="Arial"/>
          <w:b/>
          <w:color w:val="000000"/>
        </w:rPr>
      </w:pPr>
      <w:r w:rsidRPr="00D50EAE">
        <w:rPr>
          <w:rFonts w:asciiTheme="minorHAnsi" w:hAnsiTheme="minorHAnsi" w:cs="Arial"/>
          <w:b/>
          <w:color w:val="000000"/>
        </w:rPr>
        <w:t>HHS/Assistant Secretary for Planning and Evaluation (ASPE)</w:t>
      </w:r>
    </w:p>
    <w:p w14:paraId="58086995" w14:textId="373D5791" w:rsidR="006D482F" w:rsidRPr="00D50EAE" w:rsidRDefault="006D482F" w:rsidP="00F62A75">
      <w:pPr>
        <w:spacing w:after="0" w:line="240" w:lineRule="auto"/>
        <w:rPr>
          <w:rFonts w:asciiTheme="minorHAnsi" w:hAnsiTheme="minorHAnsi" w:cs="Arial"/>
          <w:color w:val="000000"/>
          <w:sz w:val="24"/>
          <w:szCs w:val="24"/>
        </w:rPr>
      </w:pPr>
    </w:p>
    <w:p w14:paraId="7CEDB8D7" w14:textId="5D60780A" w:rsidR="00F62A75" w:rsidRPr="00D50EAE" w:rsidRDefault="008752B7" w:rsidP="00F62A75">
      <w:pPr>
        <w:spacing w:after="0" w:line="240" w:lineRule="auto"/>
        <w:rPr>
          <w:rFonts w:asciiTheme="minorHAnsi" w:hAnsiTheme="minorHAnsi" w:cs="Arial"/>
          <w:b/>
          <w:color w:val="000000"/>
          <w:sz w:val="16"/>
          <w:szCs w:val="16"/>
        </w:rPr>
      </w:pPr>
      <w:r w:rsidRPr="00492891">
        <w:rPr>
          <w:rFonts w:asciiTheme="minorHAnsi" w:hAnsiTheme="minorHAnsi" w:cs="Arial"/>
          <w:color w:val="000000"/>
          <w:sz w:val="24"/>
          <w:szCs w:val="24"/>
        </w:rPr>
        <w:t xml:space="preserve">August </w:t>
      </w:r>
      <w:r w:rsidR="00F17AFF">
        <w:rPr>
          <w:rFonts w:asciiTheme="minorHAnsi" w:hAnsiTheme="minorHAnsi" w:cs="Arial"/>
          <w:color w:val="000000"/>
          <w:sz w:val="24"/>
          <w:szCs w:val="24"/>
        </w:rPr>
        <w:t>11</w:t>
      </w:r>
      <w:bookmarkStart w:id="0" w:name="_GoBack"/>
      <w:bookmarkEnd w:id="0"/>
      <w:r w:rsidR="006D482F" w:rsidRPr="00492891">
        <w:rPr>
          <w:rFonts w:asciiTheme="minorHAnsi" w:hAnsiTheme="minorHAnsi" w:cs="Arial"/>
          <w:color w:val="000000"/>
          <w:sz w:val="24"/>
          <w:szCs w:val="24"/>
        </w:rPr>
        <w:t>, 2014</w:t>
      </w:r>
      <w:r w:rsidR="00F62A75" w:rsidRPr="00D50EAE">
        <w:rPr>
          <w:rFonts w:asciiTheme="minorHAnsi" w:hAnsiTheme="minorHAnsi" w:cs="Arial"/>
          <w:color w:val="000000"/>
          <w:sz w:val="24"/>
          <w:szCs w:val="24"/>
        </w:rPr>
        <w:br/>
      </w:r>
    </w:p>
    <w:p w14:paraId="46D914A7" w14:textId="222A6E50" w:rsidR="00F62A75" w:rsidRPr="00D50EAE" w:rsidRDefault="00F62A75" w:rsidP="00F62A75">
      <w:pPr>
        <w:spacing w:after="0" w:line="240" w:lineRule="auto"/>
        <w:rPr>
          <w:rFonts w:asciiTheme="minorHAnsi" w:hAnsiTheme="minorHAnsi" w:cs="Arial"/>
          <w:b/>
          <w:color w:val="000000"/>
          <w:sz w:val="28"/>
          <w:szCs w:val="28"/>
        </w:rPr>
      </w:pPr>
      <w:r w:rsidRPr="00D50EAE">
        <w:rPr>
          <w:rFonts w:asciiTheme="minorHAnsi" w:hAnsiTheme="minorHAnsi" w:cs="Arial"/>
          <w:b/>
          <w:color w:val="000000"/>
          <w:sz w:val="28"/>
          <w:szCs w:val="28"/>
        </w:rPr>
        <w:t>Supporting Statement: Part B</w:t>
      </w:r>
    </w:p>
    <w:p w14:paraId="10FA30F3" w14:textId="77777777" w:rsidR="00F62A75" w:rsidRPr="00D50EAE" w:rsidRDefault="00F62A75" w:rsidP="00F62A75">
      <w:pPr>
        <w:spacing w:after="0" w:line="240" w:lineRule="auto"/>
        <w:rPr>
          <w:rFonts w:asciiTheme="minorHAnsi" w:hAnsiTheme="minorHAnsi" w:cs="Arial"/>
          <w:b/>
          <w:color w:val="000000"/>
        </w:rPr>
      </w:pPr>
      <w:r w:rsidRPr="00D50EAE">
        <w:rPr>
          <w:rFonts w:asciiTheme="minorHAnsi" w:hAnsiTheme="minorHAnsi" w:cs="Arial"/>
          <w:color w:val="000000"/>
        </w:rPr>
        <w:softHyphen/>
      </w:r>
      <w:r w:rsidRPr="00D50EAE">
        <w:rPr>
          <w:rFonts w:asciiTheme="minorHAnsi" w:hAnsiTheme="minorHAnsi" w:cs="Arial"/>
          <w:color w:val="000000"/>
        </w:rPr>
        <w:softHyphen/>
      </w:r>
      <w:r w:rsidRPr="00D50EAE">
        <w:rPr>
          <w:rFonts w:asciiTheme="minorHAnsi" w:hAnsiTheme="minorHAnsi" w:cs="Arial"/>
          <w:color w:val="000000"/>
        </w:rPr>
        <w:softHyphen/>
      </w:r>
      <w:r w:rsidRPr="00D50EAE">
        <w:rPr>
          <w:rFonts w:asciiTheme="minorHAnsi" w:hAnsiTheme="minorHAnsi" w:cs="Arial"/>
          <w:color w:val="000000"/>
        </w:rPr>
        <w:softHyphen/>
        <w:t>__________________________________________</w:t>
      </w:r>
      <w:r w:rsidRPr="00D50EAE">
        <w:rPr>
          <w:rFonts w:asciiTheme="minorHAnsi" w:hAnsiTheme="minorHAnsi" w:cs="Arial"/>
          <w:color w:val="000000"/>
        </w:rPr>
        <w:tab/>
      </w:r>
      <w:r w:rsidRPr="00D50EAE">
        <w:rPr>
          <w:rFonts w:asciiTheme="minorHAnsi" w:hAnsiTheme="minorHAnsi" w:cs="Arial"/>
          <w:color w:val="000000"/>
        </w:rPr>
        <w:tab/>
      </w:r>
      <w:r w:rsidRPr="00D50EAE">
        <w:rPr>
          <w:rFonts w:asciiTheme="minorHAnsi" w:hAnsiTheme="minorHAnsi" w:cs="Arial"/>
          <w:color w:val="000000"/>
        </w:rPr>
        <w:tab/>
      </w:r>
      <w:r w:rsidRPr="00D50EAE">
        <w:rPr>
          <w:rFonts w:asciiTheme="minorHAnsi" w:hAnsiTheme="minorHAnsi" w:cs="Arial"/>
          <w:color w:val="000000"/>
        </w:rPr>
        <w:tab/>
      </w:r>
      <w:r w:rsidRPr="00D50EAE">
        <w:rPr>
          <w:rFonts w:asciiTheme="minorHAnsi" w:hAnsiTheme="minorHAnsi" w:cs="Arial"/>
          <w:color w:val="000000"/>
        </w:rPr>
        <w:tab/>
      </w:r>
      <w:r w:rsidRPr="00D50EAE">
        <w:rPr>
          <w:rFonts w:asciiTheme="minorHAnsi" w:hAnsiTheme="minorHAnsi" w:cs="Arial"/>
          <w:color w:val="000000"/>
        </w:rPr>
        <w:tab/>
      </w:r>
      <w:r w:rsidRPr="00D50EAE">
        <w:rPr>
          <w:rFonts w:asciiTheme="minorHAnsi" w:hAnsiTheme="minorHAnsi" w:cs="Arial"/>
          <w:color w:val="000000"/>
        </w:rPr>
        <w:tab/>
      </w:r>
    </w:p>
    <w:p w14:paraId="69348B6E" w14:textId="77777777" w:rsidR="00F62A75" w:rsidRPr="00D50EAE" w:rsidRDefault="00F62A75" w:rsidP="00F62A75">
      <w:pPr>
        <w:spacing w:after="0" w:line="240" w:lineRule="auto"/>
        <w:rPr>
          <w:rFonts w:asciiTheme="minorHAnsi" w:hAnsiTheme="minorHAnsi" w:cs="Arial"/>
          <w:color w:val="4F81BD" w:themeColor="accent1"/>
        </w:rPr>
      </w:pPr>
    </w:p>
    <w:p w14:paraId="1FD5DACC" w14:textId="77777777" w:rsidR="00F62A75" w:rsidRPr="00D50EAE" w:rsidRDefault="00F62A75" w:rsidP="00F62A75">
      <w:pPr>
        <w:spacing w:after="0" w:line="240" w:lineRule="auto"/>
        <w:rPr>
          <w:rFonts w:asciiTheme="minorHAnsi" w:hAnsiTheme="minorHAnsi" w:cs="Arial"/>
          <w:color w:val="000000" w:themeColor="text1"/>
          <w:sz w:val="24"/>
          <w:szCs w:val="24"/>
        </w:rPr>
      </w:pPr>
      <w:r w:rsidRPr="00D50EAE">
        <w:rPr>
          <w:rFonts w:asciiTheme="minorHAnsi" w:hAnsiTheme="minorHAnsi" w:cs="Arial"/>
          <w:b/>
          <w:color w:val="000000" w:themeColor="text1"/>
          <w:sz w:val="24"/>
          <w:szCs w:val="24"/>
        </w:rPr>
        <w:t>Data Collection Instruments</w:t>
      </w:r>
    </w:p>
    <w:p w14:paraId="6A3783CC" w14:textId="6CFAA2E3" w:rsidR="00F62A75" w:rsidRPr="00D50EAE" w:rsidRDefault="00F62A75" w:rsidP="00F62A75">
      <w:pPr>
        <w:pStyle w:val="Heading5"/>
      </w:pPr>
      <w:r w:rsidRPr="00D50EAE">
        <w:t>Attachment 1a - Survey Screener Questionnaire - Copy testing of television ads for current smokers who are active military or veteran</w:t>
      </w:r>
      <w:r w:rsidR="007543BC" w:rsidRPr="00D50EAE">
        <w:t xml:space="preserve">s, have anxiety or depression, </w:t>
      </w:r>
      <w:r w:rsidRPr="00D50EAE">
        <w:t xml:space="preserve">or are one or more of </w:t>
      </w:r>
      <w:r w:rsidR="00EB7C0F" w:rsidRPr="00D50EAE">
        <w:t xml:space="preserve">the </w:t>
      </w:r>
      <w:proofErr w:type="gramStart"/>
      <w:r w:rsidR="00EB7C0F" w:rsidRPr="00D50EAE">
        <w:t>following</w:t>
      </w:r>
      <w:proofErr w:type="gramEnd"/>
      <w:r w:rsidR="00EB7C0F" w:rsidRPr="00D50EAE">
        <w:t>: lesbian, gay, bi</w:t>
      </w:r>
      <w:r w:rsidRPr="00D50EAE">
        <w:t>sexual, or trans</w:t>
      </w:r>
      <w:r w:rsidR="00EB7C0F" w:rsidRPr="00D50EAE">
        <w:t>gender</w:t>
      </w:r>
    </w:p>
    <w:p w14:paraId="6EC81215" w14:textId="4D2969D4" w:rsidR="00F62A75" w:rsidRPr="00D50EAE" w:rsidRDefault="00F62A75" w:rsidP="00F62A75">
      <w:pPr>
        <w:pStyle w:val="Heading5"/>
      </w:pPr>
      <w:r w:rsidRPr="00D50EAE">
        <w:t>Attachment 1b - Survey Main Questionnaire - Copy testing of television ads for current smokers who are active military or veterans, have anxiety or depression,</w:t>
      </w:r>
      <w:r w:rsidR="00570B16" w:rsidRPr="00D50EAE">
        <w:t xml:space="preserve"> </w:t>
      </w:r>
      <w:r w:rsidR="00EB7C0F" w:rsidRPr="00D50EAE">
        <w:t>or are lesbian, gay, bi</w:t>
      </w:r>
      <w:r w:rsidRPr="00D50EAE">
        <w:t>sexual, or trans</w:t>
      </w:r>
      <w:r w:rsidR="00EB7C0F" w:rsidRPr="00D50EAE">
        <w:t>gender</w:t>
      </w:r>
    </w:p>
    <w:p w14:paraId="0C6A9BD4" w14:textId="77777777" w:rsidR="00F62A75" w:rsidRPr="00D50EAE" w:rsidRDefault="00F62A75" w:rsidP="00F62A75">
      <w:pPr>
        <w:spacing w:after="0" w:line="240" w:lineRule="auto"/>
        <w:rPr>
          <w:rFonts w:asciiTheme="minorHAnsi" w:hAnsiTheme="minorHAnsi" w:cs="Arial"/>
          <w:b/>
          <w:color w:val="000000" w:themeColor="text1"/>
          <w:sz w:val="24"/>
          <w:szCs w:val="24"/>
        </w:rPr>
      </w:pPr>
      <w:r w:rsidRPr="00D50EAE">
        <w:rPr>
          <w:rFonts w:asciiTheme="minorHAnsi" w:hAnsiTheme="minorHAnsi" w:cs="Arial"/>
          <w:b/>
          <w:color w:val="000000" w:themeColor="text1"/>
          <w:sz w:val="16"/>
          <w:szCs w:val="16"/>
        </w:rPr>
        <w:br/>
      </w:r>
      <w:r w:rsidRPr="00D50EAE">
        <w:rPr>
          <w:rFonts w:asciiTheme="minorHAnsi" w:hAnsiTheme="minorHAnsi" w:cs="Arial"/>
          <w:b/>
          <w:color w:val="000000" w:themeColor="text1"/>
          <w:sz w:val="24"/>
          <w:szCs w:val="24"/>
        </w:rPr>
        <w:t xml:space="preserve">Other Attachments </w:t>
      </w:r>
    </w:p>
    <w:p w14:paraId="70E8D294" w14:textId="64B1E5AE" w:rsidR="00F62A75" w:rsidRPr="00D50EAE" w:rsidRDefault="00F62A75" w:rsidP="00F62A75">
      <w:pPr>
        <w:pStyle w:val="Heading5"/>
      </w:pPr>
      <w:proofErr w:type="gramStart"/>
      <w:r w:rsidRPr="00D50EAE">
        <w:t>Attachment 2.</w:t>
      </w:r>
      <w:proofErr w:type="gramEnd"/>
      <w:r w:rsidRPr="00D50EAE">
        <w:t xml:space="preserve"> </w:t>
      </w:r>
      <w:r w:rsidR="00C81DD6">
        <w:t xml:space="preserve"> </w:t>
      </w:r>
      <w:r w:rsidRPr="00D50EAE">
        <w:t xml:space="preserve">Email to Potential Respondents (Initial Email Invitation) </w:t>
      </w:r>
    </w:p>
    <w:p w14:paraId="2EE36B4E" w14:textId="77777777" w:rsidR="00F62A75" w:rsidRPr="00D50EAE" w:rsidRDefault="00F62A75" w:rsidP="00F62A75">
      <w:pPr>
        <w:pStyle w:val="Heading5"/>
      </w:pPr>
      <w:proofErr w:type="gramStart"/>
      <w:r w:rsidRPr="00D50EAE">
        <w:t>Attachment 3.</w:t>
      </w:r>
      <w:proofErr w:type="gramEnd"/>
      <w:r w:rsidRPr="00D50EAE">
        <w:t xml:space="preserve">  Toluna Panelist Privacy Policies </w:t>
      </w:r>
    </w:p>
    <w:p w14:paraId="65986CC5" w14:textId="77777777" w:rsidR="00F62A75" w:rsidRPr="00D50EAE" w:rsidRDefault="00F62A75" w:rsidP="00F62A75">
      <w:pPr>
        <w:pStyle w:val="Heading5"/>
      </w:pPr>
      <w:proofErr w:type="gramStart"/>
      <w:r w:rsidRPr="00D50EAE">
        <w:t>Attachment 4.</w:t>
      </w:r>
      <w:proofErr w:type="gramEnd"/>
      <w:r w:rsidRPr="00D50EAE">
        <w:t xml:space="preserve">  Toluna Panelist Terms and Conditions</w:t>
      </w:r>
    </w:p>
    <w:p w14:paraId="2391AED0" w14:textId="77777777" w:rsidR="00F62A75" w:rsidRDefault="00F62A75" w:rsidP="00F62A75">
      <w:pPr>
        <w:pStyle w:val="Heading5"/>
      </w:pPr>
      <w:proofErr w:type="gramStart"/>
      <w:r w:rsidRPr="00D50EAE">
        <w:t>Attachment 5.</w:t>
      </w:r>
      <w:proofErr w:type="gramEnd"/>
      <w:r w:rsidRPr="00D50EAE">
        <w:t xml:space="preserve">  Screenshots of online survey (screener and main)</w:t>
      </w:r>
    </w:p>
    <w:p w14:paraId="0E3F9C63" w14:textId="28AFA561" w:rsidR="008752B7" w:rsidRPr="008752B7" w:rsidRDefault="008752B7" w:rsidP="008752B7">
      <w:r>
        <w:t xml:space="preserve">       </w:t>
      </w:r>
    </w:p>
    <w:p w14:paraId="26EC34F6" w14:textId="77777777" w:rsidR="00F62A75" w:rsidRPr="00D50EAE" w:rsidRDefault="00F62A75" w:rsidP="00F62A75">
      <w:pPr>
        <w:spacing w:after="0" w:line="240" w:lineRule="auto"/>
        <w:rPr>
          <w:sz w:val="16"/>
          <w:szCs w:val="16"/>
        </w:rPr>
      </w:pPr>
    </w:p>
    <w:p w14:paraId="75684D2E" w14:textId="77777777" w:rsidR="00864180" w:rsidRDefault="00864180" w:rsidP="002054C8">
      <w:pPr>
        <w:spacing w:after="0" w:line="240" w:lineRule="auto"/>
        <w:rPr>
          <w:rFonts w:asciiTheme="minorHAnsi" w:hAnsiTheme="minorHAnsi" w:cs="Arial"/>
          <w:color w:val="000000"/>
        </w:rPr>
      </w:pPr>
    </w:p>
    <w:p w14:paraId="3D65E0D6" w14:textId="77777777" w:rsidR="00864180" w:rsidRDefault="00864180" w:rsidP="002054C8">
      <w:pPr>
        <w:spacing w:after="0" w:line="240" w:lineRule="auto"/>
        <w:rPr>
          <w:rFonts w:asciiTheme="minorHAnsi" w:hAnsiTheme="minorHAnsi" w:cs="Arial"/>
          <w:color w:val="000000"/>
        </w:rPr>
      </w:pPr>
    </w:p>
    <w:p w14:paraId="086F46CA" w14:textId="77777777" w:rsidR="00864180" w:rsidRDefault="00864180" w:rsidP="002054C8">
      <w:pPr>
        <w:spacing w:after="0" w:line="240" w:lineRule="auto"/>
        <w:rPr>
          <w:rFonts w:asciiTheme="minorHAnsi" w:hAnsiTheme="minorHAnsi" w:cs="Arial"/>
          <w:color w:val="000000"/>
        </w:rPr>
      </w:pPr>
    </w:p>
    <w:p w14:paraId="2FFB6D14" w14:textId="77777777" w:rsidR="00864180" w:rsidRDefault="00864180" w:rsidP="002054C8">
      <w:pPr>
        <w:spacing w:after="0" w:line="240" w:lineRule="auto"/>
        <w:rPr>
          <w:rFonts w:asciiTheme="minorHAnsi" w:hAnsiTheme="minorHAnsi" w:cs="Arial"/>
          <w:color w:val="000000"/>
        </w:rPr>
      </w:pPr>
    </w:p>
    <w:p w14:paraId="5B946CDC" w14:textId="77777777" w:rsidR="00864180" w:rsidRDefault="00864180" w:rsidP="002054C8">
      <w:pPr>
        <w:spacing w:after="0" w:line="240" w:lineRule="auto"/>
        <w:rPr>
          <w:rFonts w:asciiTheme="minorHAnsi" w:hAnsiTheme="minorHAnsi" w:cs="Arial"/>
          <w:color w:val="000000"/>
        </w:rPr>
      </w:pPr>
    </w:p>
    <w:p w14:paraId="68211088" w14:textId="77777777" w:rsidR="00864180" w:rsidRDefault="00864180" w:rsidP="002054C8">
      <w:pPr>
        <w:spacing w:after="0" w:line="240" w:lineRule="auto"/>
        <w:rPr>
          <w:rFonts w:asciiTheme="minorHAnsi" w:hAnsiTheme="minorHAnsi" w:cs="Arial"/>
          <w:color w:val="000000"/>
        </w:rPr>
      </w:pPr>
    </w:p>
    <w:p w14:paraId="57841EBA" w14:textId="77777777" w:rsidR="00864180" w:rsidRDefault="00864180" w:rsidP="002054C8">
      <w:pPr>
        <w:spacing w:after="0" w:line="240" w:lineRule="auto"/>
        <w:rPr>
          <w:rFonts w:asciiTheme="minorHAnsi" w:hAnsiTheme="minorHAnsi" w:cs="Arial"/>
          <w:color w:val="000000"/>
        </w:rPr>
      </w:pPr>
    </w:p>
    <w:p w14:paraId="029B9FF0" w14:textId="77777777" w:rsidR="00864180" w:rsidRDefault="00864180" w:rsidP="002054C8">
      <w:pPr>
        <w:spacing w:after="0" w:line="240" w:lineRule="auto"/>
        <w:rPr>
          <w:rFonts w:asciiTheme="minorHAnsi" w:hAnsiTheme="minorHAnsi" w:cs="Arial"/>
          <w:color w:val="000000"/>
        </w:rPr>
      </w:pPr>
    </w:p>
    <w:p w14:paraId="27536FEA" w14:textId="77777777" w:rsidR="00864180" w:rsidRDefault="00864180" w:rsidP="002054C8">
      <w:pPr>
        <w:spacing w:after="0" w:line="240" w:lineRule="auto"/>
        <w:rPr>
          <w:rFonts w:asciiTheme="minorHAnsi" w:hAnsiTheme="minorHAnsi" w:cs="Arial"/>
          <w:color w:val="000000"/>
        </w:rPr>
      </w:pPr>
    </w:p>
    <w:p w14:paraId="46F9208D" w14:textId="77777777" w:rsidR="00864180" w:rsidRDefault="00864180" w:rsidP="002054C8">
      <w:pPr>
        <w:spacing w:after="0" w:line="240" w:lineRule="auto"/>
        <w:rPr>
          <w:rFonts w:asciiTheme="minorHAnsi" w:hAnsiTheme="minorHAnsi" w:cs="Arial"/>
          <w:color w:val="000000"/>
        </w:rPr>
      </w:pPr>
    </w:p>
    <w:p w14:paraId="5E62A912" w14:textId="77777777" w:rsidR="00864180" w:rsidRDefault="00864180" w:rsidP="002054C8">
      <w:pPr>
        <w:spacing w:after="0" w:line="240" w:lineRule="auto"/>
        <w:rPr>
          <w:rFonts w:asciiTheme="minorHAnsi" w:hAnsiTheme="minorHAnsi" w:cs="Arial"/>
          <w:color w:val="000000"/>
        </w:rPr>
      </w:pPr>
    </w:p>
    <w:p w14:paraId="09FD0E4E" w14:textId="77777777" w:rsidR="00864180" w:rsidRDefault="00864180" w:rsidP="002054C8">
      <w:pPr>
        <w:spacing w:after="0" w:line="240" w:lineRule="auto"/>
        <w:rPr>
          <w:rFonts w:asciiTheme="minorHAnsi" w:hAnsiTheme="minorHAnsi" w:cs="Arial"/>
          <w:color w:val="000000"/>
        </w:rPr>
      </w:pPr>
    </w:p>
    <w:p w14:paraId="2E2D58D5" w14:textId="77777777" w:rsidR="00864180" w:rsidRDefault="00864180" w:rsidP="002054C8">
      <w:pPr>
        <w:spacing w:after="0" w:line="240" w:lineRule="auto"/>
        <w:rPr>
          <w:rFonts w:asciiTheme="minorHAnsi" w:hAnsiTheme="minorHAnsi" w:cs="Arial"/>
          <w:color w:val="000000"/>
        </w:rPr>
      </w:pPr>
    </w:p>
    <w:p w14:paraId="11798B41" w14:textId="1CB5A8C4" w:rsidR="00534429" w:rsidRPr="00864180" w:rsidRDefault="002054C8" w:rsidP="00864180">
      <w:pPr>
        <w:spacing w:after="0" w:line="240" w:lineRule="auto"/>
        <w:rPr>
          <w:rFonts w:asciiTheme="minorHAnsi" w:hAnsiTheme="minorHAnsi" w:cs="Arial"/>
          <w:b/>
          <w:color w:val="000000"/>
        </w:rPr>
      </w:pPr>
      <w:r>
        <w:rPr>
          <w:rFonts w:asciiTheme="minorHAnsi" w:hAnsiTheme="minorHAnsi" w:cs="Arial"/>
          <w:color w:val="000000"/>
        </w:rPr>
        <w:lastRenderedPageBreak/>
        <w:softHyphen/>
      </w:r>
      <w:r>
        <w:rPr>
          <w:rFonts w:asciiTheme="minorHAnsi" w:hAnsiTheme="minorHAnsi" w:cs="Arial"/>
          <w:color w:val="000000"/>
        </w:rPr>
        <w:softHyphen/>
      </w:r>
      <w:r>
        <w:rPr>
          <w:rFonts w:asciiTheme="minorHAnsi" w:hAnsiTheme="minorHAnsi" w:cs="Arial"/>
          <w:color w:val="000000"/>
        </w:rPr>
        <w:softHyphen/>
      </w:r>
      <w:r w:rsidR="00F27C58" w:rsidRPr="00D50EAE">
        <w:rPr>
          <w:rFonts w:asciiTheme="minorHAnsi" w:hAnsiTheme="minorHAnsi"/>
          <w:b/>
        </w:rPr>
        <w:t>B.1</w:t>
      </w:r>
      <w:r w:rsidR="00F27C58" w:rsidRPr="00D50EAE">
        <w:rPr>
          <w:rFonts w:asciiTheme="minorHAnsi" w:hAnsiTheme="minorHAnsi"/>
          <w:b/>
        </w:rPr>
        <w:tab/>
        <w:t>Respondent Universe and Sampling Methods</w:t>
      </w:r>
    </w:p>
    <w:p w14:paraId="2102D411" w14:textId="1744EFFD" w:rsidR="00E61CFB" w:rsidRPr="00D50EAE" w:rsidRDefault="00E00EC0" w:rsidP="0096439C">
      <w:pPr>
        <w:spacing w:after="0"/>
      </w:pPr>
      <w:r w:rsidRPr="00492891">
        <w:t xml:space="preserve">Information will be collected about the perceived effectiveness of </w:t>
      </w:r>
      <w:r w:rsidR="00371656" w:rsidRPr="00492891">
        <w:t xml:space="preserve">three </w:t>
      </w:r>
      <w:r w:rsidRPr="00492891">
        <w:t xml:space="preserve">TV </w:t>
      </w:r>
      <w:r w:rsidR="00371656" w:rsidRPr="00492891">
        <w:t xml:space="preserve">ads </w:t>
      </w:r>
      <w:r w:rsidRPr="00492891">
        <w:t xml:space="preserve">and </w:t>
      </w:r>
      <w:r w:rsidR="00371656" w:rsidRPr="00492891">
        <w:t xml:space="preserve">three </w:t>
      </w:r>
      <w:r w:rsidRPr="00492891">
        <w:t xml:space="preserve">print </w:t>
      </w:r>
      <w:r w:rsidR="00371656" w:rsidRPr="00492891">
        <w:t>ad</w:t>
      </w:r>
      <w:r w:rsidRPr="00492891">
        <w:t>s</w:t>
      </w:r>
      <w:r w:rsidR="00371656" w:rsidRPr="00492891">
        <w:t xml:space="preserve"> that have been previously aired</w:t>
      </w:r>
      <w:r w:rsidRPr="00492891">
        <w:t xml:space="preserve">.  </w:t>
      </w:r>
      <w:r w:rsidR="00E61CFB" w:rsidRPr="00492891">
        <w:t>The target audience</w:t>
      </w:r>
      <w:r w:rsidR="00371656" w:rsidRPr="00492891">
        <w:t>s</w:t>
      </w:r>
      <w:r w:rsidR="00E61CFB" w:rsidRPr="00492891">
        <w:t xml:space="preserve"> for this information collection </w:t>
      </w:r>
      <w:r w:rsidR="00371656" w:rsidRPr="00492891">
        <w:t>are</w:t>
      </w:r>
      <w:r w:rsidR="00E61CFB" w:rsidRPr="00492891">
        <w:t xml:space="preserve"> adult</w:t>
      </w:r>
      <w:r w:rsidR="007543BC" w:rsidRPr="00492891">
        <w:t xml:space="preserve"> </w:t>
      </w:r>
      <w:r w:rsidR="003B4943" w:rsidRPr="00492891">
        <w:t xml:space="preserve">smokers </w:t>
      </w:r>
      <w:r w:rsidRPr="00492891">
        <w:t>(</w:t>
      </w:r>
      <w:r w:rsidR="007543BC" w:rsidRPr="00492891">
        <w:t>age</w:t>
      </w:r>
      <w:r w:rsidR="00B71C96" w:rsidRPr="00492891">
        <w:t>s</w:t>
      </w:r>
      <w:r w:rsidR="007543BC" w:rsidRPr="00492891">
        <w:t xml:space="preserve"> 18-54 years old</w:t>
      </w:r>
      <w:r w:rsidRPr="00492891">
        <w:t>)</w:t>
      </w:r>
      <w:r w:rsidR="00E61CFB" w:rsidRPr="00492891">
        <w:t xml:space="preserve"> who </w:t>
      </w:r>
      <w:r w:rsidRPr="00492891">
        <w:t xml:space="preserve">(1) </w:t>
      </w:r>
      <w:r w:rsidR="00E61CFB" w:rsidRPr="00492891">
        <w:t xml:space="preserve">are </w:t>
      </w:r>
      <w:r w:rsidR="000820E4" w:rsidRPr="00492891">
        <w:t xml:space="preserve">active military or veterans of the military, </w:t>
      </w:r>
      <w:r w:rsidRPr="00492891">
        <w:t>(2) have</w:t>
      </w:r>
      <w:r w:rsidR="000820E4" w:rsidRPr="00492891">
        <w:t xml:space="preserve"> anxiety or depression, </w:t>
      </w:r>
      <w:r w:rsidRPr="00492891">
        <w:t>or</w:t>
      </w:r>
      <w:r w:rsidR="000259D8" w:rsidRPr="00492891">
        <w:t xml:space="preserve"> </w:t>
      </w:r>
      <w:r w:rsidRPr="00492891">
        <w:t>(3)</w:t>
      </w:r>
      <w:r w:rsidR="00B338E1" w:rsidRPr="00492891">
        <w:t xml:space="preserve"> </w:t>
      </w:r>
      <w:r w:rsidR="000259D8" w:rsidRPr="00492891">
        <w:t>are lesbian, gay, bi</w:t>
      </w:r>
      <w:r w:rsidR="000820E4" w:rsidRPr="00492891">
        <w:t>sexual, or trans</w:t>
      </w:r>
      <w:r w:rsidR="000259D8" w:rsidRPr="00492891">
        <w:t>gender</w:t>
      </w:r>
      <w:r w:rsidR="00B71C96" w:rsidRPr="00492891">
        <w:t xml:space="preserve"> (LGBT)</w:t>
      </w:r>
      <w:r w:rsidR="00E61CFB" w:rsidRPr="00492891">
        <w:t xml:space="preserve">.  Eighteen years of age is the legal age to purchase tobacco cigarettes in most states, except for Alabama and Nebraska, where </w:t>
      </w:r>
      <w:r w:rsidR="00B71C96" w:rsidRPr="00492891">
        <w:t>it</w:t>
      </w:r>
      <w:r w:rsidR="00E61CFB" w:rsidRPr="00492891">
        <w:t xml:space="preserve"> is 19.  The data collection effort applies screening techniques </w:t>
      </w:r>
      <w:r w:rsidR="004B1753" w:rsidRPr="00492891">
        <w:t xml:space="preserve">in order </w:t>
      </w:r>
      <w:r w:rsidR="00E61CFB" w:rsidRPr="00492891">
        <w:t xml:space="preserve">to detect respondents </w:t>
      </w:r>
      <w:r w:rsidR="00335D84" w:rsidRPr="00492891">
        <w:t xml:space="preserve">of </w:t>
      </w:r>
      <w:r w:rsidR="00E61CFB" w:rsidRPr="00492891">
        <w:t>legal age in Alabama and Nebraska.</w:t>
      </w:r>
      <w:r w:rsidR="00E61CFB" w:rsidRPr="00D50EAE">
        <w:t xml:space="preserve">   </w:t>
      </w:r>
    </w:p>
    <w:p w14:paraId="35C56351" w14:textId="77777777" w:rsidR="00E61CFB" w:rsidRPr="00D50EAE" w:rsidRDefault="00E61CFB" w:rsidP="0096439C">
      <w:pPr>
        <w:spacing w:after="0"/>
      </w:pPr>
    </w:p>
    <w:p w14:paraId="7519E803" w14:textId="507CDF69" w:rsidR="00775BE6" w:rsidRPr="00492891" w:rsidRDefault="0096439C" w:rsidP="0096439C">
      <w:pPr>
        <w:spacing w:after="0"/>
      </w:pPr>
      <w:r w:rsidRPr="00492891">
        <w:t xml:space="preserve">CDC’s data collection contractor, Toluna, will recruit </w:t>
      </w:r>
      <w:r w:rsidR="00B91937" w:rsidRPr="00492891">
        <w:t xml:space="preserve">a convenience sample of </w:t>
      </w:r>
      <w:r w:rsidRPr="00492891">
        <w:t xml:space="preserve">respondents from the opt-in Toluna Panel, a multimillion-member panel of cooperative online respondents. </w:t>
      </w:r>
      <w:r w:rsidR="00B91937" w:rsidRPr="00492891">
        <w:t>As the proposed information collection is considered part of formative review for campaign development and planning, recruitment methods are not intended to generate nationally</w:t>
      </w:r>
      <w:r w:rsidR="00775BE6" w:rsidRPr="00492891">
        <w:t xml:space="preserve"> representative samples or precise estimates of population parameters. However, participating respondents will reflect a reasonable degree of diversity in key demographic characteristics such as age, gender, region of residence, race/ethnicity, and income. </w:t>
      </w:r>
      <w:r w:rsidR="00371656" w:rsidRPr="00492891">
        <w:t xml:space="preserve"> The sample drawn here is designed primarily to provide information about the perceived effectiveness of messages from TV and print ads aimed at adult smokers in the target audiences.</w:t>
      </w:r>
    </w:p>
    <w:p w14:paraId="1445051B" w14:textId="77777777" w:rsidR="00775BE6" w:rsidRPr="005161E1" w:rsidRDefault="00775BE6" w:rsidP="0096439C">
      <w:pPr>
        <w:spacing w:after="0"/>
        <w:rPr>
          <w:highlight w:val="yellow"/>
        </w:rPr>
      </w:pPr>
    </w:p>
    <w:p w14:paraId="23246D10" w14:textId="1E51F3D5" w:rsidR="00B71C96" w:rsidRDefault="00775BE6" w:rsidP="0096439C">
      <w:pPr>
        <w:spacing w:after="0"/>
      </w:pPr>
      <w:r w:rsidRPr="00492891">
        <w:t xml:space="preserve">The Toluna panel is one of the largest databases </w:t>
      </w:r>
      <w:r w:rsidR="0096439C" w:rsidRPr="00492891">
        <w:t xml:space="preserve">of individual opt-in respondents for market research in the world. </w:t>
      </w:r>
      <w:r w:rsidR="0096439C" w:rsidRPr="00492891">
        <w:rPr>
          <w:rFonts w:cs="Arial"/>
        </w:rPr>
        <w:t xml:space="preserve"> </w:t>
      </w:r>
      <w:r w:rsidRPr="00492891">
        <w:rPr>
          <w:rFonts w:cs="Arial"/>
        </w:rPr>
        <w:t xml:space="preserve">The panel is </w:t>
      </w:r>
      <w:r w:rsidRPr="00492891">
        <w:t xml:space="preserve">highly profiled with both behavioral and demographic characteristics. </w:t>
      </w:r>
      <w:r w:rsidR="00DF0B2B" w:rsidRPr="00492891">
        <w:t>Individuals in the Toluna p</w:t>
      </w:r>
      <w:r w:rsidR="0096439C" w:rsidRPr="00492891">
        <w:t>anel</w:t>
      </w:r>
      <w:r w:rsidR="0096439C" w:rsidRPr="00492891">
        <w:rPr>
          <w:rFonts w:cs="Arial"/>
        </w:rPr>
        <w:t xml:space="preserve"> have agreed to periodically participate in online surveys.  </w:t>
      </w:r>
      <w:r w:rsidRPr="00492891">
        <w:rPr>
          <w:rFonts w:cs="Arial"/>
        </w:rPr>
        <w:t xml:space="preserve">Panelists have joined the Toluna </w:t>
      </w:r>
      <w:r w:rsidR="00DF0B2B" w:rsidRPr="00492891">
        <w:rPr>
          <w:rFonts w:cs="Arial"/>
        </w:rPr>
        <w:t>panel</w:t>
      </w:r>
      <w:r w:rsidR="0096439C" w:rsidRPr="00492891">
        <w:t xml:space="preserve"> through hundreds of different sources. Many diverse methods are leveraged to acquire panelists, including</w:t>
      </w:r>
      <w:r w:rsidR="00B71C96" w:rsidRPr="00492891">
        <w:t>:</w:t>
      </w:r>
    </w:p>
    <w:p w14:paraId="13328779" w14:textId="6CD99172" w:rsidR="00B71C96" w:rsidRDefault="001D441F" w:rsidP="008752B7">
      <w:pPr>
        <w:pStyle w:val="ListParagraph"/>
        <w:numPr>
          <w:ilvl w:val="0"/>
          <w:numId w:val="29"/>
        </w:numPr>
        <w:spacing w:after="0"/>
      </w:pPr>
      <w:r>
        <w:t>c</w:t>
      </w:r>
      <w:r w:rsidR="0096439C" w:rsidRPr="00D50EAE">
        <w:t>o-registration offers on partners’ Websites</w:t>
      </w:r>
      <w:r w:rsidR="00B71C96">
        <w:t>;</w:t>
      </w:r>
      <w:r w:rsidR="00B71C96" w:rsidRPr="00D50EAE">
        <w:t xml:space="preserve"> </w:t>
      </w:r>
    </w:p>
    <w:p w14:paraId="10679362" w14:textId="2321DFA2" w:rsidR="00B71C96" w:rsidRDefault="0096439C" w:rsidP="008752B7">
      <w:pPr>
        <w:pStyle w:val="ListParagraph"/>
        <w:numPr>
          <w:ilvl w:val="0"/>
          <w:numId w:val="29"/>
        </w:numPr>
        <w:spacing w:after="0"/>
      </w:pPr>
      <w:r w:rsidRPr="00D50EAE">
        <w:t>targeted emails sent by online partners to their audiences</w:t>
      </w:r>
      <w:r w:rsidR="00B71C96">
        <w:t>;</w:t>
      </w:r>
      <w:r w:rsidR="00B71C96" w:rsidRPr="00D50EAE">
        <w:t xml:space="preserve"> </w:t>
      </w:r>
    </w:p>
    <w:p w14:paraId="3F43A2B9" w14:textId="77777777" w:rsidR="008752B7" w:rsidRDefault="0096439C" w:rsidP="008752B7">
      <w:pPr>
        <w:pStyle w:val="ListParagraph"/>
        <w:numPr>
          <w:ilvl w:val="0"/>
          <w:numId w:val="29"/>
        </w:numPr>
        <w:spacing w:after="0"/>
      </w:pPr>
      <w:r w:rsidRPr="00D50EAE">
        <w:t>graphical and text banner placement on partners’ Websites</w:t>
      </w:r>
      <w:r w:rsidR="00B71C96">
        <w:t>;</w:t>
      </w:r>
      <w:r w:rsidR="00B71C96" w:rsidRPr="00D50EAE">
        <w:t xml:space="preserve"> </w:t>
      </w:r>
    </w:p>
    <w:p w14:paraId="175792C7" w14:textId="318A4E61" w:rsidR="008752B7" w:rsidRDefault="008752B7" w:rsidP="008752B7">
      <w:pPr>
        <w:pStyle w:val="ListParagraph"/>
        <w:numPr>
          <w:ilvl w:val="0"/>
          <w:numId w:val="29"/>
        </w:numPr>
        <w:spacing w:after="0"/>
      </w:pPr>
      <w:r>
        <w:t>trade show presentations, targeted postal mail invitations;</w:t>
      </w:r>
    </w:p>
    <w:p w14:paraId="15A68D60" w14:textId="3494EBF6" w:rsidR="008752B7" w:rsidRDefault="008752B7" w:rsidP="008752B7">
      <w:pPr>
        <w:pStyle w:val="ListParagraph"/>
        <w:numPr>
          <w:ilvl w:val="0"/>
          <w:numId w:val="29"/>
        </w:numPr>
        <w:spacing w:after="0"/>
      </w:pPr>
      <w:r>
        <w:t>TV advertisements;</w:t>
      </w:r>
    </w:p>
    <w:p w14:paraId="21EDA30D" w14:textId="5FF9ADC9" w:rsidR="008752B7" w:rsidRDefault="008752B7" w:rsidP="008752B7">
      <w:pPr>
        <w:pStyle w:val="ListParagraph"/>
        <w:numPr>
          <w:ilvl w:val="0"/>
          <w:numId w:val="29"/>
        </w:numPr>
        <w:spacing w:after="0"/>
      </w:pPr>
      <w:r>
        <w:t>Member referrals;</w:t>
      </w:r>
    </w:p>
    <w:p w14:paraId="14822608" w14:textId="18B9F83D" w:rsidR="008752B7" w:rsidRDefault="008752B7" w:rsidP="008752B7">
      <w:pPr>
        <w:pStyle w:val="ListParagraph"/>
        <w:numPr>
          <w:ilvl w:val="0"/>
          <w:numId w:val="29"/>
        </w:numPr>
        <w:spacing w:after="0"/>
      </w:pPr>
      <w:r>
        <w:t>And telephone recruitment of targeted populations.</w:t>
      </w:r>
    </w:p>
    <w:p w14:paraId="3174EC0A" w14:textId="77777777" w:rsidR="008752B7" w:rsidRDefault="008752B7" w:rsidP="00B338E1">
      <w:pPr>
        <w:spacing w:after="0"/>
      </w:pPr>
    </w:p>
    <w:p w14:paraId="5D50BE36" w14:textId="6D901818" w:rsidR="0096439C" w:rsidRPr="00492891" w:rsidRDefault="0096439C" w:rsidP="00B338E1">
      <w:pPr>
        <w:spacing w:after="0"/>
      </w:pPr>
      <w:r w:rsidRPr="00492891">
        <w:t xml:space="preserve">Participants are recruited to Toluna’s sample via banners, invitations and messaging of all types, and then they go through rigorous quality controls before being included in any sample or on any panel. </w:t>
      </w:r>
    </w:p>
    <w:p w14:paraId="1ADCAF91" w14:textId="6F30E4A2" w:rsidR="002A3B56" w:rsidRDefault="0096439C" w:rsidP="00492891">
      <w:pPr>
        <w:spacing w:after="0"/>
      </w:pPr>
      <w:r w:rsidRPr="00492891">
        <w:t>In addition, Toluna can potentially access anyone online via a network of relationships with Websites, panels, communities and social media groups.  Toluna’s goal is to provide access to people to give their opinions wherever they are in the way that best suits the needs of the research project.  For Terms of Use and Conditions for Toluna, please see Attachment 4.</w:t>
      </w:r>
      <w:r w:rsidRPr="00D50EAE">
        <w:t xml:space="preserve">      </w:t>
      </w:r>
    </w:p>
    <w:p w14:paraId="41C00C98" w14:textId="77777777" w:rsidR="00492891" w:rsidRPr="00D50EAE" w:rsidRDefault="00492891" w:rsidP="00492891">
      <w:pPr>
        <w:spacing w:after="0"/>
      </w:pPr>
    </w:p>
    <w:p w14:paraId="4866B63B" w14:textId="340A2FC4" w:rsidR="00570B16" w:rsidRPr="00D50EAE" w:rsidRDefault="00570B16" w:rsidP="00570B16">
      <w:pPr>
        <w:contextualSpacing/>
      </w:pPr>
      <w:r w:rsidRPr="00D50EAE">
        <w:t xml:space="preserve">The </w:t>
      </w:r>
      <w:r w:rsidR="00927564" w:rsidRPr="00D50EAE">
        <w:t>three television</w:t>
      </w:r>
      <w:r w:rsidRPr="00D50EAE">
        <w:t xml:space="preserve"> ads that will undergo copy testing are:</w:t>
      </w:r>
    </w:p>
    <w:p w14:paraId="2769CB14" w14:textId="77777777" w:rsidR="00570B16" w:rsidRPr="00D50EAE" w:rsidRDefault="00570B16" w:rsidP="00335D84">
      <w:pPr>
        <w:pStyle w:val="ListParagraph"/>
        <w:numPr>
          <w:ilvl w:val="0"/>
          <w:numId w:val="26"/>
        </w:numPr>
        <w:ind w:left="720" w:hanging="360"/>
      </w:pPr>
      <w:r w:rsidRPr="00D50EAE">
        <w:t>Ad named “Roosevelt’s Tip”</w:t>
      </w:r>
    </w:p>
    <w:p w14:paraId="20A08959" w14:textId="77777777" w:rsidR="00570B16" w:rsidRDefault="00570B16" w:rsidP="00335D84">
      <w:pPr>
        <w:pStyle w:val="ListParagraph"/>
        <w:numPr>
          <w:ilvl w:val="0"/>
          <w:numId w:val="26"/>
        </w:numPr>
        <w:ind w:left="720" w:hanging="360"/>
      </w:pPr>
      <w:r w:rsidRPr="00D50EAE">
        <w:lastRenderedPageBreak/>
        <w:t>Ad named “Nathan’s Tip: Memorial”</w:t>
      </w:r>
    </w:p>
    <w:p w14:paraId="2FCC9177" w14:textId="3824CDF2" w:rsidR="002054C8" w:rsidRPr="00D50EAE" w:rsidRDefault="002054C8" w:rsidP="00335D84">
      <w:pPr>
        <w:pStyle w:val="ListParagraph"/>
        <w:numPr>
          <w:ilvl w:val="0"/>
          <w:numId w:val="26"/>
        </w:numPr>
        <w:ind w:left="720" w:hanging="360"/>
      </w:pPr>
      <w:r>
        <w:t>Ad named “Tiffany’s Tip”</w:t>
      </w:r>
    </w:p>
    <w:p w14:paraId="082B8021" w14:textId="503708E2" w:rsidR="00927564" w:rsidRPr="00D50EAE" w:rsidRDefault="00927564" w:rsidP="00927564">
      <w:r w:rsidRPr="00D50EAE">
        <w:t>The three print ads that will undergo copy testing are:</w:t>
      </w:r>
    </w:p>
    <w:p w14:paraId="06603A10" w14:textId="2B96E149" w:rsidR="00927564" w:rsidRPr="00D50EAE" w:rsidRDefault="00927564" w:rsidP="00335D84">
      <w:pPr>
        <w:pStyle w:val="ListParagraph"/>
        <w:numPr>
          <w:ilvl w:val="0"/>
          <w:numId w:val="27"/>
        </w:numPr>
      </w:pPr>
      <w:r w:rsidRPr="00D50EAE">
        <w:t>Ad named “Rose’s Tip”</w:t>
      </w:r>
    </w:p>
    <w:p w14:paraId="3FD22BDF" w14:textId="6EEB9E21" w:rsidR="00927564" w:rsidRPr="00D50EAE" w:rsidRDefault="00927564" w:rsidP="00335D84">
      <w:pPr>
        <w:pStyle w:val="ListParagraph"/>
        <w:numPr>
          <w:ilvl w:val="0"/>
          <w:numId w:val="27"/>
        </w:numPr>
      </w:pPr>
      <w:r w:rsidRPr="00D50EAE">
        <w:t xml:space="preserve">Ad named “Nathan’s Choosing Tip”     </w:t>
      </w:r>
    </w:p>
    <w:p w14:paraId="308BE9C3" w14:textId="564D7F44" w:rsidR="00570B16" w:rsidRPr="00D50EAE" w:rsidRDefault="00927564" w:rsidP="00335D84">
      <w:pPr>
        <w:pStyle w:val="ListParagraph"/>
        <w:numPr>
          <w:ilvl w:val="0"/>
          <w:numId w:val="27"/>
        </w:numPr>
      </w:pPr>
      <w:r w:rsidRPr="00D50EAE">
        <w:t xml:space="preserve">Ad named </w:t>
      </w:r>
      <w:r w:rsidR="00570B16" w:rsidRPr="00D50EAE">
        <w:t>“I Survived Depression” ad from “</w:t>
      </w:r>
      <w:r w:rsidR="00570B16" w:rsidRPr="002054C8">
        <w:rPr>
          <w:i/>
        </w:rPr>
        <w:t>Cigarettes Are My Greatest Enemy</w:t>
      </w:r>
      <w:r w:rsidR="00570B16" w:rsidRPr="00D50EAE">
        <w:t>” campaign</w:t>
      </w:r>
    </w:p>
    <w:p w14:paraId="42111A5D" w14:textId="7FAFF2DD" w:rsidR="004E6E20" w:rsidRPr="00D50EAE" w:rsidRDefault="001838E9" w:rsidP="00570B16">
      <w:r w:rsidRPr="00492891">
        <w:t xml:space="preserve">All of the TV and print ads can be viewed at </w:t>
      </w:r>
      <w:hyperlink r:id="rId9" w:history="1">
        <w:r w:rsidRPr="00492891">
          <w:rPr>
            <w:rStyle w:val="Hyperlink"/>
          </w:rPr>
          <w:t>http://www.plowsharegroup.com/omb-genic/index2.html</w:t>
        </w:r>
      </w:hyperlink>
      <w:r w:rsidRPr="00492891">
        <w:t xml:space="preserve">.   </w:t>
      </w:r>
      <w:r w:rsidR="0096439C" w:rsidRPr="00492891">
        <w:t xml:space="preserve">Each respondent will view only one of the </w:t>
      </w:r>
      <w:r w:rsidR="00927564" w:rsidRPr="00492891">
        <w:t>six</w:t>
      </w:r>
      <w:r w:rsidR="0096439C" w:rsidRPr="00492891">
        <w:t xml:space="preserve"> draft ads.  The sample size recommendation is based on a calculation that determines number of respondents needed to assess differences between groups. We will need to screen approximately </w:t>
      </w:r>
      <w:r w:rsidR="004E09C0" w:rsidRPr="00492891">
        <w:t>3,</w:t>
      </w:r>
      <w:r w:rsidR="00CF7A06" w:rsidRPr="00492891">
        <w:t>600</w:t>
      </w:r>
      <w:r w:rsidR="0096439C" w:rsidRPr="00492891">
        <w:t xml:space="preserve"> individuals who are smokers</w:t>
      </w:r>
      <w:r w:rsidR="00570B16" w:rsidRPr="00492891">
        <w:t xml:space="preserve"> </w:t>
      </w:r>
      <w:r w:rsidR="0096439C" w:rsidRPr="00492891">
        <w:t>fr</w:t>
      </w:r>
      <w:r w:rsidR="000B196A" w:rsidRPr="00492891">
        <w:t>om the Toluna panel</w:t>
      </w:r>
      <w:r w:rsidR="00F04AB9" w:rsidRPr="00492891">
        <w:t xml:space="preserve"> in order</w:t>
      </w:r>
      <w:r w:rsidR="000B196A" w:rsidRPr="00492891">
        <w:t xml:space="preserve"> to obtain</w:t>
      </w:r>
      <w:r w:rsidR="00F04AB9" w:rsidRPr="00492891">
        <w:t xml:space="preserve"> completed questionnaires from</w:t>
      </w:r>
      <w:r w:rsidR="000B196A" w:rsidRPr="00492891">
        <w:t xml:space="preserve"> 3,</w:t>
      </w:r>
      <w:r w:rsidR="00AF4676" w:rsidRPr="00492891">
        <w:t>0</w:t>
      </w:r>
      <w:r w:rsidR="000B196A" w:rsidRPr="00492891">
        <w:t>00</w:t>
      </w:r>
      <w:r w:rsidR="0096439C" w:rsidRPr="00492891">
        <w:t xml:space="preserve"> </w:t>
      </w:r>
      <w:r w:rsidR="00240A1B" w:rsidRPr="00492891">
        <w:t>respondents in</w:t>
      </w:r>
      <w:r w:rsidR="00F04AB9" w:rsidRPr="00492891">
        <w:t xml:space="preserve"> the target age range along with other identifying characteristics</w:t>
      </w:r>
      <w:r w:rsidR="0096439C" w:rsidRPr="00492891">
        <w:t xml:space="preserve">. </w:t>
      </w:r>
      <w:r w:rsidR="0038299A" w:rsidRPr="00492891">
        <w:t xml:space="preserve">This ad test is a monadic ad test, </w:t>
      </w:r>
      <w:r w:rsidR="00F04AB9" w:rsidRPr="00492891">
        <w:t>that is, each respondent views only one ad</w:t>
      </w:r>
      <w:r w:rsidR="00505FEB" w:rsidRPr="00492891">
        <w:t xml:space="preserve">; therefore, </w:t>
      </w:r>
      <w:r w:rsidR="00F04AB9" w:rsidRPr="00492891">
        <w:t>e</w:t>
      </w:r>
      <w:r w:rsidR="005921F8" w:rsidRPr="00492891">
        <w:t xml:space="preserve">ach ad will </w:t>
      </w:r>
      <w:r w:rsidR="004E09C0" w:rsidRPr="00492891">
        <w:t>receive 500</w:t>
      </w:r>
      <w:r w:rsidR="005921F8" w:rsidRPr="00492891">
        <w:t xml:space="preserve"> views</w:t>
      </w:r>
      <w:r w:rsidR="0096439C" w:rsidRPr="00492891">
        <w:t>.</w:t>
      </w:r>
      <w:r w:rsidR="0096439C" w:rsidRPr="00D50EAE">
        <w:t xml:space="preserve">  </w:t>
      </w:r>
      <w:r w:rsidR="00240A1B" w:rsidRPr="00D50EAE">
        <w:t xml:space="preserve">The ads will be randomized to the respondent. </w:t>
      </w:r>
    </w:p>
    <w:p w14:paraId="7C8FD6F6" w14:textId="04FC5C79" w:rsidR="00441CEE" w:rsidRPr="00D50EAE" w:rsidRDefault="00441CEE" w:rsidP="0096439C">
      <w:r w:rsidRPr="00D50EAE">
        <w:t>The quota for each of these subpopulations is listed in the following table</w:t>
      </w:r>
    </w:p>
    <w:tbl>
      <w:tblPr>
        <w:tblStyle w:val="TableGrid"/>
        <w:tblW w:w="4934" w:type="pct"/>
        <w:tblInd w:w="108" w:type="dxa"/>
        <w:tblLayout w:type="fixed"/>
        <w:tblLook w:val="04A0" w:firstRow="1" w:lastRow="0" w:firstColumn="1" w:lastColumn="0" w:noHBand="0" w:noVBand="1"/>
      </w:tblPr>
      <w:tblGrid>
        <w:gridCol w:w="990"/>
        <w:gridCol w:w="1170"/>
        <w:gridCol w:w="1176"/>
        <w:gridCol w:w="1164"/>
        <w:gridCol w:w="990"/>
        <w:gridCol w:w="811"/>
        <w:gridCol w:w="988"/>
        <w:gridCol w:w="1261"/>
        <w:gridCol w:w="900"/>
      </w:tblGrid>
      <w:tr w:rsidR="00CC557D" w:rsidRPr="00D50EAE" w14:paraId="3B5B82FB" w14:textId="77777777" w:rsidTr="00492891">
        <w:trPr>
          <w:trHeight w:val="300"/>
        </w:trPr>
        <w:tc>
          <w:tcPr>
            <w:tcW w:w="524" w:type="pct"/>
            <w:noWrap/>
            <w:vAlign w:val="bottom"/>
          </w:tcPr>
          <w:p w14:paraId="4A9B133E" w14:textId="77777777" w:rsidR="00032B6F" w:rsidRPr="00D50EAE" w:rsidRDefault="00032B6F" w:rsidP="00032B6F">
            <w:pPr>
              <w:jc w:val="center"/>
              <w:rPr>
                <w:rFonts w:eastAsia="Times New Roman"/>
                <w:b/>
                <w:color w:val="000000"/>
                <w:sz w:val="24"/>
                <w:szCs w:val="24"/>
              </w:rPr>
            </w:pPr>
          </w:p>
        </w:tc>
        <w:tc>
          <w:tcPr>
            <w:tcW w:w="619" w:type="pct"/>
            <w:noWrap/>
            <w:vAlign w:val="bottom"/>
          </w:tcPr>
          <w:p w14:paraId="3A3E187A" w14:textId="77777777" w:rsidR="00032B6F" w:rsidRPr="00D50EAE" w:rsidRDefault="00032B6F" w:rsidP="00032B6F">
            <w:pPr>
              <w:jc w:val="center"/>
              <w:rPr>
                <w:rFonts w:eastAsia="Times New Roman"/>
                <w:color w:val="000000"/>
                <w:sz w:val="24"/>
                <w:szCs w:val="24"/>
              </w:rPr>
            </w:pPr>
          </w:p>
        </w:tc>
        <w:tc>
          <w:tcPr>
            <w:tcW w:w="1762" w:type="pct"/>
            <w:gridSpan w:val="3"/>
            <w:shd w:val="clear" w:color="auto" w:fill="C6D9F1" w:themeFill="text2" w:themeFillTint="33"/>
            <w:noWrap/>
            <w:vAlign w:val="bottom"/>
          </w:tcPr>
          <w:p w14:paraId="6D15EFE6" w14:textId="2FB4D3EC" w:rsidR="00032B6F" w:rsidRPr="00D50EAE" w:rsidRDefault="00032B6F" w:rsidP="00032B6F">
            <w:pPr>
              <w:jc w:val="center"/>
              <w:rPr>
                <w:rFonts w:eastAsia="Times New Roman"/>
                <w:b/>
                <w:bCs/>
                <w:color w:val="000000"/>
                <w:sz w:val="20"/>
                <w:szCs w:val="20"/>
              </w:rPr>
            </w:pPr>
            <w:r w:rsidRPr="00D50EAE">
              <w:rPr>
                <w:rFonts w:eastAsia="Times New Roman"/>
                <w:b/>
                <w:bCs/>
                <w:color w:val="000000"/>
                <w:sz w:val="20"/>
                <w:szCs w:val="20"/>
              </w:rPr>
              <w:t>TV Ads</w:t>
            </w:r>
          </w:p>
        </w:tc>
        <w:tc>
          <w:tcPr>
            <w:tcW w:w="1619" w:type="pct"/>
            <w:gridSpan w:val="3"/>
            <w:shd w:val="clear" w:color="auto" w:fill="C6D9F1" w:themeFill="text2" w:themeFillTint="33"/>
            <w:noWrap/>
            <w:vAlign w:val="bottom"/>
          </w:tcPr>
          <w:p w14:paraId="6BA3CF2C" w14:textId="4732D608" w:rsidR="00032B6F" w:rsidRPr="00D50EAE" w:rsidRDefault="00032B6F" w:rsidP="00032B6F">
            <w:pPr>
              <w:jc w:val="center"/>
              <w:rPr>
                <w:b/>
                <w:sz w:val="20"/>
                <w:szCs w:val="20"/>
              </w:rPr>
            </w:pPr>
            <w:r w:rsidRPr="00D50EAE">
              <w:rPr>
                <w:b/>
                <w:sz w:val="20"/>
                <w:szCs w:val="20"/>
              </w:rPr>
              <w:t>Print Ads</w:t>
            </w:r>
          </w:p>
        </w:tc>
        <w:tc>
          <w:tcPr>
            <w:tcW w:w="476" w:type="pct"/>
            <w:vMerge w:val="restart"/>
            <w:noWrap/>
            <w:vAlign w:val="bottom"/>
          </w:tcPr>
          <w:p w14:paraId="064FB83C" w14:textId="023507BE" w:rsidR="00032B6F" w:rsidRPr="00D50EAE" w:rsidRDefault="00032B6F" w:rsidP="00032B6F">
            <w:pPr>
              <w:jc w:val="center"/>
              <w:rPr>
                <w:rFonts w:eastAsia="Times New Roman"/>
                <w:b/>
                <w:color w:val="000000"/>
                <w:sz w:val="24"/>
                <w:szCs w:val="24"/>
              </w:rPr>
            </w:pPr>
            <w:r w:rsidRPr="00D50EAE">
              <w:rPr>
                <w:rFonts w:eastAsia="Times New Roman"/>
                <w:b/>
                <w:color w:val="000000"/>
                <w:sz w:val="24"/>
                <w:szCs w:val="24"/>
              </w:rPr>
              <w:t>Sub</w:t>
            </w:r>
            <w:r w:rsidR="00675F1D">
              <w:rPr>
                <w:rFonts w:eastAsia="Times New Roman"/>
                <w:b/>
                <w:color w:val="000000"/>
                <w:sz w:val="24"/>
                <w:szCs w:val="24"/>
              </w:rPr>
              <w:t>-</w:t>
            </w:r>
            <w:r w:rsidRPr="00D50EAE">
              <w:rPr>
                <w:rFonts w:eastAsia="Times New Roman"/>
                <w:b/>
                <w:color w:val="000000"/>
                <w:sz w:val="24"/>
                <w:szCs w:val="24"/>
              </w:rPr>
              <w:t>totals</w:t>
            </w:r>
          </w:p>
        </w:tc>
      </w:tr>
      <w:tr w:rsidR="00CC557D" w:rsidRPr="00D50EAE" w14:paraId="764A78D7" w14:textId="77777777" w:rsidTr="00492891">
        <w:trPr>
          <w:trHeight w:val="300"/>
        </w:trPr>
        <w:tc>
          <w:tcPr>
            <w:tcW w:w="524" w:type="pct"/>
            <w:noWrap/>
            <w:hideMark/>
          </w:tcPr>
          <w:p w14:paraId="47962F34" w14:textId="77777777" w:rsidR="00032B6F" w:rsidRPr="00D50EAE" w:rsidRDefault="00032B6F" w:rsidP="005921F8">
            <w:pPr>
              <w:rPr>
                <w:rFonts w:eastAsia="Times New Roman"/>
                <w:b/>
                <w:color w:val="000000"/>
                <w:sz w:val="24"/>
                <w:szCs w:val="24"/>
              </w:rPr>
            </w:pPr>
          </w:p>
        </w:tc>
        <w:tc>
          <w:tcPr>
            <w:tcW w:w="619" w:type="pct"/>
            <w:noWrap/>
            <w:hideMark/>
          </w:tcPr>
          <w:p w14:paraId="679DAB24" w14:textId="77777777" w:rsidR="00032B6F" w:rsidRPr="00D50EAE" w:rsidRDefault="00032B6F" w:rsidP="00DD7ADD">
            <w:pPr>
              <w:jc w:val="center"/>
              <w:rPr>
                <w:rFonts w:eastAsia="Times New Roman"/>
                <w:color w:val="000000"/>
                <w:sz w:val="24"/>
                <w:szCs w:val="24"/>
              </w:rPr>
            </w:pPr>
          </w:p>
        </w:tc>
        <w:tc>
          <w:tcPr>
            <w:tcW w:w="622" w:type="pct"/>
            <w:noWrap/>
            <w:vAlign w:val="bottom"/>
            <w:hideMark/>
          </w:tcPr>
          <w:p w14:paraId="26BB6856" w14:textId="13B83722" w:rsidR="00032B6F" w:rsidRPr="00D50EAE" w:rsidRDefault="00032B6F" w:rsidP="00032B6F">
            <w:pPr>
              <w:jc w:val="center"/>
              <w:rPr>
                <w:rFonts w:eastAsia="Times New Roman"/>
                <w:b/>
                <w:bCs/>
                <w:color w:val="000000"/>
                <w:sz w:val="20"/>
                <w:szCs w:val="20"/>
              </w:rPr>
            </w:pPr>
            <w:r w:rsidRPr="00D50EAE">
              <w:rPr>
                <w:rFonts w:eastAsia="Times New Roman"/>
                <w:b/>
                <w:bCs/>
                <w:color w:val="000000"/>
                <w:sz w:val="20"/>
                <w:szCs w:val="20"/>
              </w:rPr>
              <w:t>Roosevelt’s  Tip</w:t>
            </w:r>
          </w:p>
        </w:tc>
        <w:tc>
          <w:tcPr>
            <w:tcW w:w="616" w:type="pct"/>
            <w:vAlign w:val="bottom"/>
          </w:tcPr>
          <w:p w14:paraId="6D9346E7" w14:textId="0809F759" w:rsidR="00032B6F" w:rsidRPr="00D50EAE" w:rsidRDefault="00032B6F" w:rsidP="00032B6F">
            <w:pPr>
              <w:jc w:val="center"/>
              <w:rPr>
                <w:rFonts w:eastAsia="Times New Roman"/>
                <w:b/>
                <w:bCs/>
                <w:color w:val="000000"/>
                <w:sz w:val="20"/>
                <w:szCs w:val="20"/>
              </w:rPr>
            </w:pPr>
            <w:r w:rsidRPr="00D50EAE">
              <w:rPr>
                <w:rFonts w:eastAsia="Times New Roman"/>
                <w:b/>
                <w:bCs/>
                <w:color w:val="000000"/>
                <w:sz w:val="20"/>
                <w:szCs w:val="20"/>
              </w:rPr>
              <w:t>Nathan’s  Tip: Memorial</w:t>
            </w:r>
          </w:p>
        </w:tc>
        <w:tc>
          <w:tcPr>
            <w:tcW w:w="524" w:type="pct"/>
            <w:noWrap/>
            <w:vAlign w:val="bottom"/>
            <w:hideMark/>
          </w:tcPr>
          <w:p w14:paraId="7E9E6010" w14:textId="20E6A9C4" w:rsidR="00032B6F" w:rsidRPr="00D50EAE" w:rsidRDefault="00032B6F" w:rsidP="00032B6F">
            <w:pPr>
              <w:jc w:val="center"/>
              <w:rPr>
                <w:rFonts w:eastAsia="Times New Roman"/>
                <w:b/>
                <w:bCs/>
                <w:color w:val="000000"/>
                <w:sz w:val="20"/>
                <w:szCs w:val="20"/>
              </w:rPr>
            </w:pPr>
            <w:r w:rsidRPr="00D50EAE">
              <w:rPr>
                <w:rFonts w:eastAsia="Times New Roman"/>
                <w:b/>
                <w:bCs/>
                <w:color w:val="000000"/>
                <w:sz w:val="20"/>
                <w:szCs w:val="20"/>
              </w:rPr>
              <w:t>Tiffany’s Tip</w:t>
            </w:r>
          </w:p>
        </w:tc>
        <w:tc>
          <w:tcPr>
            <w:tcW w:w="429" w:type="pct"/>
            <w:noWrap/>
            <w:vAlign w:val="bottom"/>
            <w:hideMark/>
          </w:tcPr>
          <w:p w14:paraId="1CD84831" w14:textId="5795BCD5" w:rsidR="00032B6F" w:rsidRPr="00D50EAE" w:rsidRDefault="00032B6F" w:rsidP="00032B6F">
            <w:pPr>
              <w:jc w:val="center"/>
              <w:rPr>
                <w:rFonts w:eastAsia="Times New Roman"/>
                <w:b/>
                <w:bCs/>
                <w:color w:val="000000"/>
                <w:sz w:val="20"/>
                <w:szCs w:val="20"/>
              </w:rPr>
            </w:pPr>
            <w:r w:rsidRPr="00D50EAE">
              <w:rPr>
                <w:b/>
                <w:sz w:val="20"/>
                <w:szCs w:val="20"/>
              </w:rPr>
              <w:t>Rose’s Tip</w:t>
            </w:r>
          </w:p>
        </w:tc>
        <w:tc>
          <w:tcPr>
            <w:tcW w:w="523" w:type="pct"/>
            <w:vAlign w:val="bottom"/>
          </w:tcPr>
          <w:p w14:paraId="31385DEA" w14:textId="162A5C4E" w:rsidR="00032B6F" w:rsidRPr="00D50EAE" w:rsidRDefault="00032B6F" w:rsidP="00032B6F">
            <w:pPr>
              <w:jc w:val="center"/>
              <w:rPr>
                <w:rFonts w:eastAsia="Times New Roman"/>
                <w:b/>
                <w:color w:val="000000"/>
                <w:sz w:val="20"/>
                <w:szCs w:val="20"/>
              </w:rPr>
            </w:pPr>
            <w:r w:rsidRPr="00D50EAE">
              <w:rPr>
                <w:rFonts w:eastAsia="Times New Roman"/>
                <w:b/>
                <w:color w:val="000000"/>
                <w:sz w:val="20"/>
                <w:szCs w:val="20"/>
              </w:rPr>
              <w:t>Nathan’s Choosing Tip</w:t>
            </w:r>
          </w:p>
        </w:tc>
        <w:tc>
          <w:tcPr>
            <w:tcW w:w="667" w:type="pct"/>
            <w:vAlign w:val="bottom"/>
          </w:tcPr>
          <w:p w14:paraId="221FD8D2" w14:textId="77777777" w:rsidR="00032B6F" w:rsidRPr="00D50EAE" w:rsidRDefault="00032B6F" w:rsidP="00032B6F">
            <w:pPr>
              <w:jc w:val="center"/>
              <w:rPr>
                <w:b/>
                <w:sz w:val="20"/>
                <w:szCs w:val="20"/>
              </w:rPr>
            </w:pPr>
            <w:r w:rsidRPr="00D50EAE">
              <w:rPr>
                <w:b/>
                <w:sz w:val="20"/>
                <w:szCs w:val="20"/>
              </w:rPr>
              <w:t>“I Survived</w:t>
            </w:r>
          </w:p>
          <w:p w14:paraId="69847032" w14:textId="5FB20FDE" w:rsidR="00032B6F" w:rsidRPr="00D50EAE" w:rsidRDefault="00032B6F" w:rsidP="00032B6F">
            <w:pPr>
              <w:jc w:val="center"/>
              <w:rPr>
                <w:b/>
                <w:sz w:val="20"/>
                <w:szCs w:val="20"/>
              </w:rPr>
            </w:pPr>
            <w:r w:rsidRPr="00D50EAE">
              <w:rPr>
                <w:b/>
                <w:sz w:val="20"/>
                <w:szCs w:val="20"/>
              </w:rPr>
              <w:t>Depression”</w:t>
            </w:r>
          </w:p>
        </w:tc>
        <w:tc>
          <w:tcPr>
            <w:tcW w:w="476" w:type="pct"/>
            <w:vMerge/>
            <w:noWrap/>
            <w:hideMark/>
          </w:tcPr>
          <w:p w14:paraId="30563560" w14:textId="4D17AD49" w:rsidR="00032B6F" w:rsidRPr="00D50EAE" w:rsidRDefault="00032B6F" w:rsidP="00DD7ADD">
            <w:pPr>
              <w:jc w:val="center"/>
              <w:rPr>
                <w:rFonts w:eastAsia="Times New Roman"/>
                <w:color w:val="000000"/>
                <w:sz w:val="24"/>
                <w:szCs w:val="24"/>
              </w:rPr>
            </w:pPr>
          </w:p>
        </w:tc>
      </w:tr>
      <w:tr w:rsidR="00CC557D" w:rsidRPr="00D50EAE" w14:paraId="6EC35152" w14:textId="77777777" w:rsidTr="00492891">
        <w:trPr>
          <w:trHeight w:val="300"/>
        </w:trPr>
        <w:tc>
          <w:tcPr>
            <w:tcW w:w="524" w:type="pct"/>
            <w:vMerge w:val="restart"/>
            <w:noWrap/>
            <w:hideMark/>
          </w:tcPr>
          <w:p w14:paraId="220ACF90" w14:textId="597D23D2" w:rsidR="00032B6F" w:rsidRPr="00D50EAE" w:rsidRDefault="00032B6F" w:rsidP="005921F8">
            <w:pPr>
              <w:rPr>
                <w:rFonts w:eastAsia="Times New Roman"/>
                <w:b/>
                <w:color w:val="000000"/>
                <w:sz w:val="20"/>
                <w:szCs w:val="20"/>
              </w:rPr>
            </w:pPr>
            <w:r w:rsidRPr="00D50EAE">
              <w:rPr>
                <w:rFonts w:eastAsia="Times New Roman"/>
                <w:b/>
                <w:color w:val="000000"/>
                <w:sz w:val="20"/>
                <w:szCs w:val="20"/>
              </w:rPr>
              <w:t>Smokers</w:t>
            </w:r>
            <w:r w:rsidR="00CC557D">
              <w:rPr>
                <w:rFonts w:eastAsia="Times New Roman"/>
                <w:b/>
                <w:color w:val="000000"/>
                <w:sz w:val="20"/>
                <w:szCs w:val="20"/>
              </w:rPr>
              <w:t xml:space="preserve"> ages 18-54 years</w:t>
            </w:r>
          </w:p>
        </w:tc>
        <w:tc>
          <w:tcPr>
            <w:tcW w:w="619" w:type="pct"/>
            <w:noWrap/>
            <w:hideMark/>
          </w:tcPr>
          <w:p w14:paraId="13C979BE" w14:textId="4562C41D" w:rsidR="00032B6F" w:rsidRPr="00D50EAE" w:rsidRDefault="00032B6F" w:rsidP="00DD7ADD">
            <w:pPr>
              <w:jc w:val="center"/>
              <w:rPr>
                <w:rFonts w:eastAsia="Times New Roman"/>
                <w:b/>
                <w:bCs/>
                <w:color w:val="000000"/>
                <w:sz w:val="20"/>
                <w:szCs w:val="20"/>
              </w:rPr>
            </w:pPr>
            <w:r w:rsidRPr="00D50EAE">
              <w:rPr>
                <w:rFonts w:eastAsia="Times New Roman"/>
                <w:b/>
                <w:bCs/>
                <w:color w:val="000000"/>
                <w:sz w:val="20"/>
                <w:szCs w:val="20"/>
              </w:rPr>
              <w:t>LGBT</w:t>
            </w:r>
          </w:p>
        </w:tc>
        <w:tc>
          <w:tcPr>
            <w:tcW w:w="622" w:type="pct"/>
            <w:noWrap/>
          </w:tcPr>
          <w:p w14:paraId="33502ADE" w14:textId="0C5F0190" w:rsidR="00032B6F" w:rsidRPr="00D50EAE" w:rsidRDefault="00032B6F" w:rsidP="00032B6F">
            <w:pPr>
              <w:jc w:val="center"/>
              <w:rPr>
                <w:rFonts w:eastAsia="Times New Roman"/>
                <w:color w:val="000000"/>
                <w:sz w:val="24"/>
                <w:szCs w:val="24"/>
              </w:rPr>
            </w:pPr>
            <w:r w:rsidRPr="00D50EAE">
              <w:rPr>
                <w:rFonts w:eastAsia="Times New Roman"/>
                <w:color w:val="000000"/>
                <w:sz w:val="24"/>
                <w:szCs w:val="24"/>
              </w:rPr>
              <w:t>170</w:t>
            </w:r>
          </w:p>
        </w:tc>
        <w:tc>
          <w:tcPr>
            <w:tcW w:w="616" w:type="pct"/>
          </w:tcPr>
          <w:p w14:paraId="059E4700" w14:textId="7E377830" w:rsidR="00032B6F" w:rsidRPr="00D50EAE" w:rsidRDefault="00032B6F" w:rsidP="00DD7ADD">
            <w:pPr>
              <w:jc w:val="center"/>
              <w:rPr>
                <w:rFonts w:eastAsia="Times New Roman"/>
                <w:color w:val="000000"/>
                <w:sz w:val="24"/>
                <w:szCs w:val="24"/>
              </w:rPr>
            </w:pPr>
            <w:r w:rsidRPr="00D50EAE">
              <w:rPr>
                <w:rFonts w:eastAsia="Times New Roman"/>
                <w:color w:val="000000"/>
                <w:sz w:val="24"/>
                <w:szCs w:val="24"/>
              </w:rPr>
              <w:t>165</w:t>
            </w:r>
          </w:p>
        </w:tc>
        <w:tc>
          <w:tcPr>
            <w:tcW w:w="524" w:type="pct"/>
            <w:noWrap/>
          </w:tcPr>
          <w:p w14:paraId="25894D02" w14:textId="110A1854" w:rsidR="00032B6F" w:rsidRPr="00D50EAE" w:rsidRDefault="00032B6F" w:rsidP="00DD7ADD">
            <w:pPr>
              <w:jc w:val="center"/>
              <w:rPr>
                <w:rFonts w:eastAsia="Times New Roman"/>
                <w:color w:val="000000"/>
                <w:sz w:val="24"/>
                <w:szCs w:val="24"/>
              </w:rPr>
            </w:pPr>
            <w:r w:rsidRPr="00D50EAE">
              <w:rPr>
                <w:rFonts w:eastAsia="Times New Roman"/>
                <w:color w:val="000000"/>
                <w:sz w:val="24"/>
                <w:szCs w:val="24"/>
              </w:rPr>
              <w:t>165</w:t>
            </w:r>
          </w:p>
        </w:tc>
        <w:tc>
          <w:tcPr>
            <w:tcW w:w="429" w:type="pct"/>
            <w:noWrap/>
          </w:tcPr>
          <w:p w14:paraId="1F5C0EB6" w14:textId="1FB35A80" w:rsidR="00032B6F" w:rsidRPr="00D50EAE" w:rsidRDefault="00032B6F" w:rsidP="00032B6F">
            <w:pPr>
              <w:jc w:val="center"/>
              <w:rPr>
                <w:rFonts w:eastAsia="Times New Roman"/>
                <w:color w:val="000000"/>
                <w:sz w:val="24"/>
                <w:szCs w:val="24"/>
              </w:rPr>
            </w:pPr>
            <w:r w:rsidRPr="00D50EAE">
              <w:rPr>
                <w:rFonts w:eastAsia="Times New Roman"/>
                <w:color w:val="000000"/>
                <w:sz w:val="24"/>
                <w:szCs w:val="24"/>
              </w:rPr>
              <w:t>170</w:t>
            </w:r>
          </w:p>
        </w:tc>
        <w:tc>
          <w:tcPr>
            <w:tcW w:w="523" w:type="pct"/>
          </w:tcPr>
          <w:p w14:paraId="3AD9F8EC" w14:textId="7691FF55" w:rsidR="00032B6F" w:rsidRPr="00D50EAE" w:rsidRDefault="00032B6F" w:rsidP="00DD7ADD">
            <w:pPr>
              <w:jc w:val="center"/>
              <w:rPr>
                <w:rFonts w:eastAsia="Times New Roman"/>
                <w:i/>
                <w:iCs/>
                <w:color w:val="000000"/>
                <w:sz w:val="24"/>
                <w:szCs w:val="24"/>
              </w:rPr>
            </w:pPr>
            <w:r w:rsidRPr="00D50EAE">
              <w:rPr>
                <w:rFonts w:eastAsia="Times New Roman"/>
                <w:color w:val="000000"/>
                <w:sz w:val="24"/>
                <w:szCs w:val="24"/>
              </w:rPr>
              <w:t>165</w:t>
            </w:r>
          </w:p>
        </w:tc>
        <w:tc>
          <w:tcPr>
            <w:tcW w:w="667" w:type="pct"/>
          </w:tcPr>
          <w:p w14:paraId="2B03C84C" w14:textId="0449CDD2" w:rsidR="00032B6F" w:rsidRPr="00D50EAE" w:rsidRDefault="00032B6F" w:rsidP="00DD7ADD">
            <w:pPr>
              <w:jc w:val="center"/>
              <w:rPr>
                <w:rFonts w:eastAsia="Times New Roman"/>
                <w:i/>
                <w:iCs/>
                <w:color w:val="000000"/>
                <w:sz w:val="24"/>
                <w:szCs w:val="24"/>
              </w:rPr>
            </w:pPr>
            <w:r w:rsidRPr="00D50EAE">
              <w:rPr>
                <w:rFonts w:eastAsia="Times New Roman"/>
                <w:i/>
                <w:iCs/>
                <w:color w:val="000000"/>
                <w:sz w:val="24"/>
                <w:szCs w:val="24"/>
              </w:rPr>
              <w:t>150</w:t>
            </w:r>
          </w:p>
        </w:tc>
        <w:tc>
          <w:tcPr>
            <w:tcW w:w="476" w:type="pct"/>
            <w:shd w:val="clear" w:color="auto" w:fill="D9D9D9" w:themeFill="background1" w:themeFillShade="D9"/>
            <w:noWrap/>
          </w:tcPr>
          <w:p w14:paraId="29AD0C73" w14:textId="167F8F91" w:rsidR="00032B6F" w:rsidRPr="00D50EAE" w:rsidRDefault="00032B6F" w:rsidP="00032B6F">
            <w:pPr>
              <w:jc w:val="right"/>
              <w:rPr>
                <w:rFonts w:eastAsia="Times New Roman"/>
                <w:b/>
                <w:i/>
                <w:iCs/>
                <w:color w:val="000000"/>
                <w:sz w:val="24"/>
                <w:szCs w:val="24"/>
              </w:rPr>
            </w:pPr>
            <w:r w:rsidRPr="00D50EAE">
              <w:rPr>
                <w:rFonts w:eastAsia="Times New Roman"/>
                <w:b/>
                <w:i/>
                <w:iCs/>
                <w:color w:val="000000"/>
                <w:sz w:val="24"/>
                <w:szCs w:val="24"/>
              </w:rPr>
              <w:t>985</w:t>
            </w:r>
          </w:p>
        </w:tc>
      </w:tr>
      <w:tr w:rsidR="00CC557D" w:rsidRPr="00D50EAE" w14:paraId="460A626A" w14:textId="77777777" w:rsidTr="00492891">
        <w:trPr>
          <w:trHeight w:val="300"/>
        </w:trPr>
        <w:tc>
          <w:tcPr>
            <w:tcW w:w="524" w:type="pct"/>
            <w:vMerge/>
            <w:noWrap/>
            <w:hideMark/>
          </w:tcPr>
          <w:p w14:paraId="5613A3CF" w14:textId="6BC3A2FE" w:rsidR="00032B6F" w:rsidRPr="00D50EAE" w:rsidRDefault="00032B6F" w:rsidP="005921F8">
            <w:pPr>
              <w:rPr>
                <w:rFonts w:eastAsia="Times New Roman"/>
                <w:b/>
                <w:color w:val="000000"/>
                <w:sz w:val="24"/>
                <w:szCs w:val="24"/>
              </w:rPr>
            </w:pPr>
          </w:p>
        </w:tc>
        <w:tc>
          <w:tcPr>
            <w:tcW w:w="619" w:type="pct"/>
            <w:noWrap/>
            <w:hideMark/>
          </w:tcPr>
          <w:p w14:paraId="0D4F1F7A" w14:textId="77777777" w:rsidR="00032B6F" w:rsidRPr="00D50EAE" w:rsidRDefault="00032B6F" w:rsidP="00DD7ADD">
            <w:pPr>
              <w:jc w:val="center"/>
              <w:rPr>
                <w:rFonts w:eastAsia="Times New Roman"/>
                <w:b/>
                <w:bCs/>
                <w:color w:val="000000"/>
                <w:sz w:val="20"/>
                <w:szCs w:val="20"/>
              </w:rPr>
            </w:pPr>
            <w:r w:rsidRPr="00D50EAE">
              <w:rPr>
                <w:rFonts w:eastAsia="Times New Roman"/>
                <w:b/>
                <w:bCs/>
                <w:color w:val="000000"/>
                <w:sz w:val="20"/>
                <w:szCs w:val="20"/>
              </w:rPr>
              <w:t>Active Military/</w:t>
            </w:r>
          </w:p>
          <w:p w14:paraId="4A802121" w14:textId="2F774371" w:rsidR="00032B6F" w:rsidRPr="00D50EAE" w:rsidRDefault="00032B6F" w:rsidP="00DD7ADD">
            <w:pPr>
              <w:jc w:val="center"/>
              <w:rPr>
                <w:rFonts w:eastAsia="Times New Roman"/>
                <w:b/>
                <w:bCs/>
                <w:color w:val="000000"/>
                <w:sz w:val="20"/>
                <w:szCs w:val="20"/>
              </w:rPr>
            </w:pPr>
            <w:r w:rsidRPr="00D50EAE">
              <w:rPr>
                <w:rFonts w:eastAsia="Times New Roman"/>
                <w:b/>
                <w:bCs/>
                <w:color w:val="000000"/>
                <w:sz w:val="20"/>
                <w:szCs w:val="20"/>
              </w:rPr>
              <w:t xml:space="preserve">Veterans </w:t>
            </w:r>
          </w:p>
        </w:tc>
        <w:tc>
          <w:tcPr>
            <w:tcW w:w="622" w:type="pct"/>
            <w:noWrap/>
          </w:tcPr>
          <w:p w14:paraId="3083BC2A" w14:textId="7591804E" w:rsidR="00032B6F" w:rsidRPr="00D50EAE" w:rsidRDefault="00032B6F" w:rsidP="00DD7ADD">
            <w:pPr>
              <w:jc w:val="center"/>
              <w:rPr>
                <w:rFonts w:eastAsia="Times New Roman"/>
                <w:color w:val="000000"/>
                <w:sz w:val="24"/>
                <w:szCs w:val="24"/>
              </w:rPr>
            </w:pPr>
            <w:r w:rsidRPr="00D50EAE">
              <w:rPr>
                <w:rFonts w:eastAsia="Times New Roman"/>
                <w:color w:val="000000"/>
                <w:sz w:val="24"/>
                <w:szCs w:val="24"/>
              </w:rPr>
              <w:t>165</w:t>
            </w:r>
          </w:p>
        </w:tc>
        <w:tc>
          <w:tcPr>
            <w:tcW w:w="616" w:type="pct"/>
          </w:tcPr>
          <w:p w14:paraId="10072896" w14:textId="266C6BD5" w:rsidR="00032B6F" w:rsidRPr="00D50EAE" w:rsidRDefault="00032B6F" w:rsidP="00DD7ADD">
            <w:pPr>
              <w:jc w:val="center"/>
              <w:rPr>
                <w:rFonts w:eastAsia="Times New Roman"/>
                <w:color w:val="000000"/>
                <w:sz w:val="24"/>
                <w:szCs w:val="24"/>
              </w:rPr>
            </w:pPr>
            <w:r w:rsidRPr="00D50EAE">
              <w:rPr>
                <w:rFonts w:eastAsia="Times New Roman"/>
                <w:color w:val="000000"/>
                <w:sz w:val="24"/>
                <w:szCs w:val="24"/>
              </w:rPr>
              <w:t>170</w:t>
            </w:r>
          </w:p>
        </w:tc>
        <w:tc>
          <w:tcPr>
            <w:tcW w:w="524" w:type="pct"/>
            <w:noWrap/>
          </w:tcPr>
          <w:p w14:paraId="48D6748B" w14:textId="4B53F9C0" w:rsidR="00032B6F" w:rsidRPr="00D50EAE" w:rsidRDefault="00032B6F" w:rsidP="00DD7ADD">
            <w:pPr>
              <w:jc w:val="center"/>
              <w:rPr>
                <w:rFonts w:eastAsia="Times New Roman"/>
                <w:color w:val="000000"/>
                <w:sz w:val="24"/>
                <w:szCs w:val="24"/>
              </w:rPr>
            </w:pPr>
            <w:r w:rsidRPr="00D50EAE">
              <w:rPr>
                <w:rFonts w:eastAsia="Times New Roman"/>
                <w:color w:val="000000"/>
                <w:sz w:val="24"/>
                <w:szCs w:val="24"/>
              </w:rPr>
              <w:t>165</w:t>
            </w:r>
          </w:p>
        </w:tc>
        <w:tc>
          <w:tcPr>
            <w:tcW w:w="429" w:type="pct"/>
            <w:noWrap/>
          </w:tcPr>
          <w:p w14:paraId="6641D7CE" w14:textId="11EF3F56" w:rsidR="00032B6F" w:rsidRPr="00D50EAE" w:rsidRDefault="00032B6F" w:rsidP="00DD7ADD">
            <w:pPr>
              <w:jc w:val="center"/>
              <w:rPr>
                <w:rFonts w:eastAsia="Times New Roman"/>
                <w:color w:val="000000"/>
                <w:sz w:val="24"/>
                <w:szCs w:val="24"/>
              </w:rPr>
            </w:pPr>
            <w:r w:rsidRPr="00D50EAE">
              <w:rPr>
                <w:rFonts w:eastAsia="Times New Roman"/>
                <w:color w:val="000000"/>
                <w:sz w:val="24"/>
                <w:szCs w:val="24"/>
              </w:rPr>
              <w:t>165</w:t>
            </w:r>
          </w:p>
        </w:tc>
        <w:tc>
          <w:tcPr>
            <w:tcW w:w="523" w:type="pct"/>
          </w:tcPr>
          <w:p w14:paraId="4BADDBDA" w14:textId="25485CCC" w:rsidR="00032B6F" w:rsidRPr="00D50EAE" w:rsidRDefault="00032B6F" w:rsidP="00032B6F">
            <w:pPr>
              <w:jc w:val="center"/>
              <w:rPr>
                <w:rFonts w:eastAsia="Times New Roman"/>
                <w:i/>
                <w:iCs/>
                <w:color w:val="000000"/>
                <w:sz w:val="24"/>
                <w:szCs w:val="24"/>
              </w:rPr>
            </w:pPr>
            <w:r w:rsidRPr="00D50EAE">
              <w:rPr>
                <w:rFonts w:eastAsia="Times New Roman"/>
                <w:color w:val="000000"/>
                <w:sz w:val="24"/>
                <w:szCs w:val="24"/>
              </w:rPr>
              <w:t>170</w:t>
            </w:r>
          </w:p>
        </w:tc>
        <w:tc>
          <w:tcPr>
            <w:tcW w:w="667" w:type="pct"/>
          </w:tcPr>
          <w:p w14:paraId="52D13303" w14:textId="1E69ADC2" w:rsidR="00032B6F" w:rsidRPr="00D50EAE" w:rsidRDefault="00032B6F" w:rsidP="00DD7ADD">
            <w:pPr>
              <w:jc w:val="center"/>
              <w:rPr>
                <w:rFonts w:eastAsia="Times New Roman"/>
                <w:i/>
                <w:iCs/>
                <w:color w:val="000000"/>
                <w:sz w:val="24"/>
                <w:szCs w:val="24"/>
              </w:rPr>
            </w:pPr>
            <w:r w:rsidRPr="00D50EAE">
              <w:rPr>
                <w:rFonts w:eastAsia="Times New Roman"/>
                <w:i/>
                <w:iCs/>
                <w:color w:val="000000"/>
                <w:sz w:val="24"/>
                <w:szCs w:val="24"/>
              </w:rPr>
              <w:t>150</w:t>
            </w:r>
          </w:p>
        </w:tc>
        <w:tc>
          <w:tcPr>
            <w:tcW w:w="476" w:type="pct"/>
            <w:shd w:val="clear" w:color="auto" w:fill="D9D9D9" w:themeFill="background1" w:themeFillShade="D9"/>
            <w:noWrap/>
          </w:tcPr>
          <w:p w14:paraId="0700D57A" w14:textId="2CA02386" w:rsidR="00032B6F" w:rsidRPr="00D50EAE" w:rsidRDefault="00032B6F" w:rsidP="00032B6F">
            <w:pPr>
              <w:jc w:val="right"/>
              <w:rPr>
                <w:rFonts w:eastAsia="Times New Roman"/>
                <w:b/>
                <w:i/>
                <w:iCs/>
                <w:color w:val="000000"/>
                <w:sz w:val="24"/>
                <w:szCs w:val="24"/>
              </w:rPr>
            </w:pPr>
            <w:r w:rsidRPr="00D50EAE">
              <w:rPr>
                <w:rFonts w:eastAsia="Times New Roman"/>
                <w:b/>
                <w:i/>
                <w:iCs/>
                <w:color w:val="000000"/>
                <w:sz w:val="24"/>
                <w:szCs w:val="24"/>
              </w:rPr>
              <w:t>985</w:t>
            </w:r>
          </w:p>
        </w:tc>
      </w:tr>
      <w:tr w:rsidR="00CC557D" w:rsidRPr="00D50EAE" w14:paraId="4319B0A5" w14:textId="77777777" w:rsidTr="00492891">
        <w:trPr>
          <w:trHeight w:val="300"/>
        </w:trPr>
        <w:tc>
          <w:tcPr>
            <w:tcW w:w="524" w:type="pct"/>
            <w:vMerge/>
            <w:noWrap/>
            <w:hideMark/>
          </w:tcPr>
          <w:p w14:paraId="176E6616" w14:textId="64DAB021" w:rsidR="00032B6F" w:rsidRPr="00D50EAE" w:rsidRDefault="00032B6F" w:rsidP="005921F8">
            <w:pPr>
              <w:rPr>
                <w:rFonts w:eastAsia="Times New Roman"/>
                <w:b/>
                <w:color w:val="000000"/>
                <w:sz w:val="24"/>
                <w:szCs w:val="24"/>
              </w:rPr>
            </w:pPr>
          </w:p>
        </w:tc>
        <w:tc>
          <w:tcPr>
            <w:tcW w:w="619" w:type="pct"/>
            <w:noWrap/>
            <w:hideMark/>
          </w:tcPr>
          <w:p w14:paraId="014F0AD9" w14:textId="7DD05071" w:rsidR="00032B6F" w:rsidRPr="00D50EAE" w:rsidRDefault="00CC557D" w:rsidP="002A6161">
            <w:pPr>
              <w:jc w:val="center"/>
              <w:rPr>
                <w:rFonts w:eastAsia="Times New Roman"/>
                <w:b/>
                <w:bCs/>
                <w:color w:val="000000"/>
                <w:sz w:val="20"/>
                <w:szCs w:val="20"/>
              </w:rPr>
            </w:pPr>
            <w:r>
              <w:rPr>
                <w:rFonts w:eastAsia="Times New Roman"/>
                <w:b/>
                <w:bCs/>
                <w:color w:val="000000"/>
                <w:sz w:val="20"/>
                <w:szCs w:val="20"/>
              </w:rPr>
              <w:t>Individuals</w:t>
            </w:r>
            <w:r w:rsidRPr="00D50EAE">
              <w:rPr>
                <w:rFonts w:eastAsia="Times New Roman"/>
                <w:b/>
                <w:bCs/>
                <w:color w:val="000000"/>
                <w:sz w:val="20"/>
                <w:szCs w:val="20"/>
              </w:rPr>
              <w:t xml:space="preserve"> </w:t>
            </w:r>
            <w:r w:rsidR="00032B6F" w:rsidRPr="00D50EAE">
              <w:rPr>
                <w:rFonts w:eastAsia="Times New Roman"/>
                <w:b/>
                <w:bCs/>
                <w:color w:val="000000"/>
                <w:sz w:val="20"/>
                <w:szCs w:val="20"/>
              </w:rPr>
              <w:t xml:space="preserve">with anxiety </w:t>
            </w:r>
            <w:r w:rsidR="002A6161">
              <w:rPr>
                <w:rFonts w:eastAsia="Times New Roman"/>
                <w:b/>
                <w:bCs/>
                <w:color w:val="000000"/>
                <w:sz w:val="20"/>
                <w:szCs w:val="20"/>
              </w:rPr>
              <w:t xml:space="preserve">or </w:t>
            </w:r>
            <w:r w:rsidR="00032B6F" w:rsidRPr="00D50EAE">
              <w:rPr>
                <w:rFonts w:eastAsia="Times New Roman"/>
                <w:b/>
                <w:bCs/>
                <w:color w:val="000000"/>
                <w:sz w:val="20"/>
                <w:szCs w:val="20"/>
              </w:rPr>
              <w:t>de</w:t>
            </w:r>
            <w:r w:rsidR="00675F1D">
              <w:rPr>
                <w:rFonts w:eastAsia="Times New Roman"/>
                <w:b/>
                <w:bCs/>
                <w:color w:val="000000"/>
                <w:sz w:val="20"/>
                <w:szCs w:val="20"/>
              </w:rPr>
              <w:t>-</w:t>
            </w:r>
            <w:proofErr w:type="spellStart"/>
            <w:r w:rsidR="00032B6F" w:rsidRPr="00D50EAE">
              <w:rPr>
                <w:rFonts w:eastAsia="Times New Roman"/>
                <w:b/>
                <w:bCs/>
                <w:color w:val="000000"/>
                <w:sz w:val="20"/>
                <w:szCs w:val="20"/>
              </w:rPr>
              <w:t>pression</w:t>
            </w:r>
            <w:proofErr w:type="spellEnd"/>
          </w:p>
        </w:tc>
        <w:tc>
          <w:tcPr>
            <w:tcW w:w="622" w:type="pct"/>
            <w:noWrap/>
          </w:tcPr>
          <w:p w14:paraId="505FEACB" w14:textId="69F4236C" w:rsidR="00032B6F" w:rsidRPr="00D50EAE" w:rsidRDefault="00032B6F" w:rsidP="00DD7ADD">
            <w:pPr>
              <w:jc w:val="center"/>
              <w:rPr>
                <w:rFonts w:eastAsia="Times New Roman"/>
                <w:color w:val="000000"/>
                <w:sz w:val="24"/>
                <w:szCs w:val="24"/>
              </w:rPr>
            </w:pPr>
            <w:r w:rsidRPr="00D50EAE">
              <w:rPr>
                <w:rFonts w:eastAsia="Times New Roman"/>
                <w:color w:val="000000"/>
                <w:sz w:val="24"/>
                <w:szCs w:val="24"/>
              </w:rPr>
              <w:t>165</w:t>
            </w:r>
          </w:p>
        </w:tc>
        <w:tc>
          <w:tcPr>
            <w:tcW w:w="616" w:type="pct"/>
          </w:tcPr>
          <w:p w14:paraId="68EFB8AE" w14:textId="061FE7BE" w:rsidR="00032B6F" w:rsidRPr="00D50EAE" w:rsidRDefault="00032B6F" w:rsidP="00DD7ADD">
            <w:pPr>
              <w:jc w:val="center"/>
              <w:rPr>
                <w:rFonts w:eastAsia="Times New Roman"/>
                <w:color w:val="000000"/>
                <w:sz w:val="24"/>
                <w:szCs w:val="24"/>
              </w:rPr>
            </w:pPr>
            <w:r w:rsidRPr="00D50EAE">
              <w:rPr>
                <w:rFonts w:eastAsia="Times New Roman"/>
                <w:color w:val="000000"/>
                <w:sz w:val="24"/>
                <w:szCs w:val="24"/>
              </w:rPr>
              <w:t>165</w:t>
            </w:r>
          </w:p>
        </w:tc>
        <w:tc>
          <w:tcPr>
            <w:tcW w:w="524" w:type="pct"/>
            <w:noWrap/>
          </w:tcPr>
          <w:p w14:paraId="0ABF3DED" w14:textId="28996255" w:rsidR="00032B6F" w:rsidRPr="00D50EAE" w:rsidRDefault="00032B6F" w:rsidP="00DD7ADD">
            <w:pPr>
              <w:jc w:val="center"/>
              <w:rPr>
                <w:rFonts w:eastAsia="Times New Roman"/>
                <w:color w:val="000000"/>
                <w:sz w:val="24"/>
                <w:szCs w:val="24"/>
              </w:rPr>
            </w:pPr>
            <w:r w:rsidRPr="00D50EAE">
              <w:rPr>
                <w:rFonts w:eastAsia="Times New Roman"/>
                <w:color w:val="000000"/>
                <w:sz w:val="24"/>
                <w:szCs w:val="24"/>
              </w:rPr>
              <w:t>170</w:t>
            </w:r>
          </w:p>
        </w:tc>
        <w:tc>
          <w:tcPr>
            <w:tcW w:w="429" w:type="pct"/>
            <w:noWrap/>
          </w:tcPr>
          <w:p w14:paraId="65B7534F" w14:textId="225D7659" w:rsidR="00032B6F" w:rsidRPr="00D50EAE" w:rsidRDefault="00032B6F" w:rsidP="00DD7ADD">
            <w:pPr>
              <w:jc w:val="center"/>
              <w:rPr>
                <w:rFonts w:eastAsia="Times New Roman"/>
                <w:color w:val="000000"/>
                <w:sz w:val="24"/>
                <w:szCs w:val="24"/>
              </w:rPr>
            </w:pPr>
            <w:r w:rsidRPr="00D50EAE">
              <w:rPr>
                <w:rFonts w:eastAsia="Times New Roman"/>
                <w:color w:val="000000"/>
                <w:sz w:val="24"/>
                <w:szCs w:val="24"/>
              </w:rPr>
              <w:t>165</w:t>
            </w:r>
          </w:p>
        </w:tc>
        <w:tc>
          <w:tcPr>
            <w:tcW w:w="523" w:type="pct"/>
          </w:tcPr>
          <w:p w14:paraId="680F68BB" w14:textId="67564311" w:rsidR="00032B6F" w:rsidRPr="00D50EAE" w:rsidRDefault="00032B6F" w:rsidP="00DD7ADD">
            <w:pPr>
              <w:jc w:val="center"/>
              <w:rPr>
                <w:rFonts w:eastAsia="Times New Roman"/>
                <w:i/>
                <w:iCs/>
                <w:color w:val="000000"/>
                <w:sz w:val="24"/>
                <w:szCs w:val="24"/>
              </w:rPr>
            </w:pPr>
            <w:r w:rsidRPr="00D50EAE">
              <w:rPr>
                <w:rFonts w:eastAsia="Times New Roman"/>
                <w:color w:val="000000"/>
                <w:sz w:val="24"/>
                <w:szCs w:val="24"/>
              </w:rPr>
              <w:t>165</w:t>
            </w:r>
          </w:p>
        </w:tc>
        <w:tc>
          <w:tcPr>
            <w:tcW w:w="667" w:type="pct"/>
          </w:tcPr>
          <w:p w14:paraId="6E99BE9B" w14:textId="573BB55B" w:rsidR="00032B6F" w:rsidRPr="00D50EAE" w:rsidRDefault="00032B6F" w:rsidP="00DD7ADD">
            <w:pPr>
              <w:jc w:val="center"/>
              <w:rPr>
                <w:rFonts w:eastAsia="Times New Roman"/>
                <w:i/>
                <w:iCs/>
                <w:color w:val="000000"/>
                <w:sz w:val="24"/>
                <w:szCs w:val="24"/>
              </w:rPr>
            </w:pPr>
            <w:r w:rsidRPr="00D50EAE">
              <w:rPr>
                <w:rFonts w:eastAsia="Times New Roman"/>
                <w:i/>
                <w:iCs/>
                <w:color w:val="000000"/>
                <w:sz w:val="24"/>
                <w:szCs w:val="24"/>
              </w:rPr>
              <w:t>200</w:t>
            </w:r>
          </w:p>
        </w:tc>
        <w:tc>
          <w:tcPr>
            <w:tcW w:w="476" w:type="pct"/>
            <w:shd w:val="clear" w:color="auto" w:fill="D9D9D9" w:themeFill="background1" w:themeFillShade="D9"/>
            <w:noWrap/>
          </w:tcPr>
          <w:p w14:paraId="4503EFF7" w14:textId="323B6BB7" w:rsidR="00032B6F" w:rsidRPr="00D50EAE" w:rsidRDefault="00032B6F" w:rsidP="00032B6F">
            <w:pPr>
              <w:jc w:val="right"/>
              <w:rPr>
                <w:rFonts w:eastAsia="Times New Roman"/>
                <w:b/>
                <w:i/>
                <w:iCs/>
                <w:color w:val="000000"/>
                <w:sz w:val="24"/>
                <w:szCs w:val="24"/>
              </w:rPr>
            </w:pPr>
            <w:r w:rsidRPr="00D50EAE">
              <w:rPr>
                <w:rFonts w:eastAsia="Times New Roman"/>
                <w:b/>
                <w:i/>
                <w:iCs/>
                <w:color w:val="000000"/>
                <w:sz w:val="24"/>
                <w:szCs w:val="24"/>
              </w:rPr>
              <w:t>1,030</w:t>
            </w:r>
          </w:p>
        </w:tc>
      </w:tr>
      <w:tr w:rsidR="00CC557D" w:rsidRPr="00D50EAE" w14:paraId="5836A8BB" w14:textId="77777777" w:rsidTr="00CC557D">
        <w:trPr>
          <w:trHeight w:val="300"/>
        </w:trPr>
        <w:tc>
          <w:tcPr>
            <w:tcW w:w="524" w:type="pct"/>
            <w:noWrap/>
            <w:hideMark/>
          </w:tcPr>
          <w:p w14:paraId="68B2321C" w14:textId="77777777" w:rsidR="000634F5" w:rsidRPr="00D50EAE" w:rsidRDefault="000634F5" w:rsidP="005921F8">
            <w:pPr>
              <w:rPr>
                <w:rFonts w:eastAsia="Times New Roman"/>
                <w:b/>
                <w:color w:val="000000"/>
                <w:sz w:val="24"/>
                <w:szCs w:val="24"/>
              </w:rPr>
            </w:pPr>
          </w:p>
        </w:tc>
        <w:tc>
          <w:tcPr>
            <w:tcW w:w="619" w:type="pct"/>
            <w:noWrap/>
            <w:hideMark/>
          </w:tcPr>
          <w:p w14:paraId="173953AF" w14:textId="77777777" w:rsidR="000634F5" w:rsidRPr="00D50EAE" w:rsidRDefault="000634F5" w:rsidP="0057259E">
            <w:pPr>
              <w:jc w:val="right"/>
              <w:rPr>
                <w:rFonts w:eastAsia="Times New Roman"/>
                <w:b/>
                <w:bCs/>
                <w:color w:val="000000"/>
                <w:sz w:val="20"/>
                <w:szCs w:val="20"/>
              </w:rPr>
            </w:pPr>
            <w:r w:rsidRPr="00D50EAE">
              <w:rPr>
                <w:rFonts w:eastAsia="Times New Roman"/>
                <w:b/>
                <w:bCs/>
                <w:color w:val="000000"/>
                <w:sz w:val="20"/>
                <w:szCs w:val="20"/>
              </w:rPr>
              <w:t>subtotal:</w:t>
            </w:r>
          </w:p>
        </w:tc>
        <w:tc>
          <w:tcPr>
            <w:tcW w:w="622" w:type="pct"/>
            <w:shd w:val="clear" w:color="auto" w:fill="D9D9D9" w:themeFill="background1" w:themeFillShade="D9"/>
            <w:noWrap/>
          </w:tcPr>
          <w:p w14:paraId="0D4C2F8D" w14:textId="1F5E1166" w:rsidR="000634F5" w:rsidRPr="00D50EAE" w:rsidRDefault="00032B6F" w:rsidP="004E6E20">
            <w:pPr>
              <w:jc w:val="center"/>
              <w:rPr>
                <w:rFonts w:eastAsia="Times New Roman"/>
                <w:b/>
                <w:i/>
                <w:iCs/>
                <w:color w:val="000000"/>
                <w:sz w:val="24"/>
                <w:szCs w:val="24"/>
              </w:rPr>
            </w:pPr>
            <w:r w:rsidRPr="00D50EAE">
              <w:rPr>
                <w:rFonts w:eastAsia="Times New Roman"/>
                <w:b/>
                <w:i/>
                <w:iCs/>
                <w:color w:val="000000"/>
                <w:sz w:val="24"/>
                <w:szCs w:val="24"/>
              </w:rPr>
              <w:t>500</w:t>
            </w:r>
          </w:p>
        </w:tc>
        <w:tc>
          <w:tcPr>
            <w:tcW w:w="616" w:type="pct"/>
            <w:shd w:val="clear" w:color="auto" w:fill="D9D9D9" w:themeFill="background1" w:themeFillShade="D9"/>
          </w:tcPr>
          <w:p w14:paraId="6C4CD1E2" w14:textId="630FBF0B" w:rsidR="000634F5" w:rsidRPr="00D50EAE" w:rsidRDefault="00032B6F" w:rsidP="00DD7ADD">
            <w:pPr>
              <w:jc w:val="center"/>
              <w:rPr>
                <w:rFonts w:eastAsia="Times New Roman"/>
                <w:b/>
                <w:i/>
                <w:iCs/>
                <w:color w:val="000000"/>
                <w:sz w:val="24"/>
                <w:szCs w:val="24"/>
              </w:rPr>
            </w:pPr>
            <w:r w:rsidRPr="00D50EAE">
              <w:rPr>
                <w:rFonts w:eastAsia="Times New Roman"/>
                <w:b/>
                <w:i/>
                <w:iCs/>
                <w:color w:val="000000"/>
                <w:sz w:val="24"/>
                <w:szCs w:val="24"/>
              </w:rPr>
              <w:t>500</w:t>
            </w:r>
          </w:p>
        </w:tc>
        <w:tc>
          <w:tcPr>
            <w:tcW w:w="524" w:type="pct"/>
            <w:shd w:val="clear" w:color="auto" w:fill="D9D9D9" w:themeFill="background1" w:themeFillShade="D9"/>
            <w:noWrap/>
          </w:tcPr>
          <w:p w14:paraId="3EC8F8EF" w14:textId="6E20FA83" w:rsidR="000634F5" w:rsidRPr="00D50EAE" w:rsidRDefault="00032B6F" w:rsidP="00DD7ADD">
            <w:pPr>
              <w:jc w:val="center"/>
              <w:rPr>
                <w:rFonts w:eastAsia="Times New Roman"/>
                <w:b/>
                <w:i/>
                <w:iCs/>
                <w:color w:val="000000"/>
                <w:sz w:val="24"/>
                <w:szCs w:val="24"/>
              </w:rPr>
            </w:pPr>
            <w:r w:rsidRPr="00D50EAE">
              <w:rPr>
                <w:rFonts w:eastAsia="Times New Roman"/>
                <w:b/>
                <w:i/>
                <w:iCs/>
                <w:color w:val="000000"/>
                <w:sz w:val="24"/>
                <w:szCs w:val="24"/>
              </w:rPr>
              <w:t>500</w:t>
            </w:r>
          </w:p>
        </w:tc>
        <w:tc>
          <w:tcPr>
            <w:tcW w:w="429" w:type="pct"/>
            <w:shd w:val="clear" w:color="auto" w:fill="D9D9D9" w:themeFill="background1" w:themeFillShade="D9"/>
            <w:noWrap/>
          </w:tcPr>
          <w:p w14:paraId="3F02B1F4" w14:textId="641CCC42" w:rsidR="000634F5" w:rsidRPr="00D50EAE" w:rsidRDefault="00032B6F" w:rsidP="00DD7ADD">
            <w:pPr>
              <w:jc w:val="center"/>
              <w:rPr>
                <w:rFonts w:eastAsia="Times New Roman"/>
                <w:b/>
                <w:i/>
                <w:iCs/>
                <w:color w:val="000000"/>
                <w:sz w:val="24"/>
                <w:szCs w:val="24"/>
              </w:rPr>
            </w:pPr>
            <w:r w:rsidRPr="00D50EAE">
              <w:rPr>
                <w:rFonts w:eastAsia="Times New Roman"/>
                <w:b/>
                <w:i/>
                <w:iCs/>
                <w:color w:val="000000"/>
                <w:sz w:val="24"/>
                <w:szCs w:val="24"/>
              </w:rPr>
              <w:t>500</w:t>
            </w:r>
          </w:p>
        </w:tc>
        <w:tc>
          <w:tcPr>
            <w:tcW w:w="523" w:type="pct"/>
            <w:shd w:val="clear" w:color="auto" w:fill="D9D9D9" w:themeFill="background1" w:themeFillShade="D9"/>
          </w:tcPr>
          <w:p w14:paraId="3AC6B182" w14:textId="3FD4EB20" w:rsidR="000634F5" w:rsidRPr="00D50EAE" w:rsidRDefault="00032B6F" w:rsidP="00DD7ADD">
            <w:pPr>
              <w:jc w:val="center"/>
              <w:rPr>
                <w:rFonts w:eastAsia="Times New Roman"/>
                <w:b/>
                <w:i/>
                <w:color w:val="000000"/>
                <w:sz w:val="24"/>
                <w:szCs w:val="24"/>
              </w:rPr>
            </w:pPr>
            <w:r w:rsidRPr="00D50EAE">
              <w:rPr>
                <w:rFonts w:eastAsia="Times New Roman"/>
                <w:b/>
                <w:i/>
                <w:color w:val="000000"/>
                <w:sz w:val="24"/>
                <w:szCs w:val="24"/>
              </w:rPr>
              <w:t>500</w:t>
            </w:r>
          </w:p>
        </w:tc>
        <w:tc>
          <w:tcPr>
            <w:tcW w:w="667" w:type="pct"/>
            <w:shd w:val="clear" w:color="auto" w:fill="D9D9D9" w:themeFill="background1" w:themeFillShade="D9"/>
          </w:tcPr>
          <w:p w14:paraId="6D724658" w14:textId="28A941A5" w:rsidR="000634F5" w:rsidRPr="00D50EAE" w:rsidRDefault="00032B6F" w:rsidP="00DD7ADD">
            <w:pPr>
              <w:jc w:val="center"/>
              <w:rPr>
                <w:rFonts w:eastAsia="Times New Roman"/>
                <w:b/>
                <w:i/>
                <w:color w:val="000000"/>
                <w:sz w:val="24"/>
                <w:szCs w:val="24"/>
              </w:rPr>
            </w:pPr>
            <w:r w:rsidRPr="00D50EAE">
              <w:rPr>
                <w:rFonts w:eastAsia="Times New Roman"/>
                <w:b/>
                <w:i/>
                <w:color w:val="000000"/>
                <w:sz w:val="24"/>
                <w:szCs w:val="24"/>
              </w:rPr>
              <w:t>500</w:t>
            </w:r>
          </w:p>
        </w:tc>
        <w:tc>
          <w:tcPr>
            <w:tcW w:w="476" w:type="pct"/>
            <w:shd w:val="clear" w:color="auto" w:fill="D9D9D9" w:themeFill="background1" w:themeFillShade="D9"/>
            <w:noWrap/>
          </w:tcPr>
          <w:p w14:paraId="6571C244" w14:textId="664CFAB9" w:rsidR="000634F5" w:rsidRPr="00D50EAE" w:rsidRDefault="00032B6F" w:rsidP="00032B6F">
            <w:pPr>
              <w:jc w:val="right"/>
              <w:rPr>
                <w:rFonts w:eastAsia="Times New Roman"/>
                <w:b/>
                <w:i/>
                <w:color w:val="000000"/>
                <w:sz w:val="24"/>
                <w:szCs w:val="24"/>
              </w:rPr>
            </w:pPr>
            <w:r w:rsidRPr="00D50EAE">
              <w:rPr>
                <w:rFonts w:eastAsia="Times New Roman"/>
                <w:b/>
                <w:i/>
                <w:color w:val="000000"/>
                <w:sz w:val="24"/>
                <w:szCs w:val="24"/>
              </w:rPr>
              <w:t>3,000</w:t>
            </w:r>
          </w:p>
        </w:tc>
      </w:tr>
    </w:tbl>
    <w:p w14:paraId="7B3BA22A" w14:textId="77777777" w:rsidR="000B196A" w:rsidRPr="00D50EAE" w:rsidRDefault="000B196A" w:rsidP="0096439C"/>
    <w:p w14:paraId="5EF3E527" w14:textId="0F315740" w:rsidR="0096439C" w:rsidRPr="009E3655" w:rsidRDefault="0096439C" w:rsidP="0096439C">
      <w:r w:rsidRPr="00D50EAE">
        <w:rPr>
          <w:rFonts w:eastAsia="Times New Roman"/>
        </w:rPr>
        <w:t xml:space="preserve">As </w:t>
      </w:r>
      <w:r w:rsidRPr="00E56C67">
        <w:rPr>
          <w:rFonts w:eastAsia="Times New Roman"/>
        </w:rPr>
        <w:t>this is an ad test</w:t>
      </w:r>
      <w:r w:rsidR="00505FEB" w:rsidRPr="00E56C67">
        <w:rPr>
          <w:rFonts w:eastAsia="Times New Roman"/>
        </w:rPr>
        <w:t>,</w:t>
      </w:r>
      <w:r w:rsidRPr="00E56C67">
        <w:rPr>
          <w:rFonts w:eastAsia="Times New Roman"/>
        </w:rPr>
        <w:t xml:space="preserve"> we need a certain number of people to view each ad to c</w:t>
      </w:r>
      <w:r w:rsidR="002054C8" w:rsidRPr="00E56C67">
        <w:rPr>
          <w:rFonts w:eastAsia="Times New Roman"/>
        </w:rPr>
        <w:t xml:space="preserve">ompare receptivity across ads.  </w:t>
      </w:r>
      <w:r w:rsidR="002054C8" w:rsidRPr="00E56C67">
        <w:t>In order for us to test differences between ads by different behavioral and demographic groups, it is important that the smallest cell size for a specific attribute (such as ages 18-24, for example) to be at minimum of 125 to 150.  For example, if a response item has 4 categories, an average of 500 respondents viewing each ad will allow a minimum cell size of 125 (500 respondents/4 categories).   A cell size of 125 is acceptable for this specific copy test.</w:t>
      </w:r>
      <w:r w:rsidR="009E3655">
        <w:t xml:space="preserve">  </w:t>
      </w:r>
    </w:p>
    <w:p w14:paraId="34E9BAD1" w14:textId="72ECFB61" w:rsidR="0096439C" w:rsidRPr="00D50EAE" w:rsidRDefault="0096439C" w:rsidP="0096439C">
      <w:r w:rsidRPr="00D50EAE">
        <w:rPr>
          <w:rFonts w:eastAsia="Times New Roman"/>
        </w:rPr>
        <w:t xml:space="preserve">Only </w:t>
      </w:r>
      <w:r w:rsidR="00862809" w:rsidRPr="00D50EAE">
        <w:t xml:space="preserve">smokers </w:t>
      </w:r>
      <w:r w:rsidR="009A1D06" w:rsidRPr="00D50EAE">
        <w:t>within the target audience will be interviewed</w:t>
      </w:r>
      <w:r w:rsidRPr="00D50EAE">
        <w:t xml:space="preserve">. Toluna has profiled its panel in terms </w:t>
      </w:r>
      <w:r w:rsidR="009A1D06" w:rsidRPr="00D50EAE">
        <w:rPr>
          <w:rFonts w:asciiTheme="minorHAnsi" w:hAnsiTheme="minorHAnsi"/>
        </w:rPr>
        <w:t>smoking status, military service, ailments, and sexual orientation</w:t>
      </w:r>
      <w:r w:rsidR="004208F6">
        <w:rPr>
          <w:rFonts w:asciiTheme="minorHAnsi" w:hAnsiTheme="minorHAnsi"/>
        </w:rPr>
        <w:t xml:space="preserve">. </w:t>
      </w:r>
      <w:r w:rsidRPr="00D50EAE">
        <w:t xml:space="preserve"> </w:t>
      </w:r>
      <w:r w:rsidR="004208F6">
        <w:t xml:space="preserve">Therefore, Toluna can </w:t>
      </w:r>
      <w:r w:rsidRPr="00D50EAE">
        <w:t xml:space="preserve">target and identify respondents who are pre-identified with </w:t>
      </w:r>
      <w:r w:rsidR="00862809" w:rsidRPr="00D50EAE">
        <w:t>these screening criteria, of legal age</w:t>
      </w:r>
      <w:r w:rsidRPr="00D50EAE">
        <w:t xml:space="preserve">, to the survey. It is anticipated the likelihood of respondents who do not qualify will be in the </w:t>
      </w:r>
      <w:r w:rsidR="009A1D06" w:rsidRPr="00D50EAE">
        <w:t>1</w:t>
      </w:r>
      <w:r w:rsidR="00862809" w:rsidRPr="00D50EAE">
        <w:t>5-</w:t>
      </w:r>
      <w:r w:rsidR="009A1D06" w:rsidRPr="00D50EAE">
        <w:t>1</w:t>
      </w:r>
      <w:r w:rsidR="00862809" w:rsidRPr="00D50EAE">
        <w:t>8</w:t>
      </w:r>
      <w:r w:rsidRPr="00D50EAE">
        <w:t xml:space="preserve">% range.  A small </w:t>
      </w:r>
      <w:r w:rsidRPr="00D50EAE">
        <w:lastRenderedPageBreak/>
        <w:t>percentage (2%) is anticipated to decide to opt-out of the survey once started.</w:t>
      </w:r>
      <w:r w:rsidR="00862809" w:rsidRPr="00D50EAE">
        <w:t xml:space="preserve">  </w:t>
      </w:r>
      <w:r w:rsidRPr="00D50EAE">
        <w:rPr>
          <w:rFonts w:cs="Arial"/>
        </w:rPr>
        <w:t>During the data collection period, the distribution of the qualified respondents who have participated</w:t>
      </w:r>
      <w:r w:rsidR="004208F6">
        <w:rPr>
          <w:rFonts w:cs="Arial"/>
        </w:rPr>
        <w:t xml:space="preserve"> will be </w:t>
      </w:r>
      <w:r w:rsidR="000E332E">
        <w:rPr>
          <w:rFonts w:cs="Arial"/>
        </w:rPr>
        <w:t xml:space="preserve">reviewed </w:t>
      </w:r>
      <w:r w:rsidR="000E332E" w:rsidRPr="00D50EAE">
        <w:rPr>
          <w:rFonts w:cs="Arial"/>
        </w:rPr>
        <w:t>and</w:t>
      </w:r>
      <w:r w:rsidRPr="00D50EAE">
        <w:rPr>
          <w:rFonts w:cs="Arial"/>
        </w:rPr>
        <w:t xml:space="preserve"> additional panel members</w:t>
      </w:r>
      <w:r w:rsidR="004208F6">
        <w:rPr>
          <w:rFonts w:cs="Arial"/>
        </w:rPr>
        <w:t xml:space="preserve"> will be </w:t>
      </w:r>
      <w:r w:rsidR="0038299A">
        <w:rPr>
          <w:rFonts w:cs="Arial"/>
        </w:rPr>
        <w:t xml:space="preserve">selected </w:t>
      </w:r>
      <w:r w:rsidR="0038299A" w:rsidRPr="00D50EAE">
        <w:rPr>
          <w:rFonts w:cs="Arial"/>
        </w:rPr>
        <w:t>as</w:t>
      </w:r>
      <w:r w:rsidRPr="00D50EAE">
        <w:rPr>
          <w:rFonts w:cs="Arial"/>
        </w:rPr>
        <w:t xml:space="preserve"> needed</w:t>
      </w:r>
      <w:r w:rsidR="000E332E">
        <w:rPr>
          <w:rFonts w:cs="Arial"/>
        </w:rPr>
        <w:t>.</w:t>
      </w:r>
      <w:r w:rsidRPr="00D50EAE">
        <w:rPr>
          <w:rFonts w:cs="Arial"/>
        </w:rPr>
        <w:t xml:space="preserve"> </w:t>
      </w:r>
      <w:r w:rsidR="000E332E">
        <w:rPr>
          <w:rFonts w:cs="Arial"/>
        </w:rPr>
        <w:t>T</w:t>
      </w:r>
      <w:r w:rsidR="000E332E" w:rsidRPr="00D50EAE">
        <w:rPr>
          <w:rFonts w:cs="Arial"/>
        </w:rPr>
        <w:t xml:space="preserve">argeted </w:t>
      </w:r>
      <w:r w:rsidRPr="00D50EAE">
        <w:rPr>
          <w:rFonts w:cs="Arial"/>
        </w:rPr>
        <w:t>email invitations</w:t>
      </w:r>
      <w:r w:rsidR="000E332E">
        <w:rPr>
          <w:rFonts w:cs="Arial"/>
        </w:rPr>
        <w:t xml:space="preserve"> will be sent</w:t>
      </w:r>
      <w:r w:rsidRPr="00D50EAE">
        <w:rPr>
          <w:rFonts w:cs="Arial"/>
        </w:rPr>
        <w:t xml:space="preserve"> to ensure the appropriate balance of respondents.  </w:t>
      </w:r>
    </w:p>
    <w:p w14:paraId="648D267E" w14:textId="7CB2C863" w:rsidR="0096439C" w:rsidRPr="009E3655" w:rsidRDefault="0096439C" w:rsidP="009E3655">
      <w:pPr>
        <w:spacing w:after="0"/>
        <w:jc w:val="both"/>
        <w:rPr>
          <w:rFonts w:asciiTheme="minorHAnsi" w:hAnsiTheme="minorHAnsi"/>
          <w:b/>
        </w:rPr>
      </w:pPr>
      <w:r w:rsidRPr="00D50EAE">
        <w:rPr>
          <w:rFonts w:asciiTheme="minorHAnsi" w:hAnsiTheme="minorHAnsi"/>
          <w:b/>
        </w:rPr>
        <w:t>B.2</w:t>
      </w:r>
      <w:r w:rsidRPr="00D50EAE">
        <w:rPr>
          <w:rFonts w:asciiTheme="minorHAnsi" w:hAnsiTheme="minorHAnsi"/>
          <w:b/>
        </w:rPr>
        <w:tab/>
        <w:t>Procedures fo</w:t>
      </w:r>
      <w:r w:rsidR="009E3655">
        <w:rPr>
          <w:rFonts w:asciiTheme="minorHAnsi" w:hAnsiTheme="minorHAnsi"/>
          <w:b/>
        </w:rPr>
        <w:t>r the Collection of Information</w:t>
      </w:r>
    </w:p>
    <w:p w14:paraId="160A8B7D" w14:textId="030A674D" w:rsidR="0096439C" w:rsidRPr="00D50EAE" w:rsidRDefault="0096439C" w:rsidP="0096439C">
      <w:pPr>
        <w:spacing w:after="0"/>
      </w:pPr>
      <w:r w:rsidRPr="00D50EAE">
        <w:t xml:space="preserve">The survey will be hosted on Toluna’s server farm, managing Toluna’s 4.7-million member panel.  All interviews will be conducted using a self-administered, online questionnaire via proprietary, Web-assisted interviewing software.  The screening questions are presented in Attachment 1a and the main questionnaire is included in Attachment 1b.  The selected panelists will receive an initial invitation that indicates they have been invited to participate in a new survey (see Attachment 2).  The email invitations will also state the length of the survey and incentive they receive if they qualify and complete the survey. The invitations currently </w:t>
      </w:r>
      <w:r w:rsidR="000E332E">
        <w:t>used</w:t>
      </w:r>
      <w:r w:rsidR="000E332E" w:rsidRPr="00D50EAE">
        <w:t xml:space="preserve"> </w:t>
      </w:r>
      <w:r w:rsidRPr="00D50EAE">
        <w:t>have been developed based on continual testing of the content, to types of subject line, topic description, survey details, incentive description, format (html vs. text)</w:t>
      </w:r>
      <w:r w:rsidR="00D61D5B">
        <w:t xml:space="preserve">, as well as other areas.  Modifications are made to </w:t>
      </w:r>
      <w:r w:rsidRPr="00D50EAE">
        <w:t xml:space="preserve">elicit the most favorable response rates.  </w:t>
      </w:r>
    </w:p>
    <w:p w14:paraId="2D95FA7A" w14:textId="77777777" w:rsidR="0096439C" w:rsidRPr="00D50EAE" w:rsidRDefault="0096439C" w:rsidP="0096439C">
      <w:pPr>
        <w:spacing w:after="0"/>
      </w:pPr>
    </w:p>
    <w:p w14:paraId="6DB6D968" w14:textId="7458AAA8" w:rsidR="0096439C" w:rsidRPr="00D50EAE" w:rsidRDefault="0096439C" w:rsidP="0096439C">
      <w:pPr>
        <w:spacing w:after="0"/>
      </w:pPr>
      <w:r w:rsidRPr="00D50EAE">
        <w:t xml:space="preserve">Once the invitation is opened, respondents will link to the survey URL, with an individual, unique and secure link, and complete the survey.  </w:t>
      </w:r>
      <w:r w:rsidR="0031705D" w:rsidRPr="00D50EAE">
        <w:t xml:space="preserve">The programmed survey is in the attached “Attachment 5” for review.  </w:t>
      </w:r>
      <w:r w:rsidRPr="00D50EAE">
        <w:t xml:space="preserve">Due to identity protection technology, it will not be possible for anyone to enter the survey without being recruited, or for a respondent to complete the survey more than once. In addition, the same-worded invitation will be sent at regular intervals after the original invitation is sent to those respondents who have not yet </w:t>
      </w:r>
      <w:r w:rsidR="00D61D5B" w:rsidRPr="00D50EAE">
        <w:t>replied</w:t>
      </w:r>
      <w:r w:rsidRPr="00D50EAE">
        <w:t>.</w:t>
      </w:r>
    </w:p>
    <w:p w14:paraId="1ABF68BD" w14:textId="77777777" w:rsidR="0096439C" w:rsidRPr="00D50EAE" w:rsidRDefault="0096439C" w:rsidP="0096439C">
      <w:pPr>
        <w:pStyle w:val="Tbodytext"/>
        <w:spacing w:after="0" w:line="276" w:lineRule="auto"/>
        <w:rPr>
          <w:rFonts w:asciiTheme="minorHAnsi" w:hAnsiTheme="minorHAnsi" w:cs="Arial"/>
          <w:b/>
          <w:sz w:val="22"/>
          <w:szCs w:val="22"/>
        </w:rPr>
      </w:pPr>
    </w:p>
    <w:p w14:paraId="79E20FE1" w14:textId="46DC0F12" w:rsidR="0096439C" w:rsidRPr="00BD3242" w:rsidRDefault="0096439C" w:rsidP="00BD3242">
      <w:pPr>
        <w:spacing w:after="0"/>
        <w:jc w:val="both"/>
        <w:rPr>
          <w:rFonts w:asciiTheme="minorHAnsi" w:hAnsiTheme="minorHAnsi"/>
        </w:rPr>
      </w:pPr>
      <w:r w:rsidRPr="00D50EAE">
        <w:rPr>
          <w:rFonts w:asciiTheme="minorHAnsi" w:hAnsiTheme="minorHAnsi"/>
          <w:b/>
        </w:rPr>
        <w:t>B.3</w:t>
      </w:r>
      <w:r w:rsidRPr="00D50EAE">
        <w:rPr>
          <w:rFonts w:asciiTheme="minorHAnsi" w:hAnsiTheme="minorHAnsi"/>
          <w:b/>
        </w:rPr>
        <w:tab/>
        <w:t>Methods to Maximize Response Rates and Deal with Nonresponse</w:t>
      </w:r>
      <w:r w:rsidR="00BD3242">
        <w:rPr>
          <w:rFonts w:asciiTheme="minorHAnsi" w:hAnsiTheme="minorHAnsi"/>
        </w:rPr>
        <w:t xml:space="preserve"> </w:t>
      </w:r>
    </w:p>
    <w:p w14:paraId="7112F06C" w14:textId="3037D6B3" w:rsidR="0096439C" w:rsidRPr="00D50EAE" w:rsidRDefault="0096439C" w:rsidP="0096439C">
      <w:pPr>
        <w:pStyle w:val="Tbodytext"/>
        <w:spacing w:after="0" w:line="276" w:lineRule="auto"/>
        <w:jc w:val="left"/>
        <w:rPr>
          <w:rFonts w:asciiTheme="minorHAnsi" w:hAnsiTheme="minorHAnsi" w:cstheme="minorHAnsi"/>
          <w:sz w:val="22"/>
          <w:szCs w:val="22"/>
        </w:rPr>
      </w:pPr>
      <w:r w:rsidRPr="00D50EAE">
        <w:rPr>
          <w:rFonts w:asciiTheme="minorHAnsi" w:hAnsiTheme="minorHAnsi"/>
          <w:sz w:val="22"/>
          <w:szCs w:val="22"/>
        </w:rPr>
        <w:t xml:space="preserve">The project methodology attempts to maximize response rates </w:t>
      </w:r>
      <w:r w:rsidR="0031705D" w:rsidRPr="00D50EAE">
        <w:rPr>
          <w:rFonts w:asciiTheme="minorHAnsi" w:hAnsiTheme="minorHAnsi"/>
          <w:sz w:val="22"/>
          <w:szCs w:val="22"/>
        </w:rPr>
        <w:t xml:space="preserve">with two different strategies during </w:t>
      </w:r>
      <w:r w:rsidRPr="00D50EAE">
        <w:rPr>
          <w:rFonts w:asciiTheme="minorHAnsi" w:hAnsiTheme="minorHAnsi"/>
          <w:sz w:val="22"/>
          <w:szCs w:val="22"/>
        </w:rPr>
        <w:t xml:space="preserve">the data collection process.  The </w:t>
      </w:r>
      <w:r w:rsidR="0031705D" w:rsidRPr="00D50EAE">
        <w:rPr>
          <w:rFonts w:asciiTheme="minorHAnsi" w:hAnsiTheme="minorHAnsi"/>
          <w:sz w:val="22"/>
          <w:szCs w:val="22"/>
        </w:rPr>
        <w:t xml:space="preserve">first strategy is that the </w:t>
      </w:r>
      <w:r w:rsidRPr="00D50EAE">
        <w:rPr>
          <w:rFonts w:asciiTheme="minorHAnsi" w:hAnsiTheme="minorHAnsi"/>
          <w:sz w:val="22"/>
          <w:szCs w:val="22"/>
        </w:rPr>
        <w:t xml:space="preserve">survey invitation is targeted at pre-identified individuals </w:t>
      </w:r>
      <w:r w:rsidR="0031705D" w:rsidRPr="00D50EAE">
        <w:rPr>
          <w:rFonts w:asciiTheme="minorHAnsi" w:hAnsiTheme="minorHAnsi"/>
          <w:sz w:val="22"/>
          <w:szCs w:val="22"/>
        </w:rPr>
        <w:t xml:space="preserve">(identification collected during the Toluna panel registration and profile process) </w:t>
      </w:r>
      <w:r w:rsidRPr="00D50EAE">
        <w:rPr>
          <w:rFonts w:asciiTheme="minorHAnsi" w:hAnsiTheme="minorHAnsi"/>
          <w:sz w:val="22"/>
          <w:szCs w:val="22"/>
        </w:rPr>
        <w:t xml:space="preserve">who share </w:t>
      </w:r>
      <w:r w:rsidR="0031705D" w:rsidRPr="00D50EAE">
        <w:rPr>
          <w:rFonts w:asciiTheme="minorHAnsi" w:hAnsiTheme="minorHAnsi"/>
          <w:sz w:val="22"/>
          <w:szCs w:val="22"/>
        </w:rPr>
        <w:t xml:space="preserve">the targeted </w:t>
      </w:r>
      <w:r w:rsidRPr="00D50EAE">
        <w:rPr>
          <w:rFonts w:asciiTheme="minorHAnsi" w:hAnsiTheme="minorHAnsi"/>
          <w:sz w:val="22"/>
          <w:szCs w:val="22"/>
        </w:rPr>
        <w:t>screening characteristics.  The s</w:t>
      </w:r>
      <w:r w:rsidR="0031705D" w:rsidRPr="00D50EAE">
        <w:rPr>
          <w:rFonts w:asciiTheme="minorHAnsi" w:hAnsiTheme="minorHAnsi"/>
          <w:sz w:val="22"/>
          <w:szCs w:val="22"/>
        </w:rPr>
        <w:t>econd strategy is that the s</w:t>
      </w:r>
      <w:r w:rsidRPr="00D50EAE">
        <w:rPr>
          <w:rFonts w:asciiTheme="minorHAnsi" w:hAnsiTheme="minorHAnsi"/>
          <w:sz w:val="22"/>
          <w:szCs w:val="22"/>
        </w:rPr>
        <w:t>urvey invitation itself is developed to elicit a broad response to maximize the number of respondents that “click” on the survey link. The survey will be available over mobile (smartphone and tablet) and desktop Internet devices</w:t>
      </w:r>
      <w:r w:rsidRPr="00D50EAE">
        <w:rPr>
          <w:rFonts w:asciiTheme="minorHAnsi" w:hAnsiTheme="minorHAnsi" w:cstheme="minorHAnsi"/>
          <w:sz w:val="22"/>
          <w:szCs w:val="22"/>
        </w:rPr>
        <w:t>.  The respondent email invites will include information regarding the survey length, the incentive for participation and a secure and pr</w:t>
      </w:r>
      <w:r w:rsidR="00BD3242">
        <w:rPr>
          <w:rFonts w:asciiTheme="minorHAnsi" w:hAnsiTheme="minorHAnsi" w:cstheme="minorHAnsi"/>
          <w:sz w:val="22"/>
          <w:szCs w:val="22"/>
        </w:rPr>
        <w:t xml:space="preserve">otected link to the survey.  </w:t>
      </w:r>
      <w:r w:rsidRPr="00D50EAE">
        <w:rPr>
          <w:rFonts w:asciiTheme="minorHAnsi" w:hAnsiTheme="minorHAnsi" w:cstheme="minorHAnsi"/>
          <w:sz w:val="22"/>
          <w:szCs w:val="22"/>
        </w:rPr>
        <w:t xml:space="preserve">Response rates are closely monitored during the field period and, if needed, multiple reminders and new replicates are also sent to potential survey respondents.  </w:t>
      </w:r>
    </w:p>
    <w:p w14:paraId="7E9E42E3" w14:textId="77777777" w:rsidR="0096439C" w:rsidRPr="00D50EAE" w:rsidRDefault="0096439C" w:rsidP="0096439C">
      <w:pPr>
        <w:spacing w:after="0"/>
        <w:jc w:val="both"/>
        <w:rPr>
          <w:rFonts w:asciiTheme="minorHAnsi" w:hAnsiTheme="minorHAnsi"/>
          <w:b/>
        </w:rPr>
      </w:pPr>
    </w:p>
    <w:p w14:paraId="726D5348" w14:textId="1A0BC2CC" w:rsidR="0096439C" w:rsidRPr="00D50EAE" w:rsidRDefault="0096439C" w:rsidP="00570B16">
      <w:pPr>
        <w:keepNext/>
        <w:keepLines/>
        <w:spacing w:after="0"/>
        <w:jc w:val="both"/>
        <w:rPr>
          <w:rFonts w:asciiTheme="minorHAnsi" w:hAnsiTheme="minorHAnsi"/>
          <w:b/>
        </w:rPr>
      </w:pPr>
      <w:r w:rsidRPr="00D50EAE">
        <w:rPr>
          <w:rFonts w:asciiTheme="minorHAnsi" w:hAnsiTheme="minorHAnsi"/>
          <w:b/>
        </w:rPr>
        <w:t>B.4</w:t>
      </w:r>
      <w:r w:rsidRPr="00D50EAE">
        <w:rPr>
          <w:rFonts w:asciiTheme="minorHAnsi" w:hAnsiTheme="minorHAnsi"/>
          <w:b/>
        </w:rPr>
        <w:tab/>
        <w:t>Test of Procedures or Methods</w:t>
      </w:r>
      <w:r w:rsidR="00BD3242">
        <w:rPr>
          <w:rFonts w:asciiTheme="minorHAnsi" w:hAnsiTheme="minorHAnsi"/>
          <w:b/>
        </w:rPr>
        <w:t xml:space="preserve"> to be </w:t>
      </w:r>
      <w:proofErr w:type="gramStart"/>
      <w:r w:rsidR="00BD3242">
        <w:rPr>
          <w:rFonts w:asciiTheme="minorHAnsi" w:hAnsiTheme="minorHAnsi"/>
          <w:b/>
        </w:rPr>
        <w:t>Undertaken</w:t>
      </w:r>
      <w:proofErr w:type="gramEnd"/>
    </w:p>
    <w:p w14:paraId="6720EF2F" w14:textId="77777777" w:rsidR="0096439C" w:rsidRPr="00D50EAE" w:rsidRDefault="0096439C" w:rsidP="00570B16">
      <w:pPr>
        <w:keepNext/>
        <w:keepLines/>
        <w:spacing w:after="0"/>
        <w:jc w:val="both"/>
        <w:rPr>
          <w:rFonts w:asciiTheme="minorHAnsi" w:hAnsiTheme="minorHAnsi"/>
        </w:rPr>
      </w:pPr>
      <w:proofErr w:type="gramStart"/>
      <w:r w:rsidRPr="00D50EAE">
        <w:rPr>
          <w:rFonts w:asciiTheme="minorHAnsi" w:hAnsiTheme="minorHAnsi"/>
        </w:rPr>
        <w:t>None.</w:t>
      </w:r>
      <w:proofErr w:type="gramEnd"/>
    </w:p>
    <w:p w14:paraId="7584CBFE" w14:textId="77777777" w:rsidR="0096439C" w:rsidRPr="00D50EAE" w:rsidRDefault="0096439C" w:rsidP="0096439C">
      <w:pPr>
        <w:spacing w:after="0"/>
        <w:jc w:val="both"/>
        <w:rPr>
          <w:rFonts w:asciiTheme="minorHAnsi" w:hAnsiTheme="minorHAnsi"/>
          <w:b/>
        </w:rPr>
      </w:pPr>
    </w:p>
    <w:p w14:paraId="0292BB06" w14:textId="77777777" w:rsidR="0096439C" w:rsidRPr="00D50EAE" w:rsidRDefault="0096439C" w:rsidP="0096439C">
      <w:pPr>
        <w:spacing w:after="0"/>
        <w:jc w:val="both"/>
        <w:rPr>
          <w:rFonts w:asciiTheme="minorHAnsi" w:hAnsiTheme="minorHAnsi"/>
          <w:b/>
        </w:rPr>
      </w:pPr>
      <w:r w:rsidRPr="00D50EAE">
        <w:rPr>
          <w:rFonts w:asciiTheme="minorHAnsi" w:hAnsiTheme="minorHAnsi"/>
          <w:b/>
        </w:rPr>
        <w:t>B.5</w:t>
      </w:r>
      <w:r w:rsidRPr="00D50EAE">
        <w:rPr>
          <w:rFonts w:asciiTheme="minorHAnsi" w:hAnsiTheme="minorHAnsi"/>
          <w:b/>
        </w:rPr>
        <w:tab/>
        <w:t>Individuals Consulted on Statistical Aspects and Individuals Collecting and/or Analyzing Data</w:t>
      </w:r>
    </w:p>
    <w:p w14:paraId="521D9072" w14:textId="3E56B4C8" w:rsidR="0096439C" w:rsidRPr="00D50EAE" w:rsidRDefault="0031705D" w:rsidP="0031705D">
      <w:pPr>
        <w:tabs>
          <w:tab w:val="left" w:pos="360"/>
        </w:tabs>
        <w:spacing w:after="0" w:line="240" w:lineRule="auto"/>
        <w:ind w:left="720"/>
        <w:rPr>
          <w:color w:val="000000"/>
          <w:szCs w:val="24"/>
        </w:rPr>
      </w:pPr>
      <w:r w:rsidRPr="00D50EAE">
        <w:rPr>
          <w:color w:val="000000"/>
          <w:szCs w:val="24"/>
        </w:rPr>
        <w:br/>
      </w:r>
      <w:r w:rsidR="0096439C" w:rsidRPr="00D50EAE">
        <w:rPr>
          <w:color w:val="000000"/>
          <w:szCs w:val="24"/>
        </w:rPr>
        <w:t xml:space="preserve">George </w:t>
      </w:r>
      <w:proofErr w:type="spellStart"/>
      <w:r w:rsidR="0096439C" w:rsidRPr="00D50EAE">
        <w:rPr>
          <w:color w:val="000000"/>
          <w:szCs w:val="24"/>
        </w:rPr>
        <w:t>Terhanian</w:t>
      </w:r>
      <w:proofErr w:type="spellEnd"/>
      <w:r w:rsidR="0096439C" w:rsidRPr="00D50EAE">
        <w:rPr>
          <w:color w:val="000000"/>
          <w:szCs w:val="24"/>
        </w:rPr>
        <w:t>, PhD</w:t>
      </w:r>
    </w:p>
    <w:p w14:paraId="533B5941" w14:textId="77777777" w:rsidR="0096439C" w:rsidRPr="00D50EAE" w:rsidRDefault="0096439C" w:rsidP="0031705D">
      <w:pPr>
        <w:tabs>
          <w:tab w:val="left" w:pos="360"/>
        </w:tabs>
        <w:spacing w:after="0" w:line="240" w:lineRule="auto"/>
        <w:ind w:left="720"/>
        <w:rPr>
          <w:color w:val="000000"/>
          <w:szCs w:val="24"/>
        </w:rPr>
      </w:pPr>
      <w:r w:rsidRPr="00D50EAE">
        <w:rPr>
          <w:color w:val="000000"/>
          <w:szCs w:val="24"/>
        </w:rPr>
        <w:t>Toluna USA</w:t>
      </w:r>
    </w:p>
    <w:p w14:paraId="4D0CD8B4" w14:textId="00E24ED5" w:rsidR="0031705D" w:rsidRPr="00D50EAE" w:rsidRDefault="0031705D" w:rsidP="0031705D">
      <w:pPr>
        <w:tabs>
          <w:tab w:val="left" w:pos="360"/>
        </w:tabs>
        <w:spacing w:after="0" w:line="240" w:lineRule="auto"/>
        <w:ind w:left="720"/>
        <w:rPr>
          <w:color w:val="000000"/>
          <w:szCs w:val="24"/>
        </w:rPr>
      </w:pPr>
      <w:r w:rsidRPr="00D50EAE">
        <w:rPr>
          <w:color w:val="000000"/>
          <w:szCs w:val="24"/>
        </w:rPr>
        <w:lastRenderedPageBreak/>
        <w:t>Chief Strategy Officer</w:t>
      </w:r>
    </w:p>
    <w:p w14:paraId="26DBFC6A" w14:textId="77777777" w:rsidR="0096439C" w:rsidRPr="00D50EAE" w:rsidRDefault="0096439C" w:rsidP="0031705D">
      <w:pPr>
        <w:tabs>
          <w:tab w:val="left" w:pos="360"/>
        </w:tabs>
        <w:spacing w:after="0" w:line="240" w:lineRule="auto"/>
        <w:ind w:left="720"/>
        <w:rPr>
          <w:color w:val="000000"/>
          <w:szCs w:val="24"/>
        </w:rPr>
      </w:pPr>
      <w:r w:rsidRPr="00D50EAE">
        <w:rPr>
          <w:color w:val="000000"/>
          <w:szCs w:val="24"/>
        </w:rPr>
        <w:t>21 River Road</w:t>
      </w:r>
    </w:p>
    <w:p w14:paraId="606F3444" w14:textId="77777777" w:rsidR="0096439C" w:rsidRPr="00D50EAE" w:rsidRDefault="0096439C" w:rsidP="0031705D">
      <w:pPr>
        <w:tabs>
          <w:tab w:val="left" w:pos="360"/>
        </w:tabs>
        <w:spacing w:after="0" w:line="240" w:lineRule="auto"/>
        <w:ind w:left="720"/>
        <w:rPr>
          <w:color w:val="000000"/>
          <w:szCs w:val="24"/>
        </w:rPr>
      </w:pPr>
      <w:r w:rsidRPr="00D50EAE">
        <w:rPr>
          <w:color w:val="000000"/>
          <w:szCs w:val="24"/>
        </w:rPr>
        <w:t>Wilton, CT 06897</w:t>
      </w:r>
    </w:p>
    <w:p w14:paraId="2534F2AA" w14:textId="77777777" w:rsidR="0096439C" w:rsidRPr="00D50EAE" w:rsidRDefault="0096439C" w:rsidP="0031705D">
      <w:pPr>
        <w:tabs>
          <w:tab w:val="left" w:pos="360"/>
        </w:tabs>
        <w:spacing w:after="0" w:line="240" w:lineRule="auto"/>
        <w:ind w:left="720"/>
        <w:rPr>
          <w:color w:val="000000"/>
          <w:szCs w:val="24"/>
        </w:rPr>
      </w:pPr>
      <w:r w:rsidRPr="00D50EAE">
        <w:rPr>
          <w:color w:val="000000"/>
          <w:szCs w:val="24"/>
        </w:rPr>
        <w:t>Phone (646) 430-3420</w:t>
      </w:r>
    </w:p>
    <w:p w14:paraId="7B4E350D" w14:textId="77777777" w:rsidR="0096439C" w:rsidRPr="00D50EAE" w:rsidRDefault="0096439C" w:rsidP="0031705D">
      <w:pPr>
        <w:tabs>
          <w:tab w:val="left" w:pos="360"/>
        </w:tabs>
        <w:spacing w:after="0" w:line="240" w:lineRule="auto"/>
        <w:ind w:left="720"/>
        <w:rPr>
          <w:color w:val="000000"/>
          <w:szCs w:val="24"/>
        </w:rPr>
      </w:pPr>
      <w:r w:rsidRPr="00D50EAE">
        <w:rPr>
          <w:color w:val="000000"/>
          <w:szCs w:val="24"/>
        </w:rPr>
        <w:t>Email: george.terhanian@toluna.com</w:t>
      </w:r>
    </w:p>
    <w:p w14:paraId="02563700" w14:textId="77777777" w:rsidR="0096439C" w:rsidRPr="00D50EAE" w:rsidRDefault="0096439C" w:rsidP="0031705D">
      <w:pPr>
        <w:tabs>
          <w:tab w:val="left" w:pos="360"/>
        </w:tabs>
        <w:spacing w:after="0" w:line="240" w:lineRule="auto"/>
        <w:ind w:left="720"/>
        <w:rPr>
          <w:szCs w:val="24"/>
        </w:rPr>
      </w:pPr>
    </w:p>
    <w:p w14:paraId="4088B778" w14:textId="77777777" w:rsidR="0096439C" w:rsidRPr="00D50EAE" w:rsidRDefault="0096439C" w:rsidP="0031705D">
      <w:pPr>
        <w:tabs>
          <w:tab w:val="left" w:pos="360"/>
        </w:tabs>
        <w:spacing w:after="0" w:line="240" w:lineRule="auto"/>
        <w:ind w:left="720"/>
        <w:rPr>
          <w:szCs w:val="24"/>
        </w:rPr>
      </w:pPr>
      <w:r w:rsidRPr="00D50EAE">
        <w:rPr>
          <w:szCs w:val="24"/>
        </w:rPr>
        <w:t xml:space="preserve">David L. </w:t>
      </w:r>
      <w:proofErr w:type="spellStart"/>
      <w:r w:rsidRPr="00D50EAE">
        <w:rPr>
          <w:szCs w:val="24"/>
        </w:rPr>
        <w:t>Vannette</w:t>
      </w:r>
      <w:proofErr w:type="spellEnd"/>
      <w:r w:rsidRPr="00D50EAE">
        <w:rPr>
          <w:szCs w:val="24"/>
        </w:rPr>
        <w:t>, PhD Candidate</w:t>
      </w:r>
    </w:p>
    <w:p w14:paraId="57F34079" w14:textId="77777777" w:rsidR="0096439C" w:rsidRPr="00D50EAE" w:rsidRDefault="0096439C" w:rsidP="0031705D">
      <w:pPr>
        <w:tabs>
          <w:tab w:val="left" w:pos="360"/>
        </w:tabs>
        <w:spacing w:after="0" w:line="240" w:lineRule="auto"/>
        <w:ind w:left="720"/>
        <w:rPr>
          <w:szCs w:val="24"/>
        </w:rPr>
      </w:pPr>
      <w:r w:rsidRPr="00D50EAE">
        <w:rPr>
          <w:szCs w:val="24"/>
        </w:rPr>
        <w:t>Stanford University</w:t>
      </w:r>
    </w:p>
    <w:p w14:paraId="15FC73F7" w14:textId="094EE0FC" w:rsidR="0031705D" w:rsidRPr="00D50EAE" w:rsidRDefault="0031705D" w:rsidP="0031705D">
      <w:pPr>
        <w:tabs>
          <w:tab w:val="left" w:pos="360"/>
        </w:tabs>
        <w:spacing w:after="0" w:line="240" w:lineRule="auto"/>
        <w:ind w:left="720"/>
        <w:rPr>
          <w:szCs w:val="24"/>
        </w:rPr>
      </w:pPr>
      <w:r w:rsidRPr="00D50EAE">
        <w:rPr>
          <w:szCs w:val="24"/>
        </w:rPr>
        <w:t>Methodologist</w:t>
      </w:r>
    </w:p>
    <w:p w14:paraId="29FD568C" w14:textId="77777777" w:rsidR="0096439C" w:rsidRPr="00D50EAE" w:rsidRDefault="0096439C" w:rsidP="0031705D">
      <w:pPr>
        <w:tabs>
          <w:tab w:val="left" w:pos="360"/>
        </w:tabs>
        <w:spacing w:after="0" w:line="240" w:lineRule="auto"/>
        <w:ind w:left="720"/>
        <w:rPr>
          <w:szCs w:val="24"/>
        </w:rPr>
      </w:pPr>
      <w:r w:rsidRPr="00D50EAE">
        <w:rPr>
          <w:szCs w:val="24"/>
        </w:rPr>
        <w:t>Stanford, CA 94305</w:t>
      </w:r>
    </w:p>
    <w:p w14:paraId="76EE049C" w14:textId="77777777" w:rsidR="0096439C" w:rsidRPr="00D50EAE" w:rsidRDefault="0096439C" w:rsidP="0031705D">
      <w:pPr>
        <w:tabs>
          <w:tab w:val="left" w:pos="360"/>
        </w:tabs>
        <w:spacing w:after="0" w:line="240" w:lineRule="auto"/>
        <w:ind w:left="720"/>
        <w:rPr>
          <w:szCs w:val="24"/>
        </w:rPr>
      </w:pPr>
      <w:r w:rsidRPr="00D50EAE">
        <w:rPr>
          <w:szCs w:val="24"/>
        </w:rPr>
        <w:t>Phone: (616) 502-4828</w:t>
      </w:r>
    </w:p>
    <w:p w14:paraId="2433C704" w14:textId="77777777" w:rsidR="0096439C" w:rsidRPr="00D50EAE" w:rsidRDefault="0096439C" w:rsidP="0031705D">
      <w:pPr>
        <w:tabs>
          <w:tab w:val="left" w:pos="360"/>
        </w:tabs>
        <w:spacing w:after="0" w:line="240" w:lineRule="auto"/>
        <w:ind w:left="720"/>
        <w:rPr>
          <w:rStyle w:val="Hyperlink"/>
          <w:szCs w:val="24"/>
        </w:rPr>
      </w:pPr>
      <w:r w:rsidRPr="00D50EAE">
        <w:rPr>
          <w:szCs w:val="24"/>
        </w:rPr>
        <w:t xml:space="preserve">E-mail: </w:t>
      </w:r>
      <w:hyperlink r:id="rId10" w:tgtFrame="_blank" w:history="1">
        <w:r w:rsidRPr="00D50EAE">
          <w:rPr>
            <w:rStyle w:val="Hyperlink"/>
            <w:szCs w:val="24"/>
          </w:rPr>
          <w:t>vannette@stanford.edu</w:t>
        </w:r>
      </w:hyperlink>
    </w:p>
    <w:p w14:paraId="71669F1F" w14:textId="77777777" w:rsidR="0096439C" w:rsidRPr="00D50EAE" w:rsidRDefault="0096439C" w:rsidP="0031705D">
      <w:pPr>
        <w:tabs>
          <w:tab w:val="left" w:pos="360"/>
        </w:tabs>
        <w:spacing w:after="0" w:line="240" w:lineRule="auto"/>
        <w:ind w:left="720"/>
        <w:rPr>
          <w:szCs w:val="24"/>
        </w:rPr>
      </w:pPr>
    </w:p>
    <w:p w14:paraId="08F34AB9" w14:textId="77777777" w:rsidR="0096439C" w:rsidRPr="00D50EAE" w:rsidRDefault="0096439C" w:rsidP="0031705D">
      <w:pPr>
        <w:tabs>
          <w:tab w:val="left" w:pos="360"/>
        </w:tabs>
        <w:spacing w:after="0" w:line="240" w:lineRule="auto"/>
        <w:ind w:left="720"/>
        <w:rPr>
          <w:szCs w:val="24"/>
        </w:rPr>
      </w:pPr>
      <w:r w:rsidRPr="00D50EAE">
        <w:rPr>
          <w:szCs w:val="24"/>
        </w:rPr>
        <w:t>Carol Sue Haney</w:t>
      </w:r>
    </w:p>
    <w:p w14:paraId="78864264" w14:textId="77777777" w:rsidR="0096439C" w:rsidRPr="00D50EAE" w:rsidRDefault="0096439C" w:rsidP="0031705D">
      <w:pPr>
        <w:tabs>
          <w:tab w:val="left" w:pos="360"/>
        </w:tabs>
        <w:spacing w:after="0" w:line="240" w:lineRule="auto"/>
        <w:ind w:left="720"/>
        <w:rPr>
          <w:szCs w:val="24"/>
        </w:rPr>
      </w:pPr>
      <w:r w:rsidRPr="00D50EAE">
        <w:rPr>
          <w:szCs w:val="24"/>
        </w:rPr>
        <w:t>Toluna USA</w:t>
      </w:r>
    </w:p>
    <w:p w14:paraId="52F5BDA3" w14:textId="27148E13" w:rsidR="0031705D" w:rsidRPr="00D50EAE" w:rsidRDefault="00881664" w:rsidP="0031705D">
      <w:pPr>
        <w:tabs>
          <w:tab w:val="left" w:pos="360"/>
        </w:tabs>
        <w:spacing w:after="0" w:line="240" w:lineRule="auto"/>
        <w:ind w:left="720"/>
        <w:rPr>
          <w:szCs w:val="24"/>
        </w:rPr>
      </w:pPr>
      <w:r w:rsidRPr="00D50EAE">
        <w:rPr>
          <w:szCs w:val="24"/>
        </w:rPr>
        <w:t xml:space="preserve">Survey Director </w:t>
      </w:r>
    </w:p>
    <w:p w14:paraId="51ADF674" w14:textId="77777777" w:rsidR="0096439C" w:rsidRPr="00D50EAE" w:rsidRDefault="0096439C" w:rsidP="0031705D">
      <w:pPr>
        <w:tabs>
          <w:tab w:val="left" w:pos="360"/>
        </w:tabs>
        <w:spacing w:after="0" w:line="240" w:lineRule="auto"/>
        <w:ind w:left="720"/>
        <w:rPr>
          <w:szCs w:val="24"/>
        </w:rPr>
      </w:pPr>
      <w:r w:rsidRPr="00D50EAE">
        <w:rPr>
          <w:szCs w:val="24"/>
        </w:rPr>
        <w:t>21 River Road</w:t>
      </w:r>
    </w:p>
    <w:p w14:paraId="19D4B15C" w14:textId="77777777" w:rsidR="0096439C" w:rsidRPr="00D50EAE" w:rsidRDefault="0096439C" w:rsidP="0031705D">
      <w:pPr>
        <w:tabs>
          <w:tab w:val="left" w:pos="360"/>
        </w:tabs>
        <w:spacing w:after="0" w:line="240" w:lineRule="auto"/>
        <w:ind w:left="720"/>
        <w:rPr>
          <w:szCs w:val="24"/>
        </w:rPr>
      </w:pPr>
      <w:r w:rsidRPr="00D50EAE">
        <w:rPr>
          <w:szCs w:val="24"/>
        </w:rPr>
        <w:t>Wilton, CT 06897</w:t>
      </w:r>
    </w:p>
    <w:p w14:paraId="0FA4DB82" w14:textId="77777777" w:rsidR="0096439C" w:rsidRPr="00D50EAE" w:rsidRDefault="0096439C" w:rsidP="0031705D">
      <w:pPr>
        <w:tabs>
          <w:tab w:val="left" w:pos="360"/>
        </w:tabs>
        <w:spacing w:after="0" w:line="240" w:lineRule="auto"/>
        <w:ind w:left="720"/>
        <w:rPr>
          <w:szCs w:val="24"/>
        </w:rPr>
      </w:pPr>
      <w:r w:rsidRPr="00D50EAE">
        <w:rPr>
          <w:szCs w:val="24"/>
        </w:rPr>
        <w:t>Phone (203) 846-5838</w:t>
      </w:r>
    </w:p>
    <w:p w14:paraId="4285CFD6" w14:textId="77777777" w:rsidR="0096439C" w:rsidRPr="00D50EAE" w:rsidRDefault="0096439C" w:rsidP="0031705D">
      <w:pPr>
        <w:tabs>
          <w:tab w:val="left" w:pos="360"/>
        </w:tabs>
        <w:spacing w:after="0" w:line="240" w:lineRule="auto"/>
        <w:ind w:left="720"/>
        <w:rPr>
          <w:szCs w:val="24"/>
        </w:rPr>
      </w:pPr>
      <w:r w:rsidRPr="00D50EAE">
        <w:rPr>
          <w:szCs w:val="24"/>
        </w:rPr>
        <w:t xml:space="preserve">Email: </w:t>
      </w:r>
      <w:hyperlink r:id="rId11" w:history="1">
        <w:r w:rsidRPr="00D50EAE">
          <w:rPr>
            <w:rStyle w:val="Hyperlink"/>
            <w:szCs w:val="24"/>
          </w:rPr>
          <w:t>carol.haney@toluna.com</w:t>
        </w:r>
      </w:hyperlink>
    </w:p>
    <w:p w14:paraId="228314C5" w14:textId="77777777" w:rsidR="0096439C" w:rsidRPr="00D50EAE" w:rsidRDefault="0096439C" w:rsidP="0031705D">
      <w:pPr>
        <w:tabs>
          <w:tab w:val="left" w:pos="360"/>
        </w:tabs>
        <w:spacing w:after="0" w:line="240" w:lineRule="auto"/>
        <w:ind w:left="720"/>
        <w:rPr>
          <w:szCs w:val="24"/>
        </w:rPr>
      </w:pPr>
    </w:p>
    <w:p w14:paraId="19C07CBF" w14:textId="77777777" w:rsidR="0096439C" w:rsidRPr="00D50EAE" w:rsidRDefault="0096439C" w:rsidP="0031705D">
      <w:pPr>
        <w:tabs>
          <w:tab w:val="left" w:pos="360"/>
        </w:tabs>
        <w:spacing w:after="0" w:line="240" w:lineRule="auto"/>
        <w:ind w:left="720"/>
        <w:rPr>
          <w:szCs w:val="24"/>
        </w:rPr>
      </w:pPr>
      <w:r w:rsidRPr="00D50EAE">
        <w:rPr>
          <w:szCs w:val="24"/>
        </w:rPr>
        <w:t>John Bremer</w:t>
      </w:r>
    </w:p>
    <w:p w14:paraId="087E6130" w14:textId="77777777" w:rsidR="0096439C" w:rsidRPr="00D50EAE" w:rsidRDefault="0096439C" w:rsidP="0031705D">
      <w:pPr>
        <w:tabs>
          <w:tab w:val="left" w:pos="360"/>
        </w:tabs>
        <w:spacing w:after="0" w:line="240" w:lineRule="auto"/>
        <w:ind w:left="720"/>
        <w:rPr>
          <w:szCs w:val="24"/>
        </w:rPr>
      </w:pPr>
      <w:r w:rsidRPr="00D50EAE">
        <w:rPr>
          <w:szCs w:val="24"/>
        </w:rPr>
        <w:t>Toluna USA</w:t>
      </w:r>
    </w:p>
    <w:p w14:paraId="1F623D51" w14:textId="16D70C0B" w:rsidR="0031705D" w:rsidRPr="00D50EAE" w:rsidRDefault="0031705D" w:rsidP="0031705D">
      <w:pPr>
        <w:tabs>
          <w:tab w:val="left" w:pos="360"/>
        </w:tabs>
        <w:spacing w:after="0" w:line="240" w:lineRule="auto"/>
        <w:ind w:left="720"/>
        <w:rPr>
          <w:szCs w:val="24"/>
        </w:rPr>
      </w:pPr>
      <w:r w:rsidRPr="00D50EAE">
        <w:rPr>
          <w:szCs w:val="24"/>
        </w:rPr>
        <w:t>Chief Research Officer</w:t>
      </w:r>
    </w:p>
    <w:p w14:paraId="736331F2" w14:textId="77777777" w:rsidR="0096439C" w:rsidRPr="00D50EAE" w:rsidRDefault="0096439C" w:rsidP="0031705D">
      <w:pPr>
        <w:tabs>
          <w:tab w:val="left" w:pos="360"/>
        </w:tabs>
        <w:spacing w:after="0" w:line="240" w:lineRule="auto"/>
        <w:ind w:left="720"/>
        <w:rPr>
          <w:szCs w:val="24"/>
        </w:rPr>
      </w:pPr>
      <w:r w:rsidRPr="00D50EAE">
        <w:rPr>
          <w:szCs w:val="24"/>
        </w:rPr>
        <w:t>21 River Road</w:t>
      </w:r>
    </w:p>
    <w:p w14:paraId="3F800401" w14:textId="77777777" w:rsidR="0096439C" w:rsidRPr="00D50EAE" w:rsidRDefault="0096439C" w:rsidP="0031705D">
      <w:pPr>
        <w:tabs>
          <w:tab w:val="left" w:pos="360"/>
        </w:tabs>
        <w:spacing w:after="0" w:line="240" w:lineRule="auto"/>
        <w:ind w:left="720"/>
        <w:rPr>
          <w:szCs w:val="24"/>
        </w:rPr>
      </w:pPr>
      <w:r w:rsidRPr="00D50EAE">
        <w:rPr>
          <w:szCs w:val="24"/>
        </w:rPr>
        <w:t>Wilton, CT 06897</w:t>
      </w:r>
    </w:p>
    <w:p w14:paraId="2D267434" w14:textId="77777777" w:rsidR="0096439C" w:rsidRPr="00D50EAE" w:rsidRDefault="0096439C" w:rsidP="0031705D">
      <w:pPr>
        <w:tabs>
          <w:tab w:val="left" w:pos="360"/>
        </w:tabs>
        <w:spacing w:after="0" w:line="240" w:lineRule="auto"/>
        <w:ind w:left="720"/>
        <w:rPr>
          <w:szCs w:val="24"/>
        </w:rPr>
      </w:pPr>
      <w:r w:rsidRPr="00D50EAE">
        <w:rPr>
          <w:szCs w:val="24"/>
        </w:rPr>
        <w:t>Phone (203) 846-5838</w:t>
      </w:r>
    </w:p>
    <w:p w14:paraId="25F6946B" w14:textId="4633A7D5" w:rsidR="00FA59E6" w:rsidRDefault="0096439C" w:rsidP="00FA59E6">
      <w:pPr>
        <w:tabs>
          <w:tab w:val="left" w:pos="360"/>
        </w:tabs>
        <w:spacing w:after="0" w:line="240" w:lineRule="auto"/>
        <w:ind w:left="720"/>
        <w:rPr>
          <w:szCs w:val="24"/>
        </w:rPr>
      </w:pPr>
      <w:r w:rsidRPr="00D50EAE">
        <w:rPr>
          <w:szCs w:val="24"/>
        </w:rPr>
        <w:t xml:space="preserve">Email: </w:t>
      </w:r>
      <w:hyperlink r:id="rId12" w:history="1">
        <w:r w:rsidR="00FA59E6" w:rsidRPr="00C27E95">
          <w:rPr>
            <w:rStyle w:val="Hyperlink"/>
            <w:szCs w:val="24"/>
          </w:rPr>
          <w:t>john.bremer@toluna.com</w:t>
        </w:r>
      </w:hyperlink>
    </w:p>
    <w:p w14:paraId="681D1B9B" w14:textId="77777777" w:rsidR="00FA59E6" w:rsidRPr="00FA59E6" w:rsidRDefault="00FA59E6" w:rsidP="00FA59E6">
      <w:pPr>
        <w:tabs>
          <w:tab w:val="left" w:pos="360"/>
        </w:tabs>
        <w:spacing w:after="0" w:line="240" w:lineRule="auto"/>
        <w:ind w:left="720"/>
        <w:rPr>
          <w:szCs w:val="24"/>
        </w:rPr>
      </w:pPr>
    </w:p>
    <w:sectPr w:rsidR="00FA59E6" w:rsidRPr="00FA59E6" w:rsidSect="00AC060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3B0A26" w14:textId="77777777" w:rsidR="005161E1" w:rsidRDefault="005161E1" w:rsidP="00856192">
      <w:pPr>
        <w:spacing w:after="0" w:line="240" w:lineRule="auto"/>
      </w:pPr>
      <w:r>
        <w:separator/>
      </w:r>
    </w:p>
  </w:endnote>
  <w:endnote w:type="continuationSeparator" w:id="0">
    <w:p w14:paraId="295E25DA" w14:textId="77777777" w:rsidR="005161E1" w:rsidRDefault="005161E1" w:rsidP="00856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Bskvll BT">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02050200"/>
      <w:docPartObj>
        <w:docPartGallery w:val="Page Numbers (Bottom of Page)"/>
        <w:docPartUnique/>
      </w:docPartObj>
    </w:sdtPr>
    <w:sdtEndPr>
      <w:rPr>
        <w:noProof/>
      </w:rPr>
    </w:sdtEndPr>
    <w:sdtContent>
      <w:p w14:paraId="454C701D" w14:textId="67041CD4" w:rsidR="00AC060C" w:rsidRDefault="00AC060C">
        <w:pPr>
          <w:pStyle w:val="Footer"/>
          <w:jc w:val="center"/>
        </w:pPr>
        <w:r>
          <w:fldChar w:fldCharType="begin"/>
        </w:r>
        <w:r>
          <w:instrText xml:space="preserve"> PAGE   \* MERGEFORMAT </w:instrText>
        </w:r>
        <w:r>
          <w:fldChar w:fldCharType="separate"/>
        </w:r>
        <w:r w:rsidR="00F17AFF">
          <w:rPr>
            <w:noProof/>
          </w:rPr>
          <w:t>1</w:t>
        </w:r>
        <w:r>
          <w:rPr>
            <w:noProof/>
          </w:rPr>
          <w:fldChar w:fldCharType="end"/>
        </w:r>
      </w:p>
    </w:sdtContent>
  </w:sdt>
  <w:p w14:paraId="116CAB81" w14:textId="77777777" w:rsidR="005161E1" w:rsidRDefault="005161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7DA8F4" w14:textId="77777777" w:rsidR="005161E1" w:rsidRDefault="005161E1" w:rsidP="00856192">
      <w:pPr>
        <w:spacing w:after="0" w:line="240" w:lineRule="auto"/>
      </w:pPr>
      <w:r>
        <w:separator/>
      </w:r>
    </w:p>
  </w:footnote>
  <w:footnote w:type="continuationSeparator" w:id="0">
    <w:p w14:paraId="6B0B7F1B" w14:textId="77777777" w:rsidR="005161E1" w:rsidRDefault="005161E1" w:rsidP="008561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53835"/>
    <w:multiLevelType w:val="hybridMultilevel"/>
    <w:tmpl w:val="C494F932"/>
    <w:lvl w:ilvl="0" w:tplc="B34AAEC0">
      <w:start w:val="1"/>
      <w:numFmt w:val="decimal"/>
      <w:pStyle w:val="Tnumberlist"/>
      <w:lvlText w:val="%1."/>
      <w:lvlJc w:val="left"/>
      <w:pPr>
        <w:ind w:left="792" w:hanging="360"/>
      </w:pPr>
      <w:rPr>
        <w:rFonts w:ascii="Times New Roman" w:hAnsi="Times New Roman" w:hint="default"/>
        <w:sz w:val="24"/>
      </w:rPr>
    </w:lvl>
    <w:lvl w:ilvl="1" w:tplc="00190409" w:tentative="1">
      <w:start w:val="1"/>
      <w:numFmt w:val="lowerLetter"/>
      <w:lvlText w:val="%2."/>
      <w:lvlJc w:val="left"/>
      <w:pPr>
        <w:ind w:left="1440" w:hanging="360"/>
      </w:pPr>
    </w:lvl>
    <w:lvl w:ilvl="2" w:tplc="001B0409" w:tentative="1">
      <w:start w:val="1"/>
      <w:numFmt w:val="lowerRoman"/>
      <w:lvlText w:val="%3."/>
      <w:lvlJc w:val="right"/>
      <w:pPr>
        <w:ind w:left="2160" w:hanging="180"/>
      </w:pPr>
    </w:lvl>
    <w:lvl w:ilvl="3" w:tplc="000F0409" w:tentative="1">
      <w:start w:val="1"/>
      <w:numFmt w:val="decimal"/>
      <w:lvlText w:val="%4."/>
      <w:lvlJc w:val="left"/>
      <w:pPr>
        <w:ind w:left="2880" w:hanging="360"/>
      </w:pPr>
    </w:lvl>
    <w:lvl w:ilvl="4" w:tplc="00190409" w:tentative="1">
      <w:start w:val="1"/>
      <w:numFmt w:val="lowerLetter"/>
      <w:lvlText w:val="%5."/>
      <w:lvlJc w:val="left"/>
      <w:pPr>
        <w:ind w:left="3600" w:hanging="360"/>
      </w:pPr>
    </w:lvl>
    <w:lvl w:ilvl="5" w:tplc="001B0409" w:tentative="1">
      <w:start w:val="1"/>
      <w:numFmt w:val="lowerRoman"/>
      <w:lvlText w:val="%6."/>
      <w:lvlJc w:val="right"/>
      <w:pPr>
        <w:ind w:left="4320" w:hanging="180"/>
      </w:pPr>
    </w:lvl>
    <w:lvl w:ilvl="6" w:tplc="000F0409" w:tentative="1">
      <w:start w:val="1"/>
      <w:numFmt w:val="decimal"/>
      <w:lvlText w:val="%7."/>
      <w:lvlJc w:val="left"/>
      <w:pPr>
        <w:ind w:left="5040" w:hanging="360"/>
      </w:pPr>
    </w:lvl>
    <w:lvl w:ilvl="7" w:tplc="00190409" w:tentative="1">
      <w:start w:val="1"/>
      <w:numFmt w:val="lowerLetter"/>
      <w:lvlText w:val="%8."/>
      <w:lvlJc w:val="left"/>
      <w:pPr>
        <w:ind w:left="5760" w:hanging="360"/>
      </w:pPr>
    </w:lvl>
    <w:lvl w:ilvl="8" w:tplc="001B0409" w:tentative="1">
      <w:start w:val="1"/>
      <w:numFmt w:val="lowerRoman"/>
      <w:lvlText w:val="%9."/>
      <w:lvlJc w:val="right"/>
      <w:pPr>
        <w:ind w:left="6480" w:hanging="180"/>
      </w:pPr>
    </w:lvl>
  </w:abstractNum>
  <w:abstractNum w:abstractNumId="1">
    <w:nsid w:val="04B96148"/>
    <w:multiLevelType w:val="hybridMultilevel"/>
    <w:tmpl w:val="A6C8BA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7C953A2"/>
    <w:multiLevelType w:val="hybridMultilevel"/>
    <w:tmpl w:val="782C90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9C6275B"/>
    <w:multiLevelType w:val="hybridMultilevel"/>
    <w:tmpl w:val="00A660FA"/>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342DE4"/>
    <w:multiLevelType w:val="hybridMultilevel"/>
    <w:tmpl w:val="CBB6A7B0"/>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250"/>
        </w:tabs>
        <w:ind w:left="225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3690"/>
        </w:tabs>
        <w:ind w:left="3690" w:hanging="360"/>
      </w:pPr>
      <w:rPr>
        <w:rFonts w:ascii="Symbol" w:hAnsi="Symbol" w:hint="default"/>
      </w:rPr>
    </w:lvl>
    <w:lvl w:ilvl="4" w:tplc="04090003">
      <w:start w:val="1"/>
      <w:numFmt w:val="bullet"/>
      <w:lvlText w:val="o"/>
      <w:lvlJc w:val="left"/>
      <w:pPr>
        <w:tabs>
          <w:tab w:val="num" w:pos="4410"/>
        </w:tabs>
        <w:ind w:left="4410" w:hanging="360"/>
      </w:pPr>
      <w:rPr>
        <w:rFonts w:ascii="Courier New" w:hAnsi="Courier New" w:cs="Courier New" w:hint="default"/>
      </w:rPr>
    </w:lvl>
    <w:lvl w:ilvl="5" w:tplc="04090005">
      <w:start w:val="1"/>
      <w:numFmt w:val="bullet"/>
      <w:lvlText w:val=""/>
      <w:lvlJc w:val="left"/>
      <w:pPr>
        <w:tabs>
          <w:tab w:val="num" w:pos="5130"/>
        </w:tabs>
        <w:ind w:left="5130" w:hanging="360"/>
      </w:pPr>
      <w:rPr>
        <w:rFonts w:ascii="Wingdings" w:hAnsi="Wingdings" w:hint="default"/>
      </w:rPr>
    </w:lvl>
    <w:lvl w:ilvl="6" w:tplc="04090001">
      <w:start w:val="1"/>
      <w:numFmt w:val="bullet"/>
      <w:lvlText w:val=""/>
      <w:lvlJc w:val="left"/>
      <w:pPr>
        <w:tabs>
          <w:tab w:val="num" w:pos="5850"/>
        </w:tabs>
        <w:ind w:left="5850" w:hanging="360"/>
      </w:pPr>
      <w:rPr>
        <w:rFonts w:ascii="Symbol" w:hAnsi="Symbol" w:hint="default"/>
      </w:rPr>
    </w:lvl>
    <w:lvl w:ilvl="7" w:tplc="04090003">
      <w:start w:val="1"/>
      <w:numFmt w:val="bullet"/>
      <w:lvlText w:val="o"/>
      <w:lvlJc w:val="left"/>
      <w:pPr>
        <w:tabs>
          <w:tab w:val="num" w:pos="6570"/>
        </w:tabs>
        <w:ind w:left="6570" w:hanging="360"/>
      </w:pPr>
      <w:rPr>
        <w:rFonts w:ascii="Courier New" w:hAnsi="Courier New" w:cs="Courier New" w:hint="default"/>
      </w:rPr>
    </w:lvl>
    <w:lvl w:ilvl="8" w:tplc="04090005">
      <w:start w:val="1"/>
      <w:numFmt w:val="bullet"/>
      <w:lvlText w:val=""/>
      <w:lvlJc w:val="left"/>
      <w:pPr>
        <w:tabs>
          <w:tab w:val="num" w:pos="7290"/>
        </w:tabs>
        <w:ind w:left="7290" w:hanging="360"/>
      </w:pPr>
      <w:rPr>
        <w:rFonts w:ascii="Wingdings" w:hAnsi="Wingdings" w:hint="default"/>
      </w:rPr>
    </w:lvl>
  </w:abstractNum>
  <w:abstractNum w:abstractNumId="5">
    <w:nsid w:val="0BE4546F"/>
    <w:multiLevelType w:val="hybridMultilevel"/>
    <w:tmpl w:val="86248C62"/>
    <w:lvl w:ilvl="0" w:tplc="A0FA456E">
      <w:start w:val="1"/>
      <w:numFmt w:val="upperLetter"/>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nsid w:val="0F514199"/>
    <w:multiLevelType w:val="hybridMultilevel"/>
    <w:tmpl w:val="81FC32A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2640077"/>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39F458C"/>
    <w:multiLevelType w:val="hybridMultilevel"/>
    <w:tmpl w:val="EC5E8FF4"/>
    <w:lvl w:ilvl="0" w:tplc="6450BB6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C155484"/>
    <w:multiLevelType w:val="hybridMultilevel"/>
    <w:tmpl w:val="880CCB78"/>
    <w:lvl w:ilvl="0" w:tplc="A44EE664">
      <w:start w:val="1"/>
      <w:numFmt w:val="bullet"/>
      <w:lvlText w:val=""/>
      <w:lvlJc w:val="left"/>
      <w:pPr>
        <w:tabs>
          <w:tab w:val="num" w:pos="1080"/>
        </w:tabs>
        <w:ind w:left="1080" w:hanging="360"/>
      </w:pPr>
      <w:rPr>
        <w:rFonts w:ascii="Symbol" w:hAnsi="Symbol" w:hint="default"/>
        <w:sz w:val="18"/>
      </w:rPr>
    </w:lvl>
    <w:lvl w:ilvl="1" w:tplc="8B2C8FE0">
      <w:start w:val="1"/>
      <w:numFmt w:val="lowerLetter"/>
      <w:lvlText w:val="%2."/>
      <w:lvlJc w:val="left"/>
      <w:pPr>
        <w:tabs>
          <w:tab w:val="num" w:pos="1800"/>
        </w:tabs>
        <w:ind w:left="1800" w:hanging="360"/>
      </w:pPr>
      <w:rPr>
        <w:rFonts w:cs="Times New Roman"/>
      </w:rPr>
    </w:lvl>
    <w:lvl w:ilvl="2" w:tplc="10222A1C" w:tentative="1">
      <w:start w:val="1"/>
      <w:numFmt w:val="lowerRoman"/>
      <w:lvlText w:val="%3."/>
      <w:lvlJc w:val="right"/>
      <w:pPr>
        <w:tabs>
          <w:tab w:val="num" w:pos="2520"/>
        </w:tabs>
        <w:ind w:left="2520" w:hanging="180"/>
      </w:pPr>
      <w:rPr>
        <w:rFonts w:cs="Times New Roman"/>
      </w:rPr>
    </w:lvl>
    <w:lvl w:ilvl="3" w:tplc="037E3BFA" w:tentative="1">
      <w:start w:val="1"/>
      <w:numFmt w:val="decimal"/>
      <w:lvlText w:val="%4."/>
      <w:lvlJc w:val="left"/>
      <w:pPr>
        <w:tabs>
          <w:tab w:val="num" w:pos="3240"/>
        </w:tabs>
        <w:ind w:left="3240" w:hanging="360"/>
      </w:pPr>
      <w:rPr>
        <w:rFonts w:cs="Times New Roman"/>
      </w:rPr>
    </w:lvl>
    <w:lvl w:ilvl="4" w:tplc="5B543716" w:tentative="1">
      <w:start w:val="1"/>
      <w:numFmt w:val="lowerLetter"/>
      <w:lvlText w:val="%5."/>
      <w:lvlJc w:val="left"/>
      <w:pPr>
        <w:tabs>
          <w:tab w:val="num" w:pos="3960"/>
        </w:tabs>
        <w:ind w:left="3960" w:hanging="360"/>
      </w:pPr>
      <w:rPr>
        <w:rFonts w:cs="Times New Roman"/>
      </w:rPr>
    </w:lvl>
    <w:lvl w:ilvl="5" w:tplc="AA82E764" w:tentative="1">
      <w:start w:val="1"/>
      <w:numFmt w:val="lowerRoman"/>
      <w:lvlText w:val="%6."/>
      <w:lvlJc w:val="right"/>
      <w:pPr>
        <w:tabs>
          <w:tab w:val="num" w:pos="4680"/>
        </w:tabs>
        <w:ind w:left="4680" w:hanging="180"/>
      </w:pPr>
      <w:rPr>
        <w:rFonts w:cs="Times New Roman"/>
      </w:rPr>
    </w:lvl>
    <w:lvl w:ilvl="6" w:tplc="A6D6D02C" w:tentative="1">
      <w:start w:val="1"/>
      <w:numFmt w:val="decimal"/>
      <w:lvlText w:val="%7."/>
      <w:lvlJc w:val="left"/>
      <w:pPr>
        <w:tabs>
          <w:tab w:val="num" w:pos="5400"/>
        </w:tabs>
        <w:ind w:left="5400" w:hanging="360"/>
      </w:pPr>
      <w:rPr>
        <w:rFonts w:cs="Times New Roman"/>
      </w:rPr>
    </w:lvl>
    <w:lvl w:ilvl="7" w:tplc="BD9EFA68" w:tentative="1">
      <w:start w:val="1"/>
      <w:numFmt w:val="lowerLetter"/>
      <w:lvlText w:val="%8."/>
      <w:lvlJc w:val="left"/>
      <w:pPr>
        <w:tabs>
          <w:tab w:val="num" w:pos="6120"/>
        </w:tabs>
        <w:ind w:left="6120" w:hanging="360"/>
      </w:pPr>
      <w:rPr>
        <w:rFonts w:cs="Times New Roman"/>
      </w:rPr>
    </w:lvl>
    <w:lvl w:ilvl="8" w:tplc="14625B2E" w:tentative="1">
      <w:start w:val="1"/>
      <w:numFmt w:val="lowerRoman"/>
      <w:lvlText w:val="%9."/>
      <w:lvlJc w:val="right"/>
      <w:pPr>
        <w:tabs>
          <w:tab w:val="num" w:pos="6840"/>
        </w:tabs>
        <w:ind w:left="6840" w:hanging="180"/>
      </w:pPr>
      <w:rPr>
        <w:rFonts w:cs="Times New Roman"/>
      </w:rPr>
    </w:lvl>
  </w:abstractNum>
  <w:abstractNum w:abstractNumId="10">
    <w:nsid w:val="2DAD707C"/>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0393DD4"/>
    <w:multiLevelType w:val="hybridMultilevel"/>
    <w:tmpl w:val="4184EA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C36252"/>
    <w:multiLevelType w:val="hybridMultilevel"/>
    <w:tmpl w:val="7C206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3035FA"/>
    <w:multiLevelType w:val="hybridMultilevel"/>
    <w:tmpl w:val="BB10F2B8"/>
    <w:lvl w:ilvl="0" w:tplc="28A6CE8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304185"/>
    <w:multiLevelType w:val="hybridMultilevel"/>
    <w:tmpl w:val="C5583ECC"/>
    <w:lvl w:ilvl="0" w:tplc="C0B8D0BE">
      <w:start w:val="1"/>
      <w:numFmt w:val="upperRoman"/>
      <w:lvlText w:val="%1."/>
      <w:lvlJc w:val="left"/>
      <w:pPr>
        <w:ind w:left="117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7E2893"/>
    <w:multiLevelType w:val="hybridMultilevel"/>
    <w:tmpl w:val="8980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F62782"/>
    <w:multiLevelType w:val="hybridMultilevel"/>
    <w:tmpl w:val="9E582C0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B667380"/>
    <w:multiLevelType w:val="hybridMultilevel"/>
    <w:tmpl w:val="82FEE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BFB4F6B"/>
    <w:multiLevelType w:val="hybridMultilevel"/>
    <w:tmpl w:val="0A98E51E"/>
    <w:lvl w:ilvl="0" w:tplc="38080BD4">
      <w:start w:val="1"/>
      <w:numFmt w:val="bullet"/>
      <w:pStyle w:val="TBullet01"/>
      <w:lvlText w:val=""/>
      <w:lvlJc w:val="left"/>
      <w:pPr>
        <w:ind w:left="720" w:hanging="360"/>
      </w:pPr>
      <w:rPr>
        <w:rFonts w:ascii="Symbol" w:hAnsi="Symbol" w:hint="default"/>
        <w:color w:val="B15EC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9DC3C48"/>
    <w:multiLevelType w:val="hybridMultilevel"/>
    <w:tmpl w:val="14EE3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993BE5"/>
    <w:multiLevelType w:val="hybridMultilevel"/>
    <w:tmpl w:val="22EACFC2"/>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4714440"/>
    <w:multiLevelType w:val="hybridMultilevel"/>
    <w:tmpl w:val="FF16A9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E1C0725"/>
    <w:multiLevelType w:val="hybridMultilevel"/>
    <w:tmpl w:val="18BA1976"/>
    <w:lvl w:ilvl="0" w:tplc="04090015">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
    <w:nsid w:val="72BF61D9"/>
    <w:multiLevelType w:val="hybridMultilevel"/>
    <w:tmpl w:val="310ADD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37C31BC"/>
    <w:multiLevelType w:val="hybridMultilevel"/>
    <w:tmpl w:val="4AEE1C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EF6763E"/>
    <w:multiLevelType w:val="hybridMultilevel"/>
    <w:tmpl w:val="824C28B8"/>
    <w:lvl w:ilvl="0" w:tplc="A522A25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num w:numId="1">
    <w:abstractNumId w:val="0"/>
    <w:lvlOverride w:ilvl="0">
      <w:startOverride w:val="1"/>
    </w:lvlOverride>
  </w:num>
  <w:num w:numId="2">
    <w:abstractNumId w:val="0"/>
    <w:lvlOverride w:ilvl="0">
      <w:startOverride w:val="1"/>
    </w:lvlOverride>
  </w:num>
  <w:num w:numId="3">
    <w:abstractNumId w:val="18"/>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0"/>
  </w:num>
  <w:num w:numId="7">
    <w:abstractNumId w:val="22"/>
  </w:num>
  <w:num w:numId="8">
    <w:abstractNumId w:val="8"/>
  </w:num>
  <w:num w:numId="9">
    <w:abstractNumId w:val="3"/>
  </w:num>
  <w:num w:numId="10">
    <w:abstractNumId w:val="9"/>
  </w:num>
  <w:num w:numId="11">
    <w:abstractNumId w:val="14"/>
  </w:num>
  <w:num w:numId="12">
    <w:abstractNumId w:val="7"/>
  </w:num>
  <w:num w:numId="13">
    <w:abstractNumId w:val="24"/>
  </w:num>
  <w:num w:numId="14">
    <w:abstractNumId w:val="12"/>
  </w:num>
  <w:num w:numId="15">
    <w:abstractNumId w:val="10"/>
  </w:num>
  <w:num w:numId="16">
    <w:abstractNumId w:val="16"/>
  </w:num>
  <w:num w:numId="17">
    <w:abstractNumId w:val="6"/>
  </w:num>
  <w:num w:numId="18">
    <w:abstractNumId w:val="4"/>
  </w:num>
  <w:num w:numId="19">
    <w:abstractNumId w:val="19"/>
  </w:num>
  <w:num w:numId="20">
    <w:abstractNumId w:val="6"/>
  </w:num>
  <w:num w:numId="21">
    <w:abstractNumId w:val="15"/>
  </w:num>
  <w:num w:numId="22">
    <w:abstractNumId w:val="21"/>
  </w:num>
  <w:num w:numId="23">
    <w:abstractNumId w:val="1"/>
  </w:num>
  <w:num w:numId="24">
    <w:abstractNumId w:val="11"/>
  </w:num>
  <w:num w:numId="25">
    <w:abstractNumId w:val="2"/>
  </w:num>
  <w:num w:numId="26">
    <w:abstractNumId w:val="13"/>
  </w:num>
  <w:num w:numId="27">
    <w:abstractNumId w:val="17"/>
  </w:num>
  <w:num w:numId="28">
    <w:abstractNumId w:val="23"/>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16"/>
    <w:rsid w:val="00001E45"/>
    <w:rsid w:val="00003F3D"/>
    <w:rsid w:val="000059C7"/>
    <w:rsid w:val="00007E36"/>
    <w:rsid w:val="000123C6"/>
    <w:rsid w:val="000138B7"/>
    <w:rsid w:val="000161DF"/>
    <w:rsid w:val="0002159C"/>
    <w:rsid w:val="00022FB0"/>
    <w:rsid w:val="000246C7"/>
    <w:rsid w:val="000259D8"/>
    <w:rsid w:val="00026024"/>
    <w:rsid w:val="00027858"/>
    <w:rsid w:val="00032625"/>
    <w:rsid w:val="00032B6F"/>
    <w:rsid w:val="0003465A"/>
    <w:rsid w:val="00034A56"/>
    <w:rsid w:val="00040F49"/>
    <w:rsid w:val="000438C0"/>
    <w:rsid w:val="00044A5F"/>
    <w:rsid w:val="00045A81"/>
    <w:rsid w:val="0004679A"/>
    <w:rsid w:val="0004688F"/>
    <w:rsid w:val="000504E7"/>
    <w:rsid w:val="0005140E"/>
    <w:rsid w:val="00052329"/>
    <w:rsid w:val="0005351F"/>
    <w:rsid w:val="00060360"/>
    <w:rsid w:val="000634F5"/>
    <w:rsid w:val="00065BB6"/>
    <w:rsid w:val="0006614C"/>
    <w:rsid w:val="00070AEA"/>
    <w:rsid w:val="000723B3"/>
    <w:rsid w:val="00073985"/>
    <w:rsid w:val="000759A7"/>
    <w:rsid w:val="000820E4"/>
    <w:rsid w:val="0008653A"/>
    <w:rsid w:val="00090D99"/>
    <w:rsid w:val="000936DD"/>
    <w:rsid w:val="000937B2"/>
    <w:rsid w:val="00093928"/>
    <w:rsid w:val="00093CBF"/>
    <w:rsid w:val="00095EF0"/>
    <w:rsid w:val="00096ABC"/>
    <w:rsid w:val="0009766A"/>
    <w:rsid w:val="000A0176"/>
    <w:rsid w:val="000A0E3A"/>
    <w:rsid w:val="000A2B8D"/>
    <w:rsid w:val="000A4EDC"/>
    <w:rsid w:val="000A6C0D"/>
    <w:rsid w:val="000B196A"/>
    <w:rsid w:val="000B48A8"/>
    <w:rsid w:val="000B4D2B"/>
    <w:rsid w:val="000B661C"/>
    <w:rsid w:val="000C5981"/>
    <w:rsid w:val="000D0849"/>
    <w:rsid w:val="000D11C9"/>
    <w:rsid w:val="000D385C"/>
    <w:rsid w:val="000D7BA5"/>
    <w:rsid w:val="000E332E"/>
    <w:rsid w:val="000E5551"/>
    <w:rsid w:val="000E7EEE"/>
    <w:rsid w:val="000F238A"/>
    <w:rsid w:val="000F2F4D"/>
    <w:rsid w:val="00105F53"/>
    <w:rsid w:val="001118B9"/>
    <w:rsid w:val="00116539"/>
    <w:rsid w:val="00123433"/>
    <w:rsid w:val="001236EE"/>
    <w:rsid w:val="00126556"/>
    <w:rsid w:val="00126BE0"/>
    <w:rsid w:val="00126C51"/>
    <w:rsid w:val="00127EBD"/>
    <w:rsid w:val="00135E96"/>
    <w:rsid w:val="001379D1"/>
    <w:rsid w:val="001468A9"/>
    <w:rsid w:val="0014772F"/>
    <w:rsid w:val="00147EEC"/>
    <w:rsid w:val="00153334"/>
    <w:rsid w:val="001622B6"/>
    <w:rsid w:val="001659CB"/>
    <w:rsid w:val="00166790"/>
    <w:rsid w:val="001667F9"/>
    <w:rsid w:val="00171784"/>
    <w:rsid w:val="0018254F"/>
    <w:rsid w:val="001838E9"/>
    <w:rsid w:val="00184C97"/>
    <w:rsid w:val="0019300D"/>
    <w:rsid w:val="00196B3B"/>
    <w:rsid w:val="001971DB"/>
    <w:rsid w:val="001A06E5"/>
    <w:rsid w:val="001A53F3"/>
    <w:rsid w:val="001A7542"/>
    <w:rsid w:val="001B0166"/>
    <w:rsid w:val="001B24E0"/>
    <w:rsid w:val="001B26DC"/>
    <w:rsid w:val="001B33E2"/>
    <w:rsid w:val="001B6359"/>
    <w:rsid w:val="001C0417"/>
    <w:rsid w:val="001C094B"/>
    <w:rsid w:val="001C16FC"/>
    <w:rsid w:val="001C3DE3"/>
    <w:rsid w:val="001C4848"/>
    <w:rsid w:val="001C510B"/>
    <w:rsid w:val="001C5CE9"/>
    <w:rsid w:val="001D09ED"/>
    <w:rsid w:val="001D441F"/>
    <w:rsid w:val="001E064C"/>
    <w:rsid w:val="001E2A3D"/>
    <w:rsid w:val="001E2A51"/>
    <w:rsid w:val="001E6974"/>
    <w:rsid w:val="001F4B05"/>
    <w:rsid w:val="00200CB7"/>
    <w:rsid w:val="00204155"/>
    <w:rsid w:val="002054C8"/>
    <w:rsid w:val="00211E3C"/>
    <w:rsid w:val="002131B5"/>
    <w:rsid w:val="00213706"/>
    <w:rsid w:val="00213C8F"/>
    <w:rsid w:val="00214F19"/>
    <w:rsid w:val="00220B3C"/>
    <w:rsid w:val="00222A5C"/>
    <w:rsid w:val="002237E3"/>
    <w:rsid w:val="002248FA"/>
    <w:rsid w:val="00225E1E"/>
    <w:rsid w:val="00227242"/>
    <w:rsid w:val="002310BB"/>
    <w:rsid w:val="002351F6"/>
    <w:rsid w:val="00236EAC"/>
    <w:rsid w:val="00240A1B"/>
    <w:rsid w:val="00250F05"/>
    <w:rsid w:val="00254378"/>
    <w:rsid w:val="00254FAD"/>
    <w:rsid w:val="0026126F"/>
    <w:rsid w:val="00265D70"/>
    <w:rsid w:val="00267C44"/>
    <w:rsid w:val="00267F34"/>
    <w:rsid w:val="00270085"/>
    <w:rsid w:val="0027497A"/>
    <w:rsid w:val="00277A67"/>
    <w:rsid w:val="00281FAA"/>
    <w:rsid w:val="002824AC"/>
    <w:rsid w:val="00284F08"/>
    <w:rsid w:val="00285BA9"/>
    <w:rsid w:val="00286A9B"/>
    <w:rsid w:val="00290055"/>
    <w:rsid w:val="00295F80"/>
    <w:rsid w:val="002972E4"/>
    <w:rsid w:val="002A3B56"/>
    <w:rsid w:val="002A6161"/>
    <w:rsid w:val="002B0B43"/>
    <w:rsid w:val="002B7B59"/>
    <w:rsid w:val="002C26AF"/>
    <w:rsid w:val="002C7B2C"/>
    <w:rsid w:val="002D4B01"/>
    <w:rsid w:val="002D4F96"/>
    <w:rsid w:val="002D6079"/>
    <w:rsid w:val="002D7FEF"/>
    <w:rsid w:val="002E3C9D"/>
    <w:rsid w:val="002E423D"/>
    <w:rsid w:val="002E48E5"/>
    <w:rsid w:val="002E4AB9"/>
    <w:rsid w:val="002F2844"/>
    <w:rsid w:val="002F42DB"/>
    <w:rsid w:val="00300482"/>
    <w:rsid w:val="00301867"/>
    <w:rsid w:val="003028BD"/>
    <w:rsid w:val="00303049"/>
    <w:rsid w:val="00311C00"/>
    <w:rsid w:val="00314141"/>
    <w:rsid w:val="00316D57"/>
    <w:rsid w:val="0031705D"/>
    <w:rsid w:val="00317D1A"/>
    <w:rsid w:val="0032162E"/>
    <w:rsid w:val="00325BC4"/>
    <w:rsid w:val="00325CEF"/>
    <w:rsid w:val="00334F58"/>
    <w:rsid w:val="0033501B"/>
    <w:rsid w:val="0033509B"/>
    <w:rsid w:val="00335D84"/>
    <w:rsid w:val="0034186F"/>
    <w:rsid w:val="00344B53"/>
    <w:rsid w:val="00345E8D"/>
    <w:rsid w:val="003472FF"/>
    <w:rsid w:val="003478B0"/>
    <w:rsid w:val="00353916"/>
    <w:rsid w:val="00356A68"/>
    <w:rsid w:val="003571EE"/>
    <w:rsid w:val="00357FCE"/>
    <w:rsid w:val="00360785"/>
    <w:rsid w:val="00360E2F"/>
    <w:rsid w:val="00361F1F"/>
    <w:rsid w:val="0036275E"/>
    <w:rsid w:val="00370BC1"/>
    <w:rsid w:val="00371076"/>
    <w:rsid w:val="00371656"/>
    <w:rsid w:val="00373FFC"/>
    <w:rsid w:val="00376362"/>
    <w:rsid w:val="00380288"/>
    <w:rsid w:val="0038299A"/>
    <w:rsid w:val="00382D86"/>
    <w:rsid w:val="00390736"/>
    <w:rsid w:val="0039196D"/>
    <w:rsid w:val="003922E0"/>
    <w:rsid w:val="00392DAD"/>
    <w:rsid w:val="00393B62"/>
    <w:rsid w:val="00393BA6"/>
    <w:rsid w:val="00393C0C"/>
    <w:rsid w:val="00394266"/>
    <w:rsid w:val="0039547C"/>
    <w:rsid w:val="003A38D4"/>
    <w:rsid w:val="003A450A"/>
    <w:rsid w:val="003A4CCC"/>
    <w:rsid w:val="003A5D0C"/>
    <w:rsid w:val="003A7273"/>
    <w:rsid w:val="003B3A66"/>
    <w:rsid w:val="003B48D9"/>
    <w:rsid w:val="003B4943"/>
    <w:rsid w:val="003B4D26"/>
    <w:rsid w:val="003C0688"/>
    <w:rsid w:val="003C505C"/>
    <w:rsid w:val="003C5FAA"/>
    <w:rsid w:val="003C62B2"/>
    <w:rsid w:val="003C74E1"/>
    <w:rsid w:val="003D1F71"/>
    <w:rsid w:val="003D456E"/>
    <w:rsid w:val="003D5AB0"/>
    <w:rsid w:val="003E1DB9"/>
    <w:rsid w:val="003E1FDA"/>
    <w:rsid w:val="003E649B"/>
    <w:rsid w:val="003E7131"/>
    <w:rsid w:val="003E7C56"/>
    <w:rsid w:val="003F1657"/>
    <w:rsid w:val="003F4B7B"/>
    <w:rsid w:val="003F52E2"/>
    <w:rsid w:val="003F68DE"/>
    <w:rsid w:val="003F7108"/>
    <w:rsid w:val="00402865"/>
    <w:rsid w:val="00402B60"/>
    <w:rsid w:val="004047AA"/>
    <w:rsid w:val="00404993"/>
    <w:rsid w:val="00404BBA"/>
    <w:rsid w:val="0040549F"/>
    <w:rsid w:val="00412424"/>
    <w:rsid w:val="00415EB7"/>
    <w:rsid w:val="004208F6"/>
    <w:rsid w:val="00421468"/>
    <w:rsid w:val="004234D0"/>
    <w:rsid w:val="00423535"/>
    <w:rsid w:val="004254CA"/>
    <w:rsid w:val="00426789"/>
    <w:rsid w:val="00431256"/>
    <w:rsid w:val="004315A2"/>
    <w:rsid w:val="00431B69"/>
    <w:rsid w:val="004376F1"/>
    <w:rsid w:val="00441CEE"/>
    <w:rsid w:val="00445E7E"/>
    <w:rsid w:val="004475D5"/>
    <w:rsid w:val="004505C5"/>
    <w:rsid w:val="00460892"/>
    <w:rsid w:val="00460B72"/>
    <w:rsid w:val="00464D6D"/>
    <w:rsid w:val="0046553F"/>
    <w:rsid w:val="00471CF9"/>
    <w:rsid w:val="00472910"/>
    <w:rsid w:val="00472A2E"/>
    <w:rsid w:val="0047356C"/>
    <w:rsid w:val="0047396C"/>
    <w:rsid w:val="00477273"/>
    <w:rsid w:val="00477F35"/>
    <w:rsid w:val="004853D7"/>
    <w:rsid w:val="00486BC4"/>
    <w:rsid w:val="0049092D"/>
    <w:rsid w:val="00491CE1"/>
    <w:rsid w:val="00492818"/>
    <w:rsid w:val="00492891"/>
    <w:rsid w:val="00493AA7"/>
    <w:rsid w:val="004A097E"/>
    <w:rsid w:val="004A0E89"/>
    <w:rsid w:val="004A2B3B"/>
    <w:rsid w:val="004B1366"/>
    <w:rsid w:val="004B1753"/>
    <w:rsid w:val="004B3E40"/>
    <w:rsid w:val="004B40AF"/>
    <w:rsid w:val="004B6B7B"/>
    <w:rsid w:val="004B75CC"/>
    <w:rsid w:val="004C2047"/>
    <w:rsid w:val="004C41F2"/>
    <w:rsid w:val="004C4CBE"/>
    <w:rsid w:val="004C5191"/>
    <w:rsid w:val="004C74CF"/>
    <w:rsid w:val="004C7C20"/>
    <w:rsid w:val="004D01A0"/>
    <w:rsid w:val="004D2097"/>
    <w:rsid w:val="004D2ED2"/>
    <w:rsid w:val="004D47E7"/>
    <w:rsid w:val="004D4D4D"/>
    <w:rsid w:val="004E09C0"/>
    <w:rsid w:val="004E3826"/>
    <w:rsid w:val="004E6E20"/>
    <w:rsid w:val="004E73FB"/>
    <w:rsid w:val="004F0E12"/>
    <w:rsid w:val="004F156B"/>
    <w:rsid w:val="004F7B1E"/>
    <w:rsid w:val="00505FEB"/>
    <w:rsid w:val="00512CBD"/>
    <w:rsid w:val="00515933"/>
    <w:rsid w:val="00515AE8"/>
    <w:rsid w:val="005161E1"/>
    <w:rsid w:val="00524485"/>
    <w:rsid w:val="00525049"/>
    <w:rsid w:val="00526CE3"/>
    <w:rsid w:val="00534429"/>
    <w:rsid w:val="00535AD1"/>
    <w:rsid w:val="00541339"/>
    <w:rsid w:val="00544D1B"/>
    <w:rsid w:val="00546FCC"/>
    <w:rsid w:val="0054712A"/>
    <w:rsid w:val="005515F4"/>
    <w:rsid w:val="00552B31"/>
    <w:rsid w:val="00554149"/>
    <w:rsid w:val="005604B7"/>
    <w:rsid w:val="00563AD0"/>
    <w:rsid w:val="00566C5A"/>
    <w:rsid w:val="00570B16"/>
    <w:rsid w:val="005711FF"/>
    <w:rsid w:val="0057259E"/>
    <w:rsid w:val="00581912"/>
    <w:rsid w:val="00585A32"/>
    <w:rsid w:val="00591F86"/>
    <w:rsid w:val="005921F8"/>
    <w:rsid w:val="005925BB"/>
    <w:rsid w:val="00595794"/>
    <w:rsid w:val="0059727C"/>
    <w:rsid w:val="005A1917"/>
    <w:rsid w:val="005A3688"/>
    <w:rsid w:val="005A552C"/>
    <w:rsid w:val="005A7CFA"/>
    <w:rsid w:val="005A7EC1"/>
    <w:rsid w:val="005B54F4"/>
    <w:rsid w:val="005B693D"/>
    <w:rsid w:val="005B6E23"/>
    <w:rsid w:val="005B7203"/>
    <w:rsid w:val="005C178D"/>
    <w:rsid w:val="005C6DAE"/>
    <w:rsid w:val="005C7D9E"/>
    <w:rsid w:val="005D1EB6"/>
    <w:rsid w:val="005D26E0"/>
    <w:rsid w:val="005D2A18"/>
    <w:rsid w:val="005D4225"/>
    <w:rsid w:val="005E59F4"/>
    <w:rsid w:val="005E7073"/>
    <w:rsid w:val="005F2200"/>
    <w:rsid w:val="005F2620"/>
    <w:rsid w:val="005F4209"/>
    <w:rsid w:val="005F533C"/>
    <w:rsid w:val="005F7974"/>
    <w:rsid w:val="00601E5F"/>
    <w:rsid w:val="00602272"/>
    <w:rsid w:val="00604186"/>
    <w:rsid w:val="00606C66"/>
    <w:rsid w:val="0061147E"/>
    <w:rsid w:val="006127E9"/>
    <w:rsid w:val="00614353"/>
    <w:rsid w:val="0061762E"/>
    <w:rsid w:val="00621F06"/>
    <w:rsid w:val="00624F1D"/>
    <w:rsid w:val="00625910"/>
    <w:rsid w:val="00632F12"/>
    <w:rsid w:val="006411B8"/>
    <w:rsid w:val="00651B57"/>
    <w:rsid w:val="006539FD"/>
    <w:rsid w:val="00663558"/>
    <w:rsid w:val="00663583"/>
    <w:rsid w:val="006645A6"/>
    <w:rsid w:val="006670C2"/>
    <w:rsid w:val="00673B4F"/>
    <w:rsid w:val="00675F1D"/>
    <w:rsid w:val="00675FC5"/>
    <w:rsid w:val="00676B04"/>
    <w:rsid w:val="00676CFB"/>
    <w:rsid w:val="00680EF5"/>
    <w:rsid w:val="00685346"/>
    <w:rsid w:val="006925AC"/>
    <w:rsid w:val="0069355A"/>
    <w:rsid w:val="006947DA"/>
    <w:rsid w:val="00695B04"/>
    <w:rsid w:val="00696175"/>
    <w:rsid w:val="00696381"/>
    <w:rsid w:val="006969A4"/>
    <w:rsid w:val="00697604"/>
    <w:rsid w:val="00697828"/>
    <w:rsid w:val="006A1380"/>
    <w:rsid w:val="006A1913"/>
    <w:rsid w:val="006A70DA"/>
    <w:rsid w:val="006B253A"/>
    <w:rsid w:val="006B34E8"/>
    <w:rsid w:val="006B50AA"/>
    <w:rsid w:val="006B526D"/>
    <w:rsid w:val="006C0248"/>
    <w:rsid w:val="006C0892"/>
    <w:rsid w:val="006C35E2"/>
    <w:rsid w:val="006C580D"/>
    <w:rsid w:val="006C7456"/>
    <w:rsid w:val="006C7911"/>
    <w:rsid w:val="006D2B27"/>
    <w:rsid w:val="006D3E32"/>
    <w:rsid w:val="006D4391"/>
    <w:rsid w:val="006D482F"/>
    <w:rsid w:val="006D5EC5"/>
    <w:rsid w:val="006D60A2"/>
    <w:rsid w:val="006E025F"/>
    <w:rsid w:val="006E0C36"/>
    <w:rsid w:val="006E1B2B"/>
    <w:rsid w:val="006E7F63"/>
    <w:rsid w:val="006F24E4"/>
    <w:rsid w:val="006F63B3"/>
    <w:rsid w:val="006F6FE0"/>
    <w:rsid w:val="00700709"/>
    <w:rsid w:val="007012C0"/>
    <w:rsid w:val="00701A09"/>
    <w:rsid w:val="00702991"/>
    <w:rsid w:val="007040EC"/>
    <w:rsid w:val="00713471"/>
    <w:rsid w:val="0071740D"/>
    <w:rsid w:val="00722531"/>
    <w:rsid w:val="007240BC"/>
    <w:rsid w:val="00725F84"/>
    <w:rsid w:val="0073066B"/>
    <w:rsid w:val="00736551"/>
    <w:rsid w:val="00736D08"/>
    <w:rsid w:val="00737594"/>
    <w:rsid w:val="00746D4F"/>
    <w:rsid w:val="00747B84"/>
    <w:rsid w:val="00750E0B"/>
    <w:rsid w:val="0075107E"/>
    <w:rsid w:val="007527F1"/>
    <w:rsid w:val="00753049"/>
    <w:rsid w:val="007543BC"/>
    <w:rsid w:val="00754F7F"/>
    <w:rsid w:val="0075590B"/>
    <w:rsid w:val="00762711"/>
    <w:rsid w:val="00765274"/>
    <w:rsid w:val="00767456"/>
    <w:rsid w:val="00775BE6"/>
    <w:rsid w:val="00777636"/>
    <w:rsid w:val="00784C6E"/>
    <w:rsid w:val="00786838"/>
    <w:rsid w:val="00786A03"/>
    <w:rsid w:val="00793D02"/>
    <w:rsid w:val="00794F8F"/>
    <w:rsid w:val="007955B2"/>
    <w:rsid w:val="007A1111"/>
    <w:rsid w:val="007A1B55"/>
    <w:rsid w:val="007A30C0"/>
    <w:rsid w:val="007A4210"/>
    <w:rsid w:val="007A6180"/>
    <w:rsid w:val="007A7795"/>
    <w:rsid w:val="007B0F60"/>
    <w:rsid w:val="007B126F"/>
    <w:rsid w:val="007B2C71"/>
    <w:rsid w:val="007B5D26"/>
    <w:rsid w:val="007B7926"/>
    <w:rsid w:val="007C1BA3"/>
    <w:rsid w:val="007C30FB"/>
    <w:rsid w:val="007C48E4"/>
    <w:rsid w:val="007C7D5E"/>
    <w:rsid w:val="007D3297"/>
    <w:rsid w:val="007D5C7A"/>
    <w:rsid w:val="007E5E2C"/>
    <w:rsid w:val="007F08D9"/>
    <w:rsid w:val="007F1ACE"/>
    <w:rsid w:val="007F7ACA"/>
    <w:rsid w:val="00801CA6"/>
    <w:rsid w:val="00804C70"/>
    <w:rsid w:val="008075A5"/>
    <w:rsid w:val="00817876"/>
    <w:rsid w:val="00823254"/>
    <w:rsid w:val="00823D6A"/>
    <w:rsid w:val="00824A2B"/>
    <w:rsid w:val="00825C3C"/>
    <w:rsid w:val="008270E1"/>
    <w:rsid w:val="0082712D"/>
    <w:rsid w:val="00827D34"/>
    <w:rsid w:val="00831D8A"/>
    <w:rsid w:val="00836AB1"/>
    <w:rsid w:val="00842A5C"/>
    <w:rsid w:val="00843E3E"/>
    <w:rsid w:val="00845439"/>
    <w:rsid w:val="00845AEB"/>
    <w:rsid w:val="00852E28"/>
    <w:rsid w:val="00852ED8"/>
    <w:rsid w:val="008530D4"/>
    <w:rsid w:val="00853884"/>
    <w:rsid w:val="00856192"/>
    <w:rsid w:val="00860DF5"/>
    <w:rsid w:val="00862809"/>
    <w:rsid w:val="008639D4"/>
    <w:rsid w:val="00864180"/>
    <w:rsid w:val="00867538"/>
    <w:rsid w:val="00870CAE"/>
    <w:rsid w:val="00871FB8"/>
    <w:rsid w:val="008752B7"/>
    <w:rsid w:val="00877495"/>
    <w:rsid w:val="008811A3"/>
    <w:rsid w:val="00881664"/>
    <w:rsid w:val="00883278"/>
    <w:rsid w:val="008927CD"/>
    <w:rsid w:val="008A72AE"/>
    <w:rsid w:val="008C0116"/>
    <w:rsid w:val="008C1788"/>
    <w:rsid w:val="008C345B"/>
    <w:rsid w:val="008C4187"/>
    <w:rsid w:val="008D2BE0"/>
    <w:rsid w:val="008E0F15"/>
    <w:rsid w:val="008E1146"/>
    <w:rsid w:val="008E4F3B"/>
    <w:rsid w:val="008E648B"/>
    <w:rsid w:val="008E6764"/>
    <w:rsid w:val="008F05FF"/>
    <w:rsid w:val="008F3B4A"/>
    <w:rsid w:val="008F479A"/>
    <w:rsid w:val="0090006E"/>
    <w:rsid w:val="009007AA"/>
    <w:rsid w:val="00900EF5"/>
    <w:rsid w:val="00902280"/>
    <w:rsid w:val="00903545"/>
    <w:rsid w:val="00905CF5"/>
    <w:rsid w:val="00905D77"/>
    <w:rsid w:val="00906387"/>
    <w:rsid w:val="009113D3"/>
    <w:rsid w:val="00911E62"/>
    <w:rsid w:val="00911EC8"/>
    <w:rsid w:val="009146BD"/>
    <w:rsid w:val="009147A0"/>
    <w:rsid w:val="00916D38"/>
    <w:rsid w:val="00921334"/>
    <w:rsid w:val="00927564"/>
    <w:rsid w:val="009308A4"/>
    <w:rsid w:val="00930F37"/>
    <w:rsid w:val="00930FFB"/>
    <w:rsid w:val="00931AC6"/>
    <w:rsid w:val="00931E48"/>
    <w:rsid w:val="009325A0"/>
    <w:rsid w:val="00932DA0"/>
    <w:rsid w:val="00935B94"/>
    <w:rsid w:val="009414C8"/>
    <w:rsid w:val="009431C9"/>
    <w:rsid w:val="009431D0"/>
    <w:rsid w:val="00943F4A"/>
    <w:rsid w:val="00944F59"/>
    <w:rsid w:val="00946DC6"/>
    <w:rsid w:val="009505A2"/>
    <w:rsid w:val="009520A4"/>
    <w:rsid w:val="00952890"/>
    <w:rsid w:val="00954683"/>
    <w:rsid w:val="00955FED"/>
    <w:rsid w:val="0096439C"/>
    <w:rsid w:val="00966B26"/>
    <w:rsid w:val="00971EFD"/>
    <w:rsid w:val="009745A2"/>
    <w:rsid w:val="0097508B"/>
    <w:rsid w:val="009757A6"/>
    <w:rsid w:val="00980447"/>
    <w:rsid w:val="00980862"/>
    <w:rsid w:val="009826EC"/>
    <w:rsid w:val="00983B19"/>
    <w:rsid w:val="009848E7"/>
    <w:rsid w:val="00987082"/>
    <w:rsid w:val="0099008C"/>
    <w:rsid w:val="00996341"/>
    <w:rsid w:val="009973F4"/>
    <w:rsid w:val="009A149A"/>
    <w:rsid w:val="009A1D06"/>
    <w:rsid w:val="009A4302"/>
    <w:rsid w:val="009A5E90"/>
    <w:rsid w:val="009A7B2F"/>
    <w:rsid w:val="009B39D6"/>
    <w:rsid w:val="009C02C8"/>
    <w:rsid w:val="009C0CAF"/>
    <w:rsid w:val="009C1AB9"/>
    <w:rsid w:val="009D2A55"/>
    <w:rsid w:val="009D37BF"/>
    <w:rsid w:val="009D6BA1"/>
    <w:rsid w:val="009E3655"/>
    <w:rsid w:val="009E6443"/>
    <w:rsid w:val="009E788F"/>
    <w:rsid w:val="009F32EA"/>
    <w:rsid w:val="00A00A3E"/>
    <w:rsid w:val="00A014B2"/>
    <w:rsid w:val="00A04653"/>
    <w:rsid w:val="00A04EC4"/>
    <w:rsid w:val="00A063B7"/>
    <w:rsid w:val="00A06B75"/>
    <w:rsid w:val="00A13503"/>
    <w:rsid w:val="00A14715"/>
    <w:rsid w:val="00A20403"/>
    <w:rsid w:val="00A24439"/>
    <w:rsid w:val="00A248B9"/>
    <w:rsid w:val="00A24C19"/>
    <w:rsid w:val="00A25BE5"/>
    <w:rsid w:val="00A25C91"/>
    <w:rsid w:val="00A26A8A"/>
    <w:rsid w:val="00A27217"/>
    <w:rsid w:val="00A33C8C"/>
    <w:rsid w:val="00A37892"/>
    <w:rsid w:val="00A378D0"/>
    <w:rsid w:val="00A41445"/>
    <w:rsid w:val="00A42292"/>
    <w:rsid w:val="00A46428"/>
    <w:rsid w:val="00A50A07"/>
    <w:rsid w:val="00A52AF2"/>
    <w:rsid w:val="00A54792"/>
    <w:rsid w:val="00A5756C"/>
    <w:rsid w:val="00A57C88"/>
    <w:rsid w:val="00A60321"/>
    <w:rsid w:val="00A60907"/>
    <w:rsid w:val="00A620A3"/>
    <w:rsid w:val="00A62558"/>
    <w:rsid w:val="00A629D3"/>
    <w:rsid w:val="00A64BAF"/>
    <w:rsid w:val="00A679E8"/>
    <w:rsid w:val="00A712CF"/>
    <w:rsid w:val="00A73499"/>
    <w:rsid w:val="00A77A31"/>
    <w:rsid w:val="00A855AE"/>
    <w:rsid w:val="00A876A0"/>
    <w:rsid w:val="00A93DEE"/>
    <w:rsid w:val="00A948FA"/>
    <w:rsid w:val="00AA31C4"/>
    <w:rsid w:val="00AA409E"/>
    <w:rsid w:val="00AB0DF7"/>
    <w:rsid w:val="00AB460B"/>
    <w:rsid w:val="00AC060C"/>
    <w:rsid w:val="00AD1AFE"/>
    <w:rsid w:val="00AD32C5"/>
    <w:rsid w:val="00AD3967"/>
    <w:rsid w:val="00AD622D"/>
    <w:rsid w:val="00AE0DED"/>
    <w:rsid w:val="00AE296E"/>
    <w:rsid w:val="00AF05D8"/>
    <w:rsid w:val="00AF100A"/>
    <w:rsid w:val="00AF29BA"/>
    <w:rsid w:val="00AF4676"/>
    <w:rsid w:val="00AF4715"/>
    <w:rsid w:val="00AF7632"/>
    <w:rsid w:val="00AF76FB"/>
    <w:rsid w:val="00B01167"/>
    <w:rsid w:val="00B01689"/>
    <w:rsid w:val="00B02CC1"/>
    <w:rsid w:val="00B136E3"/>
    <w:rsid w:val="00B1580A"/>
    <w:rsid w:val="00B215EF"/>
    <w:rsid w:val="00B338E1"/>
    <w:rsid w:val="00B40515"/>
    <w:rsid w:val="00B42FC8"/>
    <w:rsid w:val="00B45CEF"/>
    <w:rsid w:val="00B461F9"/>
    <w:rsid w:val="00B47175"/>
    <w:rsid w:val="00B51D5F"/>
    <w:rsid w:val="00B530DB"/>
    <w:rsid w:val="00B55EAB"/>
    <w:rsid w:val="00B60918"/>
    <w:rsid w:val="00B6328A"/>
    <w:rsid w:val="00B64A3C"/>
    <w:rsid w:val="00B652D6"/>
    <w:rsid w:val="00B71C96"/>
    <w:rsid w:val="00B73E5A"/>
    <w:rsid w:val="00B75266"/>
    <w:rsid w:val="00B761E3"/>
    <w:rsid w:val="00B779FA"/>
    <w:rsid w:val="00B815E5"/>
    <w:rsid w:val="00B846E6"/>
    <w:rsid w:val="00B84718"/>
    <w:rsid w:val="00B84986"/>
    <w:rsid w:val="00B91937"/>
    <w:rsid w:val="00B96B97"/>
    <w:rsid w:val="00B97A03"/>
    <w:rsid w:val="00BA486F"/>
    <w:rsid w:val="00BA74F7"/>
    <w:rsid w:val="00BB11D0"/>
    <w:rsid w:val="00BB121C"/>
    <w:rsid w:val="00BB2B96"/>
    <w:rsid w:val="00BB306D"/>
    <w:rsid w:val="00BC3594"/>
    <w:rsid w:val="00BC57A7"/>
    <w:rsid w:val="00BC5842"/>
    <w:rsid w:val="00BC5B43"/>
    <w:rsid w:val="00BC7871"/>
    <w:rsid w:val="00BC7A85"/>
    <w:rsid w:val="00BC7BC7"/>
    <w:rsid w:val="00BD0709"/>
    <w:rsid w:val="00BD3242"/>
    <w:rsid w:val="00BD3643"/>
    <w:rsid w:val="00BD3DCB"/>
    <w:rsid w:val="00BD725C"/>
    <w:rsid w:val="00BE0290"/>
    <w:rsid w:val="00BE3029"/>
    <w:rsid w:val="00BE45E5"/>
    <w:rsid w:val="00BE5E41"/>
    <w:rsid w:val="00BF1BE7"/>
    <w:rsid w:val="00BF40F4"/>
    <w:rsid w:val="00BF6156"/>
    <w:rsid w:val="00C020EC"/>
    <w:rsid w:val="00C04342"/>
    <w:rsid w:val="00C05730"/>
    <w:rsid w:val="00C10C2D"/>
    <w:rsid w:val="00C13634"/>
    <w:rsid w:val="00C15AD3"/>
    <w:rsid w:val="00C15B4A"/>
    <w:rsid w:val="00C22193"/>
    <w:rsid w:val="00C25270"/>
    <w:rsid w:val="00C2578F"/>
    <w:rsid w:val="00C270B7"/>
    <w:rsid w:val="00C32716"/>
    <w:rsid w:val="00C360A8"/>
    <w:rsid w:val="00C36132"/>
    <w:rsid w:val="00C375BE"/>
    <w:rsid w:val="00C37756"/>
    <w:rsid w:val="00C402BE"/>
    <w:rsid w:val="00C42CD0"/>
    <w:rsid w:val="00C45275"/>
    <w:rsid w:val="00C45F4E"/>
    <w:rsid w:val="00C46FA8"/>
    <w:rsid w:val="00C51AA1"/>
    <w:rsid w:val="00C52C98"/>
    <w:rsid w:val="00C53680"/>
    <w:rsid w:val="00C5538A"/>
    <w:rsid w:val="00C56AC8"/>
    <w:rsid w:val="00C603BF"/>
    <w:rsid w:val="00C61AE5"/>
    <w:rsid w:val="00C65EF2"/>
    <w:rsid w:val="00C75178"/>
    <w:rsid w:val="00C81DD6"/>
    <w:rsid w:val="00C84FB7"/>
    <w:rsid w:val="00C900A9"/>
    <w:rsid w:val="00C90D3D"/>
    <w:rsid w:val="00C92255"/>
    <w:rsid w:val="00C92931"/>
    <w:rsid w:val="00C94E83"/>
    <w:rsid w:val="00CA012F"/>
    <w:rsid w:val="00CA48B3"/>
    <w:rsid w:val="00CA5454"/>
    <w:rsid w:val="00CB3E97"/>
    <w:rsid w:val="00CB4981"/>
    <w:rsid w:val="00CB4A1F"/>
    <w:rsid w:val="00CB636B"/>
    <w:rsid w:val="00CB69B8"/>
    <w:rsid w:val="00CC12E7"/>
    <w:rsid w:val="00CC557D"/>
    <w:rsid w:val="00CC6BDB"/>
    <w:rsid w:val="00CC7FD8"/>
    <w:rsid w:val="00CD4A2E"/>
    <w:rsid w:val="00CE2015"/>
    <w:rsid w:val="00CE6B3E"/>
    <w:rsid w:val="00CE77FD"/>
    <w:rsid w:val="00CF1766"/>
    <w:rsid w:val="00CF21FD"/>
    <w:rsid w:val="00CF4202"/>
    <w:rsid w:val="00CF6A79"/>
    <w:rsid w:val="00CF771D"/>
    <w:rsid w:val="00CF7A06"/>
    <w:rsid w:val="00D04D15"/>
    <w:rsid w:val="00D1062E"/>
    <w:rsid w:val="00D17506"/>
    <w:rsid w:val="00D21071"/>
    <w:rsid w:val="00D23307"/>
    <w:rsid w:val="00D256B3"/>
    <w:rsid w:val="00D30B16"/>
    <w:rsid w:val="00D30D01"/>
    <w:rsid w:val="00D32E0F"/>
    <w:rsid w:val="00D40E7F"/>
    <w:rsid w:val="00D41F7E"/>
    <w:rsid w:val="00D427C8"/>
    <w:rsid w:val="00D4537A"/>
    <w:rsid w:val="00D50D26"/>
    <w:rsid w:val="00D50EAE"/>
    <w:rsid w:val="00D52B9E"/>
    <w:rsid w:val="00D57C06"/>
    <w:rsid w:val="00D600A2"/>
    <w:rsid w:val="00D602A0"/>
    <w:rsid w:val="00D61D5B"/>
    <w:rsid w:val="00D71B2C"/>
    <w:rsid w:val="00D72427"/>
    <w:rsid w:val="00D72BA4"/>
    <w:rsid w:val="00D752E7"/>
    <w:rsid w:val="00D769B7"/>
    <w:rsid w:val="00D771DB"/>
    <w:rsid w:val="00D80075"/>
    <w:rsid w:val="00D80688"/>
    <w:rsid w:val="00D83CF3"/>
    <w:rsid w:val="00D87001"/>
    <w:rsid w:val="00D97ACC"/>
    <w:rsid w:val="00DA5996"/>
    <w:rsid w:val="00DA68ED"/>
    <w:rsid w:val="00DA713B"/>
    <w:rsid w:val="00DA7A88"/>
    <w:rsid w:val="00DB09AA"/>
    <w:rsid w:val="00DB0FE4"/>
    <w:rsid w:val="00DB4E72"/>
    <w:rsid w:val="00DB4F83"/>
    <w:rsid w:val="00DB592D"/>
    <w:rsid w:val="00DC1070"/>
    <w:rsid w:val="00DC3286"/>
    <w:rsid w:val="00DC40E6"/>
    <w:rsid w:val="00DD075F"/>
    <w:rsid w:val="00DD1425"/>
    <w:rsid w:val="00DD1FC7"/>
    <w:rsid w:val="00DD2BEA"/>
    <w:rsid w:val="00DD2C8B"/>
    <w:rsid w:val="00DD4D4D"/>
    <w:rsid w:val="00DD5DFF"/>
    <w:rsid w:val="00DD6330"/>
    <w:rsid w:val="00DD7134"/>
    <w:rsid w:val="00DD7ADD"/>
    <w:rsid w:val="00DE018A"/>
    <w:rsid w:val="00DE120B"/>
    <w:rsid w:val="00DE2001"/>
    <w:rsid w:val="00DE429D"/>
    <w:rsid w:val="00DE514A"/>
    <w:rsid w:val="00DE67C3"/>
    <w:rsid w:val="00DF0B2B"/>
    <w:rsid w:val="00DF268E"/>
    <w:rsid w:val="00DF7EB9"/>
    <w:rsid w:val="00E00EC0"/>
    <w:rsid w:val="00E02594"/>
    <w:rsid w:val="00E02D7F"/>
    <w:rsid w:val="00E04B94"/>
    <w:rsid w:val="00E0723C"/>
    <w:rsid w:val="00E163E1"/>
    <w:rsid w:val="00E16909"/>
    <w:rsid w:val="00E1731D"/>
    <w:rsid w:val="00E24B6D"/>
    <w:rsid w:val="00E261B9"/>
    <w:rsid w:val="00E275C3"/>
    <w:rsid w:val="00E37090"/>
    <w:rsid w:val="00E405DF"/>
    <w:rsid w:val="00E42DFE"/>
    <w:rsid w:val="00E4332D"/>
    <w:rsid w:val="00E43618"/>
    <w:rsid w:val="00E47C66"/>
    <w:rsid w:val="00E47D4F"/>
    <w:rsid w:val="00E56246"/>
    <w:rsid w:val="00E56C67"/>
    <w:rsid w:val="00E61CFB"/>
    <w:rsid w:val="00E64880"/>
    <w:rsid w:val="00E65830"/>
    <w:rsid w:val="00E71DC6"/>
    <w:rsid w:val="00E72A59"/>
    <w:rsid w:val="00E73DD9"/>
    <w:rsid w:val="00E76C9D"/>
    <w:rsid w:val="00E76EC7"/>
    <w:rsid w:val="00E773A0"/>
    <w:rsid w:val="00E8175A"/>
    <w:rsid w:val="00E87076"/>
    <w:rsid w:val="00E87525"/>
    <w:rsid w:val="00E920F7"/>
    <w:rsid w:val="00E977AB"/>
    <w:rsid w:val="00E97A80"/>
    <w:rsid w:val="00EA1DED"/>
    <w:rsid w:val="00EA4044"/>
    <w:rsid w:val="00EA6069"/>
    <w:rsid w:val="00EA7C3C"/>
    <w:rsid w:val="00EA7FE4"/>
    <w:rsid w:val="00EB25A4"/>
    <w:rsid w:val="00EB6F4C"/>
    <w:rsid w:val="00EB77DF"/>
    <w:rsid w:val="00EB7C02"/>
    <w:rsid w:val="00EB7C0F"/>
    <w:rsid w:val="00EC1290"/>
    <w:rsid w:val="00EC3C57"/>
    <w:rsid w:val="00EC5654"/>
    <w:rsid w:val="00ED2347"/>
    <w:rsid w:val="00ED67C8"/>
    <w:rsid w:val="00ED683C"/>
    <w:rsid w:val="00ED7BB8"/>
    <w:rsid w:val="00EE1475"/>
    <w:rsid w:val="00EE19FC"/>
    <w:rsid w:val="00EE1EBE"/>
    <w:rsid w:val="00EE2076"/>
    <w:rsid w:val="00EE2CCB"/>
    <w:rsid w:val="00EE409D"/>
    <w:rsid w:val="00EE5055"/>
    <w:rsid w:val="00EE59EE"/>
    <w:rsid w:val="00EE7C6C"/>
    <w:rsid w:val="00EF077B"/>
    <w:rsid w:val="00EF4666"/>
    <w:rsid w:val="00EF78E5"/>
    <w:rsid w:val="00F001F3"/>
    <w:rsid w:val="00F023B3"/>
    <w:rsid w:val="00F04AB9"/>
    <w:rsid w:val="00F0654E"/>
    <w:rsid w:val="00F06C14"/>
    <w:rsid w:val="00F10646"/>
    <w:rsid w:val="00F17AFF"/>
    <w:rsid w:val="00F17C3D"/>
    <w:rsid w:val="00F271BD"/>
    <w:rsid w:val="00F2782C"/>
    <w:rsid w:val="00F27C58"/>
    <w:rsid w:val="00F31400"/>
    <w:rsid w:val="00F3332F"/>
    <w:rsid w:val="00F353DB"/>
    <w:rsid w:val="00F3647A"/>
    <w:rsid w:val="00F36484"/>
    <w:rsid w:val="00F3648F"/>
    <w:rsid w:val="00F3729B"/>
    <w:rsid w:val="00F37A6E"/>
    <w:rsid w:val="00F37C81"/>
    <w:rsid w:val="00F40E0B"/>
    <w:rsid w:val="00F42E58"/>
    <w:rsid w:val="00F43059"/>
    <w:rsid w:val="00F45CE9"/>
    <w:rsid w:val="00F53820"/>
    <w:rsid w:val="00F55CBF"/>
    <w:rsid w:val="00F56C0A"/>
    <w:rsid w:val="00F56C1F"/>
    <w:rsid w:val="00F62A75"/>
    <w:rsid w:val="00F632B2"/>
    <w:rsid w:val="00F63569"/>
    <w:rsid w:val="00F667A6"/>
    <w:rsid w:val="00F706BC"/>
    <w:rsid w:val="00F70E94"/>
    <w:rsid w:val="00F7546C"/>
    <w:rsid w:val="00F80A42"/>
    <w:rsid w:val="00F8102F"/>
    <w:rsid w:val="00F817A7"/>
    <w:rsid w:val="00F82948"/>
    <w:rsid w:val="00F905EC"/>
    <w:rsid w:val="00F95DC4"/>
    <w:rsid w:val="00F964EC"/>
    <w:rsid w:val="00FA59E6"/>
    <w:rsid w:val="00FA6D83"/>
    <w:rsid w:val="00FB4F82"/>
    <w:rsid w:val="00FB61D5"/>
    <w:rsid w:val="00FB6594"/>
    <w:rsid w:val="00FC1E1C"/>
    <w:rsid w:val="00FC6309"/>
    <w:rsid w:val="00FC6D53"/>
    <w:rsid w:val="00FD075D"/>
    <w:rsid w:val="00FE66EF"/>
    <w:rsid w:val="00FE771D"/>
    <w:rsid w:val="00FF2785"/>
    <w:rsid w:val="00FF2A23"/>
    <w:rsid w:val="00FF534C"/>
    <w:rsid w:val="00FF6020"/>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102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paragraph" w:styleId="Heading5">
    <w:name w:val="heading 5"/>
    <w:basedOn w:val="ListParagraph"/>
    <w:next w:val="Normal"/>
    <w:link w:val="Heading5Char"/>
    <w:uiPriority w:val="9"/>
    <w:unhideWhenUsed/>
    <w:qFormat/>
    <w:rsid w:val="003D5AB0"/>
    <w:pPr>
      <w:spacing w:after="0" w:line="240" w:lineRule="auto"/>
      <w:ind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DocumentMap">
    <w:name w:val="Document Map"/>
    <w:basedOn w:val="Normal"/>
    <w:link w:val="DocumentMapChar"/>
    <w:uiPriority w:val="99"/>
    <w:semiHidden/>
    <w:unhideWhenUsed/>
    <w:rsid w:val="00A7349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73499"/>
    <w:rPr>
      <w:rFonts w:ascii="Lucida Grande" w:eastAsia="Calibri" w:hAnsi="Lucida Grande" w:cs="Lucida Grande"/>
      <w:sz w:val="24"/>
      <w:szCs w:val="24"/>
    </w:rPr>
  </w:style>
  <w:style w:type="character" w:customStyle="1" w:styleId="Heading5Char">
    <w:name w:val="Heading 5 Char"/>
    <w:basedOn w:val="DefaultParagraphFont"/>
    <w:link w:val="Heading5"/>
    <w:uiPriority w:val="9"/>
    <w:rsid w:val="003D5AB0"/>
    <w:rPr>
      <w:rFonts w:eastAsia="Calibri" w:cs="Arial"/>
      <w:color w:val="000000" w:themeColor="text1"/>
    </w:rPr>
  </w:style>
  <w:style w:type="character" w:styleId="PageNumber">
    <w:name w:val="page number"/>
    <w:basedOn w:val="DefaultParagraphFont"/>
    <w:uiPriority w:val="99"/>
    <w:semiHidden/>
    <w:unhideWhenUsed/>
    <w:rsid w:val="003C50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16"/>
    <w:rPr>
      <w:rFonts w:ascii="Calibri" w:eastAsia="Calibri" w:hAnsi="Calibri" w:cs="Times New Roman"/>
    </w:rPr>
  </w:style>
  <w:style w:type="paragraph" w:styleId="Heading5">
    <w:name w:val="heading 5"/>
    <w:basedOn w:val="ListParagraph"/>
    <w:next w:val="Normal"/>
    <w:link w:val="Heading5Char"/>
    <w:uiPriority w:val="9"/>
    <w:unhideWhenUsed/>
    <w:qFormat/>
    <w:rsid w:val="003D5AB0"/>
    <w:pPr>
      <w:spacing w:after="0" w:line="240" w:lineRule="auto"/>
      <w:ind w:hanging="360"/>
      <w:contextualSpacing w:val="0"/>
      <w:outlineLvl w:val="4"/>
    </w:pPr>
    <w:rPr>
      <w:rFonts w:asciiTheme="minorHAnsi" w:hAnsiTheme="minorHAnsi"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552C"/>
    <w:pPr>
      <w:ind w:left="720"/>
      <w:contextualSpacing/>
    </w:pPr>
  </w:style>
  <w:style w:type="paragraph" w:customStyle="1" w:styleId="Tbodytext">
    <w:name w:val="T body text"/>
    <w:basedOn w:val="Normal"/>
    <w:qFormat/>
    <w:rsid w:val="00FF2A23"/>
    <w:pPr>
      <w:tabs>
        <w:tab w:val="left" w:pos="432"/>
      </w:tabs>
      <w:spacing w:after="240" w:line="240" w:lineRule="auto"/>
      <w:jc w:val="both"/>
    </w:pPr>
    <w:rPr>
      <w:rFonts w:ascii="Times New Roman" w:eastAsia="Times New Roman" w:hAnsi="Times New Roman"/>
      <w:sz w:val="24"/>
      <w:szCs w:val="20"/>
    </w:rPr>
  </w:style>
  <w:style w:type="paragraph" w:customStyle="1" w:styleId="Tnumberlist">
    <w:name w:val="T number list"/>
    <w:basedOn w:val="Normal"/>
    <w:qFormat/>
    <w:rsid w:val="00FF2A23"/>
    <w:pPr>
      <w:numPr>
        <w:numId w:val="1"/>
      </w:numPr>
      <w:tabs>
        <w:tab w:val="left" w:pos="720"/>
      </w:tabs>
      <w:spacing w:before="60" w:afterLines="60" w:line="240" w:lineRule="auto"/>
      <w:ind w:left="720" w:right="432" w:hanging="288"/>
    </w:pPr>
    <w:rPr>
      <w:rFonts w:ascii="Times New Roman" w:eastAsia="Times New Roman" w:hAnsi="Times New Roman"/>
      <w:sz w:val="24"/>
      <w:szCs w:val="20"/>
    </w:rPr>
  </w:style>
  <w:style w:type="paragraph" w:styleId="NormalWeb">
    <w:name w:val="Normal (Web)"/>
    <w:basedOn w:val="Normal"/>
    <w:uiPriority w:val="99"/>
    <w:rsid w:val="00E920F7"/>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954683"/>
    <w:rPr>
      <w:color w:val="0000FF" w:themeColor="hyperlink"/>
      <w:u w:val="single"/>
    </w:rPr>
  </w:style>
  <w:style w:type="paragraph" w:styleId="BalloonText">
    <w:name w:val="Balloon Text"/>
    <w:basedOn w:val="Normal"/>
    <w:link w:val="BalloonTextChar"/>
    <w:uiPriority w:val="99"/>
    <w:semiHidden/>
    <w:unhideWhenUsed/>
    <w:rsid w:val="00200CB7"/>
    <w:pPr>
      <w:spacing w:after="0" w:line="240" w:lineRule="auto"/>
      <w:ind w:left="360" w:hanging="3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0CB7"/>
    <w:rPr>
      <w:rFonts w:ascii="Tahoma" w:eastAsia="Calibri" w:hAnsi="Tahoma" w:cs="Tahoma"/>
      <w:sz w:val="16"/>
      <w:szCs w:val="16"/>
    </w:rPr>
  </w:style>
  <w:style w:type="paragraph" w:customStyle="1" w:styleId="THDR02">
    <w:name w:val="T HDR 02"/>
    <w:qFormat/>
    <w:rsid w:val="00200CB7"/>
    <w:pPr>
      <w:spacing w:after="120" w:line="240" w:lineRule="auto"/>
    </w:pPr>
    <w:rPr>
      <w:rFonts w:ascii="Arial" w:eastAsia="Calibri" w:hAnsi="Arial" w:cs="Arial"/>
      <w:b/>
      <w:smallCaps/>
      <w:sz w:val="28"/>
      <w:szCs w:val="28"/>
    </w:rPr>
  </w:style>
  <w:style w:type="paragraph" w:customStyle="1" w:styleId="TBullet01">
    <w:name w:val="T Bullet 01"/>
    <w:qFormat/>
    <w:rsid w:val="00213C8F"/>
    <w:pPr>
      <w:numPr>
        <w:numId w:val="3"/>
      </w:numPr>
      <w:spacing w:after="240" w:line="240" w:lineRule="auto"/>
      <w:jc w:val="both"/>
    </w:pPr>
    <w:rPr>
      <w:rFonts w:ascii="Times New Roman" w:eastAsia="Calibri" w:hAnsi="Times New Roman" w:cs="Arial"/>
      <w:sz w:val="24"/>
      <w:szCs w:val="24"/>
    </w:rPr>
  </w:style>
  <w:style w:type="paragraph" w:customStyle="1" w:styleId="TText">
    <w:name w:val="T Text"/>
    <w:qFormat/>
    <w:rsid w:val="003922E0"/>
    <w:pPr>
      <w:spacing w:after="240" w:line="360" w:lineRule="auto"/>
      <w:jc w:val="both"/>
    </w:pPr>
    <w:rPr>
      <w:rFonts w:ascii="Times New Roman" w:eastAsia="Calibri" w:hAnsi="Times New Roman" w:cs="Arial"/>
      <w:sz w:val="24"/>
      <w:szCs w:val="24"/>
    </w:rPr>
  </w:style>
  <w:style w:type="paragraph" w:customStyle="1" w:styleId="Ttableheading">
    <w:name w:val="T table heading"/>
    <w:basedOn w:val="TText"/>
    <w:qFormat/>
    <w:rsid w:val="003922E0"/>
    <w:pPr>
      <w:spacing w:after="120" w:line="240" w:lineRule="auto"/>
      <w:jc w:val="center"/>
    </w:pPr>
    <w:rPr>
      <w:rFonts w:ascii="Arial" w:hAnsi="Arial"/>
      <w:b/>
      <w:sz w:val="22"/>
      <w:szCs w:val="22"/>
    </w:rPr>
  </w:style>
  <w:style w:type="paragraph" w:customStyle="1" w:styleId="Ttableheading1">
    <w:name w:val="T table heading 1"/>
    <w:basedOn w:val="TText"/>
    <w:qFormat/>
    <w:rsid w:val="003922E0"/>
    <w:pPr>
      <w:spacing w:after="0" w:line="240" w:lineRule="auto"/>
      <w:jc w:val="center"/>
    </w:pPr>
    <w:rPr>
      <w:rFonts w:ascii="Arial" w:eastAsia="Times New Roman" w:hAnsi="Arial"/>
      <w:b/>
      <w:sz w:val="22"/>
      <w:szCs w:val="22"/>
    </w:rPr>
  </w:style>
  <w:style w:type="paragraph" w:customStyle="1" w:styleId="Ttableheading2">
    <w:name w:val="T table heading 2"/>
    <w:basedOn w:val="TText"/>
    <w:qFormat/>
    <w:rsid w:val="003922E0"/>
    <w:pPr>
      <w:spacing w:before="60" w:after="60" w:line="240" w:lineRule="auto"/>
      <w:jc w:val="left"/>
    </w:pPr>
    <w:rPr>
      <w:rFonts w:ascii="Arial" w:eastAsia="Times New Roman" w:hAnsi="Arial"/>
      <w:b/>
      <w:sz w:val="20"/>
      <w:szCs w:val="20"/>
    </w:rPr>
  </w:style>
  <w:style w:type="paragraph" w:styleId="Header">
    <w:name w:val="header"/>
    <w:basedOn w:val="Normal"/>
    <w:link w:val="HeaderChar"/>
    <w:uiPriority w:val="99"/>
    <w:unhideWhenUsed/>
    <w:rsid w:val="008561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6192"/>
    <w:rPr>
      <w:rFonts w:ascii="Calibri" w:eastAsia="Calibri" w:hAnsi="Calibri" w:cs="Times New Roman"/>
    </w:rPr>
  </w:style>
  <w:style w:type="paragraph" w:styleId="Footer">
    <w:name w:val="footer"/>
    <w:basedOn w:val="Normal"/>
    <w:link w:val="FooterChar"/>
    <w:uiPriority w:val="99"/>
    <w:unhideWhenUsed/>
    <w:rsid w:val="008561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6192"/>
    <w:rPr>
      <w:rFonts w:ascii="Calibri" w:eastAsia="Calibri" w:hAnsi="Calibri" w:cs="Times New Roman"/>
    </w:rPr>
  </w:style>
  <w:style w:type="table" w:styleId="TableGrid">
    <w:name w:val="Table Grid"/>
    <w:basedOn w:val="TableNormal"/>
    <w:uiPriority w:val="59"/>
    <w:rsid w:val="00EE2C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701A09"/>
    <w:rPr>
      <w:sz w:val="16"/>
      <w:szCs w:val="16"/>
    </w:rPr>
  </w:style>
  <w:style w:type="paragraph" w:styleId="CommentText">
    <w:name w:val="annotation text"/>
    <w:basedOn w:val="Normal"/>
    <w:link w:val="CommentTextChar"/>
    <w:uiPriority w:val="99"/>
    <w:unhideWhenUsed/>
    <w:rsid w:val="00701A09"/>
    <w:pPr>
      <w:spacing w:line="240" w:lineRule="auto"/>
    </w:pPr>
    <w:rPr>
      <w:sz w:val="20"/>
      <w:szCs w:val="20"/>
    </w:rPr>
  </w:style>
  <w:style w:type="character" w:customStyle="1" w:styleId="CommentTextChar">
    <w:name w:val="Comment Text Char"/>
    <w:basedOn w:val="DefaultParagraphFont"/>
    <w:link w:val="CommentText"/>
    <w:uiPriority w:val="99"/>
    <w:rsid w:val="00701A0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701A09"/>
    <w:rPr>
      <w:b/>
      <w:bCs/>
    </w:rPr>
  </w:style>
  <w:style w:type="character" w:customStyle="1" w:styleId="CommentSubjectChar">
    <w:name w:val="Comment Subject Char"/>
    <w:basedOn w:val="CommentTextChar"/>
    <w:link w:val="CommentSubject"/>
    <w:uiPriority w:val="99"/>
    <w:semiHidden/>
    <w:rsid w:val="00701A09"/>
    <w:rPr>
      <w:rFonts w:ascii="Calibri" w:eastAsia="Calibri" w:hAnsi="Calibri" w:cs="Times New Roman"/>
      <w:b/>
      <w:bCs/>
      <w:sz w:val="20"/>
      <w:szCs w:val="20"/>
    </w:rPr>
  </w:style>
  <w:style w:type="character" w:styleId="FootnoteReference">
    <w:name w:val="footnote reference"/>
    <w:basedOn w:val="DefaultParagraphFont"/>
    <w:uiPriority w:val="99"/>
    <w:semiHidden/>
    <w:rsid w:val="00916D38"/>
    <w:rPr>
      <w:rFonts w:cs="Times New Roman"/>
    </w:rPr>
  </w:style>
  <w:style w:type="paragraph" w:styleId="FootnoteText">
    <w:name w:val="footnote text"/>
    <w:basedOn w:val="Normal"/>
    <w:link w:val="FootnoteTextChar"/>
    <w:uiPriority w:val="99"/>
    <w:semiHidden/>
    <w:rsid w:val="00916D38"/>
    <w:pPr>
      <w:widowControl w:val="0"/>
      <w:spacing w:after="0" w:line="240" w:lineRule="auto"/>
    </w:pPr>
    <w:rPr>
      <w:rFonts w:ascii="NewBskvll BT" w:eastAsia="Times New Roman" w:hAnsi="NewBskvll BT"/>
      <w:sz w:val="20"/>
      <w:szCs w:val="20"/>
    </w:rPr>
  </w:style>
  <w:style w:type="character" w:customStyle="1" w:styleId="FootnoteTextChar">
    <w:name w:val="Footnote Text Char"/>
    <w:basedOn w:val="DefaultParagraphFont"/>
    <w:link w:val="FootnoteText"/>
    <w:uiPriority w:val="99"/>
    <w:semiHidden/>
    <w:rsid w:val="00916D38"/>
    <w:rPr>
      <w:rFonts w:ascii="NewBskvll BT" w:eastAsia="Times New Roman" w:hAnsi="NewBskvll BT" w:cs="Times New Roman"/>
      <w:sz w:val="20"/>
      <w:szCs w:val="20"/>
    </w:rPr>
  </w:style>
  <w:style w:type="paragraph" w:customStyle="1" w:styleId="HarrisBody">
    <w:name w:val="Harris Body"/>
    <w:link w:val="HarrisBodyChar"/>
    <w:rsid w:val="002D7FEF"/>
    <w:pPr>
      <w:tabs>
        <w:tab w:val="left" w:pos="720"/>
      </w:tabs>
      <w:snapToGrid w:val="0"/>
      <w:spacing w:after="260" w:line="240" w:lineRule="auto"/>
    </w:pPr>
    <w:rPr>
      <w:rFonts w:ascii="Times New Roman" w:eastAsia="MS Mincho" w:hAnsi="Times New Roman" w:cs="Times New Roman"/>
      <w:kern w:val="2"/>
      <w:lang w:eastAsia="ja-JP"/>
    </w:rPr>
  </w:style>
  <w:style w:type="character" w:customStyle="1" w:styleId="HarrisBodyChar">
    <w:name w:val="Harris Body Char"/>
    <w:link w:val="HarrisBody"/>
    <w:rsid w:val="002D7FEF"/>
    <w:rPr>
      <w:rFonts w:ascii="Times New Roman" w:eastAsia="MS Mincho" w:hAnsi="Times New Roman" w:cs="Times New Roman"/>
      <w:kern w:val="2"/>
      <w:lang w:eastAsia="ja-JP"/>
    </w:rPr>
  </w:style>
  <w:style w:type="paragraph" w:customStyle="1" w:styleId="Default">
    <w:name w:val="Default"/>
    <w:rsid w:val="00460B72"/>
    <w:pPr>
      <w:autoSpaceDE w:val="0"/>
      <w:autoSpaceDN w:val="0"/>
      <w:adjustRightInd w:val="0"/>
      <w:spacing w:after="0" w:line="240" w:lineRule="auto"/>
    </w:pPr>
    <w:rPr>
      <w:rFonts w:ascii="Arial" w:eastAsia="Times New Roman" w:hAnsi="Arial" w:cs="Arial"/>
      <w:color w:val="000000"/>
      <w:sz w:val="24"/>
      <w:szCs w:val="24"/>
    </w:rPr>
  </w:style>
  <w:style w:type="paragraph" w:styleId="Revision">
    <w:name w:val="Revision"/>
    <w:hidden/>
    <w:uiPriority w:val="99"/>
    <w:semiHidden/>
    <w:rsid w:val="00EB7C02"/>
    <w:pPr>
      <w:spacing w:after="0" w:line="240" w:lineRule="auto"/>
    </w:pPr>
    <w:rPr>
      <w:rFonts w:ascii="Calibri" w:eastAsia="Calibri" w:hAnsi="Calibri" w:cs="Times New Roman"/>
    </w:rPr>
  </w:style>
  <w:style w:type="character" w:customStyle="1" w:styleId="apple-converted-space">
    <w:name w:val="apple-converted-space"/>
    <w:basedOn w:val="DefaultParagraphFont"/>
    <w:rsid w:val="001F4B05"/>
  </w:style>
  <w:style w:type="paragraph" w:styleId="NoSpacing">
    <w:name w:val="No Spacing"/>
    <w:uiPriority w:val="1"/>
    <w:qFormat/>
    <w:rsid w:val="00C65EF2"/>
    <w:pPr>
      <w:spacing w:after="0" w:line="240" w:lineRule="auto"/>
      <w:jc w:val="center"/>
    </w:pPr>
    <w:rPr>
      <w:rFonts w:ascii="Calibri" w:eastAsia="Calibri" w:hAnsi="Calibri" w:cs="Times New Roman"/>
    </w:rPr>
  </w:style>
  <w:style w:type="character" w:styleId="FollowedHyperlink">
    <w:name w:val="FollowedHyperlink"/>
    <w:basedOn w:val="DefaultParagraphFont"/>
    <w:uiPriority w:val="99"/>
    <w:semiHidden/>
    <w:unhideWhenUsed/>
    <w:rsid w:val="00E76EC7"/>
    <w:rPr>
      <w:color w:val="800080" w:themeColor="followedHyperlink"/>
      <w:u w:val="single"/>
    </w:rPr>
  </w:style>
  <w:style w:type="character" w:customStyle="1" w:styleId="Footer1">
    <w:name w:val="Footer1"/>
    <w:basedOn w:val="DefaultParagraphFont"/>
    <w:rsid w:val="007B7926"/>
  </w:style>
  <w:style w:type="paragraph" w:customStyle="1" w:styleId="NoSpacing1">
    <w:name w:val="No Spacing1"/>
    <w:uiPriority w:val="1"/>
    <w:qFormat/>
    <w:rsid w:val="00E04B94"/>
    <w:pPr>
      <w:spacing w:after="0" w:line="240" w:lineRule="auto"/>
      <w:jc w:val="center"/>
    </w:pPr>
    <w:rPr>
      <w:rFonts w:ascii="Calibri" w:eastAsia="Calibri" w:hAnsi="Calibri" w:cs="Times New Roman"/>
    </w:rPr>
  </w:style>
  <w:style w:type="paragraph" w:styleId="EndnoteText">
    <w:name w:val="endnote text"/>
    <w:basedOn w:val="Normal"/>
    <w:link w:val="EndnoteTextChar"/>
    <w:uiPriority w:val="99"/>
    <w:semiHidden/>
    <w:unhideWhenUsed/>
    <w:rsid w:val="00996341"/>
    <w:pPr>
      <w:widowControl w:val="0"/>
      <w:spacing w:after="0" w:line="240" w:lineRule="auto"/>
    </w:pPr>
    <w:rPr>
      <w:rFonts w:ascii="NewBskvll BT" w:eastAsia="Times New Roman" w:hAnsi="NewBskvll BT"/>
      <w:sz w:val="20"/>
      <w:szCs w:val="20"/>
    </w:rPr>
  </w:style>
  <w:style w:type="character" w:customStyle="1" w:styleId="EndnoteTextChar">
    <w:name w:val="Endnote Text Char"/>
    <w:basedOn w:val="DefaultParagraphFont"/>
    <w:link w:val="EndnoteText"/>
    <w:uiPriority w:val="99"/>
    <w:semiHidden/>
    <w:rsid w:val="00996341"/>
    <w:rPr>
      <w:rFonts w:ascii="NewBskvll BT" w:eastAsia="Times New Roman" w:hAnsi="NewBskvll BT" w:cs="Times New Roman"/>
      <w:sz w:val="20"/>
      <w:szCs w:val="20"/>
    </w:rPr>
  </w:style>
  <w:style w:type="character" w:styleId="EndnoteReference">
    <w:name w:val="endnote reference"/>
    <w:basedOn w:val="DefaultParagraphFont"/>
    <w:uiPriority w:val="99"/>
    <w:semiHidden/>
    <w:unhideWhenUsed/>
    <w:rsid w:val="00996341"/>
    <w:rPr>
      <w:vertAlign w:val="superscript"/>
    </w:rPr>
  </w:style>
  <w:style w:type="paragraph" w:styleId="DocumentMap">
    <w:name w:val="Document Map"/>
    <w:basedOn w:val="Normal"/>
    <w:link w:val="DocumentMapChar"/>
    <w:uiPriority w:val="99"/>
    <w:semiHidden/>
    <w:unhideWhenUsed/>
    <w:rsid w:val="00A73499"/>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A73499"/>
    <w:rPr>
      <w:rFonts w:ascii="Lucida Grande" w:eastAsia="Calibri" w:hAnsi="Lucida Grande" w:cs="Lucida Grande"/>
      <w:sz w:val="24"/>
      <w:szCs w:val="24"/>
    </w:rPr>
  </w:style>
  <w:style w:type="character" w:customStyle="1" w:styleId="Heading5Char">
    <w:name w:val="Heading 5 Char"/>
    <w:basedOn w:val="DefaultParagraphFont"/>
    <w:link w:val="Heading5"/>
    <w:uiPriority w:val="9"/>
    <w:rsid w:val="003D5AB0"/>
    <w:rPr>
      <w:rFonts w:eastAsia="Calibri" w:cs="Arial"/>
      <w:color w:val="000000" w:themeColor="text1"/>
    </w:rPr>
  </w:style>
  <w:style w:type="character" w:styleId="PageNumber">
    <w:name w:val="page number"/>
    <w:basedOn w:val="DefaultParagraphFont"/>
    <w:uiPriority w:val="99"/>
    <w:semiHidden/>
    <w:unhideWhenUsed/>
    <w:rsid w:val="003C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053170">
      <w:bodyDiv w:val="1"/>
      <w:marLeft w:val="0"/>
      <w:marRight w:val="0"/>
      <w:marTop w:val="0"/>
      <w:marBottom w:val="0"/>
      <w:divBdr>
        <w:top w:val="none" w:sz="0" w:space="0" w:color="auto"/>
        <w:left w:val="none" w:sz="0" w:space="0" w:color="auto"/>
        <w:bottom w:val="none" w:sz="0" w:space="0" w:color="auto"/>
        <w:right w:val="none" w:sz="0" w:space="0" w:color="auto"/>
      </w:divBdr>
    </w:div>
    <w:div w:id="358940917">
      <w:bodyDiv w:val="1"/>
      <w:marLeft w:val="0"/>
      <w:marRight w:val="0"/>
      <w:marTop w:val="0"/>
      <w:marBottom w:val="0"/>
      <w:divBdr>
        <w:top w:val="none" w:sz="0" w:space="0" w:color="auto"/>
        <w:left w:val="none" w:sz="0" w:space="0" w:color="auto"/>
        <w:bottom w:val="none" w:sz="0" w:space="0" w:color="auto"/>
        <w:right w:val="none" w:sz="0" w:space="0" w:color="auto"/>
      </w:divBdr>
    </w:div>
    <w:div w:id="484274223">
      <w:bodyDiv w:val="1"/>
      <w:marLeft w:val="0"/>
      <w:marRight w:val="0"/>
      <w:marTop w:val="0"/>
      <w:marBottom w:val="0"/>
      <w:divBdr>
        <w:top w:val="none" w:sz="0" w:space="0" w:color="auto"/>
        <w:left w:val="none" w:sz="0" w:space="0" w:color="auto"/>
        <w:bottom w:val="none" w:sz="0" w:space="0" w:color="auto"/>
        <w:right w:val="none" w:sz="0" w:space="0" w:color="auto"/>
      </w:divBdr>
    </w:div>
    <w:div w:id="569971926">
      <w:bodyDiv w:val="1"/>
      <w:marLeft w:val="0"/>
      <w:marRight w:val="0"/>
      <w:marTop w:val="0"/>
      <w:marBottom w:val="0"/>
      <w:divBdr>
        <w:top w:val="none" w:sz="0" w:space="0" w:color="auto"/>
        <w:left w:val="none" w:sz="0" w:space="0" w:color="auto"/>
        <w:bottom w:val="none" w:sz="0" w:space="0" w:color="auto"/>
        <w:right w:val="none" w:sz="0" w:space="0" w:color="auto"/>
      </w:divBdr>
    </w:div>
    <w:div w:id="618535309">
      <w:bodyDiv w:val="1"/>
      <w:marLeft w:val="0"/>
      <w:marRight w:val="0"/>
      <w:marTop w:val="0"/>
      <w:marBottom w:val="0"/>
      <w:divBdr>
        <w:top w:val="none" w:sz="0" w:space="0" w:color="auto"/>
        <w:left w:val="none" w:sz="0" w:space="0" w:color="auto"/>
        <w:bottom w:val="none" w:sz="0" w:space="0" w:color="auto"/>
        <w:right w:val="none" w:sz="0" w:space="0" w:color="auto"/>
      </w:divBdr>
    </w:div>
    <w:div w:id="730932837">
      <w:bodyDiv w:val="1"/>
      <w:marLeft w:val="0"/>
      <w:marRight w:val="0"/>
      <w:marTop w:val="0"/>
      <w:marBottom w:val="0"/>
      <w:divBdr>
        <w:top w:val="none" w:sz="0" w:space="0" w:color="auto"/>
        <w:left w:val="none" w:sz="0" w:space="0" w:color="auto"/>
        <w:bottom w:val="none" w:sz="0" w:space="0" w:color="auto"/>
        <w:right w:val="none" w:sz="0" w:space="0" w:color="auto"/>
      </w:divBdr>
    </w:div>
    <w:div w:id="731195263">
      <w:bodyDiv w:val="1"/>
      <w:marLeft w:val="0"/>
      <w:marRight w:val="0"/>
      <w:marTop w:val="0"/>
      <w:marBottom w:val="0"/>
      <w:divBdr>
        <w:top w:val="none" w:sz="0" w:space="0" w:color="auto"/>
        <w:left w:val="none" w:sz="0" w:space="0" w:color="auto"/>
        <w:bottom w:val="none" w:sz="0" w:space="0" w:color="auto"/>
        <w:right w:val="none" w:sz="0" w:space="0" w:color="auto"/>
      </w:divBdr>
    </w:div>
    <w:div w:id="899755408">
      <w:bodyDiv w:val="1"/>
      <w:marLeft w:val="0"/>
      <w:marRight w:val="0"/>
      <w:marTop w:val="0"/>
      <w:marBottom w:val="0"/>
      <w:divBdr>
        <w:top w:val="none" w:sz="0" w:space="0" w:color="auto"/>
        <w:left w:val="none" w:sz="0" w:space="0" w:color="auto"/>
        <w:bottom w:val="none" w:sz="0" w:space="0" w:color="auto"/>
        <w:right w:val="none" w:sz="0" w:space="0" w:color="auto"/>
      </w:divBdr>
    </w:div>
    <w:div w:id="959531971">
      <w:bodyDiv w:val="1"/>
      <w:marLeft w:val="0"/>
      <w:marRight w:val="0"/>
      <w:marTop w:val="0"/>
      <w:marBottom w:val="0"/>
      <w:divBdr>
        <w:top w:val="none" w:sz="0" w:space="0" w:color="auto"/>
        <w:left w:val="none" w:sz="0" w:space="0" w:color="auto"/>
        <w:bottom w:val="none" w:sz="0" w:space="0" w:color="auto"/>
        <w:right w:val="none" w:sz="0" w:space="0" w:color="auto"/>
      </w:divBdr>
    </w:div>
    <w:div w:id="1068187970">
      <w:bodyDiv w:val="1"/>
      <w:marLeft w:val="0"/>
      <w:marRight w:val="0"/>
      <w:marTop w:val="0"/>
      <w:marBottom w:val="0"/>
      <w:divBdr>
        <w:top w:val="none" w:sz="0" w:space="0" w:color="auto"/>
        <w:left w:val="none" w:sz="0" w:space="0" w:color="auto"/>
        <w:bottom w:val="none" w:sz="0" w:space="0" w:color="auto"/>
        <w:right w:val="none" w:sz="0" w:space="0" w:color="auto"/>
      </w:divBdr>
    </w:div>
    <w:div w:id="1139959082">
      <w:bodyDiv w:val="1"/>
      <w:marLeft w:val="0"/>
      <w:marRight w:val="0"/>
      <w:marTop w:val="0"/>
      <w:marBottom w:val="0"/>
      <w:divBdr>
        <w:top w:val="none" w:sz="0" w:space="0" w:color="auto"/>
        <w:left w:val="none" w:sz="0" w:space="0" w:color="auto"/>
        <w:bottom w:val="none" w:sz="0" w:space="0" w:color="auto"/>
        <w:right w:val="none" w:sz="0" w:space="0" w:color="auto"/>
      </w:divBdr>
    </w:div>
    <w:div w:id="1229194129">
      <w:bodyDiv w:val="1"/>
      <w:marLeft w:val="0"/>
      <w:marRight w:val="0"/>
      <w:marTop w:val="0"/>
      <w:marBottom w:val="0"/>
      <w:divBdr>
        <w:top w:val="none" w:sz="0" w:space="0" w:color="auto"/>
        <w:left w:val="none" w:sz="0" w:space="0" w:color="auto"/>
        <w:bottom w:val="none" w:sz="0" w:space="0" w:color="auto"/>
        <w:right w:val="none" w:sz="0" w:space="0" w:color="auto"/>
      </w:divBdr>
    </w:div>
    <w:div w:id="1324973853">
      <w:bodyDiv w:val="1"/>
      <w:marLeft w:val="0"/>
      <w:marRight w:val="0"/>
      <w:marTop w:val="0"/>
      <w:marBottom w:val="0"/>
      <w:divBdr>
        <w:top w:val="none" w:sz="0" w:space="0" w:color="auto"/>
        <w:left w:val="none" w:sz="0" w:space="0" w:color="auto"/>
        <w:bottom w:val="none" w:sz="0" w:space="0" w:color="auto"/>
        <w:right w:val="none" w:sz="0" w:space="0" w:color="auto"/>
      </w:divBdr>
    </w:div>
    <w:div w:id="1370376066">
      <w:bodyDiv w:val="1"/>
      <w:marLeft w:val="0"/>
      <w:marRight w:val="0"/>
      <w:marTop w:val="0"/>
      <w:marBottom w:val="0"/>
      <w:divBdr>
        <w:top w:val="none" w:sz="0" w:space="0" w:color="auto"/>
        <w:left w:val="none" w:sz="0" w:space="0" w:color="auto"/>
        <w:bottom w:val="none" w:sz="0" w:space="0" w:color="auto"/>
        <w:right w:val="none" w:sz="0" w:space="0" w:color="auto"/>
      </w:divBdr>
    </w:div>
    <w:div w:id="1638334620">
      <w:bodyDiv w:val="1"/>
      <w:marLeft w:val="0"/>
      <w:marRight w:val="0"/>
      <w:marTop w:val="0"/>
      <w:marBottom w:val="0"/>
      <w:divBdr>
        <w:top w:val="none" w:sz="0" w:space="0" w:color="auto"/>
        <w:left w:val="none" w:sz="0" w:space="0" w:color="auto"/>
        <w:bottom w:val="none" w:sz="0" w:space="0" w:color="auto"/>
        <w:right w:val="none" w:sz="0" w:space="0" w:color="auto"/>
      </w:divBdr>
    </w:div>
    <w:div w:id="1844783933">
      <w:bodyDiv w:val="1"/>
      <w:marLeft w:val="0"/>
      <w:marRight w:val="0"/>
      <w:marTop w:val="0"/>
      <w:marBottom w:val="0"/>
      <w:divBdr>
        <w:top w:val="none" w:sz="0" w:space="0" w:color="auto"/>
        <w:left w:val="none" w:sz="0" w:space="0" w:color="auto"/>
        <w:bottom w:val="none" w:sz="0" w:space="0" w:color="auto"/>
        <w:right w:val="none" w:sz="0" w:space="0" w:color="auto"/>
      </w:divBdr>
    </w:div>
    <w:div w:id="1928923701">
      <w:bodyDiv w:val="1"/>
      <w:marLeft w:val="0"/>
      <w:marRight w:val="0"/>
      <w:marTop w:val="0"/>
      <w:marBottom w:val="0"/>
      <w:divBdr>
        <w:top w:val="none" w:sz="0" w:space="0" w:color="auto"/>
        <w:left w:val="none" w:sz="0" w:space="0" w:color="auto"/>
        <w:bottom w:val="none" w:sz="0" w:space="0" w:color="auto"/>
        <w:right w:val="none" w:sz="0" w:space="0" w:color="auto"/>
      </w:divBdr>
    </w:div>
    <w:div w:id="1986008419">
      <w:bodyDiv w:val="1"/>
      <w:marLeft w:val="0"/>
      <w:marRight w:val="0"/>
      <w:marTop w:val="0"/>
      <w:marBottom w:val="0"/>
      <w:divBdr>
        <w:top w:val="none" w:sz="0" w:space="0" w:color="auto"/>
        <w:left w:val="none" w:sz="0" w:space="0" w:color="auto"/>
        <w:bottom w:val="none" w:sz="0" w:space="0" w:color="auto"/>
        <w:right w:val="none" w:sz="0" w:space="0" w:color="auto"/>
      </w:divBdr>
    </w:div>
    <w:div w:id="1998416851">
      <w:bodyDiv w:val="1"/>
      <w:marLeft w:val="0"/>
      <w:marRight w:val="0"/>
      <w:marTop w:val="0"/>
      <w:marBottom w:val="0"/>
      <w:divBdr>
        <w:top w:val="none" w:sz="0" w:space="0" w:color="auto"/>
        <w:left w:val="none" w:sz="0" w:space="0" w:color="auto"/>
        <w:bottom w:val="none" w:sz="0" w:space="0" w:color="auto"/>
        <w:right w:val="none" w:sz="0" w:space="0" w:color="auto"/>
      </w:divBdr>
    </w:div>
    <w:div w:id="2051299730">
      <w:bodyDiv w:val="1"/>
      <w:marLeft w:val="0"/>
      <w:marRight w:val="0"/>
      <w:marTop w:val="0"/>
      <w:marBottom w:val="0"/>
      <w:divBdr>
        <w:top w:val="none" w:sz="0" w:space="0" w:color="auto"/>
        <w:left w:val="none" w:sz="0" w:space="0" w:color="auto"/>
        <w:bottom w:val="none" w:sz="0" w:space="0" w:color="auto"/>
        <w:right w:val="none" w:sz="0" w:space="0" w:color="auto"/>
      </w:divBdr>
    </w:div>
    <w:div w:id="213755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john.bremer@tolun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rol.haney@toluna.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vannette@stanford.edu" TargetMode="External"/><Relationship Id="rId4" Type="http://schemas.microsoft.com/office/2007/relationships/stylesWithEffects" Target="stylesWithEffects.xml"/><Relationship Id="rId9" Type="http://schemas.openxmlformats.org/officeDocument/2006/relationships/hyperlink" Target="http://www.plowsharegroup.com/omb-genic/index2.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DC450-2651-46D2-BE8E-5E9B6BBF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1562</Words>
  <Characters>8904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10446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bkf4</dc:creator>
  <cp:lastModifiedBy>CDC User</cp:lastModifiedBy>
  <cp:revision>6</cp:revision>
  <cp:lastPrinted>2014-05-22T12:22:00Z</cp:lastPrinted>
  <dcterms:created xsi:type="dcterms:W3CDTF">2014-08-06T15:53:00Z</dcterms:created>
  <dcterms:modified xsi:type="dcterms:W3CDTF">2014-08-11T21:32:00Z</dcterms:modified>
</cp:coreProperties>
</file>