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85B55" w14:textId="3AE62C8D" w:rsidR="00C87196" w:rsidRPr="00FC701D" w:rsidRDefault="00C87196" w:rsidP="00ED4896">
      <w:pPr>
        <w:spacing w:after="0" w:line="240" w:lineRule="auto"/>
        <w:rPr>
          <w:rFonts w:asciiTheme="minorHAnsi" w:hAnsiTheme="minorHAnsi" w:cs="Arial"/>
          <w:b/>
          <w:color w:val="000000"/>
          <w:sz w:val="28"/>
          <w:szCs w:val="28"/>
        </w:rPr>
      </w:pPr>
      <w:r w:rsidRPr="00FC701D">
        <w:rPr>
          <w:rFonts w:asciiTheme="minorHAnsi" w:hAnsiTheme="minorHAnsi" w:cs="Arial"/>
          <w:b/>
          <w:color w:val="000000"/>
          <w:sz w:val="28"/>
          <w:szCs w:val="28"/>
        </w:rPr>
        <w:t>Information Collection</w:t>
      </w:r>
      <w:r w:rsidR="00E87F3C" w:rsidRPr="00FC701D">
        <w:rPr>
          <w:rFonts w:asciiTheme="minorHAnsi" w:hAnsiTheme="minorHAnsi" w:cs="Arial"/>
          <w:b/>
          <w:color w:val="000000"/>
          <w:sz w:val="28"/>
          <w:szCs w:val="28"/>
        </w:rPr>
        <w:t xml:space="preserve"> #</w:t>
      </w:r>
      <w:r w:rsidR="005A0E69" w:rsidRPr="00FC701D">
        <w:rPr>
          <w:rFonts w:asciiTheme="minorHAnsi" w:hAnsiTheme="minorHAnsi" w:cs="Arial"/>
          <w:b/>
          <w:color w:val="000000"/>
          <w:sz w:val="28"/>
          <w:szCs w:val="28"/>
        </w:rPr>
        <w:t>12</w:t>
      </w:r>
      <w:r w:rsidRPr="00FC701D">
        <w:rPr>
          <w:rFonts w:asciiTheme="minorHAnsi" w:hAnsiTheme="minorHAnsi" w:cs="Arial"/>
          <w:b/>
          <w:color w:val="000000"/>
          <w:sz w:val="28"/>
          <w:szCs w:val="28"/>
        </w:rPr>
        <w:t>:</w:t>
      </w:r>
    </w:p>
    <w:p w14:paraId="72247D1B" w14:textId="77777777" w:rsidR="00C87196" w:rsidRPr="00FC701D" w:rsidRDefault="00C87196" w:rsidP="00ED4896">
      <w:pPr>
        <w:spacing w:after="0" w:line="240" w:lineRule="auto"/>
        <w:rPr>
          <w:rFonts w:asciiTheme="minorHAnsi" w:hAnsiTheme="minorHAnsi" w:cs="Arial"/>
          <w:b/>
          <w:color w:val="000000"/>
          <w:sz w:val="16"/>
          <w:szCs w:val="16"/>
        </w:rPr>
      </w:pPr>
    </w:p>
    <w:p w14:paraId="17101752" w14:textId="3CDA4B75" w:rsidR="008D7DA6" w:rsidRPr="00FC701D" w:rsidRDefault="00C87196" w:rsidP="009245AD">
      <w:pPr>
        <w:spacing w:after="0" w:line="240" w:lineRule="auto"/>
        <w:rPr>
          <w:rFonts w:cs="Arial"/>
          <w:b/>
          <w:bCs/>
          <w:color w:val="000000"/>
          <w:sz w:val="16"/>
          <w:szCs w:val="16"/>
        </w:rPr>
      </w:pPr>
      <w:r w:rsidRPr="00FC701D">
        <w:rPr>
          <w:rFonts w:cs="Arial"/>
          <w:b/>
          <w:bCs/>
          <w:color w:val="000000"/>
          <w:sz w:val="28"/>
          <w:szCs w:val="28"/>
        </w:rPr>
        <w:t>National Tobacco Prevention and Control Public Education Campaign</w:t>
      </w:r>
      <w:r w:rsidR="00E25E73" w:rsidRPr="00FC701D">
        <w:rPr>
          <w:rFonts w:cs="Arial"/>
          <w:b/>
          <w:bCs/>
          <w:color w:val="000000"/>
          <w:sz w:val="28"/>
          <w:szCs w:val="28"/>
        </w:rPr>
        <w:t xml:space="preserve">: </w:t>
      </w:r>
      <w:r w:rsidR="008B2DAD" w:rsidRPr="00FC701D">
        <w:rPr>
          <w:rFonts w:cs="Arial"/>
          <w:b/>
          <w:bCs/>
          <w:color w:val="000000"/>
          <w:sz w:val="28"/>
          <w:szCs w:val="28"/>
        </w:rPr>
        <w:br/>
      </w:r>
      <w:r w:rsidR="00F560B2" w:rsidRPr="00FC701D">
        <w:rPr>
          <w:rFonts w:cs="Arial"/>
          <w:b/>
          <w:color w:val="000000"/>
          <w:sz w:val="28"/>
          <w:szCs w:val="28"/>
        </w:rPr>
        <w:t xml:space="preserve">Copy testing of television </w:t>
      </w:r>
      <w:r w:rsidR="006D1068">
        <w:rPr>
          <w:rFonts w:cs="Arial"/>
          <w:b/>
          <w:color w:val="000000"/>
          <w:sz w:val="28"/>
          <w:szCs w:val="28"/>
        </w:rPr>
        <w:t xml:space="preserve"> and print </w:t>
      </w:r>
      <w:r w:rsidR="00F560B2" w:rsidRPr="00FC701D">
        <w:rPr>
          <w:rFonts w:cs="Arial"/>
          <w:b/>
          <w:color w:val="000000"/>
          <w:sz w:val="28"/>
          <w:szCs w:val="28"/>
        </w:rPr>
        <w:t xml:space="preserve">ads </w:t>
      </w:r>
      <w:r w:rsidR="009F5CA4">
        <w:rPr>
          <w:rFonts w:cs="Arial"/>
          <w:b/>
          <w:color w:val="000000"/>
          <w:sz w:val="28"/>
          <w:szCs w:val="28"/>
        </w:rPr>
        <w:t xml:space="preserve">for current smokers </w:t>
      </w:r>
      <w:r w:rsidR="009245AD" w:rsidRPr="00FC701D">
        <w:rPr>
          <w:rFonts w:cs="Arial"/>
          <w:b/>
          <w:color w:val="000000"/>
          <w:sz w:val="28"/>
          <w:szCs w:val="28"/>
        </w:rPr>
        <w:t>who are</w:t>
      </w:r>
      <w:r w:rsidR="00F560B2" w:rsidRPr="00FC701D">
        <w:rPr>
          <w:rFonts w:cs="Arial"/>
          <w:b/>
          <w:color w:val="000000"/>
          <w:sz w:val="28"/>
          <w:szCs w:val="28"/>
        </w:rPr>
        <w:t xml:space="preserve"> active military or veterans</w:t>
      </w:r>
      <w:r w:rsidR="009F5CA4">
        <w:rPr>
          <w:rFonts w:cs="Arial"/>
          <w:b/>
          <w:color w:val="000000"/>
          <w:sz w:val="28"/>
          <w:szCs w:val="28"/>
        </w:rPr>
        <w:t xml:space="preserve"> of the military</w:t>
      </w:r>
      <w:r w:rsidR="00525465">
        <w:rPr>
          <w:rFonts w:cs="Arial"/>
          <w:b/>
          <w:color w:val="000000"/>
          <w:sz w:val="28"/>
          <w:szCs w:val="28"/>
        </w:rPr>
        <w:t xml:space="preserve">, </w:t>
      </w:r>
      <w:r w:rsidR="009462F6">
        <w:rPr>
          <w:rFonts w:cs="Arial"/>
          <w:b/>
          <w:color w:val="000000"/>
          <w:sz w:val="28"/>
          <w:szCs w:val="28"/>
        </w:rPr>
        <w:t xml:space="preserve">have anxiety or depression, </w:t>
      </w:r>
      <w:r w:rsidR="009245AD" w:rsidRPr="00FC701D">
        <w:rPr>
          <w:rFonts w:cs="Arial"/>
          <w:b/>
          <w:color w:val="000000"/>
          <w:sz w:val="28"/>
          <w:szCs w:val="28"/>
        </w:rPr>
        <w:t xml:space="preserve">or </w:t>
      </w:r>
      <w:r w:rsidR="009245AD" w:rsidRPr="00FC701D">
        <w:rPr>
          <w:rFonts w:cs="Arial"/>
          <w:b/>
          <w:color w:val="000000"/>
          <w:sz w:val="28"/>
          <w:szCs w:val="28"/>
        </w:rPr>
        <w:br/>
        <w:t>are</w:t>
      </w:r>
      <w:r w:rsidR="00F560B2" w:rsidRPr="00FC701D">
        <w:rPr>
          <w:rFonts w:cs="Arial"/>
          <w:b/>
          <w:color w:val="000000"/>
          <w:sz w:val="28"/>
          <w:szCs w:val="28"/>
        </w:rPr>
        <w:t xml:space="preserve"> </w:t>
      </w:r>
      <w:r w:rsidR="00D31381" w:rsidRPr="00FC701D">
        <w:rPr>
          <w:rFonts w:cs="Arial"/>
          <w:b/>
          <w:color w:val="000000"/>
          <w:sz w:val="28"/>
          <w:szCs w:val="28"/>
        </w:rPr>
        <w:t>lesbian, gay, bi</w:t>
      </w:r>
      <w:r w:rsidR="009245AD" w:rsidRPr="00FC701D">
        <w:rPr>
          <w:rFonts w:cs="Arial"/>
          <w:b/>
          <w:color w:val="000000"/>
          <w:sz w:val="28"/>
          <w:szCs w:val="28"/>
        </w:rPr>
        <w:t>sexual, or trans</w:t>
      </w:r>
      <w:r w:rsidR="00D31381" w:rsidRPr="00FC701D">
        <w:rPr>
          <w:rFonts w:cs="Arial"/>
          <w:b/>
          <w:color w:val="000000"/>
          <w:sz w:val="28"/>
          <w:szCs w:val="28"/>
        </w:rPr>
        <w:t>gender</w:t>
      </w:r>
    </w:p>
    <w:p w14:paraId="7D6166DE" w14:textId="77777777" w:rsidR="009245AD" w:rsidRPr="00FC701D" w:rsidRDefault="009245AD" w:rsidP="009245AD">
      <w:pPr>
        <w:spacing w:after="0" w:line="240" w:lineRule="auto"/>
        <w:rPr>
          <w:rFonts w:cs="Arial"/>
          <w:b/>
          <w:color w:val="000000"/>
          <w:sz w:val="16"/>
          <w:szCs w:val="16"/>
        </w:rPr>
      </w:pPr>
    </w:p>
    <w:p w14:paraId="596787CA" w14:textId="77777777" w:rsidR="00C87196" w:rsidRPr="00FC701D" w:rsidRDefault="00C87196" w:rsidP="00ED4896">
      <w:pPr>
        <w:spacing w:after="0" w:line="240" w:lineRule="auto"/>
        <w:rPr>
          <w:rFonts w:asciiTheme="minorHAnsi" w:hAnsiTheme="minorHAnsi" w:cs="Arial"/>
          <w:color w:val="000000"/>
          <w:sz w:val="24"/>
          <w:szCs w:val="24"/>
        </w:rPr>
      </w:pPr>
      <w:r w:rsidRPr="00FC701D">
        <w:rPr>
          <w:rFonts w:asciiTheme="minorHAnsi" w:hAnsiTheme="minorHAnsi" w:cs="Arial"/>
          <w:color w:val="000000"/>
          <w:sz w:val="24"/>
          <w:szCs w:val="24"/>
        </w:rPr>
        <w:t>Submitted for approval under CDC generic approval #</w:t>
      </w:r>
      <w:r w:rsidRPr="00FC701D">
        <w:rPr>
          <w:rFonts w:eastAsia="Times New Roman" w:cs="Calibri"/>
          <w:b/>
          <w:bCs/>
          <w:color w:val="000000" w:themeColor="text1"/>
          <w:sz w:val="24"/>
          <w:szCs w:val="24"/>
        </w:rPr>
        <w:t>0920-0910</w:t>
      </w:r>
    </w:p>
    <w:p w14:paraId="73D14318" w14:textId="77777777" w:rsidR="00C87196" w:rsidRPr="00FC701D" w:rsidRDefault="00C87196" w:rsidP="00ED4896">
      <w:pPr>
        <w:spacing w:after="0" w:line="240" w:lineRule="auto"/>
        <w:rPr>
          <w:rFonts w:cs="Arial"/>
          <w:b/>
          <w:bCs/>
          <w:i/>
          <w:sz w:val="24"/>
          <w:szCs w:val="24"/>
        </w:rPr>
      </w:pPr>
      <w:r w:rsidRPr="00FC701D">
        <w:rPr>
          <w:rFonts w:cs="Arial"/>
          <w:bCs/>
          <w:i/>
          <w:sz w:val="24"/>
          <w:szCs w:val="24"/>
        </w:rPr>
        <w:t>Message Testing for Tobacco Communication Activities</w:t>
      </w:r>
      <w:r w:rsidRPr="00FC701D">
        <w:rPr>
          <w:rFonts w:cs="Arial"/>
          <w:b/>
          <w:bCs/>
          <w:i/>
          <w:sz w:val="24"/>
          <w:szCs w:val="24"/>
        </w:rPr>
        <w:t xml:space="preserve"> </w:t>
      </w:r>
    </w:p>
    <w:p w14:paraId="08267639" w14:textId="77777777" w:rsidR="00346024" w:rsidRPr="00FC701D" w:rsidRDefault="00346024" w:rsidP="00346024">
      <w:pPr>
        <w:spacing w:after="0" w:line="240" w:lineRule="auto"/>
        <w:rPr>
          <w:rFonts w:asciiTheme="minorHAnsi" w:hAnsiTheme="minorHAnsi" w:cs="Arial"/>
          <w:b/>
          <w:color w:val="000000"/>
        </w:rPr>
      </w:pPr>
    </w:p>
    <w:p w14:paraId="5F5A26BE" w14:textId="62214A81" w:rsidR="005019D0" w:rsidRPr="00FC701D" w:rsidRDefault="005019D0" w:rsidP="005019D0">
      <w:pPr>
        <w:spacing w:after="0" w:line="240" w:lineRule="auto"/>
        <w:rPr>
          <w:rFonts w:asciiTheme="minorHAnsi" w:hAnsiTheme="minorHAnsi" w:cs="Arial"/>
          <w:b/>
          <w:color w:val="000000"/>
        </w:rPr>
      </w:pPr>
      <w:r w:rsidRPr="00FC701D">
        <w:rPr>
          <w:rFonts w:asciiTheme="minorHAnsi" w:hAnsiTheme="minorHAnsi" w:cs="Arial"/>
          <w:b/>
          <w:color w:val="000000"/>
        </w:rPr>
        <w:t>Submission of this Gen</w:t>
      </w:r>
      <w:r w:rsidR="00CE1D93">
        <w:rPr>
          <w:rFonts w:asciiTheme="minorHAnsi" w:hAnsiTheme="minorHAnsi" w:cs="Arial"/>
          <w:b/>
          <w:color w:val="000000"/>
        </w:rPr>
        <w:t xml:space="preserve"> </w:t>
      </w:r>
      <w:r w:rsidRPr="00FC701D">
        <w:rPr>
          <w:rFonts w:asciiTheme="minorHAnsi" w:hAnsiTheme="minorHAnsi" w:cs="Arial"/>
          <w:b/>
          <w:color w:val="000000"/>
        </w:rPr>
        <w:t xml:space="preserve">IC </w:t>
      </w:r>
      <w:proofErr w:type="gramStart"/>
      <w:r w:rsidRPr="00FC701D">
        <w:rPr>
          <w:rFonts w:asciiTheme="minorHAnsi" w:hAnsiTheme="minorHAnsi" w:cs="Arial"/>
          <w:b/>
          <w:color w:val="000000"/>
        </w:rPr>
        <w:t>has been approved</w:t>
      </w:r>
      <w:proofErr w:type="gramEnd"/>
      <w:r w:rsidRPr="00FC701D">
        <w:rPr>
          <w:rFonts w:asciiTheme="minorHAnsi" w:hAnsiTheme="minorHAnsi" w:cs="Arial"/>
          <w:b/>
          <w:color w:val="000000"/>
        </w:rPr>
        <w:t xml:space="preserve"> by</w:t>
      </w:r>
    </w:p>
    <w:p w14:paraId="0D609EEE" w14:textId="61E7A7CF" w:rsidR="003B38DD" w:rsidRPr="00FC701D" w:rsidRDefault="005019D0" w:rsidP="003B38DD">
      <w:pPr>
        <w:spacing w:after="0" w:line="240" w:lineRule="auto"/>
        <w:rPr>
          <w:rFonts w:asciiTheme="minorHAnsi" w:hAnsiTheme="minorHAnsi" w:cs="Arial"/>
          <w:b/>
          <w:color w:val="000000"/>
        </w:rPr>
      </w:pPr>
      <w:r w:rsidRPr="00FC701D">
        <w:rPr>
          <w:rFonts w:asciiTheme="minorHAnsi" w:hAnsiTheme="minorHAnsi" w:cs="Arial"/>
          <w:b/>
          <w:color w:val="000000"/>
        </w:rPr>
        <w:t>HHS/Assistant Secretary for Planning and Evaluation (ASPE)</w:t>
      </w:r>
    </w:p>
    <w:p w14:paraId="4EBDDA1D" w14:textId="77777777" w:rsidR="003B38DD" w:rsidRPr="00FC701D" w:rsidRDefault="003B38DD" w:rsidP="003B38DD">
      <w:pPr>
        <w:spacing w:after="0" w:line="240" w:lineRule="auto"/>
        <w:rPr>
          <w:rFonts w:asciiTheme="minorHAnsi" w:hAnsiTheme="minorHAnsi" w:cs="Arial"/>
          <w:b/>
          <w:color w:val="000000"/>
          <w:sz w:val="24"/>
          <w:szCs w:val="24"/>
        </w:rPr>
      </w:pPr>
    </w:p>
    <w:p w14:paraId="293874C1" w14:textId="143206E4" w:rsidR="003A5F02" w:rsidRPr="00FC701D" w:rsidRDefault="00846627" w:rsidP="003B38DD">
      <w:pPr>
        <w:spacing w:after="0" w:line="240" w:lineRule="auto"/>
        <w:rPr>
          <w:rFonts w:asciiTheme="minorHAnsi" w:hAnsiTheme="minorHAnsi" w:cs="Arial"/>
          <w:b/>
          <w:color w:val="000000"/>
          <w:sz w:val="16"/>
          <w:szCs w:val="16"/>
        </w:rPr>
      </w:pPr>
      <w:r w:rsidRPr="007522F7">
        <w:rPr>
          <w:rFonts w:asciiTheme="minorHAnsi" w:hAnsiTheme="minorHAnsi" w:cs="Arial"/>
          <w:color w:val="000000"/>
          <w:sz w:val="24"/>
          <w:szCs w:val="24"/>
        </w:rPr>
        <w:t>August</w:t>
      </w:r>
      <w:r w:rsidR="00525465" w:rsidRPr="007522F7">
        <w:rPr>
          <w:rFonts w:asciiTheme="minorHAnsi" w:hAnsiTheme="minorHAnsi" w:cs="Arial"/>
          <w:color w:val="000000"/>
          <w:sz w:val="24"/>
          <w:szCs w:val="24"/>
        </w:rPr>
        <w:t xml:space="preserve"> </w:t>
      </w:r>
      <w:r w:rsidR="006035A6">
        <w:rPr>
          <w:rFonts w:asciiTheme="minorHAnsi" w:hAnsiTheme="minorHAnsi" w:cs="Arial"/>
          <w:color w:val="000000"/>
          <w:sz w:val="24"/>
          <w:szCs w:val="24"/>
        </w:rPr>
        <w:t>11</w:t>
      </w:r>
      <w:r w:rsidR="009B2A74" w:rsidRPr="007522F7">
        <w:rPr>
          <w:rFonts w:asciiTheme="minorHAnsi" w:hAnsiTheme="minorHAnsi" w:cs="Arial"/>
          <w:color w:val="000000"/>
          <w:sz w:val="24"/>
          <w:szCs w:val="24"/>
        </w:rPr>
        <w:t>, 2014</w:t>
      </w:r>
    </w:p>
    <w:p w14:paraId="5D4E252B" w14:textId="77777777" w:rsidR="00894C39" w:rsidRDefault="00894C39" w:rsidP="003B38DD">
      <w:pPr>
        <w:spacing w:after="0" w:line="240" w:lineRule="auto"/>
        <w:rPr>
          <w:rFonts w:asciiTheme="minorHAnsi" w:hAnsiTheme="minorHAnsi" w:cs="Arial"/>
          <w:b/>
          <w:color w:val="000000"/>
          <w:sz w:val="28"/>
          <w:szCs w:val="28"/>
        </w:rPr>
      </w:pPr>
    </w:p>
    <w:p w14:paraId="23F603F3" w14:textId="724BF67F" w:rsidR="003B38DD" w:rsidRPr="00FC701D" w:rsidRDefault="003B38DD" w:rsidP="003B38DD">
      <w:pPr>
        <w:spacing w:after="0" w:line="240" w:lineRule="auto"/>
        <w:rPr>
          <w:rFonts w:asciiTheme="minorHAnsi" w:hAnsiTheme="minorHAnsi" w:cs="Arial"/>
          <w:b/>
          <w:color w:val="000000"/>
          <w:sz w:val="28"/>
          <w:szCs w:val="28"/>
        </w:rPr>
      </w:pPr>
      <w:bookmarkStart w:id="0" w:name="_GoBack"/>
      <w:bookmarkEnd w:id="0"/>
      <w:r w:rsidRPr="00FC701D">
        <w:rPr>
          <w:rFonts w:asciiTheme="minorHAnsi" w:hAnsiTheme="minorHAnsi" w:cs="Arial"/>
          <w:b/>
          <w:color w:val="000000"/>
          <w:sz w:val="28"/>
          <w:szCs w:val="28"/>
        </w:rPr>
        <w:t>Supporting Statement: Part A</w:t>
      </w:r>
    </w:p>
    <w:p w14:paraId="06D8D886" w14:textId="77777777" w:rsidR="005A552C" w:rsidRPr="00FC701D" w:rsidRDefault="00A876A0" w:rsidP="00ED4896">
      <w:pPr>
        <w:spacing w:after="0" w:line="240" w:lineRule="auto"/>
        <w:rPr>
          <w:rFonts w:asciiTheme="minorHAnsi" w:hAnsiTheme="minorHAnsi" w:cs="Arial"/>
          <w:b/>
          <w:color w:val="000000"/>
        </w:rPr>
      </w:pPr>
      <w:r w:rsidRPr="00FC701D">
        <w:rPr>
          <w:rFonts w:asciiTheme="minorHAnsi" w:hAnsiTheme="minorHAnsi" w:cs="Arial"/>
          <w:color w:val="000000"/>
        </w:rPr>
        <w:softHyphen/>
      </w:r>
      <w:r w:rsidRPr="00FC701D">
        <w:rPr>
          <w:rFonts w:asciiTheme="minorHAnsi" w:hAnsiTheme="minorHAnsi" w:cs="Arial"/>
          <w:color w:val="000000"/>
        </w:rPr>
        <w:softHyphen/>
      </w:r>
      <w:r w:rsidRPr="00FC701D">
        <w:rPr>
          <w:rFonts w:asciiTheme="minorHAnsi" w:hAnsiTheme="minorHAnsi" w:cs="Arial"/>
          <w:color w:val="000000"/>
        </w:rPr>
        <w:softHyphen/>
      </w:r>
      <w:r w:rsidRPr="00FC701D">
        <w:rPr>
          <w:rFonts w:asciiTheme="minorHAnsi" w:hAnsiTheme="minorHAnsi" w:cs="Arial"/>
          <w:color w:val="000000"/>
        </w:rPr>
        <w:softHyphen/>
        <w:t>__________________________________________</w:t>
      </w:r>
      <w:r w:rsidR="005A552C" w:rsidRPr="00FC701D">
        <w:rPr>
          <w:rFonts w:asciiTheme="minorHAnsi" w:hAnsiTheme="minorHAnsi" w:cs="Arial"/>
          <w:color w:val="000000"/>
        </w:rPr>
        <w:tab/>
      </w:r>
      <w:r w:rsidR="005A552C" w:rsidRPr="00FC701D">
        <w:rPr>
          <w:rFonts w:asciiTheme="minorHAnsi" w:hAnsiTheme="minorHAnsi" w:cs="Arial"/>
          <w:color w:val="000000"/>
        </w:rPr>
        <w:tab/>
      </w:r>
      <w:r w:rsidR="005A552C" w:rsidRPr="00FC701D">
        <w:rPr>
          <w:rFonts w:asciiTheme="minorHAnsi" w:hAnsiTheme="minorHAnsi" w:cs="Arial"/>
          <w:color w:val="000000"/>
        </w:rPr>
        <w:tab/>
      </w:r>
      <w:r w:rsidR="005A552C" w:rsidRPr="00FC701D">
        <w:rPr>
          <w:rFonts w:asciiTheme="minorHAnsi" w:hAnsiTheme="minorHAnsi" w:cs="Arial"/>
          <w:color w:val="000000"/>
        </w:rPr>
        <w:tab/>
      </w:r>
      <w:r w:rsidR="005A552C" w:rsidRPr="00FC701D">
        <w:rPr>
          <w:rFonts w:asciiTheme="minorHAnsi" w:hAnsiTheme="minorHAnsi" w:cs="Arial"/>
          <w:color w:val="000000"/>
        </w:rPr>
        <w:tab/>
      </w:r>
      <w:r w:rsidR="005A552C" w:rsidRPr="00FC701D">
        <w:rPr>
          <w:rFonts w:asciiTheme="minorHAnsi" w:hAnsiTheme="minorHAnsi" w:cs="Arial"/>
          <w:color w:val="000000"/>
        </w:rPr>
        <w:tab/>
      </w:r>
      <w:r w:rsidR="0082712D" w:rsidRPr="00FC701D">
        <w:rPr>
          <w:rFonts w:asciiTheme="minorHAnsi" w:hAnsiTheme="minorHAnsi" w:cs="Arial"/>
          <w:color w:val="000000"/>
        </w:rPr>
        <w:tab/>
      </w:r>
    </w:p>
    <w:p w14:paraId="47F74D1E" w14:textId="77777777" w:rsidR="005A552C" w:rsidRPr="00FC701D" w:rsidRDefault="005A552C" w:rsidP="00ED4896">
      <w:pPr>
        <w:spacing w:after="0" w:line="240" w:lineRule="auto"/>
        <w:rPr>
          <w:rFonts w:asciiTheme="minorHAnsi" w:hAnsiTheme="minorHAnsi" w:cs="Arial"/>
          <w:color w:val="4F81BD" w:themeColor="accent1"/>
        </w:rPr>
      </w:pPr>
    </w:p>
    <w:p w14:paraId="755659D4" w14:textId="77777777" w:rsidR="00C87196" w:rsidRPr="00FC701D" w:rsidRDefault="00C87196" w:rsidP="00ED4896">
      <w:pPr>
        <w:spacing w:after="0" w:line="240" w:lineRule="auto"/>
        <w:rPr>
          <w:rFonts w:asciiTheme="minorHAnsi" w:hAnsiTheme="minorHAnsi" w:cs="Arial"/>
          <w:color w:val="000000" w:themeColor="text1"/>
          <w:sz w:val="24"/>
          <w:szCs w:val="24"/>
        </w:rPr>
      </w:pPr>
      <w:r w:rsidRPr="00FC701D">
        <w:rPr>
          <w:rFonts w:asciiTheme="minorHAnsi" w:hAnsiTheme="minorHAnsi" w:cs="Arial"/>
          <w:b/>
          <w:color w:val="000000" w:themeColor="text1"/>
          <w:sz w:val="24"/>
          <w:szCs w:val="24"/>
        </w:rPr>
        <w:t>Data Collection Instruments</w:t>
      </w:r>
    </w:p>
    <w:p w14:paraId="27C09D3B" w14:textId="1747FCFF" w:rsidR="009245AD" w:rsidRPr="00FC701D" w:rsidRDefault="008B2DAD" w:rsidP="009245AD">
      <w:pPr>
        <w:pStyle w:val="Heading5"/>
      </w:pPr>
      <w:r w:rsidRPr="00FC701D">
        <w:t>Attachment 1a - Survey Screener</w:t>
      </w:r>
      <w:r w:rsidR="009245AD" w:rsidRPr="00FC701D">
        <w:t xml:space="preserve"> Questionnaire</w:t>
      </w:r>
      <w:r w:rsidRPr="00FC701D">
        <w:t xml:space="preserve"> - </w:t>
      </w:r>
      <w:r w:rsidR="009245AD" w:rsidRPr="00FC701D">
        <w:t xml:space="preserve">Copy testing of television ads for current smokers who are active military or veterans, have anxiety or depression, or are one or more of </w:t>
      </w:r>
      <w:r w:rsidR="00D31381" w:rsidRPr="00FC701D">
        <w:t>the following: lesbian, gay, bi</w:t>
      </w:r>
      <w:r w:rsidR="009245AD" w:rsidRPr="00FC701D">
        <w:t>sexual, or trans</w:t>
      </w:r>
      <w:r w:rsidR="00D31381" w:rsidRPr="00FC701D">
        <w:t>gender</w:t>
      </w:r>
    </w:p>
    <w:p w14:paraId="7728FD97" w14:textId="7E49EC45" w:rsidR="009245AD" w:rsidRPr="00FC701D" w:rsidRDefault="008B2DAD" w:rsidP="009245AD">
      <w:pPr>
        <w:pStyle w:val="Heading5"/>
      </w:pPr>
      <w:r w:rsidRPr="00FC701D">
        <w:t>Attachment 1b - Survey Main Que</w:t>
      </w:r>
      <w:r w:rsidR="008825DF" w:rsidRPr="00FC701D">
        <w:t>stion</w:t>
      </w:r>
      <w:r w:rsidR="00B83467" w:rsidRPr="00FC701D">
        <w:t>naire</w:t>
      </w:r>
      <w:r w:rsidRPr="00FC701D">
        <w:t xml:space="preserve"> - </w:t>
      </w:r>
      <w:r w:rsidR="009245AD" w:rsidRPr="00FC701D">
        <w:t>Copy testing of television ads for current smokers who are active military or veterans, have anxiety or depr</w:t>
      </w:r>
      <w:r w:rsidR="00D31381" w:rsidRPr="00FC701D">
        <w:t>ession, or are lesbian, gay, bi</w:t>
      </w:r>
      <w:r w:rsidR="009245AD" w:rsidRPr="00FC701D">
        <w:t>sexual, or trans</w:t>
      </w:r>
      <w:r w:rsidR="00D31381" w:rsidRPr="00FC701D">
        <w:t>gender</w:t>
      </w:r>
    </w:p>
    <w:p w14:paraId="1F066E35" w14:textId="7A958B41" w:rsidR="00C87196" w:rsidRPr="00FC701D" w:rsidRDefault="009245AD" w:rsidP="00ED4896">
      <w:pPr>
        <w:spacing w:after="0" w:line="240" w:lineRule="auto"/>
        <w:rPr>
          <w:rFonts w:asciiTheme="minorHAnsi" w:hAnsiTheme="minorHAnsi" w:cs="Arial"/>
          <w:b/>
          <w:color w:val="000000" w:themeColor="text1"/>
          <w:sz w:val="24"/>
          <w:szCs w:val="24"/>
        </w:rPr>
      </w:pPr>
      <w:r w:rsidRPr="00FC701D">
        <w:rPr>
          <w:rFonts w:asciiTheme="minorHAnsi" w:hAnsiTheme="minorHAnsi" w:cs="Arial"/>
          <w:b/>
          <w:color w:val="000000" w:themeColor="text1"/>
          <w:sz w:val="16"/>
          <w:szCs w:val="16"/>
        </w:rPr>
        <w:br/>
      </w:r>
      <w:r w:rsidR="00C87196" w:rsidRPr="00FC701D">
        <w:rPr>
          <w:rFonts w:asciiTheme="minorHAnsi" w:hAnsiTheme="minorHAnsi" w:cs="Arial"/>
          <w:b/>
          <w:color w:val="000000" w:themeColor="text1"/>
          <w:sz w:val="24"/>
          <w:szCs w:val="24"/>
        </w:rPr>
        <w:t xml:space="preserve">Other Attachments </w:t>
      </w:r>
    </w:p>
    <w:p w14:paraId="54BEA9B7" w14:textId="54892B04" w:rsidR="00C87196" w:rsidRPr="00FC701D" w:rsidRDefault="00C87196" w:rsidP="00B416FF">
      <w:pPr>
        <w:pStyle w:val="Heading5"/>
      </w:pPr>
      <w:proofErr w:type="gramStart"/>
      <w:r w:rsidRPr="00FC701D">
        <w:t xml:space="preserve">Attachment </w:t>
      </w:r>
      <w:r w:rsidR="009425F4" w:rsidRPr="00FC701D">
        <w:t>2</w:t>
      </w:r>
      <w:r w:rsidRPr="00FC701D">
        <w:t>.</w:t>
      </w:r>
      <w:proofErr w:type="gramEnd"/>
      <w:r w:rsidR="001666AB">
        <w:t xml:space="preserve"> </w:t>
      </w:r>
      <w:r w:rsidRPr="00FC701D">
        <w:t xml:space="preserve"> Email to Potential Responde</w:t>
      </w:r>
      <w:r w:rsidR="003B38DD" w:rsidRPr="00FC701D">
        <w:t xml:space="preserve">nts (Initial Email Invitation) </w:t>
      </w:r>
    </w:p>
    <w:p w14:paraId="3181AFBE" w14:textId="49694733" w:rsidR="00C87196" w:rsidRPr="00FC701D" w:rsidRDefault="00C87196" w:rsidP="00B416FF">
      <w:pPr>
        <w:pStyle w:val="Heading5"/>
      </w:pPr>
      <w:proofErr w:type="gramStart"/>
      <w:r w:rsidRPr="00FC701D">
        <w:t xml:space="preserve">Attachment </w:t>
      </w:r>
      <w:r w:rsidR="00B416FF" w:rsidRPr="00FC701D">
        <w:t>3</w:t>
      </w:r>
      <w:r w:rsidRPr="00FC701D">
        <w:t>.</w:t>
      </w:r>
      <w:proofErr w:type="gramEnd"/>
      <w:r w:rsidRPr="00FC701D">
        <w:t xml:space="preserve">  Toluna Panelist Privacy Policies </w:t>
      </w:r>
    </w:p>
    <w:p w14:paraId="573FD2D4" w14:textId="017C177F" w:rsidR="00C87196" w:rsidRPr="00FC701D" w:rsidRDefault="00C87196" w:rsidP="00B416FF">
      <w:pPr>
        <w:pStyle w:val="Heading5"/>
      </w:pPr>
      <w:proofErr w:type="gramStart"/>
      <w:r w:rsidRPr="00FC701D">
        <w:t xml:space="preserve">Attachment </w:t>
      </w:r>
      <w:r w:rsidR="00B416FF" w:rsidRPr="00FC701D">
        <w:t>4</w:t>
      </w:r>
      <w:r w:rsidRPr="00FC701D">
        <w:t>.</w:t>
      </w:r>
      <w:proofErr w:type="gramEnd"/>
      <w:r w:rsidRPr="00FC701D">
        <w:t xml:space="preserve">  Toluna Panelist Ter</w:t>
      </w:r>
      <w:r w:rsidR="00F12694" w:rsidRPr="00FC701D">
        <w:t>m</w:t>
      </w:r>
      <w:r w:rsidRPr="00FC701D">
        <w:t>s and Conditions</w:t>
      </w:r>
    </w:p>
    <w:p w14:paraId="02B67739" w14:textId="3C4F664F" w:rsidR="00C91690" w:rsidRDefault="00C91690" w:rsidP="00C91690">
      <w:pPr>
        <w:pStyle w:val="Heading5"/>
      </w:pPr>
      <w:proofErr w:type="gramStart"/>
      <w:r w:rsidRPr="00FC701D">
        <w:t>Attachment 5.</w:t>
      </w:r>
      <w:proofErr w:type="gramEnd"/>
      <w:r w:rsidRPr="00FC701D">
        <w:t xml:space="preserve">  Screenshot</w:t>
      </w:r>
      <w:r w:rsidR="008248EF" w:rsidRPr="00FC701D">
        <w:t>s</w:t>
      </w:r>
      <w:r w:rsidRPr="00FC701D">
        <w:t xml:space="preserve"> of online survey (screener and main)</w:t>
      </w:r>
    </w:p>
    <w:p w14:paraId="7DB94FE1" w14:textId="77777777" w:rsidR="006A5F39" w:rsidRPr="006A5F39" w:rsidRDefault="006A5F39" w:rsidP="006A5F39">
      <w:pPr>
        <w:rPr>
          <w:highlight w:val="yellow"/>
        </w:rPr>
      </w:pPr>
    </w:p>
    <w:p w14:paraId="0FFD2AC3" w14:textId="77777777" w:rsidR="006A5F39" w:rsidRPr="006A5F39" w:rsidRDefault="006A5F39" w:rsidP="006A5F39">
      <w:pPr>
        <w:rPr>
          <w:highlight w:val="yellow"/>
        </w:rPr>
      </w:pPr>
    </w:p>
    <w:p w14:paraId="6E27B4EC" w14:textId="77777777" w:rsidR="00DC0FBE" w:rsidRPr="00DC0FBE" w:rsidRDefault="00DC0FBE" w:rsidP="00DC0FBE">
      <w:pPr>
        <w:rPr>
          <w:highlight w:val="yellow"/>
        </w:rPr>
      </w:pPr>
    </w:p>
    <w:p w14:paraId="7D80DC36" w14:textId="77777777" w:rsidR="00F12694" w:rsidRPr="00FC701D" w:rsidRDefault="00F12694" w:rsidP="00F12694">
      <w:pPr>
        <w:spacing w:after="0" w:line="240" w:lineRule="auto"/>
        <w:rPr>
          <w:sz w:val="16"/>
          <w:szCs w:val="16"/>
        </w:rPr>
      </w:pPr>
    </w:p>
    <w:p w14:paraId="5D5A2957" w14:textId="110F39B5" w:rsidR="00F12694" w:rsidRPr="00FC701D" w:rsidRDefault="00F33801" w:rsidP="00B07A6D">
      <w:pPr>
        <w:pStyle w:val="Heading5"/>
        <w:numPr>
          <w:ilvl w:val="0"/>
          <w:numId w:val="0"/>
        </w:numPr>
      </w:pPr>
      <w:r w:rsidRPr="00FC701D">
        <w:br/>
      </w:r>
    </w:p>
    <w:p w14:paraId="01E0F446" w14:textId="10258BC1" w:rsidR="004C0466" w:rsidRPr="00FC701D" w:rsidRDefault="004C0466" w:rsidP="004C0466">
      <w:pPr>
        <w:spacing w:after="0" w:line="240" w:lineRule="auto"/>
        <w:rPr>
          <w:rFonts w:asciiTheme="minorHAnsi" w:hAnsiTheme="minorHAnsi" w:cs="Arial"/>
          <w:b/>
          <w:color w:val="000000"/>
        </w:rPr>
      </w:pPr>
      <w:r w:rsidRPr="00FC701D">
        <w:rPr>
          <w:rFonts w:asciiTheme="minorHAnsi" w:hAnsiTheme="minorHAnsi" w:cs="Arial"/>
          <w:color w:val="000000"/>
        </w:rPr>
        <w:softHyphen/>
      </w:r>
      <w:r w:rsidRPr="00FC701D">
        <w:rPr>
          <w:rFonts w:asciiTheme="minorHAnsi" w:hAnsiTheme="minorHAnsi" w:cs="Arial"/>
          <w:color w:val="000000"/>
        </w:rPr>
        <w:softHyphen/>
      </w:r>
      <w:r w:rsidRPr="00FC701D">
        <w:rPr>
          <w:rFonts w:asciiTheme="minorHAnsi" w:hAnsiTheme="minorHAnsi" w:cs="Arial"/>
          <w:color w:val="000000"/>
        </w:rPr>
        <w:softHyphen/>
      </w:r>
      <w:r w:rsidRPr="00FC701D">
        <w:rPr>
          <w:rFonts w:asciiTheme="minorHAnsi" w:hAnsiTheme="minorHAnsi" w:cs="Arial"/>
          <w:color w:val="000000"/>
        </w:rPr>
        <w:softHyphen/>
      </w:r>
      <w:r w:rsidRPr="00FC701D">
        <w:rPr>
          <w:rFonts w:asciiTheme="minorHAnsi" w:hAnsiTheme="minorHAnsi" w:cs="Arial"/>
          <w:color w:val="000000"/>
        </w:rPr>
        <w:tab/>
      </w:r>
      <w:r w:rsidRPr="00FC701D">
        <w:rPr>
          <w:rFonts w:asciiTheme="minorHAnsi" w:hAnsiTheme="minorHAnsi" w:cs="Arial"/>
          <w:color w:val="000000"/>
        </w:rPr>
        <w:tab/>
      </w:r>
      <w:r w:rsidRPr="00FC701D">
        <w:rPr>
          <w:rFonts w:asciiTheme="minorHAnsi" w:hAnsiTheme="minorHAnsi" w:cs="Arial"/>
          <w:color w:val="000000"/>
        </w:rPr>
        <w:tab/>
      </w:r>
      <w:r w:rsidRPr="00FC701D">
        <w:rPr>
          <w:rFonts w:asciiTheme="minorHAnsi" w:hAnsiTheme="minorHAnsi" w:cs="Arial"/>
          <w:color w:val="000000"/>
        </w:rPr>
        <w:tab/>
      </w:r>
      <w:r w:rsidRPr="00FC701D">
        <w:rPr>
          <w:rFonts w:asciiTheme="minorHAnsi" w:hAnsiTheme="minorHAnsi" w:cs="Arial"/>
          <w:color w:val="000000"/>
        </w:rPr>
        <w:tab/>
      </w:r>
      <w:r w:rsidRPr="00FC701D">
        <w:rPr>
          <w:rFonts w:asciiTheme="minorHAnsi" w:hAnsiTheme="minorHAnsi" w:cs="Arial"/>
          <w:color w:val="000000"/>
        </w:rPr>
        <w:tab/>
      </w:r>
    </w:p>
    <w:p w14:paraId="6AD76FA6" w14:textId="65E32B43" w:rsidR="002238DB" w:rsidRPr="00FC701D" w:rsidRDefault="009A418C" w:rsidP="00ED4896">
      <w:pPr>
        <w:rPr>
          <w:rFonts w:asciiTheme="minorHAnsi" w:hAnsiTheme="minorHAnsi"/>
          <w:b/>
          <w:sz w:val="28"/>
          <w:szCs w:val="28"/>
        </w:rPr>
      </w:pPr>
      <w:r w:rsidRPr="00FC701D">
        <w:rPr>
          <w:rFonts w:asciiTheme="minorHAnsi" w:hAnsiTheme="minorHAnsi"/>
          <w:b/>
          <w:sz w:val="28"/>
          <w:szCs w:val="28"/>
        </w:rPr>
        <w:br w:type="page"/>
      </w:r>
    </w:p>
    <w:p w14:paraId="0170CD6B" w14:textId="77777777" w:rsidR="00044A5F" w:rsidRPr="00FC701D" w:rsidRDefault="00515933" w:rsidP="003B7C0B">
      <w:pPr>
        <w:pStyle w:val="Heading1"/>
      </w:pPr>
      <w:r w:rsidRPr="00FC701D">
        <w:lastRenderedPageBreak/>
        <w:t>Section A: Justification for Information Collection</w:t>
      </w:r>
    </w:p>
    <w:p w14:paraId="5F853366" w14:textId="77777777" w:rsidR="007F1ACE" w:rsidRPr="00FC701D" w:rsidRDefault="007F1ACE" w:rsidP="00ED4896">
      <w:pPr>
        <w:spacing w:after="0"/>
        <w:rPr>
          <w:rFonts w:asciiTheme="minorHAnsi" w:hAnsiTheme="minorHAnsi"/>
          <w:b/>
        </w:rPr>
      </w:pPr>
    </w:p>
    <w:p w14:paraId="050E6F10" w14:textId="5A241BAC" w:rsidR="00B3264C" w:rsidRPr="00FC701D" w:rsidRDefault="00044A5F" w:rsidP="005C794D">
      <w:pPr>
        <w:pStyle w:val="Heading2"/>
      </w:pPr>
      <w:r w:rsidRPr="00FC701D">
        <w:t>A.1</w:t>
      </w:r>
      <w:r w:rsidRPr="00FC701D">
        <w:tab/>
        <w:t>Circumstances Making the Collection of Information Necessary</w:t>
      </w:r>
    </w:p>
    <w:p w14:paraId="20FCDFA3" w14:textId="40D232F6" w:rsidR="00B168B1" w:rsidRPr="0065009C" w:rsidRDefault="00702991" w:rsidP="00ED4896">
      <w:pPr>
        <w:pStyle w:val="ListParagraph"/>
        <w:ind w:left="0"/>
      </w:pPr>
      <w:r w:rsidRPr="0065009C">
        <w:t xml:space="preserve">In </w:t>
      </w:r>
      <w:r w:rsidR="00C27798" w:rsidRPr="0065009C">
        <w:t xml:space="preserve">winter </w:t>
      </w:r>
      <w:r w:rsidR="00A61D47" w:rsidRPr="0065009C">
        <w:t xml:space="preserve">of 2012, </w:t>
      </w:r>
      <w:r w:rsidR="00B13D50" w:rsidRPr="0065009C">
        <w:t>CDC’s Office on Smoking and Health (OSH)</w:t>
      </w:r>
      <w:r w:rsidR="005F1D8D" w:rsidRPr="0065009C">
        <w:t xml:space="preserve"> </w:t>
      </w:r>
      <w:r w:rsidR="009D3249" w:rsidRPr="0065009C">
        <w:t>launched the</w:t>
      </w:r>
      <w:r w:rsidR="00A61D47" w:rsidRPr="0065009C">
        <w:t xml:space="preserve"> highly successful </w:t>
      </w:r>
      <w:r w:rsidR="006907D1" w:rsidRPr="0065009C">
        <w:rPr>
          <w:i/>
        </w:rPr>
        <w:t xml:space="preserve">Tips </w:t>
      </w:r>
      <w:proofErr w:type="gramStart"/>
      <w:r w:rsidR="00031895" w:rsidRPr="0065009C">
        <w:rPr>
          <w:i/>
        </w:rPr>
        <w:t>F</w:t>
      </w:r>
      <w:r w:rsidR="00A61D47" w:rsidRPr="0065009C">
        <w:rPr>
          <w:i/>
        </w:rPr>
        <w:t>rom</w:t>
      </w:r>
      <w:proofErr w:type="gramEnd"/>
      <w:r w:rsidR="00A61D47" w:rsidRPr="0065009C">
        <w:rPr>
          <w:i/>
        </w:rPr>
        <w:t xml:space="preserve"> Former Smokers</w:t>
      </w:r>
      <w:r w:rsidR="00DE5D10" w:rsidRPr="0065009C">
        <w:t xml:space="preserve"> (</w:t>
      </w:r>
      <w:r w:rsidR="00DE5D10" w:rsidRPr="0065009C">
        <w:rPr>
          <w:i/>
        </w:rPr>
        <w:t>Tips</w:t>
      </w:r>
      <w:r w:rsidR="00DE5D10" w:rsidRPr="0065009C">
        <w:t>) national tobacco education</w:t>
      </w:r>
      <w:r w:rsidR="00A61D47" w:rsidRPr="0065009C">
        <w:t xml:space="preserve"> campaign</w:t>
      </w:r>
      <w:r w:rsidR="00273104" w:rsidRPr="0065009C">
        <w:t>.</w:t>
      </w:r>
      <w:r w:rsidR="00E3594B" w:rsidRPr="0065009C">
        <w:t xml:space="preserve"> </w:t>
      </w:r>
      <w:r w:rsidR="00577005" w:rsidRPr="0065009C">
        <w:t xml:space="preserve"> </w:t>
      </w:r>
      <w:r w:rsidR="007548DC" w:rsidRPr="0065009C">
        <w:t xml:space="preserve">The </w:t>
      </w:r>
      <w:proofErr w:type="gramStart"/>
      <w:r w:rsidR="007548DC" w:rsidRPr="0065009C">
        <w:t>campaign</w:t>
      </w:r>
      <w:r w:rsidR="005F1D8D" w:rsidRPr="0065009C">
        <w:t xml:space="preserve"> </w:t>
      </w:r>
      <w:r w:rsidR="007548DC" w:rsidRPr="0065009C">
        <w:t>is supported</w:t>
      </w:r>
      <w:r w:rsidR="00C61AE5" w:rsidRPr="0065009C">
        <w:t xml:space="preserve"> by</w:t>
      </w:r>
      <w:r w:rsidR="00FC6309" w:rsidRPr="0065009C">
        <w:t xml:space="preserve"> the Prevention and Public Health Fund of the Affordable Care Act</w:t>
      </w:r>
      <w:proofErr w:type="gramEnd"/>
      <w:r w:rsidR="005F1D8D" w:rsidRPr="0065009C">
        <w:t>. The campaign underscores</w:t>
      </w:r>
      <w:r w:rsidR="00017E75" w:rsidRPr="0065009C">
        <w:t xml:space="preserve"> the immediate damage that smoking can cause to the body and features real people living with smoking-related diseases</w:t>
      </w:r>
      <w:r w:rsidR="00514B91" w:rsidRPr="0065009C">
        <w:t xml:space="preserve">. </w:t>
      </w:r>
      <w:r w:rsidR="00C61AE5" w:rsidRPr="0065009C">
        <w:t xml:space="preserve">The </w:t>
      </w:r>
      <w:r w:rsidR="00DE5D10" w:rsidRPr="0065009C">
        <w:rPr>
          <w:i/>
        </w:rPr>
        <w:t xml:space="preserve">Tips </w:t>
      </w:r>
      <w:r w:rsidR="00C61AE5" w:rsidRPr="0065009C">
        <w:t>campaign</w:t>
      </w:r>
      <w:r w:rsidR="00803CA5" w:rsidRPr="0065009C">
        <w:t xml:space="preserve"> </w:t>
      </w:r>
      <w:r w:rsidR="00C61AE5" w:rsidRPr="0065009C">
        <w:t>encourage</w:t>
      </w:r>
      <w:r w:rsidR="00E3594B" w:rsidRPr="0065009C">
        <w:t>s</w:t>
      </w:r>
      <w:r w:rsidR="00C61AE5" w:rsidRPr="0065009C">
        <w:t xml:space="preserve"> smokers to quit </w:t>
      </w:r>
      <w:r w:rsidR="007548DC" w:rsidRPr="0065009C">
        <w:t>by calling</w:t>
      </w:r>
      <w:r w:rsidR="005F1D8D" w:rsidRPr="0065009C">
        <w:t xml:space="preserve"> </w:t>
      </w:r>
      <w:r w:rsidR="005D4225" w:rsidRPr="0065009C">
        <w:t>1-800-QUIT-NOW</w:t>
      </w:r>
      <w:r w:rsidR="00D32376" w:rsidRPr="0065009C">
        <w:t xml:space="preserve">, </w:t>
      </w:r>
      <w:r w:rsidR="007548DC" w:rsidRPr="0065009C">
        <w:t xml:space="preserve">going to a </w:t>
      </w:r>
      <w:r w:rsidR="00D32376" w:rsidRPr="0065009C">
        <w:t xml:space="preserve">government </w:t>
      </w:r>
      <w:r w:rsidR="007F5A2B" w:rsidRPr="0065009C">
        <w:t>Web</w:t>
      </w:r>
      <w:r w:rsidR="00C27798" w:rsidRPr="0065009C">
        <w:t>site</w:t>
      </w:r>
      <w:r w:rsidR="007548DC" w:rsidRPr="0065009C">
        <w:t xml:space="preserve"> like www.cdc.gov/tips</w:t>
      </w:r>
      <w:r w:rsidR="00D32376" w:rsidRPr="0065009C">
        <w:t xml:space="preserve"> and </w:t>
      </w:r>
      <w:r w:rsidR="007548DC" w:rsidRPr="0065009C">
        <w:t xml:space="preserve">by talking to their </w:t>
      </w:r>
      <w:r w:rsidR="00D32376" w:rsidRPr="0065009C">
        <w:t xml:space="preserve">health care provider.  </w:t>
      </w:r>
      <w:r w:rsidR="005D4225" w:rsidRPr="0065009C">
        <w:t>The campaign also provide</w:t>
      </w:r>
      <w:r w:rsidR="002D32A7" w:rsidRPr="0065009C">
        <w:t>s</w:t>
      </w:r>
      <w:r w:rsidR="005D4225" w:rsidRPr="0065009C">
        <w:t xml:space="preserve"> information about the harmful effects of secondhand smoke and encourage</w:t>
      </w:r>
      <w:r w:rsidR="004472C9" w:rsidRPr="0065009C">
        <w:t>s</w:t>
      </w:r>
      <w:r w:rsidR="005D4225" w:rsidRPr="0065009C">
        <w:t xml:space="preserve"> nonsmokers</w:t>
      </w:r>
      <w:r w:rsidR="002D32A7" w:rsidRPr="0065009C">
        <w:t xml:space="preserve"> to encourage their loved ones to quit smoking. The </w:t>
      </w:r>
      <w:r w:rsidR="002D32A7" w:rsidRPr="0065009C">
        <w:rPr>
          <w:i/>
        </w:rPr>
        <w:t>Tips</w:t>
      </w:r>
      <w:r w:rsidR="002D32A7" w:rsidRPr="0065009C">
        <w:t xml:space="preserve"> campaign is currently</w:t>
      </w:r>
      <w:r w:rsidR="00017E75" w:rsidRPr="0065009C">
        <w:t xml:space="preserve"> in its third year and </w:t>
      </w:r>
      <w:r w:rsidR="009A0325" w:rsidRPr="0065009C">
        <w:t>planning for the</w:t>
      </w:r>
      <w:r w:rsidR="00017E75" w:rsidRPr="0065009C">
        <w:t xml:space="preserve"> fourth</w:t>
      </w:r>
      <w:r w:rsidR="005A1749" w:rsidRPr="0065009C">
        <w:t xml:space="preserve"> and fifth</w:t>
      </w:r>
      <w:r w:rsidR="00017E75" w:rsidRPr="0065009C">
        <w:t xml:space="preserve"> year</w:t>
      </w:r>
      <w:r w:rsidR="00A4644E" w:rsidRPr="0065009C">
        <w:t>s</w:t>
      </w:r>
      <w:r w:rsidR="005A1749" w:rsidRPr="0065009C">
        <w:t xml:space="preserve"> is underway.</w:t>
      </w:r>
      <w:r w:rsidR="00017E75" w:rsidRPr="0065009C">
        <w:t xml:space="preserve"> </w:t>
      </w:r>
      <w:r w:rsidR="00357F1F" w:rsidRPr="0065009C">
        <w:t xml:space="preserve">Future </w:t>
      </w:r>
      <w:r w:rsidR="00E96BD0" w:rsidRPr="0065009C">
        <w:t>campaigns will</w:t>
      </w:r>
      <w:r w:rsidR="005A1749" w:rsidRPr="0065009C">
        <w:t xml:space="preserve"> feature new health conditions and new ad participants</w:t>
      </w:r>
      <w:r w:rsidR="00B13D50" w:rsidRPr="0065009C">
        <w:t xml:space="preserve"> representing various </w:t>
      </w:r>
      <w:r w:rsidR="00181A53" w:rsidRPr="0065009C">
        <w:t>audience segments</w:t>
      </w:r>
      <w:r w:rsidR="002D32A7" w:rsidRPr="0065009C">
        <w:t>.</w:t>
      </w:r>
      <w:r w:rsidR="005D4225" w:rsidRPr="0065009C">
        <w:t xml:space="preserve"> </w:t>
      </w:r>
      <w:r w:rsidR="00B13D50" w:rsidRPr="0065009C">
        <w:t>CDC/OSH</w:t>
      </w:r>
      <w:r w:rsidR="00012954" w:rsidRPr="0065009C">
        <w:t xml:space="preserve"> has lead responsibility</w:t>
      </w:r>
      <w:r w:rsidR="00E96BD0" w:rsidRPr="0065009C">
        <w:t xml:space="preserve"> for</w:t>
      </w:r>
      <w:r w:rsidR="00012954" w:rsidRPr="0065009C">
        <w:t xml:space="preserve"> </w:t>
      </w:r>
      <w:r w:rsidR="002549D1" w:rsidRPr="0065009C">
        <w:t xml:space="preserve">the </w:t>
      </w:r>
      <w:r w:rsidR="00012954" w:rsidRPr="0065009C">
        <w:t>campaign, including the production of effective campaign messages that may be disseminated through</w:t>
      </w:r>
      <w:r w:rsidR="00463C2B" w:rsidRPr="0065009C">
        <w:t xml:space="preserve"> a variety of channels, including</w:t>
      </w:r>
      <w:r w:rsidR="00012954" w:rsidRPr="0065009C">
        <w:t xml:space="preserve"> television, print</w:t>
      </w:r>
      <w:r w:rsidR="002D32A7" w:rsidRPr="0065009C">
        <w:t>,</w:t>
      </w:r>
      <w:r w:rsidR="00012954" w:rsidRPr="0065009C">
        <w:t xml:space="preserve"> radio</w:t>
      </w:r>
      <w:r w:rsidR="002D32A7" w:rsidRPr="0065009C">
        <w:t>, and digital</w:t>
      </w:r>
      <w:r w:rsidR="00012954" w:rsidRPr="0065009C">
        <w:t xml:space="preserve"> </w:t>
      </w:r>
      <w:r w:rsidR="002D32A7" w:rsidRPr="0065009C">
        <w:t>executions</w:t>
      </w:r>
      <w:r w:rsidR="00012954" w:rsidRPr="0065009C">
        <w:t>.</w:t>
      </w:r>
      <w:r w:rsidR="00FB21BA" w:rsidRPr="0065009C">
        <w:t xml:space="preserve"> </w:t>
      </w:r>
    </w:p>
    <w:p w14:paraId="48B789FC" w14:textId="77777777" w:rsidR="00893486" w:rsidRPr="0065009C" w:rsidRDefault="00893486" w:rsidP="00ED4896">
      <w:pPr>
        <w:pStyle w:val="ListParagraph"/>
        <w:ind w:left="0"/>
      </w:pPr>
    </w:p>
    <w:p w14:paraId="44355C9E" w14:textId="04E51618" w:rsidR="00893486" w:rsidRPr="0065009C" w:rsidRDefault="00893486" w:rsidP="00ED4896">
      <w:pPr>
        <w:pStyle w:val="ListParagraph"/>
        <w:ind w:left="0"/>
      </w:pPr>
      <w:r w:rsidRPr="0065009C">
        <w:t xml:space="preserve">The overall prevalence of smoking in the U.S. is 21%; however, </w:t>
      </w:r>
      <w:r w:rsidR="00F35EE7" w:rsidRPr="0065009C">
        <w:t xml:space="preserve">some subgroups of the U.S. population have </w:t>
      </w:r>
      <w:r w:rsidRPr="0065009C">
        <w:t xml:space="preserve">a higher prevalence of smoking </w:t>
      </w:r>
      <w:r w:rsidR="00F35EE7" w:rsidRPr="0065009C">
        <w:t>than</w:t>
      </w:r>
      <w:r w:rsidRPr="0065009C">
        <w:t xml:space="preserve"> the general population.  </w:t>
      </w:r>
      <w:r w:rsidR="00F35EE7" w:rsidRPr="0065009C">
        <w:t>For example, i</w:t>
      </w:r>
      <w:r w:rsidRPr="0065009C">
        <w:t>n 2001, an estimated 24% of all active duty military personnel were smokers</w:t>
      </w:r>
      <w:r w:rsidR="00F35EE7" w:rsidRPr="0065009C">
        <w:t>, and</w:t>
      </w:r>
      <w:r w:rsidRPr="0065009C">
        <w:t xml:space="preserve"> approximately 28% of all veterans in the U.S. today smoke.  One-third of people in the U.S. who are lesbian, gay, bisexual, or transgender smoke</w:t>
      </w:r>
      <w:proofErr w:type="gramStart"/>
      <w:r w:rsidRPr="0065009C">
        <w:t>;</w:t>
      </w:r>
      <w:proofErr w:type="gramEnd"/>
      <w:r w:rsidRPr="0065009C">
        <w:t xml:space="preserve"> and people with anxiety and depression smoke at a rate of 36.1%. </w:t>
      </w:r>
      <w:r w:rsidR="008A3604" w:rsidRPr="0065009C">
        <w:t xml:space="preserve"> </w:t>
      </w:r>
      <w:r w:rsidR="003D51E8" w:rsidRPr="0065009C">
        <w:t>As a result, OSH is interested in u</w:t>
      </w:r>
      <w:r w:rsidRPr="0065009C">
        <w:t>nderstanding the motivation</w:t>
      </w:r>
      <w:r w:rsidR="00F35EE7" w:rsidRPr="0065009C">
        <w:t>s</w:t>
      </w:r>
      <w:r w:rsidRPr="0065009C">
        <w:t xml:space="preserve"> of these three audiences in relation to </w:t>
      </w:r>
      <w:r w:rsidR="00F35EE7" w:rsidRPr="0065009C">
        <w:t>messages about smoking cessation</w:t>
      </w:r>
      <w:r w:rsidR="00072286" w:rsidRPr="0065009C">
        <w:t>. Improving this understanding</w:t>
      </w:r>
      <w:r w:rsidRPr="0065009C">
        <w:t xml:space="preserve"> will help </w:t>
      </w:r>
      <w:r w:rsidR="00F35EE7" w:rsidRPr="0065009C">
        <w:t xml:space="preserve">CDC </w:t>
      </w:r>
      <w:r w:rsidRPr="0065009C">
        <w:t xml:space="preserve">develop ads that are </w:t>
      </w:r>
      <w:r w:rsidR="0064233B" w:rsidRPr="0065009C">
        <w:t>impactful</w:t>
      </w:r>
      <w:r w:rsidRPr="0065009C">
        <w:t xml:space="preserve"> and behavior changing.</w:t>
      </w:r>
    </w:p>
    <w:p w14:paraId="3DE25BB3" w14:textId="4CD11A0F" w:rsidR="002106C2" w:rsidRPr="0065009C" w:rsidRDefault="00B168B1" w:rsidP="007F4F69">
      <w:pPr>
        <w:spacing w:before="100" w:beforeAutospacing="1" w:after="100" w:afterAutospacing="1"/>
      </w:pPr>
      <w:r w:rsidRPr="0065009C">
        <w:t>In this Gen</w:t>
      </w:r>
      <w:r w:rsidR="00CE1D93" w:rsidRPr="0065009C">
        <w:t xml:space="preserve"> </w:t>
      </w:r>
      <w:r w:rsidRPr="0065009C">
        <w:t xml:space="preserve">IC, CDC requests OMB approval to collect information for </w:t>
      </w:r>
      <w:r w:rsidR="00682892" w:rsidRPr="0065009C">
        <w:t>copy testing</w:t>
      </w:r>
      <w:r w:rsidRPr="0065009C">
        <w:t xml:space="preserve"> of </w:t>
      </w:r>
      <w:r w:rsidR="007A63F4" w:rsidRPr="0065009C">
        <w:t>three</w:t>
      </w:r>
      <w:r w:rsidR="00FC169D" w:rsidRPr="0065009C">
        <w:t xml:space="preserve"> </w:t>
      </w:r>
      <w:r w:rsidR="000342FF" w:rsidRPr="0065009C">
        <w:t>television</w:t>
      </w:r>
      <w:r w:rsidR="00682892" w:rsidRPr="0065009C">
        <w:t xml:space="preserve"> ads</w:t>
      </w:r>
      <w:r w:rsidR="00D86486" w:rsidRPr="0065009C">
        <w:t xml:space="preserve"> and three print ads</w:t>
      </w:r>
      <w:r w:rsidR="00152D88" w:rsidRPr="0065009C">
        <w:t xml:space="preserve"> that have </w:t>
      </w:r>
      <w:r w:rsidR="000342FF" w:rsidRPr="0065009C">
        <w:t>previously aired</w:t>
      </w:r>
      <w:r w:rsidR="00152D88" w:rsidRPr="0065009C">
        <w:t>.</w:t>
      </w:r>
      <w:r w:rsidR="00C65EC5" w:rsidRPr="0065009C">
        <w:t xml:space="preserve"> The ads will be tested with </w:t>
      </w:r>
      <w:r w:rsidR="00582EE0" w:rsidRPr="0065009C">
        <w:t>adult</w:t>
      </w:r>
      <w:r w:rsidR="00DD4C6A" w:rsidRPr="0065009C">
        <w:t xml:space="preserve"> smokers</w:t>
      </w:r>
      <w:r w:rsidR="00582EE0" w:rsidRPr="0065009C">
        <w:t xml:space="preserve"> </w:t>
      </w:r>
      <w:r w:rsidR="004440CD" w:rsidRPr="0065009C">
        <w:t>(ages 18-54 years old)</w:t>
      </w:r>
      <w:r w:rsidR="004440CD" w:rsidRPr="0065009C" w:rsidDel="004440CD">
        <w:t xml:space="preserve"> </w:t>
      </w:r>
      <w:r w:rsidR="004440CD" w:rsidRPr="0065009C">
        <w:t>who (1) are active military or veterans of the military, (2) have anxiety or depression, or (3) are lesbian, gay, bisexual, or transgender (LGBT) </w:t>
      </w:r>
      <w:r w:rsidR="009A0325" w:rsidRPr="0065009C">
        <w:t xml:space="preserve"> to determine if the ads resonate with them</w:t>
      </w:r>
      <w:r w:rsidR="00C65EC5" w:rsidRPr="0065009C">
        <w:t>.</w:t>
      </w:r>
      <w:r w:rsidR="00D920CC" w:rsidRPr="0065009C">
        <w:t xml:space="preserve"> </w:t>
      </w:r>
      <w:r w:rsidR="002106C2" w:rsidRPr="0065009C">
        <w:t>The three television ads that will undergo copy testing</w:t>
      </w:r>
      <w:r w:rsidR="002078CA" w:rsidRPr="0065009C">
        <w:t>, and the themes of these ads,</w:t>
      </w:r>
      <w:r w:rsidR="002106C2" w:rsidRPr="0065009C">
        <w:t xml:space="preserve"> </w:t>
      </w:r>
      <w:proofErr w:type="gramStart"/>
      <w:r w:rsidR="002106C2" w:rsidRPr="0065009C">
        <w:t>are</w:t>
      </w:r>
      <w:r w:rsidR="002078CA" w:rsidRPr="0065009C">
        <w:t xml:space="preserve"> summarized</w:t>
      </w:r>
      <w:proofErr w:type="gramEnd"/>
      <w:r w:rsidR="002078CA" w:rsidRPr="0065009C">
        <w:t xml:space="preserve"> below</w:t>
      </w:r>
      <w:r w:rsidR="007F4F69" w:rsidRPr="0065009C">
        <w:t>:</w:t>
      </w:r>
    </w:p>
    <w:p w14:paraId="2FE4A790" w14:textId="1081F4DC" w:rsidR="002106C2" w:rsidRPr="0065009C" w:rsidRDefault="002106C2" w:rsidP="002106C2">
      <w:pPr>
        <w:pStyle w:val="ListParagraph"/>
        <w:numPr>
          <w:ilvl w:val="0"/>
          <w:numId w:val="5"/>
        </w:numPr>
      </w:pPr>
      <w:r w:rsidRPr="0065009C">
        <w:t>Ad named “Roosevelt’s Tip”</w:t>
      </w:r>
      <w:r w:rsidR="00C333DB" w:rsidRPr="0065009C">
        <w:t xml:space="preserve"> (theme: Graphic effects of smoking)</w:t>
      </w:r>
    </w:p>
    <w:p w14:paraId="71FD085D" w14:textId="3BAD06D3" w:rsidR="002106C2" w:rsidRPr="0065009C" w:rsidRDefault="002106C2" w:rsidP="002106C2">
      <w:pPr>
        <w:pStyle w:val="ListParagraph"/>
        <w:numPr>
          <w:ilvl w:val="0"/>
          <w:numId w:val="5"/>
        </w:numPr>
      </w:pPr>
      <w:r w:rsidRPr="0065009C">
        <w:t>Ad named “Nathan’s Tip: Memorial”</w:t>
      </w:r>
      <w:r w:rsidR="00C333DB" w:rsidRPr="0065009C">
        <w:t xml:space="preserve"> (theme: Impact of secondhand smoke exposure)</w:t>
      </w:r>
    </w:p>
    <w:p w14:paraId="1336DBD0" w14:textId="3FFB56B7" w:rsidR="002106C2" w:rsidRPr="0065009C" w:rsidRDefault="002106C2" w:rsidP="002106C2">
      <w:pPr>
        <w:pStyle w:val="ListParagraph"/>
        <w:numPr>
          <w:ilvl w:val="0"/>
          <w:numId w:val="5"/>
        </w:numPr>
      </w:pPr>
      <w:r w:rsidRPr="0065009C">
        <w:t xml:space="preserve">Ad named “Tiffany’s Tip” </w:t>
      </w:r>
      <w:r w:rsidR="00C333DB" w:rsidRPr="0065009C">
        <w:t>(theme: Loss of a loved one told in an emotionally impactful way)</w:t>
      </w:r>
    </w:p>
    <w:p w14:paraId="3A9B7023" w14:textId="77777777" w:rsidR="002106C2" w:rsidRPr="0065009C" w:rsidRDefault="002106C2" w:rsidP="002106C2">
      <w:r w:rsidRPr="0065009C">
        <w:t>The three print ads that will undergo copy testing are:</w:t>
      </w:r>
    </w:p>
    <w:p w14:paraId="7829C3AE" w14:textId="59119AAD" w:rsidR="002106C2" w:rsidRPr="0065009C" w:rsidRDefault="002106C2" w:rsidP="002106C2">
      <w:pPr>
        <w:pStyle w:val="ListParagraph"/>
        <w:numPr>
          <w:ilvl w:val="0"/>
          <w:numId w:val="6"/>
        </w:numPr>
      </w:pPr>
      <w:r w:rsidRPr="0065009C">
        <w:t xml:space="preserve">       Ad named “Rose’s Tip”</w:t>
      </w:r>
      <w:r w:rsidR="00C333DB" w:rsidRPr="0065009C">
        <w:t xml:space="preserve"> (theme: Graphic effects of smoking)</w:t>
      </w:r>
    </w:p>
    <w:p w14:paraId="7544E9A9" w14:textId="26D4CF51" w:rsidR="002106C2" w:rsidRPr="0065009C" w:rsidRDefault="002106C2" w:rsidP="002106C2">
      <w:pPr>
        <w:pStyle w:val="ListParagraph"/>
        <w:numPr>
          <w:ilvl w:val="0"/>
          <w:numId w:val="6"/>
        </w:numPr>
      </w:pPr>
      <w:r w:rsidRPr="0065009C">
        <w:t xml:space="preserve">       Ad named “Nathan’s Choosing Tip”</w:t>
      </w:r>
      <w:r w:rsidR="00C333DB" w:rsidRPr="0065009C">
        <w:t xml:space="preserve"> (theme: Impact of secondhand smoke exposure)</w:t>
      </w:r>
    </w:p>
    <w:p w14:paraId="3E7F7328" w14:textId="420F7107" w:rsidR="00C333DB" w:rsidRPr="0065009C" w:rsidRDefault="002106C2" w:rsidP="000845DD">
      <w:pPr>
        <w:pStyle w:val="ListParagraph"/>
        <w:numPr>
          <w:ilvl w:val="0"/>
          <w:numId w:val="6"/>
        </w:numPr>
        <w:ind w:left="1080" w:hanging="720"/>
      </w:pPr>
      <w:r w:rsidRPr="0065009C">
        <w:t xml:space="preserve">Ad named “I Survived Depression” </w:t>
      </w:r>
      <w:r w:rsidR="00C333DB" w:rsidRPr="0065009C">
        <w:t>(theme: Survival from depression)</w:t>
      </w:r>
    </w:p>
    <w:p w14:paraId="44BDC58C" w14:textId="0C9CD8BB" w:rsidR="009F09FF" w:rsidRPr="0065009C" w:rsidRDefault="007F4F69" w:rsidP="0042369D">
      <w:r w:rsidRPr="0065009C">
        <w:t xml:space="preserve">All of the TV and print ads </w:t>
      </w:r>
      <w:proofErr w:type="gramStart"/>
      <w:r w:rsidRPr="0065009C">
        <w:t>can be viewed</w:t>
      </w:r>
      <w:proofErr w:type="gramEnd"/>
      <w:r w:rsidRPr="0065009C">
        <w:t xml:space="preserve"> at </w:t>
      </w:r>
      <w:hyperlink r:id="rId10" w:history="1">
        <w:r w:rsidRPr="0065009C">
          <w:rPr>
            <w:rStyle w:val="Hyperlink"/>
          </w:rPr>
          <w:t>http://www.plowsharegroup.com/omb-genic/index2.html</w:t>
        </w:r>
      </w:hyperlink>
      <w:r w:rsidRPr="0065009C">
        <w:t xml:space="preserve">.   </w:t>
      </w:r>
      <w:r w:rsidR="00391A25" w:rsidRPr="0065009C">
        <w:t>All ads were developed</w:t>
      </w:r>
      <w:r w:rsidR="00465D4C" w:rsidRPr="0065009C">
        <w:t xml:space="preserve"> and previously tested</w:t>
      </w:r>
      <w:r w:rsidR="008412BB" w:rsidRPr="0065009C">
        <w:t xml:space="preserve"> for the HHS/CDC </w:t>
      </w:r>
      <w:r w:rsidR="00391A25" w:rsidRPr="0065009C">
        <w:rPr>
          <w:i/>
        </w:rPr>
        <w:t>Tips</w:t>
      </w:r>
      <w:r w:rsidR="008412BB" w:rsidRPr="0065009C">
        <w:t xml:space="preserve"> from Former Smokers</w:t>
      </w:r>
      <w:r w:rsidR="00391A25" w:rsidRPr="0065009C">
        <w:t xml:space="preserve"> campaign, except for “I Survived Depression,” which was </w:t>
      </w:r>
      <w:r w:rsidR="00A4644E" w:rsidRPr="0065009C">
        <w:t xml:space="preserve">independently </w:t>
      </w:r>
      <w:r w:rsidR="00391A25" w:rsidRPr="0065009C">
        <w:t>developed for</w:t>
      </w:r>
      <w:r w:rsidR="002106C2" w:rsidRPr="0065009C">
        <w:t xml:space="preserve"> the </w:t>
      </w:r>
      <w:r w:rsidR="002106C2" w:rsidRPr="0065009C">
        <w:rPr>
          <w:i/>
        </w:rPr>
        <w:t>Cigarettes Are My Greatest Enemy</w:t>
      </w:r>
      <w:r w:rsidR="002106C2" w:rsidRPr="0065009C">
        <w:t xml:space="preserve"> </w:t>
      </w:r>
      <w:r w:rsidR="002106C2" w:rsidRPr="0065009C">
        <w:lastRenderedPageBreak/>
        <w:t>campaign</w:t>
      </w:r>
      <w:r w:rsidR="00A4644E" w:rsidRPr="0065009C">
        <w:t xml:space="preserve"> </w:t>
      </w:r>
      <w:r w:rsidR="00B421D1" w:rsidRPr="0065009C">
        <w:t xml:space="preserve">with the Bill </w:t>
      </w:r>
      <w:proofErr w:type="spellStart"/>
      <w:r w:rsidR="00B421D1" w:rsidRPr="0065009C">
        <w:t>DeFrank</w:t>
      </w:r>
      <w:proofErr w:type="spellEnd"/>
      <w:r w:rsidR="00B421D1" w:rsidRPr="0065009C">
        <w:t xml:space="preserve"> LGBT Center and the Orange County LGBT Center with funding from the American Legacy Foundation.  </w:t>
      </w:r>
      <w:proofErr w:type="gramStart"/>
      <w:r w:rsidR="00B421D1" w:rsidRPr="0065009C">
        <w:t>The ad “I Survived Depression” was developed by</w:t>
      </w:r>
      <w:r w:rsidR="00A4644E" w:rsidRPr="0065009C">
        <w:rPr>
          <w:i/>
        </w:rPr>
        <w:t xml:space="preserve"> </w:t>
      </w:r>
      <w:r w:rsidR="00B421D1" w:rsidRPr="0065009C">
        <w:rPr>
          <w:i/>
        </w:rPr>
        <w:t xml:space="preserve">Best </w:t>
      </w:r>
      <w:r w:rsidR="00A4644E" w:rsidRPr="0065009C">
        <w:rPr>
          <w:i/>
        </w:rPr>
        <w:t>World Advertising</w:t>
      </w:r>
      <w:proofErr w:type="gramEnd"/>
      <w:r w:rsidR="002106C2" w:rsidRPr="0065009C">
        <w:t xml:space="preserve">. </w:t>
      </w:r>
      <w:r w:rsidR="00307506" w:rsidRPr="0065009C">
        <w:t xml:space="preserve">CDC has permission from </w:t>
      </w:r>
      <w:r w:rsidR="00307506" w:rsidRPr="0065009C">
        <w:rPr>
          <w:i/>
        </w:rPr>
        <w:t>Better World Advertising</w:t>
      </w:r>
      <w:r w:rsidR="00465D4C" w:rsidRPr="0065009C">
        <w:t xml:space="preserve"> to test the ad “I S</w:t>
      </w:r>
      <w:r w:rsidR="00307506" w:rsidRPr="0065009C">
        <w:t>urvived Depression” and plans to share</w:t>
      </w:r>
      <w:r w:rsidR="00F11401" w:rsidRPr="0065009C">
        <w:t xml:space="preserve"> with them</w:t>
      </w:r>
      <w:r w:rsidR="00307506" w:rsidRPr="0065009C">
        <w:t xml:space="preserve"> findings pertaining to this ad.  </w:t>
      </w:r>
    </w:p>
    <w:p w14:paraId="4380225B" w14:textId="130DDB29" w:rsidR="00C9675B" w:rsidRPr="0065009C" w:rsidRDefault="00D76BA6" w:rsidP="008412BB">
      <w:pPr>
        <w:contextualSpacing/>
      </w:pPr>
      <w:r w:rsidRPr="0065009C">
        <w:t>This</w:t>
      </w:r>
      <w:r w:rsidR="00803CA5" w:rsidRPr="0065009C">
        <w:t xml:space="preserve"> </w:t>
      </w:r>
      <w:r w:rsidR="002106C2" w:rsidRPr="0065009C">
        <w:t xml:space="preserve">information collection request </w:t>
      </w:r>
      <w:r w:rsidRPr="0065009C">
        <w:t xml:space="preserve">is almost identical in scope to </w:t>
      </w:r>
      <w:r w:rsidR="007A65CA" w:rsidRPr="0065009C">
        <w:t>Gen IC</w:t>
      </w:r>
      <w:r w:rsidRPr="0065009C">
        <w:t xml:space="preserve"> #8, although the </w:t>
      </w:r>
      <w:r w:rsidR="00A75941" w:rsidRPr="0065009C">
        <w:t>target audience</w:t>
      </w:r>
      <w:r w:rsidR="004E514F" w:rsidRPr="0065009C">
        <w:t>s</w:t>
      </w:r>
      <w:r w:rsidRPr="0065009C">
        <w:t xml:space="preserve"> under test</w:t>
      </w:r>
      <w:r w:rsidR="004E514F" w:rsidRPr="0065009C">
        <w:t>ing</w:t>
      </w:r>
      <w:r w:rsidRPr="0065009C">
        <w:t xml:space="preserve"> are not the same.  </w:t>
      </w:r>
      <w:r w:rsidR="0051421A" w:rsidRPr="0065009C">
        <w:t xml:space="preserve">The three target audiences for this information collection most likely have different beliefs and behaviors related to tobacco use </w:t>
      </w:r>
      <w:r w:rsidR="00386F31" w:rsidRPr="0065009C">
        <w:t>and secondhand smoke exposure, and thus may respond differently to certain types of messages.  Messaging often uses behavioral and attitudinal cues in order to optimize r</w:t>
      </w:r>
      <w:r w:rsidR="000B36E5" w:rsidRPr="0065009C">
        <w:t xml:space="preserve">eceptivity.  </w:t>
      </w:r>
      <w:r w:rsidR="00386F31" w:rsidRPr="0065009C">
        <w:t>Therefore, in addition to collecting information about respondents’ reactions to the draft ads, we will also request basic demographic, behavioral, attitudinal, opinion, and tobacco use information in order to understand whether and how these factors may influence individuals’ responses to these messages.</w:t>
      </w:r>
      <w:r w:rsidR="0027752D" w:rsidRPr="0065009C">
        <w:t xml:space="preserve"> </w:t>
      </w:r>
      <w:r w:rsidR="008412BB" w:rsidRPr="0065009C">
        <w:t xml:space="preserve"> </w:t>
      </w:r>
    </w:p>
    <w:p w14:paraId="4A8EFD8D" w14:textId="6B55AD58" w:rsidR="00420892" w:rsidRPr="0065009C" w:rsidRDefault="002E1B67" w:rsidP="00ED49AB">
      <w:pPr>
        <w:pStyle w:val="Heading3"/>
      </w:pPr>
      <w:r w:rsidRPr="0065009C">
        <w:t>Privacy Impact Assessment Information</w:t>
      </w:r>
    </w:p>
    <w:p w14:paraId="4F798FB2" w14:textId="77777777" w:rsidR="002E1B67" w:rsidRPr="0065009C" w:rsidRDefault="002E1B67" w:rsidP="003B7C0B">
      <w:pPr>
        <w:pStyle w:val="Heading4"/>
      </w:pPr>
      <w:r w:rsidRPr="0065009C">
        <w:t>Overview of the Information Collection</w:t>
      </w:r>
    </w:p>
    <w:p w14:paraId="0FAF81E5" w14:textId="1BC55FAA" w:rsidR="00696593" w:rsidRPr="0065009C" w:rsidRDefault="00C67E94" w:rsidP="00ED4896">
      <w:pPr>
        <w:pStyle w:val="ListParagraph"/>
        <w:spacing w:after="0"/>
        <w:ind w:left="0"/>
        <w:rPr>
          <w:rFonts w:asciiTheme="minorHAnsi" w:hAnsiTheme="minorHAnsi"/>
        </w:rPr>
      </w:pPr>
      <w:r w:rsidRPr="0065009C">
        <w:rPr>
          <w:rFonts w:asciiTheme="minorHAnsi" w:hAnsiTheme="minorHAnsi"/>
        </w:rPr>
        <w:t xml:space="preserve">The proposed information collection </w:t>
      </w:r>
      <w:r w:rsidR="000857C5" w:rsidRPr="0065009C">
        <w:rPr>
          <w:rFonts w:asciiTheme="minorHAnsi" w:hAnsiTheme="minorHAnsi"/>
        </w:rPr>
        <w:t xml:space="preserve">request </w:t>
      </w:r>
      <w:r w:rsidRPr="0065009C">
        <w:rPr>
          <w:rFonts w:asciiTheme="minorHAnsi" w:hAnsiTheme="minorHAnsi"/>
        </w:rPr>
        <w:t>will involve testing of</w:t>
      </w:r>
      <w:r w:rsidR="00803CA5" w:rsidRPr="0065009C">
        <w:rPr>
          <w:rFonts w:asciiTheme="minorHAnsi" w:hAnsiTheme="minorHAnsi"/>
        </w:rPr>
        <w:t xml:space="preserve"> </w:t>
      </w:r>
      <w:r w:rsidR="009E5511" w:rsidRPr="0065009C">
        <w:rPr>
          <w:rFonts w:asciiTheme="minorHAnsi" w:hAnsiTheme="minorHAnsi"/>
        </w:rPr>
        <w:t>the previously mentioned ads</w:t>
      </w:r>
      <w:r w:rsidRPr="0065009C">
        <w:rPr>
          <w:rFonts w:asciiTheme="minorHAnsi" w:hAnsiTheme="minorHAnsi"/>
        </w:rPr>
        <w:t xml:space="preserve"> </w:t>
      </w:r>
      <w:r w:rsidR="00DD4C6A" w:rsidRPr="0065009C">
        <w:rPr>
          <w:rFonts w:asciiTheme="minorHAnsi" w:hAnsiTheme="minorHAnsi"/>
        </w:rPr>
        <w:t xml:space="preserve">with adult </w:t>
      </w:r>
      <w:r w:rsidR="005E375B" w:rsidRPr="0065009C">
        <w:t xml:space="preserve">smokers </w:t>
      </w:r>
      <w:r w:rsidR="004440CD" w:rsidRPr="0065009C">
        <w:t>(ages 18-54 years old)</w:t>
      </w:r>
      <w:r w:rsidR="00140067" w:rsidRPr="0065009C">
        <w:t xml:space="preserve"> </w:t>
      </w:r>
      <w:r w:rsidR="00974886" w:rsidRPr="0065009C">
        <w:t>from</w:t>
      </w:r>
      <w:r w:rsidR="00DD4C6A" w:rsidRPr="0065009C">
        <w:t xml:space="preserve"> the three</w:t>
      </w:r>
      <w:r w:rsidR="009E5511" w:rsidRPr="0065009C">
        <w:t xml:space="preserve"> </w:t>
      </w:r>
      <w:r w:rsidR="004440CD" w:rsidRPr="0065009C">
        <w:t xml:space="preserve">target </w:t>
      </w:r>
      <w:r w:rsidR="009E5511" w:rsidRPr="0065009C">
        <w:t>audience</w:t>
      </w:r>
      <w:r w:rsidR="004440CD" w:rsidRPr="0065009C">
        <w:t xml:space="preserve">s </w:t>
      </w:r>
      <w:r w:rsidR="00DD4C6A" w:rsidRPr="0065009C">
        <w:t>mentioned above</w:t>
      </w:r>
      <w:r w:rsidR="00C17378" w:rsidRPr="0065009C">
        <w:rPr>
          <w:rFonts w:eastAsia="Times New Roman"/>
        </w:rPr>
        <w:t xml:space="preserve">. </w:t>
      </w:r>
      <w:r w:rsidR="00C311C3" w:rsidRPr="0065009C">
        <w:rPr>
          <w:rFonts w:eastAsia="Times New Roman"/>
        </w:rPr>
        <w:t xml:space="preserve"> </w:t>
      </w:r>
      <w:r w:rsidR="008F57EB" w:rsidRPr="0065009C">
        <w:rPr>
          <w:rFonts w:asciiTheme="minorHAnsi" w:hAnsiTheme="minorHAnsi"/>
        </w:rPr>
        <w:t xml:space="preserve">The target number of respondents </w:t>
      </w:r>
      <w:r w:rsidR="0030023A" w:rsidRPr="0065009C">
        <w:rPr>
          <w:rFonts w:asciiTheme="minorHAnsi" w:hAnsiTheme="minorHAnsi"/>
        </w:rPr>
        <w:t>is</w:t>
      </w:r>
      <w:r w:rsidR="000F289E" w:rsidRPr="0065009C">
        <w:rPr>
          <w:rFonts w:asciiTheme="minorHAnsi" w:hAnsiTheme="minorHAnsi"/>
        </w:rPr>
        <w:t xml:space="preserve"> </w:t>
      </w:r>
      <w:r w:rsidR="00592467" w:rsidRPr="0065009C">
        <w:rPr>
          <w:rFonts w:asciiTheme="minorHAnsi" w:hAnsiTheme="minorHAnsi"/>
        </w:rPr>
        <w:t>3,000</w:t>
      </w:r>
      <w:r w:rsidR="0030023A" w:rsidRPr="0065009C">
        <w:rPr>
          <w:rFonts w:asciiTheme="minorHAnsi" w:hAnsiTheme="minorHAnsi"/>
        </w:rPr>
        <w:t xml:space="preserve">.  All </w:t>
      </w:r>
      <w:r w:rsidR="001A29E9" w:rsidRPr="0065009C">
        <w:rPr>
          <w:rFonts w:asciiTheme="minorHAnsi" w:hAnsiTheme="minorHAnsi"/>
        </w:rPr>
        <w:t xml:space="preserve">Information </w:t>
      </w:r>
      <w:proofErr w:type="gramStart"/>
      <w:r w:rsidR="001A29E9" w:rsidRPr="0065009C">
        <w:rPr>
          <w:rFonts w:asciiTheme="minorHAnsi" w:hAnsiTheme="minorHAnsi"/>
        </w:rPr>
        <w:t>will be collected</w:t>
      </w:r>
      <w:proofErr w:type="gramEnd"/>
      <w:r w:rsidR="001A29E9" w:rsidRPr="0065009C">
        <w:rPr>
          <w:rFonts w:asciiTheme="minorHAnsi" w:hAnsiTheme="minorHAnsi"/>
        </w:rPr>
        <w:t xml:space="preserve"> electronically through a self-administered online</w:t>
      </w:r>
      <w:r w:rsidRPr="0065009C">
        <w:rPr>
          <w:rFonts w:asciiTheme="minorHAnsi" w:hAnsiTheme="minorHAnsi"/>
        </w:rPr>
        <w:t xml:space="preserve"> survey instrument.  Respondents </w:t>
      </w:r>
      <w:proofErr w:type="gramStart"/>
      <w:r w:rsidRPr="0065009C">
        <w:rPr>
          <w:rFonts w:asciiTheme="minorHAnsi" w:hAnsiTheme="minorHAnsi"/>
        </w:rPr>
        <w:t>will be recruited through an existing</w:t>
      </w:r>
      <w:r w:rsidR="001A29E9" w:rsidRPr="0065009C">
        <w:rPr>
          <w:rFonts w:asciiTheme="minorHAnsi" w:hAnsiTheme="minorHAnsi"/>
        </w:rPr>
        <w:t xml:space="preserve"> </w:t>
      </w:r>
      <w:r w:rsidR="007F5A2B" w:rsidRPr="0065009C">
        <w:rPr>
          <w:rFonts w:asciiTheme="minorHAnsi" w:hAnsiTheme="minorHAnsi"/>
        </w:rPr>
        <w:t>Web</w:t>
      </w:r>
      <w:r w:rsidR="001A29E9" w:rsidRPr="0065009C">
        <w:rPr>
          <w:rFonts w:asciiTheme="minorHAnsi" w:hAnsiTheme="minorHAnsi"/>
        </w:rPr>
        <w:t xml:space="preserve">-based panel </w:t>
      </w:r>
      <w:r w:rsidR="00F9642F" w:rsidRPr="0065009C">
        <w:rPr>
          <w:rFonts w:asciiTheme="minorHAnsi" w:hAnsiTheme="minorHAnsi"/>
        </w:rPr>
        <w:t xml:space="preserve">system, and </w:t>
      </w:r>
      <w:r w:rsidR="001A29E9" w:rsidRPr="0065009C">
        <w:rPr>
          <w:rFonts w:asciiTheme="minorHAnsi" w:hAnsiTheme="minorHAnsi"/>
        </w:rPr>
        <w:t>screened for eligibility and interest prior to administration of the main information collection instrument</w:t>
      </w:r>
      <w:proofErr w:type="gramEnd"/>
      <w:r w:rsidR="00654989" w:rsidRPr="0065009C">
        <w:rPr>
          <w:rFonts w:asciiTheme="minorHAnsi" w:hAnsiTheme="minorHAnsi"/>
        </w:rPr>
        <w:t>.</w:t>
      </w:r>
      <w:r w:rsidR="00C17378" w:rsidRPr="0065009C">
        <w:rPr>
          <w:rFonts w:asciiTheme="minorHAnsi" w:hAnsiTheme="minorHAnsi"/>
        </w:rPr>
        <w:t xml:space="preserve">  </w:t>
      </w:r>
      <w:r w:rsidR="009B39C2" w:rsidRPr="0065009C">
        <w:rPr>
          <w:rFonts w:asciiTheme="minorHAnsi" w:hAnsiTheme="minorHAnsi"/>
        </w:rPr>
        <w:t>Each of the e</w:t>
      </w:r>
      <w:r w:rsidR="00C17378" w:rsidRPr="0065009C">
        <w:rPr>
          <w:rFonts w:asciiTheme="minorHAnsi" w:hAnsiTheme="minorHAnsi"/>
        </w:rPr>
        <w:t xml:space="preserve">ligible individuals will then view </w:t>
      </w:r>
      <w:r w:rsidR="00B24F30" w:rsidRPr="0065009C">
        <w:rPr>
          <w:rFonts w:asciiTheme="minorHAnsi" w:hAnsiTheme="minorHAnsi"/>
        </w:rPr>
        <w:t>one</w:t>
      </w:r>
      <w:r w:rsidR="00C17378" w:rsidRPr="0065009C">
        <w:rPr>
          <w:rFonts w:asciiTheme="minorHAnsi" w:hAnsiTheme="minorHAnsi"/>
        </w:rPr>
        <w:t xml:space="preserve"> of the advertisements under test</w:t>
      </w:r>
      <w:r w:rsidR="00B83467" w:rsidRPr="0065009C">
        <w:rPr>
          <w:rFonts w:asciiTheme="minorHAnsi" w:hAnsiTheme="minorHAnsi"/>
        </w:rPr>
        <w:t xml:space="preserve"> using a monadic ad test format</w:t>
      </w:r>
      <w:r w:rsidR="009E5511" w:rsidRPr="0065009C">
        <w:rPr>
          <w:rFonts w:asciiTheme="minorHAnsi" w:hAnsiTheme="minorHAnsi"/>
        </w:rPr>
        <w:t xml:space="preserve">. They will </w:t>
      </w:r>
      <w:r w:rsidR="00B24F30" w:rsidRPr="0065009C">
        <w:rPr>
          <w:rFonts w:asciiTheme="minorHAnsi" w:hAnsiTheme="minorHAnsi"/>
        </w:rPr>
        <w:t xml:space="preserve">then </w:t>
      </w:r>
      <w:r w:rsidR="00C17378" w:rsidRPr="0065009C">
        <w:rPr>
          <w:rFonts w:asciiTheme="minorHAnsi" w:hAnsiTheme="minorHAnsi"/>
        </w:rPr>
        <w:t>complete the on-line survey and submit the data electronically through a secure Internet environment.</w:t>
      </w:r>
      <w:r w:rsidR="00161FE4" w:rsidRPr="0065009C">
        <w:rPr>
          <w:rFonts w:asciiTheme="minorHAnsi" w:hAnsiTheme="minorHAnsi"/>
        </w:rPr>
        <w:t xml:space="preserve"> </w:t>
      </w:r>
      <w:r w:rsidR="00121846" w:rsidRPr="0065009C">
        <w:rPr>
          <w:rFonts w:asciiTheme="minorHAnsi" w:hAnsiTheme="minorHAnsi"/>
        </w:rPr>
        <w:t>Each</w:t>
      </w:r>
      <w:r w:rsidR="009B39C2" w:rsidRPr="0065009C">
        <w:rPr>
          <w:rFonts w:asciiTheme="minorHAnsi" w:hAnsiTheme="minorHAnsi"/>
        </w:rPr>
        <w:t xml:space="preserve"> will view</w:t>
      </w:r>
      <w:r w:rsidR="00140067" w:rsidRPr="0065009C">
        <w:rPr>
          <w:rFonts w:asciiTheme="minorHAnsi" w:hAnsiTheme="minorHAnsi"/>
        </w:rPr>
        <w:t xml:space="preserve"> one of the </w:t>
      </w:r>
      <w:r w:rsidR="00451E08" w:rsidRPr="0065009C">
        <w:rPr>
          <w:rFonts w:asciiTheme="minorHAnsi" w:hAnsiTheme="minorHAnsi"/>
        </w:rPr>
        <w:t>six</w:t>
      </w:r>
      <w:r w:rsidR="00140067" w:rsidRPr="0065009C">
        <w:rPr>
          <w:rFonts w:asciiTheme="minorHAnsi" w:hAnsiTheme="minorHAnsi"/>
        </w:rPr>
        <w:t xml:space="preserve"> different</w:t>
      </w:r>
      <w:r w:rsidR="009B39C2" w:rsidRPr="0065009C">
        <w:rPr>
          <w:rFonts w:asciiTheme="minorHAnsi" w:hAnsiTheme="minorHAnsi"/>
        </w:rPr>
        <w:t xml:space="preserve"> ad</w:t>
      </w:r>
      <w:r w:rsidR="00140067" w:rsidRPr="0065009C">
        <w:rPr>
          <w:rFonts w:asciiTheme="minorHAnsi" w:hAnsiTheme="minorHAnsi"/>
        </w:rPr>
        <w:t>s</w:t>
      </w:r>
      <w:r w:rsidR="00161FE4" w:rsidRPr="0065009C">
        <w:rPr>
          <w:rFonts w:asciiTheme="minorHAnsi" w:hAnsiTheme="minorHAnsi"/>
        </w:rPr>
        <w:t xml:space="preserve">.  This will allow us to assess the ad’s persuasiveness </w:t>
      </w:r>
      <w:r w:rsidR="00B24F30" w:rsidRPr="0065009C">
        <w:rPr>
          <w:rFonts w:asciiTheme="minorHAnsi" w:hAnsiTheme="minorHAnsi"/>
        </w:rPr>
        <w:t xml:space="preserve">with respondents </w:t>
      </w:r>
      <w:r w:rsidR="00161FE4" w:rsidRPr="0065009C">
        <w:rPr>
          <w:rFonts w:asciiTheme="minorHAnsi" w:hAnsiTheme="minorHAnsi"/>
        </w:rPr>
        <w:t xml:space="preserve">who vary in terms of other demographic characteristics such </w:t>
      </w:r>
      <w:r w:rsidR="007F5A2B" w:rsidRPr="0065009C">
        <w:rPr>
          <w:rFonts w:asciiTheme="minorHAnsi" w:hAnsiTheme="minorHAnsi"/>
        </w:rPr>
        <w:t xml:space="preserve">as </w:t>
      </w:r>
      <w:r w:rsidR="009B39C2" w:rsidRPr="0065009C">
        <w:rPr>
          <w:rFonts w:asciiTheme="minorHAnsi" w:hAnsiTheme="minorHAnsi"/>
        </w:rPr>
        <w:t xml:space="preserve">education, income, gender, age group, </w:t>
      </w:r>
      <w:r w:rsidR="00B24F30" w:rsidRPr="0065009C">
        <w:rPr>
          <w:rFonts w:asciiTheme="minorHAnsi" w:hAnsiTheme="minorHAnsi"/>
        </w:rPr>
        <w:t>and region</w:t>
      </w:r>
      <w:r w:rsidR="009B39C2" w:rsidRPr="0065009C">
        <w:rPr>
          <w:rFonts w:asciiTheme="minorHAnsi" w:hAnsiTheme="minorHAnsi"/>
        </w:rPr>
        <w:t xml:space="preserve"> of th</w:t>
      </w:r>
      <w:r w:rsidR="005017AB" w:rsidRPr="0065009C">
        <w:rPr>
          <w:rFonts w:asciiTheme="minorHAnsi" w:hAnsiTheme="minorHAnsi"/>
        </w:rPr>
        <w:t xml:space="preserve">e </w:t>
      </w:r>
      <w:r w:rsidR="00121846" w:rsidRPr="0065009C">
        <w:rPr>
          <w:rFonts w:asciiTheme="minorHAnsi" w:hAnsiTheme="minorHAnsi"/>
        </w:rPr>
        <w:t>U.S.,</w:t>
      </w:r>
      <w:r w:rsidR="005017AB" w:rsidRPr="0065009C">
        <w:rPr>
          <w:rFonts w:asciiTheme="minorHAnsi" w:hAnsiTheme="minorHAnsi"/>
        </w:rPr>
        <w:t xml:space="preserve"> amongst others, and behavioral </w:t>
      </w:r>
      <w:r w:rsidR="00F80DEF" w:rsidRPr="0065009C">
        <w:rPr>
          <w:rFonts w:asciiTheme="minorHAnsi" w:hAnsiTheme="minorHAnsi"/>
        </w:rPr>
        <w:t xml:space="preserve">and attitudinal </w:t>
      </w:r>
      <w:r w:rsidR="005A0390" w:rsidRPr="0065009C">
        <w:rPr>
          <w:rFonts w:asciiTheme="minorHAnsi" w:hAnsiTheme="minorHAnsi"/>
        </w:rPr>
        <w:t>information</w:t>
      </w:r>
      <w:r w:rsidR="00F80DEF" w:rsidRPr="0065009C">
        <w:rPr>
          <w:rFonts w:asciiTheme="minorHAnsi" w:hAnsiTheme="minorHAnsi"/>
        </w:rPr>
        <w:t>.</w:t>
      </w:r>
    </w:p>
    <w:p w14:paraId="072852E4" w14:textId="77777777" w:rsidR="00654989" w:rsidRPr="0065009C" w:rsidRDefault="00654989" w:rsidP="00ED4896">
      <w:pPr>
        <w:pStyle w:val="ListParagraph"/>
        <w:spacing w:after="0"/>
        <w:ind w:left="0"/>
        <w:rPr>
          <w:rFonts w:asciiTheme="minorHAnsi" w:hAnsiTheme="minorHAnsi"/>
        </w:rPr>
      </w:pPr>
    </w:p>
    <w:p w14:paraId="6C56811D" w14:textId="77777777" w:rsidR="00ED49AB" w:rsidRPr="0065009C" w:rsidRDefault="00654989" w:rsidP="00ED49AB">
      <w:pPr>
        <w:pStyle w:val="Heading4"/>
      </w:pPr>
      <w:r w:rsidRPr="0065009C">
        <w:t xml:space="preserve">Items of Information to be </w:t>
      </w:r>
      <w:proofErr w:type="gramStart"/>
      <w:r w:rsidRPr="0065009C">
        <w:t>Collected</w:t>
      </w:r>
      <w:proofErr w:type="gramEnd"/>
    </w:p>
    <w:p w14:paraId="2B3669AB" w14:textId="2ABABE84" w:rsidR="00F34365" w:rsidRPr="0065009C" w:rsidRDefault="00C17378" w:rsidP="00ED49AB">
      <w:pPr>
        <w:pStyle w:val="Heading4"/>
        <w:rPr>
          <w:u w:val="none"/>
        </w:rPr>
      </w:pPr>
      <w:r w:rsidRPr="0065009C">
        <w:rPr>
          <w:u w:val="none"/>
        </w:rPr>
        <w:t>Information about respondent demographics</w:t>
      </w:r>
      <w:r w:rsidR="00D5041E" w:rsidRPr="0065009C">
        <w:rPr>
          <w:u w:val="none"/>
        </w:rPr>
        <w:t>,</w:t>
      </w:r>
      <w:r w:rsidRPr="0065009C">
        <w:rPr>
          <w:u w:val="none"/>
        </w:rPr>
        <w:t xml:space="preserve"> smoking behavior</w:t>
      </w:r>
      <w:r w:rsidR="00D5041E" w:rsidRPr="0065009C">
        <w:rPr>
          <w:u w:val="none"/>
        </w:rPr>
        <w:t>, and other characteristics</w:t>
      </w:r>
      <w:r w:rsidRPr="0065009C">
        <w:rPr>
          <w:u w:val="none"/>
        </w:rPr>
        <w:t xml:space="preserve"> </w:t>
      </w:r>
      <w:proofErr w:type="gramStart"/>
      <w:r w:rsidRPr="0065009C">
        <w:rPr>
          <w:u w:val="none"/>
        </w:rPr>
        <w:t>will be collected</w:t>
      </w:r>
      <w:proofErr w:type="gramEnd"/>
      <w:r w:rsidRPr="0065009C">
        <w:rPr>
          <w:u w:val="none"/>
        </w:rPr>
        <w:t xml:space="preserve"> through a screening process (Attachment 1</w:t>
      </w:r>
      <w:r w:rsidR="00161FE4" w:rsidRPr="0065009C">
        <w:rPr>
          <w:u w:val="none"/>
        </w:rPr>
        <w:t>a</w:t>
      </w:r>
      <w:r w:rsidRPr="0065009C">
        <w:rPr>
          <w:u w:val="none"/>
        </w:rPr>
        <w:t xml:space="preserve">) to verify </w:t>
      </w:r>
      <w:r w:rsidR="00121846" w:rsidRPr="0065009C">
        <w:rPr>
          <w:u w:val="none"/>
        </w:rPr>
        <w:t xml:space="preserve">the </w:t>
      </w:r>
      <w:r w:rsidRPr="0065009C">
        <w:rPr>
          <w:u w:val="none"/>
        </w:rPr>
        <w:t xml:space="preserve">characteristics needed for audience segmentation.  This information </w:t>
      </w:r>
      <w:proofErr w:type="gramStart"/>
      <w:r w:rsidRPr="0065009C">
        <w:rPr>
          <w:u w:val="none"/>
        </w:rPr>
        <w:t>is needed</w:t>
      </w:r>
      <w:proofErr w:type="gramEnd"/>
      <w:r w:rsidRPr="0065009C">
        <w:rPr>
          <w:u w:val="none"/>
        </w:rPr>
        <w:t xml:space="preserve"> to assess whether the ads are likely to have comparable effects across population subgroups. </w:t>
      </w:r>
    </w:p>
    <w:p w14:paraId="6F6114EA" w14:textId="071D93A5" w:rsidR="007F5A2B" w:rsidRPr="0065009C" w:rsidRDefault="00C17378" w:rsidP="00C17378">
      <w:pPr>
        <w:pStyle w:val="ListParagraph"/>
        <w:widowControl w:val="0"/>
        <w:spacing w:after="0"/>
        <w:ind w:left="0"/>
      </w:pPr>
      <w:r w:rsidRPr="0065009C">
        <w:t xml:space="preserve">The main questionnaire (Attachment </w:t>
      </w:r>
      <w:r w:rsidR="00161FE4" w:rsidRPr="0065009C">
        <w:t>1b</w:t>
      </w:r>
      <w:r w:rsidRPr="0065009C">
        <w:t xml:space="preserve">) will ask respondents to provide opinions about each ad’s main message, feelings of </w:t>
      </w:r>
      <w:r w:rsidR="00B83467" w:rsidRPr="0065009C">
        <w:t>being able to relate to the individuals depicted in the ad</w:t>
      </w:r>
      <w:r w:rsidRPr="0065009C">
        <w:t xml:space="preserve">, impact, clarity, believability, memorability, persuasiveness, and anticipated effects on respondent behavior.  Respondents will report their reactions to the ads, </w:t>
      </w:r>
      <w:r w:rsidR="00BD15E7" w:rsidRPr="0065009C">
        <w:t xml:space="preserve">and will simulate the call-to-action, that is, to </w:t>
      </w:r>
      <w:r w:rsidR="00366205" w:rsidRPr="0065009C">
        <w:t>quit</w:t>
      </w:r>
      <w:r w:rsidR="00BD15E7" w:rsidRPr="0065009C">
        <w:t xml:space="preserve"> smoking</w:t>
      </w:r>
      <w:r w:rsidR="00366205" w:rsidRPr="0065009C">
        <w:t xml:space="preserve"> and behaviors that </w:t>
      </w:r>
      <w:proofErr w:type="gramStart"/>
      <w:r w:rsidR="00366205" w:rsidRPr="0065009C">
        <w:t>may be taken</w:t>
      </w:r>
      <w:proofErr w:type="gramEnd"/>
      <w:r w:rsidR="00366205" w:rsidRPr="0065009C">
        <w:t xml:space="preserve"> to quit smoking</w:t>
      </w:r>
      <w:r w:rsidRPr="0065009C">
        <w:t xml:space="preserve">. </w:t>
      </w:r>
      <w:r w:rsidR="00F8615E" w:rsidRPr="0065009C">
        <w:t xml:space="preserve">The main questionnaire </w:t>
      </w:r>
      <w:proofErr w:type="gramStart"/>
      <w:r w:rsidR="00F8615E" w:rsidRPr="0065009C">
        <w:t>is summarized</w:t>
      </w:r>
      <w:proofErr w:type="gramEnd"/>
      <w:r w:rsidR="00F8615E" w:rsidRPr="0065009C">
        <w:t xml:space="preserve"> below.</w:t>
      </w:r>
    </w:p>
    <w:p w14:paraId="044D5187" w14:textId="77777777" w:rsidR="00BF0A06" w:rsidRPr="0065009C" w:rsidRDefault="00BF0A06" w:rsidP="00C17378">
      <w:pPr>
        <w:pStyle w:val="ListParagraph"/>
        <w:widowControl w:val="0"/>
        <w:spacing w:after="0"/>
        <w:ind w:left="0"/>
      </w:pPr>
    </w:p>
    <w:p w14:paraId="3B68EBF5" w14:textId="6F59CC19" w:rsidR="00BF0A06" w:rsidRPr="0065009C" w:rsidRDefault="00BF0A06" w:rsidP="00AB3D44">
      <w:pPr>
        <w:pStyle w:val="ListParagraph"/>
        <w:widowControl w:val="0"/>
        <w:numPr>
          <w:ilvl w:val="0"/>
          <w:numId w:val="4"/>
        </w:numPr>
        <w:spacing w:after="0"/>
      </w:pPr>
      <w:r w:rsidRPr="0065009C">
        <w:t>Screening items to ascertain respondents who meet the qualifying criteria</w:t>
      </w:r>
      <w:r w:rsidR="00612E24" w:rsidRPr="0065009C">
        <w:t xml:space="preserve"> (Attachment </w:t>
      </w:r>
      <w:r w:rsidR="0092052E" w:rsidRPr="0065009C">
        <w:t>1a</w:t>
      </w:r>
      <w:r w:rsidR="00612E24" w:rsidRPr="0065009C">
        <w:t>)</w:t>
      </w:r>
      <w:r w:rsidRPr="0065009C">
        <w:t>;</w:t>
      </w:r>
    </w:p>
    <w:p w14:paraId="1AE905D5" w14:textId="42317201" w:rsidR="00612E24" w:rsidRPr="0065009C" w:rsidRDefault="00612E24" w:rsidP="00AB3D44">
      <w:pPr>
        <w:pStyle w:val="ListParagraph"/>
        <w:widowControl w:val="0"/>
        <w:numPr>
          <w:ilvl w:val="0"/>
          <w:numId w:val="4"/>
        </w:numPr>
        <w:spacing w:after="0"/>
      </w:pPr>
      <w:r w:rsidRPr="0065009C">
        <w:t>Standardized self-health assessment question;</w:t>
      </w:r>
    </w:p>
    <w:p w14:paraId="0C28184B" w14:textId="7DEF5F42" w:rsidR="00612E24" w:rsidRPr="0065009C" w:rsidRDefault="00612E24" w:rsidP="00AB3D44">
      <w:pPr>
        <w:pStyle w:val="ListParagraph"/>
        <w:widowControl w:val="0"/>
        <w:numPr>
          <w:ilvl w:val="0"/>
          <w:numId w:val="4"/>
        </w:numPr>
        <w:spacing w:after="0"/>
      </w:pPr>
      <w:r w:rsidRPr="0065009C">
        <w:lastRenderedPageBreak/>
        <w:t>Smoking</w:t>
      </w:r>
      <w:r w:rsidR="00BF0A06" w:rsidRPr="0065009C">
        <w:t xml:space="preserve"> behavior items</w:t>
      </w:r>
      <w:r w:rsidRPr="0065009C">
        <w:t>, for current smokers</w:t>
      </w:r>
      <w:r w:rsidR="001F12BF" w:rsidRPr="0065009C">
        <w:t>;</w:t>
      </w:r>
    </w:p>
    <w:p w14:paraId="3B9A7C1B" w14:textId="09322F02" w:rsidR="005C0D5E" w:rsidRPr="0065009C" w:rsidRDefault="005C0D5E" w:rsidP="00AB3D44">
      <w:pPr>
        <w:pStyle w:val="ListParagraph"/>
        <w:widowControl w:val="0"/>
        <w:numPr>
          <w:ilvl w:val="0"/>
          <w:numId w:val="4"/>
        </w:numPr>
        <w:spacing w:after="0"/>
      </w:pPr>
      <w:r w:rsidRPr="0065009C">
        <w:t>Oth</w:t>
      </w:r>
      <w:r w:rsidR="005A0390" w:rsidRPr="0065009C">
        <w:t>er forms of tobacco/nicotine</w:t>
      </w:r>
      <w:r w:rsidRPr="0065009C">
        <w:t>/e-cigarettes</w:t>
      </w:r>
      <w:r w:rsidR="005A0390" w:rsidRPr="0065009C">
        <w:t xml:space="preserve"> use</w:t>
      </w:r>
      <w:r w:rsidRPr="0065009C">
        <w:t>;</w:t>
      </w:r>
    </w:p>
    <w:p w14:paraId="4330F1CB" w14:textId="69AFF0A4" w:rsidR="00BF0A06" w:rsidRPr="0065009C" w:rsidRDefault="00612E24" w:rsidP="00AB3D44">
      <w:pPr>
        <w:pStyle w:val="ListParagraph"/>
        <w:widowControl w:val="0"/>
        <w:numPr>
          <w:ilvl w:val="0"/>
          <w:numId w:val="4"/>
        </w:numPr>
        <w:spacing w:after="0"/>
      </w:pPr>
      <w:r w:rsidRPr="0065009C">
        <w:t>Q</w:t>
      </w:r>
      <w:r w:rsidR="00BF0A06" w:rsidRPr="0065009C">
        <w:t>uitting behavior items, as these groups may have dissimilar receptivity to advertisements</w:t>
      </w:r>
      <w:r w:rsidR="000A231E" w:rsidRPr="0065009C">
        <w:t>;</w:t>
      </w:r>
    </w:p>
    <w:p w14:paraId="47B8BFC7" w14:textId="31964A07" w:rsidR="00BF0A06" w:rsidRPr="0065009C" w:rsidRDefault="00BF0A06" w:rsidP="00AB3D44">
      <w:pPr>
        <w:pStyle w:val="ListParagraph"/>
        <w:widowControl w:val="0"/>
        <w:numPr>
          <w:ilvl w:val="0"/>
          <w:numId w:val="4"/>
        </w:numPr>
        <w:spacing w:after="0"/>
      </w:pPr>
      <w:r w:rsidRPr="0065009C">
        <w:t xml:space="preserve">Attitudes toward </w:t>
      </w:r>
      <w:r w:rsidR="00612E24" w:rsidRPr="0065009C">
        <w:t xml:space="preserve">lifestyle choices, including </w:t>
      </w:r>
      <w:r w:rsidRPr="0065009C">
        <w:t>smoking</w:t>
      </w:r>
      <w:r w:rsidR="00AF7AE7" w:rsidRPr="0065009C">
        <w:t>, tobacco use,</w:t>
      </w:r>
      <w:r w:rsidRPr="0065009C">
        <w:t xml:space="preserve"> and health, as those respondents who have shared behavior may have similar or dissimilar receptivity to advertisements</w:t>
      </w:r>
      <w:r w:rsidR="000A231E" w:rsidRPr="0065009C">
        <w:t>;</w:t>
      </w:r>
    </w:p>
    <w:p w14:paraId="15A216A1" w14:textId="45222247" w:rsidR="00BF0A06" w:rsidRPr="0065009C" w:rsidRDefault="00BF0A06" w:rsidP="00AB3D44">
      <w:pPr>
        <w:pStyle w:val="ListParagraph"/>
        <w:widowControl w:val="0"/>
        <w:numPr>
          <w:ilvl w:val="0"/>
          <w:numId w:val="4"/>
        </w:numPr>
        <w:spacing w:after="0"/>
      </w:pPr>
      <w:r w:rsidRPr="0065009C">
        <w:t xml:space="preserve">Demographic </w:t>
      </w:r>
      <w:r w:rsidR="00E14C95" w:rsidRPr="0065009C">
        <w:t xml:space="preserve"> items to determine </w:t>
      </w:r>
      <w:r w:rsidRPr="0065009C">
        <w:t>specific demographic information about the respondents</w:t>
      </w:r>
      <w:r w:rsidR="000A231E" w:rsidRPr="0065009C">
        <w:t>;</w:t>
      </w:r>
    </w:p>
    <w:p w14:paraId="7F1DE5A2" w14:textId="66C9BACA" w:rsidR="00BF0A06" w:rsidRPr="0065009C" w:rsidRDefault="00BF0A06" w:rsidP="00AB3D44">
      <w:pPr>
        <w:pStyle w:val="ListParagraph"/>
        <w:widowControl w:val="0"/>
        <w:numPr>
          <w:ilvl w:val="0"/>
          <w:numId w:val="4"/>
        </w:numPr>
        <w:spacing w:after="0"/>
      </w:pPr>
      <w:proofErr w:type="gramStart"/>
      <w:r w:rsidRPr="0065009C">
        <w:t xml:space="preserve">Technology/Media </w:t>
      </w:r>
      <w:r w:rsidR="00612E24" w:rsidRPr="0065009C">
        <w:t>propensity questions and a</w:t>
      </w:r>
      <w:r w:rsidRPr="0065009C">
        <w:t>wareness of Other Campaign</w:t>
      </w:r>
      <w:r w:rsidR="00612E24" w:rsidRPr="0065009C">
        <w:t>s</w:t>
      </w:r>
      <w:r w:rsidRPr="0065009C">
        <w:t>.</w:t>
      </w:r>
      <w:proofErr w:type="gramEnd"/>
      <w:r w:rsidRPr="0065009C">
        <w:t xml:space="preserve">  These questions </w:t>
      </w:r>
      <w:proofErr w:type="gramStart"/>
      <w:r w:rsidRPr="0065009C">
        <w:t>are needed</w:t>
      </w:r>
      <w:proofErr w:type="gramEnd"/>
      <w:r w:rsidRPr="0065009C">
        <w:t xml:space="preserve"> to </w:t>
      </w:r>
      <w:r w:rsidR="00D85BAC" w:rsidRPr="0065009C">
        <w:t xml:space="preserve">determine the best communication channels to use to reach the target audiences with campaign messages. </w:t>
      </w:r>
      <w:r w:rsidRPr="0065009C">
        <w:t>Items regarding awareness of other campaigns</w:t>
      </w:r>
      <w:r w:rsidR="00871D06" w:rsidRPr="0065009C">
        <w:t xml:space="preserve"> </w:t>
      </w:r>
      <w:proofErr w:type="gramStart"/>
      <w:r w:rsidR="00871D06" w:rsidRPr="0065009C">
        <w:t>will be asked</w:t>
      </w:r>
      <w:proofErr w:type="gramEnd"/>
      <w:r w:rsidR="00871D06" w:rsidRPr="0065009C">
        <w:t xml:space="preserve">. </w:t>
      </w:r>
    </w:p>
    <w:p w14:paraId="38FF6B8B" w14:textId="3ABE3F22" w:rsidR="00BF0A06" w:rsidRPr="0065009C" w:rsidRDefault="00BF0A06" w:rsidP="00AB3D44">
      <w:pPr>
        <w:pStyle w:val="ListParagraph"/>
        <w:widowControl w:val="0"/>
        <w:numPr>
          <w:ilvl w:val="0"/>
          <w:numId w:val="4"/>
        </w:numPr>
        <w:spacing w:after="0"/>
      </w:pPr>
      <w:r w:rsidRPr="0065009C">
        <w:t xml:space="preserve"> The rest of the items are determining receptivity of the ads under test</w:t>
      </w:r>
      <w:r w:rsidR="000A231E" w:rsidRPr="0065009C">
        <w:t>.</w:t>
      </w:r>
    </w:p>
    <w:p w14:paraId="522DBF68" w14:textId="77777777" w:rsidR="00654989" w:rsidRPr="0065009C" w:rsidRDefault="00654989" w:rsidP="00ED4896">
      <w:pPr>
        <w:pStyle w:val="ListParagraph"/>
        <w:spacing w:after="0"/>
        <w:ind w:left="0"/>
        <w:rPr>
          <w:u w:val="single"/>
        </w:rPr>
      </w:pPr>
    </w:p>
    <w:p w14:paraId="30A96601" w14:textId="77777777" w:rsidR="00ED49AB" w:rsidRPr="0065009C" w:rsidRDefault="00654989" w:rsidP="00ED49AB">
      <w:pPr>
        <w:pStyle w:val="Heading4"/>
      </w:pPr>
      <w:r w:rsidRPr="0065009C">
        <w:t xml:space="preserve">Identification of </w:t>
      </w:r>
      <w:r w:rsidR="007F5A2B" w:rsidRPr="0065009C">
        <w:t>Web</w:t>
      </w:r>
      <w:r w:rsidRPr="0065009C">
        <w:t xml:space="preserve">site(s) and </w:t>
      </w:r>
      <w:r w:rsidR="007F5A2B" w:rsidRPr="0065009C">
        <w:t>Web</w:t>
      </w:r>
      <w:r w:rsidRPr="0065009C">
        <w:t>site Content Directed at Children Under 13 Years of Age</w:t>
      </w:r>
    </w:p>
    <w:p w14:paraId="0A1BEBBE" w14:textId="3776A81B" w:rsidR="00654989" w:rsidRPr="0065009C" w:rsidRDefault="00654989" w:rsidP="00ED49AB">
      <w:pPr>
        <w:pStyle w:val="Heading4"/>
        <w:rPr>
          <w:u w:val="none"/>
        </w:rPr>
      </w:pPr>
      <w:r w:rsidRPr="0065009C">
        <w:rPr>
          <w:u w:val="none"/>
        </w:rPr>
        <w:t xml:space="preserve">All respondents will be 18 years of age or older.  There is no </w:t>
      </w:r>
      <w:r w:rsidR="007F5A2B" w:rsidRPr="0065009C">
        <w:rPr>
          <w:u w:val="none"/>
        </w:rPr>
        <w:t>Web</w:t>
      </w:r>
      <w:r w:rsidRPr="0065009C">
        <w:rPr>
          <w:u w:val="none"/>
        </w:rPr>
        <w:t>site content directed at children younger than 13 years of age.</w:t>
      </w:r>
    </w:p>
    <w:p w14:paraId="6C2FA14D" w14:textId="77777777" w:rsidR="00654989" w:rsidRPr="0065009C" w:rsidRDefault="00654989" w:rsidP="003B7C0B">
      <w:pPr>
        <w:pStyle w:val="Heading2"/>
      </w:pPr>
      <w:r w:rsidRPr="0065009C">
        <w:t>A.2</w:t>
      </w:r>
      <w:r w:rsidRPr="0065009C">
        <w:tab/>
        <w:t>Purpose and Use of Information Collection</w:t>
      </w:r>
    </w:p>
    <w:p w14:paraId="1EFB6FF0" w14:textId="14D21099" w:rsidR="00181A53" w:rsidRPr="0065009C" w:rsidRDefault="001C257E" w:rsidP="00181A53">
      <w:pPr>
        <w:pStyle w:val="ListParagraph"/>
        <w:ind w:left="0"/>
      </w:pPr>
      <w:r w:rsidRPr="0065009C">
        <w:rPr>
          <w:rFonts w:asciiTheme="minorHAnsi" w:hAnsiTheme="minorHAnsi" w:cstheme="minorHAnsi"/>
        </w:rPr>
        <w:t xml:space="preserve">CDC conducts </w:t>
      </w:r>
      <w:r w:rsidR="00407A45" w:rsidRPr="0065009C">
        <w:rPr>
          <w:rFonts w:asciiTheme="minorHAnsi" w:hAnsiTheme="minorHAnsi" w:cstheme="minorHAnsi"/>
        </w:rPr>
        <w:t xml:space="preserve">copy </w:t>
      </w:r>
      <w:r w:rsidRPr="0065009C">
        <w:rPr>
          <w:rFonts w:asciiTheme="minorHAnsi" w:hAnsiTheme="minorHAnsi" w:cstheme="minorHAnsi"/>
        </w:rPr>
        <w:t xml:space="preserve">testing </w:t>
      </w:r>
      <w:r w:rsidR="00181A53" w:rsidRPr="0065009C">
        <w:rPr>
          <w:rFonts w:asciiTheme="minorHAnsi" w:hAnsiTheme="minorHAnsi" w:cstheme="minorHAnsi"/>
        </w:rPr>
        <w:t>as part of its campaign development and planning</w:t>
      </w:r>
      <w:r w:rsidR="00181A53" w:rsidRPr="0065009C" w:rsidDel="00181A53">
        <w:rPr>
          <w:rFonts w:asciiTheme="minorHAnsi" w:hAnsiTheme="minorHAnsi" w:cstheme="minorHAnsi"/>
        </w:rPr>
        <w:t xml:space="preserve"> </w:t>
      </w:r>
      <w:r w:rsidRPr="0065009C">
        <w:rPr>
          <w:rFonts w:asciiTheme="minorHAnsi" w:hAnsiTheme="minorHAnsi" w:cstheme="minorHAnsi"/>
        </w:rPr>
        <w:t xml:space="preserve">to </w:t>
      </w:r>
      <w:r w:rsidR="00181A53" w:rsidRPr="0065009C">
        <w:t>help align health messages with the underly</w:t>
      </w:r>
      <w:r w:rsidR="004440CD" w:rsidRPr="0065009C">
        <w:t xml:space="preserve">ing concerns and motivations </w:t>
      </w:r>
      <w:proofErr w:type="gramStart"/>
      <w:r w:rsidR="004440CD" w:rsidRPr="0065009C">
        <w:t>of</w:t>
      </w:r>
      <w:r w:rsidR="00181A53" w:rsidRPr="0065009C">
        <w:t xml:space="preserve"> </w:t>
      </w:r>
      <w:r w:rsidR="004440CD" w:rsidRPr="0065009C">
        <w:t>target audiences</w:t>
      </w:r>
      <w:r w:rsidR="00181A53" w:rsidRPr="0065009C">
        <w:t>, and to inform the selection of appropriate media channels</w:t>
      </w:r>
      <w:proofErr w:type="gramEnd"/>
      <w:r w:rsidR="00181A53" w:rsidRPr="0065009C">
        <w:t>.</w:t>
      </w:r>
      <w:r w:rsidR="00C95086" w:rsidRPr="0065009C">
        <w:t xml:space="preserve">  The purpose of this testing is to gather information about the audiences’ perceived effectiveness of TV and print messages. </w:t>
      </w:r>
    </w:p>
    <w:p w14:paraId="012C1EE3" w14:textId="59D3873C" w:rsidR="00281EB1" w:rsidRPr="0065009C" w:rsidRDefault="00654989" w:rsidP="00281EB1">
      <w:pPr>
        <w:spacing w:after="0"/>
        <w:rPr>
          <w:rFonts w:asciiTheme="minorHAnsi" w:hAnsiTheme="minorHAnsi" w:cstheme="minorHAnsi"/>
        </w:rPr>
      </w:pPr>
      <w:r w:rsidRPr="0065009C">
        <w:rPr>
          <w:rFonts w:asciiTheme="minorHAnsi" w:hAnsiTheme="minorHAnsi" w:cstheme="minorHAnsi"/>
        </w:rPr>
        <w:t xml:space="preserve">The information to </w:t>
      </w:r>
      <w:proofErr w:type="gramStart"/>
      <w:r w:rsidRPr="0065009C">
        <w:rPr>
          <w:rFonts w:asciiTheme="minorHAnsi" w:hAnsiTheme="minorHAnsi" w:cstheme="minorHAnsi"/>
        </w:rPr>
        <w:t>be collected</w:t>
      </w:r>
      <w:proofErr w:type="gramEnd"/>
      <w:r w:rsidRPr="0065009C">
        <w:rPr>
          <w:rFonts w:asciiTheme="minorHAnsi" w:hAnsiTheme="minorHAnsi" w:cstheme="minorHAnsi"/>
        </w:rPr>
        <w:t xml:space="preserve"> will allow CDC/OSH to assess whether the creative materials under test are likely to be perceived as credible, comprehensible, and persuasive by target audience members.  The information will also allow CDC/OSH to determine whether the creative materials motivate respondents to take certain actions, such </w:t>
      </w:r>
      <w:r w:rsidR="001E20BF" w:rsidRPr="0065009C">
        <w:rPr>
          <w:rFonts w:asciiTheme="minorHAnsi" w:hAnsiTheme="minorHAnsi" w:cstheme="minorHAnsi"/>
        </w:rPr>
        <w:t xml:space="preserve">as </w:t>
      </w:r>
      <w:r w:rsidR="009B400D" w:rsidRPr="0065009C">
        <w:rPr>
          <w:rFonts w:asciiTheme="minorHAnsi" w:hAnsiTheme="minorHAnsi" w:cstheme="minorHAnsi"/>
        </w:rPr>
        <w:t>quitting smoking</w:t>
      </w:r>
      <w:r w:rsidR="007B1286" w:rsidRPr="0065009C">
        <w:rPr>
          <w:rFonts w:asciiTheme="minorHAnsi" w:hAnsiTheme="minorHAnsi" w:cstheme="minorHAnsi"/>
        </w:rPr>
        <w:t xml:space="preserve">, </w:t>
      </w:r>
      <w:r w:rsidR="00942996" w:rsidRPr="0065009C">
        <w:rPr>
          <w:rFonts w:asciiTheme="minorHAnsi" w:hAnsiTheme="minorHAnsi" w:cstheme="minorHAnsi"/>
        </w:rPr>
        <w:t xml:space="preserve">calling for </w:t>
      </w:r>
      <w:r w:rsidR="00942996" w:rsidRPr="0065009C">
        <w:rPr>
          <w:rFonts w:eastAsia="MS Mincho" w:cs="Calibri"/>
          <w:kern w:val="2"/>
          <w:lang w:eastAsia="ja-JP"/>
        </w:rPr>
        <w:t>assistance in quitting smoking, visiting an informational government Website, speaking to their doctor</w:t>
      </w:r>
      <w:r w:rsidR="00F7739C" w:rsidRPr="0065009C">
        <w:rPr>
          <w:rFonts w:eastAsia="MS Mincho" w:cs="Calibri"/>
          <w:kern w:val="2"/>
          <w:lang w:eastAsia="ja-JP"/>
        </w:rPr>
        <w:t xml:space="preserve"> or taking other similar actions</w:t>
      </w:r>
      <w:r w:rsidR="00942996" w:rsidRPr="0065009C">
        <w:rPr>
          <w:rFonts w:eastAsia="MS Mincho" w:cs="Calibri"/>
          <w:kern w:val="2"/>
          <w:lang w:eastAsia="ja-JP"/>
        </w:rPr>
        <w:t>.</w:t>
      </w:r>
      <w:r w:rsidR="00A973BD" w:rsidRPr="0065009C">
        <w:rPr>
          <w:rFonts w:asciiTheme="minorHAnsi" w:hAnsiTheme="minorHAnsi" w:cstheme="minorHAnsi"/>
        </w:rPr>
        <w:t xml:space="preserve"> </w:t>
      </w:r>
      <w:r w:rsidR="00D832B7" w:rsidRPr="0065009C">
        <w:rPr>
          <w:rFonts w:asciiTheme="minorHAnsi" w:hAnsiTheme="minorHAnsi" w:cstheme="minorHAnsi"/>
        </w:rPr>
        <w:t xml:space="preserve">The </w:t>
      </w:r>
      <w:r w:rsidR="00F35962" w:rsidRPr="0065009C">
        <w:rPr>
          <w:rFonts w:asciiTheme="minorHAnsi" w:hAnsiTheme="minorHAnsi" w:cstheme="minorHAnsi"/>
        </w:rPr>
        <w:t>new proposed test results</w:t>
      </w:r>
      <w:r w:rsidR="00D832B7" w:rsidRPr="0065009C">
        <w:rPr>
          <w:rFonts w:asciiTheme="minorHAnsi" w:hAnsiTheme="minorHAnsi" w:cstheme="minorHAnsi"/>
        </w:rPr>
        <w:t xml:space="preserve"> will </w:t>
      </w:r>
      <w:r w:rsidR="00A973BD" w:rsidRPr="0065009C">
        <w:rPr>
          <w:rFonts w:asciiTheme="minorHAnsi" w:hAnsiTheme="minorHAnsi" w:cstheme="minorHAnsi"/>
        </w:rPr>
        <w:t>assist with</w:t>
      </w:r>
      <w:r w:rsidR="00D832B7" w:rsidRPr="0065009C">
        <w:rPr>
          <w:rFonts w:asciiTheme="minorHAnsi" w:hAnsiTheme="minorHAnsi" w:cstheme="minorHAnsi"/>
        </w:rPr>
        <w:t xml:space="preserve"> the development of messages that will resonate with the target audiences and </w:t>
      </w:r>
      <w:proofErr w:type="gramStart"/>
      <w:r w:rsidR="00D832B7" w:rsidRPr="0065009C">
        <w:rPr>
          <w:rFonts w:asciiTheme="minorHAnsi" w:hAnsiTheme="minorHAnsi" w:cstheme="minorHAnsi"/>
        </w:rPr>
        <w:t>will be used</w:t>
      </w:r>
      <w:proofErr w:type="gramEnd"/>
      <w:r w:rsidR="00D832B7" w:rsidRPr="0065009C">
        <w:rPr>
          <w:rFonts w:asciiTheme="minorHAnsi" w:hAnsiTheme="minorHAnsi" w:cstheme="minorHAnsi"/>
        </w:rPr>
        <w:t xml:space="preserve"> for future ad development. </w:t>
      </w:r>
      <w:r w:rsidR="00A973BD" w:rsidRPr="0065009C">
        <w:rPr>
          <w:rFonts w:asciiTheme="minorHAnsi" w:hAnsiTheme="minorHAnsi" w:cstheme="minorHAnsi"/>
        </w:rPr>
        <w:t xml:space="preserve"> </w:t>
      </w:r>
      <w:r w:rsidR="00D832B7" w:rsidRPr="0065009C">
        <w:rPr>
          <w:rFonts w:asciiTheme="minorHAnsi" w:hAnsiTheme="minorHAnsi" w:cstheme="minorHAnsi"/>
        </w:rPr>
        <w:t>In addition, th</w:t>
      </w:r>
      <w:r w:rsidR="00F35962" w:rsidRPr="0065009C">
        <w:rPr>
          <w:rFonts w:asciiTheme="minorHAnsi" w:hAnsiTheme="minorHAnsi" w:cstheme="minorHAnsi"/>
        </w:rPr>
        <w:t>e proposed</w:t>
      </w:r>
      <w:r w:rsidR="00D832B7" w:rsidRPr="0065009C">
        <w:rPr>
          <w:rFonts w:asciiTheme="minorHAnsi" w:hAnsiTheme="minorHAnsi" w:cstheme="minorHAnsi"/>
        </w:rPr>
        <w:t xml:space="preserve"> testing will assist with the </w:t>
      </w:r>
      <w:r w:rsidR="00A973BD" w:rsidRPr="0065009C">
        <w:rPr>
          <w:rFonts w:asciiTheme="minorHAnsi" w:hAnsiTheme="minorHAnsi" w:cstheme="minorHAnsi"/>
        </w:rPr>
        <w:t>placement of the ads in appropriate</w:t>
      </w:r>
      <w:r w:rsidR="007C5FB2" w:rsidRPr="0065009C">
        <w:rPr>
          <w:rFonts w:asciiTheme="minorHAnsi" w:hAnsiTheme="minorHAnsi" w:cstheme="minorHAnsi"/>
        </w:rPr>
        <w:t xml:space="preserve"> and preferred</w:t>
      </w:r>
      <w:r w:rsidR="00A973BD" w:rsidRPr="0065009C">
        <w:rPr>
          <w:rFonts w:asciiTheme="minorHAnsi" w:hAnsiTheme="minorHAnsi" w:cstheme="minorHAnsi"/>
        </w:rPr>
        <w:t xml:space="preserve"> media channels for the target </w:t>
      </w:r>
      <w:r w:rsidR="00465D4C" w:rsidRPr="0065009C">
        <w:rPr>
          <w:rFonts w:asciiTheme="minorHAnsi" w:hAnsiTheme="minorHAnsi" w:cstheme="minorHAnsi"/>
        </w:rPr>
        <w:t>audiences</w:t>
      </w:r>
      <w:r w:rsidR="00A973BD" w:rsidRPr="0065009C">
        <w:rPr>
          <w:rFonts w:asciiTheme="minorHAnsi" w:hAnsiTheme="minorHAnsi" w:cstheme="minorHAnsi"/>
        </w:rPr>
        <w:t>.</w:t>
      </w:r>
      <w:r w:rsidR="00281EB1" w:rsidRPr="0065009C">
        <w:rPr>
          <w:rFonts w:asciiTheme="minorHAnsi" w:hAnsiTheme="minorHAnsi" w:cstheme="minorHAnsi"/>
        </w:rPr>
        <w:t xml:space="preserve"> </w:t>
      </w:r>
    </w:p>
    <w:p w14:paraId="01A326A2" w14:textId="32316C7F" w:rsidR="00A973BD" w:rsidRPr="0065009C" w:rsidRDefault="00A973BD" w:rsidP="00ED4896">
      <w:pPr>
        <w:spacing w:after="0"/>
        <w:rPr>
          <w:rFonts w:asciiTheme="minorHAnsi" w:hAnsiTheme="minorHAnsi" w:cstheme="minorHAnsi"/>
        </w:rPr>
      </w:pPr>
      <w:r w:rsidRPr="0065009C">
        <w:rPr>
          <w:rFonts w:asciiTheme="minorHAnsi" w:hAnsiTheme="minorHAnsi" w:cstheme="minorHAnsi"/>
        </w:rPr>
        <w:t xml:space="preserve"> </w:t>
      </w:r>
    </w:p>
    <w:p w14:paraId="75AAE53E" w14:textId="33812AE7" w:rsidR="00F35A90" w:rsidRPr="0065009C" w:rsidRDefault="00F35962" w:rsidP="00ED4896">
      <w:pPr>
        <w:spacing w:after="0"/>
        <w:rPr>
          <w:rFonts w:eastAsia="MS Mincho" w:cs="Calibri"/>
          <w:kern w:val="2"/>
          <w:lang w:eastAsia="ja-JP"/>
        </w:rPr>
      </w:pPr>
      <w:proofErr w:type="gramStart"/>
      <w:r w:rsidRPr="0065009C">
        <w:rPr>
          <w:rFonts w:eastAsia="MS Mincho" w:cs="Calibri"/>
          <w:kern w:val="2"/>
          <w:lang w:eastAsia="ja-JP"/>
        </w:rPr>
        <w:t xml:space="preserve">Currently there are no </w:t>
      </w:r>
      <w:r w:rsidRPr="0065009C">
        <w:rPr>
          <w:rFonts w:eastAsia="MS Mincho" w:cs="Calibri"/>
          <w:i/>
          <w:kern w:val="2"/>
          <w:lang w:eastAsia="ja-JP"/>
        </w:rPr>
        <w:t>Tips</w:t>
      </w:r>
      <w:r w:rsidRPr="0065009C">
        <w:rPr>
          <w:rFonts w:eastAsia="MS Mincho" w:cs="Calibri"/>
          <w:kern w:val="2"/>
          <w:lang w:eastAsia="ja-JP"/>
        </w:rPr>
        <w:t xml:space="preserve"> ads that address anxiety and depression.</w:t>
      </w:r>
      <w:proofErr w:type="gramEnd"/>
      <w:r w:rsidRPr="0065009C">
        <w:rPr>
          <w:rFonts w:eastAsia="MS Mincho" w:cs="Calibri"/>
          <w:kern w:val="2"/>
          <w:lang w:eastAsia="ja-JP"/>
        </w:rPr>
        <w:t xml:space="preserve"> For this reason</w:t>
      </w:r>
      <w:r w:rsidR="00A8708C" w:rsidRPr="0065009C">
        <w:rPr>
          <w:rFonts w:eastAsia="MS Mincho" w:cs="Calibri"/>
          <w:kern w:val="2"/>
          <w:lang w:eastAsia="ja-JP"/>
        </w:rPr>
        <w:t>,</w:t>
      </w:r>
      <w:r w:rsidRPr="0065009C">
        <w:rPr>
          <w:rFonts w:eastAsia="MS Mincho" w:cs="Calibri"/>
          <w:kern w:val="2"/>
          <w:lang w:eastAsia="ja-JP"/>
        </w:rPr>
        <w:t xml:space="preserve"> the “I Survived Depression” ad </w:t>
      </w:r>
      <w:r w:rsidR="005C2BDD" w:rsidRPr="0065009C">
        <w:rPr>
          <w:rFonts w:eastAsia="MS Mincho" w:cs="Calibri"/>
          <w:kern w:val="2"/>
          <w:lang w:eastAsia="ja-JP"/>
        </w:rPr>
        <w:t>from the “</w:t>
      </w:r>
      <w:r w:rsidR="005C2BDD" w:rsidRPr="0065009C">
        <w:rPr>
          <w:rFonts w:eastAsia="MS Mincho" w:cs="Calibri"/>
          <w:i/>
          <w:kern w:val="2"/>
          <w:lang w:eastAsia="ja-JP"/>
        </w:rPr>
        <w:t>Cigarettes Are My Greatest Enemy</w:t>
      </w:r>
      <w:r w:rsidR="005C2BDD" w:rsidRPr="0065009C">
        <w:rPr>
          <w:rFonts w:eastAsia="MS Mincho" w:cs="Calibri"/>
          <w:kern w:val="2"/>
          <w:lang w:eastAsia="ja-JP"/>
        </w:rPr>
        <w:t xml:space="preserve">” campaign </w:t>
      </w:r>
      <w:proofErr w:type="gramStart"/>
      <w:r w:rsidRPr="0065009C">
        <w:rPr>
          <w:rFonts w:eastAsia="MS Mincho" w:cs="Calibri"/>
          <w:kern w:val="2"/>
          <w:lang w:eastAsia="ja-JP"/>
        </w:rPr>
        <w:t>was selected</w:t>
      </w:r>
      <w:proofErr w:type="gramEnd"/>
      <w:r w:rsidRPr="0065009C">
        <w:rPr>
          <w:rFonts w:eastAsia="MS Mincho" w:cs="Calibri"/>
          <w:kern w:val="2"/>
          <w:lang w:eastAsia="ja-JP"/>
        </w:rPr>
        <w:t xml:space="preserve"> for testing purposes. </w:t>
      </w:r>
      <w:r w:rsidR="00A4644E" w:rsidRPr="0065009C">
        <w:rPr>
          <w:rFonts w:eastAsia="MS Mincho" w:cs="Calibri"/>
          <w:kern w:val="2"/>
          <w:lang w:eastAsia="ja-JP"/>
        </w:rPr>
        <w:t>Developers of t</w:t>
      </w:r>
      <w:r w:rsidR="005C2BDD" w:rsidRPr="0065009C">
        <w:rPr>
          <w:rFonts w:eastAsia="MS Mincho" w:cs="Calibri"/>
          <w:kern w:val="2"/>
          <w:lang w:eastAsia="ja-JP"/>
        </w:rPr>
        <w:t xml:space="preserve">his ad </w:t>
      </w:r>
      <w:r w:rsidR="00174484" w:rsidRPr="0065009C">
        <w:rPr>
          <w:rFonts w:eastAsia="MS Mincho" w:cs="Calibri"/>
          <w:kern w:val="2"/>
          <w:lang w:eastAsia="ja-JP"/>
        </w:rPr>
        <w:t>previously tested</w:t>
      </w:r>
      <w:r w:rsidR="005D5275" w:rsidRPr="0065009C">
        <w:rPr>
          <w:rFonts w:eastAsia="MS Mincho" w:cs="Calibri"/>
          <w:kern w:val="2"/>
          <w:lang w:eastAsia="ja-JP"/>
        </w:rPr>
        <w:t xml:space="preserve"> it</w:t>
      </w:r>
      <w:r w:rsidR="00174484" w:rsidRPr="0065009C">
        <w:rPr>
          <w:rFonts w:eastAsia="MS Mincho" w:cs="Calibri"/>
          <w:kern w:val="2"/>
          <w:lang w:eastAsia="ja-JP"/>
        </w:rPr>
        <w:t xml:space="preserve"> with an audience of the general population of smokers, </w:t>
      </w:r>
      <w:r w:rsidR="00A4644E" w:rsidRPr="0065009C">
        <w:rPr>
          <w:rFonts w:eastAsia="MS Mincho" w:cs="Calibri"/>
          <w:kern w:val="2"/>
          <w:lang w:eastAsia="ja-JP"/>
        </w:rPr>
        <w:t xml:space="preserve">where it </w:t>
      </w:r>
      <w:r w:rsidR="00174484" w:rsidRPr="0065009C">
        <w:rPr>
          <w:rFonts w:eastAsia="MS Mincho" w:cs="Calibri"/>
          <w:kern w:val="2"/>
          <w:lang w:eastAsia="ja-JP"/>
        </w:rPr>
        <w:t>tested well.  This previous test provides a benchmark to use for comparison</w:t>
      </w:r>
      <w:r w:rsidR="00A4644E" w:rsidRPr="0065009C">
        <w:rPr>
          <w:rFonts w:eastAsia="MS Mincho" w:cs="Calibri"/>
          <w:kern w:val="2"/>
          <w:lang w:eastAsia="ja-JP"/>
        </w:rPr>
        <w:t xml:space="preserve">s involving the </w:t>
      </w:r>
      <w:r w:rsidR="00174484" w:rsidRPr="0065009C">
        <w:rPr>
          <w:rFonts w:eastAsia="MS Mincho" w:cs="Calibri"/>
          <w:kern w:val="2"/>
          <w:lang w:eastAsia="ja-JP"/>
        </w:rPr>
        <w:t>target audience</w:t>
      </w:r>
      <w:r w:rsidR="00783F19" w:rsidRPr="0065009C">
        <w:rPr>
          <w:rFonts w:eastAsia="MS Mincho" w:cs="Calibri"/>
          <w:kern w:val="2"/>
          <w:lang w:eastAsia="ja-JP"/>
        </w:rPr>
        <w:t xml:space="preserve"> segment</w:t>
      </w:r>
      <w:r w:rsidR="00A4644E" w:rsidRPr="0065009C">
        <w:rPr>
          <w:rFonts w:eastAsia="MS Mincho" w:cs="Calibri"/>
          <w:kern w:val="2"/>
          <w:lang w:eastAsia="ja-JP"/>
        </w:rPr>
        <w:t>s described in this information collection request</w:t>
      </w:r>
      <w:r w:rsidR="00174484" w:rsidRPr="0065009C">
        <w:rPr>
          <w:rFonts w:eastAsia="MS Mincho" w:cs="Calibri"/>
          <w:kern w:val="2"/>
          <w:lang w:eastAsia="ja-JP"/>
        </w:rPr>
        <w:t xml:space="preserve">.  </w:t>
      </w:r>
      <w:r w:rsidR="004E4163" w:rsidRPr="0065009C">
        <w:rPr>
          <w:rFonts w:eastAsia="MS Mincho" w:cs="Calibri"/>
          <w:kern w:val="2"/>
          <w:lang w:eastAsia="ja-JP"/>
        </w:rPr>
        <w:t>CDC/OSH will use the information collected to</w:t>
      </w:r>
      <w:r w:rsidR="005C2BDD" w:rsidRPr="0065009C">
        <w:rPr>
          <w:rFonts w:eastAsia="MS Mincho" w:cs="Calibri"/>
          <w:kern w:val="2"/>
          <w:lang w:eastAsia="ja-JP"/>
        </w:rPr>
        <w:t xml:space="preserve"> asse</w:t>
      </w:r>
      <w:r w:rsidR="008726DD">
        <w:rPr>
          <w:rFonts w:eastAsia="MS Mincho" w:cs="Calibri"/>
          <w:kern w:val="2"/>
          <w:lang w:eastAsia="ja-JP"/>
        </w:rPr>
        <w:t>s</w:t>
      </w:r>
      <w:r w:rsidR="005C2BDD" w:rsidRPr="0065009C">
        <w:rPr>
          <w:rFonts w:eastAsia="MS Mincho" w:cs="Calibri"/>
          <w:kern w:val="2"/>
          <w:lang w:eastAsia="ja-JP"/>
        </w:rPr>
        <w:t>s whether or not</w:t>
      </w:r>
      <w:r w:rsidR="00174484" w:rsidRPr="0065009C">
        <w:rPr>
          <w:rFonts w:eastAsia="MS Mincho" w:cs="Calibri"/>
          <w:kern w:val="2"/>
          <w:lang w:eastAsia="ja-JP"/>
        </w:rPr>
        <w:t xml:space="preserve"> </w:t>
      </w:r>
      <w:r w:rsidR="00A4644E" w:rsidRPr="0065009C">
        <w:rPr>
          <w:rFonts w:eastAsia="MS Mincho" w:cs="Calibri"/>
          <w:kern w:val="2"/>
          <w:lang w:eastAsia="ja-JP"/>
        </w:rPr>
        <w:t xml:space="preserve">the ad’s themes and approach </w:t>
      </w:r>
      <w:r w:rsidR="00174484" w:rsidRPr="0065009C">
        <w:rPr>
          <w:rFonts w:eastAsia="MS Mincho" w:cs="Calibri"/>
          <w:kern w:val="2"/>
          <w:lang w:eastAsia="ja-JP"/>
        </w:rPr>
        <w:t xml:space="preserve">will resonate with </w:t>
      </w:r>
      <w:r w:rsidR="00A4644E" w:rsidRPr="0065009C">
        <w:rPr>
          <w:rFonts w:eastAsia="MS Mincho" w:cs="Calibri"/>
          <w:kern w:val="2"/>
          <w:lang w:eastAsia="ja-JP"/>
        </w:rPr>
        <w:t>one or more of the</w:t>
      </w:r>
      <w:r w:rsidR="00174484" w:rsidRPr="0065009C">
        <w:rPr>
          <w:rFonts w:eastAsia="MS Mincho" w:cs="Calibri"/>
          <w:kern w:val="2"/>
          <w:lang w:eastAsia="ja-JP"/>
        </w:rPr>
        <w:t xml:space="preserve"> target audience</w:t>
      </w:r>
      <w:r w:rsidR="00A4644E" w:rsidRPr="0065009C">
        <w:rPr>
          <w:rFonts w:eastAsia="MS Mincho" w:cs="Calibri"/>
          <w:kern w:val="2"/>
          <w:lang w:eastAsia="ja-JP"/>
        </w:rPr>
        <w:t>s</w:t>
      </w:r>
      <w:r w:rsidR="00174484" w:rsidRPr="0065009C">
        <w:rPr>
          <w:rFonts w:eastAsia="MS Mincho" w:cs="Calibri"/>
          <w:kern w:val="2"/>
          <w:lang w:eastAsia="ja-JP"/>
        </w:rPr>
        <w:t xml:space="preserve"> </w:t>
      </w:r>
      <w:r w:rsidR="00A4644E" w:rsidRPr="0065009C">
        <w:rPr>
          <w:rFonts w:eastAsia="MS Mincho" w:cs="Calibri"/>
          <w:kern w:val="2"/>
          <w:lang w:eastAsia="ja-JP"/>
        </w:rPr>
        <w:t xml:space="preserve">of interest </w:t>
      </w:r>
      <w:r w:rsidR="00174484" w:rsidRPr="0065009C">
        <w:rPr>
          <w:rFonts w:eastAsia="MS Mincho" w:cs="Calibri"/>
          <w:kern w:val="2"/>
          <w:lang w:eastAsia="ja-JP"/>
        </w:rPr>
        <w:t xml:space="preserve">for future </w:t>
      </w:r>
      <w:r w:rsidR="00A4644E" w:rsidRPr="0065009C">
        <w:rPr>
          <w:rFonts w:eastAsia="MS Mincho" w:cs="Calibri"/>
          <w:kern w:val="2"/>
          <w:lang w:eastAsia="ja-JP"/>
        </w:rPr>
        <w:t xml:space="preserve">phases </w:t>
      </w:r>
      <w:r w:rsidR="00174484" w:rsidRPr="0065009C">
        <w:rPr>
          <w:rFonts w:eastAsia="MS Mincho" w:cs="Calibri"/>
          <w:kern w:val="2"/>
          <w:lang w:eastAsia="ja-JP"/>
        </w:rPr>
        <w:t>of</w:t>
      </w:r>
      <w:r w:rsidR="00A4644E" w:rsidRPr="0065009C">
        <w:rPr>
          <w:rFonts w:eastAsia="MS Mincho" w:cs="Calibri"/>
          <w:kern w:val="2"/>
          <w:lang w:eastAsia="ja-JP"/>
        </w:rPr>
        <w:t xml:space="preserve"> the</w:t>
      </w:r>
      <w:r w:rsidR="00174484" w:rsidRPr="0065009C">
        <w:rPr>
          <w:rFonts w:eastAsia="MS Mincho" w:cs="Calibri"/>
          <w:kern w:val="2"/>
          <w:lang w:eastAsia="ja-JP"/>
        </w:rPr>
        <w:t xml:space="preserve"> </w:t>
      </w:r>
      <w:r w:rsidR="00174484" w:rsidRPr="0065009C">
        <w:rPr>
          <w:rFonts w:eastAsia="MS Mincho" w:cs="Calibri"/>
          <w:i/>
          <w:kern w:val="2"/>
          <w:lang w:eastAsia="ja-JP"/>
        </w:rPr>
        <w:t>Tips</w:t>
      </w:r>
      <w:r w:rsidR="00174484" w:rsidRPr="0065009C">
        <w:rPr>
          <w:rFonts w:eastAsia="MS Mincho" w:cs="Calibri"/>
          <w:kern w:val="2"/>
          <w:lang w:eastAsia="ja-JP"/>
        </w:rPr>
        <w:t xml:space="preserve"> </w:t>
      </w:r>
      <w:r w:rsidR="00A4644E" w:rsidRPr="0065009C">
        <w:rPr>
          <w:rFonts w:eastAsia="MS Mincho" w:cs="Calibri"/>
          <w:kern w:val="2"/>
          <w:lang w:eastAsia="ja-JP"/>
        </w:rPr>
        <w:t>campaign</w:t>
      </w:r>
      <w:r w:rsidR="00174484" w:rsidRPr="0065009C">
        <w:rPr>
          <w:rFonts w:eastAsia="MS Mincho" w:cs="Calibri"/>
          <w:kern w:val="2"/>
          <w:lang w:eastAsia="ja-JP"/>
        </w:rPr>
        <w:t>. For example, does this ad execution address the target audiences</w:t>
      </w:r>
      <w:r w:rsidR="00A4644E" w:rsidRPr="0065009C">
        <w:rPr>
          <w:rFonts w:eastAsia="MS Mincho" w:cs="Calibri"/>
          <w:kern w:val="2"/>
          <w:lang w:eastAsia="ja-JP"/>
        </w:rPr>
        <w:t>’</w:t>
      </w:r>
      <w:r w:rsidR="00174484" w:rsidRPr="0065009C">
        <w:rPr>
          <w:rFonts w:eastAsia="MS Mincho" w:cs="Calibri"/>
          <w:kern w:val="2"/>
          <w:lang w:eastAsia="ja-JP"/>
        </w:rPr>
        <w:t xml:space="preserve"> perception of the ad speaking directly to their needs? Does it motivate the smoker to want to quit smoking cigarettes?</w:t>
      </w:r>
    </w:p>
    <w:p w14:paraId="7EA2E25E" w14:textId="5A061D7E" w:rsidR="00654989" w:rsidRPr="00104821" w:rsidRDefault="00654989" w:rsidP="00ED4896">
      <w:pPr>
        <w:spacing w:after="0"/>
        <w:rPr>
          <w:rFonts w:eastAsia="MS Mincho" w:cs="Calibri"/>
          <w:kern w:val="2"/>
          <w:lang w:eastAsia="ja-JP"/>
        </w:rPr>
      </w:pPr>
      <w:r w:rsidRPr="0065009C">
        <w:rPr>
          <w:rFonts w:asciiTheme="minorHAnsi" w:hAnsiTheme="minorHAnsi" w:cstheme="minorHAnsi"/>
        </w:rPr>
        <w:lastRenderedPageBreak/>
        <w:t xml:space="preserve">If this data collection </w:t>
      </w:r>
      <w:proofErr w:type="gramStart"/>
      <w:r w:rsidRPr="0065009C">
        <w:rPr>
          <w:rFonts w:asciiTheme="minorHAnsi" w:hAnsiTheme="minorHAnsi" w:cstheme="minorHAnsi"/>
        </w:rPr>
        <w:t>is not performed</w:t>
      </w:r>
      <w:proofErr w:type="gramEnd"/>
      <w:r w:rsidRPr="0065009C">
        <w:rPr>
          <w:rFonts w:asciiTheme="minorHAnsi" w:hAnsiTheme="minorHAnsi" w:cstheme="minorHAnsi"/>
        </w:rPr>
        <w:t xml:space="preserve">, CDC/OSH will not know whether these ads communicate intended messages credibly and effectively across </w:t>
      </w:r>
      <w:r w:rsidR="009B400D" w:rsidRPr="0065009C">
        <w:rPr>
          <w:rFonts w:asciiTheme="minorHAnsi" w:hAnsiTheme="minorHAnsi" w:cstheme="minorHAnsi"/>
        </w:rPr>
        <w:t xml:space="preserve">these </w:t>
      </w:r>
      <w:r w:rsidRPr="0065009C">
        <w:rPr>
          <w:rFonts w:asciiTheme="minorHAnsi" w:hAnsiTheme="minorHAnsi" w:cstheme="minorHAnsi"/>
        </w:rPr>
        <w:t xml:space="preserve">audience segments and whether they motivate the audiences to take </w:t>
      </w:r>
      <w:r w:rsidR="009B400D" w:rsidRPr="0065009C">
        <w:rPr>
          <w:rFonts w:asciiTheme="minorHAnsi" w:hAnsiTheme="minorHAnsi" w:cstheme="minorHAnsi"/>
        </w:rPr>
        <w:t xml:space="preserve">desired </w:t>
      </w:r>
      <w:r w:rsidRPr="0065009C">
        <w:rPr>
          <w:rFonts w:asciiTheme="minorHAnsi" w:hAnsiTheme="minorHAnsi" w:cstheme="minorHAnsi"/>
        </w:rPr>
        <w:t xml:space="preserve">actions based on the messages. </w:t>
      </w:r>
    </w:p>
    <w:p w14:paraId="5E1BD8F7" w14:textId="77777777" w:rsidR="00ED49AB" w:rsidRPr="0065009C" w:rsidRDefault="00ED49AB" w:rsidP="00ED4896">
      <w:pPr>
        <w:spacing w:after="0"/>
        <w:rPr>
          <w:rFonts w:asciiTheme="minorHAnsi" w:hAnsiTheme="minorHAnsi"/>
          <w:b/>
        </w:rPr>
      </w:pPr>
    </w:p>
    <w:p w14:paraId="49D33C44" w14:textId="77777777" w:rsidR="00654989" w:rsidRPr="0065009C" w:rsidRDefault="00654989" w:rsidP="003B7C0B">
      <w:pPr>
        <w:pStyle w:val="Heading2"/>
      </w:pPr>
      <w:r w:rsidRPr="0065009C">
        <w:t>A.3</w:t>
      </w:r>
      <w:r w:rsidRPr="0065009C">
        <w:tab/>
        <w:t>Use of Improved Information Technology and Burden Reduction</w:t>
      </w:r>
    </w:p>
    <w:p w14:paraId="2B54F2DF" w14:textId="3466785A" w:rsidR="003B7C0B" w:rsidRPr="0065009C" w:rsidRDefault="00654989" w:rsidP="000E33F3">
      <w:pPr>
        <w:spacing w:after="0"/>
        <w:rPr>
          <w:rFonts w:asciiTheme="minorHAnsi" w:hAnsiTheme="minorHAnsi"/>
        </w:rPr>
      </w:pPr>
      <w:r w:rsidRPr="0065009C">
        <w:rPr>
          <w:rFonts w:asciiTheme="minorHAnsi" w:hAnsiTheme="minorHAnsi"/>
        </w:rPr>
        <w:t xml:space="preserve">Information </w:t>
      </w:r>
      <w:proofErr w:type="gramStart"/>
      <w:r w:rsidRPr="0065009C">
        <w:rPr>
          <w:rFonts w:asciiTheme="minorHAnsi" w:hAnsiTheme="minorHAnsi"/>
        </w:rPr>
        <w:t>will be collected</w:t>
      </w:r>
      <w:proofErr w:type="gramEnd"/>
      <w:r w:rsidRPr="0065009C">
        <w:rPr>
          <w:rFonts w:asciiTheme="minorHAnsi" w:hAnsiTheme="minorHAnsi"/>
        </w:rPr>
        <w:t xml:space="preserve"> electronically through an online, </w:t>
      </w:r>
      <w:r w:rsidR="007F5A2B" w:rsidRPr="0065009C">
        <w:rPr>
          <w:rFonts w:asciiTheme="minorHAnsi" w:hAnsiTheme="minorHAnsi"/>
        </w:rPr>
        <w:t>Web</w:t>
      </w:r>
      <w:r w:rsidRPr="0065009C">
        <w:rPr>
          <w:rFonts w:asciiTheme="minorHAnsi" w:hAnsiTheme="minorHAnsi"/>
        </w:rPr>
        <w:t xml:space="preserve">-based panel system.  </w:t>
      </w:r>
      <w:r w:rsidR="00D81BF0" w:rsidRPr="0065009C">
        <w:rPr>
          <w:rFonts w:asciiTheme="minorHAnsi" w:hAnsiTheme="minorHAnsi"/>
        </w:rPr>
        <w:t>This system is ideal because of the ease of presenting visual stimuli (the ads) to respondents and recording their feedback.</w:t>
      </w:r>
      <w:r w:rsidR="000E33F3" w:rsidRPr="0065009C">
        <w:rPr>
          <w:rFonts w:asciiTheme="minorHAnsi" w:hAnsiTheme="minorHAnsi"/>
        </w:rPr>
        <w:t xml:space="preserve">  </w:t>
      </w:r>
      <w:r w:rsidR="00D81BF0" w:rsidRPr="0065009C">
        <w:rPr>
          <w:rFonts w:asciiTheme="minorHAnsi" w:hAnsiTheme="minorHAnsi"/>
        </w:rPr>
        <w:t>This</w:t>
      </w:r>
      <w:r w:rsidRPr="0065009C">
        <w:rPr>
          <w:rFonts w:asciiTheme="minorHAnsi" w:hAnsiTheme="minorHAnsi"/>
        </w:rPr>
        <w:t xml:space="preserve"> approach uses online technology to collect data from households that participate in an ongoing panel.  The Toluna panel </w:t>
      </w:r>
      <w:proofErr w:type="gramStart"/>
      <w:r w:rsidRPr="0065009C">
        <w:rPr>
          <w:rFonts w:asciiTheme="minorHAnsi" w:hAnsiTheme="minorHAnsi"/>
        </w:rPr>
        <w:t>will be used</w:t>
      </w:r>
      <w:proofErr w:type="gramEnd"/>
      <w:r w:rsidRPr="0065009C">
        <w:rPr>
          <w:rFonts w:asciiTheme="minorHAnsi" w:hAnsiTheme="minorHAnsi"/>
        </w:rPr>
        <w:t xml:space="preserve"> for all </w:t>
      </w:r>
      <w:r w:rsidR="004440CD" w:rsidRPr="0065009C">
        <w:rPr>
          <w:rFonts w:asciiTheme="minorHAnsi" w:hAnsiTheme="minorHAnsi"/>
        </w:rPr>
        <w:t xml:space="preserve">target audiences </w:t>
      </w:r>
      <w:r w:rsidRPr="0065009C">
        <w:rPr>
          <w:rFonts w:asciiTheme="minorHAnsi" w:hAnsiTheme="minorHAnsi"/>
        </w:rPr>
        <w:t xml:space="preserve">under test. The panels used for this testing are very large, allowing quick selection from the overall pool and rapid identification of several potential respondents </w:t>
      </w:r>
      <w:r w:rsidR="00942996" w:rsidRPr="0065009C">
        <w:rPr>
          <w:rFonts w:asciiTheme="minorHAnsi" w:hAnsiTheme="minorHAnsi"/>
        </w:rPr>
        <w:t xml:space="preserve">who represent </w:t>
      </w:r>
      <w:r w:rsidR="004B774B" w:rsidRPr="0065009C">
        <w:rPr>
          <w:rFonts w:asciiTheme="minorHAnsi" w:hAnsiTheme="minorHAnsi"/>
        </w:rPr>
        <w:t>specific</w:t>
      </w:r>
      <w:r w:rsidRPr="0065009C">
        <w:rPr>
          <w:rFonts w:asciiTheme="minorHAnsi" w:hAnsiTheme="minorHAnsi"/>
        </w:rPr>
        <w:t xml:space="preserve"> subgroups of the population.  </w:t>
      </w:r>
      <w:r w:rsidRPr="0065009C">
        <w:rPr>
          <w:rFonts w:asciiTheme="minorHAnsi" w:hAnsiTheme="minorHAnsi" w:cstheme="minorHAnsi"/>
        </w:rPr>
        <w:t xml:space="preserve">Samples from these panels </w:t>
      </w:r>
      <w:proofErr w:type="gramStart"/>
      <w:r w:rsidRPr="0065009C">
        <w:rPr>
          <w:rFonts w:asciiTheme="minorHAnsi" w:hAnsiTheme="minorHAnsi" w:cstheme="minorHAnsi"/>
        </w:rPr>
        <w:t>are not designed</w:t>
      </w:r>
      <w:proofErr w:type="gramEnd"/>
      <w:r w:rsidRPr="0065009C">
        <w:rPr>
          <w:rFonts w:asciiTheme="minorHAnsi" w:hAnsiTheme="minorHAnsi" w:cstheme="minorHAnsi"/>
        </w:rPr>
        <w:t xml:space="preserve"> to generate nationally representative samples or precise population parameters but rather are used as a highly efficient, low cost, and low burden method of data collection for </w:t>
      </w:r>
      <w:r w:rsidR="003B7C0B" w:rsidRPr="0065009C">
        <w:rPr>
          <w:rFonts w:asciiTheme="minorHAnsi" w:hAnsiTheme="minorHAnsi" w:cstheme="minorHAnsi"/>
        </w:rPr>
        <w:t>formative copy</w:t>
      </w:r>
      <w:r w:rsidRPr="0065009C">
        <w:rPr>
          <w:rFonts w:asciiTheme="minorHAnsi" w:hAnsiTheme="minorHAnsi" w:cstheme="minorHAnsi"/>
        </w:rPr>
        <w:t xml:space="preserve"> testing.  </w:t>
      </w:r>
      <w:r w:rsidR="007F5A2B" w:rsidRPr="0065009C">
        <w:rPr>
          <w:rFonts w:asciiTheme="minorHAnsi" w:hAnsiTheme="minorHAnsi" w:cstheme="minorHAnsi"/>
        </w:rPr>
        <w:t>Web</w:t>
      </w:r>
      <w:r w:rsidRPr="0065009C">
        <w:rPr>
          <w:rFonts w:asciiTheme="minorHAnsi" w:hAnsiTheme="minorHAnsi" w:cstheme="minorHAnsi"/>
        </w:rPr>
        <w:t xml:space="preserve">-based </w:t>
      </w:r>
      <w:r w:rsidRPr="0065009C">
        <w:rPr>
          <w:rFonts w:asciiTheme="minorHAnsi" w:hAnsiTheme="minorHAnsi" w:cstheme="minorHAnsi"/>
          <w:color w:val="000000"/>
        </w:rPr>
        <w:t>surveys are an especially convenient option for eliciting feedback on visual stimuli.</w:t>
      </w:r>
      <w:r w:rsidR="00D81BF0" w:rsidRPr="0065009C">
        <w:t xml:space="preserve"> </w:t>
      </w:r>
      <w:r w:rsidR="00D81BF0" w:rsidRPr="0065009C">
        <w:rPr>
          <w:rFonts w:asciiTheme="minorHAnsi" w:hAnsiTheme="minorHAnsi" w:cstheme="minorHAnsi"/>
          <w:color w:val="000000"/>
        </w:rPr>
        <w:t>Respondents have the option of completing the survey in one session.</w:t>
      </w:r>
    </w:p>
    <w:p w14:paraId="226D7E82" w14:textId="77777777" w:rsidR="003B7C0B" w:rsidRPr="0065009C" w:rsidRDefault="003B7C0B" w:rsidP="003B7C0B">
      <w:pPr>
        <w:tabs>
          <w:tab w:val="left" w:pos="2700"/>
        </w:tabs>
        <w:spacing w:after="0"/>
        <w:rPr>
          <w:rFonts w:asciiTheme="minorHAnsi" w:hAnsiTheme="minorHAnsi"/>
        </w:rPr>
      </w:pPr>
    </w:p>
    <w:p w14:paraId="4F1429B6" w14:textId="4D14C009" w:rsidR="00044A5F" w:rsidRPr="0065009C" w:rsidRDefault="00044A5F" w:rsidP="003B7C0B">
      <w:pPr>
        <w:pStyle w:val="Heading2"/>
      </w:pPr>
      <w:r w:rsidRPr="0065009C">
        <w:t>A.4</w:t>
      </w:r>
      <w:r w:rsidR="00B85287" w:rsidRPr="0065009C">
        <w:tab/>
      </w:r>
      <w:r w:rsidRPr="0065009C">
        <w:t>Efforts to Identify Duplication and Use of Similar Information</w:t>
      </w:r>
    </w:p>
    <w:p w14:paraId="18618B36" w14:textId="77777777" w:rsidR="00C97791" w:rsidRPr="0065009C" w:rsidRDefault="00C97791"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65009C">
        <w:rPr>
          <w:szCs w:val="24"/>
        </w:rPr>
        <w:t xml:space="preserve">Prior to conducting any data collection, CDC reviews existing published literature and unpublished qualitative pretesting reports when they are available, and also consults with outside experts to identify information that could facilitate message development.  Health messages developed by OSH/HCB are unique in their mix of intended audience, health behavior, concept, and execution.  Therefore, there are no similar data available.  </w:t>
      </w:r>
    </w:p>
    <w:p w14:paraId="07DD3B91" w14:textId="526C2DE5" w:rsidR="00F652C5" w:rsidRPr="0065009C" w:rsidRDefault="00580D1B"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65009C">
        <w:rPr>
          <w:szCs w:val="24"/>
        </w:rPr>
        <w:t xml:space="preserve">The </w:t>
      </w:r>
      <w:r w:rsidR="00E25E73" w:rsidRPr="0065009C">
        <w:rPr>
          <w:szCs w:val="24"/>
        </w:rPr>
        <w:t>CDC</w:t>
      </w:r>
      <w:r w:rsidR="00061D9B" w:rsidRPr="0065009C">
        <w:rPr>
          <w:szCs w:val="24"/>
        </w:rPr>
        <w:t xml:space="preserve">/OSH </w:t>
      </w:r>
      <w:r w:rsidR="00C97791" w:rsidRPr="0065009C">
        <w:rPr>
          <w:szCs w:val="24"/>
        </w:rPr>
        <w:t>collaborates with other U.S. government agencies that sponsor or endorse health communication projects, such as the F</w:t>
      </w:r>
      <w:r w:rsidR="00061D9B" w:rsidRPr="0065009C">
        <w:rPr>
          <w:szCs w:val="24"/>
        </w:rPr>
        <w:t xml:space="preserve">ood and </w:t>
      </w:r>
      <w:r w:rsidR="00C97791" w:rsidRPr="0065009C">
        <w:rPr>
          <w:szCs w:val="24"/>
        </w:rPr>
        <w:t>D</w:t>
      </w:r>
      <w:r w:rsidR="00061D9B" w:rsidRPr="0065009C">
        <w:rPr>
          <w:szCs w:val="24"/>
        </w:rPr>
        <w:t xml:space="preserve">rug </w:t>
      </w:r>
      <w:r w:rsidR="00C97791" w:rsidRPr="0065009C">
        <w:rPr>
          <w:szCs w:val="24"/>
        </w:rPr>
        <w:t>A</w:t>
      </w:r>
      <w:r w:rsidR="00061D9B" w:rsidRPr="0065009C">
        <w:rPr>
          <w:szCs w:val="24"/>
        </w:rPr>
        <w:t>dministration (FDA)</w:t>
      </w:r>
      <w:r w:rsidR="00C97791" w:rsidRPr="0065009C">
        <w:rPr>
          <w:szCs w:val="24"/>
        </w:rPr>
        <w:t>’s Center for Tobacco Products</w:t>
      </w:r>
      <w:r w:rsidR="00061D9B" w:rsidRPr="0065009C">
        <w:rPr>
          <w:szCs w:val="24"/>
        </w:rPr>
        <w:t xml:space="preserve"> (CTP)</w:t>
      </w:r>
      <w:r w:rsidR="00CA2ACB" w:rsidRPr="0065009C">
        <w:rPr>
          <w:szCs w:val="24"/>
        </w:rPr>
        <w:t xml:space="preserve"> and </w:t>
      </w:r>
      <w:r w:rsidR="00061D9B" w:rsidRPr="0065009C">
        <w:rPr>
          <w:szCs w:val="24"/>
        </w:rPr>
        <w:t>the Substance Abuse and Mental Health Services Administration (SAMHSA)</w:t>
      </w:r>
      <w:r w:rsidR="00990A62" w:rsidRPr="0065009C">
        <w:rPr>
          <w:szCs w:val="24"/>
        </w:rPr>
        <w:t>.</w:t>
      </w:r>
      <w:r w:rsidR="00C97791" w:rsidRPr="0065009C">
        <w:rPr>
          <w:szCs w:val="24"/>
        </w:rPr>
        <w:t xml:space="preserve">  These affiliations serve as information channels</w:t>
      </w:r>
      <w:r w:rsidR="001852D7" w:rsidRPr="0065009C">
        <w:rPr>
          <w:szCs w:val="24"/>
        </w:rPr>
        <w:t>,</w:t>
      </w:r>
      <w:r w:rsidR="00C97791" w:rsidRPr="0065009C">
        <w:rPr>
          <w:szCs w:val="24"/>
        </w:rPr>
        <w:t xml:space="preserve"> help prevent redundancy</w:t>
      </w:r>
      <w:r w:rsidR="001852D7" w:rsidRPr="0065009C">
        <w:rPr>
          <w:szCs w:val="24"/>
        </w:rPr>
        <w:t>, and promote use of consistent measures of effectiveness</w:t>
      </w:r>
      <w:r w:rsidR="00C97791" w:rsidRPr="0065009C">
        <w:rPr>
          <w:szCs w:val="24"/>
        </w:rPr>
        <w:t>.</w:t>
      </w:r>
      <w:r w:rsidR="001852D7" w:rsidRPr="0065009C">
        <w:rPr>
          <w:szCs w:val="24"/>
        </w:rPr>
        <w:t xml:space="preserve">  </w:t>
      </w:r>
      <w:r w:rsidR="00F44D46" w:rsidRPr="0065009C">
        <w:rPr>
          <w:rFonts w:asciiTheme="minorHAnsi" w:hAnsiTheme="minorHAnsi"/>
        </w:rPr>
        <w:t>Coordination activities include questionnaire review and item standardization where at all possible.</w:t>
      </w:r>
      <w:r w:rsidR="00E34A3D">
        <w:rPr>
          <w:rFonts w:asciiTheme="minorHAnsi" w:hAnsiTheme="minorHAnsi"/>
        </w:rPr>
        <w:t xml:space="preserve">  </w:t>
      </w:r>
    </w:p>
    <w:p w14:paraId="4FCA292F" w14:textId="3DCE6821" w:rsidR="006D70F9" w:rsidRPr="0065009C" w:rsidRDefault="00CC6EA4"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65009C">
        <w:rPr>
          <w:rFonts w:asciiTheme="minorHAnsi" w:hAnsiTheme="minorHAnsi"/>
        </w:rPr>
        <w:t xml:space="preserve">CDC and FDA are developing complementary but distinct communication campaigns.  </w:t>
      </w:r>
      <w:r w:rsidR="00427FBE" w:rsidRPr="0065009C">
        <w:rPr>
          <w:rFonts w:asciiTheme="minorHAnsi" w:hAnsiTheme="minorHAnsi"/>
        </w:rPr>
        <w:t xml:space="preserve">CDC, FDA, and other HHS OPDIVs also work with the HHS Assistant Secretary for Public Affairs (ASPA) to coordinate the planning and execution of health related media campaigns. </w:t>
      </w:r>
      <w:r w:rsidR="00370FAC" w:rsidRPr="0065009C">
        <w:rPr>
          <w:rFonts w:asciiTheme="minorHAnsi" w:hAnsiTheme="minorHAnsi"/>
        </w:rPr>
        <w:t xml:space="preserve">Staff </w:t>
      </w:r>
      <w:r w:rsidR="002E1CC2" w:rsidRPr="0065009C">
        <w:rPr>
          <w:rFonts w:asciiTheme="minorHAnsi" w:hAnsiTheme="minorHAnsi"/>
        </w:rPr>
        <w:t xml:space="preserve">members </w:t>
      </w:r>
      <w:r w:rsidR="00370FAC" w:rsidRPr="0065009C">
        <w:rPr>
          <w:rFonts w:asciiTheme="minorHAnsi" w:hAnsiTheme="minorHAnsi"/>
        </w:rPr>
        <w:t xml:space="preserve">in </w:t>
      </w:r>
      <w:r w:rsidR="00CF029B" w:rsidRPr="0065009C">
        <w:rPr>
          <w:rFonts w:asciiTheme="minorHAnsi" w:hAnsiTheme="minorHAnsi"/>
        </w:rPr>
        <w:t>OSH</w:t>
      </w:r>
      <w:r w:rsidR="00E018F1" w:rsidRPr="0065009C">
        <w:rPr>
          <w:rFonts w:asciiTheme="minorHAnsi" w:hAnsiTheme="minorHAnsi"/>
        </w:rPr>
        <w:t xml:space="preserve">’s </w:t>
      </w:r>
      <w:r w:rsidR="00CF029B" w:rsidRPr="0065009C">
        <w:rPr>
          <w:rFonts w:asciiTheme="minorHAnsi" w:hAnsiTheme="minorHAnsi"/>
        </w:rPr>
        <w:t>H</w:t>
      </w:r>
      <w:r w:rsidR="00E018F1" w:rsidRPr="0065009C">
        <w:rPr>
          <w:rFonts w:asciiTheme="minorHAnsi" w:hAnsiTheme="minorHAnsi"/>
        </w:rPr>
        <w:t xml:space="preserve">ealth </w:t>
      </w:r>
      <w:r w:rsidR="00CF029B" w:rsidRPr="0065009C">
        <w:rPr>
          <w:rFonts w:asciiTheme="minorHAnsi" w:hAnsiTheme="minorHAnsi"/>
        </w:rPr>
        <w:t>C</w:t>
      </w:r>
      <w:r w:rsidR="00E018F1" w:rsidRPr="0065009C">
        <w:rPr>
          <w:rFonts w:asciiTheme="minorHAnsi" w:hAnsiTheme="minorHAnsi"/>
        </w:rPr>
        <w:t xml:space="preserve">ommunications </w:t>
      </w:r>
      <w:r w:rsidR="00CF029B" w:rsidRPr="0065009C">
        <w:rPr>
          <w:rFonts w:asciiTheme="minorHAnsi" w:hAnsiTheme="minorHAnsi"/>
        </w:rPr>
        <w:t>B</w:t>
      </w:r>
      <w:r w:rsidR="00370FAC" w:rsidRPr="0065009C">
        <w:rPr>
          <w:rFonts w:asciiTheme="minorHAnsi" w:hAnsiTheme="minorHAnsi"/>
        </w:rPr>
        <w:t>ranch are</w:t>
      </w:r>
      <w:r w:rsidRPr="0065009C">
        <w:rPr>
          <w:rFonts w:asciiTheme="minorHAnsi" w:hAnsiTheme="minorHAnsi"/>
        </w:rPr>
        <w:t xml:space="preserve"> thus</w:t>
      </w:r>
      <w:r w:rsidR="00E018F1" w:rsidRPr="0065009C">
        <w:rPr>
          <w:rFonts w:asciiTheme="minorHAnsi" w:hAnsiTheme="minorHAnsi"/>
        </w:rPr>
        <w:t xml:space="preserve"> working closely with</w:t>
      </w:r>
      <w:r w:rsidR="00370FAC" w:rsidRPr="0065009C">
        <w:rPr>
          <w:rFonts w:asciiTheme="minorHAnsi" w:hAnsiTheme="minorHAnsi"/>
        </w:rPr>
        <w:t xml:space="preserve"> staff in</w:t>
      </w:r>
      <w:r w:rsidR="00E018F1" w:rsidRPr="0065009C">
        <w:rPr>
          <w:rFonts w:asciiTheme="minorHAnsi" w:hAnsiTheme="minorHAnsi"/>
        </w:rPr>
        <w:t xml:space="preserve"> FDA’s Health C</w:t>
      </w:r>
      <w:r w:rsidR="00370FAC" w:rsidRPr="0065009C">
        <w:rPr>
          <w:rFonts w:asciiTheme="minorHAnsi" w:hAnsiTheme="minorHAnsi"/>
        </w:rPr>
        <w:t>ommunication and Education unit</w:t>
      </w:r>
      <w:r w:rsidR="004F5515" w:rsidRPr="0065009C">
        <w:rPr>
          <w:rFonts w:asciiTheme="minorHAnsi" w:hAnsiTheme="minorHAnsi"/>
        </w:rPr>
        <w:t>, ASPA, ASPE</w:t>
      </w:r>
      <w:r w:rsidR="00F11401" w:rsidRPr="0065009C">
        <w:rPr>
          <w:rFonts w:asciiTheme="minorHAnsi" w:hAnsiTheme="minorHAnsi"/>
        </w:rPr>
        <w:t>,</w:t>
      </w:r>
      <w:r w:rsidR="004F5515" w:rsidRPr="0065009C">
        <w:rPr>
          <w:rFonts w:asciiTheme="minorHAnsi" w:hAnsiTheme="minorHAnsi"/>
        </w:rPr>
        <w:t xml:space="preserve"> </w:t>
      </w:r>
      <w:r w:rsidR="00F11401" w:rsidRPr="0065009C">
        <w:rPr>
          <w:rFonts w:asciiTheme="minorHAnsi" w:hAnsiTheme="minorHAnsi"/>
        </w:rPr>
        <w:t>and</w:t>
      </w:r>
      <w:r w:rsidR="002E1CC2" w:rsidRPr="0065009C">
        <w:rPr>
          <w:rFonts w:asciiTheme="minorHAnsi" w:hAnsiTheme="minorHAnsi"/>
        </w:rPr>
        <w:t xml:space="preserve"> other HHS OPDIVS as appropriate</w:t>
      </w:r>
      <w:r w:rsidRPr="0065009C">
        <w:rPr>
          <w:rFonts w:asciiTheme="minorHAnsi" w:hAnsiTheme="minorHAnsi"/>
        </w:rPr>
        <w:t xml:space="preserve">.  </w:t>
      </w:r>
      <w:r w:rsidR="00E018F1" w:rsidRPr="0065009C">
        <w:rPr>
          <w:rFonts w:asciiTheme="minorHAnsi" w:hAnsiTheme="minorHAnsi"/>
        </w:rPr>
        <w:t xml:space="preserve">Conference calls </w:t>
      </w:r>
      <w:r w:rsidR="00345706" w:rsidRPr="0065009C">
        <w:rPr>
          <w:rFonts w:asciiTheme="minorHAnsi" w:hAnsiTheme="minorHAnsi"/>
        </w:rPr>
        <w:t xml:space="preserve">with FDA </w:t>
      </w:r>
      <w:proofErr w:type="gramStart"/>
      <w:r w:rsidR="00E018F1" w:rsidRPr="0065009C">
        <w:rPr>
          <w:rFonts w:asciiTheme="minorHAnsi" w:hAnsiTheme="minorHAnsi"/>
        </w:rPr>
        <w:t>are held</w:t>
      </w:r>
      <w:proofErr w:type="gramEnd"/>
      <w:r w:rsidR="00E018F1" w:rsidRPr="0065009C">
        <w:rPr>
          <w:rFonts w:asciiTheme="minorHAnsi" w:hAnsiTheme="minorHAnsi"/>
        </w:rPr>
        <w:t xml:space="preserve"> </w:t>
      </w:r>
      <w:r w:rsidR="00DF15A2" w:rsidRPr="0065009C">
        <w:rPr>
          <w:rFonts w:asciiTheme="minorHAnsi" w:hAnsiTheme="minorHAnsi"/>
        </w:rPr>
        <w:t xml:space="preserve">at least monthly to review </w:t>
      </w:r>
      <w:r w:rsidR="00582EE0" w:rsidRPr="0065009C">
        <w:rPr>
          <w:rFonts w:asciiTheme="minorHAnsi" w:hAnsiTheme="minorHAnsi"/>
        </w:rPr>
        <w:t>plans</w:t>
      </w:r>
      <w:r w:rsidR="00DF15A2" w:rsidRPr="0065009C">
        <w:rPr>
          <w:rFonts w:asciiTheme="minorHAnsi" w:hAnsiTheme="minorHAnsi"/>
        </w:rPr>
        <w:t xml:space="preserve"> and weekly regarding campaign coordination</w:t>
      </w:r>
      <w:r w:rsidR="002E1CC2" w:rsidRPr="0065009C">
        <w:rPr>
          <w:rFonts w:asciiTheme="minorHAnsi" w:hAnsiTheme="minorHAnsi"/>
        </w:rPr>
        <w:t xml:space="preserve"> and to share findings of mutual interest</w:t>
      </w:r>
      <w:r w:rsidR="00DF15A2" w:rsidRPr="0065009C">
        <w:rPr>
          <w:rFonts w:asciiTheme="minorHAnsi" w:hAnsiTheme="minorHAnsi"/>
        </w:rPr>
        <w:t xml:space="preserve">. </w:t>
      </w:r>
      <w:r w:rsidR="006E68A7" w:rsidRPr="0065009C">
        <w:rPr>
          <w:rFonts w:asciiTheme="minorHAnsi" w:hAnsiTheme="minorHAnsi"/>
        </w:rPr>
        <w:t xml:space="preserve"> </w:t>
      </w:r>
      <w:r w:rsidR="003C3234" w:rsidRPr="0065009C">
        <w:rPr>
          <w:rFonts w:asciiTheme="minorHAnsi" w:hAnsiTheme="minorHAnsi"/>
        </w:rPr>
        <w:t>Recent calls took place on May 2, May 8 and May 22, 2014</w:t>
      </w:r>
      <w:r w:rsidR="00521CA6" w:rsidRPr="0065009C">
        <w:rPr>
          <w:rFonts w:asciiTheme="minorHAnsi" w:hAnsiTheme="minorHAnsi"/>
        </w:rPr>
        <w:t>, and subsequently</w:t>
      </w:r>
      <w:r w:rsidR="003C3234" w:rsidRPr="0065009C">
        <w:rPr>
          <w:rFonts w:asciiTheme="minorHAnsi" w:hAnsiTheme="minorHAnsi"/>
        </w:rPr>
        <w:t xml:space="preserve">. </w:t>
      </w:r>
      <w:r w:rsidR="00521CA6" w:rsidRPr="0065009C">
        <w:rPr>
          <w:rFonts w:asciiTheme="minorHAnsi" w:hAnsiTheme="minorHAnsi"/>
        </w:rPr>
        <w:t>It was determined that</w:t>
      </w:r>
      <w:r w:rsidR="00E018F1" w:rsidRPr="0065009C">
        <w:rPr>
          <w:rFonts w:asciiTheme="minorHAnsi" w:hAnsiTheme="minorHAnsi"/>
        </w:rPr>
        <w:t xml:space="preserve"> message testing proposed in this GenIC does not duplicate FDA efforts. </w:t>
      </w:r>
      <w:r w:rsidR="006D70F9" w:rsidRPr="0065009C">
        <w:rPr>
          <w:rFonts w:asciiTheme="minorHAnsi" w:hAnsiTheme="minorHAnsi"/>
        </w:rPr>
        <w:t>Points of contact for this coordination are</w:t>
      </w:r>
      <w:r w:rsidR="00DF15A2" w:rsidRPr="0065009C">
        <w:rPr>
          <w:rFonts w:asciiTheme="minorHAnsi" w:hAnsiTheme="minorHAnsi"/>
        </w:rPr>
        <w:t>:</w:t>
      </w:r>
    </w:p>
    <w:p w14:paraId="65268650" w14:textId="4BE6A2A8" w:rsidR="006D70F9" w:rsidRPr="0065009C" w:rsidRDefault="006D70F9"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65009C">
        <w:rPr>
          <w:rFonts w:asciiTheme="minorHAnsi" w:hAnsiTheme="minorHAnsi"/>
        </w:rPr>
        <w:t>CDC: Diane Beistle, Chief, H</w:t>
      </w:r>
      <w:r w:rsidR="005360D5" w:rsidRPr="0065009C">
        <w:rPr>
          <w:rFonts w:asciiTheme="minorHAnsi" w:hAnsiTheme="minorHAnsi"/>
        </w:rPr>
        <w:t>ealth Communication Branch</w:t>
      </w:r>
      <w:r w:rsidRPr="0065009C">
        <w:rPr>
          <w:rFonts w:asciiTheme="minorHAnsi" w:hAnsiTheme="minorHAnsi"/>
        </w:rPr>
        <w:t>, telephone (770)488-</w:t>
      </w:r>
      <w:r w:rsidR="00632E32" w:rsidRPr="0065009C">
        <w:rPr>
          <w:rFonts w:asciiTheme="minorHAnsi" w:hAnsiTheme="minorHAnsi"/>
        </w:rPr>
        <w:t>5066</w:t>
      </w:r>
      <w:r w:rsidRPr="0065009C">
        <w:rPr>
          <w:rFonts w:asciiTheme="minorHAnsi" w:hAnsiTheme="minorHAnsi"/>
        </w:rPr>
        <w:t xml:space="preserve">, email </w:t>
      </w:r>
      <w:hyperlink r:id="rId11" w:history="1">
        <w:r w:rsidR="00632E32" w:rsidRPr="0065009C">
          <w:rPr>
            <w:rStyle w:val="Hyperlink"/>
            <w:rFonts w:asciiTheme="minorHAnsi" w:hAnsiTheme="minorHAnsi"/>
          </w:rPr>
          <w:t>zgv1@cdc.gov</w:t>
        </w:r>
      </w:hyperlink>
    </w:p>
    <w:p w14:paraId="37A56FBF" w14:textId="5AB6A3FB" w:rsidR="00632E32" w:rsidRPr="0065009C" w:rsidRDefault="00632E32"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65009C">
        <w:rPr>
          <w:rFonts w:asciiTheme="minorHAnsi" w:hAnsiTheme="minorHAnsi"/>
        </w:rPr>
        <w:t>CDC: Michelle O’Hegarty, Health Communication Specialist, H</w:t>
      </w:r>
      <w:r w:rsidR="005360D5" w:rsidRPr="0065009C">
        <w:rPr>
          <w:rFonts w:asciiTheme="minorHAnsi" w:hAnsiTheme="minorHAnsi"/>
        </w:rPr>
        <w:t>ealth Communication Branch</w:t>
      </w:r>
      <w:r w:rsidRPr="0065009C">
        <w:rPr>
          <w:rFonts w:asciiTheme="minorHAnsi" w:hAnsiTheme="minorHAnsi"/>
        </w:rPr>
        <w:t>, telephone (770)488-5582, izr0@cdc.gov</w:t>
      </w:r>
    </w:p>
    <w:p w14:paraId="7F89F8B3" w14:textId="6AFEBF08" w:rsidR="005360D5" w:rsidRPr="0065009C" w:rsidRDefault="00632E32"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65009C">
        <w:rPr>
          <w:rFonts w:asciiTheme="minorHAnsi" w:hAnsiTheme="minorHAnsi"/>
        </w:rPr>
        <w:lastRenderedPageBreak/>
        <w:t xml:space="preserve">FDA: </w:t>
      </w:r>
      <w:proofErr w:type="spellStart"/>
      <w:r w:rsidRPr="0065009C">
        <w:rPr>
          <w:rFonts w:asciiTheme="minorHAnsi" w:hAnsiTheme="minorHAnsi"/>
        </w:rPr>
        <w:t>Tesfa</w:t>
      </w:r>
      <w:proofErr w:type="spellEnd"/>
      <w:r w:rsidRPr="0065009C">
        <w:rPr>
          <w:rFonts w:asciiTheme="minorHAnsi" w:hAnsiTheme="minorHAnsi"/>
        </w:rPr>
        <w:t xml:space="preserve"> Alexander, Health Communication Specialist, Office of Health Communication and Education, telephone (301)796-9335, email </w:t>
      </w:r>
      <w:hyperlink r:id="rId12" w:history="1">
        <w:r w:rsidR="005360D5" w:rsidRPr="0065009C">
          <w:rPr>
            <w:rStyle w:val="Hyperlink"/>
            <w:rFonts w:asciiTheme="minorHAnsi" w:hAnsiTheme="minorHAnsi"/>
          </w:rPr>
          <w:t>Tesfa.Alexander@fda.hhs.gov</w:t>
        </w:r>
      </w:hyperlink>
    </w:p>
    <w:p w14:paraId="7C8C7B85" w14:textId="77777777" w:rsidR="00EE1E86" w:rsidRPr="0065009C" w:rsidRDefault="005360D5" w:rsidP="00610E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65009C">
        <w:rPr>
          <w:rFonts w:asciiTheme="minorHAnsi" w:hAnsiTheme="minorHAnsi"/>
        </w:rPr>
        <w:t xml:space="preserve">FDA: Erica Schlosser, Health Communication Specialist, Office of Health Communication and Education, telephone (301)796-9352, email </w:t>
      </w:r>
      <w:hyperlink r:id="rId13" w:history="1">
        <w:r w:rsidRPr="0065009C">
          <w:rPr>
            <w:rStyle w:val="Hyperlink"/>
            <w:rFonts w:asciiTheme="minorHAnsi" w:hAnsiTheme="minorHAnsi"/>
          </w:rPr>
          <w:t>Erica.Schlosser@fda.hhs.gov</w:t>
        </w:r>
      </w:hyperlink>
      <w:r w:rsidR="00EE1E86" w:rsidRPr="0065009C">
        <w:rPr>
          <w:rFonts w:asciiTheme="minorHAnsi" w:hAnsiTheme="minorHAnsi"/>
        </w:rPr>
        <w:t xml:space="preserve"> </w:t>
      </w:r>
    </w:p>
    <w:p w14:paraId="0AE98CE5" w14:textId="01DC13B6" w:rsidR="008B33B8" w:rsidRDefault="00CA2ACB" w:rsidP="00610E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rFonts w:asciiTheme="minorHAnsi" w:hAnsiTheme="minorHAnsi"/>
        </w:rPr>
      </w:pPr>
      <w:r w:rsidRPr="0065009C">
        <w:rPr>
          <w:rFonts w:asciiTheme="minorHAnsi" w:hAnsiTheme="minorHAnsi"/>
        </w:rPr>
        <w:t xml:space="preserve">SAMHSA: </w:t>
      </w:r>
      <w:r w:rsidR="00EE1E86" w:rsidRPr="0065009C">
        <w:rPr>
          <w:rFonts w:asciiTheme="minorHAnsi" w:hAnsiTheme="minorHAnsi"/>
        </w:rPr>
        <w:t>David “Chipper” Dean</w:t>
      </w:r>
      <w:r w:rsidRPr="0065009C">
        <w:rPr>
          <w:rFonts w:asciiTheme="minorHAnsi" w:hAnsiTheme="minorHAnsi"/>
        </w:rPr>
        <w:t xml:space="preserve">, </w:t>
      </w:r>
      <w:r w:rsidR="00EE1E86" w:rsidRPr="0065009C">
        <w:rPr>
          <w:rFonts w:asciiTheme="minorHAnsi" w:hAnsiTheme="minorHAnsi"/>
        </w:rPr>
        <w:t>Social Science Analyst</w:t>
      </w:r>
      <w:r w:rsidR="0097441D" w:rsidRPr="0065009C">
        <w:rPr>
          <w:rFonts w:asciiTheme="minorHAnsi" w:hAnsiTheme="minorHAnsi"/>
        </w:rPr>
        <w:t>, SAMHSA, telephone (</w:t>
      </w:r>
      <w:r w:rsidR="00EE1E86" w:rsidRPr="0065009C">
        <w:rPr>
          <w:rFonts w:asciiTheme="minorHAnsi" w:hAnsiTheme="minorHAnsi"/>
        </w:rPr>
        <w:t>240) 276-0417</w:t>
      </w:r>
      <w:r w:rsidR="0097441D" w:rsidRPr="0065009C">
        <w:rPr>
          <w:rFonts w:asciiTheme="minorHAnsi" w:hAnsiTheme="minorHAnsi"/>
        </w:rPr>
        <w:t xml:space="preserve">, email </w:t>
      </w:r>
      <w:hyperlink r:id="rId14" w:history="1">
        <w:r w:rsidR="008B33B8" w:rsidRPr="0065009C">
          <w:rPr>
            <w:rStyle w:val="Hyperlink"/>
            <w:rFonts w:asciiTheme="minorHAnsi" w:hAnsiTheme="minorHAnsi"/>
          </w:rPr>
          <w:t>David.Dean@samhsa.hss.gov</w:t>
        </w:r>
      </w:hyperlink>
    </w:p>
    <w:p w14:paraId="7077FC4C" w14:textId="1972C2C4" w:rsidR="00E34A3D" w:rsidRPr="0065009C" w:rsidRDefault="00E34A3D" w:rsidP="005972FC">
      <w:pPr>
        <w:rPr>
          <w:rFonts w:asciiTheme="minorHAnsi" w:hAnsiTheme="minorHAnsi"/>
        </w:rPr>
      </w:pPr>
      <w:r w:rsidRPr="0065009C">
        <w:t xml:space="preserve">HHS’s Office of the Assistant Secretary for Planning and Evaluation (ASPE) has reviewed this proposed collection of information, and has determined that </w:t>
      </w:r>
      <w:r>
        <w:t>CDC/OSH has coordinated with the other offices within the Department that have similar efforts related to tobacco campaigns.  This coordination has helped to ensure that the proposed sub-study</w:t>
      </w:r>
      <w:r w:rsidRPr="0065009C">
        <w:t xml:space="preserve"> does not duplicate other collections because </w:t>
      </w:r>
      <w:r>
        <w:t>it</w:t>
      </w:r>
      <w:r w:rsidRPr="0065009C">
        <w:t xml:space="preserve"> </w:t>
      </w:r>
      <w:proofErr w:type="gramStart"/>
      <w:r w:rsidRPr="0065009C">
        <w:t>is targeted</w:t>
      </w:r>
      <w:proofErr w:type="gramEnd"/>
      <w:r w:rsidRPr="0065009C">
        <w:t xml:space="preserve"> to test six specific draft-advertising messages.  Five of the ads were specifically developed as part of the </w:t>
      </w:r>
      <w:r w:rsidRPr="0065009C">
        <w:rPr>
          <w:i/>
        </w:rPr>
        <w:t xml:space="preserve">Tips </w:t>
      </w:r>
      <w:proofErr w:type="gramStart"/>
      <w:r w:rsidRPr="0065009C">
        <w:rPr>
          <w:i/>
        </w:rPr>
        <w:t>From</w:t>
      </w:r>
      <w:proofErr w:type="gramEnd"/>
      <w:r w:rsidRPr="0065009C">
        <w:rPr>
          <w:i/>
        </w:rPr>
        <w:t xml:space="preserve"> Former Smokers</w:t>
      </w:r>
      <w:r w:rsidRPr="0065009C">
        <w:t xml:space="preserve"> campaign managed by CDC. The ad titled “I Survived Depression” </w:t>
      </w:r>
      <w:proofErr w:type="gramStart"/>
      <w:r w:rsidRPr="0065009C">
        <w:t>was not developed</w:t>
      </w:r>
      <w:proofErr w:type="gramEnd"/>
      <w:r w:rsidRPr="0065009C">
        <w:t xml:space="preserve"> as part of the</w:t>
      </w:r>
      <w:r w:rsidRPr="0065009C">
        <w:rPr>
          <w:i/>
        </w:rPr>
        <w:t xml:space="preserve"> Tips</w:t>
      </w:r>
      <w:r w:rsidRPr="0065009C">
        <w:t xml:space="preserve"> campaign, but is considered relevant to one or more of the target audiences of interest to future </w:t>
      </w:r>
      <w:r w:rsidRPr="0065009C">
        <w:rPr>
          <w:i/>
        </w:rPr>
        <w:t>Tips</w:t>
      </w:r>
      <w:r w:rsidRPr="0065009C">
        <w:t xml:space="preserve"> efforts.  </w:t>
      </w:r>
    </w:p>
    <w:p w14:paraId="0DE20FFC" w14:textId="77777777" w:rsidR="00044A5F" w:rsidRPr="0065009C" w:rsidRDefault="00044A5F" w:rsidP="003B7C0B">
      <w:pPr>
        <w:pStyle w:val="Heading2"/>
      </w:pPr>
      <w:r w:rsidRPr="0065009C">
        <w:t>A.5</w:t>
      </w:r>
      <w:r w:rsidRPr="0065009C">
        <w:tab/>
        <w:t>Impact on Small Business or Other Small Entities</w:t>
      </w:r>
    </w:p>
    <w:p w14:paraId="791EBD02" w14:textId="77777777" w:rsidR="00044A5F" w:rsidRPr="0065009C" w:rsidRDefault="00A25C91" w:rsidP="00ED4896">
      <w:pPr>
        <w:spacing w:after="0"/>
        <w:rPr>
          <w:rFonts w:asciiTheme="minorHAnsi" w:hAnsiTheme="minorHAnsi"/>
        </w:rPr>
      </w:pPr>
      <w:r w:rsidRPr="0065009C">
        <w:rPr>
          <w:rFonts w:asciiTheme="minorHAnsi" w:hAnsiTheme="minorHAnsi"/>
        </w:rPr>
        <w:t>There will be no impact on small businesses or other small entities.</w:t>
      </w:r>
    </w:p>
    <w:p w14:paraId="2B45F734" w14:textId="77777777" w:rsidR="007F1ACE" w:rsidRPr="0065009C" w:rsidRDefault="007F1ACE" w:rsidP="00ED4896">
      <w:pPr>
        <w:spacing w:after="0"/>
        <w:rPr>
          <w:rFonts w:asciiTheme="minorHAnsi" w:hAnsiTheme="minorHAnsi"/>
          <w:b/>
        </w:rPr>
      </w:pPr>
    </w:p>
    <w:p w14:paraId="36295AEF" w14:textId="77777777" w:rsidR="00044A5F" w:rsidRPr="0065009C" w:rsidRDefault="00044A5F" w:rsidP="003B7C0B">
      <w:pPr>
        <w:pStyle w:val="Heading2"/>
      </w:pPr>
      <w:r w:rsidRPr="0065009C">
        <w:t>A.6</w:t>
      </w:r>
      <w:r w:rsidRPr="0065009C">
        <w:tab/>
        <w:t>Consequences of Collecting the Information Less Frequently</w:t>
      </w:r>
    </w:p>
    <w:p w14:paraId="2D6A73ED" w14:textId="0DEC7680" w:rsidR="00B36C3C" w:rsidRPr="0065009C" w:rsidRDefault="00213706" w:rsidP="00ED4896">
      <w:pPr>
        <w:spacing w:after="0"/>
        <w:rPr>
          <w:rFonts w:asciiTheme="minorHAnsi" w:hAnsiTheme="minorHAnsi"/>
        </w:rPr>
      </w:pPr>
      <w:r w:rsidRPr="0065009C">
        <w:rPr>
          <w:rFonts w:asciiTheme="minorHAnsi" w:hAnsiTheme="minorHAnsi"/>
        </w:rPr>
        <w:t>Without the proposed information collection, CDC</w:t>
      </w:r>
      <w:r w:rsidR="003F1455" w:rsidRPr="0065009C">
        <w:rPr>
          <w:rFonts w:asciiTheme="minorHAnsi" w:hAnsiTheme="minorHAnsi"/>
        </w:rPr>
        <w:t>/OSH</w:t>
      </w:r>
      <w:r w:rsidRPr="0065009C">
        <w:rPr>
          <w:rFonts w:asciiTheme="minorHAnsi" w:hAnsiTheme="minorHAnsi"/>
        </w:rPr>
        <w:t xml:space="preserve"> will have only limited and anecdotal information to guide </w:t>
      </w:r>
      <w:r w:rsidR="004220FB" w:rsidRPr="0065009C">
        <w:rPr>
          <w:rFonts w:asciiTheme="minorHAnsi" w:hAnsiTheme="minorHAnsi"/>
        </w:rPr>
        <w:t>ad</w:t>
      </w:r>
      <w:r w:rsidR="00492818" w:rsidRPr="0065009C">
        <w:rPr>
          <w:rFonts w:asciiTheme="minorHAnsi" w:hAnsiTheme="minorHAnsi"/>
        </w:rPr>
        <w:t xml:space="preserve"> development</w:t>
      </w:r>
      <w:r w:rsidR="000246C7" w:rsidRPr="0065009C">
        <w:rPr>
          <w:rFonts w:asciiTheme="minorHAnsi" w:hAnsiTheme="minorHAnsi"/>
        </w:rPr>
        <w:t xml:space="preserve"> </w:t>
      </w:r>
      <w:r w:rsidR="004220FB" w:rsidRPr="0065009C">
        <w:rPr>
          <w:rFonts w:asciiTheme="minorHAnsi" w:hAnsiTheme="minorHAnsi"/>
        </w:rPr>
        <w:t xml:space="preserve">and </w:t>
      </w:r>
      <w:r w:rsidR="003B7C0B" w:rsidRPr="0065009C">
        <w:rPr>
          <w:rFonts w:asciiTheme="minorHAnsi" w:hAnsiTheme="minorHAnsi"/>
        </w:rPr>
        <w:t xml:space="preserve">consequently </w:t>
      </w:r>
      <w:r w:rsidR="004220FB" w:rsidRPr="0065009C">
        <w:rPr>
          <w:rFonts w:asciiTheme="minorHAnsi" w:hAnsiTheme="minorHAnsi"/>
        </w:rPr>
        <w:t xml:space="preserve">risks developing a campaign that will not be effective in achieving its goals of </w:t>
      </w:r>
      <w:r w:rsidR="00521CA6" w:rsidRPr="0065009C">
        <w:rPr>
          <w:rFonts w:asciiTheme="minorHAnsi" w:hAnsiTheme="minorHAnsi"/>
        </w:rPr>
        <w:t xml:space="preserve">encouraging </w:t>
      </w:r>
      <w:r w:rsidR="004220FB" w:rsidRPr="0065009C">
        <w:rPr>
          <w:rFonts w:asciiTheme="minorHAnsi" w:hAnsiTheme="minorHAnsi"/>
        </w:rPr>
        <w:t xml:space="preserve">smokers to quit. </w:t>
      </w:r>
      <w:r w:rsidR="0088649D" w:rsidRPr="0065009C">
        <w:rPr>
          <w:rFonts w:asciiTheme="minorHAnsi" w:hAnsiTheme="minorHAnsi"/>
        </w:rPr>
        <w:t>Given the large investment of U</w:t>
      </w:r>
      <w:r w:rsidR="00962F12" w:rsidRPr="0065009C">
        <w:rPr>
          <w:rFonts w:asciiTheme="minorHAnsi" w:hAnsiTheme="minorHAnsi"/>
        </w:rPr>
        <w:t>.</w:t>
      </w:r>
      <w:r w:rsidR="0088649D" w:rsidRPr="0065009C">
        <w:rPr>
          <w:rFonts w:asciiTheme="minorHAnsi" w:hAnsiTheme="minorHAnsi"/>
        </w:rPr>
        <w:t>S</w:t>
      </w:r>
      <w:r w:rsidR="00962F12" w:rsidRPr="0065009C">
        <w:rPr>
          <w:rFonts w:asciiTheme="minorHAnsi" w:hAnsiTheme="minorHAnsi"/>
        </w:rPr>
        <w:t>.</w:t>
      </w:r>
      <w:r w:rsidR="0088649D" w:rsidRPr="0065009C">
        <w:rPr>
          <w:rFonts w:asciiTheme="minorHAnsi" w:hAnsiTheme="minorHAnsi"/>
        </w:rPr>
        <w:t xml:space="preserve"> government funds in</w:t>
      </w:r>
      <w:r w:rsidR="00962F12" w:rsidRPr="0065009C">
        <w:rPr>
          <w:rFonts w:asciiTheme="minorHAnsi" w:hAnsiTheme="minorHAnsi"/>
        </w:rPr>
        <w:t>to</w:t>
      </w:r>
      <w:r w:rsidR="00693A4F" w:rsidRPr="0065009C">
        <w:rPr>
          <w:rFonts w:asciiTheme="minorHAnsi" w:hAnsiTheme="minorHAnsi"/>
        </w:rPr>
        <w:t xml:space="preserve"> the</w:t>
      </w:r>
      <w:r w:rsidR="0088649D" w:rsidRPr="0065009C">
        <w:rPr>
          <w:rFonts w:asciiTheme="minorHAnsi" w:hAnsiTheme="minorHAnsi"/>
        </w:rPr>
        <w:t xml:space="preserve"> </w:t>
      </w:r>
      <w:r w:rsidR="0088649D" w:rsidRPr="0065009C">
        <w:rPr>
          <w:rFonts w:asciiTheme="minorHAnsi" w:hAnsiTheme="minorHAnsi"/>
          <w:i/>
        </w:rPr>
        <w:t>Tips</w:t>
      </w:r>
      <w:r w:rsidR="00693A4F" w:rsidRPr="0065009C">
        <w:rPr>
          <w:rFonts w:asciiTheme="minorHAnsi" w:hAnsiTheme="minorHAnsi"/>
        </w:rPr>
        <w:t xml:space="preserve"> campaign</w:t>
      </w:r>
      <w:r w:rsidR="0088649D" w:rsidRPr="0065009C">
        <w:rPr>
          <w:rFonts w:asciiTheme="minorHAnsi" w:hAnsiTheme="minorHAnsi"/>
        </w:rPr>
        <w:t xml:space="preserve">, an ineffective campaign would result in poor use of limited government resources. Finally, the </w:t>
      </w:r>
      <w:r w:rsidR="0088649D" w:rsidRPr="0065009C">
        <w:rPr>
          <w:rFonts w:asciiTheme="minorHAnsi" w:hAnsiTheme="minorHAnsi"/>
          <w:i/>
        </w:rPr>
        <w:t>Tips</w:t>
      </w:r>
      <w:r w:rsidR="0088649D" w:rsidRPr="0065009C">
        <w:rPr>
          <w:rFonts w:asciiTheme="minorHAnsi" w:hAnsiTheme="minorHAnsi"/>
        </w:rPr>
        <w:t xml:space="preserve"> campaign is a critical prevention component of larger</w:t>
      </w:r>
      <w:r w:rsidR="000B6857" w:rsidRPr="0065009C">
        <w:rPr>
          <w:rFonts w:asciiTheme="minorHAnsi" w:hAnsiTheme="minorHAnsi"/>
        </w:rPr>
        <w:t xml:space="preserve"> health reform</w:t>
      </w:r>
      <w:r w:rsidR="0088649D" w:rsidRPr="0065009C">
        <w:rPr>
          <w:rFonts w:asciiTheme="minorHAnsi" w:hAnsiTheme="minorHAnsi"/>
        </w:rPr>
        <w:t xml:space="preserve"> efforts </w:t>
      </w:r>
      <w:r w:rsidR="000B6857" w:rsidRPr="0065009C">
        <w:rPr>
          <w:rFonts w:asciiTheme="minorHAnsi" w:hAnsiTheme="minorHAnsi"/>
        </w:rPr>
        <w:t>under our</w:t>
      </w:r>
      <w:r w:rsidR="0088649D" w:rsidRPr="0065009C">
        <w:rPr>
          <w:rFonts w:asciiTheme="minorHAnsi" w:hAnsiTheme="minorHAnsi"/>
        </w:rPr>
        <w:t xml:space="preserve"> nation</w:t>
      </w:r>
      <w:r w:rsidR="000B6857" w:rsidRPr="0065009C">
        <w:rPr>
          <w:rFonts w:asciiTheme="minorHAnsi" w:hAnsiTheme="minorHAnsi"/>
        </w:rPr>
        <w:t>’s</w:t>
      </w:r>
      <w:r w:rsidR="00B36C3C" w:rsidRPr="0065009C">
        <w:rPr>
          <w:rFonts w:asciiTheme="minorHAnsi" w:hAnsiTheme="minorHAnsi"/>
        </w:rPr>
        <w:t xml:space="preserve"> Affordable Care Act.</w:t>
      </w:r>
    </w:p>
    <w:p w14:paraId="0FD3255B" w14:textId="77777777" w:rsidR="005515F4" w:rsidRPr="0065009C" w:rsidRDefault="005515F4" w:rsidP="00ED4896">
      <w:pPr>
        <w:spacing w:after="0"/>
        <w:rPr>
          <w:rFonts w:asciiTheme="minorHAnsi" w:hAnsiTheme="minorHAnsi"/>
          <w:b/>
        </w:rPr>
      </w:pPr>
    </w:p>
    <w:p w14:paraId="324CBB9F" w14:textId="77777777" w:rsidR="00044A5F" w:rsidRPr="0065009C" w:rsidRDefault="00044A5F" w:rsidP="003B7C0B">
      <w:pPr>
        <w:pStyle w:val="Heading2"/>
      </w:pPr>
      <w:r w:rsidRPr="0065009C">
        <w:t>A.7</w:t>
      </w:r>
      <w:r w:rsidRPr="0065009C">
        <w:tab/>
        <w:t>Special Circumstances Relating to the Guidelines of 5 CFR 1320.5</w:t>
      </w:r>
    </w:p>
    <w:p w14:paraId="11E897D4" w14:textId="77777777" w:rsidR="00987082" w:rsidRPr="0065009C" w:rsidRDefault="00D83CF3" w:rsidP="00ED4896">
      <w:pPr>
        <w:spacing w:after="0"/>
        <w:rPr>
          <w:rFonts w:asciiTheme="minorHAnsi" w:hAnsiTheme="minorHAnsi"/>
        </w:rPr>
      </w:pPr>
      <w:r w:rsidRPr="0065009C">
        <w:rPr>
          <w:rFonts w:asciiTheme="minorHAnsi" w:hAnsiTheme="minorHAnsi"/>
        </w:rPr>
        <w:t xml:space="preserve">The testing activities fully comply with the regulation and guidelines in </w:t>
      </w:r>
      <w:proofErr w:type="gramStart"/>
      <w:r w:rsidRPr="0065009C">
        <w:rPr>
          <w:rFonts w:asciiTheme="minorHAnsi" w:hAnsiTheme="minorHAnsi"/>
          <w:b/>
        </w:rPr>
        <w:t>5</w:t>
      </w:r>
      <w:proofErr w:type="gramEnd"/>
      <w:r w:rsidRPr="0065009C">
        <w:rPr>
          <w:rFonts w:asciiTheme="minorHAnsi" w:hAnsiTheme="minorHAnsi"/>
          <w:b/>
        </w:rPr>
        <w:t xml:space="preserve"> CFR 1320.5</w:t>
      </w:r>
      <w:r w:rsidR="00524485" w:rsidRPr="0065009C">
        <w:rPr>
          <w:rFonts w:asciiTheme="minorHAnsi" w:hAnsiTheme="minorHAnsi"/>
          <w:b/>
        </w:rPr>
        <w:t xml:space="preserve">. </w:t>
      </w:r>
      <w:r w:rsidRPr="0065009C">
        <w:rPr>
          <w:rFonts w:asciiTheme="minorHAnsi" w:hAnsiTheme="minorHAnsi"/>
          <w:b/>
        </w:rPr>
        <w:t xml:space="preserve"> </w:t>
      </w:r>
      <w:r w:rsidR="00A25C91" w:rsidRPr="0065009C">
        <w:rPr>
          <w:rFonts w:asciiTheme="minorHAnsi" w:hAnsiTheme="minorHAnsi"/>
        </w:rPr>
        <w:t>There are no special circumstances.</w:t>
      </w:r>
    </w:p>
    <w:p w14:paraId="2315590A" w14:textId="77777777" w:rsidR="007F1ACE" w:rsidRPr="0065009C" w:rsidRDefault="007F1ACE" w:rsidP="00ED4896">
      <w:pPr>
        <w:spacing w:after="0"/>
        <w:ind w:left="720" w:hanging="720"/>
        <w:rPr>
          <w:rFonts w:asciiTheme="minorHAnsi" w:hAnsiTheme="minorHAnsi"/>
          <w:b/>
        </w:rPr>
      </w:pPr>
    </w:p>
    <w:p w14:paraId="050590E1" w14:textId="77777777" w:rsidR="00044A5F" w:rsidRPr="0065009C" w:rsidRDefault="00044A5F" w:rsidP="00B416FF">
      <w:pPr>
        <w:pStyle w:val="Heading2"/>
      </w:pPr>
      <w:r w:rsidRPr="0065009C">
        <w:t>A.8</w:t>
      </w:r>
      <w:r w:rsidRPr="0065009C">
        <w:tab/>
        <w:t>Comments in Response to the Federal Register Notice and Efforts to Consult Outside the Agency</w:t>
      </w:r>
    </w:p>
    <w:p w14:paraId="5BBB7C10" w14:textId="77777777" w:rsidR="00987082" w:rsidRPr="0065009C" w:rsidRDefault="004E3826" w:rsidP="00ED4896">
      <w:pPr>
        <w:spacing w:after="0"/>
        <w:rPr>
          <w:rFonts w:asciiTheme="minorHAnsi" w:hAnsiTheme="minorHAnsi"/>
        </w:rPr>
      </w:pPr>
      <w:proofErr w:type="gramStart"/>
      <w:r w:rsidRPr="0065009C">
        <w:rPr>
          <w:rFonts w:asciiTheme="minorHAnsi" w:hAnsiTheme="minorHAnsi"/>
        </w:rPr>
        <w:t>Not applicable</w:t>
      </w:r>
      <w:r w:rsidR="00421468" w:rsidRPr="0065009C">
        <w:rPr>
          <w:rFonts w:asciiTheme="minorHAnsi" w:hAnsiTheme="minorHAnsi"/>
        </w:rPr>
        <w:t>.</w:t>
      </w:r>
      <w:proofErr w:type="gramEnd"/>
    </w:p>
    <w:p w14:paraId="2C9E1FBB" w14:textId="77777777" w:rsidR="00CA68E5" w:rsidRPr="0065009C" w:rsidRDefault="00CA68E5" w:rsidP="00ED4896">
      <w:pPr>
        <w:spacing w:after="0"/>
        <w:rPr>
          <w:rFonts w:asciiTheme="minorHAnsi" w:hAnsiTheme="minorHAnsi"/>
          <w:b/>
        </w:rPr>
      </w:pPr>
    </w:p>
    <w:p w14:paraId="49341AFB" w14:textId="77777777" w:rsidR="00044A5F" w:rsidRPr="0065009C" w:rsidRDefault="00044A5F" w:rsidP="00B416FF">
      <w:pPr>
        <w:pStyle w:val="Heading2"/>
      </w:pPr>
      <w:r w:rsidRPr="0065009C">
        <w:t>A.9</w:t>
      </w:r>
      <w:r w:rsidRPr="0065009C">
        <w:tab/>
        <w:t>Explanation of Any Payments or Gift to Respondents</w:t>
      </w:r>
    </w:p>
    <w:p w14:paraId="508F03B5" w14:textId="7B0FA94D" w:rsidR="00B26467" w:rsidRPr="0065009C" w:rsidRDefault="00B26467" w:rsidP="00ED4896">
      <w:pPr>
        <w:pStyle w:val="HarrisBody"/>
        <w:tabs>
          <w:tab w:val="clear" w:pos="720"/>
          <w:tab w:val="left" w:pos="0"/>
        </w:tabs>
        <w:spacing w:after="0" w:line="276" w:lineRule="auto"/>
        <w:rPr>
          <w:rFonts w:ascii="Calibri" w:hAnsi="Calibri"/>
        </w:rPr>
      </w:pPr>
      <w:r w:rsidRPr="0065009C">
        <w:rPr>
          <w:rFonts w:ascii="Calibri" w:hAnsi="Calibri"/>
        </w:rPr>
        <w:t>Health message development and testing occur in a highly dynamic, fast-paced environment.  Utilization of existing respondent panels allows CDC</w:t>
      </w:r>
      <w:r w:rsidR="003F1455" w:rsidRPr="0065009C">
        <w:rPr>
          <w:rFonts w:asciiTheme="minorHAnsi" w:hAnsiTheme="minorHAnsi"/>
        </w:rPr>
        <w:t>/OSH</w:t>
      </w:r>
      <w:r w:rsidRPr="0065009C">
        <w:rPr>
          <w:rFonts w:ascii="Calibri" w:hAnsi="Calibri"/>
        </w:rPr>
        <w:t xml:space="preserve"> to obtain information quickly so that adjustments </w:t>
      </w:r>
      <w:proofErr w:type="gramStart"/>
      <w:r w:rsidRPr="0065009C">
        <w:rPr>
          <w:rFonts w:ascii="Calibri" w:hAnsi="Calibri"/>
        </w:rPr>
        <w:t>can be made</w:t>
      </w:r>
      <w:proofErr w:type="gramEnd"/>
      <w:r w:rsidRPr="0065009C">
        <w:rPr>
          <w:rFonts w:ascii="Calibri" w:hAnsi="Calibri"/>
        </w:rPr>
        <w:t>, as needed</w:t>
      </w:r>
      <w:r w:rsidR="00962F12" w:rsidRPr="0065009C">
        <w:rPr>
          <w:rFonts w:ascii="Calibri" w:hAnsi="Calibri"/>
        </w:rPr>
        <w:t>.</w:t>
      </w:r>
      <w:r w:rsidR="00803CA5" w:rsidRPr="0065009C">
        <w:rPr>
          <w:rFonts w:ascii="Calibri" w:hAnsi="Calibri"/>
        </w:rPr>
        <w:t xml:space="preserve">  </w:t>
      </w:r>
      <w:r w:rsidR="00962F12" w:rsidRPr="0065009C">
        <w:rPr>
          <w:rFonts w:ascii="Calibri" w:hAnsi="Calibri"/>
        </w:rPr>
        <w:t>Therefore,</w:t>
      </w:r>
      <w:r w:rsidRPr="0065009C">
        <w:rPr>
          <w:rFonts w:ascii="Calibri" w:hAnsi="Calibri"/>
        </w:rPr>
        <w:t xml:space="preserve"> health messages and campaigns can progress rapidly from the planning stage to the implementation stage.  </w:t>
      </w:r>
      <w:r w:rsidR="00600087" w:rsidRPr="0065009C">
        <w:rPr>
          <w:rFonts w:ascii="Calibri" w:hAnsi="Calibri"/>
        </w:rPr>
        <w:t xml:space="preserve">These </w:t>
      </w:r>
      <w:r w:rsidRPr="0065009C">
        <w:rPr>
          <w:rFonts w:ascii="Calibri" w:hAnsi="Calibri"/>
        </w:rPr>
        <w:t xml:space="preserve">rapid turnaround techniques </w:t>
      </w:r>
      <w:proofErr w:type="gramStart"/>
      <w:r w:rsidRPr="0065009C">
        <w:rPr>
          <w:rFonts w:ascii="Calibri" w:hAnsi="Calibri"/>
        </w:rPr>
        <w:t>are used</w:t>
      </w:r>
      <w:proofErr w:type="gramEnd"/>
      <w:r w:rsidRPr="0065009C">
        <w:rPr>
          <w:rFonts w:ascii="Calibri" w:hAnsi="Calibri"/>
        </w:rPr>
        <w:t xml:space="preserve"> in the private sector.</w:t>
      </w:r>
    </w:p>
    <w:p w14:paraId="198E0475" w14:textId="77777777" w:rsidR="00B26467" w:rsidRPr="0065009C" w:rsidRDefault="00B26467" w:rsidP="00ED4896">
      <w:pPr>
        <w:pStyle w:val="HarrisBody"/>
        <w:tabs>
          <w:tab w:val="clear" w:pos="720"/>
          <w:tab w:val="left" w:pos="0"/>
        </w:tabs>
        <w:spacing w:after="0" w:line="276" w:lineRule="auto"/>
        <w:rPr>
          <w:rFonts w:ascii="Calibri" w:hAnsi="Calibri"/>
        </w:rPr>
      </w:pPr>
    </w:p>
    <w:p w14:paraId="09E78DCD" w14:textId="270D1CF5" w:rsidR="00B26467" w:rsidRPr="0065009C" w:rsidRDefault="00B26467" w:rsidP="00ED4896">
      <w:pPr>
        <w:pStyle w:val="HarrisBody"/>
        <w:tabs>
          <w:tab w:val="clear" w:pos="720"/>
          <w:tab w:val="left" w:pos="0"/>
        </w:tabs>
        <w:spacing w:after="0" w:line="276" w:lineRule="auto"/>
        <w:rPr>
          <w:rFonts w:ascii="Calibri" w:hAnsi="Calibri"/>
        </w:rPr>
      </w:pPr>
      <w:r w:rsidRPr="0065009C">
        <w:rPr>
          <w:rFonts w:ascii="Calibri" w:hAnsi="Calibri"/>
        </w:rPr>
        <w:lastRenderedPageBreak/>
        <w:t>The panel</w:t>
      </w:r>
      <w:r w:rsidR="002571F2" w:rsidRPr="0065009C">
        <w:rPr>
          <w:rFonts w:ascii="Calibri" w:hAnsi="Calibri"/>
        </w:rPr>
        <w:t>s</w:t>
      </w:r>
      <w:r w:rsidRPr="0065009C">
        <w:rPr>
          <w:rFonts w:ascii="Calibri" w:hAnsi="Calibri"/>
        </w:rPr>
        <w:t xml:space="preserve"> from which respondents </w:t>
      </w:r>
      <w:proofErr w:type="gramStart"/>
      <w:r w:rsidRPr="0065009C">
        <w:rPr>
          <w:rFonts w:ascii="Calibri" w:hAnsi="Calibri"/>
        </w:rPr>
        <w:t>will be drawn</w:t>
      </w:r>
      <w:proofErr w:type="gramEnd"/>
      <w:r w:rsidRPr="0065009C">
        <w:rPr>
          <w:rFonts w:ascii="Calibri" w:hAnsi="Calibri"/>
        </w:rPr>
        <w:t xml:space="preserve"> </w:t>
      </w:r>
      <w:r w:rsidR="002571F2" w:rsidRPr="0065009C">
        <w:rPr>
          <w:rFonts w:ascii="Calibri" w:hAnsi="Calibri"/>
        </w:rPr>
        <w:t>are</w:t>
      </w:r>
      <w:r w:rsidRPr="0065009C">
        <w:rPr>
          <w:rFonts w:ascii="Calibri" w:hAnsi="Calibri"/>
        </w:rPr>
        <w:t xml:space="preserve"> established </w:t>
      </w:r>
      <w:r w:rsidR="00F24912" w:rsidRPr="0065009C">
        <w:rPr>
          <w:rFonts w:ascii="Calibri" w:hAnsi="Calibri"/>
        </w:rPr>
        <w:t xml:space="preserve">Toluna </w:t>
      </w:r>
      <w:r w:rsidRPr="0065009C">
        <w:rPr>
          <w:rFonts w:ascii="Calibri" w:hAnsi="Calibri"/>
        </w:rPr>
        <w:t>panel</w:t>
      </w:r>
      <w:r w:rsidR="002571F2" w:rsidRPr="0065009C">
        <w:rPr>
          <w:rFonts w:ascii="Calibri" w:hAnsi="Calibri"/>
        </w:rPr>
        <w:t>s</w:t>
      </w:r>
      <w:r w:rsidRPr="0065009C">
        <w:rPr>
          <w:rFonts w:ascii="Calibri" w:hAnsi="Calibri"/>
        </w:rPr>
        <w:t xml:space="preserve"> that provide points as reward</w:t>
      </w:r>
      <w:r w:rsidR="00600087" w:rsidRPr="0065009C">
        <w:rPr>
          <w:rFonts w:ascii="Calibri" w:hAnsi="Calibri"/>
        </w:rPr>
        <w:t>s</w:t>
      </w:r>
      <w:r w:rsidRPr="0065009C">
        <w:rPr>
          <w:rFonts w:ascii="Calibri" w:hAnsi="Calibri"/>
        </w:rPr>
        <w:t xml:space="preserve"> for participation.  Immediately upon completion of the survey, </w:t>
      </w:r>
      <w:r w:rsidR="00B6616B" w:rsidRPr="0065009C">
        <w:rPr>
          <w:rFonts w:ascii="Calibri" w:hAnsi="Calibri"/>
        </w:rPr>
        <w:t>each respondent</w:t>
      </w:r>
      <w:r w:rsidRPr="0065009C">
        <w:rPr>
          <w:rFonts w:ascii="Calibri" w:hAnsi="Calibri"/>
        </w:rPr>
        <w:t xml:space="preserve"> </w:t>
      </w:r>
      <w:r w:rsidR="00600087" w:rsidRPr="0065009C">
        <w:rPr>
          <w:rFonts w:ascii="Calibri" w:hAnsi="Calibri"/>
        </w:rPr>
        <w:t>receives</w:t>
      </w:r>
      <w:r w:rsidR="00803CA5" w:rsidRPr="0065009C">
        <w:rPr>
          <w:rFonts w:ascii="Calibri" w:hAnsi="Calibri"/>
        </w:rPr>
        <w:t xml:space="preserve"> </w:t>
      </w:r>
      <w:r w:rsidRPr="0065009C">
        <w:rPr>
          <w:rFonts w:ascii="Calibri" w:hAnsi="Calibri"/>
        </w:rPr>
        <w:t>a certain number of points that are equivalent to $</w:t>
      </w:r>
      <w:r w:rsidR="00D66CF2" w:rsidRPr="0065009C">
        <w:rPr>
          <w:rFonts w:ascii="Calibri" w:hAnsi="Calibri"/>
        </w:rPr>
        <w:t>1.0</w:t>
      </w:r>
      <w:r w:rsidR="00F24912" w:rsidRPr="0065009C">
        <w:rPr>
          <w:rFonts w:ascii="Calibri" w:hAnsi="Calibri"/>
        </w:rPr>
        <w:t>0</w:t>
      </w:r>
      <w:r w:rsidRPr="0065009C">
        <w:rPr>
          <w:rFonts w:ascii="Calibri" w:hAnsi="Calibri"/>
        </w:rPr>
        <w:t xml:space="preserve">.  </w:t>
      </w:r>
      <w:r w:rsidR="006E68A7" w:rsidRPr="0065009C">
        <w:rPr>
          <w:rFonts w:ascii="Calibri" w:hAnsi="Calibri"/>
        </w:rPr>
        <w:t xml:space="preserve">This incentive </w:t>
      </w:r>
      <w:proofErr w:type="gramStart"/>
      <w:r w:rsidR="00DE5B47" w:rsidRPr="0065009C">
        <w:rPr>
          <w:rFonts w:ascii="Calibri" w:hAnsi="Calibri"/>
        </w:rPr>
        <w:t>is needed</w:t>
      </w:r>
      <w:proofErr w:type="gramEnd"/>
      <w:r w:rsidR="00DE5B47" w:rsidRPr="0065009C">
        <w:rPr>
          <w:rFonts w:ascii="Calibri" w:hAnsi="Calibri"/>
        </w:rPr>
        <w:t xml:space="preserve"> to recruit hard-to-reach respondents such as individuals who are active military</w:t>
      </w:r>
      <w:r w:rsidR="007943B1">
        <w:rPr>
          <w:rFonts w:ascii="Calibri" w:hAnsi="Calibri"/>
        </w:rPr>
        <w:t xml:space="preserve"> or veterans of the military </w:t>
      </w:r>
      <w:r w:rsidR="00DE5B47" w:rsidRPr="0065009C">
        <w:rPr>
          <w:rFonts w:ascii="Calibri" w:hAnsi="Calibri"/>
        </w:rPr>
        <w:t>and individuals who are lesbian, gay, bisexual or transgender</w:t>
      </w:r>
      <w:r w:rsidR="006E68A7" w:rsidRPr="0065009C">
        <w:rPr>
          <w:rFonts w:ascii="Calibri" w:hAnsi="Calibri"/>
        </w:rPr>
        <w:t xml:space="preserve">.  </w:t>
      </w:r>
      <w:r w:rsidRPr="0065009C">
        <w:rPr>
          <w:rFonts w:ascii="Calibri" w:hAnsi="Calibri"/>
        </w:rPr>
        <w:t xml:space="preserve">Those points </w:t>
      </w:r>
      <w:proofErr w:type="gramStart"/>
      <w:r w:rsidRPr="0065009C">
        <w:rPr>
          <w:rFonts w:ascii="Calibri" w:hAnsi="Calibri"/>
        </w:rPr>
        <w:t>are accrued</w:t>
      </w:r>
      <w:proofErr w:type="gramEnd"/>
      <w:r w:rsidRPr="0065009C">
        <w:rPr>
          <w:rFonts w:ascii="Calibri" w:hAnsi="Calibri"/>
        </w:rPr>
        <w:t xml:space="preserve"> with other points when the panelist takes part in other surveys.  At any time, the panelist is able to redeem their points for </w:t>
      </w:r>
      <w:r w:rsidR="00600087" w:rsidRPr="0065009C">
        <w:rPr>
          <w:rFonts w:ascii="Calibri" w:hAnsi="Calibri"/>
        </w:rPr>
        <w:t xml:space="preserve">various </w:t>
      </w:r>
      <w:r w:rsidR="00BC261C" w:rsidRPr="0065009C">
        <w:rPr>
          <w:rFonts w:ascii="Calibri" w:hAnsi="Calibri"/>
        </w:rPr>
        <w:t xml:space="preserve">products, such as gift cards.  </w:t>
      </w:r>
      <w:r w:rsidR="00F24912" w:rsidRPr="0065009C">
        <w:rPr>
          <w:rFonts w:ascii="Calibri" w:hAnsi="Calibri"/>
        </w:rPr>
        <w:t>Toluna</w:t>
      </w:r>
      <w:r w:rsidRPr="0065009C">
        <w:rPr>
          <w:rFonts w:ascii="Calibri" w:hAnsi="Calibri"/>
        </w:rPr>
        <w:t xml:space="preserve"> </w:t>
      </w:r>
      <w:r w:rsidR="0012311A" w:rsidRPr="0065009C">
        <w:rPr>
          <w:rFonts w:ascii="Calibri" w:hAnsi="Calibri"/>
        </w:rPr>
        <w:t>manages the rewards programs for its panel and follows a strict privacy policy and safeguards the privacy of</w:t>
      </w:r>
      <w:r w:rsidR="002517ED" w:rsidRPr="0065009C">
        <w:rPr>
          <w:rFonts w:ascii="Calibri" w:hAnsi="Calibri"/>
        </w:rPr>
        <w:t xml:space="preserve"> </w:t>
      </w:r>
      <w:r w:rsidR="0012311A" w:rsidRPr="0065009C">
        <w:rPr>
          <w:rFonts w:ascii="Calibri" w:hAnsi="Calibri"/>
        </w:rPr>
        <w:t xml:space="preserve">panel members at all times.   </w:t>
      </w:r>
      <w:r w:rsidR="00F24912" w:rsidRPr="0065009C">
        <w:rPr>
          <w:rFonts w:ascii="Calibri" w:hAnsi="Calibri"/>
        </w:rPr>
        <w:t xml:space="preserve">For </w:t>
      </w:r>
      <w:r w:rsidR="00B416FF" w:rsidRPr="0065009C">
        <w:rPr>
          <w:rFonts w:ascii="Calibri" w:hAnsi="Calibri"/>
        </w:rPr>
        <w:t xml:space="preserve">Toluna’s </w:t>
      </w:r>
      <w:r w:rsidRPr="0065009C">
        <w:rPr>
          <w:rFonts w:ascii="Calibri" w:hAnsi="Calibri"/>
        </w:rPr>
        <w:t xml:space="preserve">Privacy </w:t>
      </w:r>
      <w:proofErr w:type="gramStart"/>
      <w:r w:rsidRPr="0065009C">
        <w:rPr>
          <w:rFonts w:ascii="Calibri" w:hAnsi="Calibri"/>
        </w:rPr>
        <w:t>Policy</w:t>
      </w:r>
      <w:r w:rsidR="00B416FF" w:rsidRPr="0065009C">
        <w:rPr>
          <w:rFonts w:ascii="Calibri" w:hAnsi="Calibri"/>
        </w:rPr>
        <w:t xml:space="preserve"> and Terms</w:t>
      </w:r>
      <w:proofErr w:type="gramEnd"/>
      <w:r w:rsidR="00B416FF" w:rsidRPr="0065009C">
        <w:rPr>
          <w:rFonts w:ascii="Calibri" w:hAnsi="Calibri"/>
        </w:rPr>
        <w:t xml:space="preserve"> and Conditions</w:t>
      </w:r>
      <w:r w:rsidRPr="0065009C">
        <w:rPr>
          <w:rFonts w:ascii="Calibri" w:hAnsi="Calibri"/>
        </w:rPr>
        <w:t xml:space="preserve">, please see </w:t>
      </w:r>
      <w:r w:rsidR="00B416FF" w:rsidRPr="0065009C">
        <w:rPr>
          <w:rFonts w:ascii="Calibri" w:hAnsi="Calibri"/>
        </w:rPr>
        <w:t>Attachment</w:t>
      </w:r>
      <w:r w:rsidR="00F24912" w:rsidRPr="0065009C">
        <w:rPr>
          <w:rFonts w:ascii="Calibri" w:hAnsi="Calibri"/>
        </w:rPr>
        <w:t xml:space="preserve"> </w:t>
      </w:r>
      <w:r w:rsidR="00B416FF" w:rsidRPr="0065009C">
        <w:rPr>
          <w:rFonts w:ascii="Calibri" w:hAnsi="Calibri"/>
        </w:rPr>
        <w:t>3</w:t>
      </w:r>
      <w:r w:rsidR="00F24912" w:rsidRPr="0065009C">
        <w:rPr>
          <w:rFonts w:ascii="Calibri" w:hAnsi="Calibri"/>
        </w:rPr>
        <w:t xml:space="preserve"> and </w:t>
      </w:r>
      <w:r w:rsidR="00B416FF" w:rsidRPr="0065009C">
        <w:rPr>
          <w:rFonts w:ascii="Calibri" w:hAnsi="Calibri"/>
        </w:rPr>
        <w:t>Attachment 4</w:t>
      </w:r>
      <w:r w:rsidR="00F24912" w:rsidRPr="0065009C">
        <w:rPr>
          <w:rFonts w:ascii="Calibri" w:hAnsi="Calibri"/>
        </w:rPr>
        <w:t>.</w:t>
      </w:r>
    </w:p>
    <w:p w14:paraId="2BE5C04E" w14:textId="77777777" w:rsidR="007943B1" w:rsidRDefault="007943B1" w:rsidP="002517ED">
      <w:pPr>
        <w:pStyle w:val="Heading2"/>
        <w:keepNext/>
        <w:keepLines/>
      </w:pPr>
    </w:p>
    <w:p w14:paraId="7750DE44" w14:textId="6B0B5EC6" w:rsidR="00663583" w:rsidRPr="0065009C" w:rsidRDefault="00044A5F" w:rsidP="002517ED">
      <w:pPr>
        <w:pStyle w:val="Heading2"/>
        <w:keepNext/>
        <w:keepLines/>
      </w:pPr>
      <w:r w:rsidRPr="0065009C">
        <w:t>A.10</w:t>
      </w:r>
      <w:r w:rsidRPr="0065009C">
        <w:tab/>
        <w:t>Assurance of Confidentiality Provided to Respondents</w:t>
      </w:r>
    </w:p>
    <w:p w14:paraId="37A650C0" w14:textId="77777777" w:rsidR="00104821" w:rsidRDefault="00104821" w:rsidP="002517ED">
      <w:pPr>
        <w:pStyle w:val="Heading4"/>
        <w:keepNext/>
        <w:keepLines/>
      </w:pPr>
    </w:p>
    <w:p w14:paraId="5283CCD5" w14:textId="77777777" w:rsidR="002517ED" w:rsidRPr="0065009C" w:rsidRDefault="00B26467" w:rsidP="002517ED">
      <w:pPr>
        <w:pStyle w:val="Heading4"/>
        <w:keepNext/>
        <w:keepLines/>
      </w:pPr>
      <w:r w:rsidRPr="0065009C">
        <w:t>Privacy Act Determination</w:t>
      </w:r>
    </w:p>
    <w:p w14:paraId="0274B7C3" w14:textId="52BA576E" w:rsidR="00104821" w:rsidRPr="00104821" w:rsidRDefault="00E06796" w:rsidP="00104821">
      <w:pPr>
        <w:pStyle w:val="Heading4"/>
        <w:keepNext/>
        <w:keepLines/>
        <w:rPr>
          <w:rFonts w:asciiTheme="minorHAnsi" w:hAnsiTheme="minorHAnsi" w:cs="Arial"/>
          <w:u w:val="none"/>
        </w:rPr>
      </w:pPr>
      <w:r w:rsidRPr="0065009C">
        <w:rPr>
          <w:rFonts w:asciiTheme="minorHAnsi" w:hAnsiTheme="minorHAnsi" w:cs="Arial"/>
          <w:u w:val="none"/>
        </w:rPr>
        <w:t>All r</w:t>
      </w:r>
      <w:r w:rsidR="00B26467" w:rsidRPr="0065009C">
        <w:rPr>
          <w:rFonts w:asciiTheme="minorHAnsi" w:hAnsiTheme="minorHAnsi" w:cs="Arial"/>
          <w:u w:val="none"/>
        </w:rPr>
        <w:t xml:space="preserve">espondents </w:t>
      </w:r>
      <w:proofErr w:type="gramStart"/>
      <w:r w:rsidR="00B26467" w:rsidRPr="0065009C">
        <w:rPr>
          <w:rFonts w:asciiTheme="minorHAnsi" w:hAnsiTheme="minorHAnsi" w:cs="Arial"/>
          <w:u w:val="none"/>
        </w:rPr>
        <w:t>will be recruited</w:t>
      </w:r>
      <w:proofErr w:type="gramEnd"/>
      <w:r w:rsidR="00B26467" w:rsidRPr="0065009C">
        <w:rPr>
          <w:rFonts w:asciiTheme="minorHAnsi" w:hAnsiTheme="minorHAnsi" w:cs="Arial"/>
          <w:u w:val="none"/>
        </w:rPr>
        <w:t xml:space="preserve"> from an existing </w:t>
      </w:r>
      <w:r w:rsidR="00F24912" w:rsidRPr="0065009C">
        <w:rPr>
          <w:rFonts w:asciiTheme="minorHAnsi" w:hAnsiTheme="minorHAnsi" w:cs="Arial"/>
          <w:u w:val="none"/>
        </w:rPr>
        <w:t>panel</w:t>
      </w:r>
      <w:r w:rsidR="00B26467" w:rsidRPr="0065009C">
        <w:rPr>
          <w:rFonts w:asciiTheme="minorHAnsi" w:hAnsiTheme="minorHAnsi" w:cs="Arial"/>
          <w:u w:val="none"/>
        </w:rPr>
        <w:t xml:space="preserve"> maintained by </w:t>
      </w:r>
      <w:r w:rsidR="00693A4F" w:rsidRPr="0065009C">
        <w:rPr>
          <w:rFonts w:asciiTheme="minorHAnsi" w:hAnsiTheme="minorHAnsi" w:cs="Arial"/>
          <w:u w:val="none"/>
        </w:rPr>
        <w:t>CDC’s</w:t>
      </w:r>
      <w:r w:rsidR="00B26467" w:rsidRPr="0065009C">
        <w:rPr>
          <w:rFonts w:asciiTheme="minorHAnsi" w:hAnsiTheme="minorHAnsi" w:cs="Arial"/>
          <w:u w:val="none"/>
        </w:rPr>
        <w:t xml:space="preserve"> data collection contractor</w:t>
      </w:r>
      <w:r w:rsidR="00693A4F" w:rsidRPr="0065009C">
        <w:rPr>
          <w:rFonts w:asciiTheme="minorHAnsi" w:hAnsiTheme="minorHAnsi" w:cs="Arial"/>
          <w:u w:val="none"/>
        </w:rPr>
        <w:t>, Toluna</w:t>
      </w:r>
      <w:r w:rsidRPr="0065009C">
        <w:rPr>
          <w:rFonts w:asciiTheme="minorHAnsi" w:hAnsiTheme="minorHAnsi" w:cs="Arial"/>
          <w:u w:val="none"/>
        </w:rPr>
        <w:t>.</w:t>
      </w:r>
      <w:r w:rsidR="00B26467" w:rsidRPr="0065009C">
        <w:rPr>
          <w:rFonts w:asciiTheme="minorHAnsi" w:hAnsiTheme="minorHAnsi" w:cs="Arial"/>
          <w:u w:val="none"/>
        </w:rPr>
        <w:t xml:space="preserve"> Although demographic information (e.g., gender, age, and race) will be gathered, no direct personal identifiers (e.g., full name, phone number, social security number, etc.) will be collected or maintained as part of the Screener (</w:t>
      </w:r>
      <w:r w:rsidR="004F12FE" w:rsidRPr="0065009C">
        <w:rPr>
          <w:rFonts w:asciiTheme="minorHAnsi" w:hAnsiTheme="minorHAnsi" w:cs="Arial"/>
          <w:u w:val="none"/>
        </w:rPr>
        <w:t xml:space="preserve">see </w:t>
      </w:r>
      <w:r w:rsidR="00B26467" w:rsidRPr="0065009C">
        <w:rPr>
          <w:rFonts w:asciiTheme="minorHAnsi" w:hAnsiTheme="minorHAnsi"/>
          <w:u w:val="none"/>
        </w:rPr>
        <w:t>Attachment</w:t>
      </w:r>
      <w:r w:rsidR="00B416FF" w:rsidRPr="0065009C">
        <w:rPr>
          <w:rFonts w:asciiTheme="minorHAnsi" w:hAnsiTheme="minorHAnsi"/>
          <w:u w:val="none"/>
        </w:rPr>
        <w:t xml:space="preserve"> 1</w:t>
      </w:r>
      <w:r w:rsidR="009B7971" w:rsidRPr="0065009C">
        <w:rPr>
          <w:rFonts w:asciiTheme="minorHAnsi" w:hAnsiTheme="minorHAnsi"/>
          <w:u w:val="none"/>
        </w:rPr>
        <w:t>a</w:t>
      </w:r>
      <w:r w:rsidR="00B26467" w:rsidRPr="0065009C">
        <w:rPr>
          <w:rFonts w:asciiTheme="minorHAnsi" w:hAnsiTheme="minorHAnsi"/>
          <w:u w:val="none"/>
        </w:rPr>
        <w:t xml:space="preserve">), </w:t>
      </w:r>
      <w:r w:rsidR="00B26467" w:rsidRPr="0065009C">
        <w:rPr>
          <w:rFonts w:asciiTheme="minorHAnsi" w:hAnsiTheme="minorHAnsi" w:cs="Arial"/>
          <w:u w:val="none"/>
        </w:rPr>
        <w:t>or Main Questionnaire (</w:t>
      </w:r>
      <w:r w:rsidR="004F12FE" w:rsidRPr="0065009C">
        <w:rPr>
          <w:rFonts w:asciiTheme="minorHAnsi" w:hAnsiTheme="minorHAnsi" w:cs="Arial"/>
          <w:u w:val="none"/>
        </w:rPr>
        <w:t xml:space="preserve">see </w:t>
      </w:r>
      <w:r w:rsidR="00B26467" w:rsidRPr="0065009C">
        <w:rPr>
          <w:rFonts w:asciiTheme="minorHAnsi" w:hAnsiTheme="minorHAnsi"/>
          <w:u w:val="none"/>
        </w:rPr>
        <w:t xml:space="preserve">Attachment </w:t>
      </w:r>
      <w:r w:rsidR="009B7971" w:rsidRPr="0065009C">
        <w:rPr>
          <w:rFonts w:asciiTheme="minorHAnsi" w:hAnsiTheme="minorHAnsi"/>
          <w:u w:val="none"/>
        </w:rPr>
        <w:t>1b</w:t>
      </w:r>
      <w:r w:rsidR="00B26467" w:rsidRPr="0065009C">
        <w:rPr>
          <w:rFonts w:asciiTheme="minorHAnsi" w:hAnsiTheme="minorHAnsi"/>
          <w:u w:val="none"/>
        </w:rPr>
        <w:t>)</w:t>
      </w:r>
      <w:r w:rsidR="00B26467" w:rsidRPr="0065009C">
        <w:rPr>
          <w:rFonts w:asciiTheme="minorHAnsi" w:hAnsiTheme="minorHAnsi" w:cs="Arial"/>
          <w:u w:val="none"/>
        </w:rPr>
        <w:t xml:space="preserve">.  </w:t>
      </w:r>
      <w:r w:rsidR="00806931" w:rsidRPr="0065009C">
        <w:rPr>
          <w:rFonts w:asciiTheme="minorHAnsi" w:hAnsiTheme="minorHAnsi" w:cs="Arial"/>
          <w:u w:val="none"/>
        </w:rPr>
        <w:t xml:space="preserve">The respondent’s age </w:t>
      </w:r>
      <w:proofErr w:type="gramStart"/>
      <w:r w:rsidR="00806931" w:rsidRPr="0065009C">
        <w:rPr>
          <w:rFonts w:asciiTheme="minorHAnsi" w:hAnsiTheme="minorHAnsi" w:cs="Arial"/>
          <w:u w:val="none"/>
        </w:rPr>
        <w:t>is requested</w:t>
      </w:r>
      <w:proofErr w:type="gramEnd"/>
      <w:r w:rsidR="00806931" w:rsidRPr="0065009C">
        <w:rPr>
          <w:rFonts w:asciiTheme="minorHAnsi" w:hAnsiTheme="minorHAnsi" w:cs="Arial"/>
          <w:u w:val="none"/>
        </w:rPr>
        <w:t xml:space="preserve"> during the screening process to identify members of the key target audience for this test. </w:t>
      </w:r>
      <w:r w:rsidR="00B26467" w:rsidRPr="0065009C">
        <w:rPr>
          <w:rFonts w:asciiTheme="minorHAnsi" w:hAnsiTheme="minorHAnsi" w:cs="Arial"/>
          <w:u w:val="none"/>
        </w:rPr>
        <w:t xml:space="preserve">No directly identifying information </w:t>
      </w:r>
      <w:proofErr w:type="gramStart"/>
      <w:r w:rsidR="00B26467" w:rsidRPr="0065009C">
        <w:rPr>
          <w:rFonts w:asciiTheme="minorHAnsi" w:hAnsiTheme="minorHAnsi" w:cs="Arial"/>
          <w:u w:val="none"/>
        </w:rPr>
        <w:t>will be transmitted</w:t>
      </w:r>
      <w:proofErr w:type="gramEnd"/>
      <w:r w:rsidR="00B26467" w:rsidRPr="0065009C">
        <w:rPr>
          <w:rFonts w:asciiTheme="minorHAnsi" w:hAnsiTheme="minorHAnsi" w:cs="Arial"/>
          <w:u w:val="none"/>
        </w:rPr>
        <w:t xml:space="preserve"> to CDC</w:t>
      </w:r>
      <w:r w:rsidR="003F1455" w:rsidRPr="0065009C">
        <w:rPr>
          <w:rFonts w:asciiTheme="minorHAnsi" w:hAnsiTheme="minorHAnsi"/>
          <w:u w:val="none"/>
        </w:rPr>
        <w:t>/OSH</w:t>
      </w:r>
      <w:r w:rsidR="00B26467" w:rsidRPr="0065009C">
        <w:rPr>
          <w:rFonts w:asciiTheme="minorHAnsi" w:hAnsiTheme="minorHAnsi" w:cs="Arial"/>
          <w:u w:val="none"/>
        </w:rPr>
        <w:t>.  The Privacy Act does not apply.</w:t>
      </w:r>
    </w:p>
    <w:p w14:paraId="51B8FB84" w14:textId="77777777" w:rsidR="00104821" w:rsidRDefault="00104821" w:rsidP="002517ED">
      <w:pPr>
        <w:pStyle w:val="Heading4"/>
      </w:pPr>
    </w:p>
    <w:p w14:paraId="5E035B69" w14:textId="77777777" w:rsidR="002517ED" w:rsidRPr="0065009C" w:rsidRDefault="00B26467" w:rsidP="002517ED">
      <w:pPr>
        <w:pStyle w:val="Heading4"/>
      </w:pPr>
      <w:r w:rsidRPr="0065009C">
        <w:t>Safeguards</w:t>
      </w:r>
    </w:p>
    <w:p w14:paraId="0D64CEC8" w14:textId="6E364184" w:rsidR="0079554B" w:rsidRPr="0065009C" w:rsidRDefault="00B26467" w:rsidP="002517ED">
      <w:pPr>
        <w:pStyle w:val="Heading4"/>
        <w:rPr>
          <w:u w:val="none"/>
        </w:rPr>
      </w:pPr>
      <w:r w:rsidRPr="0065009C">
        <w:rPr>
          <w:rFonts w:asciiTheme="minorHAnsi" w:eastAsiaTheme="minorHAnsi" w:hAnsiTheme="minorHAnsi" w:cs="Calibri"/>
          <w:u w:val="none"/>
        </w:rPr>
        <w:t xml:space="preserve">While </w:t>
      </w:r>
      <w:r w:rsidR="00E71A0B" w:rsidRPr="0065009C">
        <w:rPr>
          <w:rFonts w:asciiTheme="minorHAnsi" w:eastAsiaTheme="minorHAnsi" w:hAnsiTheme="minorHAnsi" w:cs="Calibri"/>
          <w:u w:val="none"/>
        </w:rPr>
        <w:t>Toluna</w:t>
      </w:r>
      <w:r w:rsidR="004932CA" w:rsidRPr="0065009C">
        <w:rPr>
          <w:rFonts w:asciiTheme="minorHAnsi" w:eastAsiaTheme="minorHAnsi" w:hAnsiTheme="minorHAnsi" w:cs="Calibri"/>
          <w:u w:val="none"/>
        </w:rPr>
        <w:t xml:space="preserve"> </w:t>
      </w:r>
      <w:r w:rsidR="00E71A0B" w:rsidRPr="0065009C">
        <w:rPr>
          <w:rFonts w:asciiTheme="minorHAnsi" w:eastAsiaTheme="minorHAnsi" w:hAnsiTheme="minorHAnsi" w:cs="Calibri"/>
          <w:u w:val="none"/>
        </w:rPr>
        <w:t>has</w:t>
      </w:r>
      <w:r w:rsidRPr="0065009C">
        <w:rPr>
          <w:rFonts w:asciiTheme="minorHAnsi" w:eastAsiaTheme="minorHAnsi" w:hAnsiTheme="minorHAnsi" w:cs="Calibri"/>
          <w:u w:val="none"/>
        </w:rPr>
        <w:t xml:space="preserve"> access to personally identifiable information (PII) on panel subscribers, no PII </w:t>
      </w:r>
      <w:proofErr w:type="gramStart"/>
      <w:r w:rsidRPr="0065009C">
        <w:rPr>
          <w:rFonts w:asciiTheme="minorHAnsi" w:eastAsiaTheme="minorHAnsi" w:hAnsiTheme="minorHAnsi" w:cs="Calibri"/>
          <w:u w:val="none"/>
        </w:rPr>
        <w:t>will be shared</w:t>
      </w:r>
      <w:proofErr w:type="gramEnd"/>
      <w:r w:rsidRPr="0065009C">
        <w:rPr>
          <w:rFonts w:asciiTheme="minorHAnsi" w:eastAsiaTheme="minorHAnsi" w:hAnsiTheme="minorHAnsi" w:cs="Calibri"/>
          <w:u w:val="none"/>
        </w:rPr>
        <w:t xml:space="preserve"> with </w:t>
      </w:r>
      <w:r w:rsidR="00833B4D" w:rsidRPr="0065009C">
        <w:rPr>
          <w:rFonts w:asciiTheme="minorHAnsi" w:eastAsiaTheme="minorHAnsi" w:hAnsiTheme="minorHAnsi" w:cs="Calibri"/>
          <w:u w:val="none"/>
        </w:rPr>
        <w:t xml:space="preserve">CDC or </w:t>
      </w:r>
      <w:r w:rsidRPr="0065009C">
        <w:rPr>
          <w:rFonts w:asciiTheme="minorHAnsi" w:eastAsiaTheme="minorHAnsi" w:hAnsiTheme="minorHAnsi" w:cs="Calibri"/>
          <w:u w:val="none"/>
        </w:rPr>
        <w:t xml:space="preserve">any agencies outside of </w:t>
      </w:r>
      <w:r w:rsidR="00E71A0B" w:rsidRPr="0065009C">
        <w:rPr>
          <w:rFonts w:asciiTheme="minorHAnsi" w:eastAsiaTheme="minorHAnsi" w:hAnsiTheme="minorHAnsi" w:cs="Calibri"/>
          <w:u w:val="none"/>
        </w:rPr>
        <w:t>Toluna</w:t>
      </w:r>
      <w:r w:rsidR="00833B4D" w:rsidRPr="0065009C">
        <w:rPr>
          <w:rFonts w:asciiTheme="minorHAnsi" w:eastAsiaTheme="minorHAnsi" w:hAnsiTheme="minorHAnsi" w:cs="Calibri"/>
          <w:u w:val="none"/>
        </w:rPr>
        <w:t xml:space="preserve">. All data </w:t>
      </w:r>
      <w:r w:rsidR="00125E05" w:rsidRPr="0065009C">
        <w:rPr>
          <w:rFonts w:asciiTheme="minorHAnsi" w:eastAsiaTheme="minorHAnsi" w:hAnsiTheme="minorHAnsi" w:cs="Calibri"/>
          <w:u w:val="none"/>
        </w:rPr>
        <w:t>will be</w:t>
      </w:r>
      <w:r w:rsidRPr="0065009C">
        <w:rPr>
          <w:rFonts w:asciiTheme="minorHAnsi" w:eastAsiaTheme="minorHAnsi" w:hAnsiTheme="minorHAnsi" w:cs="Calibri"/>
          <w:u w:val="none"/>
        </w:rPr>
        <w:t xml:space="preserve"> reported </w:t>
      </w:r>
      <w:proofErr w:type="gramStart"/>
      <w:r w:rsidRPr="0065009C">
        <w:rPr>
          <w:rFonts w:asciiTheme="minorHAnsi" w:eastAsiaTheme="minorHAnsi" w:hAnsiTheme="minorHAnsi" w:cs="Calibri"/>
          <w:u w:val="none"/>
        </w:rPr>
        <w:t>in the aggregate</w:t>
      </w:r>
      <w:proofErr w:type="gramEnd"/>
      <w:r w:rsidRPr="0065009C">
        <w:rPr>
          <w:rFonts w:asciiTheme="minorHAnsi" w:eastAsiaTheme="minorHAnsi" w:hAnsiTheme="minorHAnsi" w:cs="Calibri"/>
          <w:u w:val="none"/>
        </w:rPr>
        <w:t xml:space="preserve">.  </w:t>
      </w:r>
      <w:r w:rsidRPr="0065009C">
        <w:rPr>
          <w:u w:val="none"/>
        </w:rPr>
        <w:t>All data will be stored on password-protected database</w:t>
      </w:r>
      <w:r w:rsidR="004932CA" w:rsidRPr="0065009C">
        <w:rPr>
          <w:u w:val="none"/>
        </w:rPr>
        <w:t>s</w:t>
      </w:r>
      <w:r w:rsidRPr="0065009C">
        <w:rPr>
          <w:u w:val="none"/>
        </w:rPr>
        <w:t xml:space="preserve"> to which only </w:t>
      </w:r>
      <w:r w:rsidR="00E71A0B" w:rsidRPr="0065009C">
        <w:rPr>
          <w:u w:val="none"/>
        </w:rPr>
        <w:t>Toluna</w:t>
      </w:r>
      <w:r w:rsidRPr="0065009C">
        <w:rPr>
          <w:u w:val="none"/>
        </w:rPr>
        <w:t xml:space="preserve"> employees working on this project have access.  </w:t>
      </w:r>
      <w:r w:rsidR="00E71A0B" w:rsidRPr="0065009C">
        <w:rPr>
          <w:rFonts w:asciiTheme="minorHAnsi" w:eastAsiaTheme="minorHAnsi" w:hAnsiTheme="minorHAnsi" w:cs="Calibri"/>
          <w:u w:val="none"/>
        </w:rPr>
        <w:t>Toluna is</w:t>
      </w:r>
      <w:r w:rsidRPr="0065009C">
        <w:rPr>
          <w:rFonts w:asciiTheme="minorHAnsi" w:eastAsiaTheme="minorHAnsi" w:hAnsiTheme="minorHAnsi" w:cs="Calibri"/>
          <w:u w:val="none"/>
        </w:rPr>
        <w:t xml:space="preserve"> firmly committed to protecting the privacy of its panel members.  Their policies ensure that PII </w:t>
      </w:r>
      <w:proofErr w:type="gramStart"/>
      <w:r w:rsidRPr="0065009C">
        <w:rPr>
          <w:rFonts w:asciiTheme="minorHAnsi" w:eastAsiaTheme="minorHAnsi" w:hAnsiTheme="minorHAnsi" w:cs="Calibri"/>
          <w:u w:val="none"/>
        </w:rPr>
        <w:t>is not released</w:t>
      </w:r>
      <w:proofErr w:type="gramEnd"/>
      <w:r w:rsidRPr="0065009C">
        <w:rPr>
          <w:rFonts w:asciiTheme="minorHAnsi" w:eastAsiaTheme="minorHAnsi" w:hAnsiTheme="minorHAnsi" w:cs="Calibri"/>
          <w:u w:val="none"/>
        </w:rPr>
        <w:t xml:space="preserve"> without panel member permission.  In support of </w:t>
      </w:r>
      <w:r w:rsidR="004932CA" w:rsidRPr="0065009C">
        <w:rPr>
          <w:rFonts w:asciiTheme="minorHAnsi" w:eastAsiaTheme="minorHAnsi" w:hAnsiTheme="minorHAnsi" w:cs="Calibri"/>
          <w:u w:val="none"/>
        </w:rPr>
        <w:t>its</w:t>
      </w:r>
      <w:r w:rsidRPr="0065009C">
        <w:rPr>
          <w:rFonts w:asciiTheme="minorHAnsi" w:eastAsiaTheme="minorHAnsi" w:hAnsiTheme="minorHAnsi" w:cs="Calibri"/>
          <w:u w:val="none"/>
        </w:rPr>
        <w:t xml:space="preserve"> privacy policies, </w:t>
      </w:r>
      <w:r w:rsidR="00ED4F05" w:rsidRPr="0065009C">
        <w:rPr>
          <w:rFonts w:asciiTheme="minorHAnsi" w:eastAsiaTheme="minorHAnsi" w:hAnsiTheme="minorHAnsi" w:cs="Calibri"/>
          <w:u w:val="none"/>
        </w:rPr>
        <w:t>Toluna</w:t>
      </w:r>
      <w:r w:rsidRPr="0065009C">
        <w:rPr>
          <w:rFonts w:asciiTheme="minorHAnsi" w:eastAsiaTheme="minorHAnsi" w:hAnsiTheme="minorHAnsi" w:cs="Calibri"/>
          <w:u w:val="none"/>
        </w:rPr>
        <w:t xml:space="preserve"> </w:t>
      </w:r>
      <w:proofErr w:type="gramStart"/>
      <w:r w:rsidRPr="0065009C">
        <w:rPr>
          <w:rFonts w:asciiTheme="minorHAnsi" w:eastAsiaTheme="minorHAnsi" w:hAnsiTheme="minorHAnsi" w:cs="Calibri"/>
          <w:u w:val="none"/>
        </w:rPr>
        <w:t>has been awarded</w:t>
      </w:r>
      <w:proofErr w:type="gramEnd"/>
      <w:r w:rsidRPr="0065009C">
        <w:rPr>
          <w:rFonts w:asciiTheme="minorHAnsi" w:eastAsiaTheme="minorHAnsi" w:hAnsiTheme="minorHAnsi" w:cs="Calibri"/>
          <w:u w:val="none"/>
        </w:rPr>
        <w:t xml:space="preserve"> </w:t>
      </w:r>
      <w:r w:rsidR="00582EE0" w:rsidRPr="0065009C">
        <w:rPr>
          <w:rFonts w:asciiTheme="minorHAnsi" w:eastAsiaTheme="minorHAnsi" w:hAnsiTheme="minorHAnsi" w:cs="Calibri"/>
          <w:u w:val="none"/>
        </w:rPr>
        <w:t>Trustee’s</w:t>
      </w:r>
      <w:r w:rsidRPr="0065009C">
        <w:rPr>
          <w:rFonts w:asciiTheme="minorHAnsi" w:eastAsiaTheme="minorHAnsi" w:hAnsiTheme="minorHAnsi" w:cs="Calibri"/>
          <w:u w:val="none"/>
        </w:rPr>
        <w:t xml:space="preserve"> Privacy Seal signifying that this privacy policy and practices have been reviewed for requirements including transparency, accountability and choice regarding the collection and use of panel member personal information.  </w:t>
      </w:r>
      <w:r w:rsidR="00ED4F05" w:rsidRPr="0065009C">
        <w:rPr>
          <w:rFonts w:asciiTheme="minorHAnsi" w:eastAsiaTheme="minorHAnsi" w:hAnsiTheme="minorHAnsi" w:cs="Calibri"/>
          <w:u w:val="none"/>
        </w:rPr>
        <w:t>Toluna</w:t>
      </w:r>
      <w:r w:rsidRPr="0065009C">
        <w:rPr>
          <w:rFonts w:asciiTheme="minorHAnsi" w:eastAsiaTheme="minorHAnsi" w:hAnsiTheme="minorHAnsi" w:cs="Calibri"/>
          <w:u w:val="none"/>
        </w:rPr>
        <w:t xml:space="preserve"> also participates in and adheres to the U.S.‐EU Safe Harbor Framework as set forth by the U.S. Department of Commerce regarding the collection, use, and retention of data.  </w:t>
      </w:r>
      <w:proofErr w:type="gramStart"/>
      <w:r w:rsidR="00E71A0B" w:rsidRPr="0065009C">
        <w:rPr>
          <w:u w:val="none"/>
        </w:rPr>
        <w:t xml:space="preserve">Toluna’s </w:t>
      </w:r>
      <w:r w:rsidRPr="0065009C">
        <w:rPr>
          <w:u w:val="none"/>
        </w:rPr>
        <w:t>data collection conforms to the Council of American Survey Research Organizations (CASRO) Code of Standards and Ethics for Survey Research, the European Society of Opinion and Marketing Research (ESOMAR) Codes and Guidelines for Survey Research, the European Commission Directive on Data Protection, SNYTEC in France, the French law on "</w:t>
      </w:r>
      <w:proofErr w:type="spellStart"/>
      <w:r w:rsidRPr="0065009C">
        <w:rPr>
          <w:u w:val="none"/>
        </w:rPr>
        <w:t>Informatique</w:t>
      </w:r>
      <w:proofErr w:type="spellEnd"/>
      <w:r w:rsidRPr="0065009C">
        <w:rPr>
          <w:u w:val="none"/>
        </w:rPr>
        <w:t xml:space="preserve"> et </w:t>
      </w:r>
      <w:proofErr w:type="spellStart"/>
      <w:r w:rsidRPr="0065009C">
        <w:rPr>
          <w:u w:val="none"/>
        </w:rPr>
        <w:t>Libertés</w:t>
      </w:r>
      <w:proofErr w:type="spellEnd"/>
      <w:r w:rsidRPr="0065009C">
        <w:rPr>
          <w:u w:val="none"/>
        </w:rPr>
        <w:t>", CNIL, the American Association for Public Opinion Research (AAPOR) Code of Professional Ethics and Practices, the Federal Trade Commission (FTC) Fair Information Practice Principles, the FTC’s Children’s Online Privacy Protection Act (COPPA) Final Rule, the Children’s Advertising Review Unit (CARU) Guidelines for Advertising on the Internet and Online Services, the Health Insurance Portability and Accountability Act (HIPAA), the Graham-Leach Bliley Act (GLB), and the CAN-SPAM Act.</w:t>
      </w:r>
      <w:proofErr w:type="gramEnd"/>
      <w:r w:rsidRPr="0065009C">
        <w:rPr>
          <w:u w:val="none"/>
        </w:rPr>
        <w:t xml:space="preserve"> </w:t>
      </w:r>
      <w:r w:rsidR="009A46AA" w:rsidRPr="0065009C">
        <w:rPr>
          <w:u w:val="none"/>
        </w:rPr>
        <w:t>(</w:t>
      </w:r>
      <w:r w:rsidR="00D54681" w:rsidRPr="0065009C">
        <w:rPr>
          <w:u w:val="none"/>
        </w:rPr>
        <w:t>S</w:t>
      </w:r>
      <w:r w:rsidR="004F12FE" w:rsidRPr="0065009C">
        <w:rPr>
          <w:u w:val="none"/>
        </w:rPr>
        <w:t xml:space="preserve">ee </w:t>
      </w:r>
      <w:r w:rsidRPr="0065009C">
        <w:rPr>
          <w:u w:val="none"/>
        </w:rPr>
        <w:t xml:space="preserve">Attachment </w:t>
      </w:r>
      <w:r w:rsidR="00B416FF" w:rsidRPr="0065009C">
        <w:rPr>
          <w:u w:val="none"/>
        </w:rPr>
        <w:t>3</w:t>
      </w:r>
      <w:r w:rsidR="009A46AA" w:rsidRPr="0065009C">
        <w:rPr>
          <w:u w:val="none"/>
        </w:rPr>
        <w:t xml:space="preserve"> </w:t>
      </w:r>
      <w:r w:rsidRPr="0065009C">
        <w:rPr>
          <w:u w:val="none"/>
        </w:rPr>
        <w:t>for further details on privacy policy.</w:t>
      </w:r>
      <w:r w:rsidR="00D54681" w:rsidRPr="0065009C">
        <w:rPr>
          <w:u w:val="none"/>
        </w:rPr>
        <w:t>)</w:t>
      </w:r>
      <w:r w:rsidRPr="0065009C">
        <w:rPr>
          <w:u w:val="none"/>
        </w:rPr>
        <w:t xml:space="preserve">      </w:t>
      </w:r>
    </w:p>
    <w:p w14:paraId="06C3E7AC" w14:textId="77777777" w:rsidR="005E0D55" w:rsidRPr="0065009C" w:rsidRDefault="00B26467" w:rsidP="00ED4896">
      <w:pPr>
        <w:pStyle w:val="Tbodytext"/>
        <w:spacing w:after="0" w:line="276" w:lineRule="auto"/>
        <w:jc w:val="left"/>
        <w:rPr>
          <w:rFonts w:asciiTheme="minorHAnsi" w:hAnsiTheme="minorHAnsi" w:cs="Arial"/>
          <w:sz w:val="22"/>
          <w:szCs w:val="22"/>
        </w:rPr>
      </w:pPr>
      <w:r w:rsidRPr="0065009C">
        <w:rPr>
          <w:rFonts w:asciiTheme="minorHAnsi" w:hAnsiTheme="minorHAnsi" w:cs="Arial"/>
          <w:sz w:val="22"/>
          <w:szCs w:val="22"/>
          <w:u w:val="single"/>
        </w:rPr>
        <w:t>Respondent Advisements and Consent</w:t>
      </w:r>
    </w:p>
    <w:p w14:paraId="3A9EABD0" w14:textId="249B6BA1" w:rsidR="00B26467" w:rsidRPr="0065009C" w:rsidRDefault="00B26467" w:rsidP="00ED4896">
      <w:pPr>
        <w:pStyle w:val="Tbodytext"/>
        <w:spacing w:after="0" w:line="276" w:lineRule="auto"/>
        <w:jc w:val="left"/>
        <w:rPr>
          <w:rFonts w:asciiTheme="minorHAnsi" w:hAnsiTheme="minorHAnsi" w:cs="Arial"/>
          <w:sz w:val="22"/>
          <w:szCs w:val="22"/>
        </w:rPr>
      </w:pPr>
      <w:r w:rsidRPr="0065009C">
        <w:rPr>
          <w:rFonts w:asciiTheme="minorHAnsi" w:hAnsiTheme="minorHAnsi" w:cs="Arial"/>
          <w:sz w:val="22"/>
          <w:szCs w:val="22"/>
        </w:rPr>
        <w:lastRenderedPageBreak/>
        <w:t xml:space="preserve">Respondents </w:t>
      </w:r>
      <w:proofErr w:type="gramStart"/>
      <w:r w:rsidRPr="0065009C">
        <w:rPr>
          <w:rFonts w:asciiTheme="minorHAnsi" w:hAnsiTheme="minorHAnsi" w:cs="Arial"/>
          <w:sz w:val="22"/>
          <w:szCs w:val="22"/>
        </w:rPr>
        <w:t>will be advised</w:t>
      </w:r>
      <w:proofErr w:type="gramEnd"/>
      <w:r w:rsidRPr="0065009C">
        <w:rPr>
          <w:rFonts w:asciiTheme="minorHAnsi" w:hAnsiTheme="minorHAnsi" w:cs="Arial"/>
          <w:sz w:val="22"/>
          <w:szCs w:val="22"/>
        </w:rPr>
        <w:t xml:space="preserve"> of the nature of the activity, the length of time it will require, and that participation is voluntary. </w:t>
      </w:r>
      <w:r w:rsidR="000A66F7" w:rsidRPr="0065009C">
        <w:rPr>
          <w:rFonts w:asciiTheme="minorHAnsi" w:hAnsiTheme="minorHAnsi" w:cs="Arial"/>
          <w:sz w:val="22"/>
          <w:szCs w:val="22"/>
        </w:rPr>
        <w:t xml:space="preserve">They </w:t>
      </w:r>
      <w:proofErr w:type="gramStart"/>
      <w:r w:rsidR="00B416FF" w:rsidRPr="0065009C">
        <w:rPr>
          <w:rFonts w:asciiTheme="minorHAnsi" w:hAnsiTheme="minorHAnsi" w:cs="Arial"/>
          <w:sz w:val="22"/>
          <w:szCs w:val="22"/>
        </w:rPr>
        <w:t>are also</w:t>
      </w:r>
      <w:r w:rsidR="000A66F7" w:rsidRPr="0065009C">
        <w:rPr>
          <w:rFonts w:asciiTheme="minorHAnsi" w:hAnsiTheme="minorHAnsi" w:cs="Arial"/>
          <w:sz w:val="22"/>
          <w:szCs w:val="22"/>
        </w:rPr>
        <w:t xml:space="preserve"> p</w:t>
      </w:r>
      <w:r w:rsidR="00E71A0B" w:rsidRPr="0065009C">
        <w:rPr>
          <w:rFonts w:asciiTheme="minorHAnsi" w:hAnsiTheme="minorHAnsi" w:cs="Arial"/>
          <w:sz w:val="22"/>
          <w:szCs w:val="22"/>
        </w:rPr>
        <w:t>rovided</w:t>
      </w:r>
      <w:proofErr w:type="gramEnd"/>
      <w:r w:rsidR="00E71A0B" w:rsidRPr="0065009C">
        <w:rPr>
          <w:rFonts w:asciiTheme="minorHAnsi" w:hAnsiTheme="minorHAnsi" w:cs="Arial"/>
          <w:sz w:val="22"/>
          <w:szCs w:val="22"/>
        </w:rPr>
        <w:t xml:space="preserve"> with the Privacy Policy.  </w:t>
      </w:r>
      <w:r w:rsidRPr="0065009C">
        <w:rPr>
          <w:rFonts w:asciiTheme="minorHAnsi" w:hAnsiTheme="minorHAnsi" w:cs="Arial"/>
          <w:sz w:val="22"/>
          <w:szCs w:val="22"/>
        </w:rPr>
        <w:t xml:space="preserve">The appropriate advisements are included in the Screener </w:t>
      </w:r>
      <w:r w:rsidR="00B416FF" w:rsidRPr="0065009C">
        <w:rPr>
          <w:rFonts w:asciiTheme="minorHAnsi" w:hAnsiTheme="minorHAnsi" w:cs="Arial"/>
          <w:sz w:val="22"/>
          <w:szCs w:val="22"/>
        </w:rPr>
        <w:t>as well as</w:t>
      </w:r>
      <w:r w:rsidRPr="0065009C">
        <w:rPr>
          <w:rFonts w:asciiTheme="minorHAnsi" w:hAnsiTheme="minorHAnsi"/>
          <w:sz w:val="22"/>
          <w:szCs w:val="22"/>
        </w:rPr>
        <w:t xml:space="preserve"> </w:t>
      </w:r>
      <w:r w:rsidR="00B416FF" w:rsidRPr="0065009C">
        <w:rPr>
          <w:rFonts w:asciiTheme="minorHAnsi" w:hAnsiTheme="minorHAnsi"/>
          <w:sz w:val="22"/>
          <w:szCs w:val="22"/>
        </w:rPr>
        <w:t xml:space="preserve">the initial page of the Main Questionnaire. </w:t>
      </w:r>
      <w:r w:rsidR="00B416FF" w:rsidRPr="0065009C">
        <w:rPr>
          <w:rFonts w:asciiTheme="minorHAnsi" w:hAnsiTheme="minorHAnsi" w:cs="Arial"/>
          <w:sz w:val="22"/>
          <w:szCs w:val="22"/>
        </w:rPr>
        <w:t xml:space="preserve"> </w:t>
      </w:r>
      <w:r w:rsidRPr="0065009C">
        <w:rPr>
          <w:rFonts w:asciiTheme="minorHAnsi" w:hAnsiTheme="minorHAnsi" w:cs="Arial"/>
          <w:sz w:val="22"/>
          <w:szCs w:val="22"/>
        </w:rPr>
        <w:t xml:space="preserve">Respondents </w:t>
      </w:r>
      <w:proofErr w:type="gramStart"/>
      <w:r w:rsidRPr="0065009C">
        <w:rPr>
          <w:rFonts w:asciiTheme="minorHAnsi" w:hAnsiTheme="minorHAnsi" w:cs="Arial"/>
          <w:sz w:val="22"/>
          <w:szCs w:val="22"/>
        </w:rPr>
        <w:t>will be assured</w:t>
      </w:r>
      <w:proofErr w:type="gramEnd"/>
      <w:r w:rsidRPr="0065009C">
        <w:rPr>
          <w:rFonts w:asciiTheme="minorHAnsi" w:hAnsiTheme="minorHAnsi" w:cs="Arial"/>
          <w:sz w:val="22"/>
          <w:szCs w:val="22"/>
        </w:rPr>
        <w:t xml:space="preserve"> that they will incur no penalties if they wish not to respond to the information collection as a whole or to any specific questions.  These procedures conform to ethical practices for collecting data from human participants.</w:t>
      </w:r>
    </w:p>
    <w:p w14:paraId="0261132B" w14:textId="77777777" w:rsidR="002517ED" w:rsidRPr="0065009C" w:rsidRDefault="002517ED" w:rsidP="005675FD">
      <w:pPr>
        <w:pStyle w:val="Heading2"/>
      </w:pPr>
    </w:p>
    <w:p w14:paraId="4F396C57" w14:textId="77777777" w:rsidR="00044A5F" w:rsidRPr="0065009C" w:rsidRDefault="00044A5F" w:rsidP="005675FD">
      <w:pPr>
        <w:pStyle w:val="Heading2"/>
      </w:pPr>
      <w:r w:rsidRPr="0065009C">
        <w:t>A.11</w:t>
      </w:r>
      <w:r w:rsidRPr="0065009C">
        <w:tab/>
        <w:t>Justification for Sensitive Questions</w:t>
      </w:r>
    </w:p>
    <w:p w14:paraId="45A305F4" w14:textId="7EAAEDCA" w:rsidR="0093224F" w:rsidRPr="0065009C" w:rsidRDefault="002679DD"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65009C">
        <w:rPr>
          <w:szCs w:val="24"/>
        </w:rPr>
        <w:t>The majority of questions asked will not be of a sensitive nature.  There will be no requests for a respondent’s</w:t>
      </w:r>
      <w:r w:rsidR="002517ED" w:rsidRPr="0065009C">
        <w:rPr>
          <w:szCs w:val="24"/>
        </w:rPr>
        <w:t xml:space="preserve"> Social Security Number (SSN). </w:t>
      </w:r>
      <w:r w:rsidRPr="0065009C">
        <w:rPr>
          <w:szCs w:val="24"/>
        </w:rPr>
        <w:t xml:space="preserve">It will be necessary to ask some questions </w:t>
      </w:r>
      <w:r w:rsidR="005D4B07" w:rsidRPr="0065009C">
        <w:rPr>
          <w:szCs w:val="24"/>
        </w:rPr>
        <w:t xml:space="preserve">that </w:t>
      </w:r>
      <w:proofErr w:type="gramStart"/>
      <w:r w:rsidR="005D4B07" w:rsidRPr="0065009C">
        <w:rPr>
          <w:szCs w:val="24"/>
        </w:rPr>
        <w:t xml:space="preserve">may be </w:t>
      </w:r>
      <w:r w:rsidRPr="0065009C">
        <w:rPr>
          <w:szCs w:val="24"/>
        </w:rPr>
        <w:t>considered</w:t>
      </w:r>
      <w:proofErr w:type="gramEnd"/>
      <w:r w:rsidRPr="0065009C">
        <w:rPr>
          <w:szCs w:val="24"/>
        </w:rPr>
        <w:t xml:space="preserve"> sensitive</w:t>
      </w:r>
      <w:r w:rsidR="004B66BB" w:rsidRPr="0065009C">
        <w:rPr>
          <w:szCs w:val="24"/>
        </w:rPr>
        <w:t xml:space="preserve">.  </w:t>
      </w:r>
      <w:r w:rsidRPr="0065009C">
        <w:rPr>
          <w:szCs w:val="24"/>
        </w:rPr>
        <w:t xml:space="preserve"> </w:t>
      </w:r>
      <w:r w:rsidR="004B66BB" w:rsidRPr="0065009C">
        <w:rPr>
          <w:szCs w:val="24"/>
        </w:rPr>
        <w:t xml:space="preserve">The sensitive questions </w:t>
      </w:r>
      <w:proofErr w:type="gramStart"/>
      <w:r w:rsidR="004B66BB" w:rsidRPr="0065009C">
        <w:rPr>
          <w:szCs w:val="24"/>
        </w:rPr>
        <w:t>are needed</w:t>
      </w:r>
      <w:proofErr w:type="gramEnd"/>
      <w:r w:rsidR="004B66BB" w:rsidRPr="0065009C">
        <w:rPr>
          <w:szCs w:val="24"/>
        </w:rPr>
        <w:t xml:space="preserve"> </w:t>
      </w:r>
      <w:r w:rsidR="00F348BC" w:rsidRPr="0065009C">
        <w:rPr>
          <w:szCs w:val="24"/>
        </w:rPr>
        <w:t>for audience segmentation</w:t>
      </w:r>
      <w:r w:rsidR="00170B81" w:rsidRPr="0065009C">
        <w:rPr>
          <w:szCs w:val="24"/>
        </w:rPr>
        <w:t xml:space="preserve">, to examine whether </w:t>
      </w:r>
      <w:r w:rsidR="005C3C1A" w:rsidRPr="0065009C">
        <w:rPr>
          <w:szCs w:val="24"/>
        </w:rPr>
        <w:t xml:space="preserve">reactions to the ads vary across </w:t>
      </w:r>
      <w:r w:rsidR="00170B81" w:rsidRPr="0065009C">
        <w:rPr>
          <w:szCs w:val="24"/>
        </w:rPr>
        <w:t xml:space="preserve">different audience </w:t>
      </w:r>
      <w:r w:rsidR="005C3C1A" w:rsidRPr="0065009C">
        <w:rPr>
          <w:szCs w:val="24"/>
        </w:rPr>
        <w:t>segments</w:t>
      </w:r>
      <w:r w:rsidR="006F6432" w:rsidRPr="0065009C">
        <w:rPr>
          <w:szCs w:val="24"/>
        </w:rPr>
        <w:t>, and to</w:t>
      </w:r>
      <w:r w:rsidR="00170B81" w:rsidRPr="0065009C">
        <w:rPr>
          <w:szCs w:val="24"/>
        </w:rPr>
        <w:t xml:space="preserve"> understand </w:t>
      </w:r>
      <w:r w:rsidR="000728C1" w:rsidRPr="0065009C">
        <w:rPr>
          <w:szCs w:val="24"/>
        </w:rPr>
        <w:t xml:space="preserve">respondent motivation toward behavior change.  </w:t>
      </w:r>
    </w:p>
    <w:p w14:paraId="1AE107B0" w14:textId="7E714960" w:rsidR="002679DD" w:rsidRPr="0065009C" w:rsidRDefault="000728C1"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65009C">
        <w:rPr>
          <w:szCs w:val="24"/>
        </w:rPr>
        <w:t>The theory of planned behavior, a framework used in the development of this campaign, provides</w:t>
      </w:r>
      <w:r w:rsidR="00DB3B62" w:rsidRPr="0065009C">
        <w:rPr>
          <w:szCs w:val="24"/>
        </w:rPr>
        <w:t xml:space="preserve"> the</w:t>
      </w:r>
      <w:r w:rsidRPr="0065009C">
        <w:rPr>
          <w:szCs w:val="24"/>
        </w:rPr>
        <w:t xml:space="preserve"> rationale for evidence-based messaging to change attitudes, beliefs, intentions and behavior at the target audience level.  </w:t>
      </w:r>
      <w:r w:rsidR="00E10A0E" w:rsidRPr="0065009C">
        <w:rPr>
          <w:szCs w:val="24"/>
        </w:rPr>
        <w:t>W</w:t>
      </w:r>
      <w:r w:rsidR="00B35441" w:rsidRPr="0065009C">
        <w:rPr>
          <w:szCs w:val="24"/>
        </w:rPr>
        <w:t>e</w:t>
      </w:r>
      <w:r w:rsidR="00E10A0E" w:rsidRPr="0065009C">
        <w:rPr>
          <w:szCs w:val="24"/>
        </w:rPr>
        <w:t xml:space="preserve"> also</w:t>
      </w:r>
      <w:r w:rsidR="00B35441" w:rsidRPr="0065009C">
        <w:rPr>
          <w:szCs w:val="24"/>
        </w:rPr>
        <w:t xml:space="preserve"> know that </w:t>
      </w:r>
      <w:r w:rsidR="006A0F68" w:rsidRPr="0065009C">
        <w:rPr>
          <w:szCs w:val="24"/>
        </w:rPr>
        <w:t>health messages that</w:t>
      </w:r>
      <w:r w:rsidR="006C2D40" w:rsidRPr="0065009C">
        <w:rPr>
          <w:szCs w:val="24"/>
        </w:rPr>
        <w:t xml:space="preserve"> elicit emotional reactions may be highly motivating. </w:t>
      </w:r>
      <w:r w:rsidR="005641A5" w:rsidRPr="0065009C">
        <w:rPr>
          <w:szCs w:val="24"/>
        </w:rPr>
        <w:t>This conceptual framework justifies the collection of information about respondent smoking history, attitudes, beliefs</w:t>
      </w:r>
      <w:r w:rsidR="006C2D40" w:rsidRPr="0065009C">
        <w:rPr>
          <w:szCs w:val="24"/>
        </w:rPr>
        <w:t xml:space="preserve">, </w:t>
      </w:r>
      <w:r w:rsidR="005641A5" w:rsidRPr="0065009C">
        <w:rPr>
          <w:szCs w:val="24"/>
        </w:rPr>
        <w:t>motivation to change</w:t>
      </w:r>
      <w:r w:rsidR="0091055E" w:rsidRPr="0065009C">
        <w:rPr>
          <w:szCs w:val="24"/>
        </w:rPr>
        <w:t xml:space="preserve"> smoking</w:t>
      </w:r>
      <w:r w:rsidR="005641A5" w:rsidRPr="0065009C">
        <w:rPr>
          <w:szCs w:val="24"/>
        </w:rPr>
        <w:t xml:space="preserve"> behavior</w:t>
      </w:r>
      <w:r w:rsidR="006C2D40" w:rsidRPr="0065009C">
        <w:rPr>
          <w:szCs w:val="24"/>
        </w:rPr>
        <w:t>, and</w:t>
      </w:r>
      <w:r w:rsidR="00CF6BD7" w:rsidRPr="0065009C">
        <w:rPr>
          <w:szCs w:val="24"/>
        </w:rPr>
        <w:t xml:space="preserve"> emotional reactions to the ads.</w:t>
      </w:r>
      <w:r w:rsidR="00100186" w:rsidRPr="0065009C">
        <w:rPr>
          <w:szCs w:val="24"/>
        </w:rPr>
        <w:t xml:space="preserve"> </w:t>
      </w:r>
      <w:r w:rsidR="008A5411" w:rsidRPr="0065009C">
        <w:rPr>
          <w:szCs w:val="24"/>
        </w:rPr>
        <w:t xml:space="preserve">CDC is </w:t>
      </w:r>
      <w:r w:rsidR="005D4B07" w:rsidRPr="0065009C">
        <w:rPr>
          <w:szCs w:val="24"/>
        </w:rPr>
        <w:t>interested in developing ads with high potential impact.  We are thus</w:t>
      </w:r>
      <w:r w:rsidR="000D71FA" w:rsidRPr="0065009C">
        <w:rPr>
          <w:szCs w:val="24"/>
        </w:rPr>
        <w:t xml:space="preserve"> </w:t>
      </w:r>
      <w:r w:rsidR="008A5411" w:rsidRPr="0065009C">
        <w:rPr>
          <w:szCs w:val="24"/>
        </w:rPr>
        <w:t xml:space="preserve">interested in the reactions of population subgroups that </w:t>
      </w:r>
      <w:proofErr w:type="gramStart"/>
      <w:r w:rsidR="008A5411" w:rsidRPr="0065009C">
        <w:rPr>
          <w:szCs w:val="24"/>
        </w:rPr>
        <w:t>are known</w:t>
      </w:r>
      <w:proofErr w:type="gramEnd"/>
      <w:r w:rsidR="008A5411" w:rsidRPr="0065009C">
        <w:rPr>
          <w:szCs w:val="24"/>
        </w:rPr>
        <w:t xml:space="preserve"> to have smoking prevalence rates that are higher than the national average.</w:t>
      </w:r>
      <w:r w:rsidR="005D4B07" w:rsidRPr="0065009C">
        <w:rPr>
          <w:szCs w:val="24"/>
        </w:rPr>
        <w:t xml:space="preserve"> </w:t>
      </w:r>
      <w:r w:rsidR="00560DB9" w:rsidRPr="0065009C">
        <w:rPr>
          <w:szCs w:val="24"/>
        </w:rPr>
        <w:t>As a result, this information collection includes questions about LGBT status</w:t>
      </w:r>
      <w:r w:rsidR="00100186" w:rsidRPr="0065009C">
        <w:rPr>
          <w:szCs w:val="24"/>
        </w:rPr>
        <w:t>, diagnosed depression or anxiety,</w:t>
      </w:r>
      <w:r w:rsidR="00560DB9" w:rsidRPr="0065009C">
        <w:rPr>
          <w:szCs w:val="24"/>
        </w:rPr>
        <w:t xml:space="preserve"> and military status.  </w:t>
      </w:r>
      <w:r w:rsidR="00C1030E" w:rsidRPr="0065009C">
        <w:rPr>
          <w:szCs w:val="24"/>
        </w:rPr>
        <w:t xml:space="preserve">The main questionnaire includes questions that will allow us to </w:t>
      </w:r>
      <w:r w:rsidR="00E868EE" w:rsidRPr="0065009C">
        <w:rPr>
          <w:szCs w:val="24"/>
        </w:rPr>
        <w:t>examine</w:t>
      </w:r>
      <w:r w:rsidR="00C1030E" w:rsidRPr="0065009C">
        <w:rPr>
          <w:szCs w:val="24"/>
        </w:rPr>
        <w:t xml:space="preserve"> the receptivity of ads in these population subgroups.</w:t>
      </w:r>
      <w:r w:rsidR="007F21AA" w:rsidRPr="0065009C">
        <w:rPr>
          <w:szCs w:val="24"/>
        </w:rPr>
        <w:t xml:space="preserve"> </w:t>
      </w:r>
      <w:r w:rsidR="002679DD" w:rsidRPr="0065009C" w:rsidDel="0093224F">
        <w:rPr>
          <w:szCs w:val="24"/>
        </w:rPr>
        <w:t> </w:t>
      </w:r>
      <w:r w:rsidR="007D0A06" w:rsidRPr="0065009C" w:rsidDel="0093224F">
        <w:rPr>
          <w:szCs w:val="24"/>
        </w:rPr>
        <w:t xml:space="preserve">Sensitive information </w:t>
      </w:r>
      <w:proofErr w:type="gramStart"/>
      <w:r w:rsidR="007D0A06" w:rsidRPr="0065009C" w:rsidDel="0093224F">
        <w:rPr>
          <w:szCs w:val="24"/>
        </w:rPr>
        <w:t>will only be requested</w:t>
      </w:r>
      <w:proofErr w:type="gramEnd"/>
      <w:r w:rsidR="007D0A06" w:rsidRPr="0065009C" w:rsidDel="0093224F">
        <w:rPr>
          <w:szCs w:val="24"/>
        </w:rPr>
        <w:t xml:space="preserve"> when necessary and questions requesting such information will include a “decline to answer” option.</w:t>
      </w:r>
      <w:r w:rsidR="00A210F7" w:rsidRPr="0065009C" w:rsidDel="0093224F">
        <w:rPr>
          <w:szCs w:val="24"/>
        </w:rPr>
        <w:t xml:space="preserve"> </w:t>
      </w:r>
      <w:r w:rsidR="00C0682E" w:rsidRPr="0065009C">
        <w:rPr>
          <w:szCs w:val="24"/>
        </w:rPr>
        <w:t xml:space="preserve"> </w:t>
      </w:r>
      <w:r w:rsidR="007F21AA" w:rsidRPr="0065009C">
        <w:rPr>
          <w:szCs w:val="24"/>
        </w:rPr>
        <w:t xml:space="preserve">Respondents </w:t>
      </w:r>
      <w:proofErr w:type="gramStart"/>
      <w:r w:rsidR="007F21AA" w:rsidRPr="0065009C">
        <w:rPr>
          <w:szCs w:val="24"/>
        </w:rPr>
        <w:t>will be informed</w:t>
      </w:r>
      <w:proofErr w:type="gramEnd"/>
      <w:r w:rsidR="007F21AA" w:rsidRPr="0065009C">
        <w:rPr>
          <w:szCs w:val="24"/>
        </w:rPr>
        <w:t xml:space="preserve"> of the applicable privacy safeguards.</w:t>
      </w:r>
    </w:p>
    <w:p w14:paraId="3D1681DE" w14:textId="77777777" w:rsidR="00044A5F" w:rsidRPr="0065009C" w:rsidRDefault="00044A5F" w:rsidP="005675FD">
      <w:pPr>
        <w:pStyle w:val="Heading2"/>
      </w:pPr>
      <w:r w:rsidRPr="0065009C">
        <w:t>A.12</w:t>
      </w:r>
      <w:r w:rsidRPr="0065009C">
        <w:tab/>
        <w:t>Estimates of Annualized Burden Hours and Costs</w:t>
      </w:r>
    </w:p>
    <w:p w14:paraId="59E0729B" w14:textId="72E519CE" w:rsidR="00910682" w:rsidRPr="0065009C" w:rsidRDefault="00696593" w:rsidP="00ED4896">
      <w:pPr>
        <w:spacing w:after="0"/>
        <w:rPr>
          <w:rFonts w:asciiTheme="minorHAnsi" w:hAnsiTheme="minorHAnsi"/>
        </w:rPr>
      </w:pPr>
      <w:r w:rsidRPr="0065009C">
        <w:rPr>
          <w:rFonts w:asciiTheme="minorHAnsi" w:hAnsiTheme="minorHAnsi"/>
        </w:rPr>
        <w:t xml:space="preserve">The data collection will occur </w:t>
      </w:r>
      <w:r w:rsidR="00877FE8" w:rsidRPr="0065009C">
        <w:rPr>
          <w:rFonts w:asciiTheme="minorHAnsi" w:hAnsiTheme="minorHAnsi"/>
        </w:rPr>
        <w:t>in a single field period</w:t>
      </w:r>
      <w:r w:rsidR="00910682" w:rsidRPr="0065009C">
        <w:rPr>
          <w:rFonts w:asciiTheme="minorHAnsi" w:hAnsiTheme="minorHAnsi"/>
        </w:rPr>
        <w:t xml:space="preserve"> for </w:t>
      </w:r>
      <w:r w:rsidR="00C7535E" w:rsidRPr="0065009C">
        <w:rPr>
          <w:rFonts w:asciiTheme="minorHAnsi" w:hAnsiTheme="minorHAnsi"/>
        </w:rPr>
        <w:t>all respondents</w:t>
      </w:r>
      <w:r w:rsidR="00910682" w:rsidRPr="0065009C">
        <w:rPr>
          <w:rFonts w:asciiTheme="minorHAnsi" w:hAnsiTheme="minorHAnsi"/>
        </w:rPr>
        <w:t xml:space="preserve">. </w:t>
      </w:r>
      <w:r w:rsidR="006C00D9" w:rsidRPr="0065009C">
        <w:rPr>
          <w:rFonts w:asciiTheme="minorHAnsi" w:hAnsiTheme="minorHAnsi"/>
        </w:rPr>
        <w:t xml:space="preserve">CDC’s contractor, Toluna, will collect the necessary data. </w:t>
      </w:r>
      <w:r w:rsidR="00A114B5" w:rsidRPr="0065009C">
        <w:rPr>
          <w:rFonts w:asciiTheme="minorHAnsi" w:hAnsiTheme="minorHAnsi"/>
        </w:rPr>
        <w:t xml:space="preserve">This information collection </w:t>
      </w:r>
      <w:proofErr w:type="gramStart"/>
      <w:r w:rsidR="00A114B5" w:rsidRPr="0065009C">
        <w:rPr>
          <w:rFonts w:asciiTheme="minorHAnsi" w:hAnsiTheme="minorHAnsi"/>
        </w:rPr>
        <w:t>is based</w:t>
      </w:r>
      <w:proofErr w:type="gramEnd"/>
      <w:r w:rsidR="00A114B5" w:rsidRPr="0065009C">
        <w:rPr>
          <w:rFonts w:asciiTheme="minorHAnsi" w:hAnsiTheme="minorHAnsi"/>
        </w:rPr>
        <w:t xml:space="preserve"> on a monadic ad test design, that is, each respondent will view only one of the </w:t>
      </w:r>
      <w:r w:rsidR="00635A2D" w:rsidRPr="0065009C">
        <w:rPr>
          <w:rFonts w:asciiTheme="minorHAnsi" w:hAnsiTheme="minorHAnsi"/>
        </w:rPr>
        <w:t xml:space="preserve">six </w:t>
      </w:r>
      <w:r w:rsidR="00A114B5" w:rsidRPr="0065009C">
        <w:rPr>
          <w:rFonts w:asciiTheme="minorHAnsi" w:hAnsiTheme="minorHAnsi"/>
        </w:rPr>
        <w:t xml:space="preserve">ads being tested. </w:t>
      </w:r>
      <w:proofErr w:type="gramStart"/>
      <w:r w:rsidR="00A114B5" w:rsidRPr="0065009C">
        <w:rPr>
          <w:rFonts w:asciiTheme="minorHAnsi" w:hAnsiTheme="minorHAnsi"/>
        </w:rPr>
        <w:t xml:space="preserve">Each ad will be viewed by </w:t>
      </w:r>
      <w:r w:rsidR="002B0703" w:rsidRPr="0065009C">
        <w:rPr>
          <w:rFonts w:asciiTheme="minorHAnsi" w:hAnsiTheme="minorHAnsi"/>
        </w:rPr>
        <w:t>500</w:t>
      </w:r>
      <w:r w:rsidR="00A114B5" w:rsidRPr="0065009C">
        <w:rPr>
          <w:rFonts w:asciiTheme="minorHAnsi" w:hAnsiTheme="minorHAnsi"/>
        </w:rPr>
        <w:t xml:space="preserve"> respondents</w:t>
      </w:r>
      <w:r w:rsidR="0096709D" w:rsidRPr="0065009C">
        <w:rPr>
          <w:rFonts w:asciiTheme="minorHAnsi" w:hAnsiTheme="minorHAnsi"/>
        </w:rPr>
        <w:t>, split across each target audience</w:t>
      </w:r>
      <w:proofErr w:type="gramEnd"/>
      <w:r w:rsidR="00345706" w:rsidRPr="0065009C">
        <w:rPr>
          <w:rFonts w:asciiTheme="minorHAnsi" w:hAnsiTheme="minorHAnsi"/>
        </w:rPr>
        <w:t>:</w:t>
      </w:r>
      <w:r w:rsidR="00E207F3" w:rsidRPr="0065009C">
        <w:rPr>
          <w:rFonts w:asciiTheme="minorHAnsi" w:hAnsiTheme="minorHAnsi"/>
        </w:rPr>
        <w:t xml:space="preserve"> </w:t>
      </w:r>
      <w:r w:rsidR="007943B1">
        <w:rPr>
          <w:rFonts w:asciiTheme="minorHAnsi" w:hAnsiTheme="minorHAnsi"/>
        </w:rPr>
        <w:t xml:space="preserve">active military or veterans of the military, have anxiety or depression, or are LGBT. </w:t>
      </w:r>
      <w:r w:rsidR="0044410E" w:rsidRPr="0065009C">
        <w:rPr>
          <w:rFonts w:asciiTheme="minorHAnsi" w:hAnsiTheme="minorHAnsi"/>
        </w:rPr>
        <w:t xml:space="preserve">All respondents will be smokers ages 18 – 54. </w:t>
      </w:r>
      <w:r w:rsidR="00A114B5" w:rsidRPr="0065009C">
        <w:rPr>
          <w:rFonts w:asciiTheme="minorHAnsi" w:hAnsiTheme="minorHAnsi"/>
        </w:rPr>
        <w:t xml:space="preserve">The target number of completed responses is </w:t>
      </w:r>
      <w:r w:rsidR="002B0703" w:rsidRPr="0065009C">
        <w:rPr>
          <w:rFonts w:asciiTheme="minorHAnsi" w:hAnsiTheme="minorHAnsi"/>
        </w:rPr>
        <w:t>3,0</w:t>
      </w:r>
      <w:r w:rsidR="00635A2D" w:rsidRPr="0065009C">
        <w:rPr>
          <w:rFonts w:asciiTheme="minorHAnsi" w:hAnsiTheme="minorHAnsi"/>
        </w:rPr>
        <w:t>00</w:t>
      </w:r>
      <w:r w:rsidR="00A114B5" w:rsidRPr="0065009C">
        <w:rPr>
          <w:rFonts w:asciiTheme="minorHAnsi" w:hAnsiTheme="minorHAnsi"/>
        </w:rPr>
        <w:t xml:space="preserve"> (</w:t>
      </w:r>
      <w:proofErr w:type="gramStart"/>
      <w:r w:rsidR="00635A2D" w:rsidRPr="0065009C">
        <w:rPr>
          <w:rFonts w:asciiTheme="minorHAnsi" w:hAnsiTheme="minorHAnsi"/>
        </w:rPr>
        <w:t>6</w:t>
      </w:r>
      <w:proofErr w:type="gramEnd"/>
      <w:r w:rsidR="00A114B5" w:rsidRPr="0065009C">
        <w:rPr>
          <w:rFonts w:asciiTheme="minorHAnsi" w:hAnsiTheme="minorHAnsi"/>
        </w:rPr>
        <w:t xml:space="preserve"> ads x </w:t>
      </w:r>
      <w:r w:rsidR="002B0703" w:rsidRPr="0065009C">
        <w:rPr>
          <w:rFonts w:asciiTheme="minorHAnsi" w:hAnsiTheme="minorHAnsi"/>
        </w:rPr>
        <w:t>500</w:t>
      </w:r>
      <w:r w:rsidR="00A114B5" w:rsidRPr="0065009C">
        <w:rPr>
          <w:rFonts w:asciiTheme="minorHAnsi" w:hAnsiTheme="minorHAnsi"/>
        </w:rPr>
        <w:t xml:space="preserve"> responses/ad = </w:t>
      </w:r>
      <w:r w:rsidR="002B0703" w:rsidRPr="0065009C">
        <w:rPr>
          <w:rFonts w:asciiTheme="minorHAnsi" w:hAnsiTheme="minorHAnsi"/>
        </w:rPr>
        <w:t>3,0</w:t>
      </w:r>
      <w:r w:rsidR="00635A2D" w:rsidRPr="0065009C">
        <w:rPr>
          <w:rFonts w:asciiTheme="minorHAnsi" w:hAnsiTheme="minorHAnsi"/>
        </w:rPr>
        <w:t>00</w:t>
      </w:r>
      <w:r w:rsidR="00A114B5" w:rsidRPr="0065009C">
        <w:rPr>
          <w:rFonts w:asciiTheme="minorHAnsi" w:hAnsiTheme="minorHAnsi"/>
        </w:rPr>
        <w:t xml:space="preserve"> responses).  </w:t>
      </w:r>
      <w:r w:rsidR="005A1767" w:rsidRPr="0065009C">
        <w:rPr>
          <w:rFonts w:asciiTheme="minorHAnsi" w:hAnsiTheme="minorHAnsi"/>
        </w:rPr>
        <w:t xml:space="preserve">We expect to screen approximately </w:t>
      </w:r>
      <w:r w:rsidR="008B33B8" w:rsidRPr="0065009C">
        <w:rPr>
          <w:rFonts w:asciiTheme="minorHAnsi" w:hAnsiTheme="minorHAnsi"/>
        </w:rPr>
        <w:t>3,600</w:t>
      </w:r>
      <w:r w:rsidR="005A1767" w:rsidRPr="0065009C">
        <w:rPr>
          <w:rFonts w:asciiTheme="minorHAnsi" w:hAnsiTheme="minorHAnsi"/>
        </w:rPr>
        <w:t xml:space="preserve"> </w:t>
      </w:r>
      <w:r w:rsidR="00583189" w:rsidRPr="0065009C">
        <w:rPr>
          <w:rFonts w:asciiTheme="minorHAnsi" w:hAnsiTheme="minorHAnsi"/>
        </w:rPr>
        <w:t xml:space="preserve">potential </w:t>
      </w:r>
      <w:r w:rsidR="005A1767" w:rsidRPr="0065009C">
        <w:rPr>
          <w:rFonts w:asciiTheme="minorHAnsi" w:hAnsiTheme="minorHAnsi"/>
        </w:rPr>
        <w:t>respondents</w:t>
      </w:r>
      <w:r w:rsidR="00C7535E" w:rsidRPr="0065009C">
        <w:rPr>
          <w:rFonts w:asciiTheme="minorHAnsi" w:hAnsiTheme="minorHAnsi"/>
        </w:rPr>
        <w:t xml:space="preserve"> </w:t>
      </w:r>
      <w:r w:rsidR="0094607B" w:rsidRPr="0065009C">
        <w:rPr>
          <w:rFonts w:asciiTheme="minorHAnsi" w:hAnsiTheme="minorHAnsi"/>
        </w:rPr>
        <w:t>w</w:t>
      </w:r>
      <w:r w:rsidR="0054760F" w:rsidRPr="0065009C">
        <w:rPr>
          <w:rFonts w:asciiTheme="minorHAnsi" w:hAnsiTheme="minorHAnsi"/>
        </w:rPr>
        <w:t>ho are part of the Toluna panel</w:t>
      </w:r>
      <w:r w:rsidR="005A1767" w:rsidRPr="0065009C">
        <w:rPr>
          <w:rFonts w:asciiTheme="minorHAnsi" w:hAnsiTheme="minorHAnsi"/>
        </w:rPr>
        <w:t xml:space="preserve"> in order to obtain </w:t>
      </w:r>
      <w:proofErr w:type="gramStart"/>
      <w:r w:rsidR="00362DD2" w:rsidRPr="0065009C">
        <w:rPr>
          <w:rFonts w:asciiTheme="minorHAnsi" w:hAnsiTheme="minorHAnsi"/>
        </w:rPr>
        <w:t xml:space="preserve">a total of </w:t>
      </w:r>
      <w:r w:rsidR="002B0703" w:rsidRPr="0065009C">
        <w:rPr>
          <w:rFonts w:asciiTheme="minorHAnsi" w:hAnsiTheme="minorHAnsi"/>
        </w:rPr>
        <w:t>3,0</w:t>
      </w:r>
      <w:r w:rsidR="00635A2D" w:rsidRPr="0065009C">
        <w:rPr>
          <w:rFonts w:asciiTheme="minorHAnsi" w:hAnsiTheme="minorHAnsi"/>
        </w:rPr>
        <w:t>00</w:t>
      </w:r>
      <w:proofErr w:type="gramEnd"/>
      <w:r w:rsidR="00362DD2" w:rsidRPr="0065009C">
        <w:rPr>
          <w:rFonts w:asciiTheme="minorHAnsi" w:hAnsiTheme="minorHAnsi"/>
        </w:rPr>
        <w:t xml:space="preserve"> </w:t>
      </w:r>
      <w:r w:rsidR="00877FE8" w:rsidRPr="0065009C">
        <w:rPr>
          <w:rFonts w:asciiTheme="minorHAnsi" w:hAnsiTheme="minorHAnsi"/>
        </w:rPr>
        <w:t>completed questionnaires</w:t>
      </w:r>
      <w:r w:rsidR="005A1767" w:rsidRPr="0065009C">
        <w:rPr>
          <w:rFonts w:asciiTheme="minorHAnsi" w:hAnsiTheme="minorHAnsi"/>
        </w:rPr>
        <w:t xml:space="preserve">.  </w:t>
      </w:r>
    </w:p>
    <w:p w14:paraId="38917B05" w14:textId="77777777" w:rsidR="002517ED" w:rsidRPr="0065009C" w:rsidRDefault="002517ED" w:rsidP="00ED4896">
      <w:pPr>
        <w:spacing w:after="0"/>
        <w:rPr>
          <w:rFonts w:asciiTheme="minorHAnsi" w:hAnsiTheme="minorHAnsi"/>
        </w:rPr>
      </w:pPr>
    </w:p>
    <w:p w14:paraId="1299978D" w14:textId="090CCCF7" w:rsidR="00696593" w:rsidRPr="0065009C" w:rsidRDefault="00ED4F05" w:rsidP="00ED4896">
      <w:pPr>
        <w:spacing w:after="0"/>
        <w:rPr>
          <w:rFonts w:asciiTheme="minorHAnsi" w:hAnsiTheme="minorHAnsi"/>
        </w:rPr>
      </w:pPr>
      <w:r w:rsidRPr="0065009C">
        <w:rPr>
          <w:rFonts w:asciiTheme="minorHAnsi" w:hAnsiTheme="minorHAnsi"/>
        </w:rPr>
        <w:t>Toluna</w:t>
      </w:r>
      <w:r w:rsidR="003006D1" w:rsidRPr="0065009C">
        <w:rPr>
          <w:rFonts w:asciiTheme="minorHAnsi" w:hAnsiTheme="minorHAnsi"/>
        </w:rPr>
        <w:t xml:space="preserve"> </w:t>
      </w:r>
      <w:r w:rsidR="002740B6" w:rsidRPr="0065009C">
        <w:rPr>
          <w:rFonts w:asciiTheme="minorHAnsi" w:hAnsiTheme="minorHAnsi"/>
        </w:rPr>
        <w:t>has deep profiling and</w:t>
      </w:r>
      <w:r w:rsidR="00696593" w:rsidRPr="0065009C">
        <w:rPr>
          <w:rFonts w:asciiTheme="minorHAnsi" w:hAnsiTheme="minorHAnsi"/>
        </w:rPr>
        <w:t xml:space="preserve"> demographic information on </w:t>
      </w:r>
      <w:r w:rsidR="00FC2471" w:rsidRPr="0065009C">
        <w:rPr>
          <w:rFonts w:asciiTheme="minorHAnsi" w:hAnsiTheme="minorHAnsi"/>
        </w:rPr>
        <w:t xml:space="preserve">its </w:t>
      </w:r>
      <w:r w:rsidR="00696593" w:rsidRPr="0065009C">
        <w:rPr>
          <w:rFonts w:asciiTheme="minorHAnsi" w:hAnsiTheme="minorHAnsi"/>
        </w:rPr>
        <w:t xml:space="preserve">panel </w:t>
      </w:r>
      <w:r w:rsidR="002740B6" w:rsidRPr="0065009C">
        <w:rPr>
          <w:rFonts w:asciiTheme="minorHAnsi" w:hAnsiTheme="minorHAnsi"/>
        </w:rPr>
        <w:t>members</w:t>
      </w:r>
      <w:r w:rsidR="00CA56C0" w:rsidRPr="0065009C">
        <w:rPr>
          <w:rFonts w:asciiTheme="minorHAnsi" w:hAnsiTheme="minorHAnsi"/>
        </w:rPr>
        <w:t>, including smoking status</w:t>
      </w:r>
      <w:r w:rsidR="00A2079F" w:rsidRPr="0065009C">
        <w:rPr>
          <w:rFonts w:asciiTheme="minorHAnsi" w:hAnsiTheme="minorHAnsi"/>
        </w:rPr>
        <w:t>, military service, ailments,</w:t>
      </w:r>
      <w:r w:rsidR="00CA56C0" w:rsidRPr="0065009C">
        <w:rPr>
          <w:rFonts w:asciiTheme="minorHAnsi" w:hAnsiTheme="minorHAnsi"/>
        </w:rPr>
        <w:t xml:space="preserve"> and </w:t>
      </w:r>
      <w:r w:rsidR="00A2079F" w:rsidRPr="0065009C">
        <w:rPr>
          <w:rFonts w:asciiTheme="minorHAnsi" w:hAnsiTheme="minorHAnsi"/>
        </w:rPr>
        <w:t>sexual orientation</w:t>
      </w:r>
      <w:r w:rsidR="002740B6" w:rsidRPr="0065009C">
        <w:rPr>
          <w:rFonts w:asciiTheme="minorHAnsi" w:hAnsiTheme="minorHAnsi"/>
        </w:rPr>
        <w:t xml:space="preserve">.  </w:t>
      </w:r>
      <w:r w:rsidR="00FC2471" w:rsidRPr="0065009C">
        <w:rPr>
          <w:rFonts w:asciiTheme="minorHAnsi" w:hAnsiTheme="minorHAnsi"/>
        </w:rPr>
        <w:t>S</w:t>
      </w:r>
      <w:r w:rsidR="00696593" w:rsidRPr="0065009C">
        <w:rPr>
          <w:rFonts w:asciiTheme="minorHAnsi" w:hAnsiTheme="minorHAnsi"/>
        </w:rPr>
        <w:t>creening</w:t>
      </w:r>
      <w:r w:rsidR="00C7535E" w:rsidRPr="0065009C">
        <w:rPr>
          <w:rFonts w:asciiTheme="minorHAnsi" w:hAnsiTheme="minorHAnsi"/>
        </w:rPr>
        <w:t xml:space="preserve"> </w:t>
      </w:r>
      <w:proofErr w:type="gramStart"/>
      <w:r w:rsidR="00C7535E" w:rsidRPr="0065009C">
        <w:rPr>
          <w:rFonts w:asciiTheme="minorHAnsi" w:hAnsiTheme="minorHAnsi"/>
        </w:rPr>
        <w:t xml:space="preserve">will be </w:t>
      </w:r>
      <w:r w:rsidR="00FC2471" w:rsidRPr="0065009C">
        <w:rPr>
          <w:rFonts w:asciiTheme="minorHAnsi" w:hAnsiTheme="minorHAnsi"/>
        </w:rPr>
        <w:t>conducted</w:t>
      </w:r>
      <w:proofErr w:type="gramEnd"/>
      <w:r w:rsidR="00696593" w:rsidRPr="0065009C">
        <w:rPr>
          <w:rFonts w:asciiTheme="minorHAnsi" w:hAnsiTheme="minorHAnsi"/>
        </w:rPr>
        <w:t xml:space="preserve"> to confirm that </w:t>
      </w:r>
      <w:r w:rsidR="00FC2471" w:rsidRPr="0065009C">
        <w:rPr>
          <w:rFonts w:asciiTheme="minorHAnsi" w:hAnsiTheme="minorHAnsi"/>
        </w:rPr>
        <w:t xml:space="preserve">Toluna’s </w:t>
      </w:r>
      <w:r w:rsidR="00696593" w:rsidRPr="0065009C">
        <w:rPr>
          <w:rFonts w:asciiTheme="minorHAnsi" w:hAnsiTheme="minorHAnsi"/>
        </w:rPr>
        <w:t>information is correct and to assess whether any information has changed (i.e., educational status, state of residence</w:t>
      </w:r>
      <w:r w:rsidR="00FA727C" w:rsidRPr="0065009C">
        <w:rPr>
          <w:rFonts w:asciiTheme="minorHAnsi" w:hAnsiTheme="minorHAnsi"/>
        </w:rPr>
        <w:t>, smoking status</w:t>
      </w:r>
      <w:r w:rsidR="00696593" w:rsidRPr="0065009C">
        <w:rPr>
          <w:rFonts w:asciiTheme="minorHAnsi" w:hAnsiTheme="minorHAnsi"/>
        </w:rPr>
        <w:t xml:space="preserve">).  Once respondents </w:t>
      </w:r>
      <w:proofErr w:type="gramStart"/>
      <w:r w:rsidR="00696593" w:rsidRPr="0065009C">
        <w:rPr>
          <w:rFonts w:asciiTheme="minorHAnsi" w:hAnsiTheme="minorHAnsi"/>
        </w:rPr>
        <w:t>have been screened</w:t>
      </w:r>
      <w:proofErr w:type="gramEnd"/>
      <w:r w:rsidR="00696593" w:rsidRPr="0065009C">
        <w:rPr>
          <w:rFonts w:asciiTheme="minorHAnsi" w:hAnsiTheme="minorHAnsi"/>
        </w:rPr>
        <w:t xml:space="preserve"> and </w:t>
      </w:r>
      <w:r w:rsidR="00FA727C" w:rsidRPr="0065009C">
        <w:rPr>
          <w:rFonts w:asciiTheme="minorHAnsi" w:hAnsiTheme="minorHAnsi"/>
        </w:rPr>
        <w:t xml:space="preserve">have </w:t>
      </w:r>
      <w:r w:rsidR="00696593" w:rsidRPr="0065009C">
        <w:rPr>
          <w:rFonts w:asciiTheme="minorHAnsi" w:hAnsiTheme="minorHAnsi"/>
        </w:rPr>
        <w:t>qualified</w:t>
      </w:r>
      <w:r w:rsidR="00FC2471" w:rsidRPr="0065009C">
        <w:rPr>
          <w:rFonts w:asciiTheme="minorHAnsi" w:hAnsiTheme="minorHAnsi"/>
        </w:rPr>
        <w:t xml:space="preserve"> to participate in this health message testing activity</w:t>
      </w:r>
      <w:r w:rsidR="00C02D02" w:rsidRPr="0065009C">
        <w:rPr>
          <w:rFonts w:asciiTheme="minorHAnsi" w:hAnsiTheme="minorHAnsi"/>
        </w:rPr>
        <w:t xml:space="preserve">, </w:t>
      </w:r>
      <w:r w:rsidR="00696593" w:rsidRPr="0065009C">
        <w:rPr>
          <w:rFonts w:asciiTheme="minorHAnsi" w:hAnsiTheme="minorHAnsi"/>
        </w:rPr>
        <w:t>they immediately enter the online Main Questionnaire</w:t>
      </w:r>
      <w:r w:rsidR="00C02D02" w:rsidRPr="0065009C">
        <w:rPr>
          <w:rFonts w:asciiTheme="minorHAnsi" w:hAnsiTheme="minorHAnsi"/>
        </w:rPr>
        <w:t xml:space="preserve">.  </w:t>
      </w:r>
      <w:r w:rsidR="00CA56C0" w:rsidRPr="0065009C">
        <w:rPr>
          <w:rFonts w:asciiTheme="minorHAnsi" w:hAnsiTheme="minorHAnsi"/>
        </w:rPr>
        <w:t>Given</w:t>
      </w:r>
      <w:r w:rsidR="00C02D02" w:rsidRPr="0065009C">
        <w:rPr>
          <w:rFonts w:asciiTheme="minorHAnsi" w:hAnsiTheme="minorHAnsi"/>
        </w:rPr>
        <w:t xml:space="preserve"> the </w:t>
      </w:r>
      <w:r w:rsidR="00CA56C0" w:rsidRPr="0065009C">
        <w:rPr>
          <w:rFonts w:asciiTheme="minorHAnsi" w:hAnsiTheme="minorHAnsi"/>
        </w:rPr>
        <w:t xml:space="preserve">similarity of the </w:t>
      </w:r>
      <w:r w:rsidR="00C02D02" w:rsidRPr="0065009C">
        <w:rPr>
          <w:rFonts w:asciiTheme="minorHAnsi" w:hAnsiTheme="minorHAnsi"/>
        </w:rPr>
        <w:t>creative materials under test, e</w:t>
      </w:r>
      <w:r w:rsidR="00C7535E" w:rsidRPr="0065009C">
        <w:rPr>
          <w:rFonts w:asciiTheme="minorHAnsi" w:hAnsiTheme="minorHAnsi"/>
        </w:rPr>
        <w:t xml:space="preserve">ach respondent </w:t>
      </w:r>
      <w:proofErr w:type="gramStart"/>
      <w:r w:rsidR="00C7535E" w:rsidRPr="0065009C">
        <w:rPr>
          <w:rFonts w:asciiTheme="minorHAnsi" w:hAnsiTheme="minorHAnsi"/>
        </w:rPr>
        <w:t>will be</w:t>
      </w:r>
      <w:r w:rsidR="00696593" w:rsidRPr="0065009C">
        <w:rPr>
          <w:rFonts w:asciiTheme="minorHAnsi" w:hAnsiTheme="minorHAnsi"/>
        </w:rPr>
        <w:t xml:space="preserve"> shown</w:t>
      </w:r>
      <w:proofErr w:type="gramEnd"/>
      <w:r w:rsidR="00696593" w:rsidRPr="0065009C">
        <w:rPr>
          <w:rFonts w:asciiTheme="minorHAnsi" w:hAnsiTheme="minorHAnsi"/>
        </w:rPr>
        <w:t xml:space="preserve"> </w:t>
      </w:r>
      <w:r w:rsidR="00CA56C0" w:rsidRPr="0065009C">
        <w:rPr>
          <w:rFonts w:asciiTheme="minorHAnsi" w:hAnsiTheme="minorHAnsi"/>
        </w:rPr>
        <w:t>one</w:t>
      </w:r>
      <w:r w:rsidR="005675FD" w:rsidRPr="0065009C">
        <w:rPr>
          <w:rFonts w:asciiTheme="minorHAnsi" w:hAnsiTheme="minorHAnsi"/>
        </w:rPr>
        <w:t xml:space="preserve"> ad</w:t>
      </w:r>
      <w:r w:rsidR="00CA56C0" w:rsidRPr="0065009C">
        <w:rPr>
          <w:rFonts w:asciiTheme="minorHAnsi" w:hAnsiTheme="minorHAnsi"/>
        </w:rPr>
        <w:t xml:space="preserve"> only</w:t>
      </w:r>
      <w:r w:rsidR="00DC3B9E" w:rsidRPr="0065009C">
        <w:rPr>
          <w:rFonts w:asciiTheme="minorHAnsi" w:hAnsiTheme="minorHAnsi"/>
        </w:rPr>
        <w:t xml:space="preserve">.  The ads </w:t>
      </w:r>
      <w:proofErr w:type="gramStart"/>
      <w:r w:rsidR="00DC3B9E" w:rsidRPr="0065009C">
        <w:rPr>
          <w:rFonts w:asciiTheme="minorHAnsi" w:hAnsiTheme="minorHAnsi"/>
        </w:rPr>
        <w:t xml:space="preserve">will be </w:t>
      </w:r>
      <w:r w:rsidR="00DC3B9E" w:rsidRPr="0065009C">
        <w:rPr>
          <w:rFonts w:asciiTheme="minorHAnsi" w:hAnsiTheme="minorHAnsi"/>
        </w:rPr>
        <w:lastRenderedPageBreak/>
        <w:t>randomized</w:t>
      </w:r>
      <w:proofErr w:type="gramEnd"/>
      <w:r w:rsidR="00DC3B9E" w:rsidRPr="0065009C">
        <w:rPr>
          <w:rFonts w:asciiTheme="minorHAnsi" w:hAnsiTheme="minorHAnsi"/>
        </w:rPr>
        <w:t xml:space="preserve"> to the respondent.</w:t>
      </w:r>
      <w:r w:rsidR="00CA56C0" w:rsidRPr="0065009C">
        <w:rPr>
          <w:rFonts w:asciiTheme="minorHAnsi" w:hAnsiTheme="minorHAnsi"/>
        </w:rPr>
        <w:t xml:space="preserve"> </w:t>
      </w:r>
      <w:r w:rsidR="00C7535E" w:rsidRPr="0065009C">
        <w:rPr>
          <w:rFonts w:asciiTheme="minorHAnsi" w:hAnsiTheme="minorHAnsi"/>
        </w:rPr>
        <w:t xml:space="preserve">Respondents </w:t>
      </w:r>
      <w:proofErr w:type="gramStart"/>
      <w:r w:rsidR="00C7535E" w:rsidRPr="0065009C">
        <w:rPr>
          <w:rFonts w:asciiTheme="minorHAnsi" w:hAnsiTheme="minorHAnsi"/>
        </w:rPr>
        <w:t>will be</w:t>
      </w:r>
      <w:r w:rsidR="00696593" w:rsidRPr="0065009C">
        <w:rPr>
          <w:rFonts w:asciiTheme="minorHAnsi" w:hAnsiTheme="minorHAnsi"/>
        </w:rPr>
        <w:t xml:space="preserve"> shown the ad and asked a series of questions </w:t>
      </w:r>
      <w:r w:rsidR="005675FD" w:rsidRPr="0065009C">
        <w:rPr>
          <w:rFonts w:asciiTheme="minorHAnsi" w:hAnsiTheme="minorHAnsi"/>
        </w:rPr>
        <w:t xml:space="preserve">specific to the ad </w:t>
      </w:r>
      <w:r w:rsidR="00696593" w:rsidRPr="0065009C">
        <w:rPr>
          <w:rFonts w:asciiTheme="minorHAnsi" w:hAnsiTheme="minorHAnsi"/>
        </w:rPr>
        <w:t>regarding believability, engagement with the ad and</w:t>
      </w:r>
      <w:r w:rsidR="001A5AC9" w:rsidRPr="0065009C">
        <w:rPr>
          <w:rFonts w:asciiTheme="minorHAnsi" w:hAnsiTheme="minorHAnsi"/>
        </w:rPr>
        <w:t xml:space="preserve"> potential</w:t>
      </w:r>
      <w:r w:rsidR="00696593" w:rsidRPr="0065009C">
        <w:rPr>
          <w:rFonts w:asciiTheme="minorHAnsi" w:hAnsiTheme="minorHAnsi"/>
        </w:rPr>
        <w:t xml:space="preserve"> </w:t>
      </w:r>
      <w:r w:rsidR="0077156E" w:rsidRPr="0065009C">
        <w:rPr>
          <w:rFonts w:asciiTheme="minorHAnsi" w:hAnsiTheme="minorHAnsi"/>
        </w:rPr>
        <w:t>subsequent</w:t>
      </w:r>
      <w:r w:rsidR="00696593" w:rsidRPr="0065009C">
        <w:rPr>
          <w:rFonts w:asciiTheme="minorHAnsi" w:hAnsiTheme="minorHAnsi"/>
        </w:rPr>
        <w:t xml:space="preserve"> behavior</w:t>
      </w:r>
      <w:r w:rsidR="0077156E" w:rsidRPr="0065009C">
        <w:rPr>
          <w:rFonts w:asciiTheme="minorHAnsi" w:hAnsiTheme="minorHAnsi"/>
        </w:rPr>
        <w:t xml:space="preserve"> based on call-to-action</w:t>
      </w:r>
      <w:proofErr w:type="gramEnd"/>
      <w:r w:rsidR="00696593" w:rsidRPr="0065009C">
        <w:rPr>
          <w:rFonts w:asciiTheme="minorHAnsi" w:hAnsiTheme="minorHAnsi"/>
        </w:rPr>
        <w:t xml:space="preserve">. </w:t>
      </w:r>
    </w:p>
    <w:p w14:paraId="751B5FA5" w14:textId="38AD1257" w:rsidR="0077156E" w:rsidRPr="0065009C" w:rsidRDefault="0077156E" w:rsidP="00FC2471">
      <w:pPr>
        <w:spacing w:after="0"/>
        <w:rPr>
          <w:rFonts w:asciiTheme="minorHAnsi" w:hAnsiTheme="minorHAnsi"/>
        </w:rPr>
      </w:pPr>
    </w:p>
    <w:p w14:paraId="2612DFA5" w14:textId="0B8B3596" w:rsidR="00696593" w:rsidRPr="0065009C" w:rsidRDefault="008A5411" w:rsidP="00941D3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heme="minorHAnsi" w:hAnsiTheme="minorHAnsi" w:cs="Shruti"/>
          <w:b/>
        </w:rPr>
      </w:pPr>
      <w:r w:rsidRPr="0065009C">
        <w:rPr>
          <w:rFonts w:asciiTheme="minorHAnsi" w:hAnsiTheme="minorHAnsi" w:cs="Shruti"/>
        </w:rPr>
        <w:t xml:space="preserve">All information </w:t>
      </w:r>
      <w:proofErr w:type="gramStart"/>
      <w:r w:rsidRPr="0065009C">
        <w:rPr>
          <w:rFonts w:asciiTheme="minorHAnsi" w:hAnsiTheme="minorHAnsi" w:cs="Shruti"/>
        </w:rPr>
        <w:t>will be collected</w:t>
      </w:r>
      <w:proofErr w:type="gramEnd"/>
      <w:r w:rsidRPr="0065009C">
        <w:rPr>
          <w:rFonts w:asciiTheme="minorHAnsi" w:hAnsiTheme="minorHAnsi" w:cs="Shruti"/>
        </w:rPr>
        <w:t xml:space="preserve"> electronically. </w:t>
      </w:r>
      <w:r w:rsidR="00D26ADF" w:rsidRPr="0065009C">
        <w:rPr>
          <w:rFonts w:asciiTheme="minorHAnsi" w:hAnsiTheme="minorHAnsi" w:cs="Shruti"/>
        </w:rPr>
        <w:t>The information collection instruments are included as Attachments 1a/1b.</w:t>
      </w:r>
      <w:r w:rsidRPr="0065009C">
        <w:rPr>
          <w:rFonts w:asciiTheme="minorHAnsi" w:hAnsiTheme="minorHAnsi" w:cs="Shruti"/>
        </w:rPr>
        <w:t xml:space="preserve"> Screen shots of the Web-based survey are included as Attachment 5.</w:t>
      </w:r>
      <w:r w:rsidR="002517ED" w:rsidRPr="0065009C">
        <w:rPr>
          <w:rFonts w:asciiTheme="minorHAnsi" w:hAnsiTheme="minorHAnsi" w:cs="Shruti"/>
          <w:b/>
        </w:rPr>
        <w:t xml:space="preserve"> </w:t>
      </w:r>
      <w:r w:rsidR="003B6337" w:rsidRPr="0065009C">
        <w:rPr>
          <w:rFonts w:asciiTheme="minorHAnsi" w:hAnsiTheme="minorHAnsi" w:cs="Shruti"/>
        </w:rPr>
        <w:t xml:space="preserve">We estimate that </w:t>
      </w:r>
      <w:r w:rsidR="008B33B8" w:rsidRPr="0065009C">
        <w:rPr>
          <w:rFonts w:asciiTheme="minorHAnsi" w:hAnsiTheme="minorHAnsi" w:cs="Shruti"/>
        </w:rPr>
        <w:t>600</w:t>
      </w:r>
      <w:r w:rsidR="00D26ADF" w:rsidRPr="0065009C">
        <w:rPr>
          <w:rFonts w:asciiTheme="minorHAnsi" w:hAnsiTheme="minorHAnsi" w:cs="Shruti"/>
        </w:rPr>
        <w:t xml:space="preserve"> respondents</w:t>
      </w:r>
      <w:r w:rsidR="003B6337" w:rsidRPr="0065009C">
        <w:rPr>
          <w:rFonts w:asciiTheme="minorHAnsi" w:hAnsiTheme="minorHAnsi" w:cs="Shruti"/>
        </w:rPr>
        <w:t xml:space="preserve"> will</w:t>
      </w:r>
      <w:r w:rsidR="00D26ADF" w:rsidRPr="0065009C">
        <w:rPr>
          <w:rFonts w:asciiTheme="minorHAnsi" w:hAnsiTheme="minorHAnsi" w:cs="Shruti"/>
        </w:rPr>
        <w:t xml:space="preserve"> </w:t>
      </w:r>
      <w:r w:rsidR="003B6337" w:rsidRPr="0065009C">
        <w:rPr>
          <w:rFonts w:asciiTheme="minorHAnsi" w:hAnsiTheme="minorHAnsi" w:cs="Shruti"/>
        </w:rPr>
        <w:t>discontinue their participation after completing the</w:t>
      </w:r>
      <w:r w:rsidR="00D26ADF" w:rsidRPr="0065009C">
        <w:rPr>
          <w:rFonts w:asciiTheme="minorHAnsi" w:hAnsiTheme="minorHAnsi" w:cs="Shruti"/>
        </w:rPr>
        <w:t xml:space="preserve"> </w:t>
      </w:r>
      <w:r w:rsidR="007F10BC" w:rsidRPr="0065009C">
        <w:rPr>
          <w:rFonts w:asciiTheme="minorHAnsi" w:hAnsiTheme="minorHAnsi" w:cs="Shruti"/>
        </w:rPr>
        <w:t>Screener</w:t>
      </w:r>
      <w:r w:rsidR="00D26ADF" w:rsidRPr="0065009C">
        <w:rPr>
          <w:rFonts w:asciiTheme="minorHAnsi" w:hAnsiTheme="minorHAnsi" w:cs="Shruti"/>
        </w:rPr>
        <w:t xml:space="preserve"> (</w:t>
      </w:r>
      <w:r w:rsidR="003B6337" w:rsidRPr="0065009C">
        <w:rPr>
          <w:rFonts w:asciiTheme="minorHAnsi" w:hAnsiTheme="minorHAnsi" w:cs="Shruti"/>
        </w:rPr>
        <w:t xml:space="preserve">“Incompletes”).  For these respondents, the estimated burden per response is </w:t>
      </w:r>
      <w:r w:rsidR="00605C8B" w:rsidRPr="0065009C">
        <w:rPr>
          <w:rFonts w:asciiTheme="minorHAnsi" w:hAnsiTheme="minorHAnsi" w:cs="Shruti"/>
        </w:rPr>
        <w:t>3</w:t>
      </w:r>
      <w:r w:rsidR="003B6337" w:rsidRPr="0065009C">
        <w:rPr>
          <w:rFonts w:asciiTheme="minorHAnsi" w:hAnsiTheme="minorHAnsi" w:cs="Shruti"/>
        </w:rPr>
        <w:t xml:space="preserve"> minutes (Attachment 1a).</w:t>
      </w:r>
      <w:r w:rsidR="002517ED" w:rsidRPr="0065009C">
        <w:rPr>
          <w:rFonts w:asciiTheme="minorHAnsi" w:hAnsiTheme="minorHAnsi" w:cs="Shruti"/>
          <w:b/>
        </w:rPr>
        <w:t xml:space="preserve"> </w:t>
      </w:r>
      <w:r w:rsidR="003B6337" w:rsidRPr="0065009C">
        <w:rPr>
          <w:rFonts w:asciiTheme="minorHAnsi" w:hAnsiTheme="minorHAnsi" w:cs="Shruti"/>
        </w:rPr>
        <w:t xml:space="preserve">We estimate that </w:t>
      </w:r>
      <w:r w:rsidR="00535604" w:rsidRPr="0065009C">
        <w:rPr>
          <w:rFonts w:asciiTheme="minorHAnsi" w:hAnsiTheme="minorHAnsi" w:cs="Shruti"/>
        </w:rPr>
        <w:t>3,000</w:t>
      </w:r>
      <w:r w:rsidR="00D26ADF" w:rsidRPr="0065009C">
        <w:rPr>
          <w:rFonts w:asciiTheme="minorHAnsi" w:hAnsiTheme="minorHAnsi" w:cs="Shruti"/>
        </w:rPr>
        <w:t xml:space="preserve"> respondents </w:t>
      </w:r>
      <w:r w:rsidR="003B6337" w:rsidRPr="0065009C">
        <w:rPr>
          <w:rFonts w:asciiTheme="minorHAnsi" w:hAnsiTheme="minorHAnsi" w:cs="Shruti"/>
        </w:rPr>
        <w:t>will complete the</w:t>
      </w:r>
      <w:r w:rsidR="00D26ADF" w:rsidRPr="0065009C">
        <w:rPr>
          <w:rFonts w:asciiTheme="minorHAnsi" w:hAnsiTheme="minorHAnsi" w:cs="Shruti"/>
        </w:rPr>
        <w:t xml:space="preserve"> screening</w:t>
      </w:r>
      <w:r w:rsidR="003B6337" w:rsidRPr="0065009C">
        <w:rPr>
          <w:rFonts w:asciiTheme="minorHAnsi" w:hAnsiTheme="minorHAnsi" w:cs="Shruti"/>
        </w:rPr>
        <w:t xml:space="preserve"> process</w:t>
      </w:r>
      <w:r w:rsidR="00D26ADF" w:rsidRPr="0065009C">
        <w:rPr>
          <w:rFonts w:asciiTheme="minorHAnsi" w:hAnsiTheme="minorHAnsi" w:cs="Shruti"/>
        </w:rPr>
        <w:t xml:space="preserve"> and continue to t</w:t>
      </w:r>
      <w:r w:rsidR="003B6337" w:rsidRPr="0065009C">
        <w:rPr>
          <w:rFonts w:asciiTheme="minorHAnsi" w:hAnsiTheme="minorHAnsi" w:cs="Shruti"/>
        </w:rPr>
        <w:t xml:space="preserve">he main </w:t>
      </w:r>
      <w:r w:rsidR="006E51B2" w:rsidRPr="0065009C">
        <w:rPr>
          <w:rFonts w:asciiTheme="minorHAnsi" w:hAnsiTheme="minorHAnsi" w:cs="Shruti"/>
        </w:rPr>
        <w:t>questionnaire</w:t>
      </w:r>
      <w:r w:rsidR="003B6337" w:rsidRPr="0065009C">
        <w:rPr>
          <w:rFonts w:asciiTheme="minorHAnsi" w:hAnsiTheme="minorHAnsi" w:cs="Shruti"/>
        </w:rPr>
        <w:t xml:space="preserve"> (</w:t>
      </w:r>
      <w:r w:rsidR="00D26ADF" w:rsidRPr="0065009C">
        <w:rPr>
          <w:rFonts w:asciiTheme="minorHAnsi" w:hAnsiTheme="minorHAnsi" w:cs="Shruti"/>
        </w:rPr>
        <w:t>“Completes”</w:t>
      </w:r>
      <w:r w:rsidR="003B6337" w:rsidRPr="0065009C">
        <w:rPr>
          <w:rFonts w:asciiTheme="minorHAnsi" w:hAnsiTheme="minorHAnsi" w:cs="Shruti"/>
        </w:rPr>
        <w:t xml:space="preserve">).  For these respondents, the estimated burden is </w:t>
      </w:r>
      <w:r w:rsidR="008B33B8" w:rsidRPr="0065009C">
        <w:rPr>
          <w:rFonts w:asciiTheme="minorHAnsi" w:hAnsiTheme="minorHAnsi" w:cs="Shruti"/>
        </w:rPr>
        <w:t>23</w:t>
      </w:r>
      <w:r w:rsidR="00605C8B" w:rsidRPr="0065009C">
        <w:rPr>
          <w:rFonts w:asciiTheme="minorHAnsi" w:hAnsiTheme="minorHAnsi" w:cs="Shruti"/>
        </w:rPr>
        <w:t xml:space="preserve"> minutes (3</w:t>
      </w:r>
      <w:r w:rsidR="003B6337" w:rsidRPr="0065009C">
        <w:rPr>
          <w:rFonts w:asciiTheme="minorHAnsi" w:hAnsiTheme="minorHAnsi" w:cs="Shruti"/>
        </w:rPr>
        <w:t xml:space="preserve"> minutes </w:t>
      </w:r>
      <w:r w:rsidR="00D2320C" w:rsidRPr="0065009C">
        <w:rPr>
          <w:rFonts w:asciiTheme="minorHAnsi" w:hAnsiTheme="minorHAnsi" w:cs="Shruti"/>
        </w:rPr>
        <w:t>for the Screener [Attachment 1a]</w:t>
      </w:r>
      <w:r w:rsidR="007F10BC" w:rsidRPr="0065009C">
        <w:rPr>
          <w:rFonts w:asciiTheme="minorHAnsi" w:hAnsiTheme="minorHAnsi" w:cs="Shruti"/>
        </w:rPr>
        <w:t xml:space="preserve"> plus</w:t>
      </w:r>
      <w:r w:rsidR="008B33B8" w:rsidRPr="0065009C">
        <w:rPr>
          <w:rFonts w:asciiTheme="minorHAnsi" w:hAnsiTheme="minorHAnsi" w:cs="Shruti"/>
        </w:rPr>
        <w:t xml:space="preserve"> 20</w:t>
      </w:r>
      <w:r w:rsidR="007F10BC" w:rsidRPr="0065009C">
        <w:rPr>
          <w:rFonts w:asciiTheme="minorHAnsi" w:hAnsiTheme="minorHAnsi" w:cs="Shruti"/>
        </w:rPr>
        <w:t xml:space="preserve"> minutes for the M</w:t>
      </w:r>
      <w:r w:rsidR="003B6337" w:rsidRPr="0065009C">
        <w:rPr>
          <w:rFonts w:asciiTheme="minorHAnsi" w:hAnsiTheme="minorHAnsi" w:cs="Shruti"/>
        </w:rPr>
        <w:t xml:space="preserve">ain </w:t>
      </w:r>
      <w:r w:rsidR="007F10BC" w:rsidRPr="0065009C">
        <w:rPr>
          <w:rFonts w:asciiTheme="minorHAnsi" w:hAnsiTheme="minorHAnsi" w:cs="Shruti"/>
        </w:rPr>
        <w:t>Q</w:t>
      </w:r>
      <w:r w:rsidR="00951CD6" w:rsidRPr="0065009C">
        <w:rPr>
          <w:rFonts w:asciiTheme="minorHAnsi" w:hAnsiTheme="minorHAnsi" w:cs="Shruti"/>
        </w:rPr>
        <w:t>uestionnaire</w:t>
      </w:r>
      <w:r w:rsidR="00D2320C" w:rsidRPr="0065009C">
        <w:rPr>
          <w:rFonts w:asciiTheme="minorHAnsi" w:hAnsiTheme="minorHAnsi" w:cs="Shruti"/>
        </w:rPr>
        <w:t xml:space="preserve"> [</w:t>
      </w:r>
      <w:r w:rsidR="003B6337" w:rsidRPr="0065009C">
        <w:rPr>
          <w:rFonts w:asciiTheme="minorHAnsi" w:hAnsiTheme="minorHAnsi" w:cs="Shruti"/>
        </w:rPr>
        <w:t>Attachment 1b</w:t>
      </w:r>
      <w:r w:rsidR="00D2320C" w:rsidRPr="0065009C">
        <w:rPr>
          <w:rFonts w:asciiTheme="minorHAnsi" w:hAnsiTheme="minorHAnsi" w:cs="Shruti"/>
        </w:rPr>
        <w:t>]</w:t>
      </w:r>
      <w:r w:rsidR="003B6337" w:rsidRPr="0065009C">
        <w:rPr>
          <w:rFonts w:asciiTheme="minorHAnsi" w:hAnsiTheme="minorHAnsi" w:cs="Shruti"/>
        </w:rPr>
        <w:t>).</w:t>
      </w:r>
      <w:r w:rsidR="002517ED" w:rsidRPr="0065009C">
        <w:rPr>
          <w:rFonts w:asciiTheme="minorHAnsi" w:hAnsiTheme="minorHAnsi" w:cs="Shruti"/>
          <w:b/>
        </w:rPr>
        <w:t xml:space="preserve"> </w:t>
      </w:r>
      <w:r w:rsidR="00D26ADF" w:rsidRPr="0065009C">
        <w:rPr>
          <w:rFonts w:asciiTheme="minorHAnsi" w:hAnsiTheme="minorHAnsi" w:cs="Shruti"/>
        </w:rPr>
        <w:t xml:space="preserve">The total number of individuals involved in data collection </w:t>
      </w:r>
      <w:r w:rsidR="00DA3CDA" w:rsidRPr="0065009C">
        <w:rPr>
          <w:rFonts w:asciiTheme="minorHAnsi" w:hAnsiTheme="minorHAnsi" w:cs="Shruti"/>
        </w:rPr>
        <w:t xml:space="preserve">is </w:t>
      </w:r>
      <w:r w:rsidR="008B33B8" w:rsidRPr="0065009C">
        <w:rPr>
          <w:rFonts w:asciiTheme="minorHAnsi" w:hAnsiTheme="minorHAnsi" w:cs="Shruti"/>
        </w:rPr>
        <w:t>3,600</w:t>
      </w:r>
      <w:r w:rsidR="00DA3CDA" w:rsidRPr="0065009C">
        <w:rPr>
          <w:rFonts w:asciiTheme="minorHAnsi" w:hAnsiTheme="minorHAnsi" w:cs="Shruti"/>
        </w:rPr>
        <w:t>.</w:t>
      </w:r>
      <w:r w:rsidR="00D26ADF" w:rsidRPr="0065009C">
        <w:rPr>
          <w:rFonts w:asciiTheme="minorHAnsi" w:hAnsiTheme="minorHAnsi" w:cs="Shruti"/>
        </w:rPr>
        <w:t xml:space="preserve"> The estimated burden per response varies from </w:t>
      </w:r>
      <w:r w:rsidR="00605C8B" w:rsidRPr="0065009C">
        <w:rPr>
          <w:rFonts w:asciiTheme="minorHAnsi" w:hAnsiTheme="minorHAnsi" w:cs="Shruti"/>
        </w:rPr>
        <w:t>3</w:t>
      </w:r>
      <w:r w:rsidR="00D26ADF" w:rsidRPr="0065009C">
        <w:rPr>
          <w:rFonts w:asciiTheme="minorHAnsi" w:hAnsiTheme="minorHAnsi" w:cs="Shruti"/>
        </w:rPr>
        <w:t>-</w:t>
      </w:r>
      <w:r w:rsidR="00AF4CD2" w:rsidRPr="0065009C">
        <w:rPr>
          <w:rFonts w:asciiTheme="minorHAnsi" w:hAnsiTheme="minorHAnsi" w:cs="Shruti"/>
        </w:rPr>
        <w:t>23</w:t>
      </w:r>
      <w:r w:rsidRPr="0065009C">
        <w:rPr>
          <w:rFonts w:asciiTheme="minorHAnsi" w:hAnsiTheme="minorHAnsi" w:cs="Shruti"/>
        </w:rPr>
        <w:t xml:space="preserve"> </w:t>
      </w:r>
      <w:r w:rsidR="00D26ADF" w:rsidRPr="0065009C">
        <w:rPr>
          <w:rFonts w:asciiTheme="minorHAnsi" w:hAnsiTheme="minorHAnsi" w:cs="Shruti"/>
        </w:rPr>
        <w:t>minutes</w:t>
      </w:r>
      <w:r w:rsidR="00D26ADF" w:rsidRPr="0065009C">
        <w:rPr>
          <w:rFonts w:ascii="Shruti" w:hAnsi="Shruti" w:cs="Shruti"/>
          <w:sz w:val="16"/>
          <w:szCs w:val="14"/>
        </w:rPr>
        <w:t>.</w:t>
      </w:r>
      <w:r w:rsidR="00345E4B" w:rsidRPr="0065009C">
        <w:rPr>
          <w:rFonts w:asciiTheme="minorHAnsi" w:hAnsiTheme="minorHAnsi"/>
        </w:rPr>
        <w:t xml:space="preserve">  </w:t>
      </w:r>
      <w:r w:rsidR="00696593" w:rsidRPr="0065009C">
        <w:rPr>
          <w:rFonts w:asciiTheme="minorHAnsi" w:hAnsiTheme="minorHAnsi"/>
        </w:rPr>
        <w:t xml:space="preserve">The </w:t>
      </w:r>
      <w:r w:rsidR="00C02D02" w:rsidRPr="0065009C">
        <w:rPr>
          <w:rFonts w:asciiTheme="minorHAnsi" w:hAnsiTheme="minorHAnsi"/>
        </w:rPr>
        <w:t xml:space="preserve">total </w:t>
      </w:r>
      <w:r w:rsidR="00696593" w:rsidRPr="0065009C">
        <w:rPr>
          <w:rFonts w:asciiTheme="minorHAnsi" w:hAnsiTheme="minorHAnsi"/>
        </w:rPr>
        <w:t xml:space="preserve">estimated burden to respondents is </w:t>
      </w:r>
      <w:r w:rsidR="00345E4B" w:rsidRPr="0065009C">
        <w:rPr>
          <w:rFonts w:asciiTheme="minorHAnsi" w:hAnsiTheme="minorHAnsi"/>
        </w:rPr>
        <w:t>1</w:t>
      </w:r>
      <w:r w:rsidRPr="0065009C">
        <w:rPr>
          <w:rFonts w:asciiTheme="minorHAnsi" w:hAnsiTheme="minorHAnsi"/>
        </w:rPr>
        <w:t>,</w:t>
      </w:r>
      <w:r w:rsidR="00605C8B" w:rsidRPr="0065009C">
        <w:rPr>
          <w:rFonts w:asciiTheme="minorHAnsi" w:hAnsiTheme="minorHAnsi"/>
        </w:rPr>
        <w:t>1</w:t>
      </w:r>
      <w:r w:rsidR="008B33B8" w:rsidRPr="0065009C">
        <w:rPr>
          <w:rFonts w:asciiTheme="minorHAnsi" w:hAnsiTheme="minorHAnsi"/>
        </w:rPr>
        <w:t>80</w:t>
      </w:r>
      <w:r w:rsidR="00346F34" w:rsidRPr="0065009C">
        <w:rPr>
          <w:rFonts w:asciiTheme="minorHAnsi" w:hAnsiTheme="minorHAnsi"/>
        </w:rPr>
        <w:t xml:space="preserve"> </w:t>
      </w:r>
      <w:r w:rsidR="00696593" w:rsidRPr="0065009C">
        <w:rPr>
          <w:rFonts w:asciiTheme="minorHAnsi" w:hAnsiTheme="minorHAnsi"/>
        </w:rPr>
        <w:t>hours.</w:t>
      </w:r>
    </w:p>
    <w:p w14:paraId="31363A50" w14:textId="2716A026" w:rsidR="00696593" w:rsidRPr="0065009C" w:rsidRDefault="00696593" w:rsidP="000F289E">
      <w:pPr>
        <w:pStyle w:val="Heading3"/>
      </w:pPr>
      <w:r w:rsidRPr="0065009C">
        <w:t>Table A.12.A.  Estimated Annualized Burden to Respondents</w:t>
      </w:r>
    </w:p>
    <w:tbl>
      <w:tblPr>
        <w:tblW w:w="5037" w:type="pct"/>
        <w:tblInd w:w="-72" w:type="dxa"/>
        <w:tblLook w:val="04A0" w:firstRow="1" w:lastRow="0" w:firstColumn="1" w:lastColumn="0" w:noHBand="0" w:noVBand="1"/>
      </w:tblPr>
      <w:tblGrid>
        <w:gridCol w:w="3375"/>
        <w:gridCol w:w="1489"/>
        <w:gridCol w:w="1379"/>
        <w:gridCol w:w="1318"/>
        <w:gridCol w:w="1319"/>
        <w:gridCol w:w="1039"/>
      </w:tblGrid>
      <w:tr w:rsidR="00605C8B" w:rsidRPr="0065009C" w14:paraId="7233045E" w14:textId="77777777" w:rsidTr="00605C8B">
        <w:trPr>
          <w:trHeight w:val="1140"/>
        </w:trPr>
        <w:tc>
          <w:tcPr>
            <w:tcW w:w="1724" w:type="pct"/>
            <w:tcBorders>
              <w:top w:val="single" w:sz="8" w:space="0" w:color="auto"/>
              <w:left w:val="single" w:sz="8" w:space="0" w:color="auto"/>
              <w:bottom w:val="single" w:sz="8" w:space="0" w:color="auto"/>
              <w:right w:val="single" w:sz="8" w:space="0" w:color="auto"/>
            </w:tcBorders>
            <w:shd w:val="clear" w:color="auto" w:fill="auto"/>
            <w:vAlign w:val="bottom"/>
            <w:hideMark/>
          </w:tcPr>
          <w:p w14:paraId="029BA888" w14:textId="77777777" w:rsidR="00832CAF" w:rsidRPr="0065009C" w:rsidRDefault="00832CAF" w:rsidP="00832CAF">
            <w:pPr>
              <w:spacing w:after="0" w:line="240" w:lineRule="auto"/>
              <w:jc w:val="center"/>
              <w:rPr>
                <w:rFonts w:eastAsia="Times New Roman"/>
                <w:color w:val="000000"/>
              </w:rPr>
            </w:pPr>
            <w:r w:rsidRPr="0065009C">
              <w:rPr>
                <w:rFonts w:eastAsia="Times New Roman"/>
                <w:color w:val="000000"/>
              </w:rPr>
              <w:t>Type of Respondents</w:t>
            </w:r>
          </w:p>
        </w:tc>
        <w:tc>
          <w:tcPr>
            <w:tcW w:w="714" w:type="pct"/>
            <w:tcBorders>
              <w:top w:val="single" w:sz="8" w:space="0" w:color="auto"/>
              <w:left w:val="nil"/>
              <w:bottom w:val="single" w:sz="8" w:space="0" w:color="auto"/>
              <w:right w:val="single" w:sz="8" w:space="0" w:color="auto"/>
            </w:tcBorders>
            <w:shd w:val="clear" w:color="auto" w:fill="auto"/>
            <w:vAlign w:val="bottom"/>
            <w:hideMark/>
          </w:tcPr>
          <w:p w14:paraId="289D15C4" w14:textId="77777777" w:rsidR="00832CAF" w:rsidRPr="0065009C" w:rsidRDefault="00832CAF" w:rsidP="00832CAF">
            <w:pPr>
              <w:spacing w:after="0" w:line="240" w:lineRule="auto"/>
              <w:jc w:val="center"/>
              <w:rPr>
                <w:rFonts w:eastAsia="Times New Roman"/>
                <w:color w:val="000000"/>
              </w:rPr>
            </w:pPr>
            <w:r w:rsidRPr="0065009C">
              <w:rPr>
                <w:rFonts w:eastAsia="Times New Roman"/>
                <w:color w:val="000000"/>
              </w:rPr>
              <w:t>Form Name</w:t>
            </w:r>
          </w:p>
        </w:tc>
        <w:tc>
          <w:tcPr>
            <w:tcW w:w="642" w:type="pct"/>
            <w:tcBorders>
              <w:top w:val="single" w:sz="8" w:space="0" w:color="auto"/>
              <w:left w:val="nil"/>
              <w:bottom w:val="single" w:sz="8" w:space="0" w:color="auto"/>
              <w:right w:val="single" w:sz="8" w:space="0" w:color="auto"/>
            </w:tcBorders>
            <w:shd w:val="clear" w:color="auto" w:fill="auto"/>
            <w:vAlign w:val="bottom"/>
            <w:hideMark/>
          </w:tcPr>
          <w:p w14:paraId="2D58C810" w14:textId="77777777" w:rsidR="00832CAF" w:rsidRPr="0065009C" w:rsidRDefault="00832CAF" w:rsidP="00832CAF">
            <w:pPr>
              <w:spacing w:after="0" w:line="240" w:lineRule="auto"/>
              <w:jc w:val="center"/>
              <w:rPr>
                <w:rFonts w:eastAsia="Times New Roman"/>
                <w:color w:val="000000"/>
              </w:rPr>
            </w:pPr>
            <w:r w:rsidRPr="0065009C">
              <w:rPr>
                <w:rFonts w:eastAsia="Times New Roman"/>
                <w:color w:val="000000"/>
              </w:rPr>
              <w:t>Number of Respondents</w:t>
            </w:r>
          </w:p>
        </w:tc>
        <w:tc>
          <w:tcPr>
            <w:tcW w:w="687" w:type="pct"/>
            <w:tcBorders>
              <w:top w:val="single" w:sz="8" w:space="0" w:color="auto"/>
              <w:left w:val="nil"/>
              <w:bottom w:val="single" w:sz="8" w:space="0" w:color="auto"/>
              <w:right w:val="single" w:sz="8" w:space="0" w:color="auto"/>
            </w:tcBorders>
            <w:shd w:val="clear" w:color="auto" w:fill="auto"/>
            <w:vAlign w:val="bottom"/>
            <w:hideMark/>
          </w:tcPr>
          <w:p w14:paraId="41FFDFB6" w14:textId="77777777" w:rsidR="00832CAF" w:rsidRPr="0065009C" w:rsidRDefault="00832CAF" w:rsidP="00832CAF">
            <w:pPr>
              <w:spacing w:after="0" w:line="240" w:lineRule="auto"/>
              <w:jc w:val="center"/>
              <w:rPr>
                <w:rFonts w:eastAsia="Times New Roman"/>
                <w:color w:val="000000"/>
              </w:rPr>
            </w:pPr>
            <w:r w:rsidRPr="0065009C">
              <w:rPr>
                <w:rFonts w:eastAsia="Times New Roman"/>
                <w:color w:val="000000"/>
              </w:rPr>
              <w:t>Number of Responses per Respondent</w:t>
            </w:r>
          </w:p>
        </w:tc>
        <w:tc>
          <w:tcPr>
            <w:tcW w:w="687" w:type="pct"/>
            <w:tcBorders>
              <w:top w:val="single" w:sz="8" w:space="0" w:color="auto"/>
              <w:left w:val="nil"/>
              <w:bottom w:val="single" w:sz="8" w:space="0" w:color="auto"/>
              <w:right w:val="single" w:sz="8" w:space="0" w:color="auto"/>
            </w:tcBorders>
            <w:shd w:val="clear" w:color="auto" w:fill="auto"/>
            <w:vAlign w:val="bottom"/>
            <w:hideMark/>
          </w:tcPr>
          <w:p w14:paraId="1036110D" w14:textId="77777777" w:rsidR="00832CAF" w:rsidRPr="0065009C" w:rsidRDefault="00832CAF" w:rsidP="00832CAF">
            <w:pPr>
              <w:spacing w:after="0" w:line="240" w:lineRule="auto"/>
              <w:jc w:val="center"/>
              <w:rPr>
                <w:rFonts w:eastAsia="Times New Roman"/>
                <w:color w:val="000000"/>
              </w:rPr>
            </w:pPr>
            <w:r w:rsidRPr="0065009C">
              <w:rPr>
                <w:rFonts w:eastAsia="Times New Roman"/>
                <w:color w:val="000000"/>
              </w:rPr>
              <w:t>Average Burden per Response (in hours)</w:t>
            </w:r>
          </w:p>
        </w:tc>
        <w:tc>
          <w:tcPr>
            <w:tcW w:w="546" w:type="pct"/>
            <w:tcBorders>
              <w:top w:val="single" w:sz="8" w:space="0" w:color="auto"/>
              <w:left w:val="nil"/>
              <w:bottom w:val="single" w:sz="8" w:space="0" w:color="auto"/>
              <w:right w:val="single" w:sz="8" w:space="0" w:color="auto"/>
            </w:tcBorders>
            <w:shd w:val="clear" w:color="auto" w:fill="auto"/>
            <w:vAlign w:val="bottom"/>
            <w:hideMark/>
          </w:tcPr>
          <w:p w14:paraId="1D4D65CC" w14:textId="77777777" w:rsidR="009057FC" w:rsidRPr="0065009C" w:rsidRDefault="00832CAF" w:rsidP="00832CAF">
            <w:pPr>
              <w:spacing w:after="0" w:line="240" w:lineRule="auto"/>
              <w:jc w:val="center"/>
              <w:rPr>
                <w:rFonts w:eastAsia="Times New Roman"/>
                <w:color w:val="000000"/>
              </w:rPr>
            </w:pPr>
            <w:r w:rsidRPr="0065009C">
              <w:rPr>
                <w:rFonts w:eastAsia="Times New Roman"/>
                <w:color w:val="000000"/>
              </w:rPr>
              <w:t xml:space="preserve">Total Burden </w:t>
            </w:r>
          </w:p>
          <w:p w14:paraId="0538E197" w14:textId="60FD7AD3" w:rsidR="00832CAF" w:rsidRPr="0065009C" w:rsidRDefault="009057FC" w:rsidP="009057FC">
            <w:pPr>
              <w:spacing w:after="0" w:line="240" w:lineRule="auto"/>
              <w:rPr>
                <w:rFonts w:eastAsia="Times New Roman"/>
                <w:color w:val="000000"/>
              </w:rPr>
            </w:pPr>
            <w:r w:rsidRPr="0065009C">
              <w:rPr>
                <w:rFonts w:eastAsia="Times New Roman"/>
                <w:color w:val="000000"/>
              </w:rPr>
              <w:t xml:space="preserve">(in </w:t>
            </w:r>
            <w:r w:rsidR="009A4C03" w:rsidRPr="0065009C">
              <w:rPr>
                <w:rFonts w:eastAsia="Times New Roman"/>
                <w:color w:val="000000"/>
              </w:rPr>
              <w:t xml:space="preserve"> </w:t>
            </w:r>
            <w:r w:rsidR="00832CAF" w:rsidRPr="0065009C">
              <w:rPr>
                <w:rFonts w:eastAsia="Times New Roman"/>
                <w:color w:val="000000"/>
              </w:rPr>
              <w:t>hours)</w:t>
            </w:r>
          </w:p>
        </w:tc>
      </w:tr>
      <w:tr w:rsidR="00605C8B" w:rsidRPr="0065009C" w14:paraId="1F45AFD0" w14:textId="77777777" w:rsidTr="00605C8B">
        <w:trPr>
          <w:trHeight w:val="580"/>
        </w:trPr>
        <w:tc>
          <w:tcPr>
            <w:tcW w:w="1724" w:type="pct"/>
            <w:tcBorders>
              <w:top w:val="nil"/>
              <w:left w:val="single" w:sz="8" w:space="0" w:color="auto"/>
              <w:bottom w:val="single" w:sz="8" w:space="0" w:color="auto"/>
              <w:right w:val="single" w:sz="8" w:space="0" w:color="auto"/>
            </w:tcBorders>
            <w:shd w:val="clear" w:color="auto" w:fill="auto"/>
            <w:vAlign w:val="center"/>
          </w:tcPr>
          <w:p w14:paraId="18F3188E" w14:textId="2DE59517" w:rsidR="00B91B36" w:rsidRPr="0065009C" w:rsidRDefault="008A5411" w:rsidP="00B83467">
            <w:pPr>
              <w:spacing w:after="0" w:line="240" w:lineRule="auto"/>
              <w:rPr>
                <w:rFonts w:eastAsia="Times New Roman"/>
                <w:color w:val="000000"/>
              </w:rPr>
            </w:pPr>
            <w:r w:rsidRPr="0065009C">
              <w:rPr>
                <w:rFonts w:eastAsia="Times New Roman"/>
                <w:color w:val="000000"/>
              </w:rPr>
              <w:t>Toluna Panel members (</w:t>
            </w:r>
            <w:r w:rsidR="00B83467" w:rsidRPr="0065009C">
              <w:rPr>
                <w:rFonts w:eastAsia="Times New Roman"/>
                <w:color w:val="000000"/>
              </w:rPr>
              <w:t>Incomplete</w:t>
            </w:r>
            <w:r w:rsidRPr="0065009C">
              <w:rPr>
                <w:rFonts w:eastAsia="Times New Roman"/>
                <w:color w:val="000000"/>
              </w:rPr>
              <w:t>)</w:t>
            </w:r>
          </w:p>
        </w:tc>
        <w:tc>
          <w:tcPr>
            <w:tcW w:w="714" w:type="pct"/>
            <w:tcBorders>
              <w:top w:val="nil"/>
              <w:left w:val="nil"/>
              <w:bottom w:val="single" w:sz="8" w:space="0" w:color="auto"/>
              <w:right w:val="single" w:sz="8" w:space="0" w:color="auto"/>
            </w:tcBorders>
            <w:shd w:val="clear" w:color="auto" w:fill="auto"/>
            <w:vAlign w:val="center"/>
          </w:tcPr>
          <w:p w14:paraId="4101C233" w14:textId="073E6878" w:rsidR="00B91B36" w:rsidRPr="0065009C" w:rsidRDefault="00B91B36" w:rsidP="005433ED">
            <w:pPr>
              <w:spacing w:after="0" w:line="240" w:lineRule="auto"/>
              <w:rPr>
                <w:rFonts w:eastAsia="Times New Roman"/>
                <w:color w:val="000000"/>
              </w:rPr>
            </w:pPr>
            <w:r w:rsidRPr="0065009C">
              <w:rPr>
                <w:rFonts w:eastAsia="Times New Roman"/>
                <w:color w:val="000000"/>
              </w:rPr>
              <w:t xml:space="preserve">Screener </w:t>
            </w:r>
          </w:p>
        </w:tc>
        <w:tc>
          <w:tcPr>
            <w:tcW w:w="642" w:type="pct"/>
            <w:tcBorders>
              <w:top w:val="nil"/>
              <w:left w:val="nil"/>
              <w:bottom w:val="single" w:sz="8" w:space="0" w:color="auto"/>
              <w:right w:val="single" w:sz="8" w:space="0" w:color="auto"/>
            </w:tcBorders>
            <w:shd w:val="clear" w:color="auto" w:fill="auto"/>
            <w:vAlign w:val="center"/>
          </w:tcPr>
          <w:p w14:paraId="7B83E45B" w14:textId="598A5E6D" w:rsidR="00B91B36" w:rsidRPr="0065009C" w:rsidRDefault="008B33B8" w:rsidP="00832CAF">
            <w:pPr>
              <w:spacing w:after="0" w:line="240" w:lineRule="auto"/>
              <w:jc w:val="center"/>
              <w:rPr>
                <w:rFonts w:eastAsia="Times New Roman"/>
                <w:color w:val="000000"/>
              </w:rPr>
            </w:pPr>
            <w:r w:rsidRPr="0065009C">
              <w:rPr>
                <w:rFonts w:eastAsia="Times New Roman"/>
                <w:color w:val="000000"/>
              </w:rPr>
              <w:t>600</w:t>
            </w:r>
          </w:p>
        </w:tc>
        <w:tc>
          <w:tcPr>
            <w:tcW w:w="687" w:type="pct"/>
            <w:tcBorders>
              <w:top w:val="nil"/>
              <w:left w:val="nil"/>
              <w:bottom w:val="single" w:sz="8" w:space="0" w:color="auto"/>
              <w:right w:val="single" w:sz="8" w:space="0" w:color="auto"/>
            </w:tcBorders>
            <w:shd w:val="clear" w:color="auto" w:fill="auto"/>
            <w:vAlign w:val="center"/>
          </w:tcPr>
          <w:p w14:paraId="0DDC825B" w14:textId="1C88A34B" w:rsidR="00B91B36" w:rsidRPr="0065009C" w:rsidRDefault="00B91B36" w:rsidP="00832CAF">
            <w:pPr>
              <w:spacing w:after="0" w:line="240" w:lineRule="auto"/>
              <w:jc w:val="center"/>
              <w:rPr>
                <w:rFonts w:eastAsia="Times New Roman"/>
                <w:color w:val="000000"/>
              </w:rPr>
            </w:pPr>
            <w:r w:rsidRPr="0065009C">
              <w:rPr>
                <w:rFonts w:eastAsia="Times New Roman"/>
                <w:color w:val="000000"/>
              </w:rPr>
              <w:t>1</w:t>
            </w:r>
          </w:p>
        </w:tc>
        <w:tc>
          <w:tcPr>
            <w:tcW w:w="687" w:type="pct"/>
            <w:tcBorders>
              <w:top w:val="nil"/>
              <w:left w:val="nil"/>
              <w:bottom w:val="single" w:sz="8" w:space="0" w:color="auto"/>
              <w:right w:val="single" w:sz="8" w:space="0" w:color="auto"/>
            </w:tcBorders>
            <w:shd w:val="clear" w:color="auto" w:fill="auto"/>
            <w:vAlign w:val="center"/>
          </w:tcPr>
          <w:p w14:paraId="5F8183F2" w14:textId="07380E4F" w:rsidR="00B91B36" w:rsidRPr="0065009C" w:rsidRDefault="00605C8B" w:rsidP="00502642">
            <w:pPr>
              <w:spacing w:after="0" w:line="240" w:lineRule="auto"/>
              <w:jc w:val="center"/>
              <w:rPr>
                <w:rFonts w:eastAsia="Times New Roman"/>
                <w:color w:val="000000"/>
              </w:rPr>
            </w:pPr>
            <w:r w:rsidRPr="0065009C">
              <w:rPr>
                <w:rFonts w:eastAsia="Times New Roman"/>
                <w:color w:val="000000"/>
              </w:rPr>
              <w:t>3</w:t>
            </w:r>
            <w:r w:rsidR="00B91B36" w:rsidRPr="0065009C">
              <w:rPr>
                <w:rFonts w:eastAsia="Times New Roman"/>
                <w:color w:val="000000"/>
              </w:rPr>
              <w:t>/60</w:t>
            </w:r>
          </w:p>
        </w:tc>
        <w:tc>
          <w:tcPr>
            <w:tcW w:w="546" w:type="pct"/>
            <w:tcBorders>
              <w:top w:val="nil"/>
              <w:left w:val="nil"/>
              <w:bottom w:val="single" w:sz="8" w:space="0" w:color="auto"/>
              <w:right w:val="single" w:sz="8" w:space="0" w:color="auto"/>
            </w:tcBorders>
            <w:shd w:val="clear" w:color="auto" w:fill="auto"/>
            <w:vAlign w:val="center"/>
          </w:tcPr>
          <w:p w14:paraId="06AFBF2C" w14:textId="60625F5E" w:rsidR="00B91B36" w:rsidRPr="0065009C" w:rsidRDefault="00605C8B" w:rsidP="00832CAF">
            <w:pPr>
              <w:spacing w:after="0" w:line="240" w:lineRule="auto"/>
              <w:jc w:val="right"/>
              <w:rPr>
                <w:rFonts w:eastAsia="Times New Roman"/>
                <w:color w:val="000000"/>
              </w:rPr>
            </w:pPr>
            <w:r w:rsidRPr="0065009C">
              <w:rPr>
                <w:rFonts w:eastAsia="Times New Roman"/>
                <w:color w:val="000000"/>
              </w:rPr>
              <w:t>3</w:t>
            </w:r>
            <w:r w:rsidR="008B33B8" w:rsidRPr="0065009C">
              <w:rPr>
                <w:rFonts w:eastAsia="Times New Roman"/>
                <w:color w:val="000000"/>
              </w:rPr>
              <w:t>0</w:t>
            </w:r>
          </w:p>
        </w:tc>
      </w:tr>
      <w:tr w:rsidR="00605C8B" w:rsidRPr="0065009C" w14:paraId="528177BC" w14:textId="77777777" w:rsidTr="00605C8B">
        <w:trPr>
          <w:trHeight w:val="580"/>
        </w:trPr>
        <w:tc>
          <w:tcPr>
            <w:tcW w:w="1724" w:type="pct"/>
            <w:tcBorders>
              <w:top w:val="nil"/>
              <w:left w:val="single" w:sz="8" w:space="0" w:color="auto"/>
              <w:bottom w:val="single" w:sz="8" w:space="0" w:color="auto"/>
              <w:right w:val="single" w:sz="8" w:space="0" w:color="auto"/>
            </w:tcBorders>
            <w:shd w:val="clear" w:color="auto" w:fill="auto"/>
            <w:vAlign w:val="center"/>
            <w:hideMark/>
          </w:tcPr>
          <w:p w14:paraId="2A3B71ED" w14:textId="0E777CDD" w:rsidR="00B91B36" w:rsidRPr="0065009C" w:rsidRDefault="00B91B36" w:rsidP="00D31381">
            <w:pPr>
              <w:spacing w:after="0" w:line="240" w:lineRule="auto"/>
              <w:rPr>
                <w:rFonts w:eastAsia="Times New Roman"/>
                <w:color w:val="000000"/>
              </w:rPr>
            </w:pPr>
            <w:r w:rsidRPr="0065009C">
              <w:rPr>
                <w:rFonts w:eastAsia="Times New Roman"/>
                <w:color w:val="000000"/>
              </w:rPr>
              <w:t xml:space="preserve">Current </w:t>
            </w:r>
            <w:r w:rsidR="008A5411" w:rsidRPr="0065009C">
              <w:rPr>
                <w:rFonts w:eastAsia="Times New Roman"/>
                <w:color w:val="000000"/>
              </w:rPr>
              <w:t xml:space="preserve">adult </w:t>
            </w:r>
            <w:r w:rsidRPr="0065009C">
              <w:rPr>
                <w:rFonts w:eastAsia="Times New Roman"/>
                <w:color w:val="000000"/>
              </w:rPr>
              <w:t xml:space="preserve">cigarette smokers </w:t>
            </w:r>
            <w:r w:rsidR="00605C8B" w:rsidRPr="0065009C">
              <w:rPr>
                <w:rFonts w:eastAsia="Times New Roman"/>
                <w:color w:val="000000"/>
              </w:rPr>
              <w:t xml:space="preserve">who are </w:t>
            </w:r>
            <w:r w:rsidR="00605C8B" w:rsidRPr="0065009C">
              <w:t>active military or veterans of the military, have anxiety or depr</w:t>
            </w:r>
            <w:r w:rsidR="00D31381" w:rsidRPr="0065009C">
              <w:t>ession, or are lesbian, gay, bi</w:t>
            </w:r>
            <w:r w:rsidR="00605C8B" w:rsidRPr="0065009C">
              <w:t>sexual, or trans</w:t>
            </w:r>
            <w:r w:rsidR="00D31381" w:rsidRPr="0065009C">
              <w:t>gender</w:t>
            </w:r>
            <w:r w:rsidR="00605C8B" w:rsidRPr="0065009C">
              <w:rPr>
                <w:rFonts w:eastAsia="Times New Roman"/>
                <w:color w:val="000000"/>
              </w:rPr>
              <w:t xml:space="preserve"> </w:t>
            </w:r>
            <w:r w:rsidR="008A5411" w:rsidRPr="0065009C">
              <w:rPr>
                <w:rFonts w:eastAsia="Times New Roman"/>
                <w:color w:val="000000"/>
              </w:rPr>
              <w:t>(Completes)</w:t>
            </w:r>
          </w:p>
        </w:tc>
        <w:tc>
          <w:tcPr>
            <w:tcW w:w="714" w:type="pct"/>
            <w:tcBorders>
              <w:top w:val="nil"/>
              <w:left w:val="nil"/>
              <w:bottom w:val="single" w:sz="8" w:space="0" w:color="auto"/>
              <w:right w:val="single" w:sz="8" w:space="0" w:color="auto"/>
            </w:tcBorders>
            <w:shd w:val="clear" w:color="auto" w:fill="auto"/>
            <w:vAlign w:val="center"/>
            <w:hideMark/>
          </w:tcPr>
          <w:p w14:paraId="458E5A9A" w14:textId="4ABE7294" w:rsidR="00B91B36" w:rsidRPr="0065009C" w:rsidRDefault="005433ED" w:rsidP="00832CAF">
            <w:pPr>
              <w:spacing w:after="0" w:line="240" w:lineRule="auto"/>
              <w:rPr>
                <w:rFonts w:eastAsia="Times New Roman"/>
                <w:color w:val="000000"/>
              </w:rPr>
            </w:pPr>
            <w:r w:rsidRPr="0065009C">
              <w:rPr>
                <w:rFonts w:eastAsia="Times New Roman"/>
                <w:color w:val="000000"/>
              </w:rPr>
              <w:t>Screener and Questionnaire</w:t>
            </w:r>
          </w:p>
        </w:tc>
        <w:tc>
          <w:tcPr>
            <w:tcW w:w="642" w:type="pct"/>
            <w:tcBorders>
              <w:top w:val="nil"/>
              <w:left w:val="nil"/>
              <w:bottom w:val="single" w:sz="8" w:space="0" w:color="auto"/>
              <w:right w:val="single" w:sz="8" w:space="0" w:color="auto"/>
            </w:tcBorders>
            <w:shd w:val="clear" w:color="auto" w:fill="auto"/>
            <w:vAlign w:val="center"/>
            <w:hideMark/>
          </w:tcPr>
          <w:p w14:paraId="0136A70E" w14:textId="11A88CEB" w:rsidR="00B91B36" w:rsidRPr="0065009C" w:rsidRDefault="00605C8B" w:rsidP="008B33B8">
            <w:pPr>
              <w:spacing w:after="0" w:line="240" w:lineRule="auto"/>
              <w:jc w:val="center"/>
              <w:rPr>
                <w:rFonts w:eastAsia="Times New Roman"/>
                <w:color w:val="000000"/>
              </w:rPr>
            </w:pPr>
            <w:r w:rsidRPr="0065009C">
              <w:rPr>
                <w:rFonts w:eastAsia="Times New Roman"/>
                <w:color w:val="000000"/>
              </w:rPr>
              <w:t>3,</w:t>
            </w:r>
            <w:r w:rsidR="008B33B8" w:rsidRPr="0065009C">
              <w:rPr>
                <w:rFonts w:eastAsia="Times New Roman"/>
                <w:color w:val="000000"/>
              </w:rPr>
              <w:t>000</w:t>
            </w:r>
          </w:p>
        </w:tc>
        <w:tc>
          <w:tcPr>
            <w:tcW w:w="687" w:type="pct"/>
            <w:tcBorders>
              <w:top w:val="nil"/>
              <w:left w:val="nil"/>
              <w:bottom w:val="single" w:sz="8" w:space="0" w:color="auto"/>
              <w:right w:val="single" w:sz="8" w:space="0" w:color="auto"/>
            </w:tcBorders>
            <w:shd w:val="clear" w:color="auto" w:fill="auto"/>
            <w:vAlign w:val="center"/>
            <w:hideMark/>
          </w:tcPr>
          <w:p w14:paraId="28B38726" w14:textId="77777777" w:rsidR="00B91B36" w:rsidRPr="0065009C" w:rsidRDefault="00B91B36" w:rsidP="00832CAF">
            <w:pPr>
              <w:spacing w:after="0" w:line="240" w:lineRule="auto"/>
              <w:jc w:val="center"/>
              <w:rPr>
                <w:rFonts w:eastAsia="Times New Roman"/>
                <w:color w:val="000000"/>
              </w:rPr>
            </w:pPr>
            <w:r w:rsidRPr="0065009C">
              <w:rPr>
                <w:rFonts w:eastAsia="Times New Roman"/>
                <w:color w:val="000000"/>
              </w:rPr>
              <w:t>1</w:t>
            </w:r>
          </w:p>
        </w:tc>
        <w:tc>
          <w:tcPr>
            <w:tcW w:w="687" w:type="pct"/>
            <w:tcBorders>
              <w:top w:val="nil"/>
              <w:left w:val="nil"/>
              <w:bottom w:val="single" w:sz="8" w:space="0" w:color="auto"/>
              <w:right w:val="single" w:sz="8" w:space="0" w:color="auto"/>
            </w:tcBorders>
            <w:shd w:val="clear" w:color="auto" w:fill="auto"/>
            <w:vAlign w:val="center"/>
            <w:hideMark/>
          </w:tcPr>
          <w:p w14:paraId="0A548617" w14:textId="0AC0D3AC" w:rsidR="00B91B36" w:rsidRPr="0065009C" w:rsidRDefault="008B33B8" w:rsidP="00832CAF">
            <w:pPr>
              <w:spacing w:after="0" w:line="240" w:lineRule="auto"/>
              <w:jc w:val="center"/>
              <w:rPr>
                <w:rFonts w:eastAsia="Times New Roman"/>
                <w:color w:val="000000"/>
              </w:rPr>
            </w:pPr>
            <w:r w:rsidRPr="0065009C">
              <w:rPr>
                <w:rFonts w:eastAsia="Times New Roman"/>
                <w:color w:val="000000"/>
              </w:rPr>
              <w:t>23</w:t>
            </w:r>
            <w:r w:rsidR="00B91B36" w:rsidRPr="0065009C">
              <w:rPr>
                <w:rFonts w:eastAsia="Times New Roman"/>
                <w:color w:val="000000"/>
              </w:rPr>
              <w:t>/60</w:t>
            </w:r>
          </w:p>
        </w:tc>
        <w:tc>
          <w:tcPr>
            <w:tcW w:w="546" w:type="pct"/>
            <w:tcBorders>
              <w:top w:val="nil"/>
              <w:left w:val="nil"/>
              <w:bottom w:val="single" w:sz="8" w:space="0" w:color="auto"/>
              <w:right w:val="single" w:sz="8" w:space="0" w:color="auto"/>
            </w:tcBorders>
            <w:shd w:val="clear" w:color="auto" w:fill="auto"/>
            <w:vAlign w:val="center"/>
            <w:hideMark/>
          </w:tcPr>
          <w:p w14:paraId="67A8D1B2" w14:textId="69CC9DD6" w:rsidR="00B91B36" w:rsidRPr="0065009C" w:rsidRDefault="008B33B8" w:rsidP="00605C8B">
            <w:pPr>
              <w:spacing w:after="0" w:line="240" w:lineRule="auto"/>
              <w:jc w:val="right"/>
              <w:rPr>
                <w:rFonts w:eastAsia="Times New Roman"/>
                <w:color w:val="000000"/>
              </w:rPr>
            </w:pPr>
            <w:r w:rsidRPr="0065009C">
              <w:rPr>
                <w:rFonts w:eastAsia="Times New Roman"/>
                <w:color w:val="000000"/>
              </w:rPr>
              <w:t>1,150</w:t>
            </w:r>
          </w:p>
        </w:tc>
      </w:tr>
      <w:tr w:rsidR="00605C8B" w:rsidRPr="0065009C" w14:paraId="465D75AD" w14:textId="77777777" w:rsidTr="00605C8B">
        <w:trPr>
          <w:trHeight w:val="320"/>
        </w:trPr>
        <w:tc>
          <w:tcPr>
            <w:tcW w:w="1724" w:type="pct"/>
            <w:tcBorders>
              <w:top w:val="nil"/>
              <w:left w:val="single" w:sz="8" w:space="0" w:color="auto"/>
              <w:bottom w:val="single" w:sz="8" w:space="0" w:color="auto"/>
              <w:right w:val="single" w:sz="8" w:space="0" w:color="auto"/>
            </w:tcBorders>
            <w:shd w:val="clear" w:color="auto" w:fill="auto"/>
            <w:vAlign w:val="center"/>
            <w:hideMark/>
          </w:tcPr>
          <w:p w14:paraId="4CBB21AB" w14:textId="77777777" w:rsidR="00B91B36" w:rsidRPr="0065009C" w:rsidRDefault="00B91B36" w:rsidP="00832CAF">
            <w:pPr>
              <w:spacing w:after="0" w:line="240" w:lineRule="auto"/>
              <w:jc w:val="right"/>
              <w:rPr>
                <w:rFonts w:eastAsia="Times New Roman"/>
                <w:b/>
                <w:color w:val="000000"/>
                <w:sz w:val="20"/>
                <w:szCs w:val="20"/>
              </w:rPr>
            </w:pPr>
            <w:r w:rsidRPr="0065009C">
              <w:rPr>
                <w:rFonts w:eastAsia="Times New Roman"/>
                <w:b/>
                <w:color w:val="000000"/>
                <w:sz w:val="20"/>
                <w:szCs w:val="20"/>
              </w:rPr>
              <w:t>Total</w:t>
            </w:r>
          </w:p>
        </w:tc>
        <w:tc>
          <w:tcPr>
            <w:tcW w:w="714" w:type="pct"/>
            <w:tcBorders>
              <w:top w:val="nil"/>
              <w:left w:val="nil"/>
              <w:bottom w:val="single" w:sz="8" w:space="0" w:color="auto"/>
              <w:right w:val="single" w:sz="8" w:space="0" w:color="auto"/>
            </w:tcBorders>
            <w:shd w:val="clear" w:color="auto" w:fill="auto"/>
            <w:vAlign w:val="center"/>
            <w:hideMark/>
          </w:tcPr>
          <w:p w14:paraId="420780A0" w14:textId="77777777" w:rsidR="00B91B36" w:rsidRPr="0065009C" w:rsidRDefault="00B91B36" w:rsidP="00832CAF">
            <w:pPr>
              <w:spacing w:after="0" w:line="240" w:lineRule="auto"/>
              <w:rPr>
                <w:rFonts w:eastAsia="Times New Roman"/>
                <w:b/>
                <w:color w:val="000000"/>
                <w:sz w:val="20"/>
                <w:szCs w:val="20"/>
              </w:rPr>
            </w:pPr>
            <w:r w:rsidRPr="0065009C">
              <w:rPr>
                <w:rFonts w:eastAsia="Times New Roman"/>
                <w:b/>
                <w:color w:val="000000"/>
                <w:sz w:val="20"/>
                <w:szCs w:val="20"/>
              </w:rPr>
              <w:t> </w:t>
            </w:r>
          </w:p>
        </w:tc>
        <w:tc>
          <w:tcPr>
            <w:tcW w:w="642" w:type="pct"/>
            <w:tcBorders>
              <w:top w:val="nil"/>
              <w:left w:val="nil"/>
              <w:bottom w:val="single" w:sz="8" w:space="0" w:color="auto"/>
              <w:right w:val="single" w:sz="8" w:space="0" w:color="auto"/>
            </w:tcBorders>
            <w:shd w:val="clear" w:color="auto" w:fill="auto"/>
            <w:vAlign w:val="center"/>
            <w:hideMark/>
          </w:tcPr>
          <w:p w14:paraId="34DE5C5B" w14:textId="30DBE3B4" w:rsidR="00B91B36" w:rsidRPr="0065009C" w:rsidRDefault="008B33B8" w:rsidP="00832CAF">
            <w:pPr>
              <w:spacing w:after="0" w:line="240" w:lineRule="auto"/>
              <w:jc w:val="center"/>
              <w:rPr>
                <w:rFonts w:eastAsia="Times New Roman"/>
                <w:b/>
                <w:color w:val="000000"/>
                <w:sz w:val="20"/>
                <w:szCs w:val="20"/>
              </w:rPr>
            </w:pPr>
            <w:r w:rsidRPr="0065009C">
              <w:rPr>
                <w:rFonts w:eastAsia="Times New Roman"/>
                <w:b/>
                <w:bCs/>
                <w:color w:val="000000"/>
              </w:rPr>
              <w:t>3,600</w:t>
            </w:r>
          </w:p>
        </w:tc>
        <w:tc>
          <w:tcPr>
            <w:tcW w:w="687" w:type="pct"/>
            <w:tcBorders>
              <w:top w:val="nil"/>
              <w:left w:val="nil"/>
              <w:bottom w:val="single" w:sz="8" w:space="0" w:color="auto"/>
              <w:right w:val="single" w:sz="8" w:space="0" w:color="auto"/>
            </w:tcBorders>
            <w:shd w:val="clear" w:color="auto" w:fill="auto"/>
            <w:vAlign w:val="center"/>
            <w:hideMark/>
          </w:tcPr>
          <w:p w14:paraId="5189EDEB" w14:textId="77777777" w:rsidR="00B91B36" w:rsidRPr="0065009C" w:rsidRDefault="00B91B36" w:rsidP="00832CAF">
            <w:pPr>
              <w:spacing w:after="0" w:line="240" w:lineRule="auto"/>
              <w:jc w:val="center"/>
              <w:rPr>
                <w:rFonts w:eastAsia="Times New Roman"/>
                <w:b/>
                <w:color w:val="000000"/>
                <w:sz w:val="20"/>
                <w:szCs w:val="20"/>
              </w:rPr>
            </w:pPr>
            <w:r w:rsidRPr="0065009C">
              <w:rPr>
                <w:rFonts w:eastAsia="Times New Roman"/>
                <w:b/>
                <w:color w:val="000000"/>
                <w:sz w:val="20"/>
                <w:szCs w:val="20"/>
              </w:rPr>
              <w:t> </w:t>
            </w:r>
          </w:p>
        </w:tc>
        <w:tc>
          <w:tcPr>
            <w:tcW w:w="687" w:type="pct"/>
            <w:tcBorders>
              <w:top w:val="nil"/>
              <w:left w:val="nil"/>
              <w:bottom w:val="single" w:sz="8" w:space="0" w:color="auto"/>
              <w:right w:val="single" w:sz="8" w:space="0" w:color="auto"/>
            </w:tcBorders>
            <w:shd w:val="clear" w:color="auto" w:fill="auto"/>
            <w:vAlign w:val="center"/>
            <w:hideMark/>
          </w:tcPr>
          <w:p w14:paraId="33792890" w14:textId="77777777" w:rsidR="00B91B36" w:rsidRPr="0065009C" w:rsidRDefault="00B91B36" w:rsidP="00832CAF">
            <w:pPr>
              <w:spacing w:after="0" w:line="240" w:lineRule="auto"/>
              <w:jc w:val="center"/>
              <w:rPr>
                <w:rFonts w:eastAsia="Times New Roman"/>
                <w:b/>
                <w:color w:val="000000"/>
                <w:sz w:val="20"/>
                <w:szCs w:val="20"/>
              </w:rPr>
            </w:pPr>
            <w:r w:rsidRPr="0065009C">
              <w:rPr>
                <w:rFonts w:eastAsia="Times New Roman"/>
                <w:b/>
                <w:color w:val="000000"/>
                <w:sz w:val="20"/>
                <w:szCs w:val="20"/>
              </w:rPr>
              <w:t> </w:t>
            </w:r>
          </w:p>
        </w:tc>
        <w:tc>
          <w:tcPr>
            <w:tcW w:w="546" w:type="pct"/>
            <w:tcBorders>
              <w:top w:val="nil"/>
              <w:left w:val="nil"/>
              <w:bottom w:val="single" w:sz="8" w:space="0" w:color="auto"/>
              <w:right w:val="single" w:sz="8" w:space="0" w:color="auto"/>
            </w:tcBorders>
            <w:shd w:val="clear" w:color="auto" w:fill="auto"/>
            <w:vAlign w:val="center"/>
            <w:hideMark/>
          </w:tcPr>
          <w:p w14:paraId="4A15EE22" w14:textId="1124E34E" w:rsidR="00B91B36" w:rsidRPr="0065009C" w:rsidRDefault="008B33B8" w:rsidP="00605C8B">
            <w:pPr>
              <w:spacing w:after="0" w:line="240" w:lineRule="auto"/>
              <w:jc w:val="right"/>
              <w:rPr>
                <w:rFonts w:eastAsia="Times New Roman"/>
                <w:b/>
                <w:color w:val="000000"/>
                <w:sz w:val="20"/>
                <w:szCs w:val="20"/>
              </w:rPr>
            </w:pPr>
            <w:r w:rsidRPr="0065009C">
              <w:rPr>
                <w:rFonts w:eastAsia="Times New Roman"/>
                <w:b/>
                <w:bCs/>
                <w:color w:val="000000"/>
              </w:rPr>
              <w:t>1,180</w:t>
            </w:r>
          </w:p>
        </w:tc>
      </w:tr>
    </w:tbl>
    <w:p w14:paraId="0A3468A3" w14:textId="77777777" w:rsidR="000F289E" w:rsidRPr="0065009C" w:rsidRDefault="000F289E" w:rsidP="00ED4896">
      <w:pPr>
        <w:rPr>
          <w:rFonts w:asciiTheme="minorHAnsi" w:hAnsiTheme="minorHAnsi"/>
          <w:b/>
        </w:rPr>
      </w:pPr>
    </w:p>
    <w:p w14:paraId="390C392D" w14:textId="49D115B0" w:rsidR="005966E4" w:rsidRPr="0065009C" w:rsidRDefault="000F289E" w:rsidP="00CF5462">
      <w:pPr>
        <w:rPr>
          <w:rFonts w:asciiTheme="minorHAnsi" w:hAnsiTheme="minorHAnsi"/>
          <w:b/>
        </w:rPr>
      </w:pPr>
      <w:r w:rsidRPr="0065009C">
        <w:rPr>
          <w:rFonts w:asciiTheme="minorHAnsi" w:hAnsiTheme="minorHAnsi"/>
        </w:rPr>
        <w:t xml:space="preserve">The estimated cost of the time devoted to this information collection by respondents is </w:t>
      </w:r>
      <w:r w:rsidR="00902738" w:rsidRPr="0065009C">
        <w:rPr>
          <w:rFonts w:eastAsia="Times New Roman"/>
          <w:color w:val="000000"/>
        </w:rPr>
        <w:t>$</w:t>
      </w:r>
      <w:r w:rsidR="008B33B8" w:rsidRPr="0065009C">
        <w:rPr>
          <w:rFonts w:eastAsia="Times New Roman"/>
          <w:color w:val="000000"/>
        </w:rPr>
        <w:t>26,350</w:t>
      </w:r>
      <w:r w:rsidRPr="0065009C">
        <w:rPr>
          <w:rFonts w:asciiTheme="minorHAnsi" w:hAnsiTheme="minorHAnsi"/>
        </w:rPr>
        <w:t xml:space="preserve">, as summarized in Table A.12.B.  To calculate this cost, we </w:t>
      </w:r>
      <w:r w:rsidR="00902738" w:rsidRPr="0065009C">
        <w:rPr>
          <w:rFonts w:asciiTheme="minorHAnsi" w:hAnsiTheme="minorHAnsi"/>
        </w:rPr>
        <w:t>used the mean hourly wage of $22.33</w:t>
      </w:r>
      <w:r w:rsidRPr="0065009C">
        <w:rPr>
          <w:rFonts w:asciiTheme="minorHAnsi" w:hAnsiTheme="minorHAnsi"/>
        </w:rPr>
        <w:t xml:space="preserve">, which represents the </w:t>
      </w:r>
      <w:r w:rsidR="00B6616B" w:rsidRPr="0065009C">
        <w:rPr>
          <w:rFonts w:asciiTheme="minorHAnsi" w:hAnsiTheme="minorHAnsi"/>
        </w:rPr>
        <w:t>Department of Labor</w:t>
      </w:r>
      <w:r w:rsidRPr="0065009C">
        <w:rPr>
          <w:rFonts w:asciiTheme="minorHAnsi" w:hAnsiTheme="minorHAnsi"/>
        </w:rPr>
        <w:t xml:space="preserve"> estimated mean for state, local, and private industry earnings.  There are no direct costs to respondents associated with participation in this information collection.  </w:t>
      </w:r>
    </w:p>
    <w:p w14:paraId="15F2E109" w14:textId="77777777" w:rsidR="00104821" w:rsidRDefault="00104821" w:rsidP="00F30B4D">
      <w:pPr>
        <w:pStyle w:val="Heading3"/>
      </w:pPr>
      <w:r>
        <w:br w:type="page"/>
      </w:r>
    </w:p>
    <w:p w14:paraId="0867DEDD" w14:textId="508B957E" w:rsidR="00696593" w:rsidRPr="0065009C" w:rsidRDefault="00696593" w:rsidP="00F30B4D">
      <w:pPr>
        <w:pStyle w:val="Heading3"/>
      </w:pPr>
      <w:r w:rsidRPr="0065009C">
        <w:lastRenderedPageBreak/>
        <w:t>Table A.12.B Estimated Annualized Cost to Respondents</w:t>
      </w:r>
    </w:p>
    <w:p w14:paraId="2488B39D" w14:textId="77777777" w:rsidR="0052254E" w:rsidRPr="0065009C" w:rsidRDefault="0052254E" w:rsidP="00ED4896">
      <w:pPr>
        <w:spacing w:after="0"/>
        <w:rPr>
          <w:rFonts w:asciiTheme="minorHAnsi" w:hAnsiTheme="minorHAnsi"/>
          <w:b/>
        </w:rPr>
      </w:pPr>
    </w:p>
    <w:tbl>
      <w:tblPr>
        <w:tblW w:w="9360" w:type="dxa"/>
        <w:tblInd w:w="93" w:type="dxa"/>
        <w:tblLook w:val="04A0" w:firstRow="1" w:lastRow="0" w:firstColumn="1" w:lastColumn="0" w:noHBand="0" w:noVBand="1"/>
      </w:tblPr>
      <w:tblGrid>
        <w:gridCol w:w="4738"/>
        <w:gridCol w:w="1489"/>
        <w:gridCol w:w="1106"/>
        <w:gridCol w:w="1023"/>
        <w:gridCol w:w="1004"/>
      </w:tblGrid>
      <w:tr w:rsidR="00E512B6" w:rsidRPr="0065009C" w14:paraId="06DCD883" w14:textId="77777777" w:rsidTr="00E512B6">
        <w:trPr>
          <w:trHeight w:val="300"/>
        </w:trPr>
        <w:tc>
          <w:tcPr>
            <w:tcW w:w="473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9B6B0DB" w14:textId="77777777" w:rsidR="00E512B6" w:rsidRPr="0065009C" w:rsidRDefault="00E512B6" w:rsidP="00E512B6">
            <w:pPr>
              <w:spacing w:after="0" w:line="240" w:lineRule="auto"/>
              <w:jc w:val="center"/>
              <w:rPr>
                <w:rFonts w:eastAsia="Times New Roman"/>
                <w:b/>
                <w:bCs/>
                <w:color w:val="000000"/>
              </w:rPr>
            </w:pPr>
            <w:r w:rsidRPr="0065009C">
              <w:rPr>
                <w:rFonts w:eastAsia="Times New Roman"/>
                <w:b/>
                <w:bCs/>
                <w:color w:val="000000"/>
              </w:rPr>
              <w:t>Type of Respondents</w:t>
            </w:r>
          </w:p>
        </w:tc>
        <w:tc>
          <w:tcPr>
            <w:tcW w:w="126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0AB8837" w14:textId="77777777" w:rsidR="00E512B6" w:rsidRPr="0065009C" w:rsidRDefault="00E512B6" w:rsidP="00E512B6">
            <w:pPr>
              <w:spacing w:after="0" w:line="240" w:lineRule="auto"/>
              <w:jc w:val="center"/>
              <w:rPr>
                <w:rFonts w:eastAsia="Times New Roman"/>
                <w:b/>
                <w:bCs/>
                <w:color w:val="000000"/>
              </w:rPr>
            </w:pPr>
            <w:r w:rsidRPr="0065009C">
              <w:rPr>
                <w:rFonts w:eastAsia="Times New Roman"/>
                <w:b/>
                <w:bCs/>
                <w:color w:val="000000"/>
              </w:rPr>
              <w:t xml:space="preserve">Form Name </w:t>
            </w:r>
          </w:p>
        </w:tc>
        <w:tc>
          <w:tcPr>
            <w:tcW w:w="110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F958AD6" w14:textId="63338DC6" w:rsidR="00E512B6" w:rsidRPr="0065009C" w:rsidRDefault="00E512B6" w:rsidP="00E512B6">
            <w:pPr>
              <w:spacing w:after="0" w:line="240" w:lineRule="auto"/>
              <w:jc w:val="center"/>
              <w:rPr>
                <w:rFonts w:eastAsia="Times New Roman"/>
                <w:b/>
                <w:bCs/>
                <w:color w:val="000000"/>
              </w:rPr>
            </w:pPr>
            <w:r w:rsidRPr="0065009C">
              <w:rPr>
                <w:rFonts w:eastAsia="Times New Roman"/>
                <w:b/>
                <w:bCs/>
                <w:color w:val="000000"/>
              </w:rPr>
              <w:t xml:space="preserve"> Total Burden </w:t>
            </w:r>
            <w:r w:rsidRPr="0065009C">
              <w:rPr>
                <w:rFonts w:eastAsia="Times New Roman"/>
                <w:b/>
                <w:bCs/>
                <w:color w:val="000000"/>
              </w:rPr>
              <w:br/>
              <w:t>(in hours)</w:t>
            </w:r>
          </w:p>
        </w:tc>
        <w:tc>
          <w:tcPr>
            <w:tcW w:w="112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6FBF9F2" w14:textId="77777777" w:rsidR="00E512B6" w:rsidRPr="0065009C" w:rsidRDefault="00E512B6" w:rsidP="00E512B6">
            <w:pPr>
              <w:spacing w:after="0" w:line="240" w:lineRule="auto"/>
              <w:jc w:val="center"/>
              <w:rPr>
                <w:rFonts w:eastAsia="Times New Roman"/>
                <w:b/>
                <w:bCs/>
                <w:color w:val="000000"/>
              </w:rPr>
            </w:pPr>
            <w:r w:rsidRPr="0065009C">
              <w:rPr>
                <w:rFonts w:eastAsia="Times New Roman"/>
                <w:b/>
                <w:bCs/>
                <w:color w:val="000000"/>
              </w:rPr>
              <w:t xml:space="preserve"> Average Hourly Wage</w:t>
            </w:r>
          </w:p>
        </w:tc>
        <w:tc>
          <w:tcPr>
            <w:tcW w:w="112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BB0C0AF" w14:textId="77777777" w:rsidR="00E512B6" w:rsidRPr="0065009C" w:rsidRDefault="00E512B6" w:rsidP="00E512B6">
            <w:pPr>
              <w:spacing w:after="0" w:line="240" w:lineRule="auto"/>
              <w:jc w:val="center"/>
              <w:rPr>
                <w:rFonts w:eastAsia="Times New Roman"/>
                <w:b/>
                <w:bCs/>
                <w:color w:val="000000"/>
              </w:rPr>
            </w:pPr>
            <w:r w:rsidRPr="0065009C">
              <w:rPr>
                <w:rFonts w:eastAsia="Times New Roman"/>
                <w:b/>
                <w:bCs/>
                <w:color w:val="000000"/>
              </w:rPr>
              <w:t>Total Cost</w:t>
            </w:r>
          </w:p>
        </w:tc>
      </w:tr>
      <w:tr w:rsidR="00E512B6" w:rsidRPr="0065009C" w14:paraId="42BED81A" w14:textId="77777777" w:rsidTr="00E512B6">
        <w:trPr>
          <w:trHeight w:val="300"/>
        </w:trPr>
        <w:tc>
          <w:tcPr>
            <w:tcW w:w="4738" w:type="dxa"/>
            <w:vMerge/>
            <w:tcBorders>
              <w:top w:val="single" w:sz="4" w:space="0" w:color="auto"/>
              <w:left w:val="single" w:sz="4" w:space="0" w:color="auto"/>
              <w:bottom w:val="single" w:sz="4" w:space="0" w:color="auto"/>
              <w:right w:val="single" w:sz="4" w:space="0" w:color="auto"/>
            </w:tcBorders>
            <w:vAlign w:val="center"/>
            <w:hideMark/>
          </w:tcPr>
          <w:p w14:paraId="616AD262" w14:textId="77777777" w:rsidR="00E512B6" w:rsidRPr="0065009C" w:rsidRDefault="00E512B6" w:rsidP="00E512B6">
            <w:pPr>
              <w:spacing w:after="0" w:line="240" w:lineRule="auto"/>
              <w:rPr>
                <w:rFonts w:eastAsia="Times New Roman"/>
                <w:b/>
                <w:bCs/>
                <w:color w:val="000000"/>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14:paraId="5A15EDAA" w14:textId="77777777" w:rsidR="00E512B6" w:rsidRPr="0065009C" w:rsidRDefault="00E512B6" w:rsidP="00E512B6">
            <w:pPr>
              <w:spacing w:after="0" w:line="240" w:lineRule="auto"/>
              <w:rPr>
                <w:rFonts w:eastAsia="Times New Roman"/>
                <w:b/>
                <w:bCs/>
                <w:color w:val="000000"/>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164B7A76" w14:textId="77777777" w:rsidR="00E512B6" w:rsidRPr="0065009C" w:rsidRDefault="00E512B6" w:rsidP="00E512B6">
            <w:pPr>
              <w:spacing w:after="0" w:line="240" w:lineRule="auto"/>
              <w:rPr>
                <w:rFonts w:eastAsia="Times New Roman"/>
                <w:b/>
                <w:bCs/>
                <w:color w:val="000000"/>
              </w:rPr>
            </w:pPr>
          </w:p>
        </w:tc>
        <w:tc>
          <w:tcPr>
            <w:tcW w:w="1128" w:type="dxa"/>
            <w:vMerge/>
            <w:tcBorders>
              <w:top w:val="single" w:sz="4" w:space="0" w:color="auto"/>
              <w:left w:val="single" w:sz="4" w:space="0" w:color="auto"/>
              <w:bottom w:val="single" w:sz="4" w:space="0" w:color="auto"/>
              <w:right w:val="single" w:sz="4" w:space="0" w:color="auto"/>
            </w:tcBorders>
            <w:vAlign w:val="center"/>
            <w:hideMark/>
          </w:tcPr>
          <w:p w14:paraId="68A5C354" w14:textId="77777777" w:rsidR="00E512B6" w:rsidRPr="0065009C" w:rsidRDefault="00E512B6" w:rsidP="00E512B6">
            <w:pPr>
              <w:spacing w:after="0" w:line="240" w:lineRule="auto"/>
              <w:rPr>
                <w:rFonts w:eastAsia="Times New Roman"/>
                <w:b/>
                <w:bCs/>
                <w:color w:val="000000"/>
              </w:rPr>
            </w:pPr>
          </w:p>
        </w:tc>
        <w:tc>
          <w:tcPr>
            <w:tcW w:w="1121" w:type="dxa"/>
            <w:vMerge/>
            <w:tcBorders>
              <w:top w:val="single" w:sz="4" w:space="0" w:color="auto"/>
              <w:left w:val="single" w:sz="4" w:space="0" w:color="auto"/>
              <w:bottom w:val="single" w:sz="4" w:space="0" w:color="auto"/>
              <w:right w:val="single" w:sz="4" w:space="0" w:color="auto"/>
            </w:tcBorders>
            <w:vAlign w:val="center"/>
            <w:hideMark/>
          </w:tcPr>
          <w:p w14:paraId="3A434BC7" w14:textId="77777777" w:rsidR="00E512B6" w:rsidRPr="0065009C" w:rsidRDefault="00E512B6" w:rsidP="00E512B6">
            <w:pPr>
              <w:spacing w:after="0" w:line="240" w:lineRule="auto"/>
              <w:rPr>
                <w:rFonts w:eastAsia="Times New Roman"/>
                <w:b/>
                <w:bCs/>
                <w:color w:val="000000"/>
              </w:rPr>
            </w:pPr>
          </w:p>
        </w:tc>
      </w:tr>
      <w:tr w:rsidR="00E512B6" w:rsidRPr="0065009C" w14:paraId="7199D734" w14:textId="77777777" w:rsidTr="00E512B6">
        <w:trPr>
          <w:trHeight w:val="98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E7529E0" w14:textId="0AE792BE" w:rsidR="00E512B6" w:rsidRPr="0065009C" w:rsidRDefault="006665D4" w:rsidP="00B83467">
            <w:pPr>
              <w:spacing w:after="0" w:line="240" w:lineRule="auto"/>
              <w:rPr>
                <w:rFonts w:eastAsia="Times New Roman"/>
                <w:color w:val="000000"/>
              </w:rPr>
            </w:pPr>
            <w:r w:rsidRPr="0065009C">
              <w:rPr>
                <w:rFonts w:eastAsia="Times New Roman"/>
                <w:color w:val="000000"/>
              </w:rPr>
              <w:t>Toluna Panel members</w:t>
            </w:r>
            <w:r w:rsidR="00E512B6" w:rsidRPr="0065009C">
              <w:rPr>
                <w:rFonts w:eastAsia="Times New Roman"/>
                <w:color w:val="000000"/>
              </w:rPr>
              <w:t xml:space="preserve"> (</w:t>
            </w:r>
            <w:r w:rsidR="00B83467" w:rsidRPr="0065009C">
              <w:rPr>
                <w:rFonts w:eastAsia="Times New Roman"/>
                <w:color w:val="000000"/>
              </w:rPr>
              <w:t>Incomplete</w:t>
            </w:r>
            <w:r w:rsidR="00E512B6" w:rsidRPr="0065009C">
              <w:rPr>
                <w:rFonts w:eastAsia="Times New Roman"/>
                <w:color w:val="000000"/>
              </w:rPr>
              <w:t>)</w:t>
            </w:r>
          </w:p>
        </w:tc>
        <w:tc>
          <w:tcPr>
            <w:tcW w:w="1267" w:type="dxa"/>
            <w:tcBorders>
              <w:top w:val="nil"/>
              <w:left w:val="nil"/>
              <w:bottom w:val="single" w:sz="4" w:space="0" w:color="auto"/>
              <w:right w:val="single" w:sz="4" w:space="0" w:color="auto"/>
            </w:tcBorders>
            <w:shd w:val="clear" w:color="auto" w:fill="auto"/>
            <w:vAlign w:val="center"/>
            <w:hideMark/>
          </w:tcPr>
          <w:p w14:paraId="5FD43457" w14:textId="1F333346" w:rsidR="00E512B6" w:rsidRPr="0065009C" w:rsidRDefault="00E512B6" w:rsidP="006665D4">
            <w:pPr>
              <w:spacing w:after="0" w:line="240" w:lineRule="auto"/>
              <w:rPr>
                <w:rFonts w:eastAsia="Times New Roman"/>
                <w:color w:val="000000"/>
              </w:rPr>
            </w:pPr>
            <w:r w:rsidRPr="0065009C">
              <w:rPr>
                <w:rFonts w:eastAsia="Times New Roman"/>
                <w:color w:val="000000"/>
              </w:rPr>
              <w:t xml:space="preserve">Screener </w:t>
            </w:r>
          </w:p>
        </w:tc>
        <w:tc>
          <w:tcPr>
            <w:tcW w:w="1106" w:type="dxa"/>
            <w:tcBorders>
              <w:top w:val="nil"/>
              <w:left w:val="nil"/>
              <w:bottom w:val="single" w:sz="4" w:space="0" w:color="auto"/>
              <w:right w:val="single" w:sz="4" w:space="0" w:color="auto"/>
            </w:tcBorders>
            <w:shd w:val="clear" w:color="auto" w:fill="auto"/>
            <w:noWrap/>
            <w:vAlign w:val="center"/>
            <w:hideMark/>
          </w:tcPr>
          <w:p w14:paraId="6AE8CFC2" w14:textId="2241083A" w:rsidR="00E512B6" w:rsidRPr="0065009C" w:rsidRDefault="00605C8B" w:rsidP="00E512B6">
            <w:pPr>
              <w:spacing w:after="0" w:line="240" w:lineRule="auto"/>
              <w:jc w:val="right"/>
              <w:rPr>
                <w:rFonts w:eastAsia="Times New Roman"/>
                <w:color w:val="000000"/>
              </w:rPr>
            </w:pPr>
            <w:r w:rsidRPr="0065009C">
              <w:rPr>
                <w:rFonts w:eastAsia="Times New Roman"/>
                <w:color w:val="000000"/>
              </w:rPr>
              <w:t>3</w:t>
            </w:r>
            <w:r w:rsidR="008B33B8" w:rsidRPr="0065009C">
              <w:rPr>
                <w:rFonts w:eastAsia="Times New Roman"/>
                <w:color w:val="000000"/>
              </w:rPr>
              <w:t>0</w:t>
            </w:r>
          </w:p>
        </w:tc>
        <w:tc>
          <w:tcPr>
            <w:tcW w:w="1128" w:type="dxa"/>
            <w:tcBorders>
              <w:top w:val="nil"/>
              <w:left w:val="nil"/>
              <w:bottom w:val="single" w:sz="4" w:space="0" w:color="auto"/>
              <w:right w:val="single" w:sz="4" w:space="0" w:color="auto"/>
            </w:tcBorders>
            <w:shd w:val="clear" w:color="auto" w:fill="auto"/>
            <w:vAlign w:val="center"/>
            <w:hideMark/>
          </w:tcPr>
          <w:p w14:paraId="007743BC" w14:textId="5228DC54" w:rsidR="00E512B6" w:rsidRPr="0065009C" w:rsidRDefault="00902738" w:rsidP="00E512B6">
            <w:pPr>
              <w:spacing w:after="0" w:line="240" w:lineRule="auto"/>
              <w:jc w:val="right"/>
              <w:rPr>
                <w:rFonts w:eastAsia="Times New Roman"/>
                <w:color w:val="000000"/>
              </w:rPr>
            </w:pPr>
            <w:r w:rsidRPr="0065009C">
              <w:rPr>
                <w:rFonts w:eastAsia="Times New Roman"/>
                <w:color w:val="000000"/>
              </w:rPr>
              <w:t>$22.33</w:t>
            </w:r>
            <w:r w:rsidR="00E512B6" w:rsidRPr="0065009C">
              <w:rPr>
                <w:rFonts w:eastAsia="Times New Roman"/>
                <w:color w:val="000000"/>
              </w:rPr>
              <w:t xml:space="preserve"> </w:t>
            </w:r>
          </w:p>
        </w:tc>
        <w:tc>
          <w:tcPr>
            <w:tcW w:w="1121" w:type="dxa"/>
            <w:tcBorders>
              <w:top w:val="nil"/>
              <w:left w:val="nil"/>
              <w:bottom w:val="single" w:sz="4" w:space="0" w:color="auto"/>
              <w:right w:val="single" w:sz="4" w:space="0" w:color="auto"/>
            </w:tcBorders>
            <w:shd w:val="clear" w:color="auto" w:fill="auto"/>
            <w:vAlign w:val="center"/>
            <w:hideMark/>
          </w:tcPr>
          <w:p w14:paraId="7A6E3951" w14:textId="2DC761B6" w:rsidR="00E512B6" w:rsidRPr="0065009C" w:rsidRDefault="00E512B6" w:rsidP="008B33B8">
            <w:pPr>
              <w:spacing w:after="0" w:line="240" w:lineRule="auto"/>
              <w:jc w:val="right"/>
              <w:rPr>
                <w:rFonts w:eastAsia="Times New Roman"/>
                <w:color w:val="000000"/>
              </w:rPr>
            </w:pPr>
            <w:r w:rsidRPr="0065009C">
              <w:rPr>
                <w:rFonts w:eastAsia="Times New Roman"/>
                <w:color w:val="000000"/>
              </w:rPr>
              <w:t>$</w:t>
            </w:r>
            <w:r w:rsidR="008B33B8" w:rsidRPr="0065009C">
              <w:rPr>
                <w:rFonts w:eastAsia="Times New Roman"/>
                <w:color w:val="000000"/>
              </w:rPr>
              <w:t>670</w:t>
            </w:r>
          </w:p>
        </w:tc>
      </w:tr>
      <w:tr w:rsidR="00E512B6" w:rsidRPr="0065009C" w14:paraId="0D1EB3DE" w14:textId="77777777" w:rsidTr="00E512B6">
        <w:trPr>
          <w:trHeight w:val="300"/>
        </w:trPr>
        <w:tc>
          <w:tcPr>
            <w:tcW w:w="4738" w:type="dxa"/>
            <w:tcBorders>
              <w:top w:val="nil"/>
              <w:left w:val="single" w:sz="4" w:space="0" w:color="auto"/>
              <w:bottom w:val="single" w:sz="4" w:space="0" w:color="auto"/>
              <w:right w:val="single" w:sz="4" w:space="0" w:color="auto"/>
            </w:tcBorders>
            <w:shd w:val="clear" w:color="auto" w:fill="auto"/>
            <w:noWrap/>
            <w:vAlign w:val="center"/>
            <w:hideMark/>
          </w:tcPr>
          <w:p w14:paraId="17FD56E2" w14:textId="77777777" w:rsidR="008A5411" w:rsidRPr="0065009C" w:rsidRDefault="008A5411" w:rsidP="00E512B6">
            <w:pPr>
              <w:spacing w:after="0" w:line="240" w:lineRule="auto"/>
              <w:rPr>
                <w:rFonts w:eastAsia="Times New Roman"/>
                <w:color w:val="000000"/>
              </w:rPr>
            </w:pPr>
          </w:p>
          <w:p w14:paraId="6CFAE0A9" w14:textId="42E88328" w:rsidR="008A5411" w:rsidRPr="0065009C" w:rsidRDefault="00605C8B" w:rsidP="00E512B6">
            <w:pPr>
              <w:spacing w:after="0" w:line="240" w:lineRule="auto"/>
              <w:rPr>
                <w:rFonts w:eastAsia="Times New Roman"/>
                <w:color w:val="000000"/>
              </w:rPr>
            </w:pPr>
            <w:r w:rsidRPr="0065009C">
              <w:rPr>
                <w:rFonts w:eastAsia="Times New Roman"/>
                <w:color w:val="000000"/>
              </w:rPr>
              <w:t xml:space="preserve">Current adult cigarette smokers who are </w:t>
            </w:r>
            <w:r w:rsidRPr="0065009C">
              <w:t>active military or veterans of the military, have anxiety or depr</w:t>
            </w:r>
            <w:r w:rsidR="00D31381" w:rsidRPr="0065009C">
              <w:t>ession, or are lesbian, gay, bi</w:t>
            </w:r>
            <w:r w:rsidRPr="0065009C">
              <w:t>sexual, or trans</w:t>
            </w:r>
            <w:r w:rsidR="00D31381" w:rsidRPr="0065009C">
              <w:t>gender</w:t>
            </w:r>
            <w:r w:rsidRPr="0065009C">
              <w:rPr>
                <w:rFonts w:eastAsia="Times New Roman"/>
                <w:color w:val="000000"/>
              </w:rPr>
              <w:t xml:space="preserve"> </w:t>
            </w:r>
            <w:r w:rsidR="008A5411" w:rsidRPr="0065009C">
              <w:rPr>
                <w:rFonts w:eastAsia="Times New Roman"/>
                <w:color w:val="000000"/>
              </w:rPr>
              <w:t>(Completes)</w:t>
            </w:r>
          </w:p>
          <w:p w14:paraId="35E1D828" w14:textId="6C0051AB" w:rsidR="00E512B6" w:rsidRPr="0065009C" w:rsidRDefault="00E512B6" w:rsidP="006665D4">
            <w:pPr>
              <w:spacing w:after="0" w:line="240" w:lineRule="auto"/>
              <w:rPr>
                <w:rFonts w:eastAsia="Times New Roman"/>
                <w:color w:val="000000"/>
              </w:rPr>
            </w:pPr>
          </w:p>
        </w:tc>
        <w:tc>
          <w:tcPr>
            <w:tcW w:w="1267" w:type="dxa"/>
            <w:tcBorders>
              <w:top w:val="nil"/>
              <w:left w:val="nil"/>
              <w:bottom w:val="single" w:sz="4" w:space="0" w:color="auto"/>
              <w:right w:val="single" w:sz="4" w:space="0" w:color="auto"/>
            </w:tcBorders>
            <w:shd w:val="clear" w:color="auto" w:fill="auto"/>
            <w:vAlign w:val="center"/>
            <w:hideMark/>
          </w:tcPr>
          <w:p w14:paraId="342E5085" w14:textId="2677A421" w:rsidR="00E512B6" w:rsidRPr="0065009C" w:rsidRDefault="00E512B6" w:rsidP="00E512B6">
            <w:pPr>
              <w:spacing w:after="0" w:line="240" w:lineRule="auto"/>
              <w:rPr>
                <w:rFonts w:eastAsia="Times New Roman"/>
                <w:color w:val="000000"/>
              </w:rPr>
            </w:pPr>
            <w:r w:rsidRPr="0065009C">
              <w:rPr>
                <w:rFonts w:eastAsia="Times New Roman"/>
                <w:color w:val="000000"/>
              </w:rPr>
              <w:t>Screener</w:t>
            </w:r>
            <w:r w:rsidR="006665D4" w:rsidRPr="0065009C">
              <w:rPr>
                <w:rFonts w:eastAsia="Times New Roman"/>
                <w:color w:val="000000"/>
              </w:rPr>
              <w:t xml:space="preserve"> and Questionnaire</w:t>
            </w:r>
          </w:p>
        </w:tc>
        <w:tc>
          <w:tcPr>
            <w:tcW w:w="1106" w:type="dxa"/>
            <w:tcBorders>
              <w:top w:val="nil"/>
              <w:left w:val="nil"/>
              <w:bottom w:val="single" w:sz="4" w:space="0" w:color="auto"/>
              <w:right w:val="single" w:sz="4" w:space="0" w:color="auto"/>
            </w:tcBorders>
            <w:shd w:val="clear" w:color="auto" w:fill="auto"/>
            <w:noWrap/>
            <w:vAlign w:val="center"/>
            <w:hideMark/>
          </w:tcPr>
          <w:p w14:paraId="6FD3DDEC" w14:textId="02AA3B03" w:rsidR="00E512B6" w:rsidRPr="0065009C" w:rsidRDefault="008B33B8" w:rsidP="00E512B6">
            <w:pPr>
              <w:spacing w:after="0" w:line="240" w:lineRule="auto"/>
              <w:jc w:val="right"/>
              <w:rPr>
                <w:rFonts w:eastAsia="Times New Roman"/>
                <w:color w:val="000000"/>
              </w:rPr>
            </w:pPr>
            <w:r w:rsidRPr="0065009C">
              <w:rPr>
                <w:rFonts w:eastAsia="Times New Roman"/>
                <w:color w:val="000000"/>
              </w:rPr>
              <w:t>1,150</w:t>
            </w:r>
          </w:p>
        </w:tc>
        <w:tc>
          <w:tcPr>
            <w:tcW w:w="1128" w:type="dxa"/>
            <w:tcBorders>
              <w:top w:val="nil"/>
              <w:left w:val="nil"/>
              <w:bottom w:val="single" w:sz="4" w:space="0" w:color="auto"/>
              <w:right w:val="single" w:sz="4" w:space="0" w:color="auto"/>
            </w:tcBorders>
            <w:shd w:val="clear" w:color="auto" w:fill="auto"/>
            <w:vAlign w:val="center"/>
            <w:hideMark/>
          </w:tcPr>
          <w:p w14:paraId="2DF59E3F" w14:textId="0F9E1EC3" w:rsidR="00E512B6" w:rsidRPr="0065009C" w:rsidRDefault="00902738" w:rsidP="00E512B6">
            <w:pPr>
              <w:spacing w:after="0" w:line="240" w:lineRule="auto"/>
              <w:jc w:val="right"/>
              <w:rPr>
                <w:rFonts w:eastAsia="Times New Roman"/>
                <w:color w:val="000000"/>
              </w:rPr>
            </w:pPr>
            <w:r w:rsidRPr="0065009C">
              <w:rPr>
                <w:rFonts w:eastAsia="Times New Roman"/>
                <w:color w:val="000000"/>
              </w:rPr>
              <w:t>$22.33</w:t>
            </w:r>
            <w:r w:rsidR="00E512B6" w:rsidRPr="0065009C">
              <w:rPr>
                <w:rFonts w:eastAsia="Times New Roman"/>
                <w:color w:val="000000"/>
              </w:rPr>
              <w:t xml:space="preserve"> </w:t>
            </w:r>
          </w:p>
        </w:tc>
        <w:tc>
          <w:tcPr>
            <w:tcW w:w="1121" w:type="dxa"/>
            <w:tcBorders>
              <w:top w:val="nil"/>
              <w:left w:val="nil"/>
              <w:bottom w:val="single" w:sz="4" w:space="0" w:color="auto"/>
              <w:right w:val="single" w:sz="4" w:space="0" w:color="auto"/>
            </w:tcBorders>
            <w:shd w:val="clear" w:color="auto" w:fill="auto"/>
            <w:vAlign w:val="center"/>
            <w:hideMark/>
          </w:tcPr>
          <w:p w14:paraId="42C4A5F0" w14:textId="701119FA" w:rsidR="00E512B6" w:rsidRPr="0065009C" w:rsidRDefault="00E512B6" w:rsidP="008B33B8">
            <w:pPr>
              <w:spacing w:after="0" w:line="240" w:lineRule="auto"/>
              <w:jc w:val="right"/>
              <w:rPr>
                <w:rFonts w:eastAsia="Times New Roman"/>
                <w:color w:val="000000"/>
              </w:rPr>
            </w:pPr>
            <w:r w:rsidRPr="0065009C">
              <w:rPr>
                <w:rFonts w:eastAsia="Times New Roman"/>
                <w:color w:val="000000"/>
              </w:rPr>
              <w:t>$</w:t>
            </w:r>
            <w:r w:rsidR="008B33B8" w:rsidRPr="0065009C">
              <w:rPr>
                <w:rFonts w:eastAsia="Times New Roman"/>
                <w:color w:val="000000"/>
              </w:rPr>
              <w:t>25,680</w:t>
            </w:r>
            <w:r w:rsidR="006665D4" w:rsidRPr="0065009C">
              <w:rPr>
                <w:rFonts w:eastAsia="Times New Roman"/>
                <w:color w:val="000000"/>
              </w:rPr>
              <w:t xml:space="preserve"> </w:t>
            </w:r>
          </w:p>
        </w:tc>
      </w:tr>
      <w:tr w:rsidR="00E512B6" w:rsidRPr="0065009C" w14:paraId="3E2286AC" w14:textId="77777777" w:rsidTr="00E512B6">
        <w:trPr>
          <w:trHeight w:val="300"/>
        </w:trPr>
        <w:tc>
          <w:tcPr>
            <w:tcW w:w="4738" w:type="dxa"/>
            <w:tcBorders>
              <w:top w:val="nil"/>
              <w:left w:val="single" w:sz="4" w:space="0" w:color="auto"/>
              <w:bottom w:val="single" w:sz="4" w:space="0" w:color="auto"/>
              <w:right w:val="single" w:sz="4" w:space="0" w:color="auto"/>
            </w:tcBorders>
            <w:shd w:val="clear" w:color="auto" w:fill="auto"/>
            <w:noWrap/>
            <w:vAlign w:val="center"/>
            <w:hideMark/>
          </w:tcPr>
          <w:p w14:paraId="6DE710A8" w14:textId="77777777" w:rsidR="00E512B6" w:rsidRPr="0065009C" w:rsidRDefault="00E512B6" w:rsidP="00E512B6">
            <w:pPr>
              <w:spacing w:after="0" w:line="240" w:lineRule="auto"/>
              <w:rPr>
                <w:rFonts w:eastAsia="Times New Roman"/>
                <w:color w:val="000000"/>
              </w:rPr>
            </w:pPr>
            <w:r w:rsidRPr="0065009C">
              <w:rPr>
                <w:rFonts w:eastAsia="Times New Roman"/>
                <w:color w:val="000000"/>
              </w:rPr>
              <w:t> </w:t>
            </w:r>
          </w:p>
        </w:tc>
        <w:tc>
          <w:tcPr>
            <w:tcW w:w="3501" w:type="dxa"/>
            <w:gridSpan w:val="3"/>
            <w:tcBorders>
              <w:top w:val="single" w:sz="4" w:space="0" w:color="auto"/>
              <w:left w:val="nil"/>
              <w:bottom w:val="single" w:sz="4" w:space="0" w:color="auto"/>
              <w:right w:val="single" w:sz="4" w:space="0" w:color="auto"/>
            </w:tcBorders>
            <w:shd w:val="clear" w:color="auto" w:fill="auto"/>
            <w:vAlign w:val="center"/>
            <w:hideMark/>
          </w:tcPr>
          <w:p w14:paraId="5476E209" w14:textId="77777777" w:rsidR="00E512B6" w:rsidRPr="0065009C" w:rsidRDefault="00E512B6" w:rsidP="00E512B6">
            <w:pPr>
              <w:spacing w:after="0" w:line="240" w:lineRule="auto"/>
              <w:jc w:val="right"/>
              <w:rPr>
                <w:rFonts w:eastAsia="Times New Roman"/>
                <w:color w:val="000000"/>
              </w:rPr>
            </w:pPr>
            <w:r w:rsidRPr="0065009C">
              <w:rPr>
                <w:rFonts w:eastAsia="Times New Roman"/>
                <w:color w:val="000000"/>
              </w:rPr>
              <w:t>Total</w:t>
            </w:r>
          </w:p>
        </w:tc>
        <w:tc>
          <w:tcPr>
            <w:tcW w:w="1121" w:type="dxa"/>
            <w:tcBorders>
              <w:top w:val="nil"/>
              <w:left w:val="nil"/>
              <w:bottom w:val="single" w:sz="4" w:space="0" w:color="auto"/>
              <w:right w:val="single" w:sz="4" w:space="0" w:color="auto"/>
            </w:tcBorders>
            <w:shd w:val="clear" w:color="auto" w:fill="auto"/>
            <w:vAlign w:val="center"/>
            <w:hideMark/>
          </w:tcPr>
          <w:p w14:paraId="6FCA4769" w14:textId="3A709C13" w:rsidR="00E512B6" w:rsidRPr="0065009C" w:rsidRDefault="00902738" w:rsidP="008B33B8">
            <w:pPr>
              <w:spacing w:after="0" w:line="240" w:lineRule="auto"/>
              <w:jc w:val="right"/>
              <w:rPr>
                <w:rFonts w:eastAsia="Times New Roman"/>
                <w:color w:val="000000"/>
              </w:rPr>
            </w:pPr>
            <w:r w:rsidRPr="0065009C">
              <w:rPr>
                <w:rFonts w:eastAsia="Times New Roman"/>
                <w:color w:val="000000"/>
              </w:rPr>
              <w:t>$</w:t>
            </w:r>
            <w:r w:rsidR="008B33B8" w:rsidRPr="0065009C">
              <w:rPr>
                <w:rFonts w:eastAsia="Times New Roman"/>
                <w:color w:val="000000"/>
              </w:rPr>
              <w:t>26,350</w:t>
            </w:r>
            <w:r w:rsidR="00E512B6" w:rsidRPr="0065009C">
              <w:rPr>
                <w:rFonts w:eastAsia="Times New Roman"/>
                <w:color w:val="000000"/>
              </w:rPr>
              <w:t xml:space="preserve"> </w:t>
            </w:r>
          </w:p>
        </w:tc>
      </w:tr>
    </w:tbl>
    <w:p w14:paraId="2B5F4ACE" w14:textId="77777777" w:rsidR="0052254E" w:rsidRPr="0065009C" w:rsidRDefault="0052254E" w:rsidP="00ED4896">
      <w:pPr>
        <w:spacing w:after="0"/>
        <w:rPr>
          <w:rFonts w:asciiTheme="minorHAnsi" w:hAnsiTheme="minorHAnsi"/>
          <w:b/>
        </w:rPr>
      </w:pPr>
    </w:p>
    <w:p w14:paraId="394F4951" w14:textId="3475C992" w:rsidR="007F1ACE" w:rsidRPr="0065009C" w:rsidRDefault="00044A5F" w:rsidP="00C57D34">
      <w:pPr>
        <w:pStyle w:val="Heading2"/>
      </w:pPr>
      <w:r w:rsidRPr="0065009C">
        <w:t>A.13</w:t>
      </w:r>
      <w:r w:rsidRPr="0065009C">
        <w:tab/>
        <w:t>Estimates of Other Annual Cost Burden to Respondents and Record Keepers</w:t>
      </w:r>
    </w:p>
    <w:p w14:paraId="31BC6F02" w14:textId="4851C3E7" w:rsidR="00044A5F" w:rsidRPr="0065009C" w:rsidRDefault="00460B72" w:rsidP="00ED4896">
      <w:pPr>
        <w:spacing w:after="0"/>
        <w:rPr>
          <w:rFonts w:asciiTheme="minorHAnsi" w:hAnsiTheme="minorHAnsi"/>
        </w:rPr>
      </w:pPr>
      <w:proofErr w:type="gramStart"/>
      <w:r w:rsidRPr="0065009C">
        <w:rPr>
          <w:rFonts w:asciiTheme="minorHAnsi" w:hAnsiTheme="minorHAnsi"/>
        </w:rPr>
        <w:t>None</w:t>
      </w:r>
      <w:r w:rsidR="00955C09" w:rsidRPr="0065009C">
        <w:rPr>
          <w:rFonts w:asciiTheme="minorHAnsi" w:hAnsiTheme="minorHAnsi"/>
        </w:rPr>
        <w:t>.</w:t>
      </w:r>
      <w:proofErr w:type="gramEnd"/>
    </w:p>
    <w:p w14:paraId="24FB7D9D" w14:textId="77777777" w:rsidR="007F1ACE" w:rsidRPr="0065009C" w:rsidRDefault="007F1ACE" w:rsidP="00ED4896">
      <w:pPr>
        <w:spacing w:after="0"/>
        <w:rPr>
          <w:rFonts w:asciiTheme="minorHAnsi" w:hAnsiTheme="minorHAnsi"/>
          <w:b/>
        </w:rPr>
      </w:pPr>
    </w:p>
    <w:p w14:paraId="5F0EBA5D" w14:textId="77777777" w:rsidR="00044A5F" w:rsidRPr="0065009C" w:rsidRDefault="00044A5F" w:rsidP="00D52C23">
      <w:pPr>
        <w:pStyle w:val="Heading2"/>
      </w:pPr>
      <w:r w:rsidRPr="0065009C">
        <w:t>A.14</w:t>
      </w:r>
      <w:r w:rsidRPr="0065009C">
        <w:tab/>
        <w:t>Annualized Cost to the Federal Government</w:t>
      </w:r>
    </w:p>
    <w:p w14:paraId="78195300" w14:textId="797C6684" w:rsidR="005717C5" w:rsidRPr="0065009C" w:rsidRDefault="005717C5" w:rsidP="00ED4896">
      <w:pPr>
        <w:spacing w:after="0"/>
        <w:rPr>
          <w:rFonts w:asciiTheme="minorHAnsi" w:hAnsiTheme="minorHAnsi"/>
        </w:rPr>
      </w:pPr>
      <w:r w:rsidRPr="0065009C">
        <w:rPr>
          <w:rFonts w:asciiTheme="minorHAnsi" w:hAnsiTheme="minorHAnsi"/>
        </w:rPr>
        <w:t xml:space="preserve">Approximately 5% of </w:t>
      </w:r>
      <w:proofErr w:type="gramStart"/>
      <w:r w:rsidRPr="0065009C">
        <w:rPr>
          <w:rFonts w:asciiTheme="minorHAnsi" w:hAnsiTheme="minorHAnsi"/>
        </w:rPr>
        <w:t>one</w:t>
      </w:r>
      <w:proofErr w:type="gramEnd"/>
      <w:r w:rsidRPr="0065009C">
        <w:rPr>
          <w:rFonts w:asciiTheme="minorHAnsi" w:hAnsiTheme="minorHAnsi"/>
        </w:rPr>
        <w:t xml:space="preserve"> full-time equivalent and 1% of one senior manager will be required to oversee the information collection activities for one month. Responsibilities will include internal coordination and review of materials and reports and maintaining proper accounting of burden hours.  The agency estimates that it will take a GS-14, at a wage rate of $48.41 an hour, approximately 10 hours to manage the project, totaling about $</w:t>
      </w:r>
      <w:r w:rsidR="000026AF" w:rsidRPr="0065009C">
        <w:rPr>
          <w:rFonts w:asciiTheme="minorHAnsi" w:hAnsiTheme="minorHAnsi"/>
        </w:rPr>
        <w:t>484.00</w:t>
      </w:r>
      <w:r w:rsidRPr="0065009C">
        <w:rPr>
          <w:rFonts w:asciiTheme="minorHAnsi" w:hAnsiTheme="minorHAnsi"/>
        </w:rPr>
        <w:t xml:space="preserve">. It </w:t>
      </w:r>
      <w:proofErr w:type="gramStart"/>
      <w:r w:rsidRPr="0065009C">
        <w:rPr>
          <w:rFonts w:asciiTheme="minorHAnsi" w:hAnsiTheme="minorHAnsi"/>
        </w:rPr>
        <w:t>is estimated</w:t>
      </w:r>
      <w:proofErr w:type="gramEnd"/>
      <w:r w:rsidRPr="0065009C">
        <w:rPr>
          <w:rFonts w:asciiTheme="minorHAnsi" w:hAnsiTheme="minorHAnsi"/>
        </w:rPr>
        <w:t xml:space="preserve"> to take a GS-15, at a wage rate of $64.54 an hour, approximately </w:t>
      </w:r>
      <w:r w:rsidR="000342FF" w:rsidRPr="0065009C">
        <w:rPr>
          <w:rFonts w:asciiTheme="minorHAnsi" w:hAnsiTheme="minorHAnsi"/>
        </w:rPr>
        <w:t>three</w:t>
      </w:r>
      <w:r w:rsidRPr="0065009C">
        <w:rPr>
          <w:rFonts w:asciiTheme="minorHAnsi" w:hAnsiTheme="minorHAnsi"/>
        </w:rPr>
        <w:t xml:space="preserve"> hours to oversee the total project, totaling $</w:t>
      </w:r>
      <w:r w:rsidR="00431983" w:rsidRPr="0065009C">
        <w:rPr>
          <w:rFonts w:asciiTheme="minorHAnsi" w:hAnsiTheme="minorHAnsi"/>
        </w:rPr>
        <w:t>194</w:t>
      </w:r>
      <w:r w:rsidR="000026AF" w:rsidRPr="0065009C">
        <w:rPr>
          <w:rFonts w:asciiTheme="minorHAnsi" w:hAnsiTheme="minorHAnsi"/>
        </w:rPr>
        <w:t>.0</w:t>
      </w:r>
      <w:r w:rsidR="009E740E" w:rsidRPr="0065009C">
        <w:rPr>
          <w:rFonts w:asciiTheme="minorHAnsi" w:hAnsiTheme="minorHAnsi"/>
        </w:rPr>
        <w:t>0</w:t>
      </w:r>
      <w:r w:rsidR="00C57D34" w:rsidRPr="0065009C">
        <w:rPr>
          <w:rFonts w:asciiTheme="minorHAnsi" w:hAnsiTheme="minorHAnsi"/>
        </w:rPr>
        <w:t xml:space="preserve">.  </w:t>
      </w:r>
      <w:r w:rsidRPr="0065009C">
        <w:rPr>
          <w:rFonts w:asciiTheme="minorHAnsi" w:hAnsiTheme="minorHAnsi"/>
        </w:rPr>
        <w:t>The total average annualized cost to the government for CDC</w:t>
      </w:r>
      <w:r w:rsidR="003F1455" w:rsidRPr="0065009C">
        <w:rPr>
          <w:rFonts w:asciiTheme="minorHAnsi" w:hAnsiTheme="minorHAnsi"/>
        </w:rPr>
        <w:t>/OSH</w:t>
      </w:r>
      <w:r w:rsidRPr="0065009C">
        <w:rPr>
          <w:rFonts w:asciiTheme="minorHAnsi" w:hAnsiTheme="minorHAnsi"/>
        </w:rPr>
        <w:t xml:space="preserve"> oversight is $</w:t>
      </w:r>
      <w:r w:rsidR="00431983" w:rsidRPr="0065009C">
        <w:rPr>
          <w:rFonts w:asciiTheme="minorHAnsi" w:hAnsiTheme="minorHAnsi"/>
        </w:rPr>
        <w:t>678</w:t>
      </w:r>
      <w:r w:rsidRPr="0065009C">
        <w:rPr>
          <w:rFonts w:asciiTheme="minorHAnsi" w:hAnsiTheme="minorHAnsi"/>
        </w:rPr>
        <w:t>.</w:t>
      </w:r>
    </w:p>
    <w:p w14:paraId="45DD3FBF" w14:textId="77777777" w:rsidR="005717C5" w:rsidRPr="0065009C" w:rsidRDefault="005717C5" w:rsidP="00ED4896">
      <w:pPr>
        <w:spacing w:after="0"/>
        <w:rPr>
          <w:rFonts w:asciiTheme="minorHAnsi" w:hAnsiTheme="minorHAnsi"/>
        </w:rPr>
      </w:pPr>
    </w:p>
    <w:tbl>
      <w:tblPr>
        <w:tblStyle w:val="TableGrid"/>
        <w:tblW w:w="9846" w:type="dxa"/>
        <w:tblLayout w:type="fixed"/>
        <w:tblLook w:val="04A0" w:firstRow="1" w:lastRow="0" w:firstColumn="1" w:lastColumn="0" w:noHBand="0" w:noVBand="1"/>
      </w:tblPr>
      <w:tblGrid>
        <w:gridCol w:w="2356"/>
        <w:gridCol w:w="1932"/>
        <w:gridCol w:w="2458"/>
        <w:gridCol w:w="3100"/>
      </w:tblGrid>
      <w:tr w:rsidR="0036590A" w:rsidRPr="0065009C" w14:paraId="346F96CF" w14:textId="77777777" w:rsidTr="00502642">
        <w:tc>
          <w:tcPr>
            <w:tcW w:w="2356" w:type="dxa"/>
          </w:tcPr>
          <w:p w14:paraId="53E35F39" w14:textId="77777777" w:rsidR="0036590A" w:rsidRPr="0065009C" w:rsidRDefault="0036590A" w:rsidP="00ED4896">
            <w:pPr>
              <w:spacing w:line="276" w:lineRule="auto"/>
              <w:rPr>
                <w:rFonts w:asciiTheme="minorHAnsi" w:hAnsiTheme="minorHAnsi"/>
                <w:b/>
              </w:rPr>
            </w:pPr>
            <w:r w:rsidRPr="0065009C">
              <w:rPr>
                <w:rFonts w:asciiTheme="minorHAnsi" w:hAnsiTheme="minorHAnsi"/>
              </w:rPr>
              <w:br w:type="page"/>
            </w:r>
            <w:r w:rsidRPr="0065009C">
              <w:rPr>
                <w:rFonts w:asciiTheme="minorHAnsi" w:hAnsiTheme="minorHAnsi"/>
                <w:b/>
              </w:rPr>
              <w:t>Government Personnel</w:t>
            </w:r>
          </w:p>
        </w:tc>
        <w:tc>
          <w:tcPr>
            <w:tcW w:w="1932" w:type="dxa"/>
          </w:tcPr>
          <w:p w14:paraId="54C8E991" w14:textId="77777777" w:rsidR="0036590A" w:rsidRPr="0065009C" w:rsidRDefault="0036590A" w:rsidP="00ED4896">
            <w:pPr>
              <w:spacing w:line="276" w:lineRule="auto"/>
              <w:rPr>
                <w:rFonts w:asciiTheme="minorHAnsi" w:hAnsiTheme="minorHAnsi"/>
                <w:b/>
              </w:rPr>
            </w:pPr>
            <w:r w:rsidRPr="0065009C">
              <w:rPr>
                <w:rFonts w:asciiTheme="minorHAnsi" w:hAnsiTheme="minorHAnsi"/>
                <w:b/>
              </w:rPr>
              <w:t>Time Commitment</w:t>
            </w:r>
          </w:p>
        </w:tc>
        <w:tc>
          <w:tcPr>
            <w:tcW w:w="2458" w:type="dxa"/>
          </w:tcPr>
          <w:p w14:paraId="3AB5540A" w14:textId="77777777" w:rsidR="0036590A" w:rsidRPr="0065009C" w:rsidRDefault="0036590A" w:rsidP="00ED4896">
            <w:pPr>
              <w:spacing w:line="276" w:lineRule="auto"/>
              <w:rPr>
                <w:rFonts w:asciiTheme="minorHAnsi" w:hAnsiTheme="minorHAnsi"/>
                <w:b/>
              </w:rPr>
            </w:pPr>
            <w:r w:rsidRPr="0065009C">
              <w:rPr>
                <w:rFonts w:asciiTheme="minorHAnsi" w:hAnsiTheme="minorHAnsi"/>
                <w:b/>
              </w:rPr>
              <w:t>Hourly Basic Rate</w:t>
            </w:r>
          </w:p>
        </w:tc>
        <w:tc>
          <w:tcPr>
            <w:tcW w:w="3100" w:type="dxa"/>
          </w:tcPr>
          <w:p w14:paraId="5965E0D8" w14:textId="77777777" w:rsidR="0036590A" w:rsidRPr="0065009C" w:rsidRDefault="0036590A" w:rsidP="00ED4896">
            <w:pPr>
              <w:spacing w:line="276" w:lineRule="auto"/>
              <w:rPr>
                <w:rFonts w:asciiTheme="minorHAnsi" w:hAnsiTheme="minorHAnsi"/>
                <w:b/>
              </w:rPr>
            </w:pPr>
            <w:r w:rsidRPr="0065009C">
              <w:rPr>
                <w:rFonts w:asciiTheme="minorHAnsi" w:hAnsiTheme="minorHAnsi"/>
                <w:b/>
              </w:rPr>
              <w:t>Total</w:t>
            </w:r>
          </w:p>
        </w:tc>
      </w:tr>
      <w:tr w:rsidR="0036590A" w:rsidRPr="0065009C" w14:paraId="493AC003" w14:textId="77777777" w:rsidTr="00502642">
        <w:tc>
          <w:tcPr>
            <w:tcW w:w="2356" w:type="dxa"/>
          </w:tcPr>
          <w:p w14:paraId="37F962F5" w14:textId="77777777" w:rsidR="0036590A" w:rsidRPr="0065009C" w:rsidRDefault="0036590A" w:rsidP="00ED4896">
            <w:pPr>
              <w:spacing w:line="276" w:lineRule="auto"/>
              <w:rPr>
                <w:rFonts w:asciiTheme="minorHAnsi" w:hAnsiTheme="minorHAnsi"/>
              </w:rPr>
            </w:pPr>
            <w:r w:rsidRPr="0065009C">
              <w:rPr>
                <w:rFonts w:asciiTheme="minorHAnsi" w:hAnsiTheme="minorHAnsi"/>
              </w:rPr>
              <w:t>GS-14</w:t>
            </w:r>
          </w:p>
        </w:tc>
        <w:tc>
          <w:tcPr>
            <w:tcW w:w="1932" w:type="dxa"/>
          </w:tcPr>
          <w:p w14:paraId="75563016" w14:textId="77777777" w:rsidR="0036590A" w:rsidRPr="0065009C" w:rsidRDefault="0036590A" w:rsidP="00ED4896">
            <w:pPr>
              <w:spacing w:line="276" w:lineRule="auto"/>
              <w:rPr>
                <w:rFonts w:asciiTheme="minorHAnsi" w:hAnsiTheme="minorHAnsi"/>
              </w:rPr>
            </w:pPr>
            <w:r w:rsidRPr="0065009C">
              <w:rPr>
                <w:rFonts w:asciiTheme="minorHAnsi" w:hAnsiTheme="minorHAnsi"/>
              </w:rPr>
              <w:t>5%</w:t>
            </w:r>
          </w:p>
        </w:tc>
        <w:tc>
          <w:tcPr>
            <w:tcW w:w="2458" w:type="dxa"/>
          </w:tcPr>
          <w:p w14:paraId="067FA917" w14:textId="77777777" w:rsidR="0036590A" w:rsidRPr="0065009C" w:rsidRDefault="0036590A" w:rsidP="00ED4896">
            <w:pPr>
              <w:spacing w:line="276" w:lineRule="auto"/>
              <w:rPr>
                <w:rFonts w:asciiTheme="minorHAnsi" w:hAnsiTheme="minorHAnsi"/>
              </w:rPr>
            </w:pPr>
            <w:r w:rsidRPr="0065009C">
              <w:rPr>
                <w:rFonts w:asciiTheme="minorHAnsi" w:hAnsiTheme="minorHAnsi"/>
              </w:rPr>
              <w:t>$48.41</w:t>
            </w:r>
          </w:p>
        </w:tc>
        <w:tc>
          <w:tcPr>
            <w:tcW w:w="3100" w:type="dxa"/>
          </w:tcPr>
          <w:p w14:paraId="6A869CD0" w14:textId="77777777" w:rsidR="0036590A" w:rsidRPr="0065009C" w:rsidRDefault="0036590A" w:rsidP="00257036">
            <w:pPr>
              <w:spacing w:line="276" w:lineRule="auto"/>
              <w:jc w:val="right"/>
              <w:rPr>
                <w:rFonts w:asciiTheme="minorHAnsi" w:hAnsiTheme="minorHAnsi"/>
              </w:rPr>
            </w:pPr>
            <w:r w:rsidRPr="0065009C">
              <w:rPr>
                <w:rFonts w:asciiTheme="minorHAnsi" w:hAnsiTheme="minorHAnsi"/>
              </w:rPr>
              <w:t>$484</w:t>
            </w:r>
          </w:p>
        </w:tc>
      </w:tr>
      <w:tr w:rsidR="0036590A" w:rsidRPr="0065009C" w14:paraId="23E0CC1E" w14:textId="77777777" w:rsidTr="00502642">
        <w:tc>
          <w:tcPr>
            <w:tcW w:w="2356" w:type="dxa"/>
          </w:tcPr>
          <w:p w14:paraId="6DE514DE" w14:textId="77777777" w:rsidR="0036590A" w:rsidRPr="0065009C" w:rsidRDefault="0036590A" w:rsidP="00ED4896">
            <w:pPr>
              <w:spacing w:line="276" w:lineRule="auto"/>
              <w:rPr>
                <w:rFonts w:asciiTheme="minorHAnsi" w:hAnsiTheme="minorHAnsi"/>
              </w:rPr>
            </w:pPr>
            <w:r w:rsidRPr="0065009C">
              <w:rPr>
                <w:rFonts w:asciiTheme="minorHAnsi" w:hAnsiTheme="minorHAnsi"/>
              </w:rPr>
              <w:t>GS-15</w:t>
            </w:r>
          </w:p>
        </w:tc>
        <w:tc>
          <w:tcPr>
            <w:tcW w:w="1932" w:type="dxa"/>
          </w:tcPr>
          <w:p w14:paraId="085E8A6E" w14:textId="77777777" w:rsidR="0036590A" w:rsidRPr="0065009C" w:rsidRDefault="0036590A" w:rsidP="00ED4896">
            <w:pPr>
              <w:spacing w:line="276" w:lineRule="auto"/>
              <w:rPr>
                <w:rFonts w:asciiTheme="minorHAnsi" w:hAnsiTheme="minorHAnsi"/>
              </w:rPr>
            </w:pPr>
            <w:r w:rsidRPr="0065009C">
              <w:rPr>
                <w:rFonts w:asciiTheme="minorHAnsi" w:hAnsiTheme="minorHAnsi"/>
              </w:rPr>
              <w:t>1%</w:t>
            </w:r>
          </w:p>
        </w:tc>
        <w:tc>
          <w:tcPr>
            <w:tcW w:w="2458" w:type="dxa"/>
          </w:tcPr>
          <w:p w14:paraId="2DF14227" w14:textId="77777777" w:rsidR="0036590A" w:rsidRPr="0065009C" w:rsidRDefault="0036590A" w:rsidP="00ED4896">
            <w:pPr>
              <w:spacing w:line="276" w:lineRule="auto"/>
              <w:rPr>
                <w:rFonts w:asciiTheme="minorHAnsi" w:hAnsiTheme="minorHAnsi"/>
              </w:rPr>
            </w:pPr>
            <w:r w:rsidRPr="0065009C">
              <w:rPr>
                <w:rFonts w:asciiTheme="minorHAnsi" w:hAnsiTheme="minorHAnsi"/>
              </w:rPr>
              <w:t>$64.54</w:t>
            </w:r>
          </w:p>
        </w:tc>
        <w:tc>
          <w:tcPr>
            <w:tcW w:w="3100" w:type="dxa"/>
          </w:tcPr>
          <w:p w14:paraId="1B83A1BF" w14:textId="224C68E7" w:rsidR="0036590A" w:rsidRPr="0065009C" w:rsidRDefault="0036590A" w:rsidP="00803CA5">
            <w:pPr>
              <w:spacing w:line="276" w:lineRule="auto"/>
              <w:jc w:val="right"/>
              <w:rPr>
                <w:rFonts w:asciiTheme="minorHAnsi" w:hAnsiTheme="minorHAnsi"/>
              </w:rPr>
            </w:pPr>
            <w:r w:rsidRPr="0065009C">
              <w:rPr>
                <w:rFonts w:asciiTheme="minorHAnsi" w:hAnsiTheme="minorHAnsi"/>
              </w:rPr>
              <w:t>$</w:t>
            </w:r>
            <w:r w:rsidR="00431983" w:rsidRPr="0065009C">
              <w:rPr>
                <w:rFonts w:asciiTheme="minorHAnsi" w:hAnsiTheme="minorHAnsi"/>
              </w:rPr>
              <w:t>194</w:t>
            </w:r>
          </w:p>
        </w:tc>
      </w:tr>
      <w:tr w:rsidR="0036590A" w:rsidRPr="0065009C" w14:paraId="363548C8" w14:textId="77777777" w:rsidTr="00502642">
        <w:tc>
          <w:tcPr>
            <w:tcW w:w="6746" w:type="dxa"/>
            <w:gridSpan w:val="3"/>
          </w:tcPr>
          <w:p w14:paraId="0203696D" w14:textId="77777777" w:rsidR="0036590A" w:rsidRPr="0065009C" w:rsidRDefault="0036590A" w:rsidP="00ED4896">
            <w:pPr>
              <w:spacing w:line="276" w:lineRule="auto"/>
              <w:rPr>
                <w:rFonts w:asciiTheme="minorHAnsi" w:hAnsiTheme="minorHAnsi"/>
                <w:b/>
              </w:rPr>
            </w:pPr>
            <w:r w:rsidRPr="0065009C">
              <w:rPr>
                <w:rFonts w:asciiTheme="minorHAnsi" w:hAnsiTheme="minorHAnsi"/>
                <w:b/>
              </w:rPr>
              <w:t>Subtotal, Government Personnel</w:t>
            </w:r>
          </w:p>
        </w:tc>
        <w:tc>
          <w:tcPr>
            <w:tcW w:w="3100" w:type="dxa"/>
          </w:tcPr>
          <w:p w14:paraId="57F03BDC" w14:textId="68611BDD" w:rsidR="0036590A" w:rsidRPr="0065009C" w:rsidRDefault="0036590A" w:rsidP="00803CA5">
            <w:pPr>
              <w:spacing w:line="276" w:lineRule="auto"/>
              <w:jc w:val="right"/>
              <w:rPr>
                <w:rFonts w:asciiTheme="minorHAnsi" w:hAnsiTheme="minorHAnsi"/>
              </w:rPr>
            </w:pPr>
            <w:r w:rsidRPr="0065009C">
              <w:rPr>
                <w:rFonts w:asciiTheme="minorHAnsi" w:hAnsiTheme="minorHAnsi"/>
              </w:rPr>
              <w:t>$</w:t>
            </w:r>
            <w:r w:rsidR="00431983" w:rsidRPr="0065009C">
              <w:rPr>
                <w:rFonts w:asciiTheme="minorHAnsi" w:hAnsiTheme="minorHAnsi"/>
              </w:rPr>
              <w:t>678</w:t>
            </w:r>
          </w:p>
        </w:tc>
      </w:tr>
      <w:tr w:rsidR="0036590A" w:rsidRPr="0065009C" w14:paraId="23DF598A" w14:textId="77777777" w:rsidTr="00502642">
        <w:tc>
          <w:tcPr>
            <w:tcW w:w="6746" w:type="dxa"/>
            <w:gridSpan w:val="3"/>
          </w:tcPr>
          <w:p w14:paraId="3535F3AE" w14:textId="77777777" w:rsidR="0036590A" w:rsidRPr="0065009C" w:rsidRDefault="0036590A" w:rsidP="00ED4896">
            <w:pPr>
              <w:rPr>
                <w:rFonts w:asciiTheme="minorHAnsi" w:hAnsiTheme="minorHAnsi"/>
                <w:b/>
              </w:rPr>
            </w:pPr>
            <w:r w:rsidRPr="0065009C">
              <w:rPr>
                <w:rFonts w:asciiTheme="minorHAnsi" w:hAnsiTheme="minorHAnsi"/>
                <w:b/>
              </w:rPr>
              <w:t>Contract Costs</w:t>
            </w:r>
          </w:p>
        </w:tc>
        <w:tc>
          <w:tcPr>
            <w:tcW w:w="3100" w:type="dxa"/>
          </w:tcPr>
          <w:p w14:paraId="71D21793" w14:textId="6076C2BA" w:rsidR="0036590A" w:rsidRPr="0065009C" w:rsidRDefault="000F1B74" w:rsidP="00502642">
            <w:pPr>
              <w:ind w:left="2160"/>
              <w:rPr>
                <w:rFonts w:asciiTheme="minorHAnsi" w:hAnsiTheme="minorHAnsi"/>
              </w:rPr>
            </w:pPr>
            <w:r w:rsidRPr="0065009C">
              <w:rPr>
                <w:rFonts w:asciiTheme="minorHAnsi" w:hAnsiTheme="minorHAnsi"/>
              </w:rPr>
              <w:t>$</w:t>
            </w:r>
            <w:r w:rsidR="00502642" w:rsidRPr="0065009C">
              <w:rPr>
                <w:rFonts w:asciiTheme="minorHAnsi" w:hAnsiTheme="minorHAnsi"/>
              </w:rPr>
              <w:t>97</w:t>
            </w:r>
            <w:r w:rsidRPr="0065009C">
              <w:rPr>
                <w:rFonts w:asciiTheme="minorHAnsi" w:hAnsiTheme="minorHAnsi"/>
              </w:rPr>
              <w:t>,</w:t>
            </w:r>
            <w:r w:rsidR="00502642" w:rsidRPr="0065009C">
              <w:rPr>
                <w:rFonts w:asciiTheme="minorHAnsi" w:hAnsiTheme="minorHAnsi"/>
              </w:rPr>
              <w:t>000</w:t>
            </w:r>
          </w:p>
        </w:tc>
      </w:tr>
      <w:tr w:rsidR="0036590A" w:rsidRPr="0065009C" w14:paraId="65CF2BDF" w14:textId="77777777" w:rsidTr="00502642">
        <w:tc>
          <w:tcPr>
            <w:tcW w:w="6746" w:type="dxa"/>
            <w:gridSpan w:val="3"/>
          </w:tcPr>
          <w:p w14:paraId="4A7AD5C7" w14:textId="77777777" w:rsidR="0036590A" w:rsidRPr="0065009C" w:rsidRDefault="0036590A" w:rsidP="00ED4896">
            <w:pPr>
              <w:rPr>
                <w:rFonts w:asciiTheme="minorHAnsi" w:hAnsiTheme="minorHAnsi"/>
                <w:b/>
              </w:rPr>
            </w:pPr>
            <w:r w:rsidRPr="0065009C">
              <w:rPr>
                <w:rFonts w:asciiTheme="minorHAnsi" w:hAnsiTheme="minorHAnsi"/>
                <w:b/>
              </w:rPr>
              <w:t>Total Costs</w:t>
            </w:r>
          </w:p>
        </w:tc>
        <w:tc>
          <w:tcPr>
            <w:tcW w:w="3100" w:type="dxa"/>
          </w:tcPr>
          <w:p w14:paraId="65681A8B" w14:textId="7076E518" w:rsidR="0036590A" w:rsidRPr="0065009C" w:rsidRDefault="008248EF" w:rsidP="00803CA5">
            <w:pPr>
              <w:jc w:val="right"/>
              <w:rPr>
                <w:rFonts w:asciiTheme="minorHAnsi" w:hAnsiTheme="minorHAnsi"/>
              </w:rPr>
            </w:pPr>
            <w:r w:rsidRPr="0065009C">
              <w:rPr>
                <w:rFonts w:asciiTheme="minorHAnsi" w:hAnsiTheme="minorHAnsi"/>
              </w:rPr>
              <w:t>$</w:t>
            </w:r>
            <w:r w:rsidR="00502642" w:rsidRPr="0065009C">
              <w:rPr>
                <w:rFonts w:asciiTheme="minorHAnsi" w:hAnsiTheme="minorHAnsi"/>
              </w:rPr>
              <w:t>97,</w:t>
            </w:r>
            <w:r w:rsidR="00803CA5" w:rsidRPr="0065009C" w:rsidDel="00431983">
              <w:rPr>
                <w:rFonts w:asciiTheme="minorHAnsi" w:hAnsiTheme="minorHAnsi"/>
              </w:rPr>
              <w:t xml:space="preserve"> </w:t>
            </w:r>
            <w:r w:rsidR="00431983" w:rsidRPr="0065009C">
              <w:rPr>
                <w:rFonts w:asciiTheme="minorHAnsi" w:hAnsiTheme="minorHAnsi"/>
              </w:rPr>
              <w:t>678</w:t>
            </w:r>
          </w:p>
        </w:tc>
      </w:tr>
    </w:tbl>
    <w:p w14:paraId="57D300FF" w14:textId="77777777" w:rsidR="0036590A" w:rsidRPr="0065009C" w:rsidRDefault="0036590A" w:rsidP="00ED4896">
      <w:pPr>
        <w:spacing w:after="0"/>
        <w:rPr>
          <w:rFonts w:asciiTheme="minorHAnsi" w:hAnsiTheme="minorHAnsi"/>
        </w:rPr>
      </w:pPr>
    </w:p>
    <w:p w14:paraId="6AF1FA93" w14:textId="0B4FE539" w:rsidR="005F0081" w:rsidRPr="0065009C" w:rsidRDefault="00633969" w:rsidP="00941D31">
      <w:pPr>
        <w:spacing w:after="0"/>
        <w:rPr>
          <w:rFonts w:asciiTheme="minorHAnsi" w:hAnsiTheme="minorHAnsi"/>
          <w:b/>
        </w:rPr>
      </w:pPr>
      <w:r w:rsidRPr="0065009C">
        <w:rPr>
          <w:rFonts w:asciiTheme="minorHAnsi" w:hAnsiTheme="minorHAnsi"/>
        </w:rPr>
        <w:t xml:space="preserve">Contractors </w:t>
      </w:r>
      <w:r w:rsidR="00345706" w:rsidRPr="0065009C">
        <w:rPr>
          <w:rFonts w:asciiTheme="minorHAnsi" w:hAnsiTheme="minorHAnsi"/>
        </w:rPr>
        <w:t xml:space="preserve">working </w:t>
      </w:r>
      <w:r w:rsidRPr="0065009C">
        <w:rPr>
          <w:rFonts w:asciiTheme="minorHAnsi" w:hAnsiTheme="minorHAnsi"/>
        </w:rPr>
        <w:t>on CDC/OSH’s behalf will conduct the majority of data collection activities</w:t>
      </w:r>
      <w:r w:rsidR="005717C5" w:rsidRPr="0065009C">
        <w:rPr>
          <w:rFonts w:asciiTheme="minorHAnsi" w:hAnsiTheme="minorHAnsi"/>
        </w:rPr>
        <w:t>.  The total cost of the data collection contractors is $</w:t>
      </w:r>
      <w:proofErr w:type="gramStart"/>
      <w:r w:rsidR="00502642" w:rsidRPr="0065009C">
        <w:rPr>
          <w:rFonts w:asciiTheme="minorHAnsi" w:hAnsiTheme="minorHAnsi"/>
        </w:rPr>
        <w:t>97</w:t>
      </w:r>
      <w:r w:rsidR="00A54F86" w:rsidRPr="0065009C">
        <w:rPr>
          <w:rFonts w:asciiTheme="minorHAnsi" w:hAnsiTheme="minorHAnsi"/>
        </w:rPr>
        <w:t>,</w:t>
      </w:r>
      <w:r w:rsidR="00502642" w:rsidRPr="0065009C">
        <w:rPr>
          <w:rFonts w:asciiTheme="minorHAnsi" w:hAnsiTheme="minorHAnsi"/>
        </w:rPr>
        <w:t>000</w:t>
      </w:r>
      <w:r w:rsidR="005717C5" w:rsidRPr="0065009C">
        <w:rPr>
          <w:rFonts w:asciiTheme="minorHAnsi" w:hAnsiTheme="minorHAnsi"/>
        </w:rPr>
        <w:t xml:space="preserve"> which</w:t>
      </w:r>
      <w:proofErr w:type="gramEnd"/>
      <w:r w:rsidR="005717C5" w:rsidRPr="0065009C">
        <w:rPr>
          <w:rFonts w:asciiTheme="minorHAnsi" w:hAnsiTheme="minorHAnsi"/>
        </w:rPr>
        <w:t xml:space="preserve"> includes consultation, instrument design and development, recruitment, data collection, analyses, and reporting</w:t>
      </w:r>
      <w:r w:rsidR="00ED4F05" w:rsidRPr="0065009C">
        <w:rPr>
          <w:rFonts w:asciiTheme="minorHAnsi" w:hAnsiTheme="minorHAnsi"/>
        </w:rPr>
        <w:t xml:space="preserve">. </w:t>
      </w:r>
      <w:r w:rsidR="00B83467" w:rsidRPr="0065009C">
        <w:rPr>
          <w:rFonts w:asciiTheme="minorHAnsi" w:hAnsiTheme="minorHAnsi"/>
        </w:rPr>
        <w:t xml:space="preserve"> </w:t>
      </w:r>
      <w:r w:rsidRPr="0065009C">
        <w:rPr>
          <w:rFonts w:asciiTheme="minorHAnsi" w:hAnsiTheme="minorHAnsi"/>
        </w:rPr>
        <w:t>Toluna will collect the data from the respondents</w:t>
      </w:r>
      <w:r w:rsidR="005717C5" w:rsidRPr="0065009C">
        <w:rPr>
          <w:rFonts w:asciiTheme="minorHAnsi" w:hAnsiTheme="minorHAnsi"/>
        </w:rPr>
        <w:t>.  Activities are coordinated through a contract with the Plowshare Group, a specialist in media campaigns.  The grand total cost for the project, including government and contractor cost, is $</w:t>
      </w:r>
      <w:r w:rsidR="00502642" w:rsidRPr="0065009C">
        <w:rPr>
          <w:rFonts w:asciiTheme="minorHAnsi" w:hAnsiTheme="minorHAnsi"/>
        </w:rPr>
        <w:t>97,</w:t>
      </w:r>
      <w:r w:rsidR="00431983" w:rsidRPr="0065009C">
        <w:rPr>
          <w:rFonts w:asciiTheme="minorHAnsi" w:hAnsiTheme="minorHAnsi"/>
        </w:rPr>
        <w:t>678</w:t>
      </w:r>
      <w:r w:rsidR="005717C5" w:rsidRPr="0065009C">
        <w:rPr>
          <w:rFonts w:asciiTheme="minorHAnsi" w:hAnsiTheme="minorHAnsi"/>
        </w:rPr>
        <w:t xml:space="preserve">. </w:t>
      </w:r>
      <w:r w:rsidR="00DD2D1D" w:rsidRPr="0065009C">
        <w:rPr>
          <w:rFonts w:asciiTheme="minorHAnsi" w:hAnsiTheme="minorHAnsi"/>
          <w:b/>
        </w:rPr>
        <w:tab/>
      </w:r>
    </w:p>
    <w:p w14:paraId="10E413F8" w14:textId="77777777" w:rsidR="00941D31" w:rsidRPr="0065009C" w:rsidRDefault="00941D31" w:rsidP="00941D31">
      <w:pPr>
        <w:spacing w:after="0"/>
        <w:rPr>
          <w:rFonts w:asciiTheme="minorHAnsi" w:hAnsiTheme="minorHAnsi"/>
        </w:rPr>
      </w:pPr>
    </w:p>
    <w:p w14:paraId="7443AEA0" w14:textId="77777777" w:rsidR="00104821" w:rsidRDefault="00104821" w:rsidP="005F0081">
      <w:pPr>
        <w:pStyle w:val="Heading2"/>
      </w:pPr>
      <w:r>
        <w:br w:type="page"/>
      </w:r>
    </w:p>
    <w:p w14:paraId="558C3805" w14:textId="72C114B1" w:rsidR="005F0081" w:rsidRPr="0065009C" w:rsidRDefault="00044A5F" w:rsidP="005F0081">
      <w:pPr>
        <w:pStyle w:val="Heading2"/>
      </w:pPr>
      <w:r w:rsidRPr="0065009C">
        <w:lastRenderedPageBreak/>
        <w:t>A.15</w:t>
      </w:r>
      <w:r w:rsidRPr="0065009C">
        <w:tab/>
        <w:t>Explanation for Program Changes or Adjustments</w:t>
      </w:r>
    </w:p>
    <w:p w14:paraId="085EE761" w14:textId="7F4DE909" w:rsidR="00044A5F" w:rsidRPr="0065009C" w:rsidRDefault="002351F6" w:rsidP="005F0081">
      <w:pPr>
        <w:pStyle w:val="Heading2"/>
        <w:rPr>
          <w:b w:val="0"/>
        </w:rPr>
      </w:pPr>
      <w:r w:rsidRPr="0065009C">
        <w:rPr>
          <w:b w:val="0"/>
        </w:rPr>
        <w:t>This is a new</w:t>
      </w:r>
      <w:r w:rsidR="00045A81" w:rsidRPr="0065009C">
        <w:rPr>
          <w:b w:val="0"/>
        </w:rPr>
        <w:t xml:space="preserve"> </w:t>
      </w:r>
      <w:r w:rsidR="005D2A18" w:rsidRPr="0065009C">
        <w:rPr>
          <w:b w:val="0"/>
        </w:rPr>
        <w:t>data collection.</w:t>
      </w:r>
    </w:p>
    <w:p w14:paraId="3BDF2FE2" w14:textId="77777777" w:rsidR="00A37892" w:rsidRPr="0065009C" w:rsidRDefault="00A37892" w:rsidP="00ED4896">
      <w:pPr>
        <w:spacing w:after="0"/>
        <w:rPr>
          <w:rFonts w:asciiTheme="minorHAnsi" w:hAnsiTheme="minorHAnsi"/>
          <w:b/>
        </w:rPr>
      </w:pPr>
    </w:p>
    <w:p w14:paraId="7C3CBB0D" w14:textId="77777777" w:rsidR="00044A5F" w:rsidRPr="0065009C" w:rsidRDefault="00044A5F" w:rsidP="00D52C23">
      <w:pPr>
        <w:pStyle w:val="Heading2"/>
      </w:pPr>
      <w:r w:rsidRPr="0065009C">
        <w:t>A.16</w:t>
      </w:r>
      <w:r w:rsidRPr="0065009C">
        <w:tab/>
        <w:t>Plans for Tabulation and Publication and Project Time Schedule</w:t>
      </w:r>
    </w:p>
    <w:p w14:paraId="72F3D9F0" w14:textId="52FEF943" w:rsidR="00823CF0" w:rsidRPr="0065009C" w:rsidRDefault="00D52C23" w:rsidP="004E19BB">
      <w:pPr>
        <w:spacing w:after="0"/>
        <w:rPr>
          <w:rFonts w:asciiTheme="minorHAnsi" w:hAnsiTheme="minorHAnsi"/>
        </w:rPr>
      </w:pPr>
      <w:r w:rsidRPr="0065009C">
        <w:rPr>
          <w:rFonts w:asciiTheme="minorHAnsi" w:hAnsiTheme="minorHAnsi"/>
        </w:rPr>
        <w:t xml:space="preserve">The information </w:t>
      </w:r>
      <w:proofErr w:type="gramStart"/>
      <w:r w:rsidRPr="0065009C">
        <w:rPr>
          <w:rFonts w:asciiTheme="minorHAnsi" w:hAnsiTheme="minorHAnsi"/>
        </w:rPr>
        <w:t>will be used</w:t>
      </w:r>
      <w:proofErr w:type="gramEnd"/>
      <w:r w:rsidRPr="0065009C">
        <w:rPr>
          <w:rFonts w:asciiTheme="minorHAnsi" w:hAnsiTheme="minorHAnsi"/>
        </w:rPr>
        <w:t xml:space="preserve"> to inform health communication </w:t>
      </w:r>
      <w:r w:rsidR="00125E05" w:rsidRPr="0065009C">
        <w:rPr>
          <w:rFonts w:asciiTheme="minorHAnsi" w:hAnsiTheme="minorHAnsi"/>
        </w:rPr>
        <w:t>strategies across</w:t>
      </w:r>
      <w:r w:rsidRPr="0065009C">
        <w:rPr>
          <w:rFonts w:asciiTheme="minorHAnsi" w:hAnsiTheme="minorHAnsi"/>
        </w:rPr>
        <w:t xml:space="preserve"> OSH.  </w:t>
      </w:r>
      <w:r w:rsidR="00F30B4D" w:rsidRPr="0065009C">
        <w:rPr>
          <w:rFonts w:asciiTheme="minorHAnsi" w:hAnsiTheme="minorHAnsi"/>
        </w:rPr>
        <w:t>The analysis will examine overall levels of perceived effectiveness of the creative materials under test, as measured by the frequency of respondents’ reporting that the materials were believable and convincing,  attention-grabbing, credible, motivati</w:t>
      </w:r>
      <w:r w:rsidR="000B6857" w:rsidRPr="0065009C">
        <w:rPr>
          <w:rFonts w:asciiTheme="minorHAnsi" w:hAnsiTheme="minorHAnsi"/>
        </w:rPr>
        <w:t>ng</w:t>
      </w:r>
      <w:r w:rsidR="00431983" w:rsidRPr="0065009C">
        <w:rPr>
          <w:rFonts w:asciiTheme="minorHAnsi" w:hAnsiTheme="minorHAnsi"/>
        </w:rPr>
        <w:t>,</w:t>
      </w:r>
      <w:r w:rsidR="000B6857" w:rsidRPr="0065009C">
        <w:rPr>
          <w:rFonts w:asciiTheme="minorHAnsi" w:hAnsiTheme="minorHAnsi"/>
        </w:rPr>
        <w:t xml:space="preserve"> </w:t>
      </w:r>
      <w:r w:rsidR="00F30B4D" w:rsidRPr="0065009C">
        <w:rPr>
          <w:rFonts w:asciiTheme="minorHAnsi" w:hAnsiTheme="minorHAnsi"/>
        </w:rPr>
        <w:t xml:space="preserve"> easy to understand, and provided new information.  We will also analyze qualitative open-ended responses for the respondents’ answers to open-ended questions, such as respondents’ perceptions of the ‘main message’ of the ad, concerns about the ad, as well as likes and dislikes.  Here we will look for commonalities and differences in terms of message interpretation by different segments, and for common themes in terms of elements that resonate well or poorly with respondents.  We will examine overall levels of respondent motivation in response to the ads, as measured by the frequency of responses to whether they would talk to someone else about the ad or if the ad would make them take some other action (quit smoking, encourage someone to quit smoking, call the 1-800 Quitline, go online, etc.).  </w:t>
      </w:r>
      <w:r w:rsidR="004E19BB" w:rsidRPr="0065009C">
        <w:rPr>
          <w:rFonts w:asciiTheme="minorHAnsi" w:hAnsiTheme="minorHAnsi"/>
        </w:rPr>
        <w:t xml:space="preserve">Our findings from these analyses </w:t>
      </w:r>
      <w:proofErr w:type="gramStart"/>
      <w:r w:rsidR="004E19BB" w:rsidRPr="0065009C">
        <w:rPr>
          <w:rFonts w:asciiTheme="minorHAnsi" w:hAnsiTheme="minorHAnsi"/>
        </w:rPr>
        <w:t>will be used</w:t>
      </w:r>
      <w:proofErr w:type="gramEnd"/>
      <w:r w:rsidR="00823CF0" w:rsidRPr="0065009C">
        <w:rPr>
          <w:rFonts w:asciiTheme="minorHAnsi" w:hAnsiTheme="minorHAnsi"/>
        </w:rPr>
        <w:t xml:space="preserve"> to </w:t>
      </w:r>
      <w:r w:rsidR="000B6857" w:rsidRPr="0065009C">
        <w:rPr>
          <w:rFonts w:asciiTheme="minorHAnsi" w:hAnsiTheme="minorHAnsi"/>
        </w:rPr>
        <w:t>inform the development of future ad</w:t>
      </w:r>
      <w:r w:rsidR="003A2DD9" w:rsidRPr="0065009C">
        <w:rPr>
          <w:rFonts w:asciiTheme="minorHAnsi" w:hAnsiTheme="minorHAnsi"/>
        </w:rPr>
        <w:t>s</w:t>
      </w:r>
      <w:r w:rsidR="000B6857" w:rsidRPr="0065009C">
        <w:rPr>
          <w:rFonts w:asciiTheme="minorHAnsi" w:hAnsiTheme="minorHAnsi"/>
        </w:rPr>
        <w:t xml:space="preserve"> to help ensure </w:t>
      </w:r>
      <w:r w:rsidR="003A2DD9" w:rsidRPr="0065009C">
        <w:rPr>
          <w:rFonts w:asciiTheme="minorHAnsi" w:hAnsiTheme="minorHAnsi"/>
        </w:rPr>
        <w:t>they</w:t>
      </w:r>
      <w:r w:rsidR="000B6857" w:rsidRPr="0065009C">
        <w:rPr>
          <w:rFonts w:asciiTheme="minorHAnsi" w:hAnsiTheme="minorHAnsi"/>
        </w:rPr>
        <w:t xml:space="preserve"> are effective.  </w:t>
      </w:r>
    </w:p>
    <w:p w14:paraId="4427EA40" w14:textId="77777777" w:rsidR="00F30B4D" w:rsidRPr="0065009C" w:rsidRDefault="00F30B4D" w:rsidP="00D52C23">
      <w:pPr>
        <w:spacing w:after="0"/>
        <w:rPr>
          <w:rFonts w:asciiTheme="minorHAnsi" w:hAnsiTheme="minorHAnsi"/>
        </w:rPr>
      </w:pPr>
    </w:p>
    <w:p w14:paraId="39640A5C" w14:textId="2EE59B1C" w:rsidR="005717C5" w:rsidRPr="0065009C" w:rsidRDefault="006665D4" w:rsidP="00ED4896">
      <w:pPr>
        <w:spacing w:after="0"/>
        <w:rPr>
          <w:rFonts w:asciiTheme="minorHAnsi" w:hAnsiTheme="minorHAnsi"/>
        </w:rPr>
      </w:pPr>
      <w:r w:rsidRPr="0065009C">
        <w:rPr>
          <w:rFonts w:asciiTheme="minorHAnsi" w:hAnsiTheme="minorHAnsi"/>
        </w:rPr>
        <w:t xml:space="preserve">Estimating </w:t>
      </w:r>
      <w:r w:rsidR="00F30B4D" w:rsidRPr="0065009C">
        <w:rPr>
          <w:rFonts w:asciiTheme="minorHAnsi" w:hAnsiTheme="minorHAnsi"/>
        </w:rPr>
        <w:t xml:space="preserve">an OMB approval date of </w:t>
      </w:r>
      <w:r w:rsidR="00B06493" w:rsidRPr="0065009C">
        <w:rPr>
          <w:rFonts w:asciiTheme="minorHAnsi" w:hAnsiTheme="minorHAnsi"/>
        </w:rPr>
        <w:t>August 1</w:t>
      </w:r>
      <w:r w:rsidR="008671A0" w:rsidRPr="0065009C">
        <w:rPr>
          <w:rFonts w:asciiTheme="minorHAnsi" w:hAnsiTheme="minorHAnsi"/>
        </w:rPr>
        <w:t>4</w:t>
      </w:r>
      <w:r w:rsidR="00F30B4D" w:rsidRPr="0065009C">
        <w:rPr>
          <w:rFonts w:asciiTheme="minorHAnsi" w:hAnsiTheme="minorHAnsi"/>
        </w:rPr>
        <w:t>, 201</w:t>
      </w:r>
      <w:r w:rsidR="006F7937" w:rsidRPr="0065009C">
        <w:rPr>
          <w:rFonts w:asciiTheme="minorHAnsi" w:hAnsiTheme="minorHAnsi"/>
        </w:rPr>
        <w:t>4</w:t>
      </w:r>
      <w:r w:rsidR="00F30B4D" w:rsidRPr="0065009C">
        <w:rPr>
          <w:rFonts w:asciiTheme="minorHAnsi" w:hAnsiTheme="minorHAnsi"/>
        </w:rPr>
        <w:t xml:space="preserve">, we plan to begin the information collection activity for the </w:t>
      </w:r>
      <w:r w:rsidR="00273A2E" w:rsidRPr="0065009C">
        <w:rPr>
          <w:rFonts w:asciiTheme="minorHAnsi" w:hAnsiTheme="minorHAnsi"/>
        </w:rPr>
        <w:t>six</w:t>
      </w:r>
      <w:r w:rsidR="00FC169D" w:rsidRPr="0065009C">
        <w:rPr>
          <w:rFonts w:asciiTheme="minorHAnsi" w:hAnsiTheme="minorHAnsi"/>
        </w:rPr>
        <w:t xml:space="preserve"> </w:t>
      </w:r>
      <w:r w:rsidR="00F30B4D" w:rsidRPr="0065009C">
        <w:rPr>
          <w:rFonts w:asciiTheme="minorHAnsi" w:hAnsiTheme="minorHAnsi"/>
        </w:rPr>
        <w:t xml:space="preserve">ads </w:t>
      </w:r>
      <w:r w:rsidR="0098770B" w:rsidRPr="0065009C">
        <w:rPr>
          <w:rFonts w:asciiTheme="minorHAnsi" w:hAnsiTheme="minorHAnsi"/>
        </w:rPr>
        <w:t xml:space="preserve">on </w:t>
      </w:r>
      <w:r w:rsidR="00746593" w:rsidRPr="0065009C">
        <w:rPr>
          <w:rFonts w:asciiTheme="minorHAnsi" w:hAnsiTheme="minorHAnsi"/>
        </w:rPr>
        <w:t>August</w:t>
      </w:r>
      <w:r w:rsidR="00C57D34" w:rsidRPr="0065009C">
        <w:rPr>
          <w:rFonts w:asciiTheme="minorHAnsi" w:hAnsiTheme="minorHAnsi"/>
        </w:rPr>
        <w:t xml:space="preserve"> </w:t>
      </w:r>
      <w:r w:rsidR="00B06493" w:rsidRPr="0065009C">
        <w:rPr>
          <w:rFonts w:asciiTheme="minorHAnsi" w:hAnsiTheme="minorHAnsi"/>
        </w:rPr>
        <w:t>1</w:t>
      </w:r>
      <w:r w:rsidR="00746593" w:rsidRPr="0065009C">
        <w:rPr>
          <w:rFonts w:asciiTheme="minorHAnsi" w:hAnsiTheme="minorHAnsi"/>
        </w:rPr>
        <w:t>4</w:t>
      </w:r>
      <w:r w:rsidR="00D0648E" w:rsidRPr="0065009C">
        <w:rPr>
          <w:rFonts w:asciiTheme="minorHAnsi" w:hAnsiTheme="minorHAnsi"/>
        </w:rPr>
        <w:t>, 2014</w:t>
      </w:r>
      <w:r w:rsidR="00651482" w:rsidRPr="0065009C">
        <w:rPr>
          <w:rFonts w:asciiTheme="minorHAnsi" w:hAnsiTheme="minorHAnsi"/>
        </w:rPr>
        <w:t xml:space="preserve">.  </w:t>
      </w:r>
      <w:r w:rsidR="00F30B4D" w:rsidRPr="0065009C">
        <w:rPr>
          <w:rFonts w:asciiTheme="minorHAnsi" w:hAnsiTheme="minorHAnsi"/>
        </w:rPr>
        <w:t xml:space="preserve">We are aiming for a campaign launch date of one or more of these advertisements </w:t>
      </w:r>
      <w:r w:rsidR="00DE196E" w:rsidRPr="0065009C">
        <w:rPr>
          <w:rFonts w:asciiTheme="minorHAnsi" w:hAnsiTheme="minorHAnsi"/>
        </w:rPr>
        <w:t xml:space="preserve">within </w:t>
      </w:r>
      <w:r w:rsidR="006E68A7" w:rsidRPr="0065009C">
        <w:rPr>
          <w:rFonts w:asciiTheme="minorHAnsi" w:hAnsiTheme="minorHAnsi"/>
        </w:rPr>
        <w:t>the first few months of 2015</w:t>
      </w:r>
      <w:r w:rsidR="004F5E62" w:rsidRPr="0065009C">
        <w:rPr>
          <w:rFonts w:asciiTheme="minorHAnsi" w:hAnsiTheme="minorHAnsi"/>
        </w:rPr>
        <w:t>,</w:t>
      </w:r>
      <w:r w:rsidR="00F30B4D" w:rsidRPr="0065009C">
        <w:rPr>
          <w:rFonts w:asciiTheme="minorHAnsi" w:hAnsiTheme="minorHAnsi"/>
        </w:rPr>
        <w:t xml:space="preserve"> and multiple steps are required between approval of </w:t>
      </w:r>
      <w:r w:rsidR="009538C3" w:rsidRPr="0065009C">
        <w:rPr>
          <w:rFonts w:asciiTheme="minorHAnsi" w:hAnsiTheme="minorHAnsi"/>
        </w:rPr>
        <w:t>this formative</w:t>
      </w:r>
      <w:r w:rsidR="009F70E0" w:rsidRPr="0065009C">
        <w:rPr>
          <w:rFonts w:asciiTheme="minorHAnsi" w:hAnsiTheme="minorHAnsi"/>
        </w:rPr>
        <w:t xml:space="preserve"> research</w:t>
      </w:r>
      <w:r w:rsidR="00323706" w:rsidRPr="0065009C">
        <w:rPr>
          <w:rFonts w:asciiTheme="minorHAnsi" w:hAnsiTheme="minorHAnsi"/>
        </w:rPr>
        <w:t xml:space="preserve"> activity</w:t>
      </w:r>
      <w:r w:rsidR="00F30B4D" w:rsidRPr="0065009C">
        <w:rPr>
          <w:rFonts w:asciiTheme="minorHAnsi" w:hAnsiTheme="minorHAnsi"/>
        </w:rPr>
        <w:t xml:space="preserve"> and the launch in order to meet that target date.</w:t>
      </w:r>
      <w:r w:rsidR="004E19BB" w:rsidRPr="0065009C">
        <w:rPr>
          <w:rFonts w:asciiTheme="minorHAnsi" w:hAnsiTheme="minorHAnsi"/>
        </w:rPr>
        <w:t xml:space="preserve"> </w:t>
      </w:r>
    </w:p>
    <w:p w14:paraId="1644FE6D" w14:textId="77777777" w:rsidR="006665D4" w:rsidRPr="0065009C" w:rsidRDefault="006665D4" w:rsidP="00ED4896">
      <w:pPr>
        <w:spacing w:after="0"/>
        <w:rPr>
          <w:rFonts w:asciiTheme="minorHAnsi" w:hAnsiTheme="minorHAnsi"/>
        </w:rPr>
      </w:pPr>
    </w:p>
    <w:p w14:paraId="51598832" w14:textId="77777777" w:rsidR="006665D4" w:rsidRPr="0065009C" w:rsidRDefault="006665D4" w:rsidP="006665D4">
      <w:pPr>
        <w:pStyle w:val="Heading3"/>
      </w:pPr>
      <w:r w:rsidRPr="0065009C">
        <w:t xml:space="preserve">Table A.16.A.  Estimated Timeline  </w:t>
      </w:r>
    </w:p>
    <w:tbl>
      <w:tblPr>
        <w:tblStyle w:val="TableGrid"/>
        <w:tblW w:w="7760" w:type="dxa"/>
        <w:tblInd w:w="720" w:type="dxa"/>
        <w:tblLook w:val="04A0" w:firstRow="1" w:lastRow="0" w:firstColumn="1" w:lastColumn="0" w:noHBand="0" w:noVBand="1"/>
      </w:tblPr>
      <w:tblGrid>
        <w:gridCol w:w="5860"/>
        <w:gridCol w:w="1900"/>
      </w:tblGrid>
      <w:tr w:rsidR="006665D4" w:rsidRPr="0065009C" w14:paraId="195B8E2B" w14:textId="77777777" w:rsidTr="00D0648E">
        <w:trPr>
          <w:trHeight w:val="560"/>
        </w:trPr>
        <w:tc>
          <w:tcPr>
            <w:tcW w:w="5860" w:type="dxa"/>
            <w:shd w:val="clear" w:color="auto" w:fill="BFBFBF" w:themeFill="background1" w:themeFillShade="BF"/>
            <w:vAlign w:val="bottom"/>
            <w:hideMark/>
          </w:tcPr>
          <w:p w14:paraId="72CAD235" w14:textId="77777777" w:rsidR="006665D4" w:rsidRPr="0065009C" w:rsidRDefault="006665D4" w:rsidP="00E2374E">
            <w:pPr>
              <w:jc w:val="center"/>
              <w:rPr>
                <w:rFonts w:eastAsia="Times New Roman"/>
                <w:b/>
                <w:bCs/>
                <w:i/>
                <w:iCs/>
                <w:color w:val="000000"/>
              </w:rPr>
            </w:pPr>
            <w:r w:rsidRPr="0065009C">
              <w:rPr>
                <w:rFonts w:eastAsia="Times New Roman"/>
                <w:b/>
                <w:bCs/>
                <w:i/>
                <w:iCs/>
                <w:color w:val="000000"/>
              </w:rPr>
              <w:t>Task</w:t>
            </w:r>
          </w:p>
        </w:tc>
        <w:tc>
          <w:tcPr>
            <w:tcW w:w="1900" w:type="dxa"/>
            <w:shd w:val="clear" w:color="auto" w:fill="BFBFBF" w:themeFill="background1" w:themeFillShade="BF"/>
            <w:vAlign w:val="bottom"/>
            <w:hideMark/>
          </w:tcPr>
          <w:p w14:paraId="69EF389B" w14:textId="77777777" w:rsidR="006665D4" w:rsidRPr="0065009C" w:rsidRDefault="006665D4" w:rsidP="00E2374E">
            <w:pPr>
              <w:jc w:val="center"/>
              <w:rPr>
                <w:rFonts w:eastAsia="Times New Roman"/>
                <w:b/>
                <w:bCs/>
                <w:i/>
                <w:iCs/>
                <w:color w:val="000000"/>
              </w:rPr>
            </w:pPr>
            <w:r w:rsidRPr="0065009C">
              <w:rPr>
                <w:rFonts w:eastAsia="Times New Roman"/>
                <w:b/>
                <w:bCs/>
                <w:i/>
                <w:iCs/>
                <w:color w:val="000000"/>
              </w:rPr>
              <w:t>Approximate</w:t>
            </w:r>
            <w:r w:rsidRPr="0065009C">
              <w:rPr>
                <w:rFonts w:eastAsia="Times New Roman"/>
                <w:b/>
                <w:bCs/>
                <w:i/>
                <w:iCs/>
                <w:color w:val="000000"/>
              </w:rPr>
              <w:br/>
              <w:t xml:space="preserve"> Due Date</w:t>
            </w:r>
          </w:p>
        </w:tc>
      </w:tr>
      <w:tr w:rsidR="006665D4" w:rsidRPr="0065009C" w14:paraId="061C4467" w14:textId="77777777" w:rsidTr="00D0648E">
        <w:trPr>
          <w:trHeight w:val="332"/>
        </w:trPr>
        <w:tc>
          <w:tcPr>
            <w:tcW w:w="5860" w:type="dxa"/>
            <w:hideMark/>
          </w:tcPr>
          <w:p w14:paraId="6869C4C3" w14:textId="77777777" w:rsidR="006665D4" w:rsidRPr="0065009C" w:rsidRDefault="006665D4" w:rsidP="00E2374E">
            <w:pPr>
              <w:rPr>
                <w:rFonts w:eastAsia="Times New Roman"/>
                <w:bCs/>
                <w:iCs/>
                <w:color w:val="000000"/>
              </w:rPr>
            </w:pPr>
            <w:r w:rsidRPr="0065009C">
              <w:rPr>
                <w:rFonts w:eastAsia="Times New Roman"/>
                <w:bCs/>
                <w:iCs/>
                <w:color w:val="000000"/>
              </w:rPr>
              <w:t>CDC submits OMB Package to OMB for approval</w:t>
            </w:r>
          </w:p>
        </w:tc>
        <w:tc>
          <w:tcPr>
            <w:tcW w:w="1900" w:type="dxa"/>
            <w:hideMark/>
          </w:tcPr>
          <w:p w14:paraId="3CAE4F12" w14:textId="0969B0FA" w:rsidR="006665D4" w:rsidRPr="0065009C" w:rsidRDefault="00C54093" w:rsidP="00C54093">
            <w:pPr>
              <w:jc w:val="center"/>
              <w:rPr>
                <w:rFonts w:eastAsia="Times New Roman"/>
                <w:bCs/>
                <w:iCs/>
                <w:color w:val="000000"/>
              </w:rPr>
            </w:pPr>
            <w:r w:rsidRPr="0065009C">
              <w:t>8</w:t>
            </w:r>
            <w:r w:rsidR="00E83A74" w:rsidRPr="0065009C">
              <w:t>/</w:t>
            </w:r>
            <w:r w:rsidRPr="0065009C">
              <w:t>7</w:t>
            </w:r>
            <w:r w:rsidR="00D0648E" w:rsidRPr="0065009C">
              <w:t>/2014</w:t>
            </w:r>
          </w:p>
        </w:tc>
      </w:tr>
      <w:tr w:rsidR="006665D4" w:rsidRPr="0065009C" w14:paraId="2C2A3E15" w14:textId="77777777" w:rsidTr="00D0648E">
        <w:trPr>
          <w:trHeight w:val="350"/>
        </w:trPr>
        <w:tc>
          <w:tcPr>
            <w:tcW w:w="5860" w:type="dxa"/>
            <w:hideMark/>
          </w:tcPr>
          <w:p w14:paraId="0578D540" w14:textId="77777777" w:rsidR="006665D4" w:rsidRPr="0065009C" w:rsidRDefault="006665D4" w:rsidP="00E2374E">
            <w:pPr>
              <w:rPr>
                <w:rFonts w:eastAsia="Times New Roman"/>
                <w:b/>
                <w:bCs/>
                <w:iCs/>
                <w:color w:val="000000"/>
              </w:rPr>
            </w:pPr>
            <w:r w:rsidRPr="0065009C">
              <w:rPr>
                <w:rFonts w:eastAsia="Times New Roman"/>
                <w:b/>
                <w:bCs/>
                <w:iCs/>
                <w:color w:val="000000"/>
              </w:rPr>
              <w:t>Milestone: OMB approves Request</w:t>
            </w:r>
          </w:p>
        </w:tc>
        <w:tc>
          <w:tcPr>
            <w:tcW w:w="1900" w:type="dxa"/>
            <w:hideMark/>
          </w:tcPr>
          <w:p w14:paraId="0799A3B6" w14:textId="36B7271C" w:rsidR="006665D4" w:rsidRPr="0065009C" w:rsidRDefault="00E83A74" w:rsidP="00E83A74">
            <w:pPr>
              <w:jc w:val="center"/>
              <w:rPr>
                <w:rFonts w:eastAsia="Times New Roman"/>
                <w:b/>
                <w:bCs/>
                <w:iCs/>
                <w:color w:val="000000"/>
              </w:rPr>
            </w:pPr>
            <w:r w:rsidRPr="0065009C">
              <w:t>8</w:t>
            </w:r>
            <w:r w:rsidR="00D0648E" w:rsidRPr="0065009C">
              <w:t>/</w:t>
            </w:r>
            <w:r w:rsidRPr="0065009C">
              <w:t>1</w:t>
            </w:r>
            <w:r w:rsidR="00C54093" w:rsidRPr="0065009C">
              <w:t>4</w:t>
            </w:r>
            <w:r w:rsidR="00D0648E" w:rsidRPr="0065009C">
              <w:t>/2014</w:t>
            </w:r>
          </w:p>
        </w:tc>
      </w:tr>
      <w:tr w:rsidR="006665D4" w:rsidRPr="0065009C" w14:paraId="27E75325" w14:textId="77777777" w:rsidTr="00D0648E">
        <w:trPr>
          <w:trHeight w:val="341"/>
        </w:trPr>
        <w:tc>
          <w:tcPr>
            <w:tcW w:w="5860" w:type="dxa"/>
            <w:hideMark/>
          </w:tcPr>
          <w:p w14:paraId="6B9C719C" w14:textId="77777777" w:rsidR="006665D4" w:rsidRPr="0065009C" w:rsidRDefault="006665D4" w:rsidP="00E2374E">
            <w:pPr>
              <w:rPr>
                <w:rFonts w:eastAsia="Times New Roman"/>
                <w:bCs/>
                <w:iCs/>
                <w:color w:val="000000"/>
              </w:rPr>
            </w:pPr>
            <w:r w:rsidRPr="0065009C">
              <w:rPr>
                <w:rFonts w:eastAsia="Times New Roman"/>
                <w:bCs/>
                <w:iCs/>
                <w:color w:val="000000"/>
              </w:rPr>
              <w:t>Television Ad Copy Testing Field Period begins</w:t>
            </w:r>
          </w:p>
        </w:tc>
        <w:tc>
          <w:tcPr>
            <w:tcW w:w="1900" w:type="dxa"/>
            <w:hideMark/>
          </w:tcPr>
          <w:p w14:paraId="6BBF6089" w14:textId="6222578A" w:rsidR="006665D4" w:rsidRPr="0065009C" w:rsidRDefault="00C54093" w:rsidP="006665D4">
            <w:pPr>
              <w:jc w:val="center"/>
              <w:rPr>
                <w:rFonts w:eastAsia="Times New Roman"/>
                <w:bCs/>
                <w:iCs/>
                <w:color w:val="000000"/>
              </w:rPr>
            </w:pPr>
            <w:r w:rsidRPr="0065009C">
              <w:t>8</w:t>
            </w:r>
            <w:r w:rsidR="00E83A74" w:rsidRPr="0065009C">
              <w:t>/1</w:t>
            </w:r>
            <w:r w:rsidRPr="0065009C">
              <w:t>4</w:t>
            </w:r>
            <w:r w:rsidR="00D0648E" w:rsidRPr="0065009C">
              <w:t>/2014</w:t>
            </w:r>
          </w:p>
        </w:tc>
      </w:tr>
      <w:tr w:rsidR="006665D4" w:rsidRPr="0065009C" w14:paraId="1E8F1CFD" w14:textId="77777777" w:rsidTr="00D0648E">
        <w:trPr>
          <w:trHeight w:val="359"/>
        </w:trPr>
        <w:tc>
          <w:tcPr>
            <w:tcW w:w="5860" w:type="dxa"/>
            <w:hideMark/>
          </w:tcPr>
          <w:p w14:paraId="706D7127" w14:textId="77777777" w:rsidR="006665D4" w:rsidRPr="0065009C" w:rsidRDefault="006665D4" w:rsidP="00E2374E">
            <w:pPr>
              <w:rPr>
                <w:rFonts w:eastAsia="Times New Roman"/>
                <w:bCs/>
                <w:iCs/>
                <w:color w:val="000000"/>
              </w:rPr>
            </w:pPr>
            <w:r w:rsidRPr="0065009C">
              <w:rPr>
                <w:rFonts w:eastAsia="Times New Roman"/>
                <w:bCs/>
                <w:iCs/>
                <w:color w:val="000000"/>
              </w:rPr>
              <w:t>Television Ad Copy Testing Report complete</w:t>
            </w:r>
          </w:p>
        </w:tc>
        <w:tc>
          <w:tcPr>
            <w:tcW w:w="1900" w:type="dxa"/>
            <w:hideMark/>
          </w:tcPr>
          <w:p w14:paraId="319AE6A5" w14:textId="7F433FCE" w:rsidR="006665D4" w:rsidRPr="0065009C" w:rsidRDefault="00E83A74" w:rsidP="00E83A74">
            <w:pPr>
              <w:jc w:val="center"/>
              <w:rPr>
                <w:rFonts w:eastAsia="Times New Roman"/>
                <w:bCs/>
                <w:iCs/>
                <w:color w:val="000000"/>
              </w:rPr>
            </w:pPr>
            <w:r w:rsidRPr="0065009C">
              <w:t>9</w:t>
            </w:r>
            <w:r w:rsidR="00D0648E" w:rsidRPr="0065009C">
              <w:t>/</w:t>
            </w:r>
            <w:r w:rsidR="008671A0" w:rsidRPr="0065009C">
              <w:t>15</w:t>
            </w:r>
            <w:r w:rsidR="00D0648E" w:rsidRPr="0065009C">
              <w:t>/2014</w:t>
            </w:r>
          </w:p>
        </w:tc>
      </w:tr>
    </w:tbl>
    <w:p w14:paraId="5E93633C" w14:textId="77777777" w:rsidR="006665D4" w:rsidRPr="0065009C" w:rsidRDefault="006665D4" w:rsidP="006665D4"/>
    <w:p w14:paraId="5752CB0A" w14:textId="77777777" w:rsidR="006665D4" w:rsidRPr="0065009C" w:rsidRDefault="006665D4" w:rsidP="006665D4">
      <w:pPr>
        <w:pStyle w:val="Heading2"/>
      </w:pPr>
      <w:r w:rsidRPr="0065009C">
        <w:t>A.17</w:t>
      </w:r>
      <w:r w:rsidRPr="0065009C">
        <w:tab/>
        <w:t>Reason(s) Display of OMB Expiration is Inappropriate</w:t>
      </w:r>
    </w:p>
    <w:p w14:paraId="1E441B19" w14:textId="77777777" w:rsidR="006665D4" w:rsidRPr="0065009C" w:rsidRDefault="006665D4" w:rsidP="006665D4">
      <w:pPr>
        <w:spacing w:after="0"/>
        <w:rPr>
          <w:rFonts w:asciiTheme="minorHAnsi" w:hAnsiTheme="minorHAnsi"/>
        </w:rPr>
      </w:pPr>
      <w:r w:rsidRPr="0065009C">
        <w:rPr>
          <w:rFonts w:asciiTheme="minorHAnsi" w:hAnsiTheme="minorHAnsi"/>
        </w:rPr>
        <w:t xml:space="preserve">The expiration date of OMB approval </w:t>
      </w:r>
      <w:proofErr w:type="gramStart"/>
      <w:r w:rsidRPr="0065009C">
        <w:rPr>
          <w:rFonts w:asciiTheme="minorHAnsi" w:hAnsiTheme="minorHAnsi"/>
        </w:rPr>
        <w:t>will be displayed</w:t>
      </w:r>
      <w:proofErr w:type="gramEnd"/>
      <w:r w:rsidRPr="0065009C">
        <w:rPr>
          <w:rFonts w:asciiTheme="minorHAnsi" w:hAnsiTheme="minorHAnsi"/>
        </w:rPr>
        <w:t xml:space="preserve"> on all information collection instruments.</w:t>
      </w:r>
    </w:p>
    <w:p w14:paraId="35D0471A" w14:textId="77777777" w:rsidR="006665D4" w:rsidRPr="0065009C" w:rsidRDefault="006665D4" w:rsidP="006665D4">
      <w:pPr>
        <w:spacing w:after="0"/>
        <w:rPr>
          <w:rFonts w:asciiTheme="minorHAnsi" w:hAnsiTheme="minorHAnsi"/>
          <w:b/>
        </w:rPr>
      </w:pPr>
    </w:p>
    <w:p w14:paraId="308AAA9D" w14:textId="77777777" w:rsidR="006665D4" w:rsidRPr="0065009C" w:rsidRDefault="006665D4" w:rsidP="006665D4">
      <w:pPr>
        <w:pStyle w:val="Heading2"/>
      </w:pPr>
      <w:r w:rsidRPr="0065009C">
        <w:t>A.18</w:t>
      </w:r>
      <w:r w:rsidRPr="0065009C">
        <w:tab/>
        <w:t>Exceptions to Certification for Paperwork Reduction Act Submissions</w:t>
      </w:r>
    </w:p>
    <w:p w14:paraId="0269AF65" w14:textId="2B7A7336" w:rsidR="00941D31" w:rsidRPr="0065009C" w:rsidRDefault="006665D4" w:rsidP="00941D31">
      <w:pPr>
        <w:pStyle w:val="Heading2"/>
        <w:rPr>
          <w:b w:val="0"/>
        </w:rPr>
      </w:pPr>
      <w:r w:rsidRPr="0065009C">
        <w:rPr>
          <w:b w:val="0"/>
        </w:rPr>
        <w:t xml:space="preserve">No exceptions </w:t>
      </w:r>
      <w:proofErr w:type="gramStart"/>
      <w:r w:rsidRPr="0065009C">
        <w:rPr>
          <w:b w:val="0"/>
        </w:rPr>
        <w:t>are requested</w:t>
      </w:r>
      <w:proofErr w:type="gramEnd"/>
      <w:r w:rsidRPr="0065009C">
        <w:rPr>
          <w:b w:val="0"/>
        </w:rPr>
        <w:t xml:space="preserve">. </w:t>
      </w:r>
    </w:p>
    <w:p w14:paraId="296CB674" w14:textId="77777777" w:rsidR="00104821" w:rsidRDefault="00104821" w:rsidP="006665D4">
      <w:pPr>
        <w:rPr>
          <w:b/>
          <w:sz w:val="28"/>
          <w:szCs w:val="28"/>
        </w:rPr>
      </w:pPr>
      <w:r>
        <w:rPr>
          <w:b/>
          <w:sz w:val="28"/>
          <w:szCs w:val="28"/>
        </w:rPr>
        <w:br w:type="page"/>
      </w:r>
    </w:p>
    <w:p w14:paraId="415B0B56" w14:textId="087FC9C8" w:rsidR="0047259D" w:rsidRPr="0065009C" w:rsidRDefault="0047259D" w:rsidP="006665D4">
      <w:pPr>
        <w:rPr>
          <w:rFonts w:asciiTheme="minorHAnsi" w:hAnsiTheme="minorHAnsi" w:cstheme="minorHAnsi"/>
          <w:b/>
          <w:sz w:val="28"/>
          <w:szCs w:val="28"/>
        </w:rPr>
      </w:pPr>
      <w:r w:rsidRPr="0065009C">
        <w:rPr>
          <w:b/>
          <w:sz w:val="28"/>
          <w:szCs w:val="28"/>
        </w:rPr>
        <w:lastRenderedPageBreak/>
        <w:t>References</w:t>
      </w:r>
    </w:p>
    <w:p w14:paraId="5CCEBC14" w14:textId="77777777" w:rsidR="00E016C5" w:rsidRPr="0065009C" w:rsidRDefault="00E016C5" w:rsidP="00ED4896">
      <w:pPr>
        <w:spacing w:after="120"/>
        <w:rPr>
          <w:rFonts w:asciiTheme="minorHAnsi" w:hAnsiTheme="minorHAnsi" w:cstheme="minorHAnsi"/>
        </w:rPr>
      </w:pPr>
      <w:proofErr w:type="gramStart"/>
      <w:r w:rsidRPr="0065009C">
        <w:rPr>
          <w:rFonts w:asciiTheme="minorHAnsi" w:hAnsiTheme="minorHAnsi" w:cstheme="minorHAnsi"/>
        </w:rPr>
        <w:t xml:space="preserve">Berlin, M., </w:t>
      </w:r>
      <w:proofErr w:type="spellStart"/>
      <w:r w:rsidRPr="0065009C">
        <w:rPr>
          <w:rFonts w:asciiTheme="minorHAnsi" w:hAnsiTheme="minorHAnsi" w:cstheme="minorHAnsi"/>
        </w:rPr>
        <w:t>Mohadjer</w:t>
      </w:r>
      <w:proofErr w:type="spellEnd"/>
      <w:r w:rsidRPr="0065009C">
        <w:rPr>
          <w:rFonts w:asciiTheme="minorHAnsi" w:hAnsiTheme="minorHAnsi" w:cstheme="minorHAnsi"/>
        </w:rPr>
        <w:t xml:space="preserve">, L., </w:t>
      </w:r>
      <w:proofErr w:type="spellStart"/>
      <w:r w:rsidRPr="0065009C">
        <w:rPr>
          <w:rFonts w:asciiTheme="minorHAnsi" w:hAnsiTheme="minorHAnsi" w:cstheme="minorHAnsi"/>
        </w:rPr>
        <w:t>Waksberg</w:t>
      </w:r>
      <w:proofErr w:type="spellEnd"/>
      <w:r w:rsidRPr="0065009C">
        <w:rPr>
          <w:rFonts w:asciiTheme="minorHAnsi" w:hAnsiTheme="minorHAnsi" w:cstheme="minorHAnsi"/>
        </w:rPr>
        <w:t xml:space="preserve">, J., </w:t>
      </w:r>
      <w:proofErr w:type="spellStart"/>
      <w:r w:rsidRPr="0065009C">
        <w:rPr>
          <w:rFonts w:asciiTheme="minorHAnsi" w:hAnsiTheme="minorHAnsi" w:cstheme="minorHAnsi"/>
        </w:rPr>
        <w:t>Kolstad</w:t>
      </w:r>
      <w:proofErr w:type="spellEnd"/>
      <w:r w:rsidRPr="0065009C">
        <w:rPr>
          <w:rFonts w:asciiTheme="minorHAnsi" w:hAnsiTheme="minorHAnsi" w:cstheme="minorHAnsi"/>
        </w:rPr>
        <w:t>, A., Kirsch, I., Rock, D., &amp; Yamamoto, K. (1992).</w:t>
      </w:r>
      <w:proofErr w:type="gramEnd"/>
      <w:r w:rsidRPr="0065009C">
        <w:rPr>
          <w:rFonts w:asciiTheme="minorHAnsi" w:hAnsiTheme="minorHAnsi" w:cstheme="minorHAnsi"/>
        </w:rPr>
        <w:t xml:space="preserve">  </w:t>
      </w:r>
      <w:proofErr w:type="gramStart"/>
      <w:r w:rsidRPr="0065009C">
        <w:rPr>
          <w:rFonts w:asciiTheme="minorHAnsi" w:hAnsiTheme="minorHAnsi" w:cstheme="minorHAnsi"/>
        </w:rPr>
        <w:t>An experiment in monetary incentives.</w:t>
      </w:r>
      <w:proofErr w:type="gramEnd"/>
      <w:r w:rsidRPr="0065009C">
        <w:rPr>
          <w:rFonts w:asciiTheme="minorHAnsi" w:hAnsiTheme="minorHAnsi" w:cstheme="minorHAnsi"/>
        </w:rPr>
        <w:t xml:space="preserve"> In the American Statistical Association (ed.), </w:t>
      </w:r>
      <w:r w:rsidRPr="0065009C">
        <w:rPr>
          <w:rFonts w:asciiTheme="minorHAnsi" w:hAnsiTheme="minorHAnsi" w:cstheme="minorHAnsi"/>
          <w:i/>
        </w:rPr>
        <w:t xml:space="preserve">Proceedings of the American Statistical Association Section on Survey Research Methods </w:t>
      </w:r>
      <w:r w:rsidRPr="0065009C">
        <w:rPr>
          <w:rFonts w:asciiTheme="minorHAnsi" w:hAnsiTheme="minorHAnsi" w:cstheme="minorHAnsi"/>
        </w:rPr>
        <w:t xml:space="preserve">(pp. 393-398).  </w:t>
      </w:r>
      <w:proofErr w:type="gramStart"/>
      <w:r w:rsidRPr="0065009C">
        <w:rPr>
          <w:rFonts w:asciiTheme="minorHAnsi" w:hAnsiTheme="minorHAnsi" w:cstheme="minorHAnsi"/>
        </w:rPr>
        <w:t>Alexandria, VA:  American Statistical Association.</w:t>
      </w:r>
      <w:proofErr w:type="gramEnd"/>
      <w:r w:rsidRPr="0065009C">
        <w:rPr>
          <w:rFonts w:asciiTheme="minorHAnsi" w:hAnsiTheme="minorHAnsi" w:cstheme="minorHAnsi"/>
        </w:rPr>
        <w:t xml:space="preserve"> </w:t>
      </w:r>
    </w:p>
    <w:p w14:paraId="0212434E" w14:textId="77777777" w:rsidR="00E016C5" w:rsidRPr="0065009C" w:rsidRDefault="00E016C5" w:rsidP="00ED4896">
      <w:pPr>
        <w:pStyle w:val="BodyText"/>
        <w:jc w:val="left"/>
        <w:rPr>
          <w:rFonts w:asciiTheme="minorHAnsi" w:hAnsiTheme="minorHAnsi" w:cstheme="minorHAnsi"/>
          <w:sz w:val="22"/>
          <w:szCs w:val="22"/>
        </w:rPr>
      </w:pPr>
      <w:r w:rsidRPr="0065009C">
        <w:rPr>
          <w:rFonts w:asciiTheme="minorHAnsi" w:hAnsiTheme="minorHAnsi" w:cstheme="minorHAnsi"/>
          <w:sz w:val="22"/>
          <w:szCs w:val="22"/>
        </w:rPr>
        <w:t xml:space="preserve">Church, A. H. (1993). Estimating the effect of incentives on </w:t>
      </w:r>
      <w:proofErr w:type="gramStart"/>
      <w:r w:rsidRPr="0065009C">
        <w:rPr>
          <w:rFonts w:asciiTheme="minorHAnsi" w:hAnsiTheme="minorHAnsi" w:cstheme="minorHAnsi"/>
          <w:sz w:val="22"/>
          <w:szCs w:val="22"/>
        </w:rPr>
        <w:t>mail survey response rates</w:t>
      </w:r>
      <w:proofErr w:type="gramEnd"/>
      <w:r w:rsidRPr="0065009C">
        <w:rPr>
          <w:rFonts w:asciiTheme="minorHAnsi" w:hAnsiTheme="minorHAnsi" w:cstheme="minorHAnsi"/>
          <w:sz w:val="22"/>
          <w:szCs w:val="22"/>
        </w:rPr>
        <w:t>: A</w:t>
      </w:r>
      <w:r w:rsidRPr="0065009C">
        <w:rPr>
          <w:rFonts w:asciiTheme="minorHAnsi" w:hAnsiTheme="minorHAnsi" w:cstheme="minorHAnsi"/>
          <w:i/>
          <w:sz w:val="22"/>
          <w:szCs w:val="22"/>
        </w:rPr>
        <w:t xml:space="preserve"> </w:t>
      </w:r>
      <w:r w:rsidRPr="0065009C">
        <w:rPr>
          <w:rFonts w:asciiTheme="minorHAnsi" w:hAnsiTheme="minorHAnsi" w:cstheme="minorHAnsi"/>
          <w:sz w:val="22"/>
          <w:szCs w:val="22"/>
        </w:rPr>
        <w:t xml:space="preserve">meta-analysis. </w:t>
      </w:r>
      <w:r w:rsidRPr="0065009C">
        <w:rPr>
          <w:rFonts w:asciiTheme="minorHAnsi" w:hAnsiTheme="minorHAnsi" w:cstheme="minorHAnsi"/>
          <w:i/>
          <w:sz w:val="22"/>
          <w:szCs w:val="22"/>
        </w:rPr>
        <w:t>Public Opinion Quarterly, 57,</w:t>
      </w:r>
      <w:r w:rsidRPr="0065009C">
        <w:rPr>
          <w:rFonts w:asciiTheme="minorHAnsi" w:hAnsiTheme="minorHAnsi" w:cstheme="minorHAnsi"/>
          <w:sz w:val="22"/>
          <w:szCs w:val="22"/>
        </w:rPr>
        <w:t xml:space="preserve"> 62–79.</w:t>
      </w:r>
    </w:p>
    <w:p w14:paraId="11ACBA5E" w14:textId="77777777" w:rsidR="00E016C5" w:rsidRPr="0065009C" w:rsidRDefault="00E016C5" w:rsidP="00ED4896">
      <w:pPr>
        <w:pStyle w:val="BodyText"/>
        <w:jc w:val="left"/>
        <w:rPr>
          <w:rFonts w:asciiTheme="minorHAnsi" w:hAnsiTheme="minorHAnsi" w:cstheme="minorHAnsi"/>
          <w:sz w:val="22"/>
          <w:szCs w:val="22"/>
        </w:rPr>
      </w:pPr>
      <w:r w:rsidRPr="0065009C">
        <w:rPr>
          <w:rFonts w:asciiTheme="minorHAnsi" w:hAnsiTheme="minorHAnsi" w:cstheme="minorHAnsi"/>
          <w:sz w:val="22"/>
          <w:szCs w:val="22"/>
        </w:rPr>
        <w:t xml:space="preserve">Davis, T. C., </w:t>
      </w:r>
      <w:proofErr w:type="spellStart"/>
      <w:r w:rsidRPr="0065009C">
        <w:rPr>
          <w:rFonts w:asciiTheme="minorHAnsi" w:hAnsiTheme="minorHAnsi" w:cstheme="minorHAnsi"/>
          <w:sz w:val="22"/>
          <w:szCs w:val="22"/>
        </w:rPr>
        <w:t>Berkel</w:t>
      </w:r>
      <w:proofErr w:type="spellEnd"/>
      <w:r w:rsidRPr="0065009C">
        <w:rPr>
          <w:rFonts w:asciiTheme="minorHAnsi" w:hAnsiTheme="minorHAnsi" w:cstheme="minorHAnsi"/>
          <w:sz w:val="22"/>
          <w:szCs w:val="22"/>
        </w:rPr>
        <w:t xml:space="preserve">, H. J., Arnold, C. L., </w:t>
      </w:r>
      <w:proofErr w:type="spellStart"/>
      <w:r w:rsidRPr="0065009C">
        <w:rPr>
          <w:rFonts w:asciiTheme="minorHAnsi" w:hAnsiTheme="minorHAnsi" w:cstheme="minorHAnsi"/>
          <w:sz w:val="22"/>
          <w:szCs w:val="22"/>
        </w:rPr>
        <w:t>Nandy</w:t>
      </w:r>
      <w:proofErr w:type="spellEnd"/>
      <w:r w:rsidRPr="0065009C">
        <w:rPr>
          <w:rFonts w:asciiTheme="minorHAnsi" w:hAnsiTheme="minorHAnsi" w:cstheme="minorHAnsi"/>
          <w:sz w:val="22"/>
          <w:szCs w:val="22"/>
        </w:rPr>
        <w:t xml:space="preserve">, I., Jackson, R. H., &amp; Murphy, P. W. (1998). </w:t>
      </w:r>
      <w:proofErr w:type="gramStart"/>
      <w:r w:rsidRPr="0065009C">
        <w:rPr>
          <w:rFonts w:asciiTheme="minorHAnsi" w:hAnsiTheme="minorHAnsi" w:cstheme="minorHAnsi"/>
          <w:sz w:val="22"/>
          <w:szCs w:val="22"/>
        </w:rPr>
        <w:t>Intervention to increase mammography utilization in a public hospital.</w:t>
      </w:r>
      <w:proofErr w:type="gramEnd"/>
      <w:r w:rsidRPr="0065009C">
        <w:rPr>
          <w:rFonts w:asciiTheme="minorHAnsi" w:hAnsiTheme="minorHAnsi" w:cstheme="minorHAnsi"/>
          <w:sz w:val="22"/>
          <w:szCs w:val="22"/>
        </w:rPr>
        <w:t xml:space="preserve"> </w:t>
      </w:r>
      <w:r w:rsidRPr="0065009C">
        <w:rPr>
          <w:rFonts w:asciiTheme="minorHAnsi" w:hAnsiTheme="minorHAnsi" w:cstheme="minorHAnsi"/>
          <w:i/>
          <w:sz w:val="22"/>
          <w:szCs w:val="22"/>
        </w:rPr>
        <w:t>Journal of General Internal Medicine, 13,</w:t>
      </w:r>
      <w:r w:rsidRPr="0065009C">
        <w:rPr>
          <w:rFonts w:asciiTheme="minorHAnsi" w:hAnsiTheme="minorHAnsi" w:cstheme="minorHAnsi"/>
          <w:sz w:val="22"/>
          <w:szCs w:val="22"/>
        </w:rPr>
        <w:t xml:space="preserve"> 230–233.</w:t>
      </w:r>
    </w:p>
    <w:p w14:paraId="2A765004" w14:textId="77777777" w:rsidR="00F472AE" w:rsidRPr="0065009C" w:rsidRDefault="00F472AE" w:rsidP="00ED4896">
      <w:pPr>
        <w:pStyle w:val="BodyText"/>
        <w:jc w:val="left"/>
        <w:rPr>
          <w:rFonts w:asciiTheme="minorHAnsi" w:hAnsiTheme="minorHAnsi" w:cstheme="minorHAnsi"/>
          <w:sz w:val="22"/>
          <w:szCs w:val="22"/>
        </w:rPr>
      </w:pPr>
      <w:proofErr w:type="gramStart"/>
      <w:r w:rsidRPr="0065009C">
        <w:rPr>
          <w:rFonts w:asciiTheme="minorHAnsi" w:hAnsiTheme="minorHAnsi" w:cstheme="minorHAnsi"/>
          <w:sz w:val="22"/>
          <w:szCs w:val="22"/>
        </w:rPr>
        <w:t>Davis</w:t>
      </w:r>
      <w:r w:rsidR="00A44D05" w:rsidRPr="0065009C">
        <w:rPr>
          <w:rFonts w:asciiTheme="minorHAnsi" w:hAnsiTheme="minorHAnsi" w:cstheme="minorHAnsi"/>
          <w:sz w:val="22"/>
          <w:szCs w:val="22"/>
        </w:rPr>
        <w:t xml:space="preserve">, K.C., J. Nonnemaker, J. Duke, and M. </w:t>
      </w:r>
      <w:proofErr w:type="spellStart"/>
      <w:r w:rsidR="00A44D05" w:rsidRPr="0065009C">
        <w:rPr>
          <w:rFonts w:asciiTheme="minorHAnsi" w:hAnsiTheme="minorHAnsi" w:cstheme="minorHAnsi"/>
          <w:sz w:val="22"/>
          <w:szCs w:val="22"/>
        </w:rPr>
        <w:t>Farrelly</w:t>
      </w:r>
      <w:proofErr w:type="spellEnd"/>
      <w:r w:rsidR="00A44D05" w:rsidRPr="0065009C">
        <w:rPr>
          <w:rFonts w:asciiTheme="minorHAnsi" w:hAnsiTheme="minorHAnsi" w:cstheme="minorHAnsi"/>
          <w:sz w:val="22"/>
          <w:szCs w:val="22"/>
        </w:rPr>
        <w:t>.</w:t>
      </w:r>
      <w:proofErr w:type="gramEnd"/>
      <w:r w:rsidR="00A44D05" w:rsidRPr="0065009C">
        <w:rPr>
          <w:rFonts w:asciiTheme="minorHAnsi" w:hAnsiTheme="minorHAnsi" w:cstheme="minorHAnsi"/>
          <w:sz w:val="22"/>
          <w:szCs w:val="22"/>
        </w:rPr>
        <w:t xml:space="preserve"> </w:t>
      </w:r>
      <w:proofErr w:type="gramStart"/>
      <w:r w:rsidR="00A44D05" w:rsidRPr="0065009C">
        <w:rPr>
          <w:rFonts w:asciiTheme="minorHAnsi" w:hAnsiTheme="minorHAnsi" w:cstheme="minorHAnsi"/>
          <w:i/>
          <w:sz w:val="22"/>
          <w:szCs w:val="22"/>
        </w:rPr>
        <w:t>Perceived effectiveness of cessation advertisements: The importance of audience reactions and practical implications for media campaign planning.</w:t>
      </w:r>
      <w:proofErr w:type="gramEnd"/>
      <w:r w:rsidR="00A44D05" w:rsidRPr="0065009C">
        <w:rPr>
          <w:rFonts w:asciiTheme="minorHAnsi" w:hAnsiTheme="minorHAnsi" w:cstheme="minorHAnsi"/>
          <w:i/>
          <w:sz w:val="22"/>
          <w:szCs w:val="22"/>
        </w:rPr>
        <w:t xml:space="preserve"> </w:t>
      </w:r>
      <w:proofErr w:type="gramStart"/>
      <w:r w:rsidR="00A44D05" w:rsidRPr="0065009C">
        <w:rPr>
          <w:rFonts w:asciiTheme="minorHAnsi" w:hAnsiTheme="minorHAnsi" w:cstheme="minorHAnsi"/>
          <w:sz w:val="22"/>
          <w:szCs w:val="22"/>
        </w:rPr>
        <w:t>Health Communication, 2012.</w:t>
      </w:r>
      <w:proofErr w:type="gramEnd"/>
      <w:r w:rsidR="00A44D05" w:rsidRPr="0065009C">
        <w:rPr>
          <w:rFonts w:asciiTheme="minorHAnsi" w:hAnsiTheme="minorHAnsi" w:cstheme="minorHAnsi"/>
          <w:sz w:val="22"/>
          <w:szCs w:val="22"/>
        </w:rPr>
        <w:t xml:space="preserve"> </w:t>
      </w:r>
    </w:p>
    <w:p w14:paraId="17E865D9" w14:textId="77777777" w:rsidR="00F472AE" w:rsidRPr="0065009C" w:rsidRDefault="00F472AE" w:rsidP="00ED4896">
      <w:pPr>
        <w:pStyle w:val="NoSpacing"/>
        <w:ind w:left="720" w:hanging="720"/>
        <w:jc w:val="left"/>
        <w:rPr>
          <w:rFonts w:asciiTheme="minorHAnsi" w:hAnsiTheme="minorHAnsi" w:cstheme="minorHAnsi"/>
          <w:i/>
          <w:noProof/>
        </w:rPr>
      </w:pPr>
      <w:r w:rsidRPr="0065009C">
        <w:rPr>
          <w:rFonts w:asciiTheme="minorHAnsi" w:hAnsiTheme="minorHAnsi" w:cstheme="minorHAnsi"/>
          <w:noProof/>
        </w:rPr>
        <w:t xml:space="preserve">Emery, S., et al., </w:t>
      </w:r>
      <w:r w:rsidRPr="0065009C">
        <w:rPr>
          <w:rFonts w:asciiTheme="minorHAnsi" w:hAnsiTheme="minorHAnsi" w:cstheme="minorHAnsi"/>
          <w:i/>
          <w:noProof/>
        </w:rPr>
        <w:t xml:space="preserve">The effects of smoking-related television advertising on smoking and intentions to quit </w:t>
      </w:r>
    </w:p>
    <w:p w14:paraId="4997F8BE" w14:textId="77777777" w:rsidR="00F472AE" w:rsidRPr="0065009C" w:rsidRDefault="00F472AE" w:rsidP="00ED4896">
      <w:pPr>
        <w:pStyle w:val="NoSpacing"/>
        <w:ind w:left="720" w:hanging="720"/>
        <w:jc w:val="left"/>
        <w:rPr>
          <w:rFonts w:asciiTheme="minorHAnsi" w:hAnsiTheme="minorHAnsi" w:cstheme="minorHAnsi"/>
          <w:noProof/>
        </w:rPr>
      </w:pPr>
      <w:r w:rsidRPr="0065009C">
        <w:rPr>
          <w:rFonts w:asciiTheme="minorHAnsi" w:hAnsiTheme="minorHAnsi" w:cstheme="minorHAnsi"/>
          <w:i/>
          <w:noProof/>
        </w:rPr>
        <w:t>among adults in the United States: 1999-2007.</w:t>
      </w:r>
      <w:r w:rsidRPr="0065009C">
        <w:rPr>
          <w:rFonts w:asciiTheme="minorHAnsi" w:hAnsiTheme="minorHAnsi" w:cstheme="minorHAnsi"/>
          <w:noProof/>
        </w:rPr>
        <w:t xml:space="preserve"> Am J Public Health, 2012. </w:t>
      </w:r>
      <w:r w:rsidRPr="0065009C">
        <w:rPr>
          <w:rFonts w:asciiTheme="minorHAnsi" w:hAnsiTheme="minorHAnsi" w:cstheme="minorHAnsi"/>
          <w:b/>
          <w:noProof/>
        </w:rPr>
        <w:t>102</w:t>
      </w:r>
      <w:r w:rsidRPr="0065009C">
        <w:rPr>
          <w:rFonts w:asciiTheme="minorHAnsi" w:hAnsiTheme="minorHAnsi" w:cstheme="minorHAnsi"/>
          <w:noProof/>
        </w:rPr>
        <w:t>(4): p. 751-7.</w:t>
      </w:r>
    </w:p>
    <w:p w14:paraId="662E72BA" w14:textId="77777777" w:rsidR="00F472AE" w:rsidRPr="0065009C" w:rsidRDefault="00F472AE" w:rsidP="00ED4896">
      <w:pPr>
        <w:pStyle w:val="NoSpacing"/>
        <w:jc w:val="left"/>
        <w:rPr>
          <w:rFonts w:asciiTheme="minorHAnsi" w:hAnsiTheme="minorHAnsi" w:cstheme="minorHAnsi"/>
          <w:noProof/>
        </w:rPr>
      </w:pPr>
    </w:p>
    <w:p w14:paraId="1EF44461" w14:textId="77777777" w:rsidR="00F472AE" w:rsidRPr="0065009C" w:rsidRDefault="00F472AE" w:rsidP="00ED4896">
      <w:pPr>
        <w:pStyle w:val="NoSpacing"/>
        <w:ind w:left="720" w:hanging="720"/>
        <w:jc w:val="left"/>
        <w:rPr>
          <w:rFonts w:asciiTheme="minorHAnsi" w:hAnsiTheme="minorHAnsi" w:cstheme="minorHAnsi"/>
          <w:i/>
          <w:noProof/>
        </w:rPr>
      </w:pPr>
      <w:r w:rsidRPr="0065009C">
        <w:rPr>
          <w:rFonts w:asciiTheme="minorHAnsi" w:hAnsiTheme="minorHAnsi" w:cstheme="minorHAnsi"/>
          <w:noProof/>
        </w:rPr>
        <w:t xml:space="preserve">Durkin, S., E. Brennan, and M. Wakefield, </w:t>
      </w:r>
      <w:r w:rsidRPr="0065009C">
        <w:rPr>
          <w:rFonts w:asciiTheme="minorHAnsi" w:hAnsiTheme="minorHAnsi" w:cstheme="minorHAnsi"/>
          <w:i/>
          <w:noProof/>
        </w:rPr>
        <w:t xml:space="preserve">Mass media campaigns to promote smoking cessation among </w:t>
      </w:r>
    </w:p>
    <w:p w14:paraId="6305DF35" w14:textId="0D623120" w:rsidR="00734577" w:rsidRPr="0065009C" w:rsidRDefault="00F472AE" w:rsidP="00853B47">
      <w:pPr>
        <w:pStyle w:val="NoSpacing"/>
        <w:ind w:left="720" w:hanging="720"/>
        <w:jc w:val="left"/>
      </w:pPr>
      <w:r w:rsidRPr="0065009C">
        <w:rPr>
          <w:rFonts w:asciiTheme="minorHAnsi" w:hAnsiTheme="minorHAnsi" w:cstheme="minorHAnsi"/>
          <w:i/>
          <w:noProof/>
        </w:rPr>
        <w:t>adults: an integrative review.</w:t>
      </w:r>
      <w:r w:rsidRPr="0065009C">
        <w:rPr>
          <w:rFonts w:asciiTheme="minorHAnsi" w:hAnsiTheme="minorHAnsi" w:cstheme="minorHAnsi"/>
          <w:noProof/>
        </w:rPr>
        <w:t xml:space="preserve"> Tob Control, 2012. </w:t>
      </w:r>
      <w:r w:rsidRPr="0065009C">
        <w:rPr>
          <w:rFonts w:asciiTheme="minorHAnsi" w:hAnsiTheme="minorHAnsi" w:cstheme="minorHAnsi"/>
          <w:b/>
          <w:noProof/>
        </w:rPr>
        <w:t>21</w:t>
      </w:r>
      <w:r w:rsidRPr="0065009C">
        <w:rPr>
          <w:rFonts w:asciiTheme="minorHAnsi" w:hAnsiTheme="minorHAnsi" w:cstheme="minorHAnsi"/>
          <w:noProof/>
        </w:rPr>
        <w:t>(2): p. 127-38.</w:t>
      </w:r>
    </w:p>
    <w:p w14:paraId="7350CDDE" w14:textId="77777777" w:rsidR="00E016C5" w:rsidRPr="0065009C" w:rsidRDefault="00E016C5" w:rsidP="00ED4896">
      <w:pPr>
        <w:pStyle w:val="BodyText"/>
        <w:jc w:val="left"/>
        <w:rPr>
          <w:rFonts w:asciiTheme="minorHAnsi" w:hAnsiTheme="minorHAnsi" w:cstheme="minorHAnsi"/>
          <w:sz w:val="22"/>
          <w:szCs w:val="22"/>
        </w:rPr>
      </w:pPr>
      <w:proofErr w:type="gramStart"/>
      <w:r w:rsidRPr="0065009C">
        <w:rPr>
          <w:rFonts w:asciiTheme="minorHAnsi" w:hAnsiTheme="minorHAnsi" w:cstheme="minorHAnsi"/>
          <w:sz w:val="22"/>
          <w:szCs w:val="22"/>
        </w:rPr>
        <w:t xml:space="preserve">Groves, R., &amp; </w:t>
      </w:r>
      <w:proofErr w:type="spellStart"/>
      <w:r w:rsidRPr="0065009C">
        <w:rPr>
          <w:rFonts w:asciiTheme="minorHAnsi" w:hAnsiTheme="minorHAnsi" w:cstheme="minorHAnsi"/>
          <w:sz w:val="22"/>
          <w:szCs w:val="22"/>
        </w:rPr>
        <w:t>Couper</w:t>
      </w:r>
      <w:proofErr w:type="spellEnd"/>
      <w:r w:rsidRPr="0065009C">
        <w:rPr>
          <w:rFonts w:asciiTheme="minorHAnsi" w:hAnsiTheme="minorHAnsi" w:cstheme="minorHAnsi"/>
          <w:sz w:val="22"/>
          <w:szCs w:val="22"/>
        </w:rPr>
        <w:t>, M. (1998).</w:t>
      </w:r>
      <w:proofErr w:type="gramEnd"/>
      <w:r w:rsidRPr="0065009C">
        <w:rPr>
          <w:rFonts w:asciiTheme="minorHAnsi" w:hAnsiTheme="minorHAnsi" w:cstheme="minorHAnsi"/>
          <w:sz w:val="22"/>
          <w:szCs w:val="22"/>
        </w:rPr>
        <w:t xml:space="preserve"> </w:t>
      </w:r>
      <w:proofErr w:type="gramStart"/>
      <w:r w:rsidRPr="0065009C">
        <w:rPr>
          <w:rFonts w:asciiTheme="minorHAnsi" w:hAnsiTheme="minorHAnsi" w:cstheme="minorHAnsi"/>
          <w:i/>
          <w:sz w:val="22"/>
          <w:szCs w:val="22"/>
        </w:rPr>
        <w:t>Nonresponse in household interview surveys.</w:t>
      </w:r>
      <w:proofErr w:type="gramEnd"/>
      <w:r w:rsidRPr="0065009C">
        <w:rPr>
          <w:rFonts w:asciiTheme="minorHAnsi" w:hAnsiTheme="minorHAnsi" w:cstheme="minorHAnsi"/>
          <w:sz w:val="22"/>
          <w:szCs w:val="22"/>
        </w:rPr>
        <w:t xml:space="preserve"> </w:t>
      </w:r>
      <w:proofErr w:type="gramStart"/>
      <w:r w:rsidRPr="0065009C">
        <w:rPr>
          <w:rFonts w:asciiTheme="minorHAnsi" w:hAnsiTheme="minorHAnsi" w:cstheme="minorHAnsi"/>
          <w:sz w:val="22"/>
          <w:szCs w:val="22"/>
        </w:rPr>
        <w:t>New York: John Wiley &amp; Sons.</w:t>
      </w:r>
      <w:proofErr w:type="gramEnd"/>
    </w:p>
    <w:p w14:paraId="7DF6A0C6" w14:textId="77777777" w:rsidR="006663F4" w:rsidRPr="0065009C" w:rsidRDefault="006663F4" w:rsidP="00ED4896">
      <w:pPr>
        <w:keepLines/>
        <w:spacing w:after="120"/>
        <w:rPr>
          <w:rFonts w:asciiTheme="minorHAnsi" w:hAnsiTheme="minorHAnsi" w:cstheme="minorHAnsi"/>
        </w:rPr>
      </w:pPr>
      <w:proofErr w:type="spellStart"/>
      <w:r w:rsidRPr="0065009C">
        <w:rPr>
          <w:rFonts w:asciiTheme="minorHAnsi" w:hAnsiTheme="minorHAnsi" w:cstheme="minorHAnsi"/>
        </w:rPr>
        <w:t>Kulka</w:t>
      </w:r>
      <w:proofErr w:type="spellEnd"/>
      <w:r w:rsidRPr="0065009C">
        <w:rPr>
          <w:rFonts w:asciiTheme="minorHAnsi" w:hAnsiTheme="minorHAnsi" w:cstheme="minorHAnsi"/>
        </w:rPr>
        <w:t xml:space="preserve">, R. A. (1994) </w:t>
      </w:r>
      <w:proofErr w:type="gramStart"/>
      <w:r w:rsidRPr="0065009C">
        <w:rPr>
          <w:rFonts w:asciiTheme="minorHAnsi" w:hAnsiTheme="minorHAnsi" w:cstheme="minorHAnsi"/>
          <w:i/>
        </w:rPr>
        <w:t>The</w:t>
      </w:r>
      <w:proofErr w:type="gramEnd"/>
      <w:r w:rsidRPr="0065009C">
        <w:rPr>
          <w:rFonts w:asciiTheme="minorHAnsi" w:hAnsiTheme="minorHAnsi" w:cstheme="minorHAnsi"/>
          <w:i/>
        </w:rPr>
        <w:t xml:space="preserve"> Use of Incentives to Survey “Hard-to-Reach” Respondents:  A Brief Review of Empirical Research and Current Practice</w:t>
      </w:r>
      <w:r w:rsidRPr="0065009C">
        <w:rPr>
          <w:rFonts w:asciiTheme="minorHAnsi" w:hAnsiTheme="minorHAnsi" w:cstheme="minorHAnsi"/>
        </w:rPr>
        <w:t xml:space="preserve">. </w:t>
      </w:r>
      <w:r w:rsidRPr="0065009C">
        <w:rPr>
          <w:rFonts w:asciiTheme="minorHAnsi" w:hAnsiTheme="minorHAnsi" w:cstheme="minorHAnsi"/>
          <w:i/>
        </w:rPr>
        <w:t xml:space="preserve"> </w:t>
      </w:r>
      <w:r w:rsidRPr="0065009C">
        <w:rPr>
          <w:rFonts w:asciiTheme="minorHAnsi" w:hAnsiTheme="minorHAnsi" w:cstheme="minorHAnsi"/>
        </w:rPr>
        <w:t xml:space="preserve">Paper prepared </w:t>
      </w:r>
      <w:proofErr w:type="gramStart"/>
      <w:r w:rsidRPr="0065009C">
        <w:rPr>
          <w:rFonts w:asciiTheme="minorHAnsi" w:hAnsiTheme="minorHAnsi" w:cstheme="minorHAnsi"/>
        </w:rPr>
        <w:t>for the Council of Professional Associations on Federal Statistics’ Seminar on New Directions in Statistical Methodology</w:t>
      </w:r>
      <w:proofErr w:type="gramEnd"/>
      <w:r w:rsidRPr="0065009C">
        <w:rPr>
          <w:rFonts w:asciiTheme="minorHAnsi" w:hAnsiTheme="minorHAnsi" w:cstheme="minorHAnsi"/>
        </w:rPr>
        <w:t>.  Bethesda, MD.</w:t>
      </w:r>
    </w:p>
    <w:p w14:paraId="7982D81E" w14:textId="77777777" w:rsidR="00F472AE" w:rsidRPr="0065009C" w:rsidRDefault="00F472AE" w:rsidP="00ED4896">
      <w:pPr>
        <w:pStyle w:val="NoSpacing"/>
        <w:ind w:left="720" w:hanging="720"/>
        <w:jc w:val="left"/>
        <w:rPr>
          <w:rFonts w:asciiTheme="minorHAnsi" w:hAnsiTheme="minorHAnsi" w:cstheme="minorHAnsi"/>
          <w:i/>
          <w:noProof/>
        </w:rPr>
      </w:pPr>
      <w:r w:rsidRPr="0065009C">
        <w:rPr>
          <w:rFonts w:asciiTheme="minorHAnsi" w:hAnsiTheme="minorHAnsi" w:cstheme="minorHAnsi"/>
          <w:noProof/>
        </w:rPr>
        <w:t xml:space="preserve">National Cancer Institute, </w:t>
      </w:r>
      <w:r w:rsidRPr="0065009C">
        <w:rPr>
          <w:rFonts w:asciiTheme="minorHAnsi" w:hAnsiTheme="minorHAnsi" w:cstheme="minorHAnsi"/>
          <w:i/>
          <w:noProof/>
        </w:rPr>
        <w:t xml:space="preserve">The role of the media in promoting and reducing tobacco use. Tobacco Control </w:t>
      </w:r>
    </w:p>
    <w:p w14:paraId="2BA9F168" w14:textId="77777777" w:rsidR="00F472AE" w:rsidRPr="0065009C" w:rsidRDefault="00F472AE" w:rsidP="00ED4896">
      <w:pPr>
        <w:pStyle w:val="NoSpacing"/>
        <w:ind w:left="720" w:hanging="720"/>
        <w:jc w:val="left"/>
        <w:rPr>
          <w:rFonts w:asciiTheme="minorHAnsi" w:hAnsiTheme="minorHAnsi" w:cstheme="minorHAnsi"/>
          <w:noProof/>
        </w:rPr>
      </w:pPr>
      <w:r w:rsidRPr="0065009C">
        <w:rPr>
          <w:rFonts w:asciiTheme="minorHAnsi" w:hAnsiTheme="minorHAnsi" w:cstheme="minorHAnsi"/>
          <w:i/>
          <w:noProof/>
        </w:rPr>
        <w:t>Monograph No. 19. NIH Pub. No. 07-6242</w:t>
      </w:r>
      <w:r w:rsidRPr="0065009C">
        <w:rPr>
          <w:rFonts w:asciiTheme="minorHAnsi" w:hAnsiTheme="minorHAnsi" w:cstheme="minorHAnsi"/>
          <w:noProof/>
        </w:rPr>
        <w:t>, 2008, USDHHS, National Institutes of Health, National Cancer</w:t>
      </w:r>
    </w:p>
    <w:p w14:paraId="319EFC06" w14:textId="77777777" w:rsidR="00F472AE" w:rsidRPr="0065009C" w:rsidRDefault="00F472AE" w:rsidP="00ED4896">
      <w:pPr>
        <w:pStyle w:val="NoSpacing"/>
        <w:ind w:left="720" w:hanging="720"/>
        <w:jc w:val="left"/>
        <w:rPr>
          <w:rFonts w:asciiTheme="minorHAnsi" w:hAnsiTheme="minorHAnsi" w:cstheme="minorHAnsi"/>
          <w:noProof/>
        </w:rPr>
      </w:pPr>
      <w:r w:rsidRPr="0065009C">
        <w:rPr>
          <w:rFonts w:asciiTheme="minorHAnsi" w:hAnsiTheme="minorHAnsi" w:cstheme="minorHAnsi"/>
          <w:noProof/>
        </w:rPr>
        <w:t>Institute: Bethesda MD.</w:t>
      </w:r>
    </w:p>
    <w:p w14:paraId="3B373278" w14:textId="77777777" w:rsidR="00F472AE" w:rsidRPr="0065009C" w:rsidRDefault="00F472AE" w:rsidP="00ED4896">
      <w:pPr>
        <w:pStyle w:val="NoSpacing"/>
        <w:ind w:left="720" w:hanging="720"/>
        <w:jc w:val="left"/>
        <w:rPr>
          <w:rFonts w:asciiTheme="minorHAnsi" w:hAnsiTheme="minorHAnsi" w:cstheme="minorHAnsi"/>
          <w:noProof/>
        </w:rPr>
      </w:pPr>
    </w:p>
    <w:p w14:paraId="4F97F996" w14:textId="77777777" w:rsidR="00E016C5" w:rsidRPr="0065009C" w:rsidRDefault="00E016C5" w:rsidP="00ED4896">
      <w:pPr>
        <w:pStyle w:val="BodyText"/>
        <w:jc w:val="left"/>
        <w:rPr>
          <w:rFonts w:asciiTheme="minorHAnsi" w:hAnsiTheme="minorHAnsi" w:cstheme="minorHAnsi"/>
          <w:sz w:val="22"/>
          <w:szCs w:val="22"/>
        </w:rPr>
      </w:pPr>
      <w:proofErr w:type="spellStart"/>
      <w:proofErr w:type="gramStart"/>
      <w:r w:rsidRPr="0065009C">
        <w:rPr>
          <w:rFonts w:asciiTheme="minorHAnsi" w:hAnsiTheme="minorHAnsi" w:cstheme="minorHAnsi"/>
          <w:sz w:val="22"/>
          <w:szCs w:val="22"/>
        </w:rPr>
        <w:t>Salant</w:t>
      </w:r>
      <w:proofErr w:type="spellEnd"/>
      <w:r w:rsidRPr="0065009C">
        <w:rPr>
          <w:rFonts w:asciiTheme="minorHAnsi" w:hAnsiTheme="minorHAnsi" w:cstheme="minorHAnsi"/>
          <w:sz w:val="22"/>
          <w:szCs w:val="22"/>
        </w:rPr>
        <w:t xml:space="preserve">, P., &amp; </w:t>
      </w:r>
      <w:proofErr w:type="spellStart"/>
      <w:r w:rsidRPr="0065009C">
        <w:rPr>
          <w:rFonts w:asciiTheme="minorHAnsi" w:hAnsiTheme="minorHAnsi" w:cstheme="minorHAnsi"/>
          <w:sz w:val="22"/>
          <w:szCs w:val="22"/>
        </w:rPr>
        <w:t>Dillman</w:t>
      </w:r>
      <w:proofErr w:type="spellEnd"/>
      <w:r w:rsidRPr="0065009C">
        <w:rPr>
          <w:rFonts w:asciiTheme="minorHAnsi" w:hAnsiTheme="minorHAnsi" w:cstheme="minorHAnsi"/>
          <w:sz w:val="22"/>
          <w:szCs w:val="22"/>
        </w:rPr>
        <w:t>, D. A. (1994).</w:t>
      </w:r>
      <w:proofErr w:type="gramEnd"/>
      <w:r w:rsidRPr="0065009C">
        <w:rPr>
          <w:rFonts w:asciiTheme="minorHAnsi" w:hAnsiTheme="minorHAnsi" w:cstheme="minorHAnsi"/>
          <w:sz w:val="22"/>
          <w:szCs w:val="22"/>
        </w:rPr>
        <w:t xml:space="preserve"> </w:t>
      </w:r>
      <w:proofErr w:type="gramStart"/>
      <w:r w:rsidRPr="0065009C">
        <w:rPr>
          <w:rFonts w:asciiTheme="minorHAnsi" w:hAnsiTheme="minorHAnsi" w:cstheme="minorHAnsi"/>
          <w:i/>
          <w:sz w:val="22"/>
          <w:szCs w:val="22"/>
        </w:rPr>
        <w:t>How to conduct your own survey.</w:t>
      </w:r>
      <w:proofErr w:type="gramEnd"/>
      <w:r w:rsidRPr="0065009C">
        <w:rPr>
          <w:rFonts w:asciiTheme="minorHAnsi" w:hAnsiTheme="minorHAnsi" w:cstheme="minorHAnsi"/>
          <w:sz w:val="22"/>
          <w:szCs w:val="22"/>
        </w:rPr>
        <w:t xml:space="preserve"> </w:t>
      </w:r>
      <w:proofErr w:type="gramStart"/>
      <w:r w:rsidRPr="0065009C">
        <w:rPr>
          <w:rFonts w:asciiTheme="minorHAnsi" w:hAnsiTheme="minorHAnsi" w:cstheme="minorHAnsi"/>
          <w:sz w:val="22"/>
          <w:szCs w:val="22"/>
        </w:rPr>
        <w:t>New York: John Wiley &amp; Sons.</w:t>
      </w:r>
      <w:proofErr w:type="gramEnd"/>
    </w:p>
    <w:p w14:paraId="144EE116" w14:textId="77777777" w:rsidR="00987082" w:rsidRPr="0065009C" w:rsidRDefault="00E016C5" w:rsidP="00ED4896">
      <w:pPr>
        <w:spacing w:after="0"/>
        <w:rPr>
          <w:rFonts w:asciiTheme="minorHAnsi" w:hAnsiTheme="minorHAnsi" w:cstheme="minorHAnsi"/>
        </w:rPr>
      </w:pPr>
      <w:proofErr w:type="gramStart"/>
      <w:r w:rsidRPr="0065009C">
        <w:rPr>
          <w:rFonts w:asciiTheme="minorHAnsi" w:hAnsiTheme="minorHAnsi" w:cstheme="minorHAnsi"/>
        </w:rPr>
        <w:t xml:space="preserve">Singer, E., </w:t>
      </w:r>
      <w:proofErr w:type="spellStart"/>
      <w:r w:rsidRPr="0065009C">
        <w:rPr>
          <w:rFonts w:asciiTheme="minorHAnsi" w:hAnsiTheme="minorHAnsi" w:cstheme="minorHAnsi"/>
        </w:rPr>
        <w:t>Gebler</w:t>
      </w:r>
      <w:proofErr w:type="spellEnd"/>
      <w:r w:rsidRPr="0065009C">
        <w:rPr>
          <w:rFonts w:asciiTheme="minorHAnsi" w:hAnsiTheme="minorHAnsi" w:cstheme="minorHAnsi"/>
        </w:rPr>
        <w:t xml:space="preserve">, N., </w:t>
      </w:r>
      <w:proofErr w:type="spellStart"/>
      <w:r w:rsidRPr="0065009C">
        <w:rPr>
          <w:rFonts w:asciiTheme="minorHAnsi" w:hAnsiTheme="minorHAnsi" w:cstheme="minorHAnsi"/>
        </w:rPr>
        <w:t>Raghunathan</w:t>
      </w:r>
      <w:proofErr w:type="spellEnd"/>
      <w:r w:rsidRPr="0065009C">
        <w:rPr>
          <w:rFonts w:asciiTheme="minorHAnsi" w:hAnsiTheme="minorHAnsi" w:cstheme="minorHAnsi"/>
        </w:rPr>
        <w:t xml:space="preserve">, T., </w:t>
      </w:r>
      <w:proofErr w:type="spellStart"/>
      <w:r w:rsidRPr="0065009C">
        <w:rPr>
          <w:rFonts w:asciiTheme="minorHAnsi" w:hAnsiTheme="minorHAnsi" w:cstheme="minorHAnsi"/>
        </w:rPr>
        <w:t>VanHoewyk</w:t>
      </w:r>
      <w:proofErr w:type="spellEnd"/>
      <w:r w:rsidRPr="0065009C">
        <w:rPr>
          <w:rFonts w:asciiTheme="minorHAnsi" w:hAnsiTheme="minorHAnsi" w:cstheme="minorHAnsi"/>
        </w:rPr>
        <w:t xml:space="preserve">, J., &amp; </w:t>
      </w:r>
      <w:proofErr w:type="spellStart"/>
      <w:r w:rsidRPr="0065009C">
        <w:rPr>
          <w:rFonts w:asciiTheme="minorHAnsi" w:hAnsiTheme="minorHAnsi" w:cstheme="minorHAnsi"/>
        </w:rPr>
        <w:t>McGonagle</w:t>
      </w:r>
      <w:proofErr w:type="spellEnd"/>
      <w:r w:rsidRPr="0065009C">
        <w:rPr>
          <w:rFonts w:asciiTheme="minorHAnsi" w:hAnsiTheme="minorHAnsi" w:cstheme="minorHAnsi"/>
        </w:rPr>
        <w:t>, K. (in press).</w:t>
      </w:r>
      <w:proofErr w:type="gramEnd"/>
      <w:r w:rsidRPr="0065009C">
        <w:rPr>
          <w:rFonts w:asciiTheme="minorHAnsi" w:hAnsiTheme="minorHAnsi" w:cstheme="minorHAnsi"/>
        </w:rPr>
        <w:t xml:space="preserve">  </w:t>
      </w:r>
      <w:proofErr w:type="gramStart"/>
      <w:r w:rsidRPr="0065009C">
        <w:rPr>
          <w:rFonts w:asciiTheme="minorHAnsi" w:hAnsiTheme="minorHAnsi" w:cstheme="minorHAnsi"/>
        </w:rPr>
        <w:t>The Effect of Incentives on Response Rates in Face-to-Face, Telephone, and Mixed Mode Surveys</w:t>
      </w:r>
      <w:r w:rsidRPr="0065009C">
        <w:rPr>
          <w:rFonts w:asciiTheme="minorHAnsi" w:hAnsiTheme="minorHAnsi" w:cstheme="minorHAnsi"/>
          <w:i/>
        </w:rPr>
        <w:t>.</w:t>
      </w:r>
      <w:proofErr w:type="gramEnd"/>
      <w:r w:rsidRPr="0065009C">
        <w:rPr>
          <w:rFonts w:asciiTheme="minorHAnsi" w:hAnsiTheme="minorHAnsi" w:cstheme="minorHAnsi"/>
          <w:i/>
        </w:rPr>
        <w:t xml:space="preserve">  </w:t>
      </w:r>
      <w:proofErr w:type="gramStart"/>
      <w:r w:rsidRPr="0065009C">
        <w:rPr>
          <w:rFonts w:asciiTheme="minorHAnsi" w:hAnsiTheme="minorHAnsi" w:cstheme="minorHAnsi"/>
          <w:i/>
        </w:rPr>
        <w:t>Journal of Official Statistics</w:t>
      </w:r>
      <w:r w:rsidRPr="0065009C">
        <w:rPr>
          <w:rFonts w:asciiTheme="minorHAnsi" w:hAnsiTheme="minorHAnsi" w:cstheme="minorHAnsi"/>
        </w:rPr>
        <w:t>.</w:t>
      </w:r>
      <w:proofErr w:type="gramEnd"/>
    </w:p>
    <w:p w14:paraId="311DCA8E" w14:textId="77777777" w:rsidR="00E016C5" w:rsidRPr="0065009C" w:rsidRDefault="00E016C5" w:rsidP="00ED4896">
      <w:pPr>
        <w:spacing w:after="0"/>
        <w:rPr>
          <w:rFonts w:asciiTheme="minorHAnsi" w:hAnsiTheme="minorHAnsi" w:cstheme="minorHAnsi"/>
        </w:rPr>
      </w:pPr>
    </w:p>
    <w:p w14:paraId="5EF080F3" w14:textId="77777777" w:rsidR="00E016C5" w:rsidRPr="00FC701D" w:rsidRDefault="00E016C5" w:rsidP="00ED4896">
      <w:pPr>
        <w:pStyle w:val="BodyText"/>
        <w:jc w:val="left"/>
        <w:rPr>
          <w:rFonts w:asciiTheme="minorHAnsi" w:hAnsiTheme="minorHAnsi" w:cstheme="minorHAnsi"/>
          <w:sz w:val="22"/>
          <w:szCs w:val="22"/>
        </w:rPr>
      </w:pPr>
      <w:proofErr w:type="gramStart"/>
      <w:r w:rsidRPr="0065009C">
        <w:rPr>
          <w:rFonts w:asciiTheme="minorHAnsi" w:hAnsiTheme="minorHAnsi" w:cstheme="minorHAnsi"/>
          <w:sz w:val="22"/>
          <w:szCs w:val="22"/>
        </w:rPr>
        <w:t xml:space="preserve">Singer, E., </w:t>
      </w:r>
      <w:proofErr w:type="spellStart"/>
      <w:r w:rsidRPr="0065009C">
        <w:rPr>
          <w:rFonts w:asciiTheme="minorHAnsi" w:hAnsiTheme="minorHAnsi" w:cstheme="minorHAnsi"/>
          <w:sz w:val="22"/>
          <w:szCs w:val="22"/>
        </w:rPr>
        <w:t>Gelber</w:t>
      </w:r>
      <w:proofErr w:type="spellEnd"/>
      <w:r w:rsidRPr="0065009C">
        <w:rPr>
          <w:rFonts w:asciiTheme="minorHAnsi" w:hAnsiTheme="minorHAnsi" w:cstheme="minorHAnsi"/>
          <w:sz w:val="22"/>
          <w:szCs w:val="22"/>
        </w:rPr>
        <w:t xml:space="preserve">, N., Van </w:t>
      </w:r>
      <w:proofErr w:type="spellStart"/>
      <w:r w:rsidRPr="0065009C">
        <w:rPr>
          <w:rFonts w:asciiTheme="minorHAnsi" w:hAnsiTheme="minorHAnsi" w:cstheme="minorHAnsi"/>
          <w:sz w:val="22"/>
          <w:szCs w:val="22"/>
        </w:rPr>
        <w:t>Hoewyk</w:t>
      </w:r>
      <w:proofErr w:type="spellEnd"/>
      <w:r w:rsidRPr="0065009C">
        <w:rPr>
          <w:rFonts w:asciiTheme="minorHAnsi" w:hAnsiTheme="minorHAnsi" w:cstheme="minorHAnsi"/>
          <w:sz w:val="22"/>
          <w:szCs w:val="22"/>
        </w:rPr>
        <w:t>, J., &amp; Brown, J. (1997).</w:t>
      </w:r>
      <w:proofErr w:type="gramEnd"/>
      <w:r w:rsidRPr="0065009C">
        <w:rPr>
          <w:rFonts w:asciiTheme="minorHAnsi" w:hAnsiTheme="minorHAnsi" w:cstheme="minorHAnsi"/>
          <w:sz w:val="22"/>
          <w:szCs w:val="22"/>
        </w:rPr>
        <w:t xml:space="preserve"> </w:t>
      </w:r>
      <w:r w:rsidRPr="0065009C">
        <w:rPr>
          <w:rFonts w:asciiTheme="minorHAnsi" w:hAnsiTheme="minorHAnsi" w:cstheme="minorHAnsi"/>
          <w:i/>
          <w:sz w:val="22"/>
          <w:szCs w:val="22"/>
        </w:rPr>
        <w:t xml:space="preserve">Does $10 equal $10? </w:t>
      </w:r>
      <w:proofErr w:type="gramStart"/>
      <w:r w:rsidRPr="0065009C">
        <w:rPr>
          <w:rFonts w:asciiTheme="minorHAnsi" w:hAnsiTheme="minorHAnsi" w:cstheme="minorHAnsi"/>
          <w:i/>
          <w:sz w:val="22"/>
          <w:szCs w:val="22"/>
        </w:rPr>
        <w:t>The effect of framing on the impact of incentives.</w:t>
      </w:r>
      <w:proofErr w:type="gramEnd"/>
      <w:r w:rsidRPr="0065009C">
        <w:rPr>
          <w:rFonts w:asciiTheme="minorHAnsi" w:hAnsiTheme="minorHAnsi" w:cstheme="minorHAnsi"/>
          <w:sz w:val="22"/>
          <w:szCs w:val="22"/>
        </w:rPr>
        <w:t xml:space="preserve"> Paper presented at the annual conference of the American</w:t>
      </w:r>
      <w:r w:rsidRPr="00FC701D">
        <w:rPr>
          <w:rFonts w:asciiTheme="minorHAnsi" w:hAnsiTheme="minorHAnsi" w:cstheme="minorHAnsi"/>
          <w:sz w:val="22"/>
          <w:szCs w:val="22"/>
        </w:rPr>
        <w:t xml:space="preserve"> Association for Public Opinion Research, Norfolk, VA. </w:t>
      </w:r>
    </w:p>
    <w:p w14:paraId="4B8FE289" w14:textId="77777777" w:rsidR="00F472AE" w:rsidRPr="00FC701D" w:rsidRDefault="00E016C5" w:rsidP="00ED4896">
      <w:pPr>
        <w:pStyle w:val="BodyText"/>
        <w:jc w:val="left"/>
        <w:rPr>
          <w:rFonts w:asciiTheme="minorHAnsi" w:hAnsiTheme="minorHAnsi" w:cstheme="minorHAnsi"/>
          <w:sz w:val="22"/>
          <w:szCs w:val="22"/>
        </w:rPr>
      </w:pPr>
      <w:proofErr w:type="gramStart"/>
      <w:r w:rsidRPr="00FC701D">
        <w:rPr>
          <w:rFonts w:asciiTheme="minorHAnsi" w:hAnsiTheme="minorHAnsi" w:cstheme="minorHAnsi"/>
          <w:sz w:val="22"/>
          <w:szCs w:val="22"/>
        </w:rPr>
        <w:t xml:space="preserve">Singer, E., Van </w:t>
      </w:r>
      <w:proofErr w:type="spellStart"/>
      <w:r w:rsidRPr="00FC701D">
        <w:rPr>
          <w:rFonts w:asciiTheme="minorHAnsi" w:hAnsiTheme="minorHAnsi" w:cstheme="minorHAnsi"/>
          <w:sz w:val="22"/>
          <w:szCs w:val="22"/>
        </w:rPr>
        <w:t>Hoewyk</w:t>
      </w:r>
      <w:proofErr w:type="spellEnd"/>
      <w:r w:rsidRPr="00FC701D">
        <w:rPr>
          <w:rFonts w:asciiTheme="minorHAnsi" w:hAnsiTheme="minorHAnsi" w:cstheme="minorHAnsi"/>
          <w:sz w:val="22"/>
          <w:szCs w:val="22"/>
        </w:rPr>
        <w:t>, J., &amp; Maher, M. P. (2000).</w:t>
      </w:r>
      <w:proofErr w:type="gramEnd"/>
      <w:r w:rsidRPr="00FC701D">
        <w:rPr>
          <w:rFonts w:asciiTheme="minorHAnsi" w:hAnsiTheme="minorHAnsi" w:cstheme="minorHAnsi"/>
          <w:sz w:val="22"/>
          <w:szCs w:val="22"/>
        </w:rPr>
        <w:t xml:space="preserve"> </w:t>
      </w:r>
      <w:proofErr w:type="gramStart"/>
      <w:r w:rsidRPr="00FC701D">
        <w:rPr>
          <w:rFonts w:asciiTheme="minorHAnsi" w:hAnsiTheme="minorHAnsi" w:cstheme="minorHAnsi"/>
          <w:sz w:val="22"/>
          <w:szCs w:val="22"/>
        </w:rPr>
        <w:t>Experiments with incentives in telephone surveys.</w:t>
      </w:r>
      <w:proofErr w:type="gramEnd"/>
      <w:r w:rsidRPr="00FC701D">
        <w:rPr>
          <w:rFonts w:asciiTheme="minorHAnsi" w:hAnsiTheme="minorHAnsi" w:cstheme="minorHAnsi"/>
          <w:sz w:val="22"/>
          <w:szCs w:val="22"/>
        </w:rPr>
        <w:t xml:space="preserve"> </w:t>
      </w:r>
      <w:r w:rsidRPr="00FC701D">
        <w:rPr>
          <w:rFonts w:asciiTheme="minorHAnsi" w:hAnsiTheme="minorHAnsi" w:cstheme="minorHAnsi"/>
          <w:i/>
          <w:sz w:val="22"/>
          <w:szCs w:val="22"/>
        </w:rPr>
        <w:t>Public Opinion Quarterly, 64</w:t>
      </w:r>
      <w:r w:rsidRPr="00FC701D">
        <w:rPr>
          <w:rFonts w:asciiTheme="minorHAnsi" w:hAnsiTheme="minorHAnsi" w:cstheme="minorHAnsi"/>
          <w:sz w:val="22"/>
          <w:szCs w:val="22"/>
        </w:rPr>
        <w:t>(3), 171–188.</w:t>
      </w:r>
    </w:p>
    <w:p w14:paraId="198D9E0A" w14:textId="55847275" w:rsidR="00E016C5" w:rsidRPr="00CC4E91" w:rsidRDefault="00F472AE" w:rsidP="00CC4E91">
      <w:pPr>
        <w:pStyle w:val="BodyText"/>
        <w:jc w:val="left"/>
        <w:rPr>
          <w:rFonts w:asciiTheme="minorHAnsi" w:hAnsiTheme="minorHAnsi" w:cstheme="minorHAnsi"/>
          <w:sz w:val="22"/>
          <w:szCs w:val="22"/>
        </w:rPr>
      </w:pPr>
      <w:r w:rsidRPr="00FC701D">
        <w:rPr>
          <w:rFonts w:asciiTheme="minorHAnsi" w:hAnsiTheme="minorHAnsi" w:cstheme="minorHAnsi"/>
          <w:noProof/>
          <w:sz w:val="22"/>
          <w:szCs w:val="22"/>
        </w:rPr>
        <w:t xml:space="preserve">Wakefield, M., et al., </w:t>
      </w:r>
      <w:r w:rsidRPr="00FC701D">
        <w:rPr>
          <w:rFonts w:asciiTheme="minorHAnsi" w:hAnsiTheme="minorHAnsi" w:cstheme="minorHAnsi"/>
          <w:i/>
          <w:noProof/>
          <w:sz w:val="22"/>
          <w:szCs w:val="22"/>
        </w:rPr>
        <w:t>Smokers' responses to television advertisements about the serious harms of tobacco use: pre-testing results from 10 low- to middle-income countries.</w:t>
      </w:r>
      <w:r w:rsidRPr="00FC701D">
        <w:rPr>
          <w:rFonts w:asciiTheme="minorHAnsi" w:hAnsiTheme="minorHAnsi" w:cstheme="minorHAnsi"/>
          <w:noProof/>
          <w:sz w:val="22"/>
          <w:szCs w:val="22"/>
        </w:rPr>
        <w:t xml:space="preserve"> Tob Control, 2011.</w:t>
      </w:r>
    </w:p>
    <w:sectPr w:rsidR="00E016C5" w:rsidRPr="00CC4E91" w:rsidSect="00CC4E91">
      <w:headerReference w:type="default" r:id="rId15"/>
      <w:footerReference w:type="default" r:id="rId16"/>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47789" w14:textId="77777777" w:rsidR="007522F7" w:rsidRDefault="007522F7" w:rsidP="00856192">
      <w:pPr>
        <w:spacing w:after="0" w:line="240" w:lineRule="auto"/>
      </w:pPr>
      <w:r>
        <w:separator/>
      </w:r>
    </w:p>
  </w:endnote>
  <w:endnote w:type="continuationSeparator" w:id="0">
    <w:p w14:paraId="5E46E2AB" w14:textId="77777777" w:rsidR="007522F7" w:rsidRDefault="007522F7" w:rsidP="00856192">
      <w:pPr>
        <w:spacing w:after="0" w:line="240" w:lineRule="auto"/>
      </w:pPr>
      <w:r>
        <w:continuationSeparator/>
      </w:r>
    </w:p>
  </w:endnote>
  <w:endnote w:type="continuationNotice" w:id="1">
    <w:p w14:paraId="66BE56E6" w14:textId="77777777" w:rsidR="007522F7" w:rsidRDefault="007522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auto"/>
    <w:pitch w:val="variable"/>
    <w:sig w:usb0="E1000AEF" w:usb1="5000A1FF" w:usb2="00000000" w:usb3="00000000" w:csb0="000001BF" w:csb1="00000000"/>
  </w:font>
  <w:font w:name="Shruti">
    <w:panose1 w:val="020B0502040204020203"/>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389092"/>
      <w:docPartObj>
        <w:docPartGallery w:val="Page Numbers (Bottom of Page)"/>
        <w:docPartUnique/>
      </w:docPartObj>
    </w:sdtPr>
    <w:sdtEndPr/>
    <w:sdtContent>
      <w:p w14:paraId="544F21F5" w14:textId="77777777" w:rsidR="007522F7" w:rsidRDefault="007522F7">
        <w:pPr>
          <w:pStyle w:val="Footer"/>
          <w:jc w:val="center"/>
        </w:pPr>
        <w:r>
          <w:fldChar w:fldCharType="begin"/>
        </w:r>
        <w:r>
          <w:instrText xml:space="preserve"> PAGE   \* MERGEFORMAT </w:instrText>
        </w:r>
        <w:r>
          <w:fldChar w:fldCharType="separate"/>
        </w:r>
        <w:r w:rsidR="00894C39">
          <w:rPr>
            <w:noProof/>
          </w:rPr>
          <w:t>1</w:t>
        </w:r>
        <w:r>
          <w:rPr>
            <w:noProof/>
          </w:rPr>
          <w:fldChar w:fldCharType="end"/>
        </w:r>
      </w:p>
    </w:sdtContent>
  </w:sdt>
  <w:p w14:paraId="7AD69FD3" w14:textId="77777777" w:rsidR="007522F7" w:rsidRDefault="007522F7" w:rsidP="009F09FF">
    <w:pPr>
      <w:pStyle w:val="Footer"/>
      <w:tabs>
        <w:tab w:val="clear" w:pos="4680"/>
        <w:tab w:val="clear" w:pos="9360"/>
        <w:tab w:val="left" w:pos="4046"/>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D3810" w14:textId="77777777" w:rsidR="007522F7" w:rsidRDefault="007522F7" w:rsidP="00856192">
      <w:pPr>
        <w:spacing w:after="0" w:line="240" w:lineRule="auto"/>
      </w:pPr>
      <w:r>
        <w:separator/>
      </w:r>
    </w:p>
  </w:footnote>
  <w:footnote w:type="continuationSeparator" w:id="0">
    <w:p w14:paraId="2223A7D9" w14:textId="77777777" w:rsidR="007522F7" w:rsidRDefault="007522F7" w:rsidP="00856192">
      <w:pPr>
        <w:spacing w:after="0" w:line="240" w:lineRule="auto"/>
      </w:pPr>
      <w:r>
        <w:continuationSeparator/>
      </w:r>
    </w:p>
  </w:footnote>
  <w:footnote w:type="continuationNotice" w:id="1">
    <w:p w14:paraId="515611F3" w14:textId="77777777" w:rsidR="007522F7" w:rsidRDefault="007522F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46BCD" w14:textId="77777777" w:rsidR="007522F7" w:rsidRDefault="007522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
    <w:nsid w:val="16AC78C0"/>
    <w:multiLevelType w:val="hybridMultilevel"/>
    <w:tmpl w:val="5EA2E4F2"/>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2">
    <w:nsid w:val="18937173"/>
    <w:multiLevelType w:val="hybridMultilevel"/>
    <w:tmpl w:val="15605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A16F0B"/>
    <w:multiLevelType w:val="hybridMultilevel"/>
    <w:tmpl w:val="E23844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990F74"/>
    <w:multiLevelType w:val="hybridMultilevel"/>
    <w:tmpl w:val="EA2E6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3035FA"/>
    <w:multiLevelType w:val="hybridMultilevel"/>
    <w:tmpl w:val="BB10F2B8"/>
    <w:lvl w:ilvl="0" w:tplc="28A6CE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5B1C34"/>
    <w:multiLevelType w:val="hybridMultilevel"/>
    <w:tmpl w:val="3D3230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F62782"/>
    <w:multiLevelType w:val="hybridMultilevel"/>
    <w:tmpl w:val="BD7262C4"/>
    <w:lvl w:ilvl="0" w:tplc="162ACCF4">
      <w:start w:val="1"/>
      <w:numFmt w:val="bullet"/>
      <w:pStyle w:val="Heading5"/>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1C7073"/>
    <w:multiLevelType w:val="hybridMultilevel"/>
    <w:tmpl w:val="DDEA17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DD529E"/>
    <w:multiLevelType w:val="hybridMultilevel"/>
    <w:tmpl w:val="E85A5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09632A"/>
    <w:multiLevelType w:val="hybridMultilevel"/>
    <w:tmpl w:val="DDEA17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8"/>
  </w:num>
  <w:num w:numId="3">
    <w:abstractNumId w:val="7"/>
  </w:num>
  <w:num w:numId="4">
    <w:abstractNumId w:val="1"/>
  </w:num>
  <w:num w:numId="5">
    <w:abstractNumId w:val="5"/>
  </w:num>
  <w:num w:numId="6">
    <w:abstractNumId w:val="2"/>
  </w:num>
  <w:num w:numId="7">
    <w:abstractNumId w:val="4"/>
  </w:num>
  <w:num w:numId="8">
    <w:abstractNumId w:val="11"/>
  </w:num>
  <w:num w:numId="9">
    <w:abstractNumId w:val="6"/>
  </w:num>
  <w:num w:numId="10">
    <w:abstractNumId w:val="3"/>
  </w:num>
  <w:num w:numId="11">
    <w:abstractNumId w:val="9"/>
  </w:num>
  <w:num w:numId="1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16"/>
    <w:rsid w:val="00001E45"/>
    <w:rsid w:val="000026AF"/>
    <w:rsid w:val="00004EB9"/>
    <w:rsid w:val="00005D5B"/>
    <w:rsid w:val="00007E36"/>
    <w:rsid w:val="00007E9A"/>
    <w:rsid w:val="000119D2"/>
    <w:rsid w:val="000123C6"/>
    <w:rsid w:val="00012954"/>
    <w:rsid w:val="000138B7"/>
    <w:rsid w:val="00013AE7"/>
    <w:rsid w:val="000158E8"/>
    <w:rsid w:val="00016AA6"/>
    <w:rsid w:val="00017E75"/>
    <w:rsid w:val="00022FB0"/>
    <w:rsid w:val="000246C7"/>
    <w:rsid w:val="00024AC6"/>
    <w:rsid w:val="00024D86"/>
    <w:rsid w:val="00027812"/>
    <w:rsid w:val="00027858"/>
    <w:rsid w:val="00031895"/>
    <w:rsid w:val="00032625"/>
    <w:rsid w:val="000342FF"/>
    <w:rsid w:val="0003465A"/>
    <w:rsid w:val="00034A56"/>
    <w:rsid w:val="00034E53"/>
    <w:rsid w:val="00040257"/>
    <w:rsid w:val="00040F49"/>
    <w:rsid w:val="00041417"/>
    <w:rsid w:val="00042991"/>
    <w:rsid w:val="000438C0"/>
    <w:rsid w:val="00044A5F"/>
    <w:rsid w:val="00045A81"/>
    <w:rsid w:val="0004725A"/>
    <w:rsid w:val="000504E7"/>
    <w:rsid w:val="0005140E"/>
    <w:rsid w:val="00051B19"/>
    <w:rsid w:val="00051EAC"/>
    <w:rsid w:val="000525A2"/>
    <w:rsid w:val="0005351F"/>
    <w:rsid w:val="00053694"/>
    <w:rsid w:val="00054631"/>
    <w:rsid w:val="0005681A"/>
    <w:rsid w:val="00060360"/>
    <w:rsid w:val="00061BD6"/>
    <w:rsid w:val="00061D9B"/>
    <w:rsid w:val="00065BB6"/>
    <w:rsid w:val="0006614C"/>
    <w:rsid w:val="00067A84"/>
    <w:rsid w:val="00070AEA"/>
    <w:rsid w:val="00072286"/>
    <w:rsid w:val="00072842"/>
    <w:rsid w:val="000728C1"/>
    <w:rsid w:val="0007528F"/>
    <w:rsid w:val="000759A7"/>
    <w:rsid w:val="00076318"/>
    <w:rsid w:val="00077B84"/>
    <w:rsid w:val="0008253C"/>
    <w:rsid w:val="00083167"/>
    <w:rsid w:val="00083958"/>
    <w:rsid w:val="00083F0C"/>
    <w:rsid w:val="000845DD"/>
    <w:rsid w:val="0008536E"/>
    <w:rsid w:val="000857C5"/>
    <w:rsid w:val="0008653A"/>
    <w:rsid w:val="00090D99"/>
    <w:rsid w:val="000936DD"/>
    <w:rsid w:val="000937B2"/>
    <w:rsid w:val="00093928"/>
    <w:rsid w:val="00095BBE"/>
    <w:rsid w:val="00095EF0"/>
    <w:rsid w:val="00096ABC"/>
    <w:rsid w:val="000A0176"/>
    <w:rsid w:val="000A0E3A"/>
    <w:rsid w:val="000A231E"/>
    <w:rsid w:val="000A3ABA"/>
    <w:rsid w:val="000A46F0"/>
    <w:rsid w:val="000A4EDC"/>
    <w:rsid w:val="000A66F7"/>
    <w:rsid w:val="000A6C0D"/>
    <w:rsid w:val="000A7F1C"/>
    <w:rsid w:val="000B36E5"/>
    <w:rsid w:val="000B48A8"/>
    <w:rsid w:val="000B4D2B"/>
    <w:rsid w:val="000B4D50"/>
    <w:rsid w:val="000B603C"/>
    <w:rsid w:val="000B6274"/>
    <w:rsid w:val="000B6661"/>
    <w:rsid w:val="000B6857"/>
    <w:rsid w:val="000C0725"/>
    <w:rsid w:val="000C0B02"/>
    <w:rsid w:val="000C385E"/>
    <w:rsid w:val="000C3F84"/>
    <w:rsid w:val="000C5981"/>
    <w:rsid w:val="000C5ABE"/>
    <w:rsid w:val="000C7DDA"/>
    <w:rsid w:val="000D0849"/>
    <w:rsid w:val="000D08E3"/>
    <w:rsid w:val="000D11C9"/>
    <w:rsid w:val="000D126C"/>
    <w:rsid w:val="000D4739"/>
    <w:rsid w:val="000D51D6"/>
    <w:rsid w:val="000D6823"/>
    <w:rsid w:val="000D71FA"/>
    <w:rsid w:val="000E2065"/>
    <w:rsid w:val="000E33F3"/>
    <w:rsid w:val="000E37F0"/>
    <w:rsid w:val="000E4B19"/>
    <w:rsid w:val="000E5551"/>
    <w:rsid w:val="000E5A67"/>
    <w:rsid w:val="000E5BDF"/>
    <w:rsid w:val="000E733E"/>
    <w:rsid w:val="000E7EEE"/>
    <w:rsid w:val="000F1B74"/>
    <w:rsid w:val="000F238A"/>
    <w:rsid w:val="000F24EE"/>
    <w:rsid w:val="000F289E"/>
    <w:rsid w:val="000F2F4D"/>
    <w:rsid w:val="000F5C55"/>
    <w:rsid w:val="000F7BBE"/>
    <w:rsid w:val="000F7C1D"/>
    <w:rsid w:val="000F7D19"/>
    <w:rsid w:val="00100186"/>
    <w:rsid w:val="0010407B"/>
    <w:rsid w:val="00104821"/>
    <w:rsid w:val="001052F2"/>
    <w:rsid w:val="00105F53"/>
    <w:rsid w:val="00106362"/>
    <w:rsid w:val="001066A5"/>
    <w:rsid w:val="00110069"/>
    <w:rsid w:val="00110BEA"/>
    <w:rsid w:val="001118B9"/>
    <w:rsid w:val="00113359"/>
    <w:rsid w:val="00116539"/>
    <w:rsid w:val="00120D21"/>
    <w:rsid w:val="00121846"/>
    <w:rsid w:val="001220BD"/>
    <w:rsid w:val="00122223"/>
    <w:rsid w:val="0012311A"/>
    <w:rsid w:val="00123234"/>
    <w:rsid w:val="00123433"/>
    <w:rsid w:val="001236EE"/>
    <w:rsid w:val="00125E05"/>
    <w:rsid w:val="00126C51"/>
    <w:rsid w:val="00127EBD"/>
    <w:rsid w:val="00133E76"/>
    <w:rsid w:val="00134075"/>
    <w:rsid w:val="001379D1"/>
    <w:rsid w:val="00140067"/>
    <w:rsid w:val="001410E5"/>
    <w:rsid w:val="00142C44"/>
    <w:rsid w:val="00144127"/>
    <w:rsid w:val="001468A9"/>
    <w:rsid w:val="0014772F"/>
    <w:rsid w:val="00147EEC"/>
    <w:rsid w:val="00147F4C"/>
    <w:rsid w:val="00152694"/>
    <w:rsid w:val="00152D00"/>
    <w:rsid w:val="00152D88"/>
    <w:rsid w:val="001578ED"/>
    <w:rsid w:val="00157A58"/>
    <w:rsid w:val="00161FE4"/>
    <w:rsid w:val="001622B6"/>
    <w:rsid w:val="00164E4D"/>
    <w:rsid w:val="001659CB"/>
    <w:rsid w:val="001666AB"/>
    <w:rsid w:val="001667F9"/>
    <w:rsid w:val="00170B81"/>
    <w:rsid w:val="00171784"/>
    <w:rsid w:val="00172E9D"/>
    <w:rsid w:val="00174484"/>
    <w:rsid w:val="00175F5F"/>
    <w:rsid w:val="001778B3"/>
    <w:rsid w:val="00181A53"/>
    <w:rsid w:val="00181DB6"/>
    <w:rsid w:val="001824A6"/>
    <w:rsid w:val="0018254F"/>
    <w:rsid w:val="00184C97"/>
    <w:rsid w:val="001852D7"/>
    <w:rsid w:val="001873F9"/>
    <w:rsid w:val="00190C6A"/>
    <w:rsid w:val="00192E10"/>
    <w:rsid w:val="0019300D"/>
    <w:rsid w:val="00194520"/>
    <w:rsid w:val="00196B3B"/>
    <w:rsid w:val="001971DB"/>
    <w:rsid w:val="001A06E5"/>
    <w:rsid w:val="001A1DFB"/>
    <w:rsid w:val="001A29E9"/>
    <w:rsid w:val="001A33F6"/>
    <w:rsid w:val="001A5367"/>
    <w:rsid w:val="001A5AC9"/>
    <w:rsid w:val="001A6A8F"/>
    <w:rsid w:val="001A7542"/>
    <w:rsid w:val="001B0CC6"/>
    <w:rsid w:val="001B24E0"/>
    <w:rsid w:val="001B26DC"/>
    <w:rsid w:val="001B33E2"/>
    <w:rsid w:val="001B49D7"/>
    <w:rsid w:val="001B6359"/>
    <w:rsid w:val="001B67A9"/>
    <w:rsid w:val="001B6BE4"/>
    <w:rsid w:val="001B74BE"/>
    <w:rsid w:val="001C0417"/>
    <w:rsid w:val="001C094B"/>
    <w:rsid w:val="001C257E"/>
    <w:rsid w:val="001C3DE3"/>
    <w:rsid w:val="001C4848"/>
    <w:rsid w:val="001C510B"/>
    <w:rsid w:val="001C5322"/>
    <w:rsid w:val="001C5CE9"/>
    <w:rsid w:val="001C62FC"/>
    <w:rsid w:val="001C699A"/>
    <w:rsid w:val="001D09ED"/>
    <w:rsid w:val="001D1842"/>
    <w:rsid w:val="001D1A8E"/>
    <w:rsid w:val="001D1C0C"/>
    <w:rsid w:val="001D1C6B"/>
    <w:rsid w:val="001D3C43"/>
    <w:rsid w:val="001D69F5"/>
    <w:rsid w:val="001E064C"/>
    <w:rsid w:val="001E09B6"/>
    <w:rsid w:val="001E1124"/>
    <w:rsid w:val="001E20BF"/>
    <w:rsid w:val="001E2A3D"/>
    <w:rsid w:val="001E2A51"/>
    <w:rsid w:val="001E3480"/>
    <w:rsid w:val="001E44DD"/>
    <w:rsid w:val="001E6974"/>
    <w:rsid w:val="001F0520"/>
    <w:rsid w:val="001F0D3B"/>
    <w:rsid w:val="001F12BF"/>
    <w:rsid w:val="001F46DC"/>
    <w:rsid w:val="001F4B05"/>
    <w:rsid w:val="001F554B"/>
    <w:rsid w:val="001F71C9"/>
    <w:rsid w:val="00200733"/>
    <w:rsid w:val="00200CB7"/>
    <w:rsid w:val="00203FC1"/>
    <w:rsid w:val="00204155"/>
    <w:rsid w:val="00204237"/>
    <w:rsid w:val="0020504F"/>
    <w:rsid w:val="002078CA"/>
    <w:rsid w:val="002106C2"/>
    <w:rsid w:val="002119CB"/>
    <w:rsid w:val="00211C0F"/>
    <w:rsid w:val="00211E3C"/>
    <w:rsid w:val="0021268F"/>
    <w:rsid w:val="002131B5"/>
    <w:rsid w:val="00213706"/>
    <w:rsid w:val="00213C8F"/>
    <w:rsid w:val="00214F19"/>
    <w:rsid w:val="00215341"/>
    <w:rsid w:val="00216AB1"/>
    <w:rsid w:val="00220B3C"/>
    <w:rsid w:val="00222A5C"/>
    <w:rsid w:val="0022317F"/>
    <w:rsid w:val="002238DB"/>
    <w:rsid w:val="002240C5"/>
    <w:rsid w:val="00225E1E"/>
    <w:rsid w:val="002273AF"/>
    <w:rsid w:val="002310BB"/>
    <w:rsid w:val="00231BD5"/>
    <w:rsid w:val="00232559"/>
    <w:rsid w:val="002351F6"/>
    <w:rsid w:val="00235479"/>
    <w:rsid w:val="00236295"/>
    <w:rsid w:val="00236EAC"/>
    <w:rsid w:val="002405EA"/>
    <w:rsid w:val="00240FED"/>
    <w:rsid w:val="00242CD8"/>
    <w:rsid w:val="002437DB"/>
    <w:rsid w:val="00250F05"/>
    <w:rsid w:val="002517ED"/>
    <w:rsid w:val="002549D1"/>
    <w:rsid w:val="00254FAD"/>
    <w:rsid w:val="00257036"/>
    <w:rsid w:val="002571F2"/>
    <w:rsid w:val="0026126F"/>
    <w:rsid w:val="0026242A"/>
    <w:rsid w:val="002630AA"/>
    <w:rsid w:val="00263973"/>
    <w:rsid w:val="00264E99"/>
    <w:rsid w:val="00265D70"/>
    <w:rsid w:val="002679DD"/>
    <w:rsid w:val="00267C44"/>
    <w:rsid w:val="00267F34"/>
    <w:rsid w:val="00270085"/>
    <w:rsid w:val="00270E2F"/>
    <w:rsid w:val="00273104"/>
    <w:rsid w:val="00273A2E"/>
    <w:rsid w:val="002740B6"/>
    <w:rsid w:val="00274175"/>
    <w:rsid w:val="0027497A"/>
    <w:rsid w:val="002760F3"/>
    <w:rsid w:val="0027752D"/>
    <w:rsid w:val="00277A67"/>
    <w:rsid w:val="00281EB1"/>
    <w:rsid w:val="00281FAA"/>
    <w:rsid w:val="002847B2"/>
    <w:rsid w:val="00284F08"/>
    <w:rsid w:val="00286649"/>
    <w:rsid w:val="00286A9B"/>
    <w:rsid w:val="00290FDF"/>
    <w:rsid w:val="00291657"/>
    <w:rsid w:val="00293713"/>
    <w:rsid w:val="002972E4"/>
    <w:rsid w:val="002A03F4"/>
    <w:rsid w:val="002A59C5"/>
    <w:rsid w:val="002A6D5B"/>
    <w:rsid w:val="002B0703"/>
    <w:rsid w:val="002B19A6"/>
    <w:rsid w:val="002B37F2"/>
    <w:rsid w:val="002B7B59"/>
    <w:rsid w:val="002C185C"/>
    <w:rsid w:val="002C1CAC"/>
    <w:rsid w:val="002C26AF"/>
    <w:rsid w:val="002C68E5"/>
    <w:rsid w:val="002C7A8C"/>
    <w:rsid w:val="002C7B0C"/>
    <w:rsid w:val="002D27DF"/>
    <w:rsid w:val="002D302C"/>
    <w:rsid w:val="002D32A7"/>
    <w:rsid w:val="002D387C"/>
    <w:rsid w:val="002D38A3"/>
    <w:rsid w:val="002D3EBF"/>
    <w:rsid w:val="002D4F96"/>
    <w:rsid w:val="002D6079"/>
    <w:rsid w:val="002D64DC"/>
    <w:rsid w:val="002D67CD"/>
    <w:rsid w:val="002D7FEF"/>
    <w:rsid w:val="002E1B67"/>
    <w:rsid w:val="002E1C4D"/>
    <w:rsid w:val="002E1CC2"/>
    <w:rsid w:val="002E3052"/>
    <w:rsid w:val="002E4202"/>
    <w:rsid w:val="002E423D"/>
    <w:rsid w:val="002E48E5"/>
    <w:rsid w:val="002E4AB9"/>
    <w:rsid w:val="002E5C07"/>
    <w:rsid w:val="002E6B95"/>
    <w:rsid w:val="002E77BD"/>
    <w:rsid w:val="002F1082"/>
    <w:rsid w:val="002F10CD"/>
    <w:rsid w:val="002F14C3"/>
    <w:rsid w:val="002F719A"/>
    <w:rsid w:val="0030023A"/>
    <w:rsid w:val="003006D1"/>
    <w:rsid w:val="00301867"/>
    <w:rsid w:val="003023EF"/>
    <w:rsid w:val="003028BD"/>
    <w:rsid w:val="00303049"/>
    <w:rsid w:val="00304BD5"/>
    <w:rsid w:val="00306CD7"/>
    <w:rsid w:val="003073C9"/>
    <w:rsid w:val="00307506"/>
    <w:rsid w:val="003158F9"/>
    <w:rsid w:val="00316D57"/>
    <w:rsid w:val="00317D1A"/>
    <w:rsid w:val="0032162E"/>
    <w:rsid w:val="00323706"/>
    <w:rsid w:val="00325BC4"/>
    <w:rsid w:val="00325CEF"/>
    <w:rsid w:val="00327B7D"/>
    <w:rsid w:val="00334D30"/>
    <w:rsid w:val="00334F58"/>
    <w:rsid w:val="0033501B"/>
    <w:rsid w:val="00340094"/>
    <w:rsid w:val="0034186F"/>
    <w:rsid w:val="00341C06"/>
    <w:rsid w:val="00344024"/>
    <w:rsid w:val="00344B53"/>
    <w:rsid w:val="00344BF0"/>
    <w:rsid w:val="00345706"/>
    <w:rsid w:val="00345E4B"/>
    <w:rsid w:val="00345E8D"/>
    <w:rsid w:val="00346024"/>
    <w:rsid w:val="00346F34"/>
    <w:rsid w:val="003472FF"/>
    <w:rsid w:val="00347E58"/>
    <w:rsid w:val="00350E1F"/>
    <w:rsid w:val="00351EEF"/>
    <w:rsid w:val="00352E4B"/>
    <w:rsid w:val="00353545"/>
    <w:rsid w:val="00353916"/>
    <w:rsid w:val="00354D13"/>
    <w:rsid w:val="00356477"/>
    <w:rsid w:val="00356A68"/>
    <w:rsid w:val="003571EE"/>
    <w:rsid w:val="00357F1F"/>
    <w:rsid w:val="00360785"/>
    <w:rsid w:val="00360983"/>
    <w:rsid w:val="0036133F"/>
    <w:rsid w:val="00361E91"/>
    <w:rsid w:val="0036275E"/>
    <w:rsid w:val="00362DD2"/>
    <w:rsid w:val="0036590A"/>
    <w:rsid w:val="00366205"/>
    <w:rsid w:val="00370FAC"/>
    <w:rsid w:val="00373072"/>
    <w:rsid w:val="00373FFC"/>
    <w:rsid w:val="00374CD7"/>
    <w:rsid w:val="00375ED0"/>
    <w:rsid w:val="00376362"/>
    <w:rsid w:val="0037678F"/>
    <w:rsid w:val="0038012C"/>
    <w:rsid w:val="00380288"/>
    <w:rsid w:val="00380EC1"/>
    <w:rsid w:val="00382210"/>
    <w:rsid w:val="00382D86"/>
    <w:rsid w:val="00382E74"/>
    <w:rsid w:val="00384983"/>
    <w:rsid w:val="00386F31"/>
    <w:rsid w:val="00390736"/>
    <w:rsid w:val="00390D0F"/>
    <w:rsid w:val="0039196D"/>
    <w:rsid w:val="00391A25"/>
    <w:rsid w:val="003922E0"/>
    <w:rsid w:val="00392DAD"/>
    <w:rsid w:val="00393B62"/>
    <w:rsid w:val="003949CE"/>
    <w:rsid w:val="0039547C"/>
    <w:rsid w:val="00395CB6"/>
    <w:rsid w:val="00397BA8"/>
    <w:rsid w:val="003A0794"/>
    <w:rsid w:val="003A27FE"/>
    <w:rsid w:val="003A2DD9"/>
    <w:rsid w:val="003A38D4"/>
    <w:rsid w:val="003A450A"/>
    <w:rsid w:val="003A4A99"/>
    <w:rsid w:val="003A4CCC"/>
    <w:rsid w:val="003A55A6"/>
    <w:rsid w:val="003A5D0C"/>
    <w:rsid w:val="003A5E76"/>
    <w:rsid w:val="003A5F02"/>
    <w:rsid w:val="003A685F"/>
    <w:rsid w:val="003A7273"/>
    <w:rsid w:val="003A7C06"/>
    <w:rsid w:val="003B38DD"/>
    <w:rsid w:val="003B3A66"/>
    <w:rsid w:val="003B4AF5"/>
    <w:rsid w:val="003B4C56"/>
    <w:rsid w:val="003B6337"/>
    <w:rsid w:val="003B7C0B"/>
    <w:rsid w:val="003C0406"/>
    <w:rsid w:val="003C0688"/>
    <w:rsid w:val="003C1734"/>
    <w:rsid w:val="003C3234"/>
    <w:rsid w:val="003C49B0"/>
    <w:rsid w:val="003C4DB0"/>
    <w:rsid w:val="003C4F00"/>
    <w:rsid w:val="003C5707"/>
    <w:rsid w:val="003C5C01"/>
    <w:rsid w:val="003C5FAA"/>
    <w:rsid w:val="003C62B2"/>
    <w:rsid w:val="003C74E1"/>
    <w:rsid w:val="003D024B"/>
    <w:rsid w:val="003D1F71"/>
    <w:rsid w:val="003D456E"/>
    <w:rsid w:val="003D5155"/>
    <w:rsid w:val="003D51E8"/>
    <w:rsid w:val="003D65D3"/>
    <w:rsid w:val="003D6B39"/>
    <w:rsid w:val="003E7131"/>
    <w:rsid w:val="003E7C56"/>
    <w:rsid w:val="003F1455"/>
    <w:rsid w:val="003F149E"/>
    <w:rsid w:val="003F1CD4"/>
    <w:rsid w:val="003F4806"/>
    <w:rsid w:val="003F4A0E"/>
    <w:rsid w:val="003F4C9E"/>
    <w:rsid w:val="003F52E2"/>
    <w:rsid w:val="003F68DE"/>
    <w:rsid w:val="003F6B43"/>
    <w:rsid w:val="003F70A7"/>
    <w:rsid w:val="003F7108"/>
    <w:rsid w:val="003F7128"/>
    <w:rsid w:val="00402865"/>
    <w:rsid w:val="00402B60"/>
    <w:rsid w:val="0040340C"/>
    <w:rsid w:val="00404993"/>
    <w:rsid w:val="00404BBA"/>
    <w:rsid w:val="0040549F"/>
    <w:rsid w:val="00406056"/>
    <w:rsid w:val="00407A45"/>
    <w:rsid w:val="00410801"/>
    <w:rsid w:val="00412424"/>
    <w:rsid w:val="004128B5"/>
    <w:rsid w:val="004134E8"/>
    <w:rsid w:val="00414E26"/>
    <w:rsid w:val="00415911"/>
    <w:rsid w:val="00415EB7"/>
    <w:rsid w:val="004165CD"/>
    <w:rsid w:val="00417F8A"/>
    <w:rsid w:val="0042068E"/>
    <w:rsid w:val="00420892"/>
    <w:rsid w:val="00421468"/>
    <w:rsid w:val="004220FB"/>
    <w:rsid w:val="004234D0"/>
    <w:rsid w:val="00423535"/>
    <w:rsid w:val="0042369D"/>
    <w:rsid w:val="00424D84"/>
    <w:rsid w:val="004254CA"/>
    <w:rsid w:val="00426789"/>
    <w:rsid w:val="00427821"/>
    <w:rsid w:val="00427FBE"/>
    <w:rsid w:val="004301C0"/>
    <w:rsid w:val="00430E12"/>
    <w:rsid w:val="00431256"/>
    <w:rsid w:val="004315A2"/>
    <w:rsid w:val="0043194E"/>
    <w:rsid w:val="00431983"/>
    <w:rsid w:val="00431B69"/>
    <w:rsid w:val="004376F1"/>
    <w:rsid w:val="00440712"/>
    <w:rsid w:val="00440A36"/>
    <w:rsid w:val="004440CD"/>
    <w:rsid w:val="0044410E"/>
    <w:rsid w:val="00444193"/>
    <w:rsid w:val="004444A4"/>
    <w:rsid w:val="00444D4A"/>
    <w:rsid w:val="00444FBD"/>
    <w:rsid w:val="004453E4"/>
    <w:rsid w:val="00445E7E"/>
    <w:rsid w:val="004472C9"/>
    <w:rsid w:val="00451E08"/>
    <w:rsid w:val="004578C5"/>
    <w:rsid w:val="0045796E"/>
    <w:rsid w:val="00460892"/>
    <w:rsid w:val="00460B72"/>
    <w:rsid w:val="00463C2B"/>
    <w:rsid w:val="00465D4C"/>
    <w:rsid w:val="00467445"/>
    <w:rsid w:val="00470A8F"/>
    <w:rsid w:val="00470C08"/>
    <w:rsid w:val="00471CF9"/>
    <w:rsid w:val="00472364"/>
    <w:rsid w:val="0047259D"/>
    <w:rsid w:val="00472910"/>
    <w:rsid w:val="00472A2E"/>
    <w:rsid w:val="00472B84"/>
    <w:rsid w:val="0047356C"/>
    <w:rsid w:val="00477273"/>
    <w:rsid w:val="00477F35"/>
    <w:rsid w:val="00482731"/>
    <w:rsid w:val="004849FA"/>
    <w:rsid w:val="004853D7"/>
    <w:rsid w:val="0048791B"/>
    <w:rsid w:val="004918A3"/>
    <w:rsid w:val="00491CE1"/>
    <w:rsid w:val="00492818"/>
    <w:rsid w:val="004932CA"/>
    <w:rsid w:val="00493AA7"/>
    <w:rsid w:val="0049410E"/>
    <w:rsid w:val="00496856"/>
    <w:rsid w:val="004A00E0"/>
    <w:rsid w:val="004A097E"/>
    <w:rsid w:val="004A099E"/>
    <w:rsid w:val="004A13AB"/>
    <w:rsid w:val="004A2B3B"/>
    <w:rsid w:val="004A67D6"/>
    <w:rsid w:val="004A7DAC"/>
    <w:rsid w:val="004B0945"/>
    <w:rsid w:val="004B1366"/>
    <w:rsid w:val="004B2D79"/>
    <w:rsid w:val="004B3940"/>
    <w:rsid w:val="004B3E40"/>
    <w:rsid w:val="004B40AF"/>
    <w:rsid w:val="004B568E"/>
    <w:rsid w:val="004B6165"/>
    <w:rsid w:val="004B66BB"/>
    <w:rsid w:val="004B6B7B"/>
    <w:rsid w:val="004B75CC"/>
    <w:rsid w:val="004B774B"/>
    <w:rsid w:val="004C0466"/>
    <w:rsid w:val="004C2047"/>
    <w:rsid w:val="004C3F63"/>
    <w:rsid w:val="004C41F2"/>
    <w:rsid w:val="004C47F7"/>
    <w:rsid w:val="004C49F4"/>
    <w:rsid w:val="004C4CBE"/>
    <w:rsid w:val="004C5191"/>
    <w:rsid w:val="004C74CF"/>
    <w:rsid w:val="004D01A0"/>
    <w:rsid w:val="004D07D6"/>
    <w:rsid w:val="004D2097"/>
    <w:rsid w:val="004D2ED2"/>
    <w:rsid w:val="004D47E7"/>
    <w:rsid w:val="004D4D4D"/>
    <w:rsid w:val="004E19BB"/>
    <w:rsid w:val="004E3826"/>
    <w:rsid w:val="004E4163"/>
    <w:rsid w:val="004E4D42"/>
    <w:rsid w:val="004E514F"/>
    <w:rsid w:val="004E73FB"/>
    <w:rsid w:val="004F0CD2"/>
    <w:rsid w:val="004F0E12"/>
    <w:rsid w:val="004F12FE"/>
    <w:rsid w:val="004F156B"/>
    <w:rsid w:val="004F2872"/>
    <w:rsid w:val="004F2A63"/>
    <w:rsid w:val="004F4409"/>
    <w:rsid w:val="004F53CC"/>
    <w:rsid w:val="004F5515"/>
    <w:rsid w:val="004F5E62"/>
    <w:rsid w:val="004F7B1E"/>
    <w:rsid w:val="005001F2"/>
    <w:rsid w:val="00500388"/>
    <w:rsid w:val="005017AB"/>
    <w:rsid w:val="005019D0"/>
    <w:rsid w:val="0050229B"/>
    <w:rsid w:val="00502642"/>
    <w:rsid w:val="00503218"/>
    <w:rsid w:val="00504B3E"/>
    <w:rsid w:val="0051421A"/>
    <w:rsid w:val="0051494E"/>
    <w:rsid w:val="00514B91"/>
    <w:rsid w:val="00515933"/>
    <w:rsid w:val="00515FD5"/>
    <w:rsid w:val="00516162"/>
    <w:rsid w:val="00521CA6"/>
    <w:rsid w:val="0052254E"/>
    <w:rsid w:val="00522D56"/>
    <w:rsid w:val="00524485"/>
    <w:rsid w:val="00525049"/>
    <w:rsid w:val="00525465"/>
    <w:rsid w:val="00526CE3"/>
    <w:rsid w:val="005305AD"/>
    <w:rsid w:val="00532B68"/>
    <w:rsid w:val="00535604"/>
    <w:rsid w:val="00535AD1"/>
    <w:rsid w:val="005360D5"/>
    <w:rsid w:val="00536465"/>
    <w:rsid w:val="00536A23"/>
    <w:rsid w:val="005374E7"/>
    <w:rsid w:val="00542360"/>
    <w:rsid w:val="005433ED"/>
    <w:rsid w:val="00544314"/>
    <w:rsid w:val="00544876"/>
    <w:rsid w:val="00544D1B"/>
    <w:rsid w:val="005452A2"/>
    <w:rsid w:val="00546FCC"/>
    <w:rsid w:val="0054712A"/>
    <w:rsid w:val="0054760F"/>
    <w:rsid w:val="005506E9"/>
    <w:rsid w:val="005515F4"/>
    <w:rsid w:val="00551912"/>
    <w:rsid w:val="005519E6"/>
    <w:rsid w:val="00554149"/>
    <w:rsid w:val="005604B7"/>
    <w:rsid w:val="00560DB9"/>
    <w:rsid w:val="00563AD0"/>
    <w:rsid w:val="005641A5"/>
    <w:rsid w:val="00566C5A"/>
    <w:rsid w:val="005675FD"/>
    <w:rsid w:val="00570914"/>
    <w:rsid w:val="005710B6"/>
    <w:rsid w:val="005711F0"/>
    <w:rsid w:val="005711FF"/>
    <w:rsid w:val="005717C5"/>
    <w:rsid w:val="005725FE"/>
    <w:rsid w:val="00577005"/>
    <w:rsid w:val="00580D1B"/>
    <w:rsid w:val="00581912"/>
    <w:rsid w:val="0058201C"/>
    <w:rsid w:val="005828F4"/>
    <w:rsid w:val="00582EE0"/>
    <w:rsid w:val="00582F3A"/>
    <w:rsid w:val="00583189"/>
    <w:rsid w:val="00585A32"/>
    <w:rsid w:val="00590B90"/>
    <w:rsid w:val="00591F86"/>
    <w:rsid w:val="00592467"/>
    <w:rsid w:val="005925BB"/>
    <w:rsid w:val="00595794"/>
    <w:rsid w:val="0059650D"/>
    <w:rsid w:val="005966E4"/>
    <w:rsid w:val="0059727C"/>
    <w:rsid w:val="005972FC"/>
    <w:rsid w:val="005A0390"/>
    <w:rsid w:val="005A05E6"/>
    <w:rsid w:val="005A05F7"/>
    <w:rsid w:val="005A0E69"/>
    <w:rsid w:val="005A0EFD"/>
    <w:rsid w:val="005A154F"/>
    <w:rsid w:val="005A1749"/>
    <w:rsid w:val="005A1767"/>
    <w:rsid w:val="005A1917"/>
    <w:rsid w:val="005A552C"/>
    <w:rsid w:val="005A553A"/>
    <w:rsid w:val="005A7CFA"/>
    <w:rsid w:val="005A7EC1"/>
    <w:rsid w:val="005B693D"/>
    <w:rsid w:val="005B7203"/>
    <w:rsid w:val="005C0D5E"/>
    <w:rsid w:val="005C178D"/>
    <w:rsid w:val="005C2BDD"/>
    <w:rsid w:val="005C3C1A"/>
    <w:rsid w:val="005C49E4"/>
    <w:rsid w:val="005C6DA5"/>
    <w:rsid w:val="005C6DAE"/>
    <w:rsid w:val="005C7620"/>
    <w:rsid w:val="005C794D"/>
    <w:rsid w:val="005D0097"/>
    <w:rsid w:val="005D26E0"/>
    <w:rsid w:val="005D2A18"/>
    <w:rsid w:val="005D4225"/>
    <w:rsid w:val="005D4B07"/>
    <w:rsid w:val="005D5275"/>
    <w:rsid w:val="005D7761"/>
    <w:rsid w:val="005E0D55"/>
    <w:rsid w:val="005E12C1"/>
    <w:rsid w:val="005E1B6F"/>
    <w:rsid w:val="005E228A"/>
    <w:rsid w:val="005E375B"/>
    <w:rsid w:val="005E57BB"/>
    <w:rsid w:val="005E59F4"/>
    <w:rsid w:val="005E7073"/>
    <w:rsid w:val="005E79A5"/>
    <w:rsid w:val="005F0081"/>
    <w:rsid w:val="005F02FC"/>
    <w:rsid w:val="005F0377"/>
    <w:rsid w:val="005F1D8D"/>
    <w:rsid w:val="005F2200"/>
    <w:rsid w:val="005F2620"/>
    <w:rsid w:val="005F4209"/>
    <w:rsid w:val="005F533C"/>
    <w:rsid w:val="005F59CA"/>
    <w:rsid w:val="005F702E"/>
    <w:rsid w:val="00600087"/>
    <w:rsid w:val="006006A7"/>
    <w:rsid w:val="0060091F"/>
    <w:rsid w:val="00601E5F"/>
    <w:rsid w:val="00602D47"/>
    <w:rsid w:val="006033BF"/>
    <w:rsid w:val="006035A6"/>
    <w:rsid w:val="00604186"/>
    <w:rsid w:val="00604522"/>
    <w:rsid w:val="00605C34"/>
    <w:rsid w:val="00605C8B"/>
    <w:rsid w:val="00606C66"/>
    <w:rsid w:val="00610E5D"/>
    <w:rsid w:val="0061147E"/>
    <w:rsid w:val="006127E9"/>
    <w:rsid w:val="00612E24"/>
    <w:rsid w:val="00614353"/>
    <w:rsid w:val="0061762E"/>
    <w:rsid w:val="00620155"/>
    <w:rsid w:val="006216B5"/>
    <w:rsid w:val="006227CC"/>
    <w:rsid w:val="006236AA"/>
    <w:rsid w:val="00624F1D"/>
    <w:rsid w:val="00625910"/>
    <w:rsid w:val="00626E01"/>
    <w:rsid w:val="00632086"/>
    <w:rsid w:val="00632E32"/>
    <w:rsid w:val="00633969"/>
    <w:rsid w:val="00635A2D"/>
    <w:rsid w:val="00637FEA"/>
    <w:rsid w:val="006411B8"/>
    <w:rsid w:val="00641F0C"/>
    <w:rsid w:val="0064233B"/>
    <w:rsid w:val="0065009C"/>
    <w:rsid w:val="00651482"/>
    <w:rsid w:val="00651B57"/>
    <w:rsid w:val="006539FD"/>
    <w:rsid w:val="00654989"/>
    <w:rsid w:val="00660CF4"/>
    <w:rsid w:val="00662C30"/>
    <w:rsid w:val="00663558"/>
    <w:rsid w:val="00663583"/>
    <w:rsid w:val="006635F3"/>
    <w:rsid w:val="006645A6"/>
    <w:rsid w:val="006660C2"/>
    <w:rsid w:val="006663F4"/>
    <w:rsid w:val="006665D4"/>
    <w:rsid w:val="00667DC5"/>
    <w:rsid w:val="00673E7E"/>
    <w:rsid w:val="00674BF6"/>
    <w:rsid w:val="00675FC5"/>
    <w:rsid w:val="00676B04"/>
    <w:rsid w:val="00676CFB"/>
    <w:rsid w:val="006772F1"/>
    <w:rsid w:val="00677638"/>
    <w:rsid w:val="0067790C"/>
    <w:rsid w:val="00682892"/>
    <w:rsid w:val="00685346"/>
    <w:rsid w:val="006854E3"/>
    <w:rsid w:val="006907D1"/>
    <w:rsid w:val="00691D2E"/>
    <w:rsid w:val="00691E4A"/>
    <w:rsid w:val="006925AC"/>
    <w:rsid w:val="006933C3"/>
    <w:rsid w:val="0069355A"/>
    <w:rsid w:val="0069374B"/>
    <w:rsid w:val="00693939"/>
    <w:rsid w:val="00693A4F"/>
    <w:rsid w:val="006947DA"/>
    <w:rsid w:val="00694F83"/>
    <w:rsid w:val="00696175"/>
    <w:rsid w:val="00696381"/>
    <w:rsid w:val="00696593"/>
    <w:rsid w:val="00697604"/>
    <w:rsid w:val="00697828"/>
    <w:rsid w:val="006A0F68"/>
    <w:rsid w:val="006A0FCC"/>
    <w:rsid w:val="006A1380"/>
    <w:rsid w:val="006A1926"/>
    <w:rsid w:val="006A2F10"/>
    <w:rsid w:val="006A5F39"/>
    <w:rsid w:val="006B253A"/>
    <w:rsid w:val="006B331E"/>
    <w:rsid w:val="006B34E8"/>
    <w:rsid w:val="006B42FD"/>
    <w:rsid w:val="006C00D9"/>
    <w:rsid w:val="006C0248"/>
    <w:rsid w:val="006C04F1"/>
    <w:rsid w:val="006C05D3"/>
    <w:rsid w:val="006C0892"/>
    <w:rsid w:val="006C192C"/>
    <w:rsid w:val="006C19D4"/>
    <w:rsid w:val="006C1FE7"/>
    <w:rsid w:val="006C2D40"/>
    <w:rsid w:val="006C35E2"/>
    <w:rsid w:val="006C390D"/>
    <w:rsid w:val="006C4ACD"/>
    <w:rsid w:val="006C580D"/>
    <w:rsid w:val="006C5F56"/>
    <w:rsid w:val="006C7456"/>
    <w:rsid w:val="006C7911"/>
    <w:rsid w:val="006D09A9"/>
    <w:rsid w:val="006D09D6"/>
    <w:rsid w:val="006D1068"/>
    <w:rsid w:val="006D1CBD"/>
    <w:rsid w:val="006D2693"/>
    <w:rsid w:val="006D2B27"/>
    <w:rsid w:val="006D3D7B"/>
    <w:rsid w:val="006D3E32"/>
    <w:rsid w:val="006D4C19"/>
    <w:rsid w:val="006D5EC5"/>
    <w:rsid w:val="006D70F9"/>
    <w:rsid w:val="006D784D"/>
    <w:rsid w:val="006E025F"/>
    <w:rsid w:val="006E0370"/>
    <w:rsid w:val="006E0C36"/>
    <w:rsid w:val="006E13C0"/>
    <w:rsid w:val="006E230F"/>
    <w:rsid w:val="006E3A81"/>
    <w:rsid w:val="006E4DDE"/>
    <w:rsid w:val="006E51B2"/>
    <w:rsid w:val="006E5A66"/>
    <w:rsid w:val="006E5F4A"/>
    <w:rsid w:val="006E68A7"/>
    <w:rsid w:val="006E7F63"/>
    <w:rsid w:val="006F24E4"/>
    <w:rsid w:val="006F63B3"/>
    <w:rsid w:val="006F6432"/>
    <w:rsid w:val="006F66AC"/>
    <w:rsid w:val="006F6FE0"/>
    <w:rsid w:val="006F7937"/>
    <w:rsid w:val="00700129"/>
    <w:rsid w:val="00700709"/>
    <w:rsid w:val="007012C0"/>
    <w:rsid w:val="00701A09"/>
    <w:rsid w:val="007022E9"/>
    <w:rsid w:val="00702991"/>
    <w:rsid w:val="007040EC"/>
    <w:rsid w:val="00706897"/>
    <w:rsid w:val="00713471"/>
    <w:rsid w:val="007142E7"/>
    <w:rsid w:val="0071740D"/>
    <w:rsid w:val="00721BD8"/>
    <w:rsid w:val="00722531"/>
    <w:rsid w:val="007240BC"/>
    <w:rsid w:val="00725F84"/>
    <w:rsid w:val="0073362A"/>
    <w:rsid w:val="00734577"/>
    <w:rsid w:val="007367D2"/>
    <w:rsid w:val="00736D08"/>
    <w:rsid w:val="00740596"/>
    <w:rsid w:val="00745A2A"/>
    <w:rsid w:val="00746593"/>
    <w:rsid w:val="00746D4F"/>
    <w:rsid w:val="00747B84"/>
    <w:rsid w:val="007503B0"/>
    <w:rsid w:val="0075198E"/>
    <w:rsid w:val="007522F7"/>
    <w:rsid w:val="007527F1"/>
    <w:rsid w:val="00753049"/>
    <w:rsid w:val="007548DC"/>
    <w:rsid w:val="00754F7F"/>
    <w:rsid w:val="0075590B"/>
    <w:rsid w:val="00762711"/>
    <w:rsid w:val="00765274"/>
    <w:rsid w:val="00770227"/>
    <w:rsid w:val="00771302"/>
    <w:rsid w:val="0077156E"/>
    <w:rsid w:val="00772325"/>
    <w:rsid w:val="00773F1E"/>
    <w:rsid w:val="00775B4B"/>
    <w:rsid w:val="00775BFF"/>
    <w:rsid w:val="00780EC5"/>
    <w:rsid w:val="0078247A"/>
    <w:rsid w:val="0078253C"/>
    <w:rsid w:val="007834D1"/>
    <w:rsid w:val="00783F19"/>
    <w:rsid w:val="00784C6E"/>
    <w:rsid w:val="00784CC6"/>
    <w:rsid w:val="00785B32"/>
    <w:rsid w:val="00786602"/>
    <w:rsid w:val="00786838"/>
    <w:rsid w:val="00786A03"/>
    <w:rsid w:val="00793D02"/>
    <w:rsid w:val="007943B1"/>
    <w:rsid w:val="00794F8F"/>
    <w:rsid w:val="0079554B"/>
    <w:rsid w:val="00795A88"/>
    <w:rsid w:val="00795DEC"/>
    <w:rsid w:val="007966EA"/>
    <w:rsid w:val="00796885"/>
    <w:rsid w:val="00796DAB"/>
    <w:rsid w:val="00796EE3"/>
    <w:rsid w:val="007A0F3F"/>
    <w:rsid w:val="007A1B55"/>
    <w:rsid w:val="007A3175"/>
    <w:rsid w:val="007A4210"/>
    <w:rsid w:val="007A6180"/>
    <w:rsid w:val="007A63F4"/>
    <w:rsid w:val="007A65CA"/>
    <w:rsid w:val="007A7795"/>
    <w:rsid w:val="007B0281"/>
    <w:rsid w:val="007B06C1"/>
    <w:rsid w:val="007B126F"/>
    <w:rsid w:val="007B1286"/>
    <w:rsid w:val="007B5D26"/>
    <w:rsid w:val="007B7926"/>
    <w:rsid w:val="007C1BA3"/>
    <w:rsid w:val="007C23FF"/>
    <w:rsid w:val="007C5FB2"/>
    <w:rsid w:val="007C631A"/>
    <w:rsid w:val="007C6EAB"/>
    <w:rsid w:val="007D0A06"/>
    <w:rsid w:val="007D3297"/>
    <w:rsid w:val="007D4383"/>
    <w:rsid w:val="007D4B1E"/>
    <w:rsid w:val="007D5C7A"/>
    <w:rsid w:val="007E355A"/>
    <w:rsid w:val="007E3AD6"/>
    <w:rsid w:val="007E5E2C"/>
    <w:rsid w:val="007E703A"/>
    <w:rsid w:val="007F08D9"/>
    <w:rsid w:val="007F10BC"/>
    <w:rsid w:val="007F1ACE"/>
    <w:rsid w:val="007F21AA"/>
    <w:rsid w:val="007F3E95"/>
    <w:rsid w:val="007F4F69"/>
    <w:rsid w:val="007F55E3"/>
    <w:rsid w:val="007F5A2B"/>
    <w:rsid w:val="007F5EA3"/>
    <w:rsid w:val="007F66AD"/>
    <w:rsid w:val="007F7ACA"/>
    <w:rsid w:val="008012CA"/>
    <w:rsid w:val="008021D1"/>
    <w:rsid w:val="00803CA5"/>
    <w:rsid w:val="00804C70"/>
    <w:rsid w:val="00805855"/>
    <w:rsid w:val="00806931"/>
    <w:rsid w:val="00807102"/>
    <w:rsid w:val="008075A5"/>
    <w:rsid w:val="00810F6A"/>
    <w:rsid w:val="00812A38"/>
    <w:rsid w:val="008143D7"/>
    <w:rsid w:val="00815647"/>
    <w:rsid w:val="00815B14"/>
    <w:rsid w:val="00823CF0"/>
    <w:rsid w:val="00823D6A"/>
    <w:rsid w:val="008248EF"/>
    <w:rsid w:val="00824A2B"/>
    <w:rsid w:val="00825C3C"/>
    <w:rsid w:val="008260FD"/>
    <w:rsid w:val="008270E1"/>
    <w:rsid w:val="0082712D"/>
    <w:rsid w:val="00827D34"/>
    <w:rsid w:val="00831D8A"/>
    <w:rsid w:val="00831E9A"/>
    <w:rsid w:val="00832228"/>
    <w:rsid w:val="00832CAF"/>
    <w:rsid w:val="00833B4D"/>
    <w:rsid w:val="00833C2E"/>
    <w:rsid w:val="00833C41"/>
    <w:rsid w:val="00835F85"/>
    <w:rsid w:val="00836AB1"/>
    <w:rsid w:val="00836F60"/>
    <w:rsid w:val="00837946"/>
    <w:rsid w:val="008412BB"/>
    <w:rsid w:val="00842A5C"/>
    <w:rsid w:val="00843B70"/>
    <w:rsid w:val="00845A74"/>
    <w:rsid w:val="00846627"/>
    <w:rsid w:val="00847B1C"/>
    <w:rsid w:val="00850C08"/>
    <w:rsid w:val="00852E28"/>
    <w:rsid w:val="00852ED8"/>
    <w:rsid w:val="00853884"/>
    <w:rsid w:val="00853B47"/>
    <w:rsid w:val="008544E1"/>
    <w:rsid w:val="00855294"/>
    <w:rsid w:val="008555ED"/>
    <w:rsid w:val="00856192"/>
    <w:rsid w:val="008564FD"/>
    <w:rsid w:val="00856586"/>
    <w:rsid w:val="00860DF5"/>
    <w:rsid w:val="0086145E"/>
    <w:rsid w:val="008622C6"/>
    <w:rsid w:val="00862E09"/>
    <w:rsid w:val="0086321F"/>
    <w:rsid w:val="008643B5"/>
    <w:rsid w:val="008671A0"/>
    <w:rsid w:val="00867538"/>
    <w:rsid w:val="00867834"/>
    <w:rsid w:val="00870CAE"/>
    <w:rsid w:val="00871D06"/>
    <w:rsid w:val="00871E27"/>
    <w:rsid w:val="008726DD"/>
    <w:rsid w:val="00872E3F"/>
    <w:rsid w:val="0087410F"/>
    <w:rsid w:val="00876ACF"/>
    <w:rsid w:val="00877495"/>
    <w:rsid w:val="00877FE8"/>
    <w:rsid w:val="008811A3"/>
    <w:rsid w:val="00881C66"/>
    <w:rsid w:val="008825DF"/>
    <w:rsid w:val="00883211"/>
    <w:rsid w:val="00883278"/>
    <w:rsid w:val="00883E03"/>
    <w:rsid w:val="008843FD"/>
    <w:rsid w:val="008849BE"/>
    <w:rsid w:val="00885D4C"/>
    <w:rsid w:val="0088649D"/>
    <w:rsid w:val="00886E0E"/>
    <w:rsid w:val="00890A3D"/>
    <w:rsid w:val="00891FD7"/>
    <w:rsid w:val="008927CD"/>
    <w:rsid w:val="00893486"/>
    <w:rsid w:val="00893B87"/>
    <w:rsid w:val="00894C39"/>
    <w:rsid w:val="00897F4E"/>
    <w:rsid w:val="008A1516"/>
    <w:rsid w:val="008A32D5"/>
    <w:rsid w:val="008A3604"/>
    <w:rsid w:val="008A3751"/>
    <w:rsid w:val="008A3839"/>
    <w:rsid w:val="008A5411"/>
    <w:rsid w:val="008A67C5"/>
    <w:rsid w:val="008A72AE"/>
    <w:rsid w:val="008A7437"/>
    <w:rsid w:val="008B2DAD"/>
    <w:rsid w:val="008B33B8"/>
    <w:rsid w:val="008B5C26"/>
    <w:rsid w:val="008C0116"/>
    <w:rsid w:val="008C1788"/>
    <w:rsid w:val="008C1FFA"/>
    <w:rsid w:val="008C286D"/>
    <w:rsid w:val="008C345B"/>
    <w:rsid w:val="008C4187"/>
    <w:rsid w:val="008C4990"/>
    <w:rsid w:val="008C68CF"/>
    <w:rsid w:val="008D1E5D"/>
    <w:rsid w:val="008D21B4"/>
    <w:rsid w:val="008D2BE0"/>
    <w:rsid w:val="008D42AA"/>
    <w:rsid w:val="008D7DA6"/>
    <w:rsid w:val="008E0F15"/>
    <w:rsid w:val="008E1146"/>
    <w:rsid w:val="008E2530"/>
    <w:rsid w:val="008E29C5"/>
    <w:rsid w:val="008E2B16"/>
    <w:rsid w:val="008E6301"/>
    <w:rsid w:val="008E642E"/>
    <w:rsid w:val="008E648B"/>
    <w:rsid w:val="008F05FF"/>
    <w:rsid w:val="008F1343"/>
    <w:rsid w:val="008F1EAE"/>
    <w:rsid w:val="008F3B4A"/>
    <w:rsid w:val="008F3E67"/>
    <w:rsid w:val="008F479A"/>
    <w:rsid w:val="008F5005"/>
    <w:rsid w:val="008F57EB"/>
    <w:rsid w:val="008F5E9B"/>
    <w:rsid w:val="009007AA"/>
    <w:rsid w:val="00900EF5"/>
    <w:rsid w:val="00901A10"/>
    <w:rsid w:val="00902099"/>
    <w:rsid w:val="00902280"/>
    <w:rsid w:val="00902738"/>
    <w:rsid w:val="00903545"/>
    <w:rsid w:val="009057FC"/>
    <w:rsid w:val="00905CF5"/>
    <w:rsid w:val="00905D77"/>
    <w:rsid w:val="00906387"/>
    <w:rsid w:val="00906EE2"/>
    <w:rsid w:val="0091055E"/>
    <w:rsid w:val="00910682"/>
    <w:rsid w:val="00911E62"/>
    <w:rsid w:val="00911EC8"/>
    <w:rsid w:val="009138A1"/>
    <w:rsid w:val="009146BD"/>
    <w:rsid w:val="009168A2"/>
    <w:rsid w:val="00916B7F"/>
    <w:rsid w:val="00916D38"/>
    <w:rsid w:val="0092052E"/>
    <w:rsid w:val="00921153"/>
    <w:rsid w:val="00921334"/>
    <w:rsid w:val="009216B0"/>
    <w:rsid w:val="009245AD"/>
    <w:rsid w:val="009249B3"/>
    <w:rsid w:val="00925C3C"/>
    <w:rsid w:val="00926716"/>
    <w:rsid w:val="00930724"/>
    <w:rsid w:val="00930FFB"/>
    <w:rsid w:val="00931AC6"/>
    <w:rsid w:val="00931E48"/>
    <w:rsid w:val="0093224F"/>
    <w:rsid w:val="009325A0"/>
    <w:rsid w:val="00932DA0"/>
    <w:rsid w:val="00932E5F"/>
    <w:rsid w:val="00937F4A"/>
    <w:rsid w:val="00937FD5"/>
    <w:rsid w:val="00941D31"/>
    <w:rsid w:val="009425F4"/>
    <w:rsid w:val="00942996"/>
    <w:rsid w:val="009431D0"/>
    <w:rsid w:val="00943F4A"/>
    <w:rsid w:val="0094607B"/>
    <w:rsid w:val="009462F6"/>
    <w:rsid w:val="00946DC6"/>
    <w:rsid w:val="009474CF"/>
    <w:rsid w:val="009505A2"/>
    <w:rsid w:val="00951CD6"/>
    <w:rsid w:val="009520A4"/>
    <w:rsid w:val="00952890"/>
    <w:rsid w:val="009538C3"/>
    <w:rsid w:val="00954683"/>
    <w:rsid w:val="00955C09"/>
    <w:rsid w:val="00955FED"/>
    <w:rsid w:val="009569F7"/>
    <w:rsid w:val="00961098"/>
    <w:rsid w:val="00962778"/>
    <w:rsid w:val="00962F12"/>
    <w:rsid w:val="009638B5"/>
    <w:rsid w:val="00965875"/>
    <w:rsid w:val="00966B26"/>
    <w:rsid w:val="0096709D"/>
    <w:rsid w:val="00970528"/>
    <w:rsid w:val="00971EFD"/>
    <w:rsid w:val="0097441D"/>
    <w:rsid w:val="00974476"/>
    <w:rsid w:val="009745A2"/>
    <w:rsid w:val="00974886"/>
    <w:rsid w:val="0097508B"/>
    <w:rsid w:val="009757A6"/>
    <w:rsid w:val="00976A28"/>
    <w:rsid w:val="00977DAD"/>
    <w:rsid w:val="00980447"/>
    <w:rsid w:val="00980862"/>
    <w:rsid w:val="009826EC"/>
    <w:rsid w:val="009844FD"/>
    <w:rsid w:val="009848E7"/>
    <w:rsid w:val="00984B61"/>
    <w:rsid w:val="00987082"/>
    <w:rsid w:val="0098770B"/>
    <w:rsid w:val="0099008C"/>
    <w:rsid w:val="00990A62"/>
    <w:rsid w:val="00996341"/>
    <w:rsid w:val="009973F4"/>
    <w:rsid w:val="009A0325"/>
    <w:rsid w:val="009A03C8"/>
    <w:rsid w:val="009A04F1"/>
    <w:rsid w:val="009A149A"/>
    <w:rsid w:val="009A418C"/>
    <w:rsid w:val="009A46AA"/>
    <w:rsid w:val="009A4A94"/>
    <w:rsid w:val="009A4C03"/>
    <w:rsid w:val="009A5E90"/>
    <w:rsid w:val="009A6AAE"/>
    <w:rsid w:val="009A6B9B"/>
    <w:rsid w:val="009A7679"/>
    <w:rsid w:val="009A7B2F"/>
    <w:rsid w:val="009B2A74"/>
    <w:rsid w:val="009B39C2"/>
    <w:rsid w:val="009B39D6"/>
    <w:rsid w:val="009B400D"/>
    <w:rsid w:val="009B7971"/>
    <w:rsid w:val="009C0215"/>
    <w:rsid w:val="009C02C8"/>
    <w:rsid w:val="009C0CAF"/>
    <w:rsid w:val="009C1AB9"/>
    <w:rsid w:val="009C2D79"/>
    <w:rsid w:val="009C2DB0"/>
    <w:rsid w:val="009C45E0"/>
    <w:rsid w:val="009C52AF"/>
    <w:rsid w:val="009D252D"/>
    <w:rsid w:val="009D2A55"/>
    <w:rsid w:val="009D3249"/>
    <w:rsid w:val="009D3928"/>
    <w:rsid w:val="009D511D"/>
    <w:rsid w:val="009D5703"/>
    <w:rsid w:val="009E0BFE"/>
    <w:rsid w:val="009E2391"/>
    <w:rsid w:val="009E2B16"/>
    <w:rsid w:val="009E3FDC"/>
    <w:rsid w:val="009E5511"/>
    <w:rsid w:val="009E56EA"/>
    <w:rsid w:val="009E616A"/>
    <w:rsid w:val="009E6443"/>
    <w:rsid w:val="009E6CE7"/>
    <w:rsid w:val="009E740E"/>
    <w:rsid w:val="009E7438"/>
    <w:rsid w:val="009F09FF"/>
    <w:rsid w:val="009F12F6"/>
    <w:rsid w:val="009F2DF9"/>
    <w:rsid w:val="009F32EA"/>
    <w:rsid w:val="009F348A"/>
    <w:rsid w:val="009F4FD4"/>
    <w:rsid w:val="009F5CA4"/>
    <w:rsid w:val="009F70E0"/>
    <w:rsid w:val="009F7F1C"/>
    <w:rsid w:val="00A00A3E"/>
    <w:rsid w:val="00A04653"/>
    <w:rsid w:val="00A04EC4"/>
    <w:rsid w:val="00A114B5"/>
    <w:rsid w:val="00A123F6"/>
    <w:rsid w:val="00A126C6"/>
    <w:rsid w:val="00A13503"/>
    <w:rsid w:val="00A15D85"/>
    <w:rsid w:val="00A161F5"/>
    <w:rsid w:val="00A16679"/>
    <w:rsid w:val="00A17745"/>
    <w:rsid w:val="00A2079F"/>
    <w:rsid w:val="00A210F7"/>
    <w:rsid w:val="00A22AEE"/>
    <w:rsid w:val="00A23093"/>
    <w:rsid w:val="00A24439"/>
    <w:rsid w:val="00A248B9"/>
    <w:rsid w:val="00A24C19"/>
    <w:rsid w:val="00A25BE5"/>
    <w:rsid w:val="00A25C91"/>
    <w:rsid w:val="00A25CC3"/>
    <w:rsid w:val="00A26A8A"/>
    <w:rsid w:val="00A27217"/>
    <w:rsid w:val="00A300B6"/>
    <w:rsid w:val="00A3105B"/>
    <w:rsid w:val="00A31ACC"/>
    <w:rsid w:val="00A31F7B"/>
    <w:rsid w:val="00A328E5"/>
    <w:rsid w:val="00A33242"/>
    <w:rsid w:val="00A33C8C"/>
    <w:rsid w:val="00A3400E"/>
    <w:rsid w:val="00A35305"/>
    <w:rsid w:val="00A3587B"/>
    <w:rsid w:val="00A374E9"/>
    <w:rsid w:val="00A37892"/>
    <w:rsid w:val="00A37ABC"/>
    <w:rsid w:val="00A4108C"/>
    <w:rsid w:val="00A41445"/>
    <w:rsid w:val="00A42292"/>
    <w:rsid w:val="00A44404"/>
    <w:rsid w:val="00A4459B"/>
    <w:rsid w:val="00A44D05"/>
    <w:rsid w:val="00A453A5"/>
    <w:rsid w:val="00A46428"/>
    <w:rsid w:val="00A4644E"/>
    <w:rsid w:val="00A50A07"/>
    <w:rsid w:val="00A51D90"/>
    <w:rsid w:val="00A52AF2"/>
    <w:rsid w:val="00A53176"/>
    <w:rsid w:val="00A54792"/>
    <w:rsid w:val="00A54F86"/>
    <w:rsid w:val="00A560AC"/>
    <w:rsid w:val="00A56C0D"/>
    <w:rsid w:val="00A5756C"/>
    <w:rsid w:val="00A57C88"/>
    <w:rsid w:val="00A60321"/>
    <w:rsid w:val="00A60907"/>
    <w:rsid w:val="00A60D02"/>
    <w:rsid w:val="00A61D47"/>
    <w:rsid w:val="00A620A3"/>
    <w:rsid w:val="00A62362"/>
    <w:rsid w:val="00A62558"/>
    <w:rsid w:val="00A63A29"/>
    <w:rsid w:val="00A63AB3"/>
    <w:rsid w:val="00A64BAF"/>
    <w:rsid w:val="00A66528"/>
    <w:rsid w:val="00A679E8"/>
    <w:rsid w:val="00A712CF"/>
    <w:rsid w:val="00A720C4"/>
    <w:rsid w:val="00A75941"/>
    <w:rsid w:val="00A75A13"/>
    <w:rsid w:val="00A75D1D"/>
    <w:rsid w:val="00A75E40"/>
    <w:rsid w:val="00A76B01"/>
    <w:rsid w:val="00A77A31"/>
    <w:rsid w:val="00A8136D"/>
    <w:rsid w:val="00A84E26"/>
    <w:rsid w:val="00A855AE"/>
    <w:rsid w:val="00A8708C"/>
    <w:rsid w:val="00A876A0"/>
    <w:rsid w:val="00A8790D"/>
    <w:rsid w:val="00A948FA"/>
    <w:rsid w:val="00A96DD2"/>
    <w:rsid w:val="00A973BD"/>
    <w:rsid w:val="00AA31C4"/>
    <w:rsid w:val="00AA37A0"/>
    <w:rsid w:val="00AB0DF7"/>
    <w:rsid w:val="00AB0EED"/>
    <w:rsid w:val="00AB1760"/>
    <w:rsid w:val="00AB3D44"/>
    <w:rsid w:val="00AB460B"/>
    <w:rsid w:val="00AB5057"/>
    <w:rsid w:val="00AB7B01"/>
    <w:rsid w:val="00AC0CD5"/>
    <w:rsid w:val="00AC5CC3"/>
    <w:rsid w:val="00AD2159"/>
    <w:rsid w:val="00AD32C5"/>
    <w:rsid w:val="00AD4E6B"/>
    <w:rsid w:val="00AD622D"/>
    <w:rsid w:val="00AD6780"/>
    <w:rsid w:val="00AD74E9"/>
    <w:rsid w:val="00AE0DED"/>
    <w:rsid w:val="00AE296E"/>
    <w:rsid w:val="00AE3E1A"/>
    <w:rsid w:val="00AE752A"/>
    <w:rsid w:val="00AF05D8"/>
    <w:rsid w:val="00AF100A"/>
    <w:rsid w:val="00AF29BA"/>
    <w:rsid w:val="00AF3C59"/>
    <w:rsid w:val="00AF4715"/>
    <w:rsid w:val="00AF4CD2"/>
    <w:rsid w:val="00AF5135"/>
    <w:rsid w:val="00AF7632"/>
    <w:rsid w:val="00AF76FB"/>
    <w:rsid w:val="00AF7AE7"/>
    <w:rsid w:val="00B01167"/>
    <w:rsid w:val="00B01689"/>
    <w:rsid w:val="00B01F0F"/>
    <w:rsid w:val="00B02CC1"/>
    <w:rsid w:val="00B0426F"/>
    <w:rsid w:val="00B06074"/>
    <w:rsid w:val="00B06493"/>
    <w:rsid w:val="00B07A6D"/>
    <w:rsid w:val="00B1046A"/>
    <w:rsid w:val="00B122FF"/>
    <w:rsid w:val="00B12792"/>
    <w:rsid w:val="00B136E3"/>
    <w:rsid w:val="00B13D50"/>
    <w:rsid w:val="00B15B11"/>
    <w:rsid w:val="00B168B1"/>
    <w:rsid w:val="00B17389"/>
    <w:rsid w:val="00B17C05"/>
    <w:rsid w:val="00B21118"/>
    <w:rsid w:val="00B215EF"/>
    <w:rsid w:val="00B21A70"/>
    <w:rsid w:val="00B22326"/>
    <w:rsid w:val="00B24F30"/>
    <w:rsid w:val="00B257E5"/>
    <w:rsid w:val="00B26467"/>
    <w:rsid w:val="00B30563"/>
    <w:rsid w:val="00B30FCF"/>
    <w:rsid w:val="00B3264C"/>
    <w:rsid w:val="00B34B86"/>
    <w:rsid w:val="00B34F1C"/>
    <w:rsid w:val="00B35441"/>
    <w:rsid w:val="00B36C3C"/>
    <w:rsid w:val="00B37632"/>
    <w:rsid w:val="00B40515"/>
    <w:rsid w:val="00B416FF"/>
    <w:rsid w:val="00B41BCC"/>
    <w:rsid w:val="00B421D1"/>
    <w:rsid w:val="00B42FC8"/>
    <w:rsid w:val="00B45CEF"/>
    <w:rsid w:val="00B461F9"/>
    <w:rsid w:val="00B47175"/>
    <w:rsid w:val="00B51D5F"/>
    <w:rsid w:val="00B530DB"/>
    <w:rsid w:val="00B55EAB"/>
    <w:rsid w:val="00B6328A"/>
    <w:rsid w:val="00B642C1"/>
    <w:rsid w:val="00B64A3C"/>
    <w:rsid w:val="00B652D6"/>
    <w:rsid w:val="00B6616B"/>
    <w:rsid w:val="00B662C6"/>
    <w:rsid w:val="00B664BF"/>
    <w:rsid w:val="00B67805"/>
    <w:rsid w:val="00B7157B"/>
    <w:rsid w:val="00B7227E"/>
    <w:rsid w:val="00B73483"/>
    <w:rsid w:val="00B73E5A"/>
    <w:rsid w:val="00B75266"/>
    <w:rsid w:val="00B760C6"/>
    <w:rsid w:val="00B761E3"/>
    <w:rsid w:val="00B779FA"/>
    <w:rsid w:val="00B80B52"/>
    <w:rsid w:val="00B815E5"/>
    <w:rsid w:val="00B82CCA"/>
    <w:rsid w:val="00B83467"/>
    <w:rsid w:val="00B846E6"/>
    <w:rsid w:val="00B85287"/>
    <w:rsid w:val="00B86726"/>
    <w:rsid w:val="00B9067F"/>
    <w:rsid w:val="00B91B36"/>
    <w:rsid w:val="00B94AD1"/>
    <w:rsid w:val="00B94C30"/>
    <w:rsid w:val="00B96198"/>
    <w:rsid w:val="00B96B97"/>
    <w:rsid w:val="00B97A03"/>
    <w:rsid w:val="00BA486F"/>
    <w:rsid w:val="00BA4EFA"/>
    <w:rsid w:val="00BA4F34"/>
    <w:rsid w:val="00BB121C"/>
    <w:rsid w:val="00BB306D"/>
    <w:rsid w:val="00BB509B"/>
    <w:rsid w:val="00BC261C"/>
    <w:rsid w:val="00BC266F"/>
    <w:rsid w:val="00BC3594"/>
    <w:rsid w:val="00BC3E49"/>
    <w:rsid w:val="00BC57A7"/>
    <w:rsid w:val="00BC5B43"/>
    <w:rsid w:val="00BC7871"/>
    <w:rsid w:val="00BC7BC7"/>
    <w:rsid w:val="00BD0709"/>
    <w:rsid w:val="00BD0782"/>
    <w:rsid w:val="00BD0853"/>
    <w:rsid w:val="00BD0C34"/>
    <w:rsid w:val="00BD15E7"/>
    <w:rsid w:val="00BD3643"/>
    <w:rsid w:val="00BD3DCB"/>
    <w:rsid w:val="00BD753C"/>
    <w:rsid w:val="00BE0290"/>
    <w:rsid w:val="00BE0ED1"/>
    <w:rsid w:val="00BE5A00"/>
    <w:rsid w:val="00BE5E41"/>
    <w:rsid w:val="00BE6577"/>
    <w:rsid w:val="00BF0A06"/>
    <w:rsid w:val="00BF1CAF"/>
    <w:rsid w:val="00BF223E"/>
    <w:rsid w:val="00BF40F4"/>
    <w:rsid w:val="00BF5BE2"/>
    <w:rsid w:val="00BF6156"/>
    <w:rsid w:val="00C00002"/>
    <w:rsid w:val="00C000A5"/>
    <w:rsid w:val="00C01999"/>
    <w:rsid w:val="00C02019"/>
    <w:rsid w:val="00C02D02"/>
    <w:rsid w:val="00C03FBC"/>
    <w:rsid w:val="00C04342"/>
    <w:rsid w:val="00C05730"/>
    <w:rsid w:val="00C0682E"/>
    <w:rsid w:val="00C1030E"/>
    <w:rsid w:val="00C105F8"/>
    <w:rsid w:val="00C10C2D"/>
    <w:rsid w:val="00C1320C"/>
    <w:rsid w:val="00C13634"/>
    <w:rsid w:val="00C144CD"/>
    <w:rsid w:val="00C15AD3"/>
    <w:rsid w:val="00C15B4A"/>
    <w:rsid w:val="00C17378"/>
    <w:rsid w:val="00C17634"/>
    <w:rsid w:val="00C22193"/>
    <w:rsid w:val="00C22DAF"/>
    <w:rsid w:val="00C25270"/>
    <w:rsid w:val="00C2578F"/>
    <w:rsid w:val="00C27798"/>
    <w:rsid w:val="00C3037E"/>
    <w:rsid w:val="00C30D7B"/>
    <w:rsid w:val="00C311C3"/>
    <w:rsid w:val="00C32716"/>
    <w:rsid w:val="00C32721"/>
    <w:rsid w:val="00C333DB"/>
    <w:rsid w:val="00C33F8C"/>
    <w:rsid w:val="00C36132"/>
    <w:rsid w:val="00C375BE"/>
    <w:rsid w:val="00C37756"/>
    <w:rsid w:val="00C402BE"/>
    <w:rsid w:val="00C420E4"/>
    <w:rsid w:val="00C42CD0"/>
    <w:rsid w:val="00C4476F"/>
    <w:rsid w:val="00C45275"/>
    <w:rsid w:val="00C45A4D"/>
    <w:rsid w:val="00C45EC1"/>
    <w:rsid w:val="00C45F4E"/>
    <w:rsid w:val="00C46FA8"/>
    <w:rsid w:val="00C475B2"/>
    <w:rsid w:val="00C51A6D"/>
    <w:rsid w:val="00C51AA1"/>
    <w:rsid w:val="00C52C98"/>
    <w:rsid w:val="00C52D38"/>
    <w:rsid w:val="00C53680"/>
    <w:rsid w:val="00C54093"/>
    <w:rsid w:val="00C5538A"/>
    <w:rsid w:val="00C560AC"/>
    <w:rsid w:val="00C56AC8"/>
    <w:rsid w:val="00C57D34"/>
    <w:rsid w:val="00C61AE5"/>
    <w:rsid w:val="00C623BA"/>
    <w:rsid w:val="00C6410C"/>
    <w:rsid w:val="00C65EC5"/>
    <w:rsid w:val="00C65EF2"/>
    <w:rsid w:val="00C6722D"/>
    <w:rsid w:val="00C67E94"/>
    <w:rsid w:val="00C70681"/>
    <w:rsid w:val="00C75178"/>
    <w:rsid w:val="00C7535E"/>
    <w:rsid w:val="00C7566C"/>
    <w:rsid w:val="00C763B6"/>
    <w:rsid w:val="00C84FB7"/>
    <w:rsid w:val="00C855D0"/>
    <w:rsid w:val="00C87196"/>
    <w:rsid w:val="00C900A9"/>
    <w:rsid w:val="00C90519"/>
    <w:rsid w:val="00C9078B"/>
    <w:rsid w:val="00C90D3D"/>
    <w:rsid w:val="00C91690"/>
    <w:rsid w:val="00C92255"/>
    <w:rsid w:val="00C92931"/>
    <w:rsid w:val="00C94E83"/>
    <w:rsid w:val="00C95086"/>
    <w:rsid w:val="00C965FB"/>
    <w:rsid w:val="00C9675B"/>
    <w:rsid w:val="00C9727F"/>
    <w:rsid w:val="00C97791"/>
    <w:rsid w:val="00CA012F"/>
    <w:rsid w:val="00CA0E7D"/>
    <w:rsid w:val="00CA2ACB"/>
    <w:rsid w:val="00CA48B3"/>
    <w:rsid w:val="00CA4CC3"/>
    <w:rsid w:val="00CA5454"/>
    <w:rsid w:val="00CA546D"/>
    <w:rsid w:val="00CA56C0"/>
    <w:rsid w:val="00CA68E5"/>
    <w:rsid w:val="00CB1B8E"/>
    <w:rsid w:val="00CB3D6D"/>
    <w:rsid w:val="00CB3E97"/>
    <w:rsid w:val="00CB4981"/>
    <w:rsid w:val="00CB4A1F"/>
    <w:rsid w:val="00CB555D"/>
    <w:rsid w:val="00CB5DCC"/>
    <w:rsid w:val="00CB636B"/>
    <w:rsid w:val="00CB69B8"/>
    <w:rsid w:val="00CB7405"/>
    <w:rsid w:val="00CC12E7"/>
    <w:rsid w:val="00CC4E91"/>
    <w:rsid w:val="00CC6BDB"/>
    <w:rsid w:val="00CC6EA4"/>
    <w:rsid w:val="00CC7CA3"/>
    <w:rsid w:val="00CC7E41"/>
    <w:rsid w:val="00CC7FD8"/>
    <w:rsid w:val="00CD01F7"/>
    <w:rsid w:val="00CD1319"/>
    <w:rsid w:val="00CD2A60"/>
    <w:rsid w:val="00CD4051"/>
    <w:rsid w:val="00CD45CB"/>
    <w:rsid w:val="00CD4A2E"/>
    <w:rsid w:val="00CD5E87"/>
    <w:rsid w:val="00CD7953"/>
    <w:rsid w:val="00CE1D93"/>
    <w:rsid w:val="00CE2015"/>
    <w:rsid w:val="00CE2E36"/>
    <w:rsid w:val="00CE35D9"/>
    <w:rsid w:val="00CE3BA1"/>
    <w:rsid w:val="00CE3E74"/>
    <w:rsid w:val="00CE6B3E"/>
    <w:rsid w:val="00CF0199"/>
    <w:rsid w:val="00CF029B"/>
    <w:rsid w:val="00CF1766"/>
    <w:rsid w:val="00CF21A4"/>
    <w:rsid w:val="00CF41FE"/>
    <w:rsid w:val="00CF4CFD"/>
    <w:rsid w:val="00CF5462"/>
    <w:rsid w:val="00CF5B8D"/>
    <w:rsid w:val="00CF6A79"/>
    <w:rsid w:val="00CF6BD7"/>
    <w:rsid w:val="00CF771D"/>
    <w:rsid w:val="00CF7921"/>
    <w:rsid w:val="00D01570"/>
    <w:rsid w:val="00D01624"/>
    <w:rsid w:val="00D026CF"/>
    <w:rsid w:val="00D04D15"/>
    <w:rsid w:val="00D0648E"/>
    <w:rsid w:val="00D07C38"/>
    <w:rsid w:val="00D1014B"/>
    <w:rsid w:val="00D10340"/>
    <w:rsid w:val="00D1062E"/>
    <w:rsid w:val="00D11C7D"/>
    <w:rsid w:val="00D1568C"/>
    <w:rsid w:val="00D15D63"/>
    <w:rsid w:val="00D1731C"/>
    <w:rsid w:val="00D21071"/>
    <w:rsid w:val="00D2320C"/>
    <w:rsid w:val="00D23307"/>
    <w:rsid w:val="00D256A6"/>
    <w:rsid w:val="00D256B3"/>
    <w:rsid w:val="00D25CCC"/>
    <w:rsid w:val="00D26ADF"/>
    <w:rsid w:val="00D305DF"/>
    <w:rsid w:val="00D30B16"/>
    <w:rsid w:val="00D30D01"/>
    <w:rsid w:val="00D31381"/>
    <w:rsid w:val="00D32376"/>
    <w:rsid w:val="00D32E0F"/>
    <w:rsid w:val="00D342A6"/>
    <w:rsid w:val="00D34532"/>
    <w:rsid w:val="00D41028"/>
    <w:rsid w:val="00D418B9"/>
    <w:rsid w:val="00D41BC5"/>
    <w:rsid w:val="00D41F7E"/>
    <w:rsid w:val="00D427C8"/>
    <w:rsid w:val="00D47E4F"/>
    <w:rsid w:val="00D5041E"/>
    <w:rsid w:val="00D50A6C"/>
    <w:rsid w:val="00D50D26"/>
    <w:rsid w:val="00D52C23"/>
    <w:rsid w:val="00D53D63"/>
    <w:rsid w:val="00D54681"/>
    <w:rsid w:val="00D600A2"/>
    <w:rsid w:val="00D602A0"/>
    <w:rsid w:val="00D60B0D"/>
    <w:rsid w:val="00D61E1D"/>
    <w:rsid w:val="00D64751"/>
    <w:rsid w:val="00D6546F"/>
    <w:rsid w:val="00D66CF2"/>
    <w:rsid w:val="00D71B2C"/>
    <w:rsid w:val="00D72427"/>
    <w:rsid w:val="00D749CE"/>
    <w:rsid w:val="00D74CE8"/>
    <w:rsid w:val="00D752E7"/>
    <w:rsid w:val="00D76BA6"/>
    <w:rsid w:val="00D771DB"/>
    <w:rsid w:val="00D80075"/>
    <w:rsid w:val="00D80688"/>
    <w:rsid w:val="00D8155D"/>
    <w:rsid w:val="00D81BF0"/>
    <w:rsid w:val="00D832B7"/>
    <w:rsid w:val="00D834A0"/>
    <w:rsid w:val="00D83CF3"/>
    <w:rsid w:val="00D85BAC"/>
    <w:rsid w:val="00D86486"/>
    <w:rsid w:val="00D87001"/>
    <w:rsid w:val="00D91E9D"/>
    <w:rsid w:val="00D920CC"/>
    <w:rsid w:val="00D94645"/>
    <w:rsid w:val="00D9466B"/>
    <w:rsid w:val="00D954EA"/>
    <w:rsid w:val="00DA3448"/>
    <w:rsid w:val="00DA3CDA"/>
    <w:rsid w:val="00DA5996"/>
    <w:rsid w:val="00DA5A65"/>
    <w:rsid w:val="00DB09AA"/>
    <w:rsid w:val="00DB0FE4"/>
    <w:rsid w:val="00DB3B62"/>
    <w:rsid w:val="00DB4E72"/>
    <w:rsid w:val="00DB4F83"/>
    <w:rsid w:val="00DB5002"/>
    <w:rsid w:val="00DB592D"/>
    <w:rsid w:val="00DB61D4"/>
    <w:rsid w:val="00DB6E7E"/>
    <w:rsid w:val="00DC0FBE"/>
    <w:rsid w:val="00DC1070"/>
    <w:rsid w:val="00DC3B9E"/>
    <w:rsid w:val="00DC6970"/>
    <w:rsid w:val="00DD075F"/>
    <w:rsid w:val="00DD1425"/>
    <w:rsid w:val="00DD1FC7"/>
    <w:rsid w:val="00DD26FD"/>
    <w:rsid w:val="00DD2BEA"/>
    <w:rsid w:val="00DD2C8B"/>
    <w:rsid w:val="00DD2D1D"/>
    <w:rsid w:val="00DD3D88"/>
    <w:rsid w:val="00DD4C6A"/>
    <w:rsid w:val="00DD52AA"/>
    <w:rsid w:val="00DD5DFF"/>
    <w:rsid w:val="00DD6330"/>
    <w:rsid w:val="00DD6E8F"/>
    <w:rsid w:val="00DD7134"/>
    <w:rsid w:val="00DD7603"/>
    <w:rsid w:val="00DE004F"/>
    <w:rsid w:val="00DE0304"/>
    <w:rsid w:val="00DE120B"/>
    <w:rsid w:val="00DE196E"/>
    <w:rsid w:val="00DE3145"/>
    <w:rsid w:val="00DE3285"/>
    <w:rsid w:val="00DE354F"/>
    <w:rsid w:val="00DE364D"/>
    <w:rsid w:val="00DE429D"/>
    <w:rsid w:val="00DE5569"/>
    <w:rsid w:val="00DE574F"/>
    <w:rsid w:val="00DE5B47"/>
    <w:rsid w:val="00DE5D10"/>
    <w:rsid w:val="00DE67C3"/>
    <w:rsid w:val="00DF15A2"/>
    <w:rsid w:val="00DF268E"/>
    <w:rsid w:val="00DF2BE3"/>
    <w:rsid w:val="00DF3CB8"/>
    <w:rsid w:val="00DF4C98"/>
    <w:rsid w:val="00DF5556"/>
    <w:rsid w:val="00DF59E9"/>
    <w:rsid w:val="00DF6930"/>
    <w:rsid w:val="00E00D8F"/>
    <w:rsid w:val="00E016C5"/>
    <w:rsid w:val="00E018F1"/>
    <w:rsid w:val="00E0396C"/>
    <w:rsid w:val="00E044FB"/>
    <w:rsid w:val="00E04B94"/>
    <w:rsid w:val="00E05B20"/>
    <w:rsid w:val="00E06796"/>
    <w:rsid w:val="00E0723C"/>
    <w:rsid w:val="00E10A0E"/>
    <w:rsid w:val="00E13674"/>
    <w:rsid w:val="00E14C95"/>
    <w:rsid w:val="00E15ED2"/>
    <w:rsid w:val="00E163E1"/>
    <w:rsid w:val="00E166F8"/>
    <w:rsid w:val="00E16909"/>
    <w:rsid w:val="00E1771E"/>
    <w:rsid w:val="00E2027F"/>
    <w:rsid w:val="00E207F3"/>
    <w:rsid w:val="00E2374E"/>
    <w:rsid w:val="00E24B6D"/>
    <w:rsid w:val="00E24BE9"/>
    <w:rsid w:val="00E25E73"/>
    <w:rsid w:val="00E261B9"/>
    <w:rsid w:val="00E26456"/>
    <w:rsid w:val="00E275C3"/>
    <w:rsid w:val="00E34A3D"/>
    <w:rsid w:val="00E3594B"/>
    <w:rsid w:val="00E36959"/>
    <w:rsid w:val="00E36A59"/>
    <w:rsid w:val="00E36AF7"/>
    <w:rsid w:val="00E37666"/>
    <w:rsid w:val="00E405DF"/>
    <w:rsid w:val="00E42A92"/>
    <w:rsid w:val="00E4332D"/>
    <w:rsid w:val="00E43618"/>
    <w:rsid w:val="00E44EB0"/>
    <w:rsid w:val="00E45EB4"/>
    <w:rsid w:val="00E46D27"/>
    <w:rsid w:val="00E47C66"/>
    <w:rsid w:val="00E50C0A"/>
    <w:rsid w:val="00E512B6"/>
    <w:rsid w:val="00E52001"/>
    <w:rsid w:val="00E54512"/>
    <w:rsid w:val="00E55521"/>
    <w:rsid w:val="00E5750D"/>
    <w:rsid w:val="00E57599"/>
    <w:rsid w:val="00E620C5"/>
    <w:rsid w:val="00E65830"/>
    <w:rsid w:val="00E71A0B"/>
    <w:rsid w:val="00E71DC6"/>
    <w:rsid w:val="00E76C9D"/>
    <w:rsid w:val="00E76EC7"/>
    <w:rsid w:val="00E81EDE"/>
    <w:rsid w:val="00E83102"/>
    <w:rsid w:val="00E83A74"/>
    <w:rsid w:val="00E84070"/>
    <w:rsid w:val="00E84417"/>
    <w:rsid w:val="00E868EE"/>
    <w:rsid w:val="00E87076"/>
    <w:rsid w:val="00E87525"/>
    <w:rsid w:val="00E87F3C"/>
    <w:rsid w:val="00E920F7"/>
    <w:rsid w:val="00E96BD0"/>
    <w:rsid w:val="00E977AB"/>
    <w:rsid w:val="00E97A80"/>
    <w:rsid w:val="00EA1DED"/>
    <w:rsid w:val="00EA2642"/>
    <w:rsid w:val="00EA2965"/>
    <w:rsid w:val="00EA300C"/>
    <w:rsid w:val="00EA37DF"/>
    <w:rsid w:val="00EA5772"/>
    <w:rsid w:val="00EA6069"/>
    <w:rsid w:val="00EA7900"/>
    <w:rsid w:val="00EA7C3C"/>
    <w:rsid w:val="00EA7FE4"/>
    <w:rsid w:val="00EB0466"/>
    <w:rsid w:val="00EB12BF"/>
    <w:rsid w:val="00EB1EB2"/>
    <w:rsid w:val="00EB3513"/>
    <w:rsid w:val="00EB3B13"/>
    <w:rsid w:val="00EB4201"/>
    <w:rsid w:val="00EB77DF"/>
    <w:rsid w:val="00EB7916"/>
    <w:rsid w:val="00EB7C02"/>
    <w:rsid w:val="00EC0DE5"/>
    <w:rsid w:val="00EC11C2"/>
    <w:rsid w:val="00EC1290"/>
    <w:rsid w:val="00EC1547"/>
    <w:rsid w:val="00EC1DCB"/>
    <w:rsid w:val="00EC54B4"/>
    <w:rsid w:val="00EC5654"/>
    <w:rsid w:val="00ED4896"/>
    <w:rsid w:val="00ED49AB"/>
    <w:rsid w:val="00ED4F05"/>
    <w:rsid w:val="00ED683C"/>
    <w:rsid w:val="00ED7A93"/>
    <w:rsid w:val="00EE034B"/>
    <w:rsid w:val="00EE1E86"/>
    <w:rsid w:val="00EE1EBE"/>
    <w:rsid w:val="00EE2CCB"/>
    <w:rsid w:val="00EE409D"/>
    <w:rsid w:val="00EE5055"/>
    <w:rsid w:val="00EE7C6C"/>
    <w:rsid w:val="00EE7F37"/>
    <w:rsid w:val="00EF077B"/>
    <w:rsid w:val="00EF22EC"/>
    <w:rsid w:val="00EF42B4"/>
    <w:rsid w:val="00EF642A"/>
    <w:rsid w:val="00EF6CBA"/>
    <w:rsid w:val="00EF78E5"/>
    <w:rsid w:val="00EF7AF7"/>
    <w:rsid w:val="00F00BFB"/>
    <w:rsid w:val="00F02D13"/>
    <w:rsid w:val="00F0654E"/>
    <w:rsid w:val="00F06C14"/>
    <w:rsid w:val="00F11401"/>
    <w:rsid w:val="00F12694"/>
    <w:rsid w:val="00F13AB8"/>
    <w:rsid w:val="00F16989"/>
    <w:rsid w:val="00F17C3D"/>
    <w:rsid w:val="00F223E3"/>
    <w:rsid w:val="00F23D0A"/>
    <w:rsid w:val="00F24912"/>
    <w:rsid w:val="00F25C37"/>
    <w:rsid w:val="00F271BD"/>
    <w:rsid w:val="00F2782C"/>
    <w:rsid w:val="00F27C58"/>
    <w:rsid w:val="00F30B4D"/>
    <w:rsid w:val="00F30B80"/>
    <w:rsid w:val="00F322EE"/>
    <w:rsid w:val="00F3290D"/>
    <w:rsid w:val="00F3332F"/>
    <w:rsid w:val="00F33801"/>
    <w:rsid w:val="00F33CF6"/>
    <w:rsid w:val="00F34365"/>
    <w:rsid w:val="00F348BC"/>
    <w:rsid w:val="00F3499B"/>
    <w:rsid w:val="00F353DB"/>
    <w:rsid w:val="00F3594A"/>
    <w:rsid w:val="00F35962"/>
    <w:rsid w:val="00F35A90"/>
    <w:rsid w:val="00F35EE7"/>
    <w:rsid w:val="00F35F57"/>
    <w:rsid w:val="00F36484"/>
    <w:rsid w:val="00F3648F"/>
    <w:rsid w:val="00F36676"/>
    <w:rsid w:val="00F36F4A"/>
    <w:rsid w:val="00F37020"/>
    <w:rsid w:val="00F37A6E"/>
    <w:rsid w:val="00F37C81"/>
    <w:rsid w:val="00F40E0B"/>
    <w:rsid w:val="00F41120"/>
    <w:rsid w:val="00F41232"/>
    <w:rsid w:val="00F41CAE"/>
    <w:rsid w:val="00F42A68"/>
    <w:rsid w:val="00F43059"/>
    <w:rsid w:val="00F44D46"/>
    <w:rsid w:val="00F45CE9"/>
    <w:rsid w:val="00F472AE"/>
    <w:rsid w:val="00F50185"/>
    <w:rsid w:val="00F50D05"/>
    <w:rsid w:val="00F51C4F"/>
    <w:rsid w:val="00F52C09"/>
    <w:rsid w:val="00F53820"/>
    <w:rsid w:val="00F55CBF"/>
    <w:rsid w:val="00F56049"/>
    <w:rsid w:val="00F560B2"/>
    <w:rsid w:val="00F56878"/>
    <w:rsid w:val="00F56C0A"/>
    <w:rsid w:val="00F56C1F"/>
    <w:rsid w:val="00F61AA0"/>
    <w:rsid w:val="00F61DC9"/>
    <w:rsid w:val="00F62D73"/>
    <w:rsid w:val="00F632B2"/>
    <w:rsid w:val="00F63569"/>
    <w:rsid w:val="00F652C5"/>
    <w:rsid w:val="00F667A6"/>
    <w:rsid w:val="00F67842"/>
    <w:rsid w:val="00F70644"/>
    <w:rsid w:val="00F706BC"/>
    <w:rsid w:val="00F70CBB"/>
    <w:rsid w:val="00F70E94"/>
    <w:rsid w:val="00F71DBC"/>
    <w:rsid w:val="00F72497"/>
    <w:rsid w:val="00F72E63"/>
    <w:rsid w:val="00F7344C"/>
    <w:rsid w:val="00F7546C"/>
    <w:rsid w:val="00F7739C"/>
    <w:rsid w:val="00F804AD"/>
    <w:rsid w:val="00F80524"/>
    <w:rsid w:val="00F80A42"/>
    <w:rsid w:val="00F80DEF"/>
    <w:rsid w:val="00F8102F"/>
    <w:rsid w:val="00F817A7"/>
    <w:rsid w:val="00F82948"/>
    <w:rsid w:val="00F83FC2"/>
    <w:rsid w:val="00F8615E"/>
    <w:rsid w:val="00F8640F"/>
    <w:rsid w:val="00F873D7"/>
    <w:rsid w:val="00F90BA8"/>
    <w:rsid w:val="00F92868"/>
    <w:rsid w:val="00F951E6"/>
    <w:rsid w:val="00F95DC4"/>
    <w:rsid w:val="00F9642F"/>
    <w:rsid w:val="00F964EC"/>
    <w:rsid w:val="00F969E4"/>
    <w:rsid w:val="00F96D63"/>
    <w:rsid w:val="00F97FF5"/>
    <w:rsid w:val="00FA048B"/>
    <w:rsid w:val="00FA074F"/>
    <w:rsid w:val="00FA282C"/>
    <w:rsid w:val="00FA6D83"/>
    <w:rsid w:val="00FA727C"/>
    <w:rsid w:val="00FA745E"/>
    <w:rsid w:val="00FB21BA"/>
    <w:rsid w:val="00FB3086"/>
    <w:rsid w:val="00FB4D48"/>
    <w:rsid w:val="00FB4F82"/>
    <w:rsid w:val="00FB5E22"/>
    <w:rsid w:val="00FB61D5"/>
    <w:rsid w:val="00FB6594"/>
    <w:rsid w:val="00FC1444"/>
    <w:rsid w:val="00FC169D"/>
    <w:rsid w:val="00FC2471"/>
    <w:rsid w:val="00FC2B6B"/>
    <w:rsid w:val="00FC623B"/>
    <w:rsid w:val="00FC6309"/>
    <w:rsid w:val="00FC6D53"/>
    <w:rsid w:val="00FC701D"/>
    <w:rsid w:val="00FD075D"/>
    <w:rsid w:val="00FD1682"/>
    <w:rsid w:val="00FD2D43"/>
    <w:rsid w:val="00FD6E39"/>
    <w:rsid w:val="00FD7B31"/>
    <w:rsid w:val="00FE66EF"/>
    <w:rsid w:val="00FE7292"/>
    <w:rsid w:val="00FE771D"/>
    <w:rsid w:val="00FF0CE6"/>
    <w:rsid w:val="00FF2785"/>
    <w:rsid w:val="00FF2A23"/>
    <w:rsid w:val="00FF44A3"/>
    <w:rsid w:val="00FF4755"/>
    <w:rsid w:val="00FF534C"/>
    <w:rsid w:val="00FF6020"/>
    <w:rsid w:val="00FF6980"/>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36E6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paragraph" w:styleId="Heading1">
    <w:name w:val="heading 1"/>
    <w:basedOn w:val="Normal"/>
    <w:next w:val="Normal"/>
    <w:link w:val="Heading1Char"/>
    <w:uiPriority w:val="9"/>
    <w:qFormat/>
    <w:rsid w:val="003B7C0B"/>
    <w:pPr>
      <w:widowControl w:val="0"/>
      <w:tabs>
        <w:tab w:val="left" w:pos="0"/>
      </w:tabs>
      <w:spacing w:after="0"/>
      <w:ind w:left="720" w:hanging="720"/>
      <w:outlineLvl w:val="0"/>
    </w:pPr>
    <w:rPr>
      <w:rFonts w:asciiTheme="minorHAnsi" w:hAnsiTheme="minorHAnsi"/>
      <w:b/>
      <w:sz w:val="28"/>
      <w:szCs w:val="28"/>
    </w:rPr>
  </w:style>
  <w:style w:type="paragraph" w:styleId="Heading2">
    <w:name w:val="heading 2"/>
    <w:basedOn w:val="THDR02"/>
    <w:next w:val="Normal"/>
    <w:link w:val="Heading2Char"/>
    <w:uiPriority w:val="9"/>
    <w:unhideWhenUsed/>
    <w:qFormat/>
    <w:rsid w:val="003B7C0B"/>
    <w:pPr>
      <w:outlineLvl w:val="1"/>
    </w:pPr>
  </w:style>
  <w:style w:type="paragraph" w:styleId="Heading3">
    <w:name w:val="heading 3"/>
    <w:basedOn w:val="ListParagraph"/>
    <w:next w:val="Normal"/>
    <w:link w:val="Heading3Char"/>
    <w:uiPriority w:val="9"/>
    <w:unhideWhenUsed/>
    <w:qFormat/>
    <w:rsid w:val="00F30B4D"/>
    <w:pPr>
      <w:spacing w:after="0"/>
      <w:ind w:left="0"/>
      <w:outlineLvl w:val="2"/>
    </w:pPr>
    <w:rPr>
      <w:b/>
    </w:rPr>
  </w:style>
  <w:style w:type="paragraph" w:styleId="Heading4">
    <w:name w:val="heading 4"/>
    <w:basedOn w:val="ListParagraph"/>
    <w:next w:val="Normal"/>
    <w:link w:val="Heading4Char"/>
    <w:uiPriority w:val="9"/>
    <w:unhideWhenUsed/>
    <w:qFormat/>
    <w:rsid w:val="003B7C0B"/>
    <w:pPr>
      <w:ind w:left="0"/>
      <w:outlineLvl w:val="3"/>
    </w:pPr>
    <w:rPr>
      <w:u w:val="single"/>
    </w:rPr>
  </w:style>
  <w:style w:type="paragraph" w:styleId="Heading5">
    <w:name w:val="heading 5"/>
    <w:basedOn w:val="ListParagraph"/>
    <w:next w:val="Normal"/>
    <w:link w:val="Heading5Char"/>
    <w:uiPriority w:val="9"/>
    <w:unhideWhenUsed/>
    <w:qFormat/>
    <w:rsid w:val="00B416FF"/>
    <w:pPr>
      <w:numPr>
        <w:numId w:val="3"/>
      </w:numPr>
      <w:spacing w:after="0" w:line="240" w:lineRule="auto"/>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basedOn w:val="Normal"/>
    <w:qFormat/>
    <w:rsid w:val="00785B32"/>
    <w:pPr>
      <w:spacing w:after="0"/>
    </w:pPr>
    <w:rPr>
      <w:rFonts w:asciiTheme="minorHAnsi" w:hAnsiTheme="minorHAnsi"/>
      <w:b/>
    </w:rPr>
  </w:style>
  <w:style w:type="paragraph" w:customStyle="1" w:styleId="TBullet01">
    <w:name w:val="T Bullet 01"/>
    <w:qFormat/>
    <w:rsid w:val="00213C8F"/>
    <w:pPr>
      <w:numPr>
        <w:numId w:val="2"/>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styleId="BodyText">
    <w:name w:val="Body Text"/>
    <w:basedOn w:val="Normal"/>
    <w:link w:val="BodyTextChar"/>
    <w:rsid w:val="00E016C5"/>
    <w:pPr>
      <w:spacing w:after="240" w:line="240" w:lineRule="auto"/>
      <w:jc w:val="both"/>
    </w:pPr>
    <w:rPr>
      <w:rFonts w:ascii="Arial Narrow" w:eastAsia="Times New Roman" w:hAnsi="Arial Narrow"/>
      <w:sz w:val="24"/>
      <w:szCs w:val="24"/>
    </w:rPr>
  </w:style>
  <w:style w:type="character" w:customStyle="1" w:styleId="BodyTextChar">
    <w:name w:val="Body Text Char"/>
    <w:basedOn w:val="DefaultParagraphFont"/>
    <w:link w:val="BodyText"/>
    <w:rsid w:val="00E016C5"/>
    <w:rPr>
      <w:rFonts w:ascii="Arial Narrow" w:eastAsia="Times New Roman" w:hAnsi="Arial Narrow" w:cs="Times New Roman"/>
      <w:sz w:val="24"/>
      <w:szCs w:val="24"/>
    </w:rPr>
  </w:style>
  <w:style w:type="paragraph" w:styleId="PlainText">
    <w:name w:val="Plain Text"/>
    <w:basedOn w:val="Normal"/>
    <w:link w:val="PlainTextChar"/>
    <w:uiPriority w:val="99"/>
    <w:semiHidden/>
    <w:unhideWhenUsed/>
    <w:rsid w:val="00E620C5"/>
    <w:pPr>
      <w:spacing w:after="0" w:line="240" w:lineRule="auto"/>
    </w:pPr>
    <w:rPr>
      <w:rFonts w:ascii="Arial" w:eastAsiaTheme="minorHAnsi" w:hAnsi="Arial" w:cs="Arial"/>
      <w:color w:val="000000"/>
      <w:sz w:val="20"/>
      <w:szCs w:val="20"/>
    </w:rPr>
  </w:style>
  <w:style w:type="character" w:customStyle="1" w:styleId="PlainTextChar">
    <w:name w:val="Plain Text Char"/>
    <w:basedOn w:val="DefaultParagraphFont"/>
    <w:link w:val="PlainText"/>
    <w:uiPriority w:val="99"/>
    <w:semiHidden/>
    <w:rsid w:val="00E620C5"/>
    <w:rPr>
      <w:rFonts w:ascii="Arial" w:hAnsi="Arial" w:cs="Arial"/>
      <w:color w:val="000000"/>
      <w:sz w:val="20"/>
      <w:szCs w:val="20"/>
    </w:rPr>
  </w:style>
  <w:style w:type="paragraph" w:styleId="DocumentMap">
    <w:name w:val="Document Map"/>
    <w:basedOn w:val="Normal"/>
    <w:link w:val="DocumentMapChar"/>
    <w:uiPriority w:val="99"/>
    <w:semiHidden/>
    <w:unhideWhenUsed/>
    <w:rsid w:val="0063396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633969"/>
    <w:rPr>
      <w:rFonts w:ascii="Lucida Grande" w:eastAsia="Calibri" w:hAnsi="Lucida Grande" w:cs="Lucida Grande"/>
      <w:sz w:val="24"/>
      <w:szCs w:val="24"/>
    </w:rPr>
  </w:style>
  <w:style w:type="character" w:customStyle="1" w:styleId="Heading1Char">
    <w:name w:val="Heading 1 Char"/>
    <w:basedOn w:val="DefaultParagraphFont"/>
    <w:link w:val="Heading1"/>
    <w:uiPriority w:val="9"/>
    <w:rsid w:val="003B7C0B"/>
    <w:rPr>
      <w:rFonts w:eastAsia="Calibri" w:cs="Times New Roman"/>
      <w:b/>
      <w:sz w:val="28"/>
      <w:szCs w:val="28"/>
    </w:rPr>
  </w:style>
  <w:style w:type="paragraph" w:styleId="TOCHeading">
    <w:name w:val="TOC Heading"/>
    <w:basedOn w:val="Heading1"/>
    <w:next w:val="Normal"/>
    <w:uiPriority w:val="39"/>
    <w:unhideWhenUsed/>
    <w:qFormat/>
    <w:rsid w:val="003B7C0B"/>
    <w:pPr>
      <w:outlineLvl w:val="9"/>
    </w:pPr>
    <w:rPr>
      <w:color w:val="365F91" w:themeColor="accent1" w:themeShade="BF"/>
    </w:rPr>
  </w:style>
  <w:style w:type="paragraph" w:styleId="TOC1">
    <w:name w:val="toc 1"/>
    <w:basedOn w:val="Normal"/>
    <w:next w:val="Normal"/>
    <w:autoRedefine/>
    <w:uiPriority w:val="39"/>
    <w:semiHidden/>
    <w:unhideWhenUsed/>
    <w:rsid w:val="003B7C0B"/>
    <w:pPr>
      <w:spacing w:before="120" w:after="0"/>
    </w:pPr>
    <w:rPr>
      <w:rFonts w:asciiTheme="minorHAnsi" w:hAnsiTheme="minorHAnsi"/>
      <w:b/>
      <w:sz w:val="24"/>
      <w:szCs w:val="24"/>
    </w:rPr>
  </w:style>
  <w:style w:type="paragraph" w:styleId="TOC2">
    <w:name w:val="toc 2"/>
    <w:basedOn w:val="Normal"/>
    <w:next w:val="Normal"/>
    <w:autoRedefine/>
    <w:uiPriority w:val="39"/>
    <w:semiHidden/>
    <w:unhideWhenUsed/>
    <w:rsid w:val="003B7C0B"/>
    <w:pPr>
      <w:spacing w:after="0"/>
      <w:ind w:left="220"/>
    </w:pPr>
    <w:rPr>
      <w:rFonts w:asciiTheme="minorHAnsi" w:hAnsiTheme="minorHAnsi"/>
      <w:b/>
    </w:rPr>
  </w:style>
  <w:style w:type="paragraph" w:styleId="TOC3">
    <w:name w:val="toc 3"/>
    <w:basedOn w:val="Normal"/>
    <w:next w:val="Normal"/>
    <w:autoRedefine/>
    <w:uiPriority w:val="39"/>
    <w:semiHidden/>
    <w:unhideWhenUsed/>
    <w:rsid w:val="003B7C0B"/>
    <w:pPr>
      <w:spacing w:after="0"/>
      <w:ind w:left="440"/>
    </w:pPr>
    <w:rPr>
      <w:rFonts w:asciiTheme="minorHAnsi" w:hAnsiTheme="minorHAnsi"/>
    </w:rPr>
  </w:style>
  <w:style w:type="paragraph" w:styleId="TOC4">
    <w:name w:val="toc 4"/>
    <w:basedOn w:val="Normal"/>
    <w:next w:val="Normal"/>
    <w:autoRedefine/>
    <w:uiPriority w:val="39"/>
    <w:semiHidden/>
    <w:unhideWhenUsed/>
    <w:rsid w:val="003B7C0B"/>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3B7C0B"/>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3B7C0B"/>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3B7C0B"/>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3B7C0B"/>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3B7C0B"/>
    <w:pPr>
      <w:spacing w:after="0"/>
      <w:ind w:left="1760"/>
    </w:pPr>
    <w:rPr>
      <w:rFonts w:asciiTheme="minorHAnsi" w:hAnsiTheme="minorHAnsi"/>
      <w:sz w:val="20"/>
      <w:szCs w:val="20"/>
    </w:rPr>
  </w:style>
  <w:style w:type="character" w:customStyle="1" w:styleId="Heading2Char">
    <w:name w:val="Heading 2 Char"/>
    <w:basedOn w:val="DefaultParagraphFont"/>
    <w:link w:val="Heading2"/>
    <w:uiPriority w:val="9"/>
    <w:rsid w:val="003B7C0B"/>
    <w:rPr>
      <w:rFonts w:eastAsia="Calibri" w:cs="Times New Roman"/>
      <w:b/>
    </w:rPr>
  </w:style>
  <w:style w:type="character" w:customStyle="1" w:styleId="Heading3Char">
    <w:name w:val="Heading 3 Char"/>
    <w:basedOn w:val="DefaultParagraphFont"/>
    <w:link w:val="Heading3"/>
    <w:uiPriority w:val="9"/>
    <w:rsid w:val="00F30B4D"/>
    <w:rPr>
      <w:rFonts w:ascii="Calibri" w:eastAsia="Calibri" w:hAnsi="Calibri" w:cs="Times New Roman"/>
      <w:b/>
    </w:rPr>
  </w:style>
  <w:style w:type="character" w:customStyle="1" w:styleId="Heading4Char">
    <w:name w:val="Heading 4 Char"/>
    <w:basedOn w:val="DefaultParagraphFont"/>
    <w:link w:val="Heading4"/>
    <w:uiPriority w:val="9"/>
    <w:rsid w:val="003B7C0B"/>
    <w:rPr>
      <w:rFonts w:ascii="Calibri" w:eastAsia="Calibri" w:hAnsi="Calibri" w:cs="Times New Roman"/>
      <w:u w:val="single"/>
    </w:rPr>
  </w:style>
  <w:style w:type="character" w:customStyle="1" w:styleId="Heading5Char">
    <w:name w:val="Heading 5 Char"/>
    <w:basedOn w:val="DefaultParagraphFont"/>
    <w:link w:val="Heading5"/>
    <w:uiPriority w:val="9"/>
    <w:rsid w:val="00B416FF"/>
    <w:rPr>
      <w:rFonts w:eastAsia="Calibri" w:cs="Arial"/>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paragraph" w:styleId="Heading1">
    <w:name w:val="heading 1"/>
    <w:basedOn w:val="Normal"/>
    <w:next w:val="Normal"/>
    <w:link w:val="Heading1Char"/>
    <w:uiPriority w:val="9"/>
    <w:qFormat/>
    <w:rsid w:val="003B7C0B"/>
    <w:pPr>
      <w:widowControl w:val="0"/>
      <w:tabs>
        <w:tab w:val="left" w:pos="0"/>
      </w:tabs>
      <w:spacing w:after="0"/>
      <w:ind w:left="720" w:hanging="720"/>
      <w:outlineLvl w:val="0"/>
    </w:pPr>
    <w:rPr>
      <w:rFonts w:asciiTheme="minorHAnsi" w:hAnsiTheme="minorHAnsi"/>
      <w:b/>
      <w:sz w:val="28"/>
      <w:szCs w:val="28"/>
    </w:rPr>
  </w:style>
  <w:style w:type="paragraph" w:styleId="Heading2">
    <w:name w:val="heading 2"/>
    <w:basedOn w:val="THDR02"/>
    <w:next w:val="Normal"/>
    <w:link w:val="Heading2Char"/>
    <w:uiPriority w:val="9"/>
    <w:unhideWhenUsed/>
    <w:qFormat/>
    <w:rsid w:val="003B7C0B"/>
    <w:pPr>
      <w:outlineLvl w:val="1"/>
    </w:pPr>
  </w:style>
  <w:style w:type="paragraph" w:styleId="Heading3">
    <w:name w:val="heading 3"/>
    <w:basedOn w:val="ListParagraph"/>
    <w:next w:val="Normal"/>
    <w:link w:val="Heading3Char"/>
    <w:uiPriority w:val="9"/>
    <w:unhideWhenUsed/>
    <w:qFormat/>
    <w:rsid w:val="00F30B4D"/>
    <w:pPr>
      <w:spacing w:after="0"/>
      <w:ind w:left="0"/>
      <w:outlineLvl w:val="2"/>
    </w:pPr>
    <w:rPr>
      <w:b/>
    </w:rPr>
  </w:style>
  <w:style w:type="paragraph" w:styleId="Heading4">
    <w:name w:val="heading 4"/>
    <w:basedOn w:val="ListParagraph"/>
    <w:next w:val="Normal"/>
    <w:link w:val="Heading4Char"/>
    <w:uiPriority w:val="9"/>
    <w:unhideWhenUsed/>
    <w:qFormat/>
    <w:rsid w:val="003B7C0B"/>
    <w:pPr>
      <w:ind w:left="0"/>
      <w:outlineLvl w:val="3"/>
    </w:pPr>
    <w:rPr>
      <w:u w:val="single"/>
    </w:rPr>
  </w:style>
  <w:style w:type="paragraph" w:styleId="Heading5">
    <w:name w:val="heading 5"/>
    <w:basedOn w:val="ListParagraph"/>
    <w:next w:val="Normal"/>
    <w:link w:val="Heading5Char"/>
    <w:uiPriority w:val="9"/>
    <w:unhideWhenUsed/>
    <w:qFormat/>
    <w:rsid w:val="00B416FF"/>
    <w:pPr>
      <w:numPr>
        <w:numId w:val="3"/>
      </w:numPr>
      <w:spacing w:after="0" w:line="240" w:lineRule="auto"/>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basedOn w:val="Normal"/>
    <w:qFormat/>
    <w:rsid w:val="00785B32"/>
    <w:pPr>
      <w:spacing w:after="0"/>
    </w:pPr>
    <w:rPr>
      <w:rFonts w:asciiTheme="minorHAnsi" w:hAnsiTheme="minorHAnsi"/>
      <w:b/>
    </w:rPr>
  </w:style>
  <w:style w:type="paragraph" w:customStyle="1" w:styleId="TBullet01">
    <w:name w:val="T Bullet 01"/>
    <w:qFormat/>
    <w:rsid w:val="00213C8F"/>
    <w:pPr>
      <w:numPr>
        <w:numId w:val="2"/>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styleId="BodyText">
    <w:name w:val="Body Text"/>
    <w:basedOn w:val="Normal"/>
    <w:link w:val="BodyTextChar"/>
    <w:rsid w:val="00E016C5"/>
    <w:pPr>
      <w:spacing w:after="240" w:line="240" w:lineRule="auto"/>
      <w:jc w:val="both"/>
    </w:pPr>
    <w:rPr>
      <w:rFonts w:ascii="Arial Narrow" w:eastAsia="Times New Roman" w:hAnsi="Arial Narrow"/>
      <w:sz w:val="24"/>
      <w:szCs w:val="24"/>
    </w:rPr>
  </w:style>
  <w:style w:type="character" w:customStyle="1" w:styleId="BodyTextChar">
    <w:name w:val="Body Text Char"/>
    <w:basedOn w:val="DefaultParagraphFont"/>
    <w:link w:val="BodyText"/>
    <w:rsid w:val="00E016C5"/>
    <w:rPr>
      <w:rFonts w:ascii="Arial Narrow" w:eastAsia="Times New Roman" w:hAnsi="Arial Narrow" w:cs="Times New Roman"/>
      <w:sz w:val="24"/>
      <w:szCs w:val="24"/>
    </w:rPr>
  </w:style>
  <w:style w:type="paragraph" w:styleId="PlainText">
    <w:name w:val="Plain Text"/>
    <w:basedOn w:val="Normal"/>
    <w:link w:val="PlainTextChar"/>
    <w:uiPriority w:val="99"/>
    <w:semiHidden/>
    <w:unhideWhenUsed/>
    <w:rsid w:val="00E620C5"/>
    <w:pPr>
      <w:spacing w:after="0" w:line="240" w:lineRule="auto"/>
    </w:pPr>
    <w:rPr>
      <w:rFonts w:ascii="Arial" w:eastAsiaTheme="minorHAnsi" w:hAnsi="Arial" w:cs="Arial"/>
      <w:color w:val="000000"/>
      <w:sz w:val="20"/>
      <w:szCs w:val="20"/>
    </w:rPr>
  </w:style>
  <w:style w:type="character" w:customStyle="1" w:styleId="PlainTextChar">
    <w:name w:val="Plain Text Char"/>
    <w:basedOn w:val="DefaultParagraphFont"/>
    <w:link w:val="PlainText"/>
    <w:uiPriority w:val="99"/>
    <w:semiHidden/>
    <w:rsid w:val="00E620C5"/>
    <w:rPr>
      <w:rFonts w:ascii="Arial" w:hAnsi="Arial" w:cs="Arial"/>
      <w:color w:val="000000"/>
      <w:sz w:val="20"/>
      <w:szCs w:val="20"/>
    </w:rPr>
  </w:style>
  <w:style w:type="paragraph" w:styleId="DocumentMap">
    <w:name w:val="Document Map"/>
    <w:basedOn w:val="Normal"/>
    <w:link w:val="DocumentMapChar"/>
    <w:uiPriority w:val="99"/>
    <w:semiHidden/>
    <w:unhideWhenUsed/>
    <w:rsid w:val="0063396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633969"/>
    <w:rPr>
      <w:rFonts w:ascii="Lucida Grande" w:eastAsia="Calibri" w:hAnsi="Lucida Grande" w:cs="Lucida Grande"/>
      <w:sz w:val="24"/>
      <w:szCs w:val="24"/>
    </w:rPr>
  </w:style>
  <w:style w:type="character" w:customStyle="1" w:styleId="Heading1Char">
    <w:name w:val="Heading 1 Char"/>
    <w:basedOn w:val="DefaultParagraphFont"/>
    <w:link w:val="Heading1"/>
    <w:uiPriority w:val="9"/>
    <w:rsid w:val="003B7C0B"/>
    <w:rPr>
      <w:rFonts w:eastAsia="Calibri" w:cs="Times New Roman"/>
      <w:b/>
      <w:sz w:val="28"/>
      <w:szCs w:val="28"/>
    </w:rPr>
  </w:style>
  <w:style w:type="paragraph" w:styleId="TOCHeading">
    <w:name w:val="TOC Heading"/>
    <w:basedOn w:val="Heading1"/>
    <w:next w:val="Normal"/>
    <w:uiPriority w:val="39"/>
    <w:unhideWhenUsed/>
    <w:qFormat/>
    <w:rsid w:val="003B7C0B"/>
    <w:pPr>
      <w:outlineLvl w:val="9"/>
    </w:pPr>
    <w:rPr>
      <w:color w:val="365F91" w:themeColor="accent1" w:themeShade="BF"/>
    </w:rPr>
  </w:style>
  <w:style w:type="paragraph" w:styleId="TOC1">
    <w:name w:val="toc 1"/>
    <w:basedOn w:val="Normal"/>
    <w:next w:val="Normal"/>
    <w:autoRedefine/>
    <w:uiPriority w:val="39"/>
    <w:semiHidden/>
    <w:unhideWhenUsed/>
    <w:rsid w:val="003B7C0B"/>
    <w:pPr>
      <w:spacing w:before="120" w:after="0"/>
    </w:pPr>
    <w:rPr>
      <w:rFonts w:asciiTheme="minorHAnsi" w:hAnsiTheme="minorHAnsi"/>
      <w:b/>
      <w:sz w:val="24"/>
      <w:szCs w:val="24"/>
    </w:rPr>
  </w:style>
  <w:style w:type="paragraph" w:styleId="TOC2">
    <w:name w:val="toc 2"/>
    <w:basedOn w:val="Normal"/>
    <w:next w:val="Normal"/>
    <w:autoRedefine/>
    <w:uiPriority w:val="39"/>
    <w:semiHidden/>
    <w:unhideWhenUsed/>
    <w:rsid w:val="003B7C0B"/>
    <w:pPr>
      <w:spacing w:after="0"/>
      <w:ind w:left="220"/>
    </w:pPr>
    <w:rPr>
      <w:rFonts w:asciiTheme="minorHAnsi" w:hAnsiTheme="minorHAnsi"/>
      <w:b/>
    </w:rPr>
  </w:style>
  <w:style w:type="paragraph" w:styleId="TOC3">
    <w:name w:val="toc 3"/>
    <w:basedOn w:val="Normal"/>
    <w:next w:val="Normal"/>
    <w:autoRedefine/>
    <w:uiPriority w:val="39"/>
    <w:semiHidden/>
    <w:unhideWhenUsed/>
    <w:rsid w:val="003B7C0B"/>
    <w:pPr>
      <w:spacing w:after="0"/>
      <w:ind w:left="440"/>
    </w:pPr>
    <w:rPr>
      <w:rFonts w:asciiTheme="minorHAnsi" w:hAnsiTheme="minorHAnsi"/>
    </w:rPr>
  </w:style>
  <w:style w:type="paragraph" w:styleId="TOC4">
    <w:name w:val="toc 4"/>
    <w:basedOn w:val="Normal"/>
    <w:next w:val="Normal"/>
    <w:autoRedefine/>
    <w:uiPriority w:val="39"/>
    <w:semiHidden/>
    <w:unhideWhenUsed/>
    <w:rsid w:val="003B7C0B"/>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3B7C0B"/>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3B7C0B"/>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3B7C0B"/>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3B7C0B"/>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3B7C0B"/>
    <w:pPr>
      <w:spacing w:after="0"/>
      <w:ind w:left="1760"/>
    </w:pPr>
    <w:rPr>
      <w:rFonts w:asciiTheme="minorHAnsi" w:hAnsiTheme="minorHAnsi"/>
      <w:sz w:val="20"/>
      <w:szCs w:val="20"/>
    </w:rPr>
  </w:style>
  <w:style w:type="character" w:customStyle="1" w:styleId="Heading2Char">
    <w:name w:val="Heading 2 Char"/>
    <w:basedOn w:val="DefaultParagraphFont"/>
    <w:link w:val="Heading2"/>
    <w:uiPriority w:val="9"/>
    <w:rsid w:val="003B7C0B"/>
    <w:rPr>
      <w:rFonts w:eastAsia="Calibri" w:cs="Times New Roman"/>
      <w:b/>
    </w:rPr>
  </w:style>
  <w:style w:type="character" w:customStyle="1" w:styleId="Heading3Char">
    <w:name w:val="Heading 3 Char"/>
    <w:basedOn w:val="DefaultParagraphFont"/>
    <w:link w:val="Heading3"/>
    <w:uiPriority w:val="9"/>
    <w:rsid w:val="00F30B4D"/>
    <w:rPr>
      <w:rFonts w:ascii="Calibri" w:eastAsia="Calibri" w:hAnsi="Calibri" w:cs="Times New Roman"/>
      <w:b/>
    </w:rPr>
  </w:style>
  <w:style w:type="character" w:customStyle="1" w:styleId="Heading4Char">
    <w:name w:val="Heading 4 Char"/>
    <w:basedOn w:val="DefaultParagraphFont"/>
    <w:link w:val="Heading4"/>
    <w:uiPriority w:val="9"/>
    <w:rsid w:val="003B7C0B"/>
    <w:rPr>
      <w:rFonts w:ascii="Calibri" w:eastAsia="Calibri" w:hAnsi="Calibri" w:cs="Times New Roman"/>
      <w:u w:val="single"/>
    </w:rPr>
  </w:style>
  <w:style w:type="character" w:customStyle="1" w:styleId="Heading5Char">
    <w:name w:val="Heading 5 Char"/>
    <w:basedOn w:val="DefaultParagraphFont"/>
    <w:link w:val="Heading5"/>
    <w:uiPriority w:val="9"/>
    <w:rsid w:val="00B416FF"/>
    <w:rPr>
      <w:rFonts w:eastAsia="Calibri"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06969">
      <w:bodyDiv w:val="1"/>
      <w:marLeft w:val="0"/>
      <w:marRight w:val="0"/>
      <w:marTop w:val="0"/>
      <w:marBottom w:val="0"/>
      <w:divBdr>
        <w:top w:val="none" w:sz="0" w:space="0" w:color="auto"/>
        <w:left w:val="none" w:sz="0" w:space="0" w:color="auto"/>
        <w:bottom w:val="none" w:sz="0" w:space="0" w:color="auto"/>
        <w:right w:val="none" w:sz="0" w:space="0" w:color="auto"/>
      </w:divBdr>
    </w:div>
    <w:div w:id="256015223">
      <w:bodyDiv w:val="1"/>
      <w:marLeft w:val="0"/>
      <w:marRight w:val="0"/>
      <w:marTop w:val="0"/>
      <w:marBottom w:val="0"/>
      <w:divBdr>
        <w:top w:val="none" w:sz="0" w:space="0" w:color="auto"/>
        <w:left w:val="none" w:sz="0" w:space="0" w:color="auto"/>
        <w:bottom w:val="none" w:sz="0" w:space="0" w:color="auto"/>
        <w:right w:val="none" w:sz="0" w:space="0" w:color="auto"/>
      </w:divBdr>
    </w:div>
    <w:div w:id="288560174">
      <w:bodyDiv w:val="1"/>
      <w:marLeft w:val="0"/>
      <w:marRight w:val="0"/>
      <w:marTop w:val="0"/>
      <w:marBottom w:val="0"/>
      <w:divBdr>
        <w:top w:val="none" w:sz="0" w:space="0" w:color="auto"/>
        <w:left w:val="none" w:sz="0" w:space="0" w:color="auto"/>
        <w:bottom w:val="none" w:sz="0" w:space="0" w:color="auto"/>
        <w:right w:val="none" w:sz="0" w:space="0" w:color="auto"/>
      </w:divBdr>
    </w:div>
    <w:div w:id="369304762">
      <w:bodyDiv w:val="1"/>
      <w:marLeft w:val="0"/>
      <w:marRight w:val="0"/>
      <w:marTop w:val="0"/>
      <w:marBottom w:val="0"/>
      <w:divBdr>
        <w:top w:val="none" w:sz="0" w:space="0" w:color="auto"/>
        <w:left w:val="none" w:sz="0" w:space="0" w:color="auto"/>
        <w:bottom w:val="none" w:sz="0" w:space="0" w:color="auto"/>
        <w:right w:val="none" w:sz="0" w:space="0" w:color="auto"/>
      </w:divBdr>
    </w:div>
    <w:div w:id="382560328">
      <w:bodyDiv w:val="1"/>
      <w:marLeft w:val="0"/>
      <w:marRight w:val="0"/>
      <w:marTop w:val="0"/>
      <w:marBottom w:val="0"/>
      <w:divBdr>
        <w:top w:val="none" w:sz="0" w:space="0" w:color="auto"/>
        <w:left w:val="none" w:sz="0" w:space="0" w:color="auto"/>
        <w:bottom w:val="none" w:sz="0" w:space="0" w:color="auto"/>
        <w:right w:val="none" w:sz="0" w:space="0" w:color="auto"/>
      </w:divBdr>
    </w:div>
    <w:div w:id="549734845">
      <w:bodyDiv w:val="1"/>
      <w:marLeft w:val="0"/>
      <w:marRight w:val="0"/>
      <w:marTop w:val="0"/>
      <w:marBottom w:val="0"/>
      <w:divBdr>
        <w:top w:val="none" w:sz="0" w:space="0" w:color="auto"/>
        <w:left w:val="none" w:sz="0" w:space="0" w:color="auto"/>
        <w:bottom w:val="none" w:sz="0" w:space="0" w:color="auto"/>
        <w:right w:val="none" w:sz="0" w:space="0" w:color="auto"/>
      </w:divBdr>
    </w:div>
    <w:div w:id="611088674">
      <w:bodyDiv w:val="1"/>
      <w:marLeft w:val="0"/>
      <w:marRight w:val="0"/>
      <w:marTop w:val="0"/>
      <w:marBottom w:val="0"/>
      <w:divBdr>
        <w:top w:val="none" w:sz="0" w:space="0" w:color="auto"/>
        <w:left w:val="none" w:sz="0" w:space="0" w:color="auto"/>
        <w:bottom w:val="none" w:sz="0" w:space="0" w:color="auto"/>
        <w:right w:val="none" w:sz="0" w:space="0" w:color="auto"/>
      </w:divBdr>
    </w:div>
    <w:div w:id="730932837">
      <w:bodyDiv w:val="1"/>
      <w:marLeft w:val="0"/>
      <w:marRight w:val="0"/>
      <w:marTop w:val="0"/>
      <w:marBottom w:val="0"/>
      <w:divBdr>
        <w:top w:val="none" w:sz="0" w:space="0" w:color="auto"/>
        <w:left w:val="none" w:sz="0" w:space="0" w:color="auto"/>
        <w:bottom w:val="none" w:sz="0" w:space="0" w:color="auto"/>
        <w:right w:val="none" w:sz="0" w:space="0" w:color="auto"/>
      </w:divBdr>
    </w:div>
    <w:div w:id="731195263">
      <w:bodyDiv w:val="1"/>
      <w:marLeft w:val="0"/>
      <w:marRight w:val="0"/>
      <w:marTop w:val="0"/>
      <w:marBottom w:val="0"/>
      <w:divBdr>
        <w:top w:val="none" w:sz="0" w:space="0" w:color="auto"/>
        <w:left w:val="none" w:sz="0" w:space="0" w:color="auto"/>
        <w:bottom w:val="none" w:sz="0" w:space="0" w:color="auto"/>
        <w:right w:val="none" w:sz="0" w:space="0" w:color="auto"/>
      </w:divBdr>
    </w:div>
    <w:div w:id="843083308">
      <w:bodyDiv w:val="1"/>
      <w:marLeft w:val="0"/>
      <w:marRight w:val="0"/>
      <w:marTop w:val="0"/>
      <w:marBottom w:val="0"/>
      <w:divBdr>
        <w:top w:val="none" w:sz="0" w:space="0" w:color="auto"/>
        <w:left w:val="none" w:sz="0" w:space="0" w:color="auto"/>
        <w:bottom w:val="none" w:sz="0" w:space="0" w:color="auto"/>
        <w:right w:val="none" w:sz="0" w:space="0" w:color="auto"/>
      </w:divBdr>
    </w:div>
    <w:div w:id="862789692">
      <w:bodyDiv w:val="1"/>
      <w:marLeft w:val="0"/>
      <w:marRight w:val="0"/>
      <w:marTop w:val="0"/>
      <w:marBottom w:val="0"/>
      <w:divBdr>
        <w:top w:val="none" w:sz="0" w:space="0" w:color="auto"/>
        <w:left w:val="none" w:sz="0" w:space="0" w:color="auto"/>
        <w:bottom w:val="none" w:sz="0" w:space="0" w:color="auto"/>
        <w:right w:val="none" w:sz="0" w:space="0" w:color="auto"/>
      </w:divBdr>
    </w:div>
    <w:div w:id="870261410">
      <w:bodyDiv w:val="1"/>
      <w:marLeft w:val="0"/>
      <w:marRight w:val="0"/>
      <w:marTop w:val="0"/>
      <w:marBottom w:val="0"/>
      <w:divBdr>
        <w:top w:val="none" w:sz="0" w:space="0" w:color="auto"/>
        <w:left w:val="none" w:sz="0" w:space="0" w:color="auto"/>
        <w:bottom w:val="none" w:sz="0" w:space="0" w:color="auto"/>
        <w:right w:val="none" w:sz="0" w:space="0" w:color="auto"/>
      </w:divBdr>
    </w:div>
    <w:div w:id="959531971">
      <w:bodyDiv w:val="1"/>
      <w:marLeft w:val="0"/>
      <w:marRight w:val="0"/>
      <w:marTop w:val="0"/>
      <w:marBottom w:val="0"/>
      <w:divBdr>
        <w:top w:val="none" w:sz="0" w:space="0" w:color="auto"/>
        <w:left w:val="none" w:sz="0" w:space="0" w:color="auto"/>
        <w:bottom w:val="none" w:sz="0" w:space="0" w:color="auto"/>
        <w:right w:val="none" w:sz="0" w:space="0" w:color="auto"/>
      </w:divBdr>
    </w:div>
    <w:div w:id="1061516878">
      <w:bodyDiv w:val="1"/>
      <w:marLeft w:val="0"/>
      <w:marRight w:val="0"/>
      <w:marTop w:val="0"/>
      <w:marBottom w:val="0"/>
      <w:divBdr>
        <w:top w:val="none" w:sz="0" w:space="0" w:color="auto"/>
        <w:left w:val="none" w:sz="0" w:space="0" w:color="auto"/>
        <w:bottom w:val="none" w:sz="0" w:space="0" w:color="auto"/>
        <w:right w:val="none" w:sz="0" w:space="0" w:color="auto"/>
      </w:divBdr>
    </w:div>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085421293">
      <w:bodyDiv w:val="1"/>
      <w:marLeft w:val="0"/>
      <w:marRight w:val="0"/>
      <w:marTop w:val="0"/>
      <w:marBottom w:val="0"/>
      <w:divBdr>
        <w:top w:val="none" w:sz="0" w:space="0" w:color="auto"/>
        <w:left w:val="none" w:sz="0" w:space="0" w:color="auto"/>
        <w:bottom w:val="none" w:sz="0" w:space="0" w:color="auto"/>
        <w:right w:val="none" w:sz="0" w:space="0" w:color="auto"/>
      </w:divBdr>
    </w:div>
    <w:div w:id="1139959082">
      <w:bodyDiv w:val="1"/>
      <w:marLeft w:val="0"/>
      <w:marRight w:val="0"/>
      <w:marTop w:val="0"/>
      <w:marBottom w:val="0"/>
      <w:divBdr>
        <w:top w:val="none" w:sz="0" w:space="0" w:color="auto"/>
        <w:left w:val="none" w:sz="0" w:space="0" w:color="auto"/>
        <w:bottom w:val="none" w:sz="0" w:space="0" w:color="auto"/>
        <w:right w:val="none" w:sz="0" w:space="0" w:color="auto"/>
      </w:divBdr>
    </w:div>
    <w:div w:id="1229194129">
      <w:bodyDiv w:val="1"/>
      <w:marLeft w:val="0"/>
      <w:marRight w:val="0"/>
      <w:marTop w:val="0"/>
      <w:marBottom w:val="0"/>
      <w:divBdr>
        <w:top w:val="none" w:sz="0" w:space="0" w:color="auto"/>
        <w:left w:val="none" w:sz="0" w:space="0" w:color="auto"/>
        <w:bottom w:val="none" w:sz="0" w:space="0" w:color="auto"/>
        <w:right w:val="none" w:sz="0" w:space="0" w:color="auto"/>
      </w:divBdr>
    </w:div>
    <w:div w:id="1240554614">
      <w:bodyDiv w:val="1"/>
      <w:marLeft w:val="0"/>
      <w:marRight w:val="0"/>
      <w:marTop w:val="0"/>
      <w:marBottom w:val="0"/>
      <w:divBdr>
        <w:top w:val="none" w:sz="0" w:space="0" w:color="auto"/>
        <w:left w:val="none" w:sz="0" w:space="0" w:color="auto"/>
        <w:bottom w:val="none" w:sz="0" w:space="0" w:color="auto"/>
        <w:right w:val="none" w:sz="0" w:space="0" w:color="auto"/>
      </w:divBdr>
    </w:div>
    <w:div w:id="1324973853">
      <w:bodyDiv w:val="1"/>
      <w:marLeft w:val="0"/>
      <w:marRight w:val="0"/>
      <w:marTop w:val="0"/>
      <w:marBottom w:val="0"/>
      <w:divBdr>
        <w:top w:val="none" w:sz="0" w:space="0" w:color="auto"/>
        <w:left w:val="none" w:sz="0" w:space="0" w:color="auto"/>
        <w:bottom w:val="none" w:sz="0" w:space="0" w:color="auto"/>
        <w:right w:val="none" w:sz="0" w:space="0" w:color="auto"/>
      </w:divBdr>
    </w:div>
    <w:div w:id="1370376066">
      <w:bodyDiv w:val="1"/>
      <w:marLeft w:val="0"/>
      <w:marRight w:val="0"/>
      <w:marTop w:val="0"/>
      <w:marBottom w:val="0"/>
      <w:divBdr>
        <w:top w:val="none" w:sz="0" w:space="0" w:color="auto"/>
        <w:left w:val="none" w:sz="0" w:space="0" w:color="auto"/>
        <w:bottom w:val="none" w:sz="0" w:space="0" w:color="auto"/>
        <w:right w:val="none" w:sz="0" w:space="0" w:color="auto"/>
      </w:divBdr>
    </w:div>
    <w:div w:id="1374648261">
      <w:bodyDiv w:val="1"/>
      <w:marLeft w:val="0"/>
      <w:marRight w:val="0"/>
      <w:marTop w:val="0"/>
      <w:marBottom w:val="0"/>
      <w:divBdr>
        <w:top w:val="none" w:sz="0" w:space="0" w:color="auto"/>
        <w:left w:val="none" w:sz="0" w:space="0" w:color="auto"/>
        <w:bottom w:val="none" w:sz="0" w:space="0" w:color="auto"/>
        <w:right w:val="none" w:sz="0" w:space="0" w:color="auto"/>
      </w:divBdr>
    </w:div>
    <w:div w:id="1408844468">
      <w:bodyDiv w:val="1"/>
      <w:marLeft w:val="0"/>
      <w:marRight w:val="0"/>
      <w:marTop w:val="0"/>
      <w:marBottom w:val="0"/>
      <w:divBdr>
        <w:top w:val="none" w:sz="0" w:space="0" w:color="auto"/>
        <w:left w:val="none" w:sz="0" w:space="0" w:color="auto"/>
        <w:bottom w:val="none" w:sz="0" w:space="0" w:color="auto"/>
        <w:right w:val="none" w:sz="0" w:space="0" w:color="auto"/>
      </w:divBdr>
    </w:div>
    <w:div w:id="1449660570">
      <w:bodyDiv w:val="1"/>
      <w:marLeft w:val="0"/>
      <w:marRight w:val="0"/>
      <w:marTop w:val="0"/>
      <w:marBottom w:val="0"/>
      <w:divBdr>
        <w:top w:val="none" w:sz="0" w:space="0" w:color="auto"/>
        <w:left w:val="none" w:sz="0" w:space="0" w:color="auto"/>
        <w:bottom w:val="none" w:sz="0" w:space="0" w:color="auto"/>
        <w:right w:val="none" w:sz="0" w:space="0" w:color="auto"/>
      </w:divBdr>
    </w:div>
    <w:div w:id="1486894065">
      <w:bodyDiv w:val="1"/>
      <w:marLeft w:val="0"/>
      <w:marRight w:val="0"/>
      <w:marTop w:val="0"/>
      <w:marBottom w:val="0"/>
      <w:divBdr>
        <w:top w:val="none" w:sz="0" w:space="0" w:color="auto"/>
        <w:left w:val="none" w:sz="0" w:space="0" w:color="auto"/>
        <w:bottom w:val="none" w:sz="0" w:space="0" w:color="auto"/>
        <w:right w:val="none" w:sz="0" w:space="0" w:color="auto"/>
      </w:divBdr>
    </w:div>
    <w:div w:id="1538858790">
      <w:bodyDiv w:val="1"/>
      <w:marLeft w:val="0"/>
      <w:marRight w:val="0"/>
      <w:marTop w:val="0"/>
      <w:marBottom w:val="0"/>
      <w:divBdr>
        <w:top w:val="none" w:sz="0" w:space="0" w:color="auto"/>
        <w:left w:val="none" w:sz="0" w:space="0" w:color="auto"/>
        <w:bottom w:val="none" w:sz="0" w:space="0" w:color="auto"/>
        <w:right w:val="none" w:sz="0" w:space="0" w:color="auto"/>
      </w:divBdr>
    </w:div>
    <w:div w:id="1632400347">
      <w:bodyDiv w:val="1"/>
      <w:marLeft w:val="0"/>
      <w:marRight w:val="0"/>
      <w:marTop w:val="0"/>
      <w:marBottom w:val="0"/>
      <w:divBdr>
        <w:top w:val="none" w:sz="0" w:space="0" w:color="auto"/>
        <w:left w:val="none" w:sz="0" w:space="0" w:color="auto"/>
        <w:bottom w:val="none" w:sz="0" w:space="0" w:color="auto"/>
        <w:right w:val="none" w:sz="0" w:space="0" w:color="auto"/>
      </w:divBdr>
    </w:div>
    <w:div w:id="1638334620">
      <w:bodyDiv w:val="1"/>
      <w:marLeft w:val="0"/>
      <w:marRight w:val="0"/>
      <w:marTop w:val="0"/>
      <w:marBottom w:val="0"/>
      <w:divBdr>
        <w:top w:val="none" w:sz="0" w:space="0" w:color="auto"/>
        <w:left w:val="none" w:sz="0" w:space="0" w:color="auto"/>
        <w:bottom w:val="none" w:sz="0" w:space="0" w:color="auto"/>
        <w:right w:val="none" w:sz="0" w:space="0" w:color="auto"/>
      </w:divBdr>
    </w:div>
    <w:div w:id="1764182802">
      <w:bodyDiv w:val="1"/>
      <w:marLeft w:val="0"/>
      <w:marRight w:val="0"/>
      <w:marTop w:val="0"/>
      <w:marBottom w:val="0"/>
      <w:divBdr>
        <w:top w:val="none" w:sz="0" w:space="0" w:color="auto"/>
        <w:left w:val="none" w:sz="0" w:space="0" w:color="auto"/>
        <w:bottom w:val="none" w:sz="0" w:space="0" w:color="auto"/>
        <w:right w:val="none" w:sz="0" w:space="0" w:color="auto"/>
      </w:divBdr>
    </w:div>
    <w:div w:id="1782990485">
      <w:bodyDiv w:val="1"/>
      <w:marLeft w:val="0"/>
      <w:marRight w:val="0"/>
      <w:marTop w:val="0"/>
      <w:marBottom w:val="0"/>
      <w:divBdr>
        <w:top w:val="none" w:sz="0" w:space="0" w:color="auto"/>
        <w:left w:val="none" w:sz="0" w:space="0" w:color="auto"/>
        <w:bottom w:val="none" w:sz="0" w:space="0" w:color="auto"/>
        <w:right w:val="none" w:sz="0" w:space="0" w:color="auto"/>
      </w:divBdr>
    </w:div>
    <w:div w:id="1804538959">
      <w:bodyDiv w:val="1"/>
      <w:marLeft w:val="0"/>
      <w:marRight w:val="0"/>
      <w:marTop w:val="0"/>
      <w:marBottom w:val="0"/>
      <w:divBdr>
        <w:top w:val="none" w:sz="0" w:space="0" w:color="auto"/>
        <w:left w:val="none" w:sz="0" w:space="0" w:color="auto"/>
        <w:bottom w:val="none" w:sz="0" w:space="0" w:color="auto"/>
        <w:right w:val="none" w:sz="0" w:space="0" w:color="auto"/>
      </w:divBdr>
    </w:div>
    <w:div w:id="1844783933">
      <w:bodyDiv w:val="1"/>
      <w:marLeft w:val="0"/>
      <w:marRight w:val="0"/>
      <w:marTop w:val="0"/>
      <w:marBottom w:val="0"/>
      <w:divBdr>
        <w:top w:val="none" w:sz="0" w:space="0" w:color="auto"/>
        <w:left w:val="none" w:sz="0" w:space="0" w:color="auto"/>
        <w:bottom w:val="none" w:sz="0" w:space="0" w:color="auto"/>
        <w:right w:val="none" w:sz="0" w:space="0" w:color="auto"/>
      </w:divBdr>
    </w:div>
    <w:div w:id="1921870588">
      <w:bodyDiv w:val="1"/>
      <w:marLeft w:val="0"/>
      <w:marRight w:val="0"/>
      <w:marTop w:val="0"/>
      <w:marBottom w:val="0"/>
      <w:divBdr>
        <w:top w:val="none" w:sz="0" w:space="0" w:color="auto"/>
        <w:left w:val="none" w:sz="0" w:space="0" w:color="auto"/>
        <w:bottom w:val="none" w:sz="0" w:space="0" w:color="auto"/>
        <w:right w:val="none" w:sz="0" w:space="0" w:color="auto"/>
      </w:divBdr>
    </w:div>
    <w:div w:id="1928923701">
      <w:bodyDiv w:val="1"/>
      <w:marLeft w:val="0"/>
      <w:marRight w:val="0"/>
      <w:marTop w:val="0"/>
      <w:marBottom w:val="0"/>
      <w:divBdr>
        <w:top w:val="none" w:sz="0" w:space="0" w:color="auto"/>
        <w:left w:val="none" w:sz="0" w:space="0" w:color="auto"/>
        <w:bottom w:val="none" w:sz="0" w:space="0" w:color="auto"/>
        <w:right w:val="none" w:sz="0" w:space="0" w:color="auto"/>
      </w:divBdr>
    </w:div>
    <w:div w:id="1935092880">
      <w:bodyDiv w:val="1"/>
      <w:marLeft w:val="0"/>
      <w:marRight w:val="0"/>
      <w:marTop w:val="0"/>
      <w:marBottom w:val="0"/>
      <w:divBdr>
        <w:top w:val="none" w:sz="0" w:space="0" w:color="auto"/>
        <w:left w:val="none" w:sz="0" w:space="0" w:color="auto"/>
        <w:bottom w:val="none" w:sz="0" w:space="0" w:color="auto"/>
        <w:right w:val="none" w:sz="0" w:space="0" w:color="auto"/>
      </w:divBdr>
    </w:div>
    <w:div w:id="2013793451">
      <w:bodyDiv w:val="1"/>
      <w:marLeft w:val="0"/>
      <w:marRight w:val="0"/>
      <w:marTop w:val="0"/>
      <w:marBottom w:val="0"/>
      <w:divBdr>
        <w:top w:val="none" w:sz="0" w:space="0" w:color="auto"/>
        <w:left w:val="none" w:sz="0" w:space="0" w:color="auto"/>
        <w:bottom w:val="none" w:sz="0" w:space="0" w:color="auto"/>
        <w:right w:val="none" w:sz="0" w:space="0" w:color="auto"/>
      </w:divBdr>
    </w:div>
    <w:div w:id="2049331146">
      <w:bodyDiv w:val="1"/>
      <w:marLeft w:val="0"/>
      <w:marRight w:val="0"/>
      <w:marTop w:val="0"/>
      <w:marBottom w:val="0"/>
      <w:divBdr>
        <w:top w:val="none" w:sz="0" w:space="0" w:color="auto"/>
        <w:left w:val="none" w:sz="0" w:space="0" w:color="auto"/>
        <w:bottom w:val="none" w:sz="0" w:space="0" w:color="auto"/>
        <w:right w:val="none" w:sz="0" w:space="0" w:color="auto"/>
      </w:divBdr>
    </w:div>
    <w:div w:id="2137553868">
      <w:bodyDiv w:val="1"/>
      <w:marLeft w:val="0"/>
      <w:marRight w:val="0"/>
      <w:marTop w:val="0"/>
      <w:marBottom w:val="0"/>
      <w:divBdr>
        <w:top w:val="none" w:sz="0" w:space="0" w:color="auto"/>
        <w:left w:val="none" w:sz="0" w:space="0" w:color="auto"/>
        <w:bottom w:val="none" w:sz="0" w:space="0" w:color="auto"/>
        <w:right w:val="none" w:sz="0" w:space="0" w:color="auto"/>
      </w:divBdr>
    </w:div>
    <w:div w:id="214684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rica.Schlosser@fda.hhs.gov"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Tesfa.Alexander@fda.hh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gv1@cdc.gov"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plowsharegroup.com/omb-genic/index2.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David.Dean@samhsa.h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2D138-139F-44C2-9FEF-3E6279D9711A}">
  <ds:schemaRefs>
    <ds:schemaRef ds:uri="http://schemas.openxmlformats.org/officeDocument/2006/bibliography"/>
  </ds:schemaRefs>
</ds:datastoreItem>
</file>

<file path=customXml/itemProps2.xml><?xml version="1.0" encoding="utf-8"?>
<ds:datastoreItem xmlns:ds="http://schemas.openxmlformats.org/officeDocument/2006/customXml" ds:itemID="{C97E9D27-DF4E-442A-A0FF-A9EB5F521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5041</Words>
  <Characters>28737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bkf4</dc:creator>
  <cp:lastModifiedBy>CDC User</cp:lastModifiedBy>
  <cp:revision>10</cp:revision>
  <cp:lastPrinted>2014-08-04T17:13:00Z</cp:lastPrinted>
  <dcterms:created xsi:type="dcterms:W3CDTF">2014-08-11T19:42:00Z</dcterms:created>
  <dcterms:modified xsi:type="dcterms:W3CDTF">2014-08-11T21:31:00Z</dcterms:modified>
</cp:coreProperties>
</file>