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41" w:rsidRDefault="003F6741">
      <w:pPr>
        <w:rPr>
          <w:b/>
        </w:rPr>
      </w:pPr>
      <w:r>
        <w:rPr>
          <w:b/>
        </w:rPr>
        <w:t>Data Collection Strategy</w:t>
      </w:r>
    </w:p>
    <w:p w:rsidR="003F6741" w:rsidRDefault="003F6741">
      <w:r>
        <w:t>Community Health Workers or other staff from the grantee organization will complete an Excel® Spreadsheet including the following fields on a monthly basis about</w:t>
      </w:r>
      <w:r w:rsidR="00C35852">
        <w:t xml:space="preserve"> program</w:t>
      </w:r>
      <w:r>
        <w:t xml:space="preserve"> activities at the </w:t>
      </w:r>
      <w:r w:rsidR="00C35852">
        <w:t>implementation s</w:t>
      </w:r>
      <w:r>
        <w:t>ite and about all clients/patients who have participated in the program.</w:t>
      </w:r>
    </w:p>
    <w:p w:rsidR="00C35852" w:rsidRDefault="00C35852">
      <w:r w:rsidRPr="00C35852">
        <w:rPr>
          <w:rFonts w:ascii="Calibri" w:eastAsia="Times New Roman" w:hAnsi="Calibri" w:cs="Arial"/>
          <w:bCs/>
          <w:noProof/>
          <w:sz w:val="24"/>
          <w:szCs w:val="21"/>
        </w:rPr>
        <mc:AlternateContent>
          <mc:Choice Requires="wps">
            <w:drawing>
              <wp:anchor distT="0" distB="0" distL="114300" distR="114300" simplePos="0" relativeHeight="251659264" behindDoc="0" locked="0" layoutInCell="1" allowOverlap="1" wp14:anchorId="40E31233" wp14:editId="623DFF99">
                <wp:simplePos x="0" y="0"/>
                <wp:positionH relativeFrom="column">
                  <wp:posOffset>-390525</wp:posOffset>
                </wp:positionH>
                <wp:positionV relativeFrom="paragraph">
                  <wp:posOffset>288290</wp:posOffset>
                </wp:positionV>
                <wp:extent cx="6915150" cy="1781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81175"/>
                        </a:xfrm>
                        <a:prstGeom prst="rect">
                          <a:avLst/>
                        </a:prstGeom>
                        <a:solidFill>
                          <a:srgbClr val="FFFFFF"/>
                        </a:solidFill>
                        <a:ln w="9525">
                          <a:solidFill>
                            <a:srgbClr val="000000"/>
                          </a:solidFill>
                          <a:miter lim="800000"/>
                          <a:headEnd/>
                          <a:tailEnd/>
                        </a:ln>
                      </wps:spPr>
                      <wps:txbx>
                        <w:txbxContent>
                          <w:p w:rsidR="00C35852" w:rsidRPr="007631A9" w:rsidRDefault="00C35852" w:rsidP="00C35852">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4 hour</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22.7pt;width:544.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MJQIAAEcEAAAOAAAAZHJzL2Uyb0RvYy54bWysU9uO2yAQfa/Uf0C8N7bTeJNYcVbbbFNV&#10;2l6k3X4AxjhGBcYFEnv79Ttgb5reXqrygBhmOMycM7O5HrQiJ2GdBFPSbJZSIgyHWppDSb887F+t&#10;KHGemZopMKKkj8LR6+3LF5u+K8QcWlC1sARBjCv6rqSt912RJI63QjM3g04YdDZgNfNo2kNSW9Yj&#10;ulbJPE2vkh5s3Vngwjm8vR2ddBvxm0Zw/6lpnPBElRRz83G3ca/Cnmw3rDhY1rWST2mwf8hCM2nw&#10;0zPULfOMHK38DUpLbsFB42ccdAJNI7mINWA1WfpLNfct60SsBclx3Zkm9/9g+cfTZ0tkXdLX6ZIS&#10;wzSK9CAGT97AQOaBn75zBYbddxjoB7xGnWOtrrsD/tURA7uWmYO4sRb6VrAa88vCy+Ti6YjjAkjV&#10;f4Aav2FHDxFoaKwO5CEdBNFRp8ezNiEVjpdX6yzPcnRx9GXLVZYt8/gHK56fd9b5dwI0CYeSWhQ/&#10;wrPTnfMhHVY8h4TfHChZ76VS0bCHaqcsOTFslH1cE/pPYcqQvqTrfJ6PDPwVIo3rTxBaeux4JXVJ&#10;V+cgVgTe3po69qNnUo1nTFmZicjA3ciiH6phEqaC+hEptTB2Nk4iHlqw3ynpsatL6r4dmRWUqPcG&#10;ZVlni0UYg2gs8uUcDXvpqS49zHCEKqmnZDzufBydQJiBG5SvkZHYoPOYyZQrdmvke5qsMA6Xdoz6&#10;Mf/bJwAAAP//AwBQSwMEFAAGAAgAAAAhAPyIrcLhAAAACwEAAA8AAABkcnMvZG93bnJldi54bWxM&#10;j8tOwzAQRfdI/IM1SGxQ6zRN0jZkUiEkEOygINi68TSJ8CPYbhr+HncFy5k5unNutZ20YiM531uD&#10;sJgnwMg0VvamRXh/e5itgfkgjBTKGkL4IQ/b+vKiEqW0J/NK4y60LIYYXwqELoSh5Nw3HWnh53Yg&#10;E28H67QIcXQtl06cYrhWPE2SgmvRm/ihEwPdd9R87Y4aYZ09jZ/+efny0RQHtQk3q/Hx2yFeX013&#10;t8ACTeEPhrN+VIc6Ou3t0UjPFMKsWOQRRcjyDNgZSNJV3OwRlmm+AV5X/H+H+hcAAP//AwBQSwEC&#10;LQAUAAYACAAAACEAtoM4kv4AAADhAQAAEwAAAAAAAAAAAAAAAAAAAAAAW0NvbnRlbnRfVHlwZXNd&#10;LnhtbFBLAQItABQABgAIAAAAIQA4/SH/1gAAAJQBAAALAAAAAAAAAAAAAAAAAC8BAABfcmVscy8u&#10;cmVsc1BLAQItABQABgAIAAAAIQB+u87MJQIAAEcEAAAOAAAAAAAAAAAAAAAAAC4CAABkcnMvZTJv&#10;RG9jLnhtbFBLAQItABQABgAIAAAAIQD8iK3C4QAAAAsBAAAPAAAAAAAAAAAAAAAAAH8EAABkcnMv&#10;ZG93bnJldi54bWxQSwUGAAAAAAQABADzAAAAjQUAAAAA&#10;">
                <v:textbox>
                  <w:txbxContent>
                    <w:p w:rsidR="00C35852" w:rsidRPr="007631A9" w:rsidRDefault="00C35852" w:rsidP="00C35852">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4</w:t>
                      </w:r>
                      <w:r>
                        <w:rPr>
                          <w:sz w:val="24"/>
                          <w:szCs w:val="24"/>
                        </w:rPr>
                        <w:t xml:space="preserve"> hour</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v:textbox>
              </v:shape>
            </w:pict>
          </mc:Fallback>
        </mc:AlternateContent>
      </w:r>
    </w:p>
    <w:p w:rsidR="00C35852" w:rsidRDefault="00C35852"/>
    <w:p w:rsidR="00C35852" w:rsidRDefault="00C35852"/>
    <w:p w:rsidR="00C35852" w:rsidRDefault="00C35852"/>
    <w:p w:rsidR="00C35852" w:rsidRDefault="00C35852"/>
    <w:p w:rsidR="00C35852" w:rsidRDefault="00C35852"/>
    <w:p w:rsidR="00C35852" w:rsidRDefault="00C35852"/>
    <w:p w:rsidR="00C35852" w:rsidRPr="003F6741" w:rsidRDefault="00C3585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5852" w:rsidRPr="00C35852" w:rsidTr="00BF60B6">
        <w:trPr>
          <w:tblHeader/>
        </w:trPr>
        <w:tc>
          <w:tcPr>
            <w:tcW w:w="4788" w:type="dxa"/>
            <w:shd w:val="clear" w:color="auto" w:fill="660000"/>
          </w:tcPr>
          <w:p w:rsidR="00C35852" w:rsidRPr="00C35852" w:rsidRDefault="00C35852" w:rsidP="00C35852">
            <w:pPr>
              <w:rPr>
                <w:rFonts w:eastAsia="Times New Roman" w:cs="Times New Roman"/>
                <w:b/>
                <w:lang w:bidi="en-US"/>
              </w:rPr>
            </w:pPr>
            <w:r w:rsidRPr="00C35852">
              <w:rPr>
                <w:rFonts w:eastAsia="Times New Roman" w:cs="Times New Roman"/>
                <w:b/>
                <w:lang w:bidi="en-US"/>
              </w:rPr>
              <w:t>Data Element</w:t>
            </w:r>
          </w:p>
        </w:tc>
        <w:tc>
          <w:tcPr>
            <w:tcW w:w="4788" w:type="dxa"/>
            <w:shd w:val="clear" w:color="auto" w:fill="660000"/>
          </w:tcPr>
          <w:p w:rsidR="00C35852" w:rsidRPr="00C35852" w:rsidRDefault="00C35852" w:rsidP="00C35852">
            <w:pPr>
              <w:rPr>
                <w:rFonts w:eastAsia="Times New Roman" w:cs="Times New Roman"/>
                <w:b/>
                <w:lang w:bidi="en-US"/>
              </w:rPr>
            </w:pPr>
            <w:r w:rsidRPr="00C35852">
              <w:rPr>
                <w:rFonts w:eastAsia="Times New Roman" w:cs="Times New Roman"/>
                <w:b/>
                <w:lang w:bidi="en-US"/>
              </w:rPr>
              <w:t>Response Options</w:t>
            </w:r>
          </w:p>
        </w:tc>
      </w:tr>
      <w:tr w:rsidR="00C35852" w:rsidRPr="00C35852" w:rsidTr="00BF60B6">
        <w:tc>
          <w:tcPr>
            <w:tcW w:w="9576" w:type="dxa"/>
            <w:gridSpan w:val="2"/>
            <w:shd w:val="clear" w:color="auto" w:fill="ABAA6B"/>
            <w:vAlign w:val="center"/>
          </w:tcPr>
          <w:p w:rsidR="00C35852" w:rsidRPr="00C35852" w:rsidRDefault="00C35852" w:rsidP="00C35852">
            <w:pPr>
              <w:rPr>
                <w:rFonts w:eastAsia="Times New Roman" w:cs="Times New Roman"/>
                <w:b/>
                <w:lang w:bidi="en-US"/>
              </w:rPr>
            </w:pPr>
            <w:bookmarkStart w:id="0" w:name="_GoBack"/>
            <w:bookmarkEnd w:id="0"/>
            <w:r w:rsidRPr="00C35852">
              <w:rPr>
                <w:rFonts w:eastAsia="Times New Roman" w:cs="Times New Roman"/>
                <w:b/>
                <w:lang w:bidi="en-US"/>
              </w:rPr>
              <w:t xml:space="preserve">Information about Clients Active during the month </w:t>
            </w:r>
            <w:r w:rsidRPr="00C35852">
              <w:rPr>
                <w:rFonts w:eastAsia="Times New Roman" w:cs="Times New Roman"/>
                <w:b/>
                <w:lang w:bidi="en-US"/>
              </w:rPr>
              <w:br/>
              <w:t>Data will be collected using one row per participant.</w:t>
            </w: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Client (Medicare) Identification Number</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Qualifying Chronic Condition</w:t>
            </w:r>
          </w:p>
        </w:tc>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Mark all that are applicable:</w:t>
            </w:r>
          </w:p>
          <w:p w:rsidR="00C35852" w:rsidRPr="00C35852" w:rsidRDefault="00C35852" w:rsidP="00C35852">
            <w:pPr>
              <w:numPr>
                <w:ilvl w:val="0"/>
                <w:numId w:val="1"/>
              </w:numPr>
              <w:spacing w:after="0"/>
              <w:contextualSpacing/>
              <w:rPr>
                <w:rFonts w:eastAsia="Times New Roman" w:cs="Times New Roman"/>
                <w:lang w:bidi="en-US"/>
              </w:rPr>
            </w:pPr>
            <w:r w:rsidRPr="00C35852">
              <w:rPr>
                <w:rFonts w:eastAsia="Times New Roman" w:cs="Times New Roman"/>
                <w:lang w:bidi="en-US"/>
              </w:rPr>
              <w:t>Diabetes Mellitus Type II (DM)</w:t>
            </w:r>
          </w:p>
          <w:p w:rsidR="00C35852" w:rsidRPr="00C35852" w:rsidRDefault="00C35852" w:rsidP="00C35852">
            <w:pPr>
              <w:numPr>
                <w:ilvl w:val="0"/>
                <w:numId w:val="1"/>
              </w:numPr>
              <w:spacing w:after="0"/>
              <w:contextualSpacing/>
              <w:rPr>
                <w:rFonts w:eastAsia="Times New Roman" w:cs="Times New Roman"/>
                <w:lang w:bidi="en-US"/>
              </w:rPr>
            </w:pPr>
            <w:r w:rsidRPr="00C35852">
              <w:rPr>
                <w:rFonts w:eastAsia="Times New Roman" w:cs="Times New Roman"/>
                <w:lang w:bidi="en-US"/>
              </w:rPr>
              <w:t>Cardiovascular Disease (CVD) including hypertension</w:t>
            </w:r>
          </w:p>
          <w:p w:rsidR="00C35852" w:rsidRPr="00C35852" w:rsidRDefault="00C35852" w:rsidP="00C35852">
            <w:pPr>
              <w:numPr>
                <w:ilvl w:val="0"/>
                <w:numId w:val="1"/>
              </w:numPr>
              <w:spacing w:after="0"/>
              <w:contextualSpacing/>
              <w:rPr>
                <w:rFonts w:eastAsia="Times New Roman" w:cs="Times New Roman"/>
                <w:lang w:bidi="en-US"/>
              </w:rPr>
            </w:pPr>
            <w:r w:rsidRPr="00C35852">
              <w:rPr>
                <w:rFonts w:eastAsia="Times New Roman" w:cs="Times New Roman"/>
                <w:lang w:bidi="en-US"/>
              </w:rPr>
              <w:t>Congestive Heart Failure (CHF)</w:t>
            </w:r>
          </w:p>
          <w:p w:rsidR="00C35852" w:rsidRPr="00C35852" w:rsidRDefault="00C35852" w:rsidP="00C35852">
            <w:pPr>
              <w:numPr>
                <w:ilvl w:val="0"/>
                <w:numId w:val="1"/>
              </w:numPr>
              <w:spacing w:after="0"/>
              <w:contextualSpacing/>
              <w:rPr>
                <w:rFonts w:eastAsia="Times New Roman" w:cs="Times New Roman"/>
                <w:lang w:bidi="en-US"/>
              </w:rPr>
            </w:pPr>
            <w:r w:rsidRPr="00C35852">
              <w:rPr>
                <w:rFonts w:eastAsia="Times New Roman" w:cs="Times New Roman"/>
                <w:lang w:bidi="en-US"/>
              </w:rPr>
              <w:t>Coronary Artery Disease (CAD)</w:t>
            </w:r>
          </w:p>
          <w:p w:rsidR="00C35852" w:rsidRPr="00C35852" w:rsidRDefault="00C35852" w:rsidP="00C35852">
            <w:pPr>
              <w:numPr>
                <w:ilvl w:val="0"/>
                <w:numId w:val="1"/>
              </w:numPr>
              <w:spacing w:after="0"/>
              <w:contextualSpacing/>
              <w:rPr>
                <w:rFonts w:eastAsia="Times New Roman" w:cs="Times New Roman"/>
                <w:lang w:bidi="en-US"/>
              </w:rPr>
            </w:pPr>
            <w:r w:rsidRPr="00C35852">
              <w:rPr>
                <w:rFonts w:eastAsia="Times New Roman" w:cs="Times New Roman"/>
                <w:lang w:bidi="en-US"/>
              </w:rPr>
              <w:t>Chronic Obstructive Pulmonary Disease (COPD)</w:t>
            </w: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Payer</w:t>
            </w:r>
          </w:p>
        </w:tc>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Mark all that are applicable:</w:t>
            </w:r>
          </w:p>
          <w:p w:rsidR="00C35852" w:rsidRPr="00C35852" w:rsidRDefault="00C35852" w:rsidP="00C35852">
            <w:pPr>
              <w:numPr>
                <w:ilvl w:val="0"/>
                <w:numId w:val="2"/>
              </w:numPr>
              <w:spacing w:after="0"/>
              <w:contextualSpacing/>
              <w:rPr>
                <w:rFonts w:eastAsia="Times New Roman" w:cs="Times New Roman"/>
                <w:lang w:bidi="en-US"/>
              </w:rPr>
            </w:pPr>
            <w:r w:rsidRPr="00C35852">
              <w:rPr>
                <w:rFonts w:eastAsia="Times New Roman" w:cs="Times New Roman"/>
                <w:lang w:bidi="en-US"/>
              </w:rPr>
              <w:t>Medicare</w:t>
            </w:r>
          </w:p>
          <w:p w:rsidR="00C35852" w:rsidRPr="00C35852" w:rsidRDefault="00C35852" w:rsidP="00C35852">
            <w:pPr>
              <w:numPr>
                <w:ilvl w:val="0"/>
                <w:numId w:val="2"/>
              </w:numPr>
              <w:spacing w:after="0"/>
              <w:contextualSpacing/>
              <w:rPr>
                <w:rFonts w:eastAsia="Times New Roman" w:cs="Times New Roman"/>
                <w:lang w:bidi="en-US"/>
              </w:rPr>
            </w:pPr>
            <w:r w:rsidRPr="00C35852">
              <w:rPr>
                <w:rFonts w:eastAsia="Times New Roman" w:cs="Times New Roman"/>
                <w:lang w:bidi="en-US"/>
              </w:rPr>
              <w:t>Medicaid</w:t>
            </w:r>
          </w:p>
          <w:p w:rsidR="00C35852" w:rsidRPr="00C35852" w:rsidRDefault="00C35852" w:rsidP="00C35852">
            <w:pPr>
              <w:numPr>
                <w:ilvl w:val="0"/>
                <w:numId w:val="2"/>
              </w:numPr>
              <w:spacing w:after="0"/>
              <w:contextualSpacing/>
              <w:rPr>
                <w:rFonts w:eastAsia="Times New Roman" w:cs="Times New Roman"/>
                <w:lang w:bidi="en-US"/>
              </w:rPr>
            </w:pPr>
            <w:r w:rsidRPr="00C35852">
              <w:rPr>
                <w:rFonts w:eastAsia="Times New Roman" w:cs="Times New Roman"/>
                <w:lang w:bidi="en-US"/>
              </w:rPr>
              <w:t>Private/commercial insurer</w:t>
            </w:r>
          </w:p>
          <w:p w:rsidR="00C35852" w:rsidRPr="00C35852" w:rsidRDefault="00C35852" w:rsidP="00C35852">
            <w:pPr>
              <w:numPr>
                <w:ilvl w:val="0"/>
                <w:numId w:val="2"/>
              </w:numPr>
              <w:spacing w:after="0"/>
              <w:contextualSpacing/>
              <w:rPr>
                <w:rFonts w:eastAsia="Times New Roman" w:cs="Times New Roman"/>
                <w:lang w:bidi="en-US"/>
              </w:rPr>
            </w:pPr>
            <w:r w:rsidRPr="00C35852">
              <w:rPr>
                <w:rFonts w:eastAsia="Times New Roman" w:cs="Times New Roman"/>
                <w:lang w:bidi="en-US"/>
              </w:rPr>
              <w:t>Other (open text)</w:t>
            </w:r>
          </w:p>
          <w:p w:rsidR="00C35852" w:rsidRPr="00C35852" w:rsidRDefault="00C35852" w:rsidP="00C35852">
            <w:pPr>
              <w:numPr>
                <w:ilvl w:val="0"/>
                <w:numId w:val="2"/>
              </w:numPr>
              <w:spacing w:after="0"/>
              <w:contextualSpacing/>
              <w:rPr>
                <w:rFonts w:eastAsia="Times New Roman" w:cs="Times New Roman"/>
                <w:lang w:bidi="en-US"/>
              </w:rPr>
            </w:pPr>
            <w:r w:rsidRPr="00C35852">
              <w:rPr>
                <w:rFonts w:eastAsia="Times New Roman" w:cs="Times New Roman"/>
                <w:lang w:bidi="en-US"/>
              </w:rPr>
              <w:t>None</w:t>
            </w: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Intervention Start Date</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Intervention  Goal</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lastRenderedPageBreak/>
              <w:t>Intervention Activities/ Design</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Update on achievement of goal</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Partners involved in intervention</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Did the intervention involve any resources beyond that supplied by the grant?</w:t>
            </w:r>
          </w:p>
        </w:tc>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Mark all that apply</w:t>
            </w:r>
          </w:p>
          <w:p w:rsidR="00C35852" w:rsidRPr="00C35852" w:rsidRDefault="00C35852" w:rsidP="00C35852">
            <w:pPr>
              <w:numPr>
                <w:ilvl w:val="0"/>
                <w:numId w:val="4"/>
              </w:numPr>
              <w:spacing w:after="0"/>
              <w:contextualSpacing/>
              <w:rPr>
                <w:rFonts w:eastAsia="Times New Roman" w:cs="Times New Roman"/>
                <w:lang w:bidi="en-US"/>
              </w:rPr>
            </w:pPr>
            <w:r w:rsidRPr="00C35852">
              <w:rPr>
                <w:rFonts w:eastAsia="Times New Roman" w:cs="Times New Roman"/>
                <w:lang w:bidi="en-US"/>
              </w:rPr>
              <w:t>None</w:t>
            </w:r>
          </w:p>
          <w:p w:rsidR="00C35852" w:rsidRPr="00C35852" w:rsidRDefault="00C35852" w:rsidP="00C35852">
            <w:pPr>
              <w:numPr>
                <w:ilvl w:val="0"/>
                <w:numId w:val="4"/>
              </w:numPr>
              <w:spacing w:after="0"/>
              <w:contextualSpacing/>
              <w:rPr>
                <w:rFonts w:eastAsia="Times New Roman" w:cs="Times New Roman"/>
                <w:lang w:bidi="en-US"/>
              </w:rPr>
            </w:pPr>
            <w:r w:rsidRPr="00C35852">
              <w:rPr>
                <w:rFonts w:eastAsia="Times New Roman" w:cs="Times New Roman"/>
                <w:lang w:bidi="en-US"/>
              </w:rPr>
              <w:t>Financial – source (open text)</w:t>
            </w:r>
          </w:p>
          <w:p w:rsidR="00C35852" w:rsidRPr="00C35852" w:rsidRDefault="00C35852" w:rsidP="00C35852">
            <w:pPr>
              <w:numPr>
                <w:ilvl w:val="0"/>
                <w:numId w:val="4"/>
              </w:numPr>
              <w:spacing w:after="0"/>
              <w:contextualSpacing/>
              <w:rPr>
                <w:rFonts w:eastAsia="Times New Roman" w:cs="Times New Roman"/>
                <w:lang w:bidi="en-US"/>
              </w:rPr>
            </w:pPr>
            <w:r w:rsidRPr="00C35852">
              <w:rPr>
                <w:rFonts w:eastAsia="Times New Roman" w:cs="Times New Roman"/>
                <w:lang w:bidi="en-US"/>
              </w:rPr>
              <w:t>Equipment – describe and source (open text)</w:t>
            </w:r>
          </w:p>
          <w:p w:rsidR="00C35852" w:rsidRPr="00C35852" w:rsidRDefault="00C35852" w:rsidP="00C35852">
            <w:pPr>
              <w:numPr>
                <w:ilvl w:val="0"/>
                <w:numId w:val="4"/>
              </w:numPr>
              <w:spacing w:after="0"/>
              <w:contextualSpacing/>
              <w:rPr>
                <w:rFonts w:eastAsia="Times New Roman" w:cs="Times New Roman"/>
                <w:lang w:bidi="en-US"/>
              </w:rPr>
            </w:pPr>
            <w:r w:rsidRPr="00C35852">
              <w:rPr>
                <w:rFonts w:eastAsia="Times New Roman" w:cs="Times New Roman"/>
                <w:lang w:bidi="en-US"/>
              </w:rPr>
              <w:t>Volunteer work – explain (open text)</w:t>
            </w: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Intervention Completion Date</w:t>
            </w:r>
          </w:p>
        </w:tc>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Date</w:t>
            </w: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Reason for Completion</w:t>
            </w:r>
          </w:p>
        </w:tc>
        <w:tc>
          <w:tcPr>
            <w:tcW w:w="4788" w:type="dxa"/>
            <w:shd w:val="clear" w:color="auto" w:fill="auto"/>
          </w:tcPr>
          <w:p w:rsidR="00C35852" w:rsidRPr="00C35852" w:rsidRDefault="00C35852" w:rsidP="00C35852">
            <w:pPr>
              <w:numPr>
                <w:ilvl w:val="0"/>
                <w:numId w:val="3"/>
              </w:numPr>
              <w:spacing w:after="0"/>
              <w:contextualSpacing/>
              <w:rPr>
                <w:rFonts w:eastAsia="Times New Roman" w:cs="Times New Roman"/>
                <w:lang w:bidi="en-US"/>
              </w:rPr>
            </w:pPr>
            <w:r w:rsidRPr="00C35852">
              <w:rPr>
                <w:rFonts w:eastAsia="Times New Roman" w:cs="Times New Roman"/>
                <w:lang w:bidi="en-US"/>
              </w:rPr>
              <w:t>Achieved intervention goal</w:t>
            </w:r>
          </w:p>
          <w:p w:rsidR="00C35852" w:rsidRPr="00C35852" w:rsidRDefault="00C35852" w:rsidP="00C35852">
            <w:pPr>
              <w:numPr>
                <w:ilvl w:val="0"/>
                <w:numId w:val="3"/>
              </w:numPr>
              <w:spacing w:after="0"/>
              <w:contextualSpacing/>
              <w:rPr>
                <w:rFonts w:eastAsia="Times New Roman" w:cs="Times New Roman"/>
                <w:lang w:bidi="en-US"/>
              </w:rPr>
            </w:pPr>
            <w:r w:rsidRPr="00C35852">
              <w:rPr>
                <w:rFonts w:eastAsia="Times New Roman" w:cs="Times New Roman"/>
                <w:lang w:bidi="en-US"/>
              </w:rPr>
              <w:t>Loss of interest by client</w:t>
            </w:r>
          </w:p>
          <w:p w:rsidR="00C35852" w:rsidRPr="00C35852" w:rsidRDefault="00C35852" w:rsidP="00C35852">
            <w:pPr>
              <w:numPr>
                <w:ilvl w:val="0"/>
                <w:numId w:val="3"/>
              </w:numPr>
              <w:spacing w:after="0"/>
              <w:contextualSpacing/>
              <w:rPr>
                <w:rFonts w:eastAsia="Times New Roman" w:cs="Times New Roman"/>
                <w:lang w:bidi="en-US"/>
              </w:rPr>
            </w:pPr>
            <w:r w:rsidRPr="00C35852">
              <w:rPr>
                <w:rFonts w:eastAsia="Times New Roman" w:cs="Times New Roman"/>
                <w:lang w:bidi="en-US"/>
              </w:rPr>
              <w:t>Moved</w:t>
            </w:r>
          </w:p>
          <w:p w:rsidR="00C35852" w:rsidRPr="00C35852" w:rsidRDefault="00C35852" w:rsidP="00C35852">
            <w:pPr>
              <w:numPr>
                <w:ilvl w:val="0"/>
                <w:numId w:val="3"/>
              </w:numPr>
              <w:spacing w:after="0"/>
              <w:contextualSpacing/>
              <w:rPr>
                <w:rFonts w:eastAsia="Times New Roman" w:cs="Times New Roman"/>
                <w:lang w:bidi="en-US"/>
              </w:rPr>
            </w:pPr>
            <w:r w:rsidRPr="00C35852">
              <w:rPr>
                <w:rFonts w:eastAsia="Times New Roman" w:cs="Times New Roman"/>
                <w:lang w:bidi="en-US"/>
              </w:rPr>
              <w:t>Death</w:t>
            </w:r>
          </w:p>
          <w:p w:rsidR="00C35852" w:rsidRPr="00C35852" w:rsidRDefault="00C35852" w:rsidP="00C35852">
            <w:pPr>
              <w:numPr>
                <w:ilvl w:val="0"/>
                <w:numId w:val="3"/>
              </w:numPr>
              <w:spacing w:after="0"/>
              <w:contextualSpacing/>
              <w:rPr>
                <w:rFonts w:eastAsia="Times New Roman" w:cs="Times New Roman"/>
                <w:lang w:bidi="en-US"/>
              </w:rPr>
            </w:pPr>
            <w:r w:rsidRPr="00C35852">
              <w:rPr>
                <w:rFonts w:eastAsia="Times New Roman" w:cs="Times New Roman"/>
                <w:lang w:bidi="en-US"/>
              </w:rPr>
              <w:t>Other (open text)</w:t>
            </w:r>
          </w:p>
          <w:p w:rsidR="00C35852" w:rsidRPr="00C35852" w:rsidRDefault="00C35852" w:rsidP="00C35852">
            <w:pPr>
              <w:spacing w:after="0"/>
              <w:ind w:left="720"/>
              <w:contextualSpacing/>
              <w:rPr>
                <w:rFonts w:eastAsia="Times New Roman" w:cs="Times New Roman"/>
                <w:lang w:bidi="en-US"/>
              </w:rPr>
            </w:pPr>
          </w:p>
        </w:tc>
      </w:tr>
      <w:tr w:rsidR="00C35852" w:rsidRPr="00C35852" w:rsidTr="00BF60B6">
        <w:tc>
          <w:tcPr>
            <w:tcW w:w="9576" w:type="dxa"/>
            <w:gridSpan w:val="2"/>
            <w:shd w:val="clear" w:color="auto" w:fill="ABAA6B"/>
          </w:tcPr>
          <w:p w:rsidR="00C35852" w:rsidRPr="00C35852" w:rsidRDefault="00C35852" w:rsidP="00C35852">
            <w:pPr>
              <w:spacing w:after="0"/>
              <w:rPr>
                <w:rFonts w:eastAsia="Times New Roman" w:cs="Times New Roman"/>
                <w:b/>
                <w:lang w:bidi="en-US"/>
              </w:rPr>
            </w:pPr>
            <w:r w:rsidRPr="00C35852">
              <w:rPr>
                <w:rFonts w:eastAsia="Times New Roman" w:cs="Times New Roman"/>
                <w:b/>
                <w:lang w:bidi="en-US"/>
              </w:rPr>
              <w:t>Grant Design and Implementation during Month</w:t>
            </w:r>
            <w:r w:rsidRPr="00C35852">
              <w:rPr>
                <w:rFonts w:eastAsia="Times New Roman" w:cs="Times New Roman"/>
                <w:b/>
                <w:lang w:bidi="en-US"/>
              </w:rPr>
              <w:br/>
              <w:t>These data will be collected using one row per program site</w:t>
            </w: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Client recruitment attempts</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Source of attempts</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 xml:space="preserve">Method of recruitment </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Number of new enrollments</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Understood reason(s) for unsuccessful attempts</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Total hours spent by CHWs on program</w:t>
            </w:r>
          </w:p>
        </w:tc>
        <w:tc>
          <w:tcPr>
            <w:tcW w:w="4788" w:type="dxa"/>
            <w:shd w:val="clear" w:color="auto" w:fill="auto"/>
          </w:tcPr>
          <w:p w:rsidR="00C35852" w:rsidRPr="00C35852" w:rsidRDefault="00C35852" w:rsidP="00C35852">
            <w:pPr>
              <w:spacing w:after="0"/>
              <w:rPr>
                <w:rFonts w:eastAsia="Times New Roman" w:cs="Times New Roman"/>
                <w:lang w:bidi="en-US"/>
              </w:rPr>
            </w:pPr>
          </w:p>
        </w:tc>
      </w:tr>
      <w:tr w:rsidR="00C35852" w:rsidRPr="00C35852" w:rsidTr="00BF60B6">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Did the overall program (not including specific interventions) require any resources beyond that supplied by the grant?</w:t>
            </w:r>
          </w:p>
        </w:tc>
        <w:tc>
          <w:tcPr>
            <w:tcW w:w="4788" w:type="dxa"/>
            <w:shd w:val="clear" w:color="auto" w:fill="auto"/>
          </w:tcPr>
          <w:p w:rsidR="00C35852" w:rsidRPr="00C35852" w:rsidRDefault="00C35852" w:rsidP="00C35852">
            <w:pPr>
              <w:spacing w:after="0"/>
              <w:rPr>
                <w:rFonts w:eastAsia="Times New Roman" w:cs="Times New Roman"/>
                <w:lang w:bidi="en-US"/>
              </w:rPr>
            </w:pPr>
            <w:r w:rsidRPr="00C35852">
              <w:rPr>
                <w:rFonts w:eastAsia="Times New Roman" w:cs="Times New Roman"/>
                <w:lang w:bidi="en-US"/>
              </w:rPr>
              <w:t>Mark all that apply</w:t>
            </w:r>
          </w:p>
          <w:p w:rsidR="00C35852" w:rsidRPr="00C35852" w:rsidRDefault="00C35852" w:rsidP="00C35852">
            <w:pPr>
              <w:numPr>
                <w:ilvl w:val="0"/>
                <w:numId w:val="4"/>
              </w:numPr>
              <w:spacing w:after="0"/>
              <w:contextualSpacing/>
              <w:rPr>
                <w:rFonts w:eastAsia="Times New Roman" w:cs="Times New Roman"/>
                <w:lang w:bidi="en-US"/>
              </w:rPr>
            </w:pPr>
            <w:r w:rsidRPr="00C35852">
              <w:rPr>
                <w:rFonts w:eastAsia="Times New Roman" w:cs="Times New Roman"/>
                <w:lang w:bidi="en-US"/>
              </w:rPr>
              <w:t>None</w:t>
            </w:r>
          </w:p>
          <w:p w:rsidR="00C35852" w:rsidRPr="00C35852" w:rsidRDefault="00C35852" w:rsidP="00C35852">
            <w:pPr>
              <w:numPr>
                <w:ilvl w:val="0"/>
                <w:numId w:val="4"/>
              </w:numPr>
              <w:spacing w:after="0"/>
              <w:contextualSpacing/>
              <w:rPr>
                <w:rFonts w:eastAsia="Times New Roman" w:cs="Times New Roman"/>
                <w:lang w:bidi="en-US"/>
              </w:rPr>
            </w:pPr>
            <w:r w:rsidRPr="00C35852">
              <w:rPr>
                <w:rFonts w:eastAsia="Times New Roman" w:cs="Times New Roman"/>
                <w:lang w:bidi="en-US"/>
              </w:rPr>
              <w:t>Financial – source (open text)</w:t>
            </w:r>
          </w:p>
          <w:p w:rsidR="00C35852" w:rsidRPr="00C35852" w:rsidRDefault="00C35852" w:rsidP="00C35852">
            <w:pPr>
              <w:numPr>
                <w:ilvl w:val="0"/>
                <w:numId w:val="4"/>
              </w:numPr>
              <w:spacing w:after="0"/>
              <w:contextualSpacing/>
              <w:rPr>
                <w:rFonts w:eastAsia="Times New Roman" w:cs="Times New Roman"/>
                <w:lang w:bidi="en-US"/>
              </w:rPr>
            </w:pPr>
            <w:r w:rsidRPr="00C35852">
              <w:rPr>
                <w:rFonts w:eastAsia="Times New Roman" w:cs="Times New Roman"/>
                <w:lang w:bidi="en-US"/>
              </w:rPr>
              <w:t>Equipment – describe and source (open text)</w:t>
            </w:r>
          </w:p>
          <w:p w:rsidR="00C35852" w:rsidRPr="00C35852" w:rsidRDefault="00C35852" w:rsidP="00C35852">
            <w:pPr>
              <w:numPr>
                <w:ilvl w:val="0"/>
                <w:numId w:val="4"/>
              </w:numPr>
              <w:spacing w:after="0"/>
              <w:contextualSpacing/>
              <w:rPr>
                <w:rFonts w:eastAsia="Times New Roman" w:cs="Times New Roman"/>
                <w:lang w:bidi="en-US"/>
              </w:rPr>
            </w:pPr>
            <w:r w:rsidRPr="00C35852">
              <w:rPr>
                <w:rFonts w:eastAsia="Times New Roman" w:cs="Times New Roman"/>
                <w:lang w:bidi="en-US"/>
              </w:rPr>
              <w:t>Volunteer work – explain (open text)</w:t>
            </w:r>
          </w:p>
        </w:tc>
      </w:tr>
    </w:tbl>
    <w:p w:rsidR="003F6741" w:rsidRDefault="003F6741"/>
    <w:p w:rsidR="003F6741" w:rsidRDefault="003F6741" w:rsidP="003F6741"/>
    <w:p w:rsidR="003F6741" w:rsidRPr="003F6741" w:rsidRDefault="003F6741" w:rsidP="003F6741">
      <w:pPr>
        <w:tabs>
          <w:tab w:val="left" w:pos="2280"/>
        </w:tabs>
      </w:pPr>
    </w:p>
    <w:sectPr w:rsidR="003F6741" w:rsidRPr="003F674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CE" w:rsidRDefault="00D40FCE" w:rsidP="003F6741">
      <w:pPr>
        <w:spacing w:after="0" w:line="240" w:lineRule="auto"/>
      </w:pPr>
      <w:r>
        <w:separator/>
      </w:r>
    </w:p>
  </w:endnote>
  <w:endnote w:type="continuationSeparator" w:id="0">
    <w:p w:rsidR="00D40FCE" w:rsidRDefault="00D40FCE" w:rsidP="003F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52" w:rsidRDefault="00C35852">
    <w:pPr>
      <w:pStyle w:val="Footer"/>
    </w:pPr>
    <w:r>
      <w:t>OMB Control Number 0915-XXXX</w:t>
    </w:r>
    <w:r>
      <w:tab/>
    </w:r>
    <w:r>
      <w:ptab w:relativeTo="margin" w:alignment="right" w:leader="none"/>
    </w:r>
    <w:r>
      <w:t>Expiration Date XX/XX/201X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CE" w:rsidRDefault="00D40FCE" w:rsidP="003F6741">
      <w:pPr>
        <w:spacing w:after="0" w:line="240" w:lineRule="auto"/>
      </w:pPr>
      <w:r>
        <w:separator/>
      </w:r>
    </w:p>
  </w:footnote>
  <w:footnote w:type="continuationSeparator" w:id="0">
    <w:p w:rsidR="00D40FCE" w:rsidRDefault="00D40FCE" w:rsidP="003F6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41" w:rsidRPr="00C35852" w:rsidRDefault="003F6741" w:rsidP="00C35852">
    <w:pPr>
      <w:pStyle w:val="NoSpacing"/>
      <w:jc w:val="center"/>
      <w:rPr>
        <w:b/>
        <w:sz w:val="32"/>
        <w:szCs w:val="32"/>
      </w:rPr>
    </w:pPr>
    <w:r w:rsidRPr="00C35852">
      <w:rPr>
        <w:b/>
        <w:sz w:val="32"/>
        <w:szCs w:val="32"/>
      </w:rPr>
      <w:t>Grantee Data Collection Form</w:t>
    </w:r>
  </w:p>
  <w:p w:rsidR="00C35852" w:rsidRPr="00C35852" w:rsidRDefault="00C35852" w:rsidP="00C35852">
    <w:pPr>
      <w:pStyle w:val="NoSpacing"/>
      <w:jc w:val="center"/>
      <w:rPr>
        <w:sz w:val="28"/>
        <w:szCs w:val="28"/>
      </w:rPr>
    </w:pPr>
    <w:r w:rsidRPr="00C35852">
      <w:rPr>
        <w:sz w:val="28"/>
        <w:szCs w:val="28"/>
      </w:rPr>
      <w:t>Frontier Community Health Care Network Coordination Grant</w:t>
    </w:r>
  </w:p>
  <w:p w:rsidR="003F6741" w:rsidRDefault="003F6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16A4F"/>
    <w:multiLevelType w:val="hybridMultilevel"/>
    <w:tmpl w:val="2870AFBC"/>
    <w:lvl w:ilvl="0" w:tplc="AB8A642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04B57"/>
    <w:multiLevelType w:val="hybridMultilevel"/>
    <w:tmpl w:val="23DC382C"/>
    <w:lvl w:ilvl="0" w:tplc="AB8A642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F87DEB"/>
    <w:multiLevelType w:val="hybridMultilevel"/>
    <w:tmpl w:val="4E023540"/>
    <w:lvl w:ilvl="0" w:tplc="AB8A642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1D5515"/>
    <w:multiLevelType w:val="hybridMultilevel"/>
    <w:tmpl w:val="A224C3EE"/>
    <w:lvl w:ilvl="0" w:tplc="AB8A642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41"/>
    <w:rsid w:val="001422A2"/>
    <w:rsid w:val="001637F7"/>
    <w:rsid w:val="003F6741"/>
    <w:rsid w:val="004C46E6"/>
    <w:rsid w:val="006C1A81"/>
    <w:rsid w:val="00A26F1C"/>
    <w:rsid w:val="00C35852"/>
    <w:rsid w:val="00D40FCE"/>
    <w:rsid w:val="00D5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741"/>
  </w:style>
  <w:style w:type="paragraph" w:styleId="Footer">
    <w:name w:val="footer"/>
    <w:basedOn w:val="Normal"/>
    <w:link w:val="FooterChar"/>
    <w:uiPriority w:val="99"/>
    <w:unhideWhenUsed/>
    <w:rsid w:val="003F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741"/>
  </w:style>
  <w:style w:type="paragraph" w:styleId="NoSpacing">
    <w:name w:val="No Spacing"/>
    <w:uiPriority w:val="1"/>
    <w:qFormat/>
    <w:rsid w:val="00C35852"/>
    <w:pPr>
      <w:spacing w:after="0" w:line="240" w:lineRule="auto"/>
    </w:pPr>
  </w:style>
  <w:style w:type="paragraph" w:styleId="BalloonText">
    <w:name w:val="Balloon Text"/>
    <w:basedOn w:val="Normal"/>
    <w:link w:val="BalloonTextChar"/>
    <w:uiPriority w:val="99"/>
    <w:semiHidden/>
    <w:unhideWhenUsed/>
    <w:rsid w:val="00C35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741"/>
  </w:style>
  <w:style w:type="paragraph" w:styleId="Footer">
    <w:name w:val="footer"/>
    <w:basedOn w:val="Normal"/>
    <w:link w:val="FooterChar"/>
    <w:uiPriority w:val="99"/>
    <w:unhideWhenUsed/>
    <w:rsid w:val="003F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741"/>
  </w:style>
  <w:style w:type="paragraph" w:styleId="NoSpacing">
    <w:name w:val="No Spacing"/>
    <w:uiPriority w:val="1"/>
    <w:qFormat/>
    <w:rsid w:val="00C35852"/>
    <w:pPr>
      <w:spacing w:after="0" w:line="240" w:lineRule="auto"/>
    </w:pPr>
  </w:style>
  <w:style w:type="paragraph" w:styleId="BalloonText">
    <w:name w:val="Balloon Text"/>
    <w:basedOn w:val="Normal"/>
    <w:link w:val="BalloonTextChar"/>
    <w:uiPriority w:val="99"/>
    <w:semiHidden/>
    <w:unhideWhenUsed/>
    <w:rsid w:val="00C35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8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Smith</dc:creator>
  <cp:lastModifiedBy>Dora Hunter</cp:lastModifiedBy>
  <cp:revision>3</cp:revision>
  <dcterms:created xsi:type="dcterms:W3CDTF">2013-10-03T14:19:00Z</dcterms:created>
  <dcterms:modified xsi:type="dcterms:W3CDTF">2013-10-15T19:32:00Z</dcterms:modified>
</cp:coreProperties>
</file>