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E57AB" w14:textId="77777777" w:rsidR="00E10EE2" w:rsidRPr="00B94BE7" w:rsidRDefault="00E10EE2" w:rsidP="00B94BE7">
      <w:pPr>
        <w:jc w:val="center"/>
        <w:rPr>
          <w:b/>
          <w:bCs/>
          <w:color w:val="000000"/>
          <w:sz w:val="24"/>
          <w:szCs w:val="24"/>
        </w:rPr>
      </w:pPr>
      <w:r w:rsidRPr="00B94BE7">
        <w:rPr>
          <w:b/>
          <w:bCs/>
          <w:color w:val="000000"/>
          <w:sz w:val="24"/>
          <w:szCs w:val="24"/>
        </w:rPr>
        <w:t>SUPPORTING STATEMENT</w:t>
      </w:r>
    </w:p>
    <w:p w14:paraId="74C60F1D" w14:textId="77777777" w:rsidR="00E10EE2" w:rsidRPr="00B94BE7" w:rsidRDefault="006150C1" w:rsidP="00B94BE7">
      <w:pPr>
        <w:jc w:val="center"/>
        <w:rPr>
          <w:b/>
          <w:bCs/>
          <w:color w:val="000000"/>
          <w:sz w:val="24"/>
          <w:szCs w:val="24"/>
        </w:rPr>
      </w:pPr>
      <w:r w:rsidRPr="00B94BE7">
        <w:rPr>
          <w:b/>
          <w:bCs/>
          <w:color w:val="000000"/>
          <w:sz w:val="24"/>
          <w:szCs w:val="24"/>
        </w:rPr>
        <w:t>GULF OF MEXICO ELECTRONIC LOGBOOK</w:t>
      </w:r>
    </w:p>
    <w:p w14:paraId="6D3EBD20" w14:textId="77777777" w:rsidR="00E10EE2" w:rsidRPr="00B94BE7" w:rsidRDefault="00E10EE2" w:rsidP="00B94BE7">
      <w:pPr>
        <w:jc w:val="center"/>
        <w:rPr>
          <w:b/>
          <w:bCs/>
          <w:color w:val="000000"/>
          <w:sz w:val="24"/>
          <w:szCs w:val="24"/>
        </w:rPr>
      </w:pPr>
      <w:proofErr w:type="gramStart"/>
      <w:r w:rsidRPr="00B94BE7">
        <w:rPr>
          <w:b/>
          <w:bCs/>
          <w:color w:val="000000"/>
          <w:sz w:val="24"/>
          <w:szCs w:val="24"/>
        </w:rPr>
        <w:t>OMB CONTROL NO.</w:t>
      </w:r>
      <w:proofErr w:type="gramEnd"/>
      <w:r w:rsidRPr="00B94BE7">
        <w:rPr>
          <w:b/>
          <w:bCs/>
          <w:color w:val="000000"/>
          <w:sz w:val="24"/>
          <w:szCs w:val="24"/>
        </w:rPr>
        <w:t xml:space="preserve"> 0648-</w:t>
      </w:r>
      <w:r w:rsidR="00EC5655" w:rsidRPr="00B94BE7">
        <w:rPr>
          <w:b/>
          <w:bCs/>
          <w:color w:val="000000"/>
          <w:sz w:val="24"/>
          <w:szCs w:val="24"/>
        </w:rPr>
        <w:t>0543</w:t>
      </w:r>
    </w:p>
    <w:p w14:paraId="1AEA5C8E" w14:textId="77777777" w:rsidR="00B44181" w:rsidRPr="009B1140" w:rsidRDefault="00B44181" w:rsidP="00B94BE7">
      <w:pPr>
        <w:jc w:val="center"/>
        <w:rPr>
          <w:bCs/>
          <w:color w:val="000000"/>
          <w:sz w:val="24"/>
          <w:szCs w:val="24"/>
        </w:rPr>
      </w:pPr>
    </w:p>
    <w:p w14:paraId="2BED64AA" w14:textId="77777777" w:rsidR="00B44181" w:rsidRPr="009B1140" w:rsidRDefault="00B44181" w:rsidP="00B94BE7">
      <w:pPr>
        <w:jc w:val="center"/>
        <w:rPr>
          <w:color w:val="000000"/>
          <w:sz w:val="24"/>
          <w:szCs w:val="24"/>
        </w:rPr>
      </w:pPr>
    </w:p>
    <w:p w14:paraId="4D3BA69F" w14:textId="77777777" w:rsidR="00E10EE2" w:rsidRPr="00B94BE7" w:rsidRDefault="00E10EE2" w:rsidP="00B94BE7">
      <w:pPr>
        <w:rPr>
          <w:b/>
          <w:color w:val="000000"/>
          <w:sz w:val="24"/>
          <w:szCs w:val="24"/>
        </w:rPr>
      </w:pPr>
      <w:r w:rsidRPr="00B94BE7">
        <w:rPr>
          <w:b/>
          <w:color w:val="000000"/>
          <w:sz w:val="24"/>
          <w:szCs w:val="24"/>
        </w:rPr>
        <w:t>INTRODUCTION</w:t>
      </w:r>
    </w:p>
    <w:p w14:paraId="0864B880" w14:textId="77777777" w:rsidR="0032577C" w:rsidRDefault="0032577C" w:rsidP="005821F9">
      <w:pPr>
        <w:rPr>
          <w:b/>
          <w:color w:val="000000"/>
          <w:sz w:val="24"/>
          <w:szCs w:val="24"/>
        </w:rPr>
      </w:pPr>
    </w:p>
    <w:p w14:paraId="6DF6A806" w14:textId="5ABD23AC" w:rsidR="0032577C" w:rsidRPr="0032577C" w:rsidRDefault="0032577C" w:rsidP="005821F9">
      <w:pPr>
        <w:rPr>
          <w:i/>
          <w:color w:val="000000"/>
          <w:sz w:val="24"/>
          <w:szCs w:val="24"/>
        </w:rPr>
      </w:pPr>
      <w:r w:rsidRPr="0032577C">
        <w:rPr>
          <w:i/>
          <w:color w:val="000000"/>
          <w:sz w:val="24"/>
          <w:szCs w:val="24"/>
        </w:rPr>
        <w:t>This is a resubmission of a request for revision</w:t>
      </w:r>
      <w:r w:rsidR="008E5875">
        <w:rPr>
          <w:i/>
          <w:color w:val="000000"/>
          <w:sz w:val="24"/>
          <w:szCs w:val="24"/>
        </w:rPr>
        <w:t xml:space="preserve"> and extension </w:t>
      </w:r>
      <w:r w:rsidRPr="0032577C">
        <w:rPr>
          <w:i/>
          <w:color w:val="000000"/>
          <w:sz w:val="24"/>
          <w:szCs w:val="24"/>
        </w:rPr>
        <w:t>of this information collection, in conjunction with Final Rule 0648-BD41. There were two comments on the proposed rule related to cost.  The only change to this request is to significantly lower the annual data transfer costs, per negotiation with the wireless provider, from $720 to $240. Comments and responses are included in Question 8.</w:t>
      </w:r>
    </w:p>
    <w:p w14:paraId="1B06C66B" w14:textId="77777777" w:rsidR="0032577C" w:rsidRDefault="0032577C" w:rsidP="005821F9">
      <w:pPr>
        <w:rPr>
          <w:b/>
          <w:color w:val="000000"/>
          <w:sz w:val="24"/>
          <w:szCs w:val="24"/>
        </w:rPr>
      </w:pPr>
    </w:p>
    <w:p w14:paraId="72FAB86C" w14:textId="45D6BF4E" w:rsidR="005821F9" w:rsidRDefault="00E10EE2" w:rsidP="005821F9">
      <w:pPr>
        <w:rPr>
          <w:color w:val="000000"/>
          <w:sz w:val="24"/>
          <w:szCs w:val="24"/>
        </w:rPr>
      </w:pPr>
      <w:r w:rsidRPr="00B94BE7">
        <w:rPr>
          <w:color w:val="000000"/>
          <w:sz w:val="24"/>
          <w:szCs w:val="24"/>
        </w:rPr>
        <w:t xml:space="preserve">The </w:t>
      </w:r>
      <w:hyperlink r:id="rId9" w:history="1">
        <w:r w:rsidRPr="00A80F29">
          <w:rPr>
            <w:rStyle w:val="Hyperlink"/>
            <w:color w:val="000000"/>
            <w:sz w:val="24"/>
            <w:szCs w:val="24"/>
          </w:rPr>
          <w:t>Magnuson-Stevens Fishery Conservation and Management Act</w:t>
        </w:r>
      </w:hyperlink>
      <w:r w:rsidRPr="00B94BE7">
        <w:rPr>
          <w:color w:val="000000"/>
          <w:sz w:val="24"/>
          <w:szCs w:val="24"/>
        </w:rPr>
        <w:t xml:space="preserve"> (</w:t>
      </w:r>
      <w:r w:rsidR="00E15AFA" w:rsidRPr="00B94BE7">
        <w:rPr>
          <w:color w:val="000000"/>
          <w:sz w:val="24"/>
          <w:szCs w:val="24"/>
        </w:rPr>
        <w:t>Magnuson-Stevens Act</w:t>
      </w:r>
      <w:r w:rsidRPr="00B94BE7">
        <w:rPr>
          <w:color w:val="000000"/>
          <w:sz w:val="24"/>
          <w:szCs w:val="24"/>
        </w:rPr>
        <w:t xml:space="preserve">) authorizes the Gulf of Mexico Fishery Management Council (Council) to prepare and amend fishery management plans for any fishery in waters under its jurisdiction.  </w:t>
      </w:r>
      <w:r w:rsidR="009B1140">
        <w:rPr>
          <w:color w:val="000000"/>
          <w:sz w:val="24"/>
          <w:szCs w:val="24"/>
        </w:rPr>
        <w:t xml:space="preserve">The </w:t>
      </w:r>
      <w:r w:rsidRPr="00B94BE7">
        <w:rPr>
          <w:color w:val="000000"/>
          <w:sz w:val="24"/>
          <w:szCs w:val="24"/>
        </w:rPr>
        <w:t xml:space="preserve">National Marine Fisheries Service (NMFS) manages the shrimp fishery in the waters of the Gulf of Mexico (GOM) under the Shrimp Fishery Management Plan (FMP).  </w:t>
      </w:r>
      <w:proofErr w:type="gramStart"/>
      <w:r w:rsidR="00540B4E">
        <w:rPr>
          <w:color w:val="000000"/>
          <w:sz w:val="24"/>
          <w:szCs w:val="24"/>
        </w:rPr>
        <w:t>A final rule implementing Amendment 13 to the FMP</w:t>
      </w:r>
      <w:r w:rsidR="00EC047B">
        <w:rPr>
          <w:color w:val="000000"/>
          <w:sz w:val="24"/>
          <w:szCs w:val="24"/>
        </w:rPr>
        <w:t xml:space="preserve">, </w:t>
      </w:r>
      <w:r w:rsidR="00540B4E">
        <w:rPr>
          <w:color w:val="000000"/>
          <w:sz w:val="24"/>
          <w:szCs w:val="24"/>
        </w:rPr>
        <w:t>RIN 0648-AS15</w:t>
      </w:r>
      <w:r w:rsidR="00EC047B">
        <w:rPr>
          <w:color w:val="000000"/>
          <w:sz w:val="24"/>
          <w:szCs w:val="24"/>
        </w:rPr>
        <w:t>,</w:t>
      </w:r>
      <w:r w:rsidR="00540B4E">
        <w:rPr>
          <w:color w:val="000000"/>
          <w:sz w:val="24"/>
          <w:szCs w:val="24"/>
        </w:rPr>
        <w:t xml:space="preserve"> required owners and operators of permitted vessels, if selected by NMFS, to install an electronic logbook (ELB) on their vessel.</w:t>
      </w:r>
      <w:proofErr w:type="gramEnd"/>
      <w:r w:rsidR="00540B4E">
        <w:rPr>
          <w:color w:val="000000"/>
          <w:sz w:val="24"/>
          <w:szCs w:val="24"/>
        </w:rPr>
        <w:t xml:space="preserve">  The ELBs </w:t>
      </w:r>
      <w:r w:rsidR="008E4E26">
        <w:rPr>
          <w:color w:val="000000"/>
          <w:sz w:val="24"/>
          <w:szCs w:val="24"/>
        </w:rPr>
        <w:t>are</w:t>
      </w:r>
      <w:r w:rsidR="00540B4E">
        <w:rPr>
          <w:color w:val="000000"/>
          <w:sz w:val="24"/>
          <w:szCs w:val="24"/>
        </w:rPr>
        <w:t xml:space="preserve"> provided by NMFS.  </w:t>
      </w:r>
      <w:r w:rsidRPr="00B94BE7">
        <w:rPr>
          <w:color w:val="000000"/>
          <w:sz w:val="24"/>
          <w:szCs w:val="24"/>
        </w:rPr>
        <w:t xml:space="preserve">Regulations implementing </w:t>
      </w:r>
      <w:r w:rsidR="00540B4E">
        <w:rPr>
          <w:color w:val="000000"/>
          <w:sz w:val="24"/>
          <w:szCs w:val="24"/>
        </w:rPr>
        <w:t>Amendment 13 to the FMP may be found at</w:t>
      </w:r>
      <w:r w:rsidR="00B44181" w:rsidRPr="00B94BE7">
        <w:rPr>
          <w:color w:val="000000"/>
          <w:sz w:val="24"/>
          <w:szCs w:val="24"/>
        </w:rPr>
        <w:t xml:space="preserve"> </w:t>
      </w:r>
      <w:hyperlink r:id="rId10" w:history="1">
        <w:r w:rsidR="00B63B28" w:rsidRPr="004033B9">
          <w:rPr>
            <w:rStyle w:val="Hyperlink"/>
            <w:sz w:val="24"/>
            <w:szCs w:val="24"/>
          </w:rPr>
          <w:t>50 CFR §622.51(a</w:t>
        </w:r>
        <w:proofErr w:type="gramStart"/>
        <w:r w:rsidR="00B63B28" w:rsidRPr="004033B9">
          <w:rPr>
            <w:rStyle w:val="Hyperlink"/>
            <w:sz w:val="24"/>
            <w:szCs w:val="24"/>
          </w:rPr>
          <w:t>)(</w:t>
        </w:r>
        <w:proofErr w:type="gramEnd"/>
        <w:r w:rsidR="00B63B28" w:rsidRPr="004033B9">
          <w:rPr>
            <w:rStyle w:val="Hyperlink"/>
            <w:sz w:val="24"/>
            <w:szCs w:val="24"/>
          </w:rPr>
          <w:t>2)</w:t>
        </w:r>
      </w:hyperlink>
      <w:r w:rsidRPr="007E4EDA">
        <w:rPr>
          <w:color w:val="000000"/>
          <w:sz w:val="24"/>
          <w:szCs w:val="24"/>
        </w:rPr>
        <w:t xml:space="preserve">. </w:t>
      </w:r>
      <w:r w:rsidR="005821F9">
        <w:rPr>
          <w:color w:val="000000"/>
          <w:sz w:val="24"/>
          <w:szCs w:val="24"/>
        </w:rPr>
        <w:t xml:space="preserve"> A </w:t>
      </w:r>
      <w:r w:rsidR="004033B9">
        <w:rPr>
          <w:color w:val="000000"/>
          <w:sz w:val="24"/>
          <w:szCs w:val="24"/>
        </w:rPr>
        <w:t>proposed</w:t>
      </w:r>
      <w:r w:rsidR="005821F9">
        <w:rPr>
          <w:color w:val="000000"/>
          <w:sz w:val="24"/>
          <w:szCs w:val="24"/>
        </w:rPr>
        <w:t xml:space="preserve"> rule implementing a Framework Action to the FMP, RIN 0648-</w:t>
      </w:r>
      <w:r w:rsidR="00537178">
        <w:rPr>
          <w:color w:val="000000"/>
          <w:sz w:val="24"/>
          <w:szCs w:val="24"/>
        </w:rPr>
        <w:t>BD41</w:t>
      </w:r>
      <w:r w:rsidR="005821F9">
        <w:rPr>
          <w:color w:val="000000"/>
          <w:sz w:val="24"/>
          <w:szCs w:val="24"/>
        </w:rPr>
        <w:t>,</w:t>
      </w:r>
      <w:r w:rsidR="000F31F2">
        <w:rPr>
          <w:color w:val="000000"/>
          <w:sz w:val="24"/>
          <w:szCs w:val="24"/>
        </w:rPr>
        <w:t xml:space="preserve"> requires</w:t>
      </w:r>
      <w:r w:rsidR="005821F9">
        <w:rPr>
          <w:color w:val="000000"/>
          <w:sz w:val="24"/>
          <w:szCs w:val="24"/>
        </w:rPr>
        <w:t xml:space="preserve"> owners and operators of permitted vessels, if selected by NMFS, to install a new ELB on their vessel.  These new ELBs are provided by NMFS</w:t>
      </w:r>
      <w:r w:rsidR="000F31F2">
        <w:rPr>
          <w:color w:val="000000"/>
          <w:sz w:val="24"/>
          <w:szCs w:val="24"/>
        </w:rPr>
        <w:t xml:space="preserve"> and operate differently from the prior ELBs</w:t>
      </w:r>
      <w:r w:rsidR="005821F9">
        <w:rPr>
          <w:color w:val="000000"/>
          <w:sz w:val="24"/>
          <w:szCs w:val="24"/>
        </w:rPr>
        <w:t xml:space="preserve">.  </w:t>
      </w:r>
      <w:r w:rsidR="005821F9" w:rsidRPr="00B94BE7">
        <w:rPr>
          <w:color w:val="000000"/>
          <w:sz w:val="24"/>
          <w:szCs w:val="24"/>
        </w:rPr>
        <w:t xml:space="preserve">Regulations implementing </w:t>
      </w:r>
      <w:r w:rsidR="005821F9">
        <w:rPr>
          <w:color w:val="000000"/>
          <w:sz w:val="24"/>
          <w:szCs w:val="24"/>
        </w:rPr>
        <w:t xml:space="preserve">the Framework Action to the FMP </w:t>
      </w:r>
      <w:r w:rsidR="000F31F2">
        <w:rPr>
          <w:color w:val="000000"/>
          <w:sz w:val="24"/>
          <w:szCs w:val="24"/>
        </w:rPr>
        <w:t xml:space="preserve">remain unchanged and </w:t>
      </w:r>
      <w:r w:rsidR="005821F9">
        <w:rPr>
          <w:color w:val="000000"/>
          <w:sz w:val="24"/>
          <w:szCs w:val="24"/>
        </w:rPr>
        <w:t>continue to be found at</w:t>
      </w:r>
      <w:r w:rsidR="005821F9" w:rsidRPr="00B94BE7">
        <w:rPr>
          <w:color w:val="000000"/>
          <w:sz w:val="24"/>
          <w:szCs w:val="24"/>
        </w:rPr>
        <w:t xml:space="preserve"> </w:t>
      </w:r>
      <w:r w:rsidR="005821F9" w:rsidRPr="00B63B28">
        <w:rPr>
          <w:color w:val="000000"/>
          <w:sz w:val="24"/>
          <w:szCs w:val="24"/>
        </w:rPr>
        <w:t>50 CFR §622.5</w:t>
      </w:r>
      <w:r w:rsidR="005821F9">
        <w:rPr>
          <w:color w:val="000000"/>
          <w:sz w:val="24"/>
          <w:szCs w:val="24"/>
        </w:rPr>
        <w:t>1</w:t>
      </w:r>
      <w:r w:rsidR="005821F9" w:rsidRPr="00B63B28">
        <w:rPr>
          <w:color w:val="000000"/>
          <w:sz w:val="24"/>
          <w:szCs w:val="24"/>
        </w:rPr>
        <w:t>(a</w:t>
      </w:r>
      <w:proofErr w:type="gramStart"/>
      <w:r w:rsidR="005821F9" w:rsidRPr="00B63B28">
        <w:rPr>
          <w:color w:val="000000"/>
          <w:sz w:val="24"/>
          <w:szCs w:val="24"/>
        </w:rPr>
        <w:t>)(</w:t>
      </w:r>
      <w:proofErr w:type="gramEnd"/>
      <w:r w:rsidR="005821F9">
        <w:rPr>
          <w:color w:val="000000"/>
          <w:sz w:val="24"/>
          <w:szCs w:val="24"/>
        </w:rPr>
        <w:t>2</w:t>
      </w:r>
      <w:r w:rsidR="005821F9" w:rsidRPr="00B63B28">
        <w:rPr>
          <w:color w:val="000000"/>
          <w:sz w:val="24"/>
          <w:szCs w:val="24"/>
        </w:rPr>
        <w:t>)</w:t>
      </w:r>
      <w:r w:rsidR="005821F9" w:rsidRPr="007E4EDA">
        <w:rPr>
          <w:color w:val="000000"/>
          <w:sz w:val="24"/>
          <w:szCs w:val="24"/>
        </w:rPr>
        <w:t xml:space="preserve">. </w:t>
      </w:r>
    </w:p>
    <w:p w14:paraId="1781F6F5" w14:textId="77777777" w:rsidR="00540B4E" w:rsidRPr="00B94BE7" w:rsidRDefault="00540B4E" w:rsidP="00B94BE7">
      <w:pPr>
        <w:rPr>
          <w:color w:val="000000"/>
          <w:sz w:val="24"/>
          <w:szCs w:val="24"/>
        </w:rPr>
      </w:pPr>
    </w:p>
    <w:p w14:paraId="6FEBC1E2" w14:textId="250E6FE7" w:rsidR="00EC5655" w:rsidRPr="00B94BE7" w:rsidRDefault="005821F9" w:rsidP="00B94BE7">
      <w:pPr>
        <w:rPr>
          <w:color w:val="000000"/>
          <w:sz w:val="24"/>
          <w:szCs w:val="24"/>
        </w:rPr>
      </w:pPr>
      <w:r>
        <w:rPr>
          <w:color w:val="000000"/>
          <w:sz w:val="24"/>
          <w:szCs w:val="24"/>
        </w:rPr>
        <w:t>Nine</w:t>
      </w:r>
      <w:r w:rsidR="00AB07AE">
        <w:rPr>
          <w:color w:val="000000"/>
          <w:sz w:val="24"/>
          <w:szCs w:val="24"/>
        </w:rPr>
        <w:t xml:space="preserve"> hundred</w:t>
      </w:r>
      <w:r w:rsidR="00056A28">
        <w:rPr>
          <w:color w:val="000000"/>
          <w:sz w:val="24"/>
          <w:szCs w:val="24"/>
        </w:rPr>
        <w:t xml:space="preserve"> additional vessels will be selected for ELBs.</w:t>
      </w:r>
    </w:p>
    <w:p w14:paraId="4279F3BC" w14:textId="77777777" w:rsidR="00B44181" w:rsidRPr="00B94BE7" w:rsidRDefault="00B44181" w:rsidP="00B94BE7">
      <w:pPr>
        <w:rPr>
          <w:color w:val="000000"/>
          <w:sz w:val="24"/>
          <w:szCs w:val="24"/>
        </w:rPr>
      </w:pPr>
    </w:p>
    <w:p w14:paraId="5B885E38" w14:textId="4242520B" w:rsidR="00E10EE2" w:rsidRPr="00B94BE7" w:rsidRDefault="00C90584" w:rsidP="00B94BE7">
      <w:pPr>
        <w:tabs>
          <w:tab w:val="left" w:pos="720"/>
        </w:tabs>
        <w:rPr>
          <w:color w:val="000000"/>
          <w:sz w:val="24"/>
          <w:szCs w:val="24"/>
        </w:rPr>
      </w:pPr>
      <w:r>
        <w:rPr>
          <w:b/>
          <w:bCs/>
          <w:color w:val="000000"/>
          <w:sz w:val="24"/>
          <w:szCs w:val="24"/>
        </w:rPr>
        <w:t>A.</w:t>
      </w:r>
      <w:r w:rsidR="00E10EE2" w:rsidRPr="00B94BE7">
        <w:rPr>
          <w:b/>
          <w:bCs/>
          <w:color w:val="000000"/>
          <w:sz w:val="24"/>
          <w:szCs w:val="24"/>
        </w:rPr>
        <w:tab/>
        <w:t>JUSTIFICATION</w:t>
      </w:r>
    </w:p>
    <w:p w14:paraId="0275FF49" w14:textId="77777777" w:rsidR="00C90584" w:rsidRDefault="00C90584" w:rsidP="00B94BE7">
      <w:pPr>
        <w:rPr>
          <w:color w:val="000000"/>
          <w:sz w:val="24"/>
          <w:szCs w:val="24"/>
        </w:rPr>
      </w:pPr>
    </w:p>
    <w:p w14:paraId="43EA8384" w14:textId="77777777" w:rsidR="00E10EE2" w:rsidRPr="00B94BE7" w:rsidRDefault="00E9495E" w:rsidP="00B94BE7">
      <w:pPr>
        <w:rPr>
          <w:b/>
          <w:bCs/>
          <w:color w:val="000000"/>
          <w:sz w:val="24"/>
          <w:szCs w:val="24"/>
          <w:u w:val="single"/>
        </w:rPr>
      </w:pPr>
      <w:r w:rsidRPr="00B94BE7">
        <w:rPr>
          <w:b/>
          <w:bCs/>
          <w:color w:val="000000"/>
          <w:sz w:val="24"/>
          <w:szCs w:val="24"/>
        </w:rPr>
        <w:t xml:space="preserve">1.  </w:t>
      </w:r>
      <w:r w:rsidR="00E10EE2" w:rsidRPr="00B94BE7">
        <w:rPr>
          <w:b/>
          <w:bCs/>
          <w:color w:val="000000"/>
          <w:sz w:val="24"/>
          <w:szCs w:val="24"/>
          <w:u w:val="single"/>
        </w:rPr>
        <w:t>Explain the circumstances that make the collection of information necessary</w:t>
      </w:r>
      <w:r w:rsidR="00E10EE2" w:rsidRPr="00B94BE7">
        <w:rPr>
          <w:b/>
          <w:bCs/>
          <w:color w:val="000000"/>
          <w:sz w:val="24"/>
          <w:szCs w:val="24"/>
        </w:rPr>
        <w:t>.</w:t>
      </w:r>
    </w:p>
    <w:p w14:paraId="16C42D68" w14:textId="77777777" w:rsidR="00E9495E" w:rsidRPr="00B94BE7" w:rsidRDefault="00E9495E" w:rsidP="00B94BE7">
      <w:pPr>
        <w:rPr>
          <w:color w:val="000000"/>
          <w:sz w:val="24"/>
          <w:szCs w:val="24"/>
        </w:rPr>
      </w:pPr>
    </w:p>
    <w:p w14:paraId="7F0EA912" w14:textId="77777777" w:rsidR="00E10EE2" w:rsidRPr="00B94BE7" w:rsidRDefault="00626117" w:rsidP="00B94BE7">
      <w:pPr>
        <w:rPr>
          <w:color w:val="000000"/>
          <w:sz w:val="24"/>
          <w:szCs w:val="24"/>
        </w:rPr>
      </w:pPr>
      <w:r w:rsidRPr="00B94BE7">
        <w:rPr>
          <w:color w:val="000000"/>
          <w:sz w:val="24"/>
          <w:szCs w:val="24"/>
        </w:rPr>
        <w:t xml:space="preserve">There are currently </w:t>
      </w:r>
      <w:r w:rsidRPr="003A7553">
        <w:rPr>
          <w:color w:val="000000"/>
          <w:sz w:val="24"/>
          <w:szCs w:val="24"/>
        </w:rPr>
        <w:t xml:space="preserve">approximately </w:t>
      </w:r>
      <w:r w:rsidR="00A7408A" w:rsidRPr="003A7553">
        <w:rPr>
          <w:color w:val="000000"/>
          <w:sz w:val="24"/>
          <w:szCs w:val="24"/>
        </w:rPr>
        <w:t>1,</w:t>
      </w:r>
      <w:r w:rsidR="001770B9" w:rsidRPr="003A7553">
        <w:rPr>
          <w:color w:val="000000"/>
          <w:sz w:val="24"/>
          <w:szCs w:val="24"/>
        </w:rPr>
        <w:t xml:space="preserve">516 </w:t>
      </w:r>
      <w:r w:rsidR="00730418" w:rsidRPr="003A7553">
        <w:rPr>
          <w:color w:val="000000"/>
          <w:sz w:val="24"/>
          <w:szCs w:val="24"/>
        </w:rPr>
        <w:t>valid and renewable</w:t>
      </w:r>
      <w:r w:rsidRPr="003A7553">
        <w:rPr>
          <w:color w:val="000000"/>
          <w:sz w:val="24"/>
          <w:szCs w:val="24"/>
        </w:rPr>
        <w:t xml:space="preserve"> </w:t>
      </w:r>
      <w:r w:rsidR="0007717B" w:rsidRPr="003A7553">
        <w:rPr>
          <w:color w:val="000000"/>
          <w:sz w:val="24"/>
          <w:szCs w:val="24"/>
        </w:rPr>
        <w:t xml:space="preserve">federally </w:t>
      </w:r>
      <w:r w:rsidRPr="006707EF">
        <w:rPr>
          <w:color w:val="000000"/>
          <w:sz w:val="24"/>
          <w:szCs w:val="24"/>
        </w:rPr>
        <w:t xml:space="preserve">permitted </w:t>
      </w:r>
      <w:r w:rsidR="00540B4E" w:rsidRPr="006707EF">
        <w:rPr>
          <w:color w:val="000000"/>
          <w:sz w:val="24"/>
          <w:szCs w:val="24"/>
        </w:rPr>
        <w:t xml:space="preserve">Gulf shrimp </w:t>
      </w:r>
      <w:r w:rsidRPr="00A85C28">
        <w:rPr>
          <w:color w:val="000000"/>
          <w:sz w:val="24"/>
          <w:szCs w:val="24"/>
        </w:rPr>
        <w:t xml:space="preserve">vessels </w:t>
      </w:r>
      <w:r w:rsidR="00CE042A" w:rsidRPr="003A7553">
        <w:rPr>
          <w:color w:val="000000"/>
          <w:sz w:val="24"/>
          <w:szCs w:val="24"/>
        </w:rPr>
        <w:t xml:space="preserve">(as of </w:t>
      </w:r>
      <w:r w:rsidR="001770B9" w:rsidRPr="003A7553">
        <w:rPr>
          <w:color w:val="000000"/>
          <w:sz w:val="24"/>
          <w:szCs w:val="24"/>
        </w:rPr>
        <w:t>July 8</w:t>
      </w:r>
      <w:r w:rsidR="00D92828">
        <w:rPr>
          <w:color w:val="000000"/>
          <w:sz w:val="24"/>
          <w:szCs w:val="24"/>
        </w:rPr>
        <w:t xml:space="preserve">, </w:t>
      </w:r>
      <w:r w:rsidR="00CE042A" w:rsidRPr="003A7553">
        <w:rPr>
          <w:color w:val="000000"/>
          <w:sz w:val="24"/>
          <w:szCs w:val="24"/>
        </w:rPr>
        <w:t>201</w:t>
      </w:r>
      <w:r w:rsidR="000F31F2" w:rsidRPr="003A7553">
        <w:rPr>
          <w:color w:val="000000"/>
          <w:sz w:val="24"/>
          <w:szCs w:val="24"/>
        </w:rPr>
        <w:t>3</w:t>
      </w:r>
      <w:r w:rsidR="00CE042A" w:rsidRPr="003A7553">
        <w:rPr>
          <w:color w:val="000000"/>
          <w:sz w:val="24"/>
          <w:szCs w:val="24"/>
        </w:rPr>
        <w:t xml:space="preserve">) </w:t>
      </w:r>
      <w:r w:rsidRPr="003A7553">
        <w:rPr>
          <w:color w:val="000000"/>
          <w:sz w:val="24"/>
          <w:szCs w:val="24"/>
        </w:rPr>
        <w:t>that</w:t>
      </w:r>
      <w:r w:rsidRPr="00B94BE7">
        <w:rPr>
          <w:color w:val="000000"/>
          <w:sz w:val="24"/>
          <w:szCs w:val="24"/>
        </w:rPr>
        <w:t xml:space="preserve"> harvest shrimp from the </w:t>
      </w:r>
      <w:r w:rsidR="00CE11CB" w:rsidRPr="00B94BE7">
        <w:rPr>
          <w:color w:val="000000"/>
          <w:sz w:val="24"/>
          <w:szCs w:val="24"/>
        </w:rPr>
        <w:t>Exclusive Economic Zone (EEZ)</w:t>
      </w:r>
      <w:r w:rsidRPr="00B94BE7">
        <w:rPr>
          <w:color w:val="000000"/>
          <w:sz w:val="24"/>
          <w:szCs w:val="24"/>
        </w:rPr>
        <w:t xml:space="preserve">, and the Council estimates that there are over </w:t>
      </w:r>
      <w:r w:rsidRPr="001452A9">
        <w:rPr>
          <w:color w:val="000000"/>
          <w:sz w:val="24"/>
          <w:szCs w:val="24"/>
        </w:rPr>
        <w:t>13,000</w:t>
      </w:r>
      <w:r w:rsidRPr="00B94BE7">
        <w:rPr>
          <w:color w:val="000000"/>
          <w:sz w:val="24"/>
          <w:szCs w:val="24"/>
        </w:rPr>
        <w:t xml:space="preserve"> boats that fish in state waters</w:t>
      </w:r>
      <w:r w:rsidR="0007717B" w:rsidRPr="00B94BE7">
        <w:rPr>
          <w:rStyle w:val="FootnoteReference"/>
          <w:color w:val="000000"/>
          <w:sz w:val="24"/>
          <w:szCs w:val="24"/>
        </w:rPr>
        <w:footnoteReference w:id="1"/>
      </w:r>
      <w:r w:rsidRPr="00B94BE7">
        <w:rPr>
          <w:color w:val="000000"/>
          <w:sz w:val="24"/>
          <w:szCs w:val="24"/>
        </w:rPr>
        <w:t xml:space="preserve">.  With such a large number of vessels of differing sizes, gears used, and fishing capabilities compounded by seasonal </w:t>
      </w:r>
      <w:r w:rsidR="00DE6E57" w:rsidRPr="00B94BE7">
        <w:rPr>
          <w:color w:val="000000"/>
          <w:sz w:val="24"/>
          <w:szCs w:val="24"/>
        </w:rPr>
        <w:t>variability</w:t>
      </w:r>
      <w:r w:rsidRPr="00B94BE7">
        <w:rPr>
          <w:color w:val="000000"/>
          <w:sz w:val="24"/>
          <w:szCs w:val="24"/>
        </w:rPr>
        <w:t xml:space="preserve"> in abundance and price and the broad geographic distribution of the fleet, </w:t>
      </w:r>
      <w:r w:rsidR="00EC047B">
        <w:rPr>
          <w:color w:val="000000"/>
          <w:sz w:val="24"/>
          <w:szCs w:val="24"/>
        </w:rPr>
        <w:t>ELBs provide a more precise means of estimating the</w:t>
      </w:r>
      <w:r w:rsidRPr="00B94BE7">
        <w:rPr>
          <w:color w:val="000000"/>
          <w:sz w:val="24"/>
          <w:szCs w:val="24"/>
        </w:rPr>
        <w:t xml:space="preserve"> amount of fishing effort </w:t>
      </w:r>
      <w:r w:rsidR="00EC047B">
        <w:rPr>
          <w:color w:val="000000"/>
          <w:sz w:val="24"/>
          <w:szCs w:val="24"/>
        </w:rPr>
        <w:t xml:space="preserve">than </w:t>
      </w:r>
      <w:r w:rsidR="00635997">
        <w:rPr>
          <w:color w:val="000000"/>
          <w:sz w:val="24"/>
          <w:szCs w:val="24"/>
        </w:rPr>
        <w:t>paper logbooks</w:t>
      </w:r>
      <w:r w:rsidRPr="00B94BE7">
        <w:rPr>
          <w:color w:val="000000"/>
          <w:sz w:val="24"/>
          <w:szCs w:val="24"/>
        </w:rPr>
        <w:t xml:space="preserve">.  </w:t>
      </w:r>
      <w:proofErr w:type="gramStart"/>
      <w:r w:rsidR="003A6C1D">
        <w:rPr>
          <w:color w:val="000000"/>
          <w:sz w:val="24"/>
          <w:szCs w:val="24"/>
        </w:rPr>
        <w:t xml:space="preserve">Using ELBs to </w:t>
      </w:r>
      <w:r w:rsidR="00635997">
        <w:rPr>
          <w:color w:val="000000"/>
          <w:sz w:val="24"/>
          <w:szCs w:val="24"/>
        </w:rPr>
        <w:t>estimate</w:t>
      </w:r>
      <w:r w:rsidR="003A6C1D">
        <w:rPr>
          <w:color w:val="000000"/>
          <w:sz w:val="24"/>
          <w:szCs w:val="24"/>
        </w:rPr>
        <w:t xml:space="preserve"> fishing effort </w:t>
      </w:r>
      <w:r w:rsidR="00635997">
        <w:rPr>
          <w:color w:val="000000"/>
          <w:sz w:val="24"/>
          <w:szCs w:val="24"/>
        </w:rPr>
        <w:t>results in more precise</w:t>
      </w:r>
      <w:r w:rsidR="003A6C1D">
        <w:rPr>
          <w:color w:val="000000"/>
          <w:sz w:val="24"/>
          <w:szCs w:val="24"/>
        </w:rPr>
        <w:t xml:space="preserve"> </w:t>
      </w:r>
      <w:proofErr w:type="spellStart"/>
      <w:r w:rsidRPr="00B94BE7">
        <w:rPr>
          <w:color w:val="000000"/>
          <w:sz w:val="24"/>
          <w:szCs w:val="24"/>
        </w:rPr>
        <w:t>bycatch</w:t>
      </w:r>
      <w:proofErr w:type="spellEnd"/>
      <w:r w:rsidRPr="00B94BE7">
        <w:rPr>
          <w:color w:val="000000"/>
          <w:sz w:val="24"/>
          <w:szCs w:val="24"/>
        </w:rPr>
        <w:t xml:space="preserve"> </w:t>
      </w:r>
      <w:r w:rsidR="00635997">
        <w:rPr>
          <w:color w:val="000000"/>
          <w:sz w:val="24"/>
          <w:szCs w:val="24"/>
        </w:rPr>
        <w:t>estimates for</w:t>
      </w:r>
      <w:r w:rsidR="003A6C1D">
        <w:rPr>
          <w:color w:val="000000"/>
          <w:sz w:val="24"/>
          <w:szCs w:val="24"/>
        </w:rPr>
        <w:t xml:space="preserve"> the Gulf shrimp fleet</w:t>
      </w:r>
      <w:r w:rsidR="00DE6E57" w:rsidRPr="00B94BE7">
        <w:rPr>
          <w:color w:val="000000"/>
          <w:sz w:val="24"/>
          <w:szCs w:val="24"/>
        </w:rPr>
        <w:t>.</w:t>
      </w:r>
      <w:proofErr w:type="gramEnd"/>
    </w:p>
    <w:p w14:paraId="707923E1" w14:textId="77777777" w:rsidR="0005411C" w:rsidRPr="00B94BE7" w:rsidRDefault="0005411C" w:rsidP="00B94BE7">
      <w:pPr>
        <w:rPr>
          <w:color w:val="000000"/>
          <w:sz w:val="24"/>
          <w:szCs w:val="24"/>
        </w:rPr>
      </w:pPr>
    </w:p>
    <w:p w14:paraId="35E7B268" w14:textId="77777777" w:rsidR="008E5875" w:rsidRDefault="008E5875" w:rsidP="00B94BE7">
      <w:pPr>
        <w:rPr>
          <w:b/>
          <w:bCs/>
          <w:color w:val="000000"/>
          <w:sz w:val="24"/>
          <w:szCs w:val="24"/>
        </w:rPr>
      </w:pPr>
    </w:p>
    <w:p w14:paraId="14B4102F" w14:textId="5ADD8ABA" w:rsidR="008E5875" w:rsidRDefault="008E5875">
      <w:pPr>
        <w:widowControl/>
        <w:autoSpaceDE/>
        <w:autoSpaceDN/>
        <w:adjustRightInd/>
        <w:rPr>
          <w:b/>
          <w:bCs/>
          <w:color w:val="000000"/>
          <w:sz w:val="24"/>
          <w:szCs w:val="24"/>
        </w:rPr>
      </w:pPr>
      <w:r>
        <w:rPr>
          <w:b/>
          <w:bCs/>
          <w:color w:val="000000"/>
          <w:sz w:val="24"/>
          <w:szCs w:val="24"/>
        </w:rPr>
        <w:br w:type="page"/>
      </w:r>
    </w:p>
    <w:p w14:paraId="726250D1" w14:textId="4C65DDEB" w:rsidR="00E10EE2" w:rsidRPr="00B94BE7" w:rsidRDefault="00E10EE2" w:rsidP="00B94BE7">
      <w:pPr>
        <w:rPr>
          <w:b/>
          <w:bCs/>
          <w:color w:val="000000"/>
          <w:sz w:val="24"/>
          <w:szCs w:val="24"/>
        </w:rPr>
      </w:pPr>
      <w:r w:rsidRPr="00B94BE7">
        <w:rPr>
          <w:b/>
          <w:bCs/>
          <w:color w:val="000000"/>
          <w:sz w:val="24"/>
          <w:szCs w:val="24"/>
        </w:rPr>
        <w:lastRenderedPageBreak/>
        <w:t xml:space="preserve">2.  </w:t>
      </w:r>
      <w:r w:rsidRPr="00B94BE7">
        <w:rPr>
          <w:b/>
          <w:bCs/>
          <w:color w:val="000000"/>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B94BE7">
        <w:rPr>
          <w:b/>
          <w:bCs/>
          <w:color w:val="000000"/>
          <w:sz w:val="24"/>
          <w:szCs w:val="24"/>
        </w:rPr>
        <w:t xml:space="preserve">. </w:t>
      </w:r>
    </w:p>
    <w:p w14:paraId="40C35949" w14:textId="77777777" w:rsidR="00E9495E" w:rsidRPr="00B94BE7" w:rsidRDefault="00E9495E" w:rsidP="00B94BE7">
      <w:pPr>
        <w:rPr>
          <w:color w:val="000000"/>
          <w:sz w:val="24"/>
          <w:szCs w:val="24"/>
        </w:rPr>
      </w:pPr>
    </w:p>
    <w:p w14:paraId="21452CFF" w14:textId="2E8E54CD" w:rsidR="00E10EE2" w:rsidRPr="00B94BE7" w:rsidRDefault="00DE6E57" w:rsidP="00B94BE7">
      <w:pPr>
        <w:rPr>
          <w:color w:val="000000"/>
          <w:sz w:val="24"/>
          <w:szCs w:val="24"/>
        </w:rPr>
      </w:pPr>
      <w:r w:rsidRPr="00B94BE7">
        <w:rPr>
          <w:color w:val="000000"/>
          <w:sz w:val="24"/>
          <w:szCs w:val="24"/>
        </w:rPr>
        <w:t xml:space="preserve">NMFS determined the need for improved estimates of effort by the shrimp industry to better determine the amount and type of </w:t>
      </w:r>
      <w:proofErr w:type="spellStart"/>
      <w:r w:rsidRPr="00B94BE7">
        <w:rPr>
          <w:color w:val="000000"/>
          <w:sz w:val="24"/>
          <w:szCs w:val="24"/>
        </w:rPr>
        <w:t>bycatch</w:t>
      </w:r>
      <w:proofErr w:type="spellEnd"/>
      <w:r w:rsidRPr="00B94BE7">
        <w:rPr>
          <w:color w:val="000000"/>
          <w:sz w:val="24"/>
          <w:szCs w:val="24"/>
        </w:rPr>
        <w:t xml:space="preserve">.  </w:t>
      </w:r>
      <w:r w:rsidR="00E9263A" w:rsidRPr="00B94BE7">
        <w:rPr>
          <w:color w:val="000000"/>
          <w:sz w:val="24"/>
          <w:szCs w:val="24"/>
        </w:rPr>
        <w:t xml:space="preserve">The </w:t>
      </w:r>
      <w:r w:rsidR="007F2998">
        <w:rPr>
          <w:color w:val="000000"/>
          <w:sz w:val="24"/>
          <w:szCs w:val="24"/>
        </w:rPr>
        <w:t>ELB</w:t>
      </w:r>
      <w:r w:rsidR="00E9263A" w:rsidRPr="00B94BE7">
        <w:rPr>
          <w:color w:val="000000"/>
          <w:sz w:val="24"/>
          <w:szCs w:val="24"/>
        </w:rPr>
        <w:t xml:space="preserve"> provide</w:t>
      </w:r>
      <w:r w:rsidR="00566729" w:rsidRPr="00B94BE7">
        <w:rPr>
          <w:color w:val="000000"/>
          <w:sz w:val="24"/>
          <w:szCs w:val="24"/>
        </w:rPr>
        <w:t>s</w:t>
      </w:r>
      <w:r w:rsidR="00E9263A" w:rsidRPr="00B94BE7">
        <w:rPr>
          <w:color w:val="000000"/>
          <w:sz w:val="24"/>
          <w:szCs w:val="24"/>
        </w:rPr>
        <w:t xml:space="preserve"> data on fishing effort and location.  </w:t>
      </w:r>
      <w:r w:rsidR="00465C40">
        <w:rPr>
          <w:color w:val="000000"/>
          <w:sz w:val="24"/>
          <w:szCs w:val="24"/>
        </w:rPr>
        <w:t xml:space="preserve">Ten of the older ELB units will remain in place to monitor the transition to the newer ELB units.  NMFS contract personnel will collect the older ELB units’ information in the same manner as done previously: the ELB information will be collected every 2-3 months.  For the newer ELB units, </w:t>
      </w:r>
      <w:r w:rsidR="007F2998">
        <w:rPr>
          <w:color w:val="000000"/>
          <w:sz w:val="24"/>
          <w:szCs w:val="24"/>
        </w:rPr>
        <w:t>ELB</w:t>
      </w:r>
      <w:r w:rsidR="00E9263A" w:rsidRPr="00B94BE7">
        <w:rPr>
          <w:color w:val="000000"/>
          <w:sz w:val="24"/>
          <w:szCs w:val="24"/>
        </w:rPr>
        <w:t xml:space="preserve"> information </w:t>
      </w:r>
      <w:r w:rsidR="000F31F2">
        <w:rPr>
          <w:color w:val="000000"/>
          <w:sz w:val="24"/>
          <w:szCs w:val="24"/>
        </w:rPr>
        <w:t>will be electronically transmitted</w:t>
      </w:r>
      <w:r w:rsidR="00E9263A" w:rsidRPr="00B94BE7">
        <w:rPr>
          <w:color w:val="000000"/>
          <w:sz w:val="24"/>
          <w:szCs w:val="24"/>
        </w:rPr>
        <w:t xml:space="preserve"> to maintain </w:t>
      </w:r>
      <w:r w:rsidR="00D25404">
        <w:rPr>
          <w:color w:val="000000"/>
          <w:sz w:val="24"/>
          <w:szCs w:val="24"/>
        </w:rPr>
        <w:t xml:space="preserve">10-minute time interval </w:t>
      </w:r>
      <w:r w:rsidR="00E9263A" w:rsidRPr="00B94BE7">
        <w:rPr>
          <w:color w:val="000000"/>
          <w:sz w:val="24"/>
          <w:szCs w:val="24"/>
        </w:rPr>
        <w:t xml:space="preserve">updates </w:t>
      </w:r>
      <w:r w:rsidR="007F2998">
        <w:rPr>
          <w:color w:val="000000"/>
          <w:sz w:val="24"/>
          <w:szCs w:val="24"/>
        </w:rPr>
        <w:t xml:space="preserve">to </w:t>
      </w:r>
      <w:r w:rsidR="00E9263A" w:rsidRPr="00B94BE7">
        <w:rPr>
          <w:color w:val="000000"/>
          <w:sz w:val="24"/>
          <w:szCs w:val="24"/>
        </w:rPr>
        <w:t>fish</w:t>
      </w:r>
      <w:r w:rsidR="007F2998">
        <w:rPr>
          <w:color w:val="000000"/>
          <w:sz w:val="24"/>
          <w:szCs w:val="24"/>
        </w:rPr>
        <w:t>ing effort</w:t>
      </w:r>
      <w:r w:rsidR="00E9263A" w:rsidRPr="00B94BE7">
        <w:rPr>
          <w:color w:val="000000"/>
          <w:sz w:val="24"/>
          <w:szCs w:val="24"/>
        </w:rPr>
        <w:t xml:space="preserve">.  </w:t>
      </w:r>
      <w:r w:rsidR="000F31F2">
        <w:rPr>
          <w:color w:val="000000"/>
          <w:sz w:val="24"/>
          <w:szCs w:val="24"/>
        </w:rPr>
        <w:t>All v</w:t>
      </w:r>
      <w:r w:rsidR="00C702F4" w:rsidRPr="00B94BE7">
        <w:rPr>
          <w:color w:val="000000"/>
          <w:sz w:val="24"/>
          <w:szCs w:val="24"/>
        </w:rPr>
        <w:t xml:space="preserve">essels </w:t>
      </w:r>
      <w:r w:rsidR="000F31F2">
        <w:rPr>
          <w:color w:val="000000"/>
          <w:sz w:val="24"/>
          <w:szCs w:val="24"/>
        </w:rPr>
        <w:t>selected by the SRD</w:t>
      </w:r>
      <w:r w:rsidR="000B4EB5">
        <w:rPr>
          <w:color w:val="000000"/>
          <w:sz w:val="24"/>
          <w:szCs w:val="24"/>
        </w:rPr>
        <w:t xml:space="preserve"> (</w:t>
      </w:r>
      <w:r w:rsidR="00DE49DC">
        <w:rPr>
          <w:color w:val="000000"/>
          <w:sz w:val="24"/>
          <w:szCs w:val="24"/>
        </w:rPr>
        <w:t>up to 1,500 vessels</w:t>
      </w:r>
      <w:r w:rsidR="000B4EB5">
        <w:rPr>
          <w:color w:val="000000"/>
          <w:sz w:val="24"/>
          <w:szCs w:val="24"/>
        </w:rPr>
        <w:t>)</w:t>
      </w:r>
      <w:r w:rsidR="000F31F2">
        <w:rPr>
          <w:color w:val="000000"/>
          <w:sz w:val="24"/>
          <w:szCs w:val="24"/>
        </w:rPr>
        <w:t xml:space="preserve"> must participate in the NMFS-sponsored ELB program</w:t>
      </w:r>
      <w:r w:rsidR="00C702F4" w:rsidRPr="00B94BE7">
        <w:rPr>
          <w:color w:val="000000"/>
          <w:sz w:val="24"/>
          <w:szCs w:val="24"/>
        </w:rPr>
        <w:t xml:space="preserve">.  Once a vessel </w:t>
      </w:r>
      <w:r w:rsidR="007F2998">
        <w:rPr>
          <w:color w:val="000000"/>
          <w:sz w:val="24"/>
          <w:szCs w:val="24"/>
        </w:rPr>
        <w:t>is</w:t>
      </w:r>
      <w:r w:rsidR="004B77A7" w:rsidRPr="00B94BE7">
        <w:rPr>
          <w:color w:val="000000"/>
          <w:sz w:val="24"/>
          <w:szCs w:val="24"/>
        </w:rPr>
        <w:t xml:space="preserve"> selected, it remains part of the sample.</w:t>
      </w:r>
      <w:r w:rsidR="00F51696">
        <w:rPr>
          <w:color w:val="000000"/>
          <w:sz w:val="24"/>
          <w:szCs w:val="24"/>
        </w:rPr>
        <w:t xml:space="preserve">  It is expected that at most 1,500 vessels would be active and have a newer ELB </w:t>
      </w:r>
      <w:r w:rsidR="00BD030B">
        <w:rPr>
          <w:color w:val="000000"/>
          <w:sz w:val="24"/>
          <w:szCs w:val="24"/>
        </w:rPr>
        <w:t xml:space="preserve">unit </w:t>
      </w:r>
      <w:r w:rsidR="00F51696">
        <w:rPr>
          <w:color w:val="000000"/>
          <w:sz w:val="24"/>
          <w:szCs w:val="24"/>
        </w:rPr>
        <w:t xml:space="preserve">onboard at any one time.  Thus, 1,500 participants are </w:t>
      </w:r>
      <w:r w:rsidR="003C3AEB">
        <w:rPr>
          <w:color w:val="000000"/>
          <w:sz w:val="24"/>
          <w:szCs w:val="24"/>
        </w:rPr>
        <w:t>estimated</w:t>
      </w:r>
      <w:r w:rsidR="00F51696">
        <w:rPr>
          <w:color w:val="000000"/>
          <w:sz w:val="24"/>
          <w:szCs w:val="24"/>
        </w:rPr>
        <w:t xml:space="preserve"> for this collection.</w:t>
      </w:r>
    </w:p>
    <w:p w14:paraId="75DC068E" w14:textId="77777777" w:rsidR="00BC6DBC" w:rsidRPr="00B94BE7" w:rsidRDefault="00BC6DBC" w:rsidP="00B94BE7">
      <w:pPr>
        <w:rPr>
          <w:color w:val="000000"/>
          <w:sz w:val="24"/>
          <w:szCs w:val="24"/>
        </w:rPr>
      </w:pPr>
    </w:p>
    <w:p w14:paraId="14F46036" w14:textId="77777777" w:rsidR="00BC6DBC" w:rsidRPr="00B94BE7" w:rsidRDefault="00BC6DBC" w:rsidP="00B94BE7">
      <w:pPr>
        <w:rPr>
          <w:color w:val="000000"/>
          <w:sz w:val="24"/>
          <w:szCs w:val="24"/>
        </w:rPr>
      </w:pPr>
      <w:r w:rsidRPr="00B94BE7">
        <w:rPr>
          <w:color w:val="000000"/>
          <w:sz w:val="24"/>
          <w:szCs w:val="24"/>
        </w:rPr>
        <w:t xml:space="preserve">Originally, the </w:t>
      </w:r>
      <w:r w:rsidR="007F2998">
        <w:rPr>
          <w:sz w:val="24"/>
          <w:szCs w:val="24"/>
        </w:rPr>
        <w:t>ELB</w:t>
      </w:r>
      <w:r w:rsidRPr="00B94BE7">
        <w:rPr>
          <w:color w:val="000000"/>
          <w:sz w:val="24"/>
          <w:szCs w:val="24"/>
        </w:rPr>
        <w:t xml:space="preserve"> program started with a sample of 250 vessels</w:t>
      </w:r>
      <w:r w:rsidR="000F31F2" w:rsidRPr="00B94BE7">
        <w:rPr>
          <w:color w:val="000000"/>
          <w:sz w:val="24"/>
          <w:szCs w:val="24"/>
        </w:rPr>
        <w:t>.</w:t>
      </w:r>
      <w:r w:rsidR="000F31F2">
        <w:rPr>
          <w:color w:val="000000"/>
          <w:sz w:val="24"/>
          <w:szCs w:val="24"/>
        </w:rPr>
        <w:t xml:space="preserve"> </w:t>
      </w:r>
      <w:r w:rsidR="000F31F2" w:rsidRPr="00B94BE7">
        <w:rPr>
          <w:color w:val="000000"/>
          <w:sz w:val="24"/>
          <w:szCs w:val="24"/>
        </w:rPr>
        <w:t xml:space="preserve"> </w:t>
      </w:r>
      <w:r w:rsidR="00CE042A">
        <w:rPr>
          <w:color w:val="000000"/>
          <w:sz w:val="24"/>
          <w:szCs w:val="24"/>
        </w:rPr>
        <w:t xml:space="preserve">In 2009, </w:t>
      </w:r>
      <w:r w:rsidRPr="00B94BE7">
        <w:rPr>
          <w:color w:val="000000"/>
          <w:sz w:val="24"/>
          <w:szCs w:val="24"/>
        </w:rPr>
        <w:t xml:space="preserve">NMFS secured additional funding </w:t>
      </w:r>
      <w:r w:rsidR="00CE042A">
        <w:rPr>
          <w:color w:val="000000"/>
          <w:sz w:val="24"/>
          <w:szCs w:val="24"/>
        </w:rPr>
        <w:t>for</w:t>
      </w:r>
      <w:r w:rsidRPr="00B94BE7">
        <w:rPr>
          <w:color w:val="000000"/>
          <w:sz w:val="24"/>
          <w:szCs w:val="24"/>
        </w:rPr>
        <w:t xml:space="preserve"> another 250 vessels</w:t>
      </w:r>
      <w:r w:rsidR="003178D5">
        <w:rPr>
          <w:color w:val="000000"/>
          <w:sz w:val="24"/>
          <w:szCs w:val="24"/>
        </w:rPr>
        <w:t xml:space="preserve">, which brought the total to 500 vessels with ELBs. </w:t>
      </w:r>
      <w:r w:rsidRPr="00B94BE7">
        <w:rPr>
          <w:color w:val="000000"/>
          <w:sz w:val="24"/>
          <w:szCs w:val="24"/>
        </w:rPr>
        <w:t xml:space="preserve"> </w:t>
      </w:r>
      <w:r w:rsidR="00540B4E">
        <w:rPr>
          <w:color w:val="000000"/>
          <w:sz w:val="24"/>
          <w:szCs w:val="24"/>
        </w:rPr>
        <w:t>NMFS add</w:t>
      </w:r>
      <w:r w:rsidR="000F31F2">
        <w:rPr>
          <w:color w:val="000000"/>
          <w:sz w:val="24"/>
          <w:szCs w:val="24"/>
        </w:rPr>
        <w:t>ed</w:t>
      </w:r>
      <w:r w:rsidR="00540B4E">
        <w:rPr>
          <w:color w:val="000000"/>
          <w:sz w:val="24"/>
          <w:szCs w:val="24"/>
        </w:rPr>
        <w:t xml:space="preserve"> another 100 vessels to the ELB program</w:t>
      </w:r>
      <w:r w:rsidR="006A2804">
        <w:rPr>
          <w:color w:val="000000"/>
          <w:sz w:val="24"/>
          <w:szCs w:val="24"/>
        </w:rPr>
        <w:t xml:space="preserve"> in 2012</w:t>
      </w:r>
      <w:r w:rsidR="00540B4E">
        <w:rPr>
          <w:color w:val="000000"/>
          <w:sz w:val="24"/>
          <w:szCs w:val="24"/>
        </w:rPr>
        <w:t>, for a total of 6</w:t>
      </w:r>
      <w:r w:rsidRPr="00B94BE7">
        <w:rPr>
          <w:color w:val="000000"/>
          <w:sz w:val="24"/>
          <w:szCs w:val="24"/>
        </w:rPr>
        <w:t>00</w:t>
      </w:r>
      <w:r w:rsidR="007F2998">
        <w:rPr>
          <w:color w:val="000000"/>
          <w:sz w:val="24"/>
          <w:szCs w:val="24"/>
        </w:rPr>
        <w:t xml:space="preserve"> vessels</w:t>
      </w:r>
      <w:r w:rsidR="00A80F29">
        <w:rPr>
          <w:color w:val="000000"/>
          <w:sz w:val="24"/>
          <w:szCs w:val="24"/>
        </w:rPr>
        <w:t>.</w:t>
      </w:r>
      <w:r w:rsidR="000F31F2">
        <w:rPr>
          <w:color w:val="000000"/>
          <w:sz w:val="24"/>
          <w:szCs w:val="24"/>
        </w:rPr>
        <w:t xml:space="preserve">  </w:t>
      </w:r>
      <w:r w:rsidR="00CE042A">
        <w:rPr>
          <w:color w:val="000000"/>
          <w:sz w:val="24"/>
          <w:szCs w:val="24"/>
        </w:rPr>
        <w:t>A</w:t>
      </w:r>
      <w:r w:rsidR="000F31F2">
        <w:rPr>
          <w:color w:val="000000"/>
          <w:sz w:val="24"/>
          <w:szCs w:val="24"/>
        </w:rPr>
        <w:t>n a</w:t>
      </w:r>
      <w:r w:rsidRPr="00B94BE7">
        <w:rPr>
          <w:color w:val="000000"/>
          <w:sz w:val="24"/>
          <w:szCs w:val="24"/>
        </w:rPr>
        <w:t>dditional</w:t>
      </w:r>
      <w:r w:rsidR="000F31F2">
        <w:rPr>
          <w:color w:val="000000"/>
          <w:sz w:val="24"/>
          <w:szCs w:val="24"/>
        </w:rPr>
        <w:t xml:space="preserve"> 900</w:t>
      </w:r>
      <w:r w:rsidRPr="00B94BE7">
        <w:rPr>
          <w:color w:val="000000"/>
          <w:sz w:val="24"/>
          <w:szCs w:val="24"/>
        </w:rPr>
        <w:t xml:space="preserve"> ELBs </w:t>
      </w:r>
      <w:r w:rsidR="000F31F2">
        <w:rPr>
          <w:color w:val="000000"/>
          <w:sz w:val="24"/>
          <w:szCs w:val="24"/>
        </w:rPr>
        <w:t xml:space="preserve">are </w:t>
      </w:r>
      <w:r w:rsidRPr="00B94BE7">
        <w:rPr>
          <w:color w:val="000000"/>
          <w:sz w:val="24"/>
          <w:szCs w:val="24"/>
        </w:rPr>
        <w:t>be</w:t>
      </w:r>
      <w:r w:rsidR="000F31F2">
        <w:rPr>
          <w:color w:val="000000"/>
          <w:sz w:val="24"/>
          <w:szCs w:val="24"/>
        </w:rPr>
        <w:t>ing</w:t>
      </w:r>
      <w:r w:rsidRPr="00B94BE7">
        <w:rPr>
          <w:color w:val="000000"/>
          <w:sz w:val="24"/>
          <w:szCs w:val="24"/>
        </w:rPr>
        <w:t xml:space="preserve"> added </w:t>
      </w:r>
      <w:r w:rsidR="00CF51F2">
        <w:rPr>
          <w:color w:val="000000"/>
          <w:sz w:val="24"/>
          <w:szCs w:val="24"/>
        </w:rPr>
        <w:t xml:space="preserve">at this time.  </w:t>
      </w:r>
      <w:r w:rsidRPr="00B94BE7">
        <w:rPr>
          <w:color w:val="000000"/>
          <w:sz w:val="24"/>
          <w:szCs w:val="24"/>
        </w:rPr>
        <w:t>ELBs improve the accuracy and precision of the data being collected in the shrimp fishery.</w:t>
      </w:r>
    </w:p>
    <w:p w14:paraId="7E1BBD5F" w14:textId="77777777" w:rsidR="00E9495E" w:rsidRPr="00B94BE7" w:rsidRDefault="00E9495E" w:rsidP="00B94BE7">
      <w:pPr>
        <w:rPr>
          <w:color w:val="000000"/>
          <w:sz w:val="24"/>
          <w:szCs w:val="24"/>
        </w:rPr>
      </w:pPr>
    </w:p>
    <w:p w14:paraId="093CE9D7" w14:textId="77777777" w:rsidR="00E9495E" w:rsidRPr="00B94BE7" w:rsidRDefault="00E9495E" w:rsidP="00B94B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B94BE7">
        <w:rPr>
          <w:color w:val="000000"/>
          <w:sz w:val="24"/>
          <w:szCs w:val="24"/>
        </w:rPr>
        <w:t xml:space="preserve">It is anticipated that the information collected will be disseminated to the public or used to support publicly disseminated information.  </w:t>
      </w:r>
      <w:r w:rsidR="00B94BE7">
        <w:rPr>
          <w:color w:val="000000"/>
          <w:sz w:val="24"/>
          <w:szCs w:val="24"/>
        </w:rPr>
        <w:t>NMFS</w:t>
      </w:r>
      <w:r w:rsidRPr="00B94BE7">
        <w:rPr>
          <w:color w:val="000000"/>
          <w:sz w:val="24"/>
          <w:szCs w:val="24"/>
        </w:rPr>
        <w:t xml:space="preserve"> will retain control over the information and safeguard it from improper access, modification, and destruction, consistent with NOAA standards for confidentiality, privacy, and electronic information. </w:t>
      </w:r>
      <w:r w:rsidR="008851B8">
        <w:rPr>
          <w:color w:val="000000"/>
          <w:sz w:val="24"/>
          <w:szCs w:val="24"/>
        </w:rPr>
        <w:t xml:space="preserve"> </w:t>
      </w:r>
      <w:r w:rsidR="008851B8" w:rsidRPr="008851B8">
        <w:rPr>
          <w:sz w:val="24"/>
          <w:szCs w:val="24"/>
        </w:rPr>
        <w:t xml:space="preserve">See response </w:t>
      </w:r>
      <w:r w:rsidR="008851B8">
        <w:rPr>
          <w:sz w:val="24"/>
          <w:szCs w:val="24"/>
        </w:rPr>
        <w:t>to Question</w:t>
      </w:r>
      <w:r w:rsidR="008851B8" w:rsidRPr="008851B8">
        <w:rPr>
          <w:sz w:val="24"/>
          <w:szCs w:val="24"/>
        </w:rPr>
        <w:t>10 of this Supporting Statement for more information on confidentiality and privacy.</w:t>
      </w:r>
      <w:r w:rsidR="008851B8" w:rsidRPr="00022C18">
        <w:rPr>
          <w:rFonts w:ascii="Book Antiqua" w:hAnsi="Book Antiqua"/>
        </w:rPr>
        <w:t xml:space="preserve"> </w:t>
      </w:r>
      <w:r w:rsidRPr="00B94BE7">
        <w:rPr>
          <w:color w:val="000000"/>
          <w:sz w:val="24"/>
          <w:szCs w:val="24"/>
        </w:rPr>
        <w:t xml:space="preserve"> The information collection is designed to yield data that meet all applicable information quality guidelines.  Prior to dissemination, the information will be subjected to quality control measures and a pre-dissemination review pursuant to </w:t>
      </w:r>
      <w:hyperlink r:id="rId11" w:history="1">
        <w:r w:rsidRPr="00B94BE7">
          <w:rPr>
            <w:rStyle w:val="Hyperlink"/>
            <w:color w:val="000000"/>
            <w:sz w:val="24"/>
            <w:szCs w:val="24"/>
          </w:rPr>
          <w:t>Section 515 of Public Law 106-554</w:t>
        </w:r>
      </w:hyperlink>
      <w:r w:rsidRPr="00B94BE7">
        <w:rPr>
          <w:color w:val="000000"/>
          <w:sz w:val="24"/>
          <w:szCs w:val="24"/>
        </w:rPr>
        <w:t>.</w:t>
      </w:r>
    </w:p>
    <w:p w14:paraId="00E38832" w14:textId="77777777" w:rsidR="00E10EE2" w:rsidRPr="00B94BE7" w:rsidRDefault="00E10EE2" w:rsidP="00B94BE7">
      <w:pPr>
        <w:rPr>
          <w:color w:val="000000"/>
          <w:sz w:val="24"/>
          <w:szCs w:val="24"/>
        </w:rPr>
      </w:pPr>
    </w:p>
    <w:p w14:paraId="33EC8449" w14:textId="77777777" w:rsidR="00E10EE2" w:rsidRPr="00B94BE7" w:rsidRDefault="00E10EE2" w:rsidP="00B94BE7">
      <w:pPr>
        <w:rPr>
          <w:color w:val="000000"/>
          <w:sz w:val="24"/>
          <w:szCs w:val="24"/>
        </w:rPr>
      </w:pPr>
      <w:r w:rsidRPr="00B94BE7">
        <w:rPr>
          <w:b/>
          <w:bCs/>
          <w:color w:val="000000"/>
          <w:sz w:val="24"/>
          <w:szCs w:val="24"/>
        </w:rPr>
        <w:t xml:space="preserve">3.  </w:t>
      </w:r>
      <w:r w:rsidRPr="00B94BE7">
        <w:rPr>
          <w:b/>
          <w:bCs/>
          <w:color w:val="000000"/>
          <w:sz w:val="24"/>
          <w:szCs w:val="24"/>
          <w:u w:val="single"/>
        </w:rPr>
        <w:t>Describe whether, and to what extent, the collection of information involves the use of automated, electronic, mechanical, or other technological techniques or other forms of information technology</w:t>
      </w:r>
      <w:r w:rsidRPr="00B94BE7">
        <w:rPr>
          <w:b/>
          <w:bCs/>
          <w:color w:val="000000"/>
          <w:sz w:val="24"/>
          <w:szCs w:val="24"/>
        </w:rPr>
        <w:t>.</w:t>
      </w:r>
    </w:p>
    <w:p w14:paraId="0E57461C" w14:textId="77777777" w:rsidR="00CD2A36" w:rsidRDefault="00CD2A36" w:rsidP="00E7396A">
      <w:pPr>
        <w:keepNext/>
        <w:rPr>
          <w:sz w:val="24"/>
          <w:szCs w:val="24"/>
        </w:rPr>
      </w:pPr>
      <w:r>
        <w:rPr>
          <w:sz w:val="24"/>
          <w:szCs w:val="24"/>
        </w:rPr>
        <w:t xml:space="preserve">All recordkeeping is electronic and passive. Previously, it required 6 minutes for bimonthly chip replacement; that will no longer be needed except for a few continuing older units. </w:t>
      </w:r>
    </w:p>
    <w:p w14:paraId="5C3BDE55" w14:textId="77777777" w:rsidR="00CD2A36" w:rsidRDefault="00CD2A36" w:rsidP="00E7396A">
      <w:pPr>
        <w:keepNext/>
        <w:rPr>
          <w:sz w:val="24"/>
          <w:szCs w:val="24"/>
        </w:rPr>
      </w:pPr>
    </w:p>
    <w:p w14:paraId="2771B554" w14:textId="45294B55" w:rsidR="00E10EE2" w:rsidRPr="00B94BE7" w:rsidRDefault="00E10EE2" w:rsidP="00E7396A">
      <w:pPr>
        <w:keepNext/>
        <w:rPr>
          <w:color w:val="000000"/>
          <w:sz w:val="24"/>
          <w:szCs w:val="24"/>
        </w:rPr>
      </w:pPr>
      <w:r w:rsidRPr="00B94BE7">
        <w:rPr>
          <w:b/>
          <w:bCs/>
          <w:color w:val="000000"/>
          <w:sz w:val="24"/>
          <w:szCs w:val="24"/>
        </w:rPr>
        <w:t xml:space="preserve">4.  </w:t>
      </w:r>
      <w:r w:rsidRPr="00B94BE7">
        <w:rPr>
          <w:b/>
          <w:bCs/>
          <w:color w:val="000000"/>
          <w:sz w:val="24"/>
          <w:szCs w:val="24"/>
          <w:u w:val="single"/>
        </w:rPr>
        <w:t>Describe efforts to identify duplication</w:t>
      </w:r>
      <w:r w:rsidRPr="00B94BE7">
        <w:rPr>
          <w:b/>
          <w:bCs/>
          <w:color w:val="000000"/>
          <w:sz w:val="24"/>
          <w:szCs w:val="24"/>
        </w:rPr>
        <w:t>.</w:t>
      </w:r>
    </w:p>
    <w:p w14:paraId="50462704" w14:textId="77777777" w:rsidR="00E10EE2" w:rsidRPr="00B94BE7" w:rsidRDefault="00E10EE2" w:rsidP="00E7396A">
      <w:pPr>
        <w:keepNext/>
        <w:rPr>
          <w:color w:val="000000"/>
          <w:sz w:val="24"/>
          <w:szCs w:val="24"/>
        </w:rPr>
      </w:pPr>
    </w:p>
    <w:p w14:paraId="2E539394" w14:textId="77777777" w:rsidR="006B44CB" w:rsidRPr="00B94BE7" w:rsidRDefault="006B44CB" w:rsidP="00E7396A">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B94BE7">
        <w:rPr>
          <w:color w:val="000000"/>
          <w:sz w:val="24"/>
          <w:szCs w:val="24"/>
        </w:rPr>
        <w:t xml:space="preserve">The </w:t>
      </w:r>
      <w:r w:rsidR="00E15AFA" w:rsidRPr="00B94BE7">
        <w:rPr>
          <w:color w:val="000000"/>
          <w:sz w:val="24"/>
          <w:szCs w:val="24"/>
        </w:rPr>
        <w:t>Magnuson-Stevens Act</w:t>
      </w:r>
      <w:r w:rsidR="00E15AFA">
        <w:rPr>
          <w:color w:val="000000"/>
          <w:sz w:val="24"/>
          <w:szCs w:val="24"/>
        </w:rPr>
        <w:t>’s</w:t>
      </w:r>
      <w:r w:rsidR="00E15AFA" w:rsidRPr="00B94BE7" w:rsidDel="00E15AFA">
        <w:rPr>
          <w:color w:val="000000"/>
          <w:sz w:val="24"/>
          <w:szCs w:val="24"/>
        </w:rPr>
        <w:t xml:space="preserve"> </w:t>
      </w:r>
      <w:r w:rsidRPr="00B94BE7">
        <w:rPr>
          <w:color w:val="000000"/>
          <w:sz w:val="24"/>
          <w:szCs w:val="24"/>
        </w:rPr>
        <w:t xml:space="preserve">operational guidelines require each FMP to evaluate existing state and federal laws that govern the fisheries in question, and the findings are made part of each FMP.  Each Fishery Management Council membership is comprised of state and federal officials responsible for resource management in their area.  These two circumstances identify other collections that may be gathering the same or similar information.  In addition, each FMP undergoes extensive public comment periods where potential applicants review the proposed permit application requirements.  Therefore, NMFS is confident it is aware of similar collections </w:t>
      </w:r>
      <w:r w:rsidRPr="00B94BE7">
        <w:rPr>
          <w:color w:val="000000"/>
          <w:sz w:val="24"/>
          <w:szCs w:val="24"/>
        </w:rPr>
        <w:lastRenderedPageBreak/>
        <w:t>if they exist.  The other information proposed to be collected is not being collected elsewhere; therefore, this data collection would not cause duplication.</w:t>
      </w:r>
      <w:r w:rsidR="003A7057" w:rsidRPr="00B94BE7">
        <w:rPr>
          <w:color w:val="000000"/>
          <w:sz w:val="24"/>
          <w:szCs w:val="24"/>
        </w:rPr>
        <w:t xml:space="preserve">  Although the Southeast Region uses Vessel Monitoring Systems (VMS) for some of its commercial fishing fleets, currently, no such program exists in the </w:t>
      </w:r>
      <w:r w:rsidR="00CE1A3E">
        <w:rPr>
          <w:color w:val="000000"/>
          <w:sz w:val="24"/>
          <w:szCs w:val="24"/>
        </w:rPr>
        <w:t xml:space="preserve">Gulf </w:t>
      </w:r>
      <w:r w:rsidR="003A7057" w:rsidRPr="00B94BE7">
        <w:rPr>
          <w:color w:val="000000"/>
          <w:sz w:val="24"/>
          <w:szCs w:val="24"/>
        </w:rPr>
        <w:t>shrimp fishery; therefore, no duplication exists between the ELB and VMS programs.</w:t>
      </w:r>
    </w:p>
    <w:p w14:paraId="57516769" w14:textId="77777777" w:rsidR="00E10EE2" w:rsidRPr="00B94BE7" w:rsidRDefault="00E10EE2" w:rsidP="00B94BE7">
      <w:pPr>
        <w:rPr>
          <w:color w:val="000000"/>
          <w:sz w:val="24"/>
          <w:szCs w:val="24"/>
        </w:rPr>
      </w:pPr>
    </w:p>
    <w:p w14:paraId="68F90E65" w14:textId="77777777" w:rsidR="00E10EE2" w:rsidRPr="00B94BE7" w:rsidRDefault="00E10EE2" w:rsidP="00B94BE7">
      <w:pPr>
        <w:rPr>
          <w:color w:val="000000"/>
          <w:sz w:val="24"/>
          <w:szCs w:val="24"/>
        </w:rPr>
      </w:pPr>
      <w:r w:rsidRPr="00B94BE7">
        <w:rPr>
          <w:b/>
          <w:bCs/>
          <w:color w:val="000000"/>
          <w:sz w:val="24"/>
          <w:szCs w:val="24"/>
        </w:rPr>
        <w:t xml:space="preserve">5.  </w:t>
      </w:r>
      <w:r w:rsidRPr="00B94BE7">
        <w:rPr>
          <w:b/>
          <w:bCs/>
          <w:color w:val="000000"/>
          <w:sz w:val="24"/>
          <w:szCs w:val="24"/>
          <w:u w:val="single"/>
        </w:rPr>
        <w:t>If the collection of information involves small businesses or other small entities, describe the methods used to minimize burden</w:t>
      </w:r>
      <w:r w:rsidRPr="00B94BE7">
        <w:rPr>
          <w:b/>
          <w:bCs/>
          <w:color w:val="000000"/>
          <w:sz w:val="24"/>
          <w:szCs w:val="24"/>
        </w:rPr>
        <w:t>.</w:t>
      </w:r>
      <w:r w:rsidRPr="00B94BE7">
        <w:rPr>
          <w:color w:val="000000"/>
          <w:sz w:val="24"/>
          <w:szCs w:val="24"/>
        </w:rPr>
        <w:t xml:space="preserve"> </w:t>
      </w:r>
    </w:p>
    <w:p w14:paraId="35AA1E12" w14:textId="77777777" w:rsidR="00E10EE2" w:rsidRPr="00B94BE7" w:rsidRDefault="00E10EE2" w:rsidP="00B94BE7">
      <w:pPr>
        <w:rPr>
          <w:color w:val="000000"/>
          <w:sz w:val="24"/>
          <w:szCs w:val="24"/>
        </w:rPr>
      </w:pPr>
    </w:p>
    <w:p w14:paraId="5A506929" w14:textId="77777777" w:rsidR="006B44CB" w:rsidRPr="00B94BE7" w:rsidRDefault="006B44CB" w:rsidP="00B94B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B94BE7">
        <w:rPr>
          <w:color w:val="000000"/>
          <w:sz w:val="24"/>
          <w:szCs w:val="24"/>
        </w:rPr>
        <w:t>Because all applicants are considered small businesses, separate requirements based on size of business have not been developed.  Only the minimum data to meet the current and future needs of NMFS' fisheries management are requested from the vessel owners.</w:t>
      </w:r>
    </w:p>
    <w:p w14:paraId="59DF34D1" w14:textId="77777777" w:rsidR="00E10EE2" w:rsidRPr="00B94BE7" w:rsidRDefault="00E10EE2" w:rsidP="00B94BE7">
      <w:pPr>
        <w:rPr>
          <w:color w:val="000000"/>
          <w:sz w:val="24"/>
          <w:szCs w:val="24"/>
        </w:rPr>
      </w:pPr>
    </w:p>
    <w:p w14:paraId="62FA177B" w14:textId="77777777" w:rsidR="00E10EE2" w:rsidRPr="00B94BE7" w:rsidRDefault="00E10EE2" w:rsidP="00B94BE7">
      <w:pPr>
        <w:rPr>
          <w:color w:val="000000"/>
          <w:sz w:val="24"/>
          <w:szCs w:val="24"/>
        </w:rPr>
      </w:pPr>
      <w:r w:rsidRPr="00B94BE7">
        <w:rPr>
          <w:b/>
          <w:bCs/>
          <w:color w:val="000000"/>
          <w:sz w:val="24"/>
          <w:szCs w:val="24"/>
        </w:rPr>
        <w:t xml:space="preserve">6.  </w:t>
      </w:r>
      <w:r w:rsidRPr="00B94BE7">
        <w:rPr>
          <w:b/>
          <w:bCs/>
          <w:color w:val="000000"/>
          <w:sz w:val="24"/>
          <w:szCs w:val="24"/>
          <w:u w:val="single"/>
        </w:rPr>
        <w:t>Describe the consequences to the Federal program or policy activities if the collection is not conducted or is conducted less frequently</w:t>
      </w:r>
      <w:r w:rsidRPr="00B94BE7">
        <w:rPr>
          <w:b/>
          <w:bCs/>
          <w:color w:val="000000"/>
          <w:sz w:val="24"/>
          <w:szCs w:val="24"/>
        </w:rPr>
        <w:t>.</w:t>
      </w:r>
      <w:r w:rsidRPr="00B94BE7">
        <w:rPr>
          <w:color w:val="000000"/>
          <w:sz w:val="24"/>
          <w:szCs w:val="24"/>
        </w:rPr>
        <w:t xml:space="preserve"> </w:t>
      </w:r>
    </w:p>
    <w:p w14:paraId="2F63B68E" w14:textId="77777777" w:rsidR="00E10EE2" w:rsidRPr="00B94BE7" w:rsidRDefault="00E10EE2" w:rsidP="00B94BE7">
      <w:pPr>
        <w:rPr>
          <w:color w:val="000000"/>
          <w:sz w:val="24"/>
          <w:szCs w:val="24"/>
        </w:rPr>
      </w:pPr>
    </w:p>
    <w:p w14:paraId="1F5F3C81" w14:textId="77777777" w:rsidR="00E10EE2" w:rsidRPr="00B94BE7" w:rsidRDefault="001D799C" w:rsidP="00B94BE7">
      <w:pPr>
        <w:rPr>
          <w:color w:val="000000"/>
          <w:sz w:val="24"/>
          <w:szCs w:val="24"/>
        </w:rPr>
      </w:pPr>
      <w:r>
        <w:rPr>
          <w:color w:val="000000"/>
          <w:sz w:val="24"/>
          <w:szCs w:val="24"/>
        </w:rPr>
        <w:t>If we can</w:t>
      </w:r>
      <w:r w:rsidR="006B44CB" w:rsidRPr="00B94BE7">
        <w:rPr>
          <w:color w:val="000000"/>
          <w:sz w:val="24"/>
          <w:szCs w:val="24"/>
        </w:rPr>
        <w:t xml:space="preserve">not identify the effort of the </w:t>
      </w:r>
      <w:r w:rsidR="00CE1A3E">
        <w:rPr>
          <w:color w:val="000000"/>
          <w:sz w:val="24"/>
          <w:szCs w:val="24"/>
        </w:rPr>
        <w:t xml:space="preserve">Gulf </w:t>
      </w:r>
      <w:r w:rsidR="006B44CB" w:rsidRPr="00B94BE7">
        <w:rPr>
          <w:color w:val="000000"/>
          <w:sz w:val="24"/>
          <w:szCs w:val="24"/>
        </w:rPr>
        <w:t>shrimp industry</w:t>
      </w:r>
      <w:r w:rsidR="001E6743" w:rsidRPr="00B94BE7">
        <w:rPr>
          <w:color w:val="000000"/>
          <w:sz w:val="24"/>
          <w:szCs w:val="24"/>
        </w:rPr>
        <w:t xml:space="preserve">, characterizing the amount and type of </w:t>
      </w:r>
      <w:proofErr w:type="spellStart"/>
      <w:r w:rsidR="001E6743" w:rsidRPr="00B94BE7">
        <w:rPr>
          <w:color w:val="000000"/>
          <w:sz w:val="24"/>
          <w:szCs w:val="24"/>
        </w:rPr>
        <w:t>bycatch</w:t>
      </w:r>
      <w:proofErr w:type="spellEnd"/>
      <w:r w:rsidR="001E6743" w:rsidRPr="00B94BE7">
        <w:rPr>
          <w:color w:val="000000"/>
          <w:sz w:val="24"/>
          <w:szCs w:val="24"/>
        </w:rPr>
        <w:t xml:space="preserve"> within the</w:t>
      </w:r>
      <w:r w:rsidR="006B44CB" w:rsidRPr="00B94BE7">
        <w:rPr>
          <w:color w:val="000000"/>
          <w:sz w:val="24"/>
          <w:szCs w:val="24"/>
        </w:rPr>
        <w:t xml:space="preserve"> fishery </w:t>
      </w:r>
      <w:r w:rsidR="001E6743" w:rsidRPr="00B94BE7">
        <w:rPr>
          <w:color w:val="000000"/>
          <w:sz w:val="24"/>
          <w:szCs w:val="24"/>
        </w:rPr>
        <w:t xml:space="preserve">becomes extremely difficult, if not impossible.  The Southeast Region would be in violation of the </w:t>
      </w:r>
      <w:r w:rsidR="00E15AFA" w:rsidRPr="00B94BE7">
        <w:rPr>
          <w:color w:val="000000"/>
          <w:sz w:val="24"/>
          <w:szCs w:val="24"/>
        </w:rPr>
        <w:t>Magnuson-Stevens Act</w:t>
      </w:r>
      <w:r w:rsidR="001E6743" w:rsidRPr="00725AF7">
        <w:rPr>
          <w:color w:val="000000"/>
          <w:sz w:val="24"/>
          <w:szCs w:val="24"/>
        </w:rPr>
        <w:t xml:space="preserve"> Section 303 (a) (11)</w:t>
      </w:r>
      <w:r w:rsidR="001E6743" w:rsidRPr="00B94BE7">
        <w:rPr>
          <w:color w:val="000000"/>
          <w:sz w:val="24"/>
          <w:szCs w:val="24"/>
        </w:rPr>
        <w:t xml:space="preserve"> if </w:t>
      </w:r>
      <w:proofErr w:type="spellStart"/>
      <w:r w:rsidR="001E6743" w:rsidRPr="00B94BE7">
        <w:rPr>
          <w:color w:val="000000"/>
          <w:sz w:val="24"/>
          <w:szCs w:val="24"/>
        </w:rPr>
        <w:t>bycatch</w:t>
      </w:r>
      <w:proofErr w:type="spellEnd"/>
      <w:r w:rsidR="001E6743" w:rsidRPr="00B94BE7">
        <w:rPr>
          <w:color w:val="000000"/>
          <w:sz w:val="24"/>
          <w:szCs w:val="24"/>
        </w:rPr>
        <w:t xml:space="preserve"> amount and type is not identified in the shrimp fishery.  In addition, due to the seasonal variability in abundance and price and the broad geographic distribution of the fleet, it is practically impossible to estimate the actual amount of fishing effort using current methods and data.  D</w:t>
      </w:r>
      <w:r w:rsidR="00977525" w:rsidRPr="00B94BE7">
        <w:rPr>
          <w:color w:val="000000"/>
          <w:sz w:val="24"/>
          <w:szCs w:val="24"/>
        </w:rPr>
        <w:t>ue to this seasonality it is essential that the data be collected at regular intervals.</w:t>
      </w:r>
      <w:r w:rsidR="001E6743" w:rsidRPr="00B94BE7">
        <w:rPr>
          <w:color w:val="000000"/>
          <w:sz w:val="24"/>
          <w:szCs w:val="24"/>
        </w:rPr>
        <w:t xml:space="preserve"> </w:t>
      </w:r>
    </w:p>
    <w:p w14:paraId="23A0EF51" w14:textId="77777777" w:rsidR="00977525" w:rsidRPr="00B94BE7" w:rsidRDefault="00977525" w:rsidP="00B94BE7">
      <w:pPr>
        <w:rPr>
          <w:color w:val="000000"/>
          <w:sz w:val="24"/>
          <w:szCs w:val="24"/>
        </w:rPr>
      </w:pPr>
    </w:p>
    <w:p w14:paraId="7009B0B8" w14:textId="77777777" w:rsidR="00E10EE2" w:rsidRPr="00B94BE7" w:rsidRDefault="00E10EE2" w:rsidP="00B94BE7">
      <w:pPr>
        <w:rPr>
          <w:color w:val="000000"/>
          <w:sz w:val="24"/>
          <w:szCs w:val="24"/>
        </w:rPr>
      </w:pPr>
      <w:r w:rsidRPr="00B94BE7">
        <w:rPr>
          <w:b/>
          <w:bCs/>
          <w:color w:val="000000"/>
          <w:sz w:val="24"/>
          <w:szCs w:val="24"/>
        </w:rPr>
        <w:t xml:space="preserve">7.  </w:t>
      </w:r>
      <w:r w:rsidRPr="00B94BE7">
        <w:rPr>
          <w:b/>
          <w:bCs/>
          <w:color w:val="000000"/>
          <w:sz w:val="24"/>
          <w:szCs w:val="24"/>
          <w:u w:val="single"/>
        </w:rPr>
        <w:t>Explain any special circumstances that require the collection to be conducted in a manner inconsistent with OMB guidelines</w:t>
      </w:r>
      <w:r w:rsidRPr="00B94BE7">
        <w:rPr>
          <w:b/>
          <w:bCs/>
          <w:color w:val="000000"/>
          <w:sz w:val="24"/>
          <w:szCs w:val="24"/>
        </w:rPr>
        <w:t xml:space="preserve">. </w:t>
      </w:r>
    </w:p>
    <w:p w14:paraId="3ECD68D2" w14:textId="77777777" w:rsidR="00E10EE2" w:rsidRPr="00B94BE7" w:rsidRDefault="00E10EE2" w:rsidP="00B94BE7">
      <w:pPr>
        <w:rPr>
          <w:color w:val="000000"/>
          <w:sz w:val="24"/>
          <w:szCs w:val="24"/>
        </w:rPr>
      </w:pPr>
    </w:p>
    <w:p w14:paraId="693B225E" w14:textId="0F3CDF68" w:rsidR="00E10EE2" w:rsidRPr="00E15AFA" w:rsidRDefault="00977525" w:rsidP="00B94BE7">
      <w:pPr>
        <w:rPr>
          <w:color w:val="000000"/>
          <w:sz w:val="24"/>
          <w:szCs w:val="24"/>
        </w:rPr>
      </w:pPr>
      <w:r w:rsidRPr="00B94BE7">
        <w:rPr>
          <w:color w:val="000000"/>
          <w:sz w:val="24"/>
          <w:szCs w:val="24"/>
        </w:rPr>
        <w:t xml:space="preserve">There are no special circumstances that require the collection to be conducted in a manner </w:t>
      </w:r>
      <w:r w:rsidRPr="00E15AFA">
        <w:rPr>
          <w:color w:val="000000"/>
          <w:sz w:val="24"/>
          <w:szCs w:val="24"/>
        </w:rPr>
        <w:t xml:space="preserve">inconsistent with </w:t>
      </w:r>
      <w:r w:rsidR="00820B30">
        <w:rPr>
          <w:sz w:val="24"/>
          <w:szCs w:val="24"/>
        </w:rPr>
        <w:t>OMB</w:t>
      </w:r>
      <w:r w:rsidRPr="00E15AFA">
        <w:rPr>
          <w:color w:val="000000"/>
          <w:sz w:val="24"/>
          <w:szCs w:val="24"/>
        </w:rPr>
        <w:t xml:space="preserve"> guidelines</w:t>
      </w:r>
      <w:r w:rsidR="00A7408A" w:rsidRPr="00E15AFA">
        <w:rPr>
          <w:color w:val="000000"/>
          <w:sz w:val="24"/>
          <w:szCs w:val="24"/>
        </w:rPr>
        <w:t>.</w:t>
      </w:r>
    </w:p>
    <w:p w14:paraId="1CA26770" w14:textId="77777777" w:rsidR="00A7408A" w:rsidRPr="00B94BE7" w:rsidRDefault="00A7408A" w:rsidP="00B94BE7">
      <w:pPr>
        <w:rPr>
          <w:color w:val="000000"/>
          <w:sz w:val="24"/>
          <w:szCs w:val="24"/>
        </w:rPr>
      </w:pPr>
    </w:p>
    <w:p w14:paraId="1D66EDC2" w14:textId="77777777" w:rsidR="00E10EE2" w:rsidRPr="00B94BE7" w:rsidRDefault="00E10EE2" w:rsidP="00B94BE7">
      <w:pPr>
        <w:rPr>
          <w:color w:val="000000"/>
          <w:sz w:val="24"/>
          <w:szCs w:val="24"/>
        </w:rPr>
      </w:pPr>
      <w:r w:rsidRPr="00B94BE7">
        <w:rPr>
          <w:b/>
          <w:bCs/>
          <w:color w:val="000000"/>
          <w:sz w:val="24"/>
          <w:szCs w:val="24"/>
        </w:rPr>
        <w:t xml:space="preserve">8.  </w:t>
      </w:r>
      <w:r w:rsidRPr="00B94BE7">
        <w:rPr>
          <w:b/>
          <w:bCs/>
          <w:color w:val="000000"/>
          <w:sz w:val="24"/>
          <w:szCs w:val="24"/>
          <w:u w:val="single"/>
        </w:rPr>
        <w:t xml:space="preserve">Provide </w:t>
      </w:r>
      <w:r w:rsidR="00EC5655" w:rsidRPr="00B94BE7">
        <w:rPr>
          <w:b/>
          <w:bCs/>
          <w:color w:val="000000"/>
          <w:sz w:val="24"/>
          <w:szCs w:val="24"/>
          <w:u w:val="single"/>
        </w:rPr>
        <w:t xml:space="preserve">information on </w:t>
      </w:r>
      <w:r w:rsidRPr="00B94BE7">
        <w:rPr>
          <w:b/>
          <w:bCs/>
          <w:color w:val="000000"/>
          <w:sz w:val="24"/>
          <w:szCs w:val="24"/>
          <w:u w:val="single"/>
        </w:rPr>
        <w:t xml:space="preserve">the PRA Federal Register </w:t>
      </w:r>
      <w:r w:rsidR="00EC5655" w:rsidRPr="00B94BE7">
        <w:rPr>
          <w:b/>
          <w:bCs/>
          <w:color w:val="000000"/>
          <w:sz w:val="24"/>
          <w:szCs w:val="24"/>
          <w:u w:val="single"/>
        </w:rPr>
        <w:t xml:space="preserve">Notice </w:t>
      </w:r>
      <w:r w:rsidRPr="00B94BE7">
        <w:rPr>
          <w:b/>
          <w:bCs/>
          <w:color w:val="000000"/>
          <w:sz w:val="24"/>
          <w:szCs w:val="24"/>
          <w:u w:val="single"/>
        </w:rPr>
        <w:t>that solicited public comments on the information collection prior to this submission.  Summarize the public comm</w:t>
      </w:r>
      <w:bookmarkStart w:id="0" w:name="_GoBack"/>
      <w:bookmarkEnd w:id="0"/>
      <w:r w:rsidRPr="00B94BE7">
        <w:rPr>
          <w:b/>
          <w:bCs/>
          <w:color w:val="000000"/>
          <w:sz w:val="24"/>
          <w:szCs w:val="24"/>
          <w:u w:val="single"/>
        </w:rPr>
        <w:t>ents received in response to that notice and describe the actions taken by the agency in response to those comments</w:t>
      </w:r>
      <w:r w:rsidRPr="00B94BE7">
        <w:rPr>
          <w:b/>
          <w:bCs/>
          <w:color w:val="000000"/>
          <w:sz w:val="24"/>
          <w:szCs w:val="24"/>
        </w:rPr>
        <w:t>.</w:t>
      </w:r>
      <w:r w:rsidRPr="00B94BE7">
        <w:rPr>
          <w:color w:val="000000"/>
          <w:sz w:val="24"/>
          <w:szCs w:val="24"/>
        </w:rPr>
        <w:t xml:space="preserve">  </w:t>
      </w:r>
      <w:r w:rsidRPr="00B94BE7">
        <w:rPr>
          <w:b/>
          <w:bCs/>
          <w:color w:val="000000"/>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B94BE7">
        <w:rPr>
          <w:b/>
          <w:bCs/>
          <w:color w:val="000000"/>
          <w:sz w:val="24"/>
          <w:szCs w:val="24"/>
        </w:rPr>
        <w:t>.</w:t>
      </w:r>
    </w:p>
    <w:p w14:paraId="10BBFC8D" w14:textId="77777777" w:rsidR="00E10EE2" w:rsidRPr="009115D9" w:rsidRDefault="00E10EE2" w:rsidP="00B94BE7">
      <w:pPr>
        <w:rPr>
          <w:color w:val="000000"/>
          <w:sz w:val="24"/>
          <w:szCs w:val="24"/>
        </w:rPr>
      </w:pPr>
    </w:p>
    <w:p w14:paraId="64337A28" w14:textId="77777777" w:rsidR="008E5875" w:rsidRDefault="009115D9" w:rsidP="009115D9">
      <w:pPr>
        <w:rPr>
          <w:color w:val="000000"/>
          <w:sz w:val="24"/>
          <w:szCs w:val="24"/>
        </w:rPr>
      </w:pPr>
      <w:r>
        <w:rPr>
          <w:color w:val="000000"/>
          <w:sz w:val="24"/>
          <w:szCs w:val="24"/>
        </w:rPr>
        <w:t>Proposed changes to Management Measures</w:t>
      </w:r>
      <w:r w:rsidR="004033B9" w:rsidRPr="009115D9">
        <w:rPr>
          <w:color w:val="000000"/>
          <w:sz w:val="24"/>
          <w:szCs w:val="24"/>
        </w:rPr>
        <w:t xml:space="preserve">, </w:t>
      </w:r>
      <w:r w:rsidR="00CD4CCA" w:rsidRPr="009115D9">
        <w:rPr>
          <w:color w:val="000000"/>
          <w:sz w:val="24"/>
          <w:szCs w:val="24"/>
        </w:rPr>
        <w:t>RIN 0648-</w:t>
      </w:r>
      <w:r w:rsidR="00537178" w:rsidRPr="009115D9">
        <w:rPr>
          <w:color w:val="000000"/>
          <w:sz w:val="24"/>
          <w:szCs w:val="24"/>
        </w:rPr>
        <w:t>BD41</w:t>
      </w:r>
      <w:r w:rsidR="004033B9" w:rsidRPr="009115D9">
        <w:rPr>
          <w:color w:val="000000"/>
          <w:sz w:val="24"/>
          <w:szCs w:val="24"/>
        </w:rPr>
        <w:t xml:space="preserve">, published on </w:t>
      </w:r>
      <w:r w:rsidR="006E1372" w:rsidRPr="009115D9">
        <w:rPr>
          <w:color w:val="000000"/>
          <w:sz w:val="24"/>
          <w:szCs w:val="24"/>
        </w:rPr>
        <w:t>October 22, 2013 (78 FR 62579), soliciting public comment.</w:t>
      </w:r>
      <w:r>
        <w:rPr>
          <w:color w:val="000000"/>
          <w:sz w:val="24"/>
          <w:szCs w:val="24"/>
        </w:rPr>
        <w:t xml:space="preserve">  </w:t>
      </w:r>
    </w:p>
    <w:p w14:paraId="71A59160" w14:textId="77777777" w:rsidR="008E5875" w:rsidRDefault="008E5875" w:rsidP="009115D9">
      <w:pPr>
        <w:rPr>
          <w:color w:val="000000"/>
          <w:sz w:val="24"/>
          <w:szCs w:val="24"/>
        </w:rPr>
      </w:pPr>
    </w:p>
    <w:p w14:paraId="16D4753B" w14:textId="25E23204" w:rsidR="00CD4CCA" w:rsidRPr="009115D9" w:rsidRDefault="009115D9" w:rsidP="009115D9">
      <w:pPr>
        <w:rPr>
          <w:color w:val="000000"/>
          <w:sz w:val="24"/>
          <w:szCs w:val="24"/>
        </w:rPr>
      </w:pPr>
      <w:r>
        <w:rPr>
          <w:color w:val="000000"/>
          <w:sz w:val="24"/>
          <w:szCs w:val="24"/>
        </w:rPr>
        <w:t>NMFS received t</w:t>
      </w:r>
      <w:r w:rsidR="00581FDD">
        <w:rPr>
          <w:color w:val="000000"/>
          <w:sz w:val="24"/>
          <w:szCs w:val="24"/>
        </w:rPr>
        <w:t>wo</w:t>
      </w:r>
      <w:r>
        <w:rPr>
          <w:color w:val="000000"/>
          <w:sz w:val="24"/>
          <w:szCs w:val="24"/>
        </w:rPr>
        <w:t xml:space="preserve"> comments regarding the costs associated with this information collection.</w:t>
      </w:r>
    </w:p>
    <w:p w14:paraId="2A36A739" w14:textId="77777777" w:rsidR="008E5875" w:rsidRDefault="008E5875" w:rsidP="009115D9">
      <w:pPr>
        <w:rPr>
          <w:sz w:val="24"/>
          <w:szCs w:val="24"/>
        </w:rPr>
      </w:pPr>
    </w:p>
    <w:p w14:paraId="49E23CFD" w14:textId="77C70C7A" w:rsidR="009115D9" w:rsidRPr="009115D9" w:rsidRDefault="009115D9" w:rsidP="009115D9">
      <w:pPr>
        <w:rPr>
          <w:sz w:val="24"/>
          <w:szCs w:val="24"/>
        </w:rPr>
      </w:pPr>
      <w:r w:rsidRPr="009115D9">
        <w:rPr>
          <w:sz w:val="24"/>
          <w:szCs w:val="24"/>
        </w:rPr>
        <w:t xml:space="preserve">One comment stated that the cost sharing program will impose a financial burden on fishermen who already have high expenses because of increased operating costs and a depressed economy.  NMFS responded that the Council considered several funding alternatives for continuing the </w:t>
      </w:r>
      <w:r w:rsidRPr="009115D9">
        <w:rPr>
          <w:sz w:val="24"/>
          <w:szCs w:val="24"/>
        </w:rPr>
        <w:lastRenderedPageBreak/>
        <w:t>ELB program, and NMFS agrees with the Council’s choice to implement the cost-sharing program.  The Council and NMFS recognize the burden of the cost-sharing program on the vessel permit holders in the Gulf shrimp fishery.  As analyzed in the framework action, NMFS will cover the cost of the ELB equipment, software development, data storage, effort estimation analysis, and archival activities.  Vessel permit holders in the Gulf shrimp fishery selected to participate in the ELB program will cover the costs of installing and maintaining the ELB units and the cost of data transmission from the units to a NOAA server.  The installation cost of approximately $200 per vessel is a one-time cost; maintenance costs are periodic; and the data transfer cost is annual.  The cost of data transfer, which is the major cost to the vessel permit holders in the Gulf shrimp fishery selected to participate in the ELB program, was previously estimated at $720 per vessel annually.  Negotiations with the wireless provider have substantially reduced this cost to approximately $240 per vessel annually.  The division of cost is similar to that for the Gulf reef fish VMS program.  NMFS will constantly evaluate the ELB program, including its costs, particularly with respect to the burden on the vessel permit holders in the Gulf shrimp fishery.</w:t>
      </w:r>
    </w:p>
    <w:p w14:paraId="32166C05" w14:textId="77777777" w:rsidR="008E5875" w:rsidRDefault="008E5875" w:rsidP="009115D9">
      <w:pPr>
        <w:rPr>
          <w:sz w:val="24"/>
          <w:szCs w:val="24"/>
        </w:rPr>
      </w:pPr>
    </w:p>
    <w:p w14:paraId="074A90A7" w14:textId="0DB9F5C6" w:rsidR="009115D9" w:rsidRPr="009115D9" w:rsidRDefault="009115D9" w:rsidP="009115D9">
      <w:pPr>
        <w:rPr>
          <w:sz w:val="24"/>
          <w:szCs w:val="24"/>
        </w:rPr>
      </w:pPr>
      <w:r>
        <w:rPr>
          <w:sz w:val="24"/>
          <w:szCs w:val="24"/>
        </w:rPr>
        <w:t>The additional</w:t>
      </w:r>
      <w:r w:rsidRPr="009115D9">
        <w:rPr>
          <w:sz w:val="24"/>
          <w:szCs w:val="24"/>
        </w:rPr>
        <w:t xml:space="preserve"> comment </w:t>
      </w:r>
      <w:r w:rsidR="00581FDD">
        <w:rPr>
          <w:sz w:val="24"/>
          <w:szCs w:val="24"/>
        </w:rPr>
        <w:t>stated</w:t>
      </w:r>
      <w:r w:rsidRPr="009115D9">
        <w:rPr>
          <w:sz w:val="24"/>
          <w:szCs w:val="24"/>
        </w:rPr>
        <w:t xml:space="preserve"> that NOAA should fund the entire program.  NOAA should have put the ELB program in the budget and could use BP funds to support it.  NMFS responded that NMFS does not have the resources to fund the entire ELB program.  NMFS’ current budget is restricted from adding new programs for funding.  It should be noted that just because a program is not placed within the Federal budget, it does not lessen its importance to the government mission.  There are many high priority programs which the Federal government oversees that may not have appropriations to fully fund them on an annual basis.  Cost-sharing with user groups is one method that is used to fund high priority programs that do not have enough appropriations to be implemented solely under the Federal budget.  Further, no funding has been made available for this program as a result of the Deepwater Horizon MC252 incident.  If outside funding becomes available in the future to cover the cost of the entire ELB program, cost-sharing may not be needed.  If additional funding is acquired that is less than the total cost of the new ELB program, the vessel permit holders in the Gulf shrimp fishery’s portion could be covered or reduced with that funding.</w:t>
      </w:r>
    </w:p>
    <w:p w14:paraId="6FA22143" w14:textId="77777777" w:rsidR="00CD4CCA" w:rsidRPr="009115D9" w:rsidRDefault="00CD4CCA" w:rsidP="009115D9">
      <w:pPr>
        <w:rPr>
          <w:color w:val="000000"/>
          <w:sz w:val="24"/>
          <w:szCs w:val="24"/>
        </w:rPr>
      </w:pPr>
    </w:p>
    <w:p w14:paraId="39E2F676" w14:textId="77777777" w:rsidR="00E10EE2" w:rsidRPr="0014569C" w:rsidRDefault="00977525" w:rsidP="009115D9">
      <w:pPr>
        <w:rPr>
          <w:sz w:val="24"/>
          <w:szCs w:val="24"/>
        </w:rPr>
      </w:pPr>
      <w:r w:rsidRPr="009115D9">
        <w:rPr>
          <w:color w:val="000000"/>
          <w:sz w:val="24"/>
          <w:szCs w:val="24"/>
        </w:rPr>
        <w:t>Because this data</w:t>
      </w:r>
      <w:r w:rsidR="002E0C76" w:rsidRPr="009115D9">
        <w:rPr>
          <w:color w:val="000000"/>
          <w:sz w:val="24"/>
          <w:szCs w:val="24"/>
        </w:rPr>
        <w:t xml:space="preserve"> collection program is part of a FMP</w:t>
      </w:r>
      <w:r w:rsidRPr="009115D9">
        <w:rPr>
          <w:color w:val="000000"/>
          <w:sz w:val="24"/>
          <w:szCs w:val="24"/>
        </w:rPr>
        <w:t>, all aspects of the program have been reviewed by bo</w:t>
      </w:r>
      <w:r w:rsidRPr="00B94BE7">
        <w:rPr>
          <w:color w:val="000000"/>
          <w:sz w:val="24"/>
          <w:szCs w:val="24"/>
        </w:rPr>
        <w:t xml:space="preserve">th statistical and constituent advisory committees.  Furthermore, comments and suggestions from fishermen are routinely submitted, reviewed, and considered.  Experience with the various programs, some of which have been operating for many years, provides a continual feedback mechanism to NMFS on issues and concerns to the applicants.  </w:t>
      </w:r>
      <w:r w:rsidR="00A85C28">
        <w:rPr>
          <w:color w:val="000000"/>
          <w:sz w:val="24"/>
          <w:szCs w:val="24"/>
        </w:rPr>
        <w:t xml:space="preserve">During the Council’s Shrimp Advisory Panel meeting concerns were raised regarding costs to industry of installing and maintaining the new ELB units.  </w:t>
      </w:r>
      <w:r w:rsidR="00A85C28" w:rsidRPr="006D1A29">
        <w:rPr>
          <w:sz w:val="24"/>
          <w:szCs w:val="24"/>
        </w:rPr>
        <w:t xml:space="preserve">No public comments were received regarding this issue during the Gulf Council meeting held in June 2013 in Pensacola, Florida.  </w:t>
      </w:r>
      <w:r w:rsidR="002502E6" w:rsidRPr="006D1A29">
        <w:rPr>
          <w:sz w:val="24"/>
          <w:szCs w:val="24"/>
          <w:shd w:val="clear" w:color="auto" w:fill="FFFFFF"/>
        </w:rPr>
        <w:t>General opposition has been voiced at Council meetings to the cost burden placed on industry with the newer ELB unit</w:t>
      </w:r>
      <w:r w:rsidR="002502E6" w:rsidRPr="0014569C">
        <w:rPr>
          <w:sz w:val="24"/>
          <w:szCs w:val="24"/>
          <w:shd w:val="clear" w:color="auto" w:fill="FFFFFF"/>
        </w:rPr>
        <w:t xml:space="preserve">s.  </w:t>
      </w:r>
      <w:r w:rsidR="00A85C28" w:rsidRPr="0014569C">
        <w:rPr>
          <w:sz w:val="24"/>
          <w:szCs w:val="24"/>
        </w:rPr>
        <w:t>Individuals are pursuing outside funding to support cost burden to industry.</w:t>
      </w:r>
    </w:p>
    <w:p w14:paraId="5315CEBA" w14:textId="77777777" w:rsidR="00D73FF2" w:rsidRPr="0014569C" w:rsidRDefault="00D73FF2" w:rsidP="00B94BE7">
      <w:pPr>
        <w:rPr>
          <w:sz w:val="24"/>
          <w:szCs w:val="24"/>
        </w:rPr>
      </w:pPr>
    </w:p>
    <w:p w14:paraId="06A8A8D0" w14:textId="77777777" w:rsidR="002502E6" w:rsidRDefault="00D73FF2" w:rsidP="00B94BE7">
      <w:pPr>
        <w:rPr>
          <w:color w:val="000000"/>
          <w:sz w:val="24"/>
          <w:szCs w:val="24"/>
        </w:rPr>
      </w:pPr>
      <w:r w:rsidRPr="0014569C">
        <w:rPr>
          <w:sz w:val="24"/>
          <w:szCs w:val="24"/>
          <w:shd w:val="clear" w:color="auto" w:fill="FFFFFF"/>
        </w:rPr>
        <w:t>The ELB program originated as a voluntary program and became a cooperative effort between the industry and NMFS.</w:t>
      </w:r>
      <w:r w:rsidR="00CD4CCA" w:rsidRPr="0014569C">
        <w:rPr>
          <w:sz w:val="24"/>
          <w:szCs w:val="24"/>
          <w:shd w:val="clear" w:color="auto" w:fill="FFFFFF"/>
        </w:rPr>
        <w:t xml:space="preserve"> </w:t>
      </w:r>
      <w:r w:rsidRPr="0014569C">
        <w:rPr>
          <w:sz w:val="24"/>
          <w:szCs w:val="24"/>
          <w:shd w:val="clear" w:color="auto" w:fill="FFFFFF"/>
        </w:rPr>
        <w:t xml:space="preserve"> Because the program was fully embraced by the industry, it became mandatory for certain vessels</w:t>
      </w:r>
      <w:r w:rsidR="00CD4CCA" w:rsidRPr="0014569C">
        <w:rPr>
          <w:sz w:val="24"/>
          <w:szCs w:val="24"/>
          <w:shd w:val="clear" w:color="auto" w:fill="FFFFFF"/>
        </w:rPr>
        <w:t xml:space="preserve">.  </w:t>
      </w:r>
      <w:r w:rsidRPr="0014569C">
        <w:rPr>
          <w:sz w:val="24"/>
          <w:szCs w:val="24"/>
          <w:shd w:val="clear" w:color="auto" w:fill="FFFFFF"/>
        </w:rPr>
        <w:t xml:space="preserve">The industry embraced the program because they saw the value in collecting better shrimp effort data through the ELB program. </w:t>
      </w:r>
      <w:r w:rsidR="00CD4CCA">
        <w:rPr>
          <w:color w:val="222222"/>
          <w:sz w:val="24"/>
          <w:szCs w:val="24"/>
          <w:shd w:val="clear" w:color="auto" w:fill="FFFFFF"/>
        </w:rPr>
        <w:t xml:space="preserve"> </w:t>
      </w:r>
    </w:p>
    <w:p w14:paraId="0F60F4FA" w14:textId="77777777" w:rsidR="00D25404" w:rsidRPr="00B94BE7" w:rsidRDefault="00D25404" w:rsidP="00B94BE7">
      <w:pPr>
        <w:rPr>
          <w:color w:val="000000"/>
          <w:sz w:val="24"/>
          <w:szCs w:val="24"/>
        </w:rPr>
      </w:pPr>
    </w:p>
    <w:p w14:paraId="15A2E441" w14:textId="77777777" w:rsidR="00E10EE2" w:rsidRPr="00B94BE7" w:rsidRDefault="00E10EE2" w:rsidP="00B94BE7">
      <w:pPr>
        <w:rPr>
          <w:color w:val="000000"/>
          <w:sz w:val="24"/>
          <w:szCs w:val="24"/>
        </w:rPr>
      </w:pPr>
      <w:r w:rsidRPr="00B94BE7">
        <w:rPr>
          <w:b/>
          <w:bCs/>
          <w:color w:val="000000"/>
          <w:sz w:val="24"/>
          <w:szCs w:val="24"/>
        </w:rPr>
        <w:t xml:space="preserve">9.  </w:t>
      </w:r>
      <w:r w:rsidRPr="00B94BE7">
        <w:rPr>
          <w:b/>
          <w:bCs/>
          <w:color w:val="000000"/>
          <w:sz w:val="24"/>
          <w:szCs w:val="24"/>
          <w:u w:val="single"/>
        </w:rPr>
        <w:t>Explain any decisions to provide payments or gifts to respondents, other than remuneration of contractors or grantees</w:t>
      </w:r>
      <w:r w:rsidRPr="00B94BE7">
        <w:rPr>
          <w:b/>
          <w:bCs/>
          <w:color w:val="000000"/>
          <w:sz w:val="24"/>
          <w:szCs w:val="24"/>
        </w:rPr>
        <w:t>.</w:t>
      </w:r>
    </w:p>
    <w:p w14:paraId="251B4564" w14:textId="77777777" w:rsidR="00E10EE2" w:rsidRPr="00B94BE7" w:rsidRDefault="00E10EE2" w:rsidP="00B94BE7">
      <w:pPr>
        <w:rPr>
          <w:color w:val="000000"/>
          <w:sz w:val="24"/>
          <w:szCs w:val="24"/>
        </w:rPr>
      </w:pPr>
    </w:p>
    <w:p w14:paraId="2241D483" w14:textId="77777777" w:rsidR="00E10EE2" w:rsidRPr="00B94BE7" w:rsidRDefault="00CE19DA" w:rsidP="00B94BE7">
      <w:pPr>
        <w:rPr>
          <w:color w:val="000000"/>
          <w:sz w:val="24"/>
          <w:szCs w:val="24"/>
        </w:rPr>
      </w:pPr>
      <w:r w:rsidRPr="00B94BE7">
        <w:rPr>
          <w:color w:val="000000"/>
          <w:sz w:val="24"/>
          <w:szCs w:val="24"/>
        </w:rPr>
        <w:t>There are no payments or other remunerations to respondents.</w:t>
      </w:r>
    </w:p>
    <w:p w14:paraId="52826E7F" w14:textId="77777777" w:rsidR="00D73FF2" w:rsidRDefault="00D73FF2" w:rsidP="00B94BE7">
      <w:pPr>
        <w:rPr>
          <w:b/>
          <w:bCs/>
          <w:color w:val="000000"/>
          <w:sz w:val="24"/>
          <w:szCs w:val="24"/>
        </w:rPr>
      </w:pPr>
    </w:p>
    <w:p w14:paraId="70D5CDDC" w14:textId="77777777" w:rsidR="00E10EE2" w:rsidRPr="00B94BE7" w:rsidRDefault="00E10EE2" w:rsidP="00B94BE7">
      <w:pPr>
        <w:rPr>
          <w:color w:val="000000"/>
          <w:sz w:val="24"/>
          <w:szCs w:val="24"/>
        </w:rPr>
      </w:pPr>
      <w:r w:rsidRPr="00B94BE7">
        <w:rPr>
          <w:b/>
          <w:bCs/>
          <w:color w:val="000000"/>
          <w:sz w:val="24"/>
          <w:szCs w:val="24"/>
        </w:rPr>
        <w:t xml:space="preserve">10.  </w:t>
      </w:r>
      <w:r w:rsidRPr="00B94BE7">
        <w:rPr>
          <w:b/>
          <w:bCs/>
          <w:color w:val="000000"/>
          <w:sz w:val="24"/>
          <w:szCs w:val="24"/>
          <w:u w:val="single"/>
        </w:rPr>
        <w:t>Describe any assurance of confidentiality provided to respondents and the basis for assurance in statute, regulation, or agency policy</w:t>
      </w:r>
      <w:r w:rsidRPr="00B94BE7">
        <w:rPr>
          <w:b/>
          <w:bCs/>
          <w:color w:val="000000"/>
          <w:sz w:val="24"/>
          <w:szCs w:val="24"/>
        </w:rPr>
        <w:t>.</w:t>
      </w:r>
    </w:p>
    <w:p w14:paraId="554754F3" w14:textId="77777777" w:rsidR="00E10EE2" w:rsidRPr="00B94BE7" w:rsidRDefault="00E10EE2" w:rsidP="00B94BE7">
      <w:pPr>
        <w:rPr>
          <w:color w:val="000000"/>
          <w:sz w:val="24"/>
          <w:szCs w:val="24"/>
        </w:rPr>
      </w:pPr>
    </w:p>
    <w:p w14:paraId="2C92DB00" w14:textId="77777777" w:rsidR="00435CD9" w:rsidRDefault="00CE19DA" w:rsidP="00435CD9">
      <w:pPr>
        <w:pStyle w:val="CommentText"/>
        <w:rPr>
          <w:color w:val="000000"/>
          <w:sz w:val="24"/>
          <w:szCs w:val="24"/>
        </w:rPr>
      </w:pPr>
      <w:r w:rsidRPr="00B94BE7">
        <w:rPr>
          <w:color w:val="000000"/>
          <w:sz w:val="24"/>
          <w:szCs w:val="24"/>
        </w:rPr>
        <w:t xml:space="preserve">All data submitted under the proposed collection will be handled as confidential material in accordance with </w:t>
      </w:r>
      <w:r w:rsidR="00651E19" w:rsidRPr="00B94BE7">
        <w:rPr>
          <w:color w:val="000000"/>
          <w:sz w:val="24"/>
          <w:szCs w:val="24"/>
        </w:rPr>
        <w:t xml:space="preserve">the </w:t>
      </w:r>
      <w:r w:rsidR="00651E19" w:rsidRPr="00725AF7">
        <w:rPr>
          <w:color w:val="000000"/>
          <w:sz w:val="24"/>
          <w:szCs w:val="24"/>
        </w:rPr>
        <w:t>Magnuson-Stevens Act</w:t>
      </w:r>
      <w:r w:rsidR="00715DFC" w:rsidRPr="00725AF7">
        <w:rPr>
          <w:color w:val="000000"/>
          <w:sz w:val="24"/>
          <w:szCs w:val="24"/>
        </w:rPr>
        <w:t>, Section 402b</w:t>
      </w:r>
      <w:r w:rsidR="00715DFC" w:rsidRPr="00B94BE7">
        <w:rPr>
          <w:color w:val="000000"/>
          <w:sz w:val="24"/>
          <w:szCs w:val="24"/>
        </w:rPr>
        <w:t xml:space="preserve">, and </w:t>
      </w:r>
      <w:hyperlink r:id="rId12" w:history="1">
        <w:r w:rsidRPr="00B94BE7">
          <w:rPr>
            <w:rStyle w:val="Hyperlink"/>
            <w:color w:val="000000"/>
            <w:sz w:val="24"/>
            <w:szCs w:val="24"/>
          </w:rPr>
          <w:t>NOAA Administrative Order 216-100</w:t>
        </w:r>
      </w:hyperlink>
      <w:r w:rsidRPr="00B94BE7">
        <w:rPr>
          <w:color w:val="000000"/>
          <w:sz w:val="24"/>
          <w:szCs w:val="24"/>
        </w:rPr>
        <w:t>, Protection of Confidential Fishery Statistics.</w:t>
      </w:r>
      <w:r w:rsidR="00532373" w:rsidRPr="00B94BE7">
        <w:rPr>
          <w:color w:val="000000"/>
          <w:sz w:val="24"/>
          <w:szCs w:val="24"/>
        </w:rPr>
        <w:t xml:space="preserve"> </w:t>
      </w:r>
      <w:r w:rsidR="00A904E1">
        <w:rPr>
          <w:color w:val="000000"/>
          <w:sz w:val="24"/>
          <w:szCs w:val="24"/>
        </w:rPr>
        <w:t xml:space="preserve"> </w:t>
      </w:r>
      <w:r w:rsidR="00532373" w:rsidRPr="00B94BE7">
        <w:rPr>
          <w:color w:val="000000"/>
          <w:sz w:val="24"/>
          <w:szCs w:val="24"/>
        </w:rPr>
        <w:t xml:space="preserve">Respondents are given this assurance as </w:t>
      </w:r>
      <w:r w:rsidR="00A904E1">
        <w:rPr>
          <w:color w:val="000000"/>
          <w:sz w:val="24"/>
          <w:szCs w:val="24"/>
        </w:rPr>
        <w:t>a</w:t>
      </w:r>
      <w:r w:rsidR="00A904E1" w:rsidRPr="00B94BE7">
        <w:rPr>
          <w:color w:val="000000"/>
          <w:sz w:val="24"/>
          <w:szCs w:val="24"/>
        </w:rPr>
        <w:t xml:space="preserve"> </w:t>
      </w:r>
      <w:r w:rsidR="00532373" w:rsidRPr="00B94BE7">
        <w:rPr>
          <w:color w:val="000000"/>
          <w:sz w:val="24"/>
          <w:szCs w:val="24"/>
        </w:rPr>
        <w:t>part of the initial package received with the ELB.</w:t>
      </w:r>
    </w:p>
    <w:p w14:paraId="18E857FC" w14:textId="77777777" w:rsidR="00435CD9" w:rsidRDefault="00435CD9" w:rsidP="00435CD9">
      <w:pPr>
        <w:pStyle w:val="CommentText"/>
        <w:rPr>
          <w:color w:val="000000"/>
          <w:sz w:val="24"/>
          <w:szCs w:val="24"/>
        </w:rPr>
      </w:pPr>
    </w:p>
    <w:p w14:paraId="24840EE1" w14:textId="77777777" w:rsidR="00E10EE2" w:rsidRPr="00B94BE7" w:rsidRDefault="00E10EE2" w:rsidP="00435CD9">
      <w:pPr>
        <w:pStyle w:val="CommentText"/>
        <w:rPr>
          <w:color w:val="000000"/>
          <w:sz w:val="24"/>
          <w:szCs w:val="24"/>
        </w:rPr>
      </w:pPr>
      <w:r w:rsidRPr="00B94BE7">
        <w:rPr>
          <w:b/>
          <w:bCs/>
          <w:color w:val="000000"/>
          <w:sz w:val="24"/>
          <w:szCs w:val="24"/>
        </w:rPr>
        <w:t xml:space="preserve">11.  </w:t>
      </w:r>
      <w:r w:rsidRPr="00B94BE7">
        <w:rPr>
          <w:b/>
          <w:bCs/>
          <w:color w:val="000000"/>
          <w:sz w:val="24"/>
          <w:szCs w:val="24"/>
          <w:u w:val="single"/>
        </w:rPr>
        <w:t>Provide additional justification for any questions of a sensitive nature, such as sexual behavior and attitudes, religious beliefs, and other matters that are commonly considered private</w:t>
      </w:r>
      <w:r w:rsidRPr="00B94BE7">
        <w:rPr>
          <w:b/>
          <w:bCs/>
          <w:color w:val="000000"/>
          <w:sz w:val="24"/>
          <w:szCs w:val="24"/>
        </w:rPr>
        <w:t>.</w:t>
      </w:r>
    </w:p>
    <w:p w14:paraId="793B8748" w14:textId="77777777" w:rsidR="00E10EE2" w:rsidRPr="00B94BE7" w:rsidRDefault="00E10EE2" w:rsidP="00B94BE7">
      <w:pPr>
        <w:rPr>
          <w:color w:val="000000"/>
          <w:sz w:val="24"/>
          <w:szCs w:val="24"/>
        </w:rPr>
      </w:pPr>
    </w:p>
    <w:p w14:paraId="7BC1C22C" w14:textId="77777777" w:rsidR="00E10EE2" w:rsidRPr="00B94BE7" w:rsidRDefault="00CE19DA" w:rsidP="00B94BE7">
      <w:pPr>
        <w:rPr>
          <w:color w:val="000000"/>
          <w:sz w:val="24"/>
          <w:szCs w:val="24"/>
        </w:rPr>
      </w:pPr>
      <w:r w:rsidRPr="00B94BE7">
        <w:rPr>
          <w:color w:val="000000"/>
          <w:sz w:val="24"/>
          <w:szCs w:val="24"/>
        </w:rPr>
        <w:t>No questions of a sensitive nature are asked.</w:t>
      </w:r>
    </w:p>
    <w:p w14:paraId="53431D46" w14:textId="77777777" w:rsidR="00E10EE2" w:rsidRPr="00B94BE7" w:rsidRDefault="00E10EE2" w:rsidP="00B94BE7">
      <w:pPr>
        <w:rPr>
          <w:color w:val="000000"/>
          <w:sz w:val="24"/>
          <w:szCs w:val="24"/>
        </w:rPr>
      </w:pPr>
    </w:p>
    <w:p w14:paraId="50C6FA0B" w14:textId="77777777" w:rsidR="00E10EE2" w:rsidRPr="00B94BE7" w:rsidRDefault="00E10EE2" w:rsidP="00B94BE7">
      <w:pPr>
        <w:rPr>
          <w:color w:val="000000"/>
          <w:sz w:val="24"/>
          <w:szCs w:val="24"/>
        </w:rPr>
      </w:pPr>
      <w:r w:rsidRPr="00B94BE7">
        <w:rPr>
          <w:b/>
          <w:bCs/>
          <w:color w:val="000000"/>
          <w:sz w:val="24"/>
          <w:szCs w:val="24"/>
        </w:rPr>
        <w:t xml:space="preserve">12.  </w:t>
      </w:r>
      <w:r w:rsidRPr="00B94BE7">
        <w:rPr>
          <w:b/>
          <w:bCs/>
          <w:color w:val="000000"/>
          <w:sz w:val="24"/>
          <w:szCs w:val="24"/>
          <w:u w:val="single"/>
        </w:rPr>
        <w:t>Provide an estimate in hours of the burden of the collection of information</w:t>
      </w:r>
      <w:r w:rsidRPr="00B94BE7">
        <w:rPr>
          <w:b/>
          <w:bCs/>
          <w:color w:val="000000"/>
          <w:sz w:val="24"/>
          <w:szCs w:val="24"/>
        </w:rPr>
        <w:t>.</w:t>
      </w:r>
    </w:p>
    <w:p w14:paraId="7C735C3F" w14:textId="77777777" w:rsidR="002654AE" w:rsidRPr="00B94BE7" w:rsidRDefault="002654AE" w:rsidP="00B94BE7">
      <w:pPr>
        <w:rPr>
          <w:color w:val="000000"/>
          <w:sz w:val="24"/>
          <w:szCs w:val="24"/>
        </w:rPr>
      </w:pPr>
    </w:p>
    <w:p w14:paraId="17B4D8E7" w14:textId="77777777" w:rsidR="00835009" w:rsidRDefault="00835009" w:rsidP="00835009">
      <w:pPr>
        <w:rPr>
          <w:color w:val="000000"/>
          <w:sz w:val="24"/>
          <w:szCs w:val="24"/>
        </w:rPr>
      </w:pPr>
      <w:r>
        <w:rPr>
          <w:color w:val="000000"/>
          <w:sz w:val="24"/>
          <w:szCs w:val="24"/>
        </w:rPr>
        <w:t>The current OMB inventory includes 110 hours.</w:t>
      </w:r>
    </w:p>
    <w:p w14:paraId="0FF1C6D9" w14:textId="77777777" w:rsidR="00835009" w:rsidRDefault="00835009" w:rsidP="00835009">
      <w:pPr>
        <w:rPr>
          <w:color w:val="000000"/>
          <w:sz w:val="24"/>
          <w:szCs w:val="24"/>
        </w:rPr>
      </w:pPr>
    </w:p>
    <w:p w14:paraId="49663DC3" w14:textId="77777777" w:rsidR="00835009" w:rsidRPr="00B94BE7" w:rsidRDefault="00835009" w:rsidP="00835009">
      <w:pPr>
        <w:rPr>
          <w:color w:val="000000"/>
          <w:sz w:val="24"/>
          <w:szCs w:val="24"/>
        </w:rPr>
      </w:pPr>
      <w:r>
        <w:rPr>
          <w:color w:val="000000"/>
          <w:sz w:val="24"/>
          <w:szCs w:val="24"/>
        </w:rPr>
        <w:t>For the older ELB units, t</w:t>
      </w:r>
      <w:r w:rsidRPr="00B94BE7">
        <w:rPr>
          <w:color w:val="000000"/>
          <w:sz w:val="24"/>
          <w:szCs w:val="24"/>
        </w:rPr>
        <w:t xml:space="preserve">he estimated public reporting burden for this collection of information is 1 minute x </w:t>
      </w:r>
      <w:r>
        <w:rPr>
          <w:color w:val="000000"/>
          <w:sz w:val="24"/>
          <w:szCs w:val="24"/>
        </w:rPr>
        <w:t>6</w:t>
      </w:r>
      <w:r w:rsidRPr="00B94BE7">
        <w:rPr>
          <w:color w:val="000000"/>
          <w:sz w:val="24"/>
          <w:szCs w:val="24"/>
        </w:rPr>
        <w:t xml:space="preserve"> for </w:t>
      </w:r>
      <w:r>
        <w:rPr>
          <w:color w:val="000000"/>
          <w:sz w:val="24"/>
          <w:szCs w:val="24"/>
        </w:rPr>
        <w:t xml:space="preserve">each removal/reinstallation of the ELB memory chip for each of the 10 vessels that continue to have the older ELB units.  Because the respondents are participating in both ELB programs, no new responses are counted.  </w:t>
      </w:r>
      <w:r w:rsidRPr="00B94BE7">
        <w:rPr>
          <w:color w:val="000000"/>
          <w:sz w:val="24"/>
          <w:szCs w:val="24"/>
        </w:rPr>
        <w:t xml:space="preserve">This results in a total of </w:t>
      </w:r>
      <w:r>
        <w:rPr>
          <w:color w:val="000000"/>
          <w:sz w:val="24"/>
          <w:szCs w:val="24"/>
        </w:rPr>
        <w:t>1</w:t>
      </w:r>
      <w:r w:rsidRPr="00B94BE7">
        <w:rPr>
          <w:color w:val="000000"/>
          <w:sz w:val="24"/>
          <w:szCs w:val="24"/>
        </w:rPr>
        <w:t xml:space="preserve"> burden hour</w:t>
      </w:r>
      <w:r>
        <w:rPr>
          <w:color w:val="000000"/>
          <w:sz w:val="24"/>
          <w:szCs w:val="24"/>
        </w:rPr>
        <w:t xml:space="preserve"> being retained in the collection.  Burden is no longer needed for initial installation of the older ELB units (50 hours) or for installation/removal of the memory chip of the logbooks for 590 of the current 600 ELB units (59 hours). This removes 109 hours.</w:t>
      </w:r>
    </w:p>
    <w:p w14:paraId="725C2DE4" w14:textId="77777777" w:rsidR="00835009" w:rsidRDefault="00835009" w:rsidP="00835009">
      <w:pPr>
        <w:rPr>
          <w:color w:val="000000"/>
          <w:sz w:val="24"/>
          <w:szCs w:val="24"/>
        </w:rPr>
      </w:pPr>
    </w:p>
    <w:p w14:paraId="55596BAE" w14:textId="6B3D54DD" w:rsidR="00835009" w:rsidRDefault="00835009" w:rsidP="00835009">
      <w:pPr>
        <w:rPr>
          <w:color w:val="000000"/>
          <w:sz w:val="24"/>
          <w:szCs w:val="24"/>
        </w:rPr>
      </w:pPr>
      <w:r>
        <w:rPr>
          <w:color w:val="000000"/>
          <w:sz w:val="24"/>
          <w:szCs w:val="24"/>
        </w:rPr>
        <w:t>For the newer ELB units, t</w:t>
      </w:r>
      <w:r w:rsidRPr="00B94BE7">
        <w:rPr>
          <w:color w:val="000000"/>
          <w:sz w:val="24"/>
          <w:szCs w:val="24"/>
        </w:rPr>
        <w:t xml:space="preserve">he estimated public reporting burden for this collection of information is </w:t>
      </w:r>
      <w:r>
        <w:rPr>
          <w:color w:val="000000"/>
          <w:sz w:val="24"/>
          <w:szCs w:val="24"/>
        </w:rPr>
        <w:t>30 minutes for the initial installation (for all 1,500 vessels potentially selected to participate in the program)</w:t>
      </w:r>
      <w:r w:rsidRPr="00B94BE7">
        <w:rPr>
          <w:color w:val="000000"/>
          <w:sz w:val="24"/>
          <w:szCs w:val="24"/>
        </w:rPr>
        <w:t xml:space="preserve">.  This results in </w:t>
      </w:r>
      <w:r>
        <w:rPr>
          <w:color w:val="000000"/>
          <w:sz w:val="24"/>
          <w:szCs w:val="24"/>
        </w:rPr>
        <w:t>1,500</w:t>
      </w:r>
      <w:r w:rsidRPr="00B94BE7">
        <w:rPr>
          <w:color w:val="000000"/>
          <w:sz w:val="24"/>
          <w:szCs w:val="24"/>
        </w:rPr>
        <w:t xml:space="preserve"> responses and </w:t>
      </w:r>
      <w:r>
        <w:rPr>
          <w:color w:val="000000"/>
          <w:sz w:val="24"/>
          <w:szCs w:val="24"/>
        </w:rPr>
        <w:t>750</w:t>
      </w:r>
      <w:r w:rsidRPr="00B94BE7">
        <w:rPr>
          <w:color w:val="000000"/>
          <w:sz w:val="24"/>
          <w:szCs w:val="24"/>
        </w:rPr>
        <w:t xml:space="preserve"> burden hours</w:t>
      </w:r>
      <w:r>
        <w:rPr>
          <w:color w:val="000000"/>
          <w:sz w:val="24"/>
          <w:szCs w:val="24"/>
        </w:rPr>
        <w:t xml:space="preserve"> (30</w:t>
      </w:r>
      <w:r w:rsidR="00BA5F8E">
        <w:rPr>
          <w:color w:val="000000"/>
          <w:sz w:val="24"/>
          <w:szCs w:val="24"/>
        </w:rPr>
        <w:t xml:space="preserve"> minutes</w:t>
      </w:r>
      <w:r>
        <w:rPr>
          <w:color w:val="000000"/>
          <w:sz w:val="24"/>
          <w:szCs w:val="24"/>
        </w:rPr>
        <w:t xml:space="preserve"> </w:t>
      </w:r>
      <w:r w:rsidR="00BA5F8E">
        <w:rPr>
          <w:color w:val="000000"/>
          <w:sz w:val="24"/>
          <w:szCs w:val="24"/>
        </w:rPr>
        <w:t>per</w:t>
      </w:r>
      <w:r>
        <w:rPr>
          <w:color w:val="000000"/>
          <w:sz w:val="24"/>
          <w:szCs w:val="24"/>
        </w:rPr>
        <w:t xml:space="preserve"> initial installation for the new 1,500 units), annualized to</w:t>
      </w:r>
      <w:r w:rsidR="00536784">
        <w:rPr>
          <w:color w:val="000000"/>
          <w:sz w:val="24"/>
          <w:szCs w:val="24"/>
        </w:rPr>
        <w:t xml:space="preserve"> 500 responses and</w:t>
      </w:r>
      <w:r>
        <w:rPr>
          <w:color w:val="000000"/>
          <w:sz w:val="24"/>
          <w:szCs w:val="24"/>
        </w:rPr>
        <w:t xml:space="preserve"> 250 hours.</w:t>
      </w:r>
    </w:p>
    <w:p w14:paraId="6284C29B" w14:textId="77777777" w:rsidR="00835009" w:rsidRDefault="00835009" w:rsidP="00835009">
      <w:pPr>
        <w:rPr>
          <w:color w:val="000000"/>
          <w:sz w:val="24"/>
          <w:szCs w:val="24"/>
        </w:rPr>
      </w:pPr>
    </w:p>
    <w:p w14:paraId="1A2AB0B1" w14:textId="77777777" w:rsidR="00835009" w:rsidRPr="00B94BE7" w:rsidRDefault="00835009" w:rsidP="00835009">
      <w:pPr>
        <w:rPr>
          <w:color w:val="000000"/>
          <w:sz w:val="24"/>
          <w:szCs w:val="24"/>
        </w:rPr>
      </w:pPr>
      <w:r>
        <w:rPr>
          <w:color w:val="000000"/>
          <w:sz w:val="24"/>
          <w:szCs w:val="24"/>
        </w:rPr>
        <w:t>Total annual burden: 1 hour for bimonthly memory chip renewal + 250 for installation: 251.</w:t>
      </w:r>
    </w:p>
    <w:p w14:paraId="5DC57276" w14:textId="77777777" w:rsidR="00A5077B" w:rsidRDefault="00A5077B" w:rsidP="00B94BE7">
      <w:pPr>
        <w:rPr>
          <w:b/>
          <w:bCs/>
          <w:color w:val="000000"/>
          <w:sz w:val="24"/>
          <w:szCs w:val="24"/>
        </w:rPr>
      </w:pPr>
    </w:p>
    <w:p w14:paraId="7AC4EE35" w14:textId="77777777" w:rsidR="00E10EE2" w:rsidRPr="00B94BE7" w:rsidRDefault="00E10EE2" w:rsidP="00B94BE7">
      <w:pPr>
        <w:rPr>
          <w:color w:val="000000"/>
          <w:sz w:val="24"/>
          <w:szCs w:val="24"/>
        </w:rPr>
      </w:pPr>
      <w:r w:rsidRPr="00B94BE7">
        <w:rPr>
          <w:b/>
          <w:bCs/>
          <w:color w:val="000000"/>
          <w:sz w:val="24"/>
          <w:szCs w:val="24"/>
        </w:rPr>
        <w:t xml:space="preserve">13.  </w:t>
      </w:r>
      <w:r w:rsidRPr="00B94BE7">
        <w:rPr>
          <w:b/>
          <w:bCs/>
          <w:color w:val="000000"/>
          <w:sz w:val="24"/>
          <w:szCs w:val="24"/>
          <w:u w:val="single"/>
        </w:rPr>
        <w:t xml:space="preserve">Provide an estimate of the total annual cost burden to the respondents or record-keepers resulting from the collection (excluding the value of the burden hours in </w:t>
      </w:r>
      <w:r w:rsidR="00EC5655" w:rsidRPr="00B94BE7">
        <w:rPr>
          <w:b/>
          <w:bCs/>
          <w:color w:val="000000"/>
          <w:sz w:val="24"/>
          <w:szCs w:val="24"/>
          <w:u w:val="single"/>
        </w:rPr>
        <w:t>Question 1</w:t>
      </w:r>
      <w:r w:rsidRPr="00B94BE7">
        <w:rPr>
          <w:b/>
          <w:bCs/>
          <w:color w:val="000000"/>
          <w:sz w:val="24"/>
          <w:szCs w:val="24"/>
          <w:u w:val="single"/>
        </w:rPr>
        <w:t>2 above)</w:t>
      </w:r>
      <w:r w:rsidRPr="00B94BE7">
        <w:rPr>
          <w:b/>
          <w:bCs/>
          <w:color w:val="000000"/>
          <w:sz w:val="24"/>
          <w:szCs w:val="24"/>
        </w:rPr>
        <w:t xml:space="preserve">. </w:t>
      </w:r>
    </w:p>
    <w:p w14:paraId="6FF3632F" w14:textId="77777777" w:rsidR="00EC5655" w:rsidRPr="00B94BE7" w:rsidRDefault="00EC5655" w:rsidP="00B94BE7">
      <w:pPr>
        <w:rPr>
          <w:color w:val="000000"/>
          <w:sz w:val="24"/>
          <w:szCs w:val="24"/>
        </w:rPr>
      </w:pPr>
    </w:p>
    <w:p w14:paraId="6730ECB2" w14:textId="3BEFC8D1" w:rsidR="00B9559A" w:rsidRDefault="00B9559A" w:rsidP="00B94BE7">
      <w:pPr>
        <w:rPr>
          <w:color w:val="000000"/>
          <w:sz w:val="24"/>
          <w:szCs w:val="24"/>
        </w:rPr>
      </w:pPr>
      <w:r>
        <w:rPr>
          <w:color w:val="000000"/>
          <w:sz w:val="24"/>
          <w:szCs w:val="24"/>
        </w:rPr>
        <w:t>No costs to the</w:t>
      </w:r>
      <w:r w:rsidR="00A00B08">
        <w:rPr>
          <w:color w:val="000000"/>
          <w:sz w:val="24"/>
          <w:szCs w:val="24"/>
        </w:rPr>
        <w:t xml:space="preserve"> 10</w:t>
      </w:r>
      <w:r>
        <w:rPr>
          <w:color w:val="000000"/>
          <w:sz w:val="24"/>
          <w:szCs w:val="24"/>
        </w:rPr>
        <w:t xml:space="preserve"> respondents </w:t>
      </w:r>
      <w:r w:rsidR="00A00B08">
        <w:rPr>
          <w:color w:val="000000"/>
          <w:sz w:val="24"/>
          <w:szCs w:val="24"/>
        </w:rPr>
        <w:t>for</w:t>
      </w:r>
      <w:r>
        <w:rPr>
          <w:color w:val="000000"/>
          <w:sz w:val="24"/>
          <w:szCs w:val="24"/>
        </w:rPr>
        <w:t xml:space="preserve"> older ELB unit</w:t>
      </w:r>
      <w:r w:rsidR="00E36645">
        <w:rPr>
          <w:color w:val="000000"/>
          <w:sz w:val="24"/>
          <w:szCs w:val="24"/>
        </w:rPr>
        <w:t>s</w:t>
      </w:r>
      <w:r w:rsidR="00A00B08">
        <w:rPr>
          <w:color w:val="000000"/>
          <w:sz w:val="24"/>
          <w:szCs w:val="24"/>
        </w:rPr>
        <w:t>; their costs will be only for the new units</w:t>
      </w:r>
      <w:r w:rsidR="00835009">
        <w:rPr>
          <w:color w:val="000000"/>
          <w:sz w:val="24"/>
          <w:szCs w:val="24"/>
        </w:rPr>
        <w:t>.</w:t>
      </w:r>
    </w:p>
    <w:p w14:paraId="5AF554C9" w14:textId="77777777" w:rsidR="00B9559A" w:rsidRDefault="00B9559A" w:rsidP="00B94BE7">
      <w:pPr>
        <w:rPr>
          <w:color w:val="000000"/>
          <w:sz w:val="24"/>
          <w:szCs w:val="24"/>
        </w:rPr>
      </w:pPr>
    </w:p>
    <w:p w14:paraId="213AD369" w14:textId="68CD2395" w:rsidR="008E5875" w:rsidRDefault="008E5875">
      <w:pPr>
        <w:widowControl/>
        <w:autoSpaceDE/>
        <w:autoSpaceDN/>
        <w:adjustRightInd/>
        <w:rPr>
          <w:color w:val="000000"/>
          <w:sz w:val="24"/>
          <w:szCs w:val="24"/>
        </w:rPr>
      </w:pPr>
      <w:r>
        <w:rPr>
          <w:color w:val="000000"/>
          <w:sz w:val="24"/>
          <w:szCs w:val="24"/>
        </w:rPr>
        <w:br w:type="page"/>
      </w:r>
    </w:p>
    <w:p w14:paraId="10C280FC" w14:textId="24BAF718" w:rsidR="00D75102" w:rsidRDefault="00D75102" w:rsidP="00B94BE7">
      <w:pPr>
        <w:rPr>
          <w:color w:val="000000"/>
          <w:sz w:val="24"/>
          <w:szCs w:val="24"/>
        </w:rPr>
      </w:pPr>
      <w:r>
        <w:rPr>
          <w:color w:val="000000"/>
          <w:sz w:val="24"/>
          <w:szCs w:val="24"/>
        </w:rPr>
        <w:lastRenderedPageBreak/>
        <w:t>Initially, t</w:t>
      </w:r>
      <w:r w:rsidRPr="00B94BE7">
        <w:rPr>
          <w:color w:val="000000"/>
          <w:sz w:val="24"/>
          <w:szCs w:val="24"/>
        </w:rPr>
        <w:t xml:space="preserve">he estimated public reporting burden for this collection of information is </w:t>
      </w:r>
      <w:r>
        <w:rPr>
          <w:color w:val="000000"/>
          <w:sz w:val="24"/>
          <w:szCs w:val="24"/>
        </w:rPr>
        <w:t>$</w:t>
      </w:r>
      <w:r w:rsidR="00987B10">
        <w:rPr>
          <w:color w:val="000000"/>
          <w:sz w:val="24"/>
          <w:szCs w:val="24"/>
        </w:rPr>
        <w:t>660,000</w:t>
      </w:r>
      <w:r>
        <w:rPr>
          <w:color w:val="000000"/>
          <w:sz w:val="24"/>
          <w:szCs w:val="24"/>
        </w:rPr>
        <w:t xml:space="preserve"> ($200 for </w:t>
      </w:r>
      <w:r>
        <w:rPr>
          <w:color w:val="222222"/>
          <w:sz w:val="24"/>
          <w:szCs w:val="24"/>
          <w:shd w:val="clear" w:color="auto" w:fill="FFFFFF"/>
        </w:rPr>
        <w:t>the initial ELB installation and $</w:t>
      </w:r>
      <w:r w:rsidR="00987B10">
        <w:rPr>
          <w:color w:val="222222"/>
          <w:sz w:val="24"/>
          <w:szCs w:val="24"/>
          <w:shd w:val="clear" w:color="auto" w:fill="FFFFFF"/>
        </w:rPr>
        <w:t xml:space="preserve">240 </w:t>
      </w:r>
      <w:r>
        <w:rPr>
          <w:color w:val="222222"/>
          <w:sz w:val="24"/>
          <w:szCs w:val="24"/>
          <w:shd w:val="clear" w:color="auto" w:fill="FFFFFF"/>
        </w:rPr>
        <w:t xml:space="preserve">for data transmission fees </w:t>
      </w:r>
      <w:r w:rsidRPr="00B94BE7">
        <w:rPr>
          <w:color w:val="000000"/>
          <w:sz w:val="24"/>
          <w:szCs w:val="24"/>
        </w:rPr>
        <w:t xml:space="preserve">for each of the </w:t>
      </w:r>
      <w:r>
        <w:rPr>
          <w:color w:val="000000"/>
          <w:sz w:val="24"/>
          <w:szCs w:val="24"/>
        </w:rPr>
        <w:t>1,500</w:t>
      </w:r>
      <w:r w:rsidRPr="00B94BE7">
        <w:rPr>
          <w:color w:val="000000"/>
          <w:sz w:val="24"/>
          <w:szCs w:val="24"/>
        </w:rPr>
        <w:t xml:space="preserve"> vessels </w:t>
      </w:r>
      <w:r w:rsidR="00D25404">
        <w:rPr>
          <w:color w:val="000000"/>
          <w:sz w:val="24"/>
          <w:szCs w:val="24"/>
        </w:rPr>
        <w:t>potentially selected to participate in</w:t>
      </w:r>
      <w:r w:rsidRPr="00B94BE7">
        <w:rPr>
          <w:color w:val="000000"/>
          <w:sz w:val="24"/>
          <w:szCs w:val="24"/>
        </w:rPr>
        <w:t xml:space="preserve"> the program</w:t>
      </w:r>
      <w:r w:rsidR="001452A9">
        <w:rPr>
          <w:color w:val="000000"/>
          <w:sz w:val="24"/>
          <w:szCs w:val="24"/>
        </w:rPr>
        <w:t>)</w:t>
      </w:r>
      <w:r w:rsidRPr="00B94BE7">
        <w:rPr>
          <w:color w:val="000000"/>
          <w:sz w:val="24"/>
          <w:szCs w:val="24"/>
        </w:rPr>
        <w:t xml:space="preserve">.  </w:t>
      </w:r>
    </w:p>
    <w:p w14:paraId="10DAEE7C" w14:textId="77777777" w:rsidR="00D75102" w:rsidRDefault="00D75102" w:rsidP="00B94BE7">
      <w:pPr>
        <w:rPr>
          <w:color w:val="000000"/>
          <w:sz w:val="24"/>
          <w:szCs w:val="24"/>
        </w:rPr>
      </w:pPr>
    </w:p>
    <w:p w14:paraId="39FBC198" w14:textId="0423F2B1" w:rsidR="00E10EE2" w:rsidRDefault="00D75102" w:rsidP="00B94BE7">
      <w:pPr>
        <w:rPr>
          <w:color w:val="000000"/>
          <w:sz w:val="24"/>
          <w:szCs w:val="24"/>
        </w:rPr>
      </w:pPr>
      <w:r>
        <w:rPr>
          <w:color w:val="000000"/>
          <w:sz w:val="24"/>
          <w:szCs w:val="24"/>
        </w:rPr>
        <w:t>After the first year of implementation, respondents will only be responsible for the data transmission costs of $</w:t>
      </w:r>
      <w:r w:rsidR="00987B10">
        <w:rPr>
          <w:color w:val="000000"/>
          <w:sz w:val="24"/>
          <w:szCs w:val="24"/>
        </w:rPr>
        <w:t xml:space="preserve">240 </w:t>
      </w:r>
      <w:r>
        <w:rPr>
          <w:color w:val="000000"/>
          <w:sz w:val="24"/>
          <w:szCs w:val="24"/>
        </w:rPr>
        <w:t xml:space="preserve">per year for each of the 1,500 vessels </w:t>
      </w:r>
      <w:r w:rsidR="00D25404">
        <w:rPr>
          <w:color w:val="000000"/>
          <w:sz w:val="24"/>
          <w:szCs w:val="24"/>
        </w:rPr>
        <w:t xml:space="preserve">potentially selected to participate in </w:t>
      </w:r>
      <w:r>
        <w:rPr>
          <w:color w:val="000000"/>
          <w:sz w:val="24"/>
          <w:szCs w:val="24"/>
        </w:rPr>
        <w:t>the program.</w:t>
      </w:r>
      <w:r w:rsidR="00B57054">
        <w:rPr>
          <w:color w:val="000000"/>
          <w:sz w:val="24"/>
          <w:szCs w:val="24"/>
        </w:rPr>
        <w:t xml:space="preserve">  T</w:t>
      </w:r>
      <w:r w:rsidR="00B57054" w:rsidRPr="00B94BE7">
        <w:rPr>
          <w:color w:val="000000"/>
          <w:sz w:val="24"/>
          <w:szCs w:val="24"/>
        </w:rPr>
        <w:t xml:space="preserve">he estimated public reporting burden for this collection of information </w:t>
      </w:r>
      <w:r w:rsidR="00B57054">
        <w:rPr>
          <w:color w:val="000000"/>
          <w:sz w:val="24"/>
          <w:szCs w:val="24"/>
        </w:rPr>
        <w:t xml:space="preserve">after the first year </w:t>
      </w:r>
      <w:r w:rsidR="00B57054" w:rsidRPr="00B94BE7">
        <w:rPr>
          <w:color w:val="000000"/>
          <w:sz w:val="24"/>
          <w:szCs w:val="24"/>
        </w:rPr>
        <w:t xml:space="preserve">is </w:t>
      </w:r>
      <w:r w:rsidR="00B57054">
        <w:rPr>
          <w:color w:val="000000"/>
          <w:sz w:val="24"/>
          <w:szCs w:val="24"/>
        </w:rPr>
        <w:t>$</w:t>
      </w:r>
      <w:r w:rsidR="00987B10">
        <w:rPr>
          <w:color w:val="000000"/>
          <w:sz w:val="24"/>
          <w:szCs w:val="24"/>
        </w:rPr>
        <w:t>360,000</w:t>
      </w:r>
      <w:r w:rsidR="00B57054">
        <w:rPr>
          <w:color w:val="000000"/>
          <w:sz w:val="24"/>
          <w:szCs w:val="24"/>
        </w:rPr>
        <w:t xml:space="preserve">. </w:t>
      </w:r>
    </w:p>
    <w:p w14:paraId="0F7C2B0F" w14:textId="77777777" w:rsidR="00AA45F1" w:rsidRDefault="00AA45F1" w:rsidP="00B94BE7">
      <w:pPr>
        <w:rPr>
          <w:color w:val="000000"/>
          <w:sz w:val="24"/>
          <w:szCs w:val="24"/>
        </w:rPr>
      </w:pPr>
    </w:p>
    <w:p w14:paraId="298CA4F5" w14:textId="24082C5A" w:rsidR="00AA45F1" w:rsidRPr="00B94BE7" w:rsidRDefault="00902271" w:rsidP="00B94BE7">
      <w:pPr>
        <w:rPr>
          <w:color w:val="000000"/>
          <w:sz w:val="24"/>
          <w:szCs w:val="24"/>
        </w:rPr>
      </w:pPr>
      <w:r>
        <w:rPr>
          <w:color w:val="000000"/>
          <w:sz w:val="24"/>
          <w:szCs w:val="24"/>
        </w:rPr>
        <w:t xml:space="preserve">Annualized </w:t>
      </w:r>
      <w:r w:rsidR="00AA45F1">
        <w:rPr>
          <w:color w:val="000000"/>
          <w:sz w:val="24"/>
          <w:szCs w:val="24"/>
        </w:rPr>
        <w:t>costs over 3 years: $</w:t>
      </w:r>
      <w:r w:rsidR="00987B10">
        <w:rPr>
          <w:color w:val="000000"/>
          <w:sz w:val="24"/>
          <w:szCs w:val="24"/>
        </w:rPr>
        <w:t>460,000</w:t>
      </w:r>
      <w:r w:rsidR="00E05F7B">
        <w:rPr>
          <w:color w:val="000000"/>
          <w:sz w:val="24"/>
          <w:szCs w:val="24"/>
        </w:rPr>
        <w:t>: Capital costs of $300,000 ($200 x 1,500), annualized to $100,000, plus annual operations and maintenance costs of $360,000.</w:t>
      </w:r>
    </w:p>
    <w:p w14:paraId="0A3EC70E" w14:textId="77777777" w:rsidR="00E10EE2" w:rsidRPr="00B94BE7" w:rsidRDefault="00E10EE2" w:rsidP="00B94BE7">
      <w:pPr>
        <w:rPr>
          <w:color w:val="000000"/>
          <w:sz w:val="24"/>
          <w:szCs w:val="24"/>
        </w:rPr>
      </w:pPr>
    </w:p>
    <w:p w14:paraId="2567079B" w14:textId="77777777" w:rsidR="00E10EE2" w:rsidRPr="00B94BE7" w:rsidRDefault="00E10EE2" w:rsidP="00B94BE7">
      <w:pPr>
        <w:rPr>
          <w:color w:val="000000"/>
          <w:sz w:val="24"/>
          <w:szCs w:val="24"/>
        </w:rPr>
      </w:pPr>
      <w:r w:rsidRPr="00B94BE7">
        <w:rPr>
          <w:b/>
          <w:bCs/>
          <w:color w:val="000000"/>
          <w:sz w:val="24"/>
          <w:szCs w:val="24"/>
        </w:rPr>
        <w:t xml:space="preserve">14.  </w:t>
      </w:r>
      <w:r w:rsidRPr="00B94BE7">
        <w:rPr>
          <w:b/>
          <w:bCs/>
          <w:color w:val="000000"/>
          <w:sz w:val="24"/>
          <w:szCs w:val="24"/>
          <w:u w:val="single"/>
        </w:rPr>
        <w:t>Provide estimates of annualized cost to the Federal government</w:t>
      </w:r>
      <w:r w:rsidRPr="00B94BE7">
        <w:rPr>
          <w:b/>
          <w:bCs/>
          <w:color w:val="000000"/>
          <w:sz w:val="24"/>
          <w:szCs w:val="24"/>
        </w:rPr>
        <w:t>.</w:t>
      </w:r>
    </w:p>
    <w:p w14:paraId="7C9B7C87" w14:textId="77777777" w:rsidR="00E10EE2" w:rsidRPr="00B94BE7" w:rsidRDefault="00E10EE2" w:rsidP="00B94BE7">
      <w:pPr>
        <w:rPr>
          <w:color w:val="000000"/>
          <w:sz w:val="24"/>
          <w:szCs w:val="24"/>
        </w:rPr>
      </w:pPr>
    </w:p>
    <w:p w14:paraId="74054239" w14:textId="7459A470" w:rsidR="00E10EE2" w:rsidRPr="00B94BE7" w:rsidRDefault="001E31C7" w:rsidP="00B94BE7">
      <w:pPr>
        <w:rPr>
          <w:color w:val="000000"/>
          <w:sz w:val="24"/>
          <w:szCs w:val="24"/>
        </w:rPr>
      </w:pPr>
      <w:r w:rsidRPr="00B94BE7">
        <w:rPr>
          <w:color w:val="000000"/>
          <w:sz w:val="24"/>
          <w:szCs w:val="24"/>
        </w:rPr>
        <w:t>The estimated annual cost to the Federal government is $</w:t>
      </w:r>
      <w:r w:rsidR="00B57054">
        <w:rPr>
          <w:color w:val="000000"/>
          <w:sz w:val="24"/>
          <w:szCs w:val="24"/>
        </w:rPr>
        <w:t>313,791</w:t>
      </w:r>
      <w:r w:rsidRPr="00B94BE7">
        <w:rPr>
          <w:color w:val="000000"/>
          <w:sz w:val="24"/>
          <w:szCs w:val="24"/>
        </w:rPr>
        <w:t xml:space="preserve">.  This cost includes </w:t>
      </w:r>
      <w:r w:rsidR="00D4448D">
        <w:rPr>
          <w:color w:val="000000"/>
          <w:sz w:val="24"/>
          <w:szCs w:val="24"/>
        </w:rPr>
        <w:t xml:space="preserve">the </w:t>
      </w:r>
      <w:r w:rsidR="004A3083">
        <w:rPr>
          <w:color w:val="000000"/>
          <w:sz w:val="24"/>
          <w:szCs w:val="24"/>
        </w:rPr>
        <w:t xml:space="preserve">salary of a new </w:t>
      </w:r>
      <w:r w:rsidR="009F58CB">
        <w:rPr>
          <w:color w:val="000000"/>
          <w:sz w:val="24"/>
          <w:szCs w:val="24"/>
        </w:rPr>
        <w:t xml:space="preserve">full-time </w:t>
      </w:r>
      <w:r w:rsidR="004A3083">
        <w:rPr>
          <w:color w:val="000000"/>
          <w:sz w:val="24"/>
          <w:szCs w:val="24"/>
        </w:rPr>
        <w:t>programmer/</w:t>
      </w:r>
      <w:r w:rsidR="00B57054">
        <w:rPr>
          <w:color w:val="000000"/>
          <w:sz w:val="24"/>
          <w:szCs w:val="24"/>
        </w:rPr>
        <w:t xml:space="preserve">analyst as well as other NMFS salary needed for </w:t>
      </w:r>
      <w:r w:rsidR="00D4448D">
        <w:rPr>
          <w:color w:val="000000"/>
          <w:sz w:val="24"/>
          <w:szCs w:val="24"/>
        </w:rPr>
        <w:t xml:space="preserve">database management and </w:t>
      </w:r>
      <w:r w:rsidR="00B57054">
        <w:rPr>
          <w:color w:val="000000"/>
          <w:sz w:val="24"/>
          <w:szCs w:val="24"/>
        </w:rPr>
        <w:t xml:space="preserve">data </w:t>
      </w:r>
      <w:r w:rsidRPr="00B94BE7">
        <w:rPr>
          <w:color w:val="000000"/>
          <w:sz w:val="24"/>
          <w:szCs w:val="24"/>
        </w:rPr>
        <w:t xml:space="preserve">analysis.  </w:t>
      </w:r>
    </w:p>
    <w:p w14:paraId="08CA763A" w14:textId="77777777" w:rsidR="00E10EE2" w:rsidRPr="00B94BE7" w:rsidRDefault="00E10EE2" w:rsidP="00B94BE7">
      <w:pPr>
        <w:rPr>
          <w:color w:val="000000"/>
          <w:sz w:val="24"/>
          <w:szCs w:val="24"/>
        </w:rPr>
      </w:pPr>
    </w:p>
    <w:p w14:paraId="5A2649BD" w14:textId="77777777" w:rsidR="00E10EE2" w:rsidRPr="00B94BE7" w:rsidRDefault="00E10EE2" w:rsidP="00B94BE7">
      <w:pPr>
        <w:rPr>
          <w:color w:val="000000"/>
          <w:sz w:val="24"/>
          <w:szCs w:val="24"/>
        </w:rPr>
      </w:pPr>
      <w:r w:rsidRPr="00B94BE7">
        <w:rPr>
          <w:b/>
          <w:bCs/>
          <w:color w:val="000000"/>
          <w:sz w:val="24"/>
          <w:szCs w:val="24"/>
        </w:rPr>
        <w:t xml:space="preserve">15.  </w:t>
      </w:r>
      <w:r w:rsidRPr="00B94BE7">
        <w:rPr>
          <w:b/>
          <w:bCs/>
          <w:color w:val="000000"/>
          <w:sz w:val="24"/>
          <w:szCs w:val="24"/>
          <w:u w:val="single"/>
        </w:rPr>
        <w:t>Explain the reasons for any program changes or adjustments</w:t>
      </w:r>
      <w:r w:rsidRPr="00B94BE7">
        <w:rPr>
          <w:b/>
          <w:bCs/>
          <w:color w:val="000000"/>
          <w:sz w:val="24"/>
          <w:szCs w:val="24"/>
        </w:rPr>
        <w:t>.</w:t>
      </w:r>
    </w:p>
    <w:p w14:paraId="09E7BA1F" w14:textId="77777777" w:rsidR="00E10EE2" w:rsidRPr="00B94BE7" w:rsidRDefault="00E10EE2" w:rsidP="00B94BE7">
      <w:pPr>
        <w:rPr>
          <w:color w:val="000000"/>
          <w:sz w:val="24"/>
          <w:szCs w:val="24"/>
        </w:rPr>
      </w:pPr>
    </w:p>
    <w:p w14:paraId="18B198CD" w14:textId="77777777" w:rsidR="008144BC" w:rsidRDefault="008851B8" w:rsidP="00B94BE7">
      <w:pPr>
        <w:rPr>
          <w:color w:val="000000"/>
          <w:sz w:val="24"/>
          <w:szCs w:val="24"/>
        </w:rPr>
      </w:pPr>
      <w:r>
        <w:rPr>
          <w:color w:val="000000"/>
          <w:sz w:val="24"/>
          <w:szCs w:val="24"/>
        </w:rPr>
        <w:t>Program Change</w:t>
      </w:r>
      <w:r w:rsidR="008144BC">
        <w:rPr>
          <w:color w:val="000000"/>
          <w:sz w:val="24"/>
          <w:szCs w:val="24"/>
        </w:rPr>
        <w:t>s</w:t>
      </w:r>
      <w:r>
        <w:rPr>
          <w:color w:val="000000"/>
          <w:sz w:val="24"/>
          <w:szCs w:val="24"/>
        </w:rPr>
        <w:t xml:space="preserve">: </w:t>
      </w:r>
    </w:p>
    <w:p w14:paraId="5613E0D8" w14:textId="77777777" w:rsidR="008144BC" w:rsidRDefault="008144BC" w:rsidP="00B94BE7">
      <w:pPr>
        <w:rPr>
          <w:color w:val="000000"/>
          <w:sz w:val="24"/>
          <w:szCs w:val="24"/>
        </w:rPr>
      </w:pPr>
    </w:p>
    <w:p w14:paraId="22EBFBCD" w14:textId="2CD585DF" w:rsidR="00FE1092" w:rsidRDefault="006C669B" w:rsidP="00B94BE7">
      <w:pPr>
        <w:rPr>
          <w:color w:val="000000"/>
          <w:sz w:val="24"/>
          <w:szCs w:val="24"/>
        </w:rPr>
      </w:pPr>
      <w:r w:rsidRPr="00B94BE7">
        <w:rPr>
          <w:color w:val="000000"/>
          <w:sz w:val="24"/>
          <w:szCs w:val="24"/>
        </w:rPr>
        <w:t xml:space="preserve">The number of respondents </w:t>
      </w:r>
      <w:r w:rsidR="006A2804">
        <w:rPr>
          <w:color w:val="000000"/>
          <w:sz w:val="24"/>
          <w:szCs w:val="24"/>
        </w:rPr>
        <w:t>will</w:t>
      </w:r>
      <w:r w:rsidR="006A2804" w:rsidRPr="00B94BE7">
        <w:rPr>
          <w:color w:val="000000"/>
          <w:sz w:val="24"/>
          <w:szCs w:val="24"/>
        </w:rPr>
        <w:t xml:space="preserve"> </w:t>
      </w:r>
      <w:r w:rsidR="009A62CC">
        <w:rPr>
          <w:color w:val="000000"/>
          <w:sz w:val="24"/>
          <w:szCs w:val="24"/>
        </w:rPr>
        <w:t xml:space="preserve">increase by </w:t>
      </w:r>
      <w:r w:rsidR="00B57054">
        <w:rPr>
          <w:color w:val="000000"/>
          <w:sz w:val="24"/>
          <w:szCs w:val="24"/>
        </w:rPr>
        <w:t>900</w:t>
      </w:r>
      <w:r w:rsidR="00B57054" w:rsidRPr="00B94BE7">
        <w:rPr>
          <w:color w:val="000000"/>
          <w:sz w:val="24"/>
          <w:szCs w:val="24"/>
        </w:rPr>
        <w:t xml:space="preserve"> </w:t>
      </w:r>
      <w:r w:rsidRPr="00B94BE7">
        <w:rPr>
          <w:color w:val="000000"/>
          <w:sz w:val="24"/>
          <w:szCs w:val="24"/>
        </w:rPr>
        <w:t xml:space="preserve">for this collection due to the expansion of the ELB program.  </w:t>
      </w:r>
      <w:r w:rsidR="00B94BE7">
        <w:rPr>
          <w:color w:val="000000"/>
          <w:sz w:val="24"/>
          <w:szCs w:val="24"/>
        </w:rPr>
        <w:t>NMFS</w:t>
      </w:r>
      <w:r w:rsidRPr="00B94BE7">
        <w:rPr>
          <w:color w:val="000000"/>
          <w:sz w:val="24"/>
          <w:szCs w:val="24"/>
        </w:rPr>
        <w:t xml:space="preserve"> purchase</w:t>
      </w:r>
      <w:r w:rsidR="001452A9">
        <w:rPr>
          <w:color w:val="000000"/>
          <w:sz w:val="24"/>
          <w:szCs w:val="24"/>
        </w:rPr>
        <w:t>d</w:t>
      </w:r>
      <w:r w:rsidRPr="00B94BE7">
        <w:rPr>
          <w:color w:val="000000"/>
          <w:sz w:val="24"/>
          <w:szCs w:val="24"/>
        </w:rPr>
        <w:t xml:space="preserve"> </w:t>
      </w:r>
      <w:r w:rsidR="009A62CC">
        <w:rPr>
          <w:color w:val="000000"/>
          <w:sz w:val="24"/>
          <w:szCs w:val="24"/>
        </w:rPr>
        <w:t>1</w:t>
      </w:r>
      <w:r w:rsidR="00B57054">
        <w:rPr>
          <w:color w:val="000000"/>
          <w:sz w:val="24"/>
          <w:szCs w:val="24"/>
        </w:rPr>
        <w:t>,5</w:t>
      </w:r>
      <w:r w:rsidR="009A62CC">
        <w:rPr>
          <w:color w:val="000000"/>
          <w:sz w:val="24"/>
          <w:szCs w:val="24"/>
        </w:rPr>
        <w:t xml:space="preserve">00 </w:t>
      </w:r>
      <w:r w:rsidRPr="00B94BE7">
        <w:rPr>
          <w:color w:val="000000"/>
          <w:sz w:val="24"/>
          <w:szCs w:val="24"/>
        </w:rPr>
        <w:t xml:space="preserve">ELB units </w:t>
      </w:r>
      <w:r w:rsidR="006A2804">
        <w:rPr>
          <w:color w:val="000000"/>
          <w:sz w:val="24"/>
          <w:szCs w:val="24"/>
        </w:rPr>
        <w:t>in</w:t>
      </w:r>
      <w:r w:rsidR="009A62CC">
        <w:rPr>
          <w:color w:val="000000"/>
          <w:sz w:val="24"/>
          <w:szCs w:val="24"/>
        </w:rPr>
        <w:t xml:space="preserve"> </w:t>
      </w:r>
      <w:r w:rsidR="00B57054">
        <w:rPr>
          <w:color w:val="000000"/>
          <w:sz w:val="24"/>
          <w:szCs w:val="24"/>
        </w:rPr>
        <w:t>2013</w:t>
      </w:r>
      <w:r w:rsidR="002F1314">
        <w:rPr>
          <w:color w:val="000000"/>
          <w:sz w:val="24"/>
          <w:szCs w:val="24"/>
        </w:rPr>
        <w:t xml:space="preserve">.  To date, 600 vessels have been outfitted with ELB </w:t>
      </w:r>
      <w:proofErr w:type="gramStart"/>
      <w:r w:rsidR="002F1314">
        <w:rPr>
          <w:color w:val="000000"/>
          <w:sz w:val="24"/>
          <w:szCs w:val="24"/>
        </w:rPr>
        <w:t>units,</w:t>
      </w:r>
      <w:proofErr w:type="gramEnd"/>
      <w:r w:rsidR="002F1314">
        <w:rPr>
          <w:color w:val="000000"/>
          <w:sz w:val="24"/>
          <w:szCs w:val="24"/>
        </w:rPr>
        <w:t xml:space="preserve"> therefore, 900 additional vessels will participate in the ELB program</w:t>
      </w:r>
      <w:r w:rsidRPr="00B94BE7">
        <w:rPr>
          <w:color w:val="000000"/>
          <w:sz w:val="24"/>
          <w:szCs w:val="24"/>
        </w:rPr>
        <w:t>.</w:t>
      </w:r>
      <w:r w:rsidR="00FE1092">
        <w:rPr>
          <w:color w:val="000000"/>
          <w:sz w:val="24"/>
          <w:szCs w:val="24"/>
        </w:rPr>
        <w:t xml:space="preserve"> </w:t>
      </w:r>
      <w:r w:rsidR="00B57054">
        <w:rPr>
          <w:color w:val="000000"/>
          <w:sz w:val="24"/>
          <w:szCs w:val="24"/>
        </w:rPr>
        <w:t xml:space="preserve"> </w:t>
      </w:r>
      <w:r w:rsidR="009941EE">
        <w:rPr>
          <w:color w:val="000000"/>
          <w:sz w:val="24"/>
          <w:szCs w:val="24"/>
        </w:rPr>
        <w:t xml:space="preserve">The increase in burden hours for the new ELB units totals </w:t>
      </w:r>
      <w:r w:rsidR="00E36645">
        <w:rPr>
          <w:color w:val="000000"/>
          <w:sz w:val="24"/>
          <w:szCs w:val="24"/>
        </w:rPr>
        <w:t>7</w:t>
      </w:r>
      <w:r w:rsidR="009941EE">
        <w:rPr>
          <w:color w:val="000000"/>
          <w:sz w:val="24"/>
          <w:szCs w:val="24"/>
        </w:rPr>
        <w:t>50</w:t>
      </w:r>
      <w:r w:rsidR="009941EE" w:rsidRPr="00B94BE7">
        <w:rPr>
          <w:color w:val="000000"/>
          <w:sz w:val="24"/>
          <w:szCs w:val="24"/>
        </w:rPr>
        <w:t xml:space="preserve"> burden hours</w:t>
      </w:r>
      <w:r w:rsidR="009941EE">
        <w:rPr>
          <w:color w:val="000000"/>
          <w:sz w:val="24"/>
          <w:szCs w:val="24"/>
        </w:rPr>
        <w:t xml:space="preserve"> (</w:t>
      </w:r>
      <w:r w:rsidR="009941EE" w:rsidRPr="00E36645">
        <w:rPr>
          <w:i/>
          <w:color w:val="000000"/>
          <w:sz w:val="24"/>
          <w:szCs w:val="24"/>
        </w:rPr>
        <w:t>i.e.</w:t>
      </w:r>
      <w:r w:rsidR="00E36645">
        <w:rPr>
          <w:color w:val="000000"/>
          <w:sz w:val="24"/>
          <w:szCs w:val="24"/>
        </w:rPr>
        <w:t>,</w:t>
      </w:r>
      <w:r w:rsidR="009941EE">
        <w:rPr>
          <w:color w:val="000000"/>
          <w:sz w:val="24"/>
          <w:szCs w:val="24"/>
        </w:rPr>
        <w:t xml:space="preserve"> 30 for initial installation for the new 1,500 units)</w:t>
      </w:r>
      <w:r w:rsidR="00835009">
        <w:rPr>
          <w:color w:val="000000"/>
          <w:sz w:val="24"/>
          <w:szCs w:val="24"/>
        </w:rPr>
        <w:t>, annualized to 250 hours</w:t>
      </w:r>
      <w:r w:rsidR="009941EE">
        <w:rPr>
          <w:color w:val="000000"/>
          <w:sz w:val="24"/>
          <w:szCs w:val="24"/>
        </w:rPr>
        <w:t xml:space="preserve">. </w:t>
      </w:r>
      <w:r w:rsidR="00FE1092">
        <w:rPr>
          <w:color w:val="000000"/>
          <w:sz w:val="24"/>
          <w:szCs w:val="24"/>
        </w:rPr>
        <w:t xml:space="preserve">This </w:t>
      </w:r>
      <w:r w:rsidR="00F07237">
        <w:rPr>
          <w:color w:val="000000"/>
          <w:sz w:val="24"/>
          <w:szCs w:val="24"/>
        </w:rPr>
        <w:t>information collection</w:t>
      </w:r>
      <w:r w:rsidR="009941EE">
        <w:rPr>
          <w:color w:val="000000"/>
          <w:sz w:val="24"/>
          <w:szCs w:val="24"/>
        </w:rPr>
        <w:t xml:space="preserve"> </w:t>
      </w:r>
      <w:r w:rsidR="00FE1092">
        <w:rPr>
          <w:color w:val="000000"/>
          <w:sz w:val="24"/>
          <w:szCs w:val="24"/>
        </w:rPr>
        <w:t xml:space="preserve">will </w:t>
      </w:r>
      <w:r w:rsidR="00D25404">
        <w:rPr>
          <w:color w:val="000000"/>
          <w:sz w:val="24"/>
          <w:szCs w:val="24"/>
        </w:rPr>
        <w:t>retain</w:t>
      </w:r>
      <w:r w:rsidR="00FE1092">
        <w:rPr>
          <w:color w:val="000000"/>
          <w:sz w:val="24"/>
          <w:szCs w:val="24"/>
        </w:rPr>
        <w:t xml:space="preserve"> 1 hour for the </w:t>
      </w:r>
      <w:r w:rsidR="009941EE">
        <w:rPr>
          <w:color w:val="000000"/>
          <w:sz w:val="24"/>
          <w:szCs w:val="24"/>
        </w:rPr>
        <w:t xml:space="preserve">6 </w:t>
      </w:r>
      <w:r w:rsidR="00FE1092">
        <w:rPr>
          <w:color w:val="000000"/>
          <w:sz w:val="24"/>
          <w:szCs w:val="24"/>
        </w:rPr>
        <w:t xml:space="preserve">periodic downloads and removals for </w:t>
      </w:r>
      <w:r w:rsidR="00B9559A">
        <w:rPr>
          <w:color w:val="000000"/>
          <w:sz w:val="24"/>
          <w:szCs w:val="24"/>
        </w:rPr>
        <w:t>the 10 older ELB</w:t>
      </w:r>
      <w:r w:rsidR="00FE1092">
        <w:rPr>
          <w:color w:val="000000"/>
          <w:sz w:val="24"/>
          <w:szCs w:val="24"/>
        </w:rPr>
        <w:t xml:space="preserve"> units</w:t>
      </w:r>
      <w:r w:rsidR="009941EE">
        <w:rPr>
          <w:color w:val="000000"/>
          <w:sz w:val="24"/>
          <w:szCs w:val="24"/>
        </w:rPr>
        <w:t xml:space="preserve"> that will be retained in the fishery</w:t>
      </w:r>
      <w:r w:rsidR="00FE1092">
        <w:rPr>
          <w:color w:val="000000"/>
          <w:sz w:val="24"/>
          <w:szCs w:val="24"/>
        </w:rPr>
        <w:t>.</w:t>
      </w:r>
    </w:p>
    <w:p w14:paraId="326BB3A7" w14:textId="77777777" w:rsidR="00EF7286" w:rsidRDefault="00EF7286" w:rsidP="00B94BE7">
      <w:pPr>
        <w:rPr>
          <w:color w:val="000000"/>
          <w:sz w:val="24"/>
          <w:szCs w:val="24"/>
        </w:rPr>
      </w:pPr>
    </w:p>
    <w:p w14:paraId="68D7EE66" w14:textId="4795A1B9" w:rsidR="00EF7286" w:rsidRDefault="00EF7286" w:rsidP="00B94BE7">
      <w:pPr>
        <w:rPr>
          <w:color w:val="000000"/>
          <w:sz w:val="24"/>
          <w:szCs w:val="24"/>
        </w:rPr>
      </w:pPr>
      <w:r>
        <w:rPr>
          <w:color w:val="000000"/>
          <w:sz w:val="24"/>
          <w:szCs w:val="24"/>
        </w:rPr>
        <w:t xml:space="preserve">Costs for installation and data transmission fees result in a new total annualized cost of $460,000. </w:t>
      </w:r>
    </w:p>
    <w:p w14:paraId="454C19BD" w14:textId="77777777" w:rsidR="00AA45F1" w:rsidRDefault="00AA45F1" w:rsidP="00B94BE7">
      <w:pPr>
        <w:rPr>
          <w:color w:val="000000"/>
          <w:sz w:val="24"/>
          <w:szCs w:val="24"/>
        </w:rPr>
      </w:pPr>
    </w:p>
    <w:p w14:paraId="592777A2" w14:textId="22182837" w:rsidR="00B57054" w:rsidRDefault="00FE1092" w:rsidP="00B94BE7">
      <w:pPr>
        <w:rPr>
          <w:b/>
          <w:bCs/>
          <w:color w:val="000000"/>
          <w:sz w:val="24"/>
          <w:szCs w:val="24"/>
        </w:rPr>
      </w:pPr>
      <w:r>
        <w:rPr>
          <w:color w:val="000000"/>
          <w:sz w:val="24"/>
          <w:szCs w:val="24"/>
        </w:rPr>
        <w:t xml:space="preserve">Adjustment: </w:t>
      </w:r>
      <w:r w:rsidR="000856CF">
        <w:rPr>
          <w:color w:val="000000"/>
          <w:sz w:val="24"/>
          <w:szCs w:val="24"/>
        </w:rPr>
        <w:t>Burden is no longer needed for initial installation of the older ELB units (50 hours) or for installation/removal of the memory chip of the logbooks for 590 of the current 600 ELB units (59 hours). This removes 109 hours.</w:t>
      </w:r>
    </w:p>
    <w:p w14:paraId="72C93DDB" w14:textId="77777777" w:rsidR="00835009" w:rsidRDefault="00835009" w:rsidP="00B94BE7">
      <w:pPr>
        <w:rPr>
          <w:b/>
          <w:bCs/>
          <w:color w:val="000000"/>
          <w:sz w:val="24"/>
          <w:szCs w:val="24"/>
        </w:rPr>
      </w:pPr>
    </w:p>
    <w:p w14:paraId="5A2556BE" w14:textId="77777777" w:rsidR="00E10EE2" w:rsidRPr="00B94BE7" w:rsidRDefault="00E10EE2" w:rsidP="00B94BE7">
      <w:pPr>
        <w:rPr>
          <w:color w:val="000000"/>
          <w:sz w:val="24"/>
          <w:szCs w:val="24"/>
        </w:rPr>
      </w:pPr>
      <w:r w:rsidRPr="00B94BE7">
        <w:rPr>
          <w:b/>
          <w:bCs/>
          <w:color w:val="000000"/>
          <w:sz w:val="24"/>
          <w:szCs w:val="24"/>
        </w:rPr>
        <w:t xml:space="preserve">16.  </w:t>
      </w:r>
      <w:r w:rsidRPr="00B94BE7">
        <w:rPr>
          <w:b/>
          <w:bCs/>
          <w:color w:val="000000"/>
          <w:sz w:val="24"/>
          <w:szCs w:val="24"/>
          <w:u w:val="single"/>
        </w:rPr>
        <w:t>For collections whose results will be published, outline the plans for tabulation and publication</w:t>
      </w:r>
      <w:r w:rsidRPr="00B94BE7">
        <w:rPr>
          <w:b/>
          <w:bCs/>
          <w:color w:val="000000"/>
          <w:sz w:val="24"/>
          <w:szCs w:val="24"/>
        </w:rPr>
        <w:t>.</w:t>
      </w:r>
    </w:p>
    <w:p w14:paraId="657DAF82" w14:textId="77777777" w:rsidR="00E10EE2" w:rsidRPr="00B94BE7" w:rsidRDefault="00E10EE2" w:rsidP="00B94BE7">
      <w:pPr>
        <w:rPr>
          <w:color w:val="000000"/>
          <w:sz w:val="24"/>
          <w:szCs w:val="24"/>
        </w:rPr>
      </w:pPr>
    </w:p>
    <w:p w14:paraId="21C2EB11" w14:textId="77777777" w:rsidR="00E10EE2" w:rsidRPr="00B94BE7" w:rsidRDefault="003363FA" w:rsidP="00B94BE7">
      <w:pPr>
        <w:rPr>
          <w:color w:val="000000"/>
          <w:sz w:val="24"/>
          <w:szCs w:val="24"/>
        </w:rPr>
      </w:pPr>
      <w:r w:rsidRPr="00B94BE7">
        <w:rPr>
          <w:color w:val="000000"/>
          <w:sz w:val="24"/>
          <w:szCs w:val="24"/>
        </w:rPr>
        <w:t xml:space="preserve">The results from this collection are not planned for statistical publication, although </w:t>
      </w:r>
      <w:r w:rsidR="00B94BE7">
        <w:rPr>
          <w:color w:val="000000"/>
          <w:sz w:val="24"/>
          <w:szCs w:val="24"/>
        </w:rPr>
        <w:t>NMFS</w:t>
      </w:r>
      <w:r w:rsidRPr="00B94BE7">
        <w:rPr>
          <w:color w:val="000000"/>
          <w:sz w:val="24"/>
          <w:szCs w:val="24"/>
        </w:rPr>
        <w:t xml:space="preserve"> may distribute the results of the observations for general information.</w:t>
      </w:r>
    </w:p>
    <w:p w14:paraId="4DC0A0AD" w14:textId="77777777" w:rsidR="00E10EE2" w:rsidRPr="00B94BE7" w:rsidRDefault="00E10EE2" w:rsidP="00B94BE7">
      <w:pPr>
        <w:rPr>
          <w:color w:val="000000"/>
          <w:sz w:val="24"/>
          <w:szCs w:val="24"/>
        </w:rPr>
      </w:pPr>
    </w:p>
    <w:p w14:paraId="09C541CD" w14:textId="77777777" w:rsidR="008E5875" w:rsidRDefault="008E5875" w:rsidP="00B94BE7">
      <w:pPr>
        <w:rPr>
          <w:b/>
          <w:bCs/>
          <w:color w:val="000000"/>
          <w:sz w:val="24"/>
          <w:szCs w:val="24"/>
        </w:rPr>
      </w:pPr>
    </w:p>
    <w:p w14:paraId="6F7A17C8" w14:textId="77777777" w:rsidR="008E5875" w:rsidRDefault="008E5875" w:rsidP="00B94BE7">
      <w:pPr>
        <w:rPr>
          <w:b/>
          <w:bCs/>
          <w:color w:val="000000"/>
          <w:sz w:val="24"/>
          <w:szCs w:val="24"/>
        </w:rPr>
      </w:pPr>
    </w:p>
    <w:p w14:paraId="39EF4A58" w14:textId="2C03E105" w:rsidR="008E5875" w:rsidRDefault="008E5875">
      <w:pPr>
        <w:widowControl/>
        <w:autoSpaceDE/>
        <w:autoSpaceDN/>
        <w:adjustRightInd/>
        <w:rPr>
          <w:b/>
          <w:bCs/>
          <w:color w:val="000000"/>
          <w:sz w:val="24"/>
          <w:szCs w:val="24"/>
        </w:rPr>
      </w:pPr>
      <w:r>
        <w:rPr>
          <w:b/>
          <w:bCs/>
          <w:color w:val="000000"/>
          <w:sz w:val="24"/>
          <w:szCs w:val="24"/>
        </w:rPr>
        <w:br w:type="page"/>
      </w:r>
    </w:p>
    <w:p w14:paraId="71E0DAD8" w14:textId="77777777" w:rsidR="00E10EE2" w:rsidRDefault="00E10EE2" w:rsidP="00B94BE7">
      <w:pPr>
        <w:rPr>
          <w:b/>
          <w:bCs/>
          <w:color w:val="000000"/>
          <w:sz w:val="24"/>
          <w:szCs w:val="24"/>
        </w:rPr>
      </w:pPr>
      <w:r w:rsidRPr="00B94BE7">
        <w:rPr>
          <w:b/>
          <w:bCs/>
          <w:color w:val="000000"/>
          <w:sz w:val="24"/>
          <w:szCs w:val="24"/>
        </w:rPr>
        <w:lastRenderedPageBreak/>
        <w:t xml:space="preserve">17.  </w:t>
      </w:r>
      <w:r w:rsidRPr="00B94BE7">
        <w:rPr>
          <w:b/>
          <w:bCs/>
          <w:color w:val="000000"/>
          <w:sz w:val="24"/>
          <w:szCs w:val="24"/>
          <w:u w:val="single"/>
        </w:rPr>
        <w:t>If seeking approval to not display the expiration date for OMB approval of the information collection, explain the reasons why display would be inappropriate</w:t>
      </w:r>
      <w:r w:rsidRPr="00B94BE7">
        <w:rPr>
          <w:b/>
          <w:bCs/>
          <w:color w:val="000000"/>
          <w:sz w:val="24"/>
          <w:szCs w:val="24"/>
        </w:rPr>
        <w:t>.</w:t>
      </w:r>
    </w:p>
    <w:p w14:paraId="242E16FD" w14:textId="77777777" w:rsidR="00E7396A" w:rsidRPr="00B94BE7" w:rsidRDefault="00E7396A" w:rsidP="00B94BE7">
      <w:pPr>
        <w:rPr>
          <w:color w:val="000000"/>
          <w:sz w:val="24"/>
          <w:szCs w:val="24"/>
        </w:rPr>
      </w:pPr>
    </w:p>
    <w:p w14:paraId="47944256" w14:textId="77777777" w:rsidR="0056757D" w:rsidRPr="00B94BE7" w:rsidRDefault="0056757D" w:rsidP="0056757D">
      <w:pPr>
        <w:rPr>
          <w:color w:val="000000"/>
          <w:sz w:val="24"/>
          <w:szCs w:val="24"/>
        </w:rPr>
      </w:pPr>
      <w:r>
        <w:rPr>
          <w:color w:val="000000"/>
          <w:sz w:val="24"/>
          <w:szCs w:val="24"/>
        </w:rPr>
        <w:t>Not Applicable.</w:t>
      </w:r>
    </w:p>
    <w:p w14:paraId="1DC1BD01" w14:textId="77777777" w:rsidR="00E10EE2" w:rsidRPr="00B94BE7" w:rsidRDefault="00E10EE2" w:rsidP="00B94BE7">
      <w:pPr>
        <w:rPr>
          <w:color w:val="000000"/>
          <w:sz w:val="24"/>
          <w:szCs w:val="24"/>
        </w:rPr>
      </w:pPr>
    </w:p>
    <w:p w14:paraId="2C7C8816" w14:textId="77777777" w:rsidR="00E10EE2" w:rsidRDefault="00E10EE2" w:rsidP="0056757D">
      <w:pPr>
        <w:keepNext/>
        <w:widowControl/>
        <w:rPr>
          <w:b/>
          <w:bCs/>
          <w:color w:val="000000"/>
          <w:sz w:val="24"/>
          <w:szCs w:val="24"/>
          <w:u w:val="single"/>
        </w:rPr>
      </w:pPr>
      <w:r w:rsidRPr="00B94BE7">
        <w:rPr>
          <w:b/>
          <w:bCs/>
          <w:color w:val="000000"/>
          <w:sz w:val="24"/>
          <w:szCs w:val="24"/>
        </w:rPr>
        <w:t xml:space="preserve">18.  </w:t>
      </w:r>
      <w:r w:rsidRPr="00B94BE7">
        <w:rPr>
          <w:b/>
          <w:bCs/>
          <w:color w:val="000000"/>
          <w:sz w:val="24"/>
          <w:szCs w:val="24"/>
          <w:u w:val="single"/>
        </w:rPr>
        <w:t>Explain each exception to the certification statement</w:t>
      </w:r>
      <w:r w:rsidR="0056757D">
        <w:rPr>
          <w:b/>
          <w:bCs/>
          <w:color w:val="000000"/>
          <w:sz w:val="24"/>
          <w:szCs w:val="24"/>
          <w:u w:val="single"/>
        </w:rPr>
        <w:t>.</w:t>
      </w:r>
    </w:p>
    <w:p w14:paraId="407D7ABA" w14:textId="77777777" w:rsidR="0056757D" w:rsidRDefault="0056757D" w:rsidP="0056757D">
      <w:pPr>
        <w:keepNext/>
        <w:widowControl/>
        <w:rPr>
          <w:b/>
          <w:bCs/>
          <w:color w:val="000000"/>
          <w:sz w:val="24"/>
          <w:szCs w:val="24"/>
          <w:u w:val="single"/>
        </w:rPr>
      </w:pPr>
    </w:p>
    <w:p w14:paraId="28D9F708" w14:textId="56C7B0CE" w:rsidR="00E10EE2" w:rsidRPr="00B94BE7" w:rsidRDefault="0056757D" w:rsidP="00A72035">
      <w:pPr>
        <w:keepNext/>
        <w:widowControl/>
        <w:rPr>
          <w:color w:val="000000"/>
          <w:sz w:val="24"/>
          <w:szCs w:val="24"/>
        </w:rPr>
      </w:pPr>
      <w:r>
        <w:rPr>
          <w:color w:val="000000"/>
          <w:sz w:val="24"/>
          <w:szCs w:val="24"/>
        </w:rPr>
        <w:t>Not Applicable.</w:t>
      </w:r>
    </w:p>
    <w:sectPr w:rsidR="00E10EE2" w:rsidRPr="00B94BE7" w:rsidSect="003D5161">
      <w:footerReference w:type="default" r:id="rId13"/>
      <w:footnotePr>
        <w:numRestart w:val="eachSect"/>
      </w:footnotePr>
      <w:endnotePr>
        <w:numFmt w:val="decimal"/>
      </w:endnotePr>
      <w:type w:val="continuous"/>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B513C" w14:textId="77777777" w:rsidR="00BA73ED" w:rsidRDefault="00BA73ED">
      <w:r>
        <w:separator/>
      </w:r>
    </w:p>
  </w:endnote>
  <w:endnote w:type="continuationSeparator" w:id="0">
    <w:p w14:paraId="070B42C8" w14:textId="77777777" w:rsidR="00BA73ED" w:rsidRDefault="00BA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BC6EE" w14:textId="77777777" w:rsidR="00D144F0" w:rsidRDefault="00D144F0">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F07237">
      <w:rPr>
        <w:rStyle w:val="PageNumber"/>
        <w:noProof/>
        <w:sz w:val="24"/>
        <w:szCs w:val="24"/>
      </w:rPr>
      <w:t>3</w:t>
    </w:r>
    <w:r>
      <w:rPr>
        <w:rStyle w:val="PageNumber"/>
        <w:sz w:val="24"/>
        <w:szCs w:val="24"/>
      </w:rPr>
      <w:fldChar w:fldCharType="end"/>
    </w:r>
  </w:p>
  <w:p w14:paraId="477B7885" w14:textId="77777777" w:rsidR="00D144F0" w:rsidRDefault="00D144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9F10D" w14:textId="77777777" w:rsidR="00BA73ED" w:rsidRDefault="00BA73ED">
      <w:r>
        <w:separator/>
      </w:r>
    </w:p>
  </w:footnote>
  <w:footnote w:type="continuationSeparator" w:id="0">
    <w:p w14:paraId="545FD5E2" w14:textId="77777777" w:rsidR="00BA73ED" w:rsidRDefault="00BA73ED">
      <w:r>
        <w:continuationSeparator/>
      </w:r>
    </w:p>
  </w:footnote>
  <w:footnote w:id="1">
    <w:p w14:paraId="10179FF0" w14:textId="77777777" w:rsidR="00D144F0" w:rsidRPr="00724507" w:rsidRDefault="00D144F0">
      <w:pPr>
        <w:pStyle w:val="FootnoteText"/>
      </w:pPr>
      <w:r>
        <w:rPr>
          <w:rStyle w:val="FootnoteReference"/>
        </w:rPr>
        <w:footnoteRef/>
      </w:r>
      <w:r>
        <w:t xml:space="preserve">  </w:t>
      </w:r>
      <w:r>
        <w:rPr>
          <w:sz w:val="24"/>
          <w:szCs w:val="24"/>
        </w:rPr>
        <w:t xml:space="preserve"> </w:t>
      </w:r>
      <w:r w:rsidRPr="00724507">
        <w:t xml:space="preserve">We are not attempting to estimate or monitor fishing effort and </w:t>
      </w:r>
      <w:proofErr w:type="spellStart"/>
      <w:r w:rsidRPr="00724507">
        <w:t>bycatch</w:t>
      </w:r>
      <w:proofErr w:type="spellEnd"/>
      <w:r w:rsidRPr="00724507">
        <w:t xml:space="preserve"> for these vessels; this is solely an illustration of the magnitude of ongoing shrimp fishing.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017B0"/>
    <w:multiLevelType w:val="hybridMultilevel"/>
    <w:tmpl w:val="4434CF8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EE2"/>
    <w:rsid w:val="000151EC"/>
    <w:rsid w:val="000343A5"/>
    <w:rsid w:val="0005411C"/>
    <w:rsid w:val="00056A28"/>
    <w:rsid w:val="000607FA"/>
    <w:rsid w:val="0006675A"/>
    <w:rsid w:val="00071F23"/>
    <w:rsid w:val="00076B07"/>
    <w:rsid w:val="0007717B"/>
    <w:rsid w:val="000856CF"/>
    <w:rsid w:val="00087C0F"/>
    <w:rsid w:val="00091C42"/>
    <w:rsid w:val="000B4EB5"/>
    <w:rsid w:val="000C1342"/>
    <w:rsid w:val="000E64B3"/>
    <w:rsid w:val="000F31F2"/>
    <w:rsid w:val="000F7FA5"/>
    <w:rsid w:val="001452A9"/>
    <w:rsid w:val="0014569C"/>
    <w:rsid w:val="00146580"/>
    <w:rsid w:val="00172284"/>
    <w:rsid w:val="001770B9"/>
    <w:rsid w:val="00195C37"/>
    <w:rsid w:val="001964ED"/>
    <w:rsid w:val="001B5240"/>
    <w:rsid w:val="001D799C"/>
    <w:rsid w:val="001E31C7"/>
    <w:rsid w:val="001E59FB"/>
    <w:rsid w:val="001E6743"/>
    <w:rsid w:val="001F3911"/>
    <w:rsid w:val="001F7BA6"/>
    <w:rsid w:val="00235028"/>
    <w:rsid w:val="00237D7F"/>
    <w:rsid w:val="002502E6"/>
    <w:rsid w:val="002539DD"/>
    <w:rsid w:val="002613B8"/>
    <w:rsid w:val="002654AE"/>
    <w:rsid w:val="00281A04"/>
    <w:rsid w:val="00284724"/>
    <w:rsid w:val="0029734E"/>
    <w:rsid w:val="002A3C33"/>
    <w:rsid w:val="002D2FAC"/>
    <w:rsid w:val="002E0850"/>
    <w:rsid w:val="002E0A2C"/>
    <w:rsid w:val="002E0C76"/>
    <w:rsid w:val="002F1314"/>
    <w:rsid w:val="0030037A"/>
    <w:rsid w:val="00302B4B"/>
    <w:rsid w:val="003129BC"/>
    <w:rsid w:val="003178D5"/>
    <w:rsid w:val="0032577C"/>
    <w:rsid w:val="00333927"/>
    <w:rsid w:val="003363FA"/>
    <w:rsid w:val="003433CC"/>
    <w:rsid w:val="00355FF4"/>
    <w:rsid w:val="00365248"/>
    <w:rsid w:val="00365AF7"/>
    <w:rsid w:val="00381086"/>
    <w:rsid w:val="0038394A"/>
    <w:rsid w:val="00394C31"/>
    <w:rsid w:val="003A03B5"/>
    <w:rsid w:val="003A6C1D"/>
    <w:rsid w:val="003A7057"/>
    <w:rsid w:val="003A7553"/>
    <w:rsid w:val="003C3AEB"/>
    <w:rsid w:val="003C5850"/>
    <w:rsid w:val="003D2F8C"/>
    <w:rsid w:val="003D5161"/>
    <w:rsid w:val="003F7235"/>
    <w:rsid w:val="004033B9"/>
    <w:rsid w:val="0040745B"/>
    <w:rsid w:val="0041030C"/>
    <w:rsid w:val="00411460"/>
    <w:rsid w:val="00413F74"/>
    <w:rsid w:val="00415B26"/>
    <w:rsid w:val="00422A18"/>
    <w:rsid w:val="00424871"/>
    <w:rsid w:val="00427878"/>
    <w:rsid w:val="00433703"/>
    <w:rsid w:val="00435CD9"/>
    <w:rsid w:val="00465C40"/>
    <w:rsid w:val="00471FDB"/>
    <w:rsid w:val="00481D43"/>
    <w:rsid w:val="0048550C"/>
    <w:rsid w:val="004A3083"/>
    <w:rsid w:val="004B77A7"/>
    <w:rsid w:val="004C3C40"/>
    <w:rsid w:val="004C4A7E"/>
    <w:rsid w:val="004D4096"/>
    <w:rsid w:val="00512A38"/>
    <w:rsid w:val="00516D7A"/>
    <w:rsid w:val="00532373"/>
    <w:rsid w:val="00536784"/>
    <w:rsid w:val="00537178"/>
    <w:rsid w:val="00540B4E"/>
    <w:rsid w:val="00540C03"/>
    <w:rsid w:val="00542DD1"/>
    <w:rsid w:val="00566729"/>
    <w:rsid w:val="0056757D"/>
    <w:rsid w:val="00581FDD"/>
    <w:rsid w:val="005821F9"/>
    <w:rsid w:val="005B0843"/>
    <w:rsid w:val="005F2A77"/>
    <w:rsid w:val="006018FC"/>
    <w:rsid w:val="00603C2D"/>
    <w:rsid w:val="00605B5C"/>
    <w:rsid w:val="006064E8"/>
    <w:rsid w:val="006147F3"/>
    <w:rsid w:val="006150C1"/>
    <w:rsid w:val="00626117"/>
    <w:rsid w:val="00635997"/>
    <w:rsid w:val="00647217"/>
    <w:rsid w:val="00651E19"/>
    <w:rsid w:val="00663E23"/>
    <w:rsid w:val="006707EF"/>
    <w:rsid w:val="00683EC3"/>
    <w:rsid w:val="006A2804"/>
    <w:rsid w:val="006B44CB"/>
    <w:rsid w:val="006B7B2D"/>
    <w:rsid w:val="006C669B"/>
    <w:rsid w:val="006D1A29"/>
    <w:rsid w:val="006D472F"/>
    <w:rsid w:val="006D51D2"/>
    <w:rsid w:val="006D735E"/>
    <w:rsid w:val="006E1372"/>
    <w:rsid w:val="006F11CE"/>
    <w:rsid w:val="006F18EE"/>
    <w:rsid w:val="00715DFC"/>
    <w:rsid w:val="00724507"/>
    <w:rsid w:val="00725AF7"/>
    <w:rsid w:val="00727ACE"/>
    <w:rsid w:val="00730418"/>
    <w:rsid w:val="00731ACA"/>
    <w:rsid w:val="0073790F"/>
    <w:rsid w:val="00772505"/>
    <w:rsid w:val="007841EB"/>
    <w:rsid w:val="00793F49"/>
    <w:rsid w:val="007A675E"/>
    <w:rsid w:val="007B7857"/>
    <w:rsid w:val="007C0277"/>
    <w:rsid w:val="007C15C0"/>
    <w:rsid w:val="007E0C4C"/>
    <w:rsid w:val="007E4EDA"/>
    <w:rsid w:val="007F2998"/>
    <w:rsid w:val="008144BC"/>
    <w:rsid w:val="00820B30"/>
    <w:rsid w:val="00835009"/>
    <w:rsid w:val="00854B20"/>
    <w:rsid w:val="00871D87"/>
    <w:rsid w:val="00884DD0"/>
    <w:rsid w:val="008851B8"/>
    <w:rsid w:val="00896E48"/>
    <w:rsid w:val="008A5F67"/>
    <w:rsid w:val="008D4EE7"/>
    <w:rsid w:val="008E0D10"/>
    <w:rsid w:val="008E4E26"/>
    <w:rsid w:val="008E5875"/>
    <w:rsid w:val="00902271"/>
    <w:rsid w:val="00910853"/>
    <w:rsid w:val="009115D9"/>
    <w:rsid w:val="0091540E"/>
    <w:rsid w:val="00935843"/>
    <w:rsid w:val="00936EB7"/>
    <w:rsid w:val="00942177"/>
    <w:rsid w:val="009503A8"/>
    <w:rsid w:val="00977525"/>
    <w:rsid w:val="00987B10"/>
    <w:rsid w:val="009941EE"/>
    <w:rsid w:val="009A62CC"/>
    <w:rsid w:val="009B1140"/>
    <w:rsid w:val="009E61D5"/>
    <w:rsid w:val="009F58CB"/>
    <w:rsid w:val="00A00B08"/>
    <w:rsid w:val="00A00EC7"/>
    <w:rsid w:val="00A34F4B"/>
    <w:rsid w:val="00A415B1"/>
    <w:rsid w:val="00A5077B"/>
    <w:rsid w:val="00A72035"/>
    <w:rsid w:val="00A7408A"/>
    <w:rsid w:val="00A80F29"/>
    <w:rsid w:val="00A85C28"/>
    <w:rsid w:val="00A904E1"/>
    <w:rsid w:val="00A93FB0"/>
    <w:rsid w:val="00AA45F1"/>
    <w:rsid w:val="00AB07AE"/>
    <w:rsid w:val="00AB6D0B"/>
    <w:rsid w:val="00AC723B"/>
    <w:rsid w:val="00B33E3A"/>
    <w:rsid w:val="00B44181"/>
    <w:rsid w:val="00B523F7"/>
    <w:rsid w:val="00B52EC0"/>
    <w:rsid w:val="00B57054"/>
    <w:rsid w:val="00B60EC5"/>
    <w:rsid w:val="00B63285"/>
    <w:rsid w:val="00B63B28"/>
    <w:rsid w:val="00B6532C"/>
    <w:rsid w:val="00B71247"/>
    <w:rsid w:val="00B73003"/>
    <w:rsid w:val="00B8354B"/>
    <w:rsid w:val="00B87669"/>
    <w:rsid w:val="00B94BE7"/>
    <w:rsid w:val="00B9559A"/>
    <w:rsid w:val="00BA5F8E"/>
    <w:rsid w:val="00BA73ED"/>
    <w:rsid w:val="00BC096A"/>
    <w:rsid w:val="00BC49C2"/>
    <w:rsid w:val="00BC6DBC"/>
    <w:rsid w:val="00BD030B"/>
    <w:rsid w:val="00BD48F9"/>
    <w:rsid w:val="00BD53EC"/>
    <w:rsid w:val="00BE2CC4"/>
    <w:rsid w:val="00BF1AB0"/>
    <w:rsid w:val="00C00419"/>
    <w:rsid w:val="00C01F39"/>
    <w:rsid w:val="00C132B9"/>
    <w:rsid w:val="00C23D6A"/>
    <w:rsid w:val="00C575F9"/>
    <w:rsid w:val="00C702F4"/>
    <w:rsid w:val="00C864BE"/>
    <w:rsid w:val="00C90584"/>
    <w:rsid w:val="00CA28BE"/>
    <w:rsid w:val="00CB4CC7"/>
    <w:rsid w:val="00CD048D"/>
    <w:rsid w:val="00CD2A36"/>
    <w:rsid w:val="00CD4CCA"/>
    <w:rsid w:val="00CE042A"/>
    <w:rsid w:val="00CE11CB"/>
    <w:rsid w:val="00CE19DA"/>
    <w:rsid w:val="00CE1A3E"/>
    <w:rsid w:val="00CF51F2"/>
    <w:rsid w:val="00CF6C29"/>
    <w:rsid w:val="00CF6F9A"/>
    <w:rsid w:val="00D144F0"/>
    <w:rsid w:val="00D23716"/>
    <w:rsid w:val="00D25404"/>
    <w:rsid w:val="00D4186E"/>
    <w:rsid w:val="00D4448D"/>
    <w:rsid w:val="00D73FF2"/>
    <w:rsid w:val="00D75102"/>
    <w:rsid w:val="00D77466"/>
    <w:rsid w:val="00D87E1F"/>
    <w:rsid w:val="00D92828"/>
    <w:rsid w:val="00DD3170"/>
    <w:rsid w:val="00DD34DA"/>
    <w:rsid w:val="00DD6771"/>
    <w:rsid w:val="00DE49DC"/>
    <w:rsid w:val="00DE6E57"/>
    <w:rsid w:val="00DF49AD"/>
    <w:rsid w:val="00E000C2"/>
    <w:rsid w:val="00E03476"/>
    <w:rsid w:val="00E0391F"/>
    <w:rsid w:val="00E05F7B"/>
    <w:rsid w:val="00E10EE2"/>
    <w:rsid w:val="00E13549"/>
    <w:rsid w:val="00E15AFA"/>
    <w:rsid w:val="00E36645"/>
    <w:rsid w:val="00E40023"/>
    <w:rsid w:val="00E5122A"/>
    <w:rsid w:val="00E7396A"/>
    <w:rsid w:val="00E91DF6"/>
    <w:rsid w:val="00E9263A"/>
    <w:rsid w:val="00E9495E"/>
    <w:rsid w:val="00EC047B"/>
    <w:rsid w:val="00EC0D73"/>
    <w:rsid w:val="00EC5655"/>
    <w:rsid w:val="00EF7286"/>
    <w:rsid w:val="00F07237"/>
    <w:rsid w:val="00F404C1"/>
    <w:rsid w:val="00F412E5"/>
    <w:rsid w:val="00F51696"/>
    <w:rsid w:val="00F55D88"/>
    <w:rsid w:val="00F932EB"/>
    <w:rsid w:val="00FC5BD4"/>
    <w:rsid w:val="00FE1092"/>
    <w:rsid w:val="00FE1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7B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EE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10EE2"/>
    <w:pPr>
      <w:tabs>
        <w:tab w:val="center" w:pos="4320"/>
        <w:tab w:val="right" w:pos="8640"/>
      </w:tabs>
    </w:pPr>
  </w:style>
  <w:style w:type="character" w:styleId="PageNumber">
    <w:name w:val="page number"/>
    <w:basedOn w:val="DefaultParagraphFont"/>
    <w:rsid w:val="00E10EE2"/>
  </w:style>
  <w:style w:type="paragraph" w:styleId="BalloonText">
    <w:name w:val="Balloon Text"/>
    <w:basedOn w:val="Normal"/>
    <w:link w:val="BalloonTextChar"/>
    <w:rsid w:val="00EC5655"/>
    <w:rPr>
      <w:rFonts w:ascii="Tahoma" w:hAnsi="Tahoma"/>
      <w:sz w:val="16"/>
      <w:szCs w:val="16"/>
      <w:lang w:val="x-none" w:eastAsia="x-none"/>
    </w:rPr>
  </w:style>
  <w:style w:type="character" w:customStyle="1" w:styleId="BalloonTextChar">
    <w:name w:val="Balloon Text Char"/>
    <w:link w:val="BalloonText"/>
    <w:rsid w:val="00EC5655"/>
    <w:rPr>
      <w:rFonts w:ascii="Tahoma" w:hAnsi="Tahoma" w:cs="Tahoma"/>
      <w:sz w:val="16"/>
      <w:szCs w:val="16"/>
    </w:rPr>
  </w:style>
  <w:style w:type="character" w:styleId="CommentReference">
    <w:name w:val="annotation reference"/>
    <w:rsid w:val="00EC5655"/>
    <w:rPr>
      <w:sz w:val="16"/>
      <w:szCs w:val="16"/>
    </w:rPr>
  </w:style>
  <w:style w:type="paragraph" w:styleId="CommentText">
    <w:name w:val="annotation text"/>
    <w:basedOn w:val="Normal"/>
    <w:link w:val="CommentTextChar"/>
    <w:rsid w:val="00EC5655"/>
  </w:style>
  <w:style w:type="character" w:customStyle="1" w:styleId="CommentTextChar">
    <w:name w:val="Comment Text Char"/>
    <w:basedOn w:val="DefaultParagraphFont"/>
    <w:link w:val="CommentText"/>
    <w:rsid w:val="00EC5655"/>
  </w:style>
  <w:style w:type="paragraph" w:styleId="CommentSubject">
    <w:name w:val="annotation subject"/>
    <w:basedOn w:val="CommentText"/>
    <w:next w:val="CommentText"/>
    <w:link w:val="CommentSubjectChar"/>
    <w:rsid w:val="00EC5655"/>
    <w:rPr>
      <w:b/>
      <w:bCs/>
      <w:lang w:val="x-none" w:eastAsia="x-none"/>
    </w:rPr>
  </w:style>
  <w:style w:type="character" w:customStyle="1" w:styleId="CommentSubjectChar">
    <w:name w:val="Comment Subject Char"/>
    <w:link w:val="CommentSubject"/>
    <w:rsid w:val="00EC5655"/>
    <w:rPr>
      <w:b/>
      <w:bCs/>
    </w:rPr>
  </w:style>
  <w:style w:type="paragraph" w:styleId="EndnoteText">
    <w:name w:val="endnote text"/>
    <w:basedOn w:val="Normal"/>
    <w:link w:val="EndnoteTextChar"/>
    <w:rsid w:val="0007717B"/>
  </w:style>
  <w:style w:type="character" w:customStyle="1" w:styleId="EndnoteTextChar">
    <w:name w:val="Endnote Text Char"/>
    <w:basedOn w:val="DefaultParagraphFont"/>
    <w:link w:val="EndnoteText"/>
    <w:rsid w:val="0007717B"/>
  </w:style>
  <w:style w:type="character" w:styleId="EndnoteReference">
    <w:name w:val="endnote reference"/>
    <w:rsid w:val="0007717B"/>
    <w:rPr>
      <w:vertAlign w:val="superscript"/>
    </w:rPr>
  </w:style>
  <w:style w:type="paragraph" w:styleId="FootnoteText">
    <w:name w:val="footnote text"/>
    <w:basedOn w:val="Normal"/>
    <w:link w:val="FootnoteTextChar"/>
    <w:rsid w:val="0007717B"/>
  </w:style>
  <w:style w:type="character" w:customStyle="1" w:styleId="FootnoteTextChar">
    <w:name w:val="Footnote Text Char"/>
    <w:basedOn w:val="DefaultParagraphFont"/>
    <w:link w:val="FootnoteText"/>
    <w:rsid w:val="0007717B"/>
  </w:style>
  <w:style w:type="character" w:styleId="FootnoteReference">
    <w:name w:val="footnote reference"/>
    <w:rsid w:val="0007717B"/>
    <w:rPr>
      <w:vertAlign w:val="superscript"/>
    </w:rPr>
  </w:style>
  <w:style w:type="character" w:styleId="Hyperlink">
    <w:name w:val="Hyperlink"/>
    <w:rsid w:val="00651E19"/>
    <w:rPr>
      <w:color w:val="0000FF"/>
      <w:u w:val="single"/>
    </w:rPr>
  </w:style>
  <w:style w:type="character" w:styleId="FollowedHyperlink">
    <w:name w:val="FollowedHyperlink"/>
    <w:rsid w:val="00651E19"/>
    <w:rPr>
      <w:color w:val="800080"/>
      <w:u w:val="single"/>
    </w:rPr>
  </w:style>
  <w:style w:type="paragraph" w:styleId="Header">
    <w:name w:val="header"/>
    <w:basedOn w:val="Normal"/>
    <w:rsid w:val="00A5077B"/>
    <w:pPr>
      <w:tabs>
        <w:tab w:val="center" w:pos="4320"/>
        <w:tab w:val="right" w:pos="8640"/>
      </w:tabs>
    </w:pPr>
  </w:style>
  <w:style w:type="character" w:styleId="Emphasis">
    <w:name w:val="Emphasis"/>
    <w:basedOn w:val="DefaultParagraphFont"/>
    <w:qFormat/>
    <w:rsid w:val="00355FF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EE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10EE2"/>
    <w:pPr>
      <w:tabs>
        <w:tab w:val="center" w:pos="4320"/>
        <w:tab w:val="right" w:pos="8640"/>
      </w:tabs>
    </w:pPr>
  </w:style>
  <w:style w:type="character" w:styleId="PageNumber">
    <w:name w:val="page number"/>
    <w:basedOn w:val="DefaultParagraphFont"/>
    <w:rsid w:val="00E10EE2"/>
  </w:style>
  <w:style w:type="paragraph" w:styleId="BalloonText">
    <w:name w:val="Balloon Text"/>
    <w:basedOn w:val="Normal"/>
    <w:link w:val="BalloonTextChar"/>
    <w:rsid w:val="00EC5655"/>
    <w:rPr>
      <w:rFonts w:ascii="Tahoma" w:hAnsi="Tahoma"/>
      <w:sz w:val="16"/>
      <w:szCs w:val="16"/>
      <w:lang w:val="x-none" w:eastAsia="x-none"/>
    </w:rPr>
  </w:style>
  <w:style w:type="character" w:customStyle="1" w:styleId="BalloonTextChar">
    <w:name w:val="Balloon Text Char"/>
    <w:link w:val="BalloonText"/>
    <w:rsid w:val="00EC5655"/>
    <w:rPr>
      <w:rFonts w:ascii="Tahoma" w:hAnsi="Tahoma" w:cs="Tahoma"/>
      <w:sz w:val="16"/>
      <w:szCs w:val="16"/>
    </w:rPr>
  </w:style>
  <w:style w:type="character" w:styleId="CommentReference">
    <w:name w:val="annotation reference"/>
    <w:rsid w:val="00EC5655"/>
    <w:rPr>
      <w:sz w:val="16"/>
      <w:szCs w:val="16"/>
    </w:rPr>
  </w:style>
  <w:style w:type="paragraph" w:styleId="CommentText">
    <w:name w:val="annotation text"/>
    <w:basedOn w:val="Normal"/>
    <w:link w:val="CommentTextChar"/>
    <w:rsid w:val="00EC5655"/>
  </w:style>
  <w:style w:type="character" w:customStyle="1" w:styleId="CommentTextChar">
    <w:name w:val="Comment Text Char"/>
    <w:basedOn w:val="DefaultParagraphFont"/>
    <w:link w:val="CommentText"/>
    <w:rsid w:val="00EC5655"/>
  </w:style>
  <w:style w:type="paragraph" w:styleId="CommentSubject">
    <w:name w:val="annotation subject"/>
    <w:basedOn w:val="CommentText"/>
    <w:next w:val="CommentText"/>
    <w:link w:val="CommentSubjectChar"/>
    <w:rsid w:val="00EC5655"/>
    <w:rPr>
      <w:b/>
      <w:bCs/>
      <w:lang w:val="x-none" w:eastAsia="x-none"/>
    </w:rPr>
  </w:style>
  <w:style w:type="character" w:customStyle="1" w:styleId="CommentSubjectChar">
    <w:name w:val="Comment Subject Char"/>
    <w:link w:val="CommentSubject"/>
    <w:rsid w:val="00EC5655"/>
    <w:rPr>
      <w:b/>
      <w:bCs/>
    </w:rPr>
  </w:style>
  <w:style w:type="paragraph" w:styleId="EndnoteText">
    <w:name w:val="endnote text"/>
    <w:basedOn w:val="Normal"/>
    <w:link w:val="EndnoteTextChar"/>
    <w:rsid w:val="0007717B"/>
  </w:style>
  <w:style w:type="character" w:customStyle="1" w:styleId="EndnoteTextChar">
    <w:name w:val="Endnote Text Char"/>
    <w:basedOn w:val="DefaultParagraphFont"/>
    <w:link w:val="EndnoteText"/>
    <w:rsid w:val="0007717B"/>
  </w:style>
  <w:style w:type="character" w:styleId="EndnoteReference">
    <w:name w:val="endnote reference"/>
    <w:rsid w:val="0007717B"/>
    <w:rPr>
      <w:vertAlign w:val="superscript"/>
    </w:rPr>
  </w:style>
  <w:style w:type="paragraph" w:styleId="FootnoteText">
    <w:name w:val="footnote text"/>
    <w:basedOn w:val="Normal"/>
    <w:link w:val="FootnoteTextChar"/>
    <w:rsid w:val="0007717B"/>
  </w:style>
  <w:style w:type="character" w:customStyle="1" w:styleId="FootnoteTextChar">
    <w:name w:val="Footnote Text Char"/>
    <w:basedOn w:val="DefaultParagraphFont"/>
    <w:link w:val="FootnoteText"/>
    <w:rsid w:val="0007717B"/>
  </w:style>
  <w:style w:type="character" w:styleId="FootnoteReference">
    <w:name w:val="footnote reference"/>
    <w:rsid w:val="0007717B"/>
    <w:rPr>
      <w:vertAlign w:val="superscript"/>
    </w:rPr>
  </w:style>
  <w:style w:type="character" w:styleId="Hyperlink">
    <w:name w:val="Hyperlink"/>
    <w:rsid w:val="00651E19"/>
    <w:rPr>
      <w:color w:val="0000FF"/>
      <w:u w:val="single"/>
    </w:rPr>
  </w:style>
  <w:style w:type="character" w:styleId="FollowedHyperlink">
    <w:name w:val="FollowedHyperlink"/>
    <w:rsid w:val="00651E19"/>
    <w:rPr>
      <w:color w:val="800080"/>
      <w:u w:val="single"/>
    </w:rPr>
  </w:style>
  <w:style w:type="paragraph" w:styleId="Header">
    <w:name w:val="header"/>
    <w:basedOn w:val="Normal"/>
    <w:rsid w:val="00A5077B"/>
    <w:pPr>
      <w:tabs>
        <w:tab w:val="center" w:pos="4320"/>
        <w:tab w:val="right" w:pos="8640"/>
      </w:tabs>
    </w:pPr>
  </w:style>
  <w:style w:type="character" w:styleId="Emphasis">
    <w:name w:val="Emphasis"/>
    <w:basedOn w:val="DefaultParagraphFont"/>
    <w:qFormat/>
    <w:rsid w:val="00355F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55481">
      <w:bodyDiv w:val="1"/>
      <w:marLeft w:val="0"/>
      <w:marRight w:val="0"/>
      <w:marTop w:val="0"/>
      <w:marBottom w:val="0"/>
      <w:divBdr>
        <w:top w:val="none" w:sz="0" w:space="0" w:color="auto"/>
        <w:left w:val="none" w:sz="0" w:space="0" w:color="auto"/>
        <w:bottom w:val="none" w:sz="0" w:space="0" w:color="auto"/>
        <w:right w:val="none" w:sz="0" w:space="0" w:color="auto"/>
      </w:divBdr>
    </w:div>
    <w:div w:id="42410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services.noaa.gov/~ames/NAOs/Chap_216/naos_216_100.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cfr.gov/cgi-bin/text-idx?SID=c3f4a934de419ab9e1d3eaf7cefeab60&amp;node=50:12.0.1.1.2.3.1.2&amp;rgn=div8"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BA48E-32EC-436B-A723-5CAA49A1D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2704</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 National Marine Fisheries Service</Company>
  <LinksUpToDate>false</LinksUpToDate>
  <CharactersWithSpaces>18081</CharactersWithSpaces>
  <SharedDoc>false</SharedDoc>
  <HLinks>
    <vt:vector size="24" baseType="variant">
      <vt:variant>
        <vt:i4>5963901</vt:i4>
      </vt:variant>
      <vt:variant>
        <vt:i4>13</vt:i4>
      </vt:variant>
      <vt:variant>
        <vt:i4>0</vt:i4>
      </vt:variant>
      <vt:variant>
        <vt:i4>5</vt:i4>
      </vt:variant>
      <vt:variant>
        <vt:lpwstr>http://www.corporateservices.noaa.gov/~ames/NAOs/Chap_216/naos_216_100.html</vt:lpwstr>
      </vt:variant>
      <vt:variant>
        <vt:lpwstr/>
      </vt:variant>
      <vt:variant>
        <vt:i4>852034</vt:i4>
      </vt:variant>
      <vt:variant>
        <vt:i4>10</vt:i4>
      </vt:variant>
      <vt:variant>
        <vt:i4>0</vt:i4>
      </vt:variant>
      <vt:variant>
        <vt:i4>5</vt:i4>
      </vt:variant>
      <vt:variant>
        <vt:lpwstr>http://www.fws.gov/informationquality/section515.html</vt:lpwstr>
      </vt:variant>
      <vt:variant>
        <vt:lpwstr/>
      </vt:variant>
      <vt:variant>
        <vt:i4>1769544</vt:i4>
      </vt:variant>
      <vt:variant>
        <vt:i4>3</vt:i4>
      </vt:variant>
      <vt:variant>
        <vt:i4>0</vt:i4>
      </vt:variant>
      <vt:variant>
        <vt:i4>5</vt:i4>
      </vt:variant>
      <vt:variant>
        <vt:lpwstr>http://ecfr.gpoaccess.gov/cgi/t/text/text-idx?c=ecfr&amp;sid=d2715077a891535cf922cd9a86f67490&amp;rgn=div8&amp;view=text&amp;node=50:10.0.1.1.2.1.1.5&amp;idno=50</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Sarah Brabson</dc:creator>
  <cp:lastModifiedBy>Sarah Brabson</cp:lastModifiedBy>
  <cp:revision>19</cp:revision>
  <cp:lastPrinted>2013-10-29T11:51:00Z</cp:lastPrinted>
  <dcterms:created xsi:type="dcterms:W3CDTF">2013-12-11T12:42:00Z</dcterms:created>
  <dcterms:modified xsi:type="dcterms:W3CDTF">2013-12-16T19:14:00Z</dcterms:modified>
</cp:coreProperties>
</file>