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CE" w:rsidRDefault="0013346C" w:rsidP="00CF1B4E">
      <w:pPr>
        <w:spacing w:after="0" w:line="240" w:lineRule="auto"/>
        <w:jc w:val="center"/>
        <w:rPr>
          <w:rFonts w:ascii="Garamond" w:eastAsia="Garamond" w:hAnsi="Garamond" w:cs="Garamond"/>
          <w:b/>
          <w:color w:val="000000"/>
          <w:sz w:val="28"/>
          <w:u w:val="single"/>
        </w:rPr>
      </w:pPr>
      <w:r>
        <w:rPr>
          <w:rFonts w:ascii="Garamond" w:eastAsia="Garamond" w:hAnsi="Garamond" w:cs="Garamond"/>
          <w:b/>
          <w:color w:val="000000"/>
          <w:sz w:val="28"/>
          <w:u w:val="single"/>
        </w:rPr>
        <w:t xml:space="preserve">Memorandum </w:t>
      </w:r>
    </w:p>
    <w:p w:rsidR="002E38CE" w:rsidRDefault="002E38CE" w:rsidP="00CF1B4E">
      <w:pPr>
        <w:spacing w:after="0" w:line="240" w:lineRule="auto"/>
        <w:rPr>
          <w:rFonts w:ascii="Garamond" w:eastAsia="Garamond" w:hAnsi="Garamond" w:cs="Garamond"/>
          <w:b/>
          <w:color w:val="000000"/>
          <w:sz w:val="24"/>
        </w:rPr>
      </w:pPr>
    </w:p>
    <w:p w:rsidR="002E38CE" w:rsidRDefault="0013346C" w:rsidP="00CF1B4E">
      <w:pPr>
        <w:spacing w:after="0" w:line="240" w:lineRule="auto"/>
        <w:rPr>
          <w:rFonts w:ascii="Garamond" w:eastAsia="Garamond" w:hAnsi="Garamond" w:cs="Garamond"/>
          <w:color w:val="000000"/>
          <w:sz w:val="24"/>
        </w:rPr>
      </w:pPr>
      <w:r>
        <w:rPr>
          <w:rFonts w:ascii="Garamond" w:eastAsia="Garamond" w:hAnsi="Garamond" w:cs="Garamond"/>
          <w:b/>
          <w:color w:val="000000"/>
          <w:sz w:val="24"/>
        </w:rPr>
        <w:t xml:space="preserve">To: </w:t>
      </w:r>
      <w:r>
        <w:rPr>
          <w:rFonts w:ascii="Garamond" w:eastAsia="Garamond" w:hAnsi="Garamond" w:cs="Garamond"/>
          <w:color w:val="000000"/>
          <w:sz w:val="24"/>
        </w:rPr>
        <w:t>Office of Management and Budget</w:t>
      </w:r>
    </w:p>
    <w:p w:rsidR="002E38CE" w:rsidRDefault="0013346C" w:rsidP="00CF1B4E">
      <w:pPr>
        <w:spacing w:after="0" w:line="240" w:lineRule="auto"/>
        <w:rPr>
          <w:rFonts w:ascii="Garamond" w:eastAsia="Garamond" w:hAnsi="Garamond" w:cs="Garamond"/>
          <w:color w:val="000000"/>
          <w:sz w:val="24"/>
        </w:rPr>
      </w:pPr>
      <w:r>
        <w:rPr>
          <w:rFonts w:ascii="Garamond" w:eastAsia="Garamond" w:hAnsi="Garamond" w:cs="Garamond"/>
          <w:b/>
          <w:color w:val="000000"/>
          <w:sz w:val="24"/>
        </w:rPr>
        <w:t xml:space="preserve">From: </w:t>
      </w:r>
      <w:r w:rsidR="0048199C">
        <w:rPr>
          <w:rFonts w:ascii="Garamond" w:eastAsia="Garamond" w:hAnsi="Garamond" w:cs="Garamond"/>
          <w:color w:val="000000"/>
          <w:sz w:val="24"/>
        </w:rPr>
        <w:t>Lin Wang</w:t>
      </w:r>
      <w:r w:rsidR="00CF1B4E">
        <w:rPr>
          <w:rFonts w:ascii="Garamond" w:eastAsia="Garamond" w:hAnsi="Garamond" w:cs="Garamond"/>
          <w:color w:val="000000"/>
          <w:sz w:val="24"/>
        </w:rPr>
        <w:t xml:space="preserve">, Center for Survey Measurement, </w:t>
      </w:r>
      <w:r>
        <w:rPr>
          <w:rFonts w:ascii="Garamond" w:eastAsia="Garamond" w:hAnsi="Garamond" w:cs="Garamond"/>
          <w:color w:val="000000"/>
          <w:sz w:val="24"/>
        </w:rPr>
        <w:t>U.S.</w:t>
      </w:r>
      <w:r>
        <w:rPr>
          <w:rFonts w:ascii="Garamond" w:eastAsia="Garamond" w:hAnsi="Garamond" w:cs="Garamond"/>
          <w:b/>
          <w:color w:val="000000"/>
          <w:sz w:val="24"/>
        </w:rPr>
        <w:t xml:space="preserve"> </w:t>
      </w:r>
      <w:r>
        <w:rPr>
          <w:rFonts w:ascii="Garamond" w:eastAsia="Garamond" w:hAnsi="Garamond" w:cs="Garamond"/>
          <w:color w:val="000000"/>
          <w:sz w:val="24"/>
        </w:rPr>
        <w:t>Census Bureau</w:t>
      </w:r>
    </w:p>
    <w:p w:rsidR="002E38CE" w:rsidRDefault="0013346C" w:rsidP="00CF1B4E">
      <w:pPr>
        <w:spacing w:after="0" w:line="240" w:lineRule="auto"/>
        <w:rPr>
          <w:rFonts w:ascii="Garamond" w:eastAsia="Garamond" w:hAnsi="Garamond" w:cs="Garamond"/>
          <w:color w:val="000000"/>
          <w:sz w:val="24"/>
        </w:rPr>
      </w:pPr>
      <w:r>
        <w:rPr>
          <w:rFonts w:ascii="Garamond" w:eastAsia="Garamond" w:hAnsi="Garamond" w:cs="Garamond"/>
          <w:b/>
          <w:color w:val="000000"/>
          <w:sz w:val="24"/>
        </w:rPr>
        <w:t>Subject:</w:t>
      </w:r>
      <w:r>
        <w:rPr>
          <w:rFonts w:ascii="Garamond" w:eastAsia="Garamond" w:hAnsi="Garamond" w:cs="Garamond"/>
          <w:color w:val="000000"/>
          <w:sz w:val="24"/>
        </w:rPr>
        <w:t xml:space="preserve">  </w:t>
      </w:r>
      <w:r w:rsidR="0048199C" w:rsidRPr="0048199C">
        <w:rPr>
          <w:rFonts w:ascii="Garamond" w:eastAsia="Garamond" w:hAnsi="Garamond" w:cs="Garamond"/>
          <w:color w:val="000000"/>
          <w:sz w:val="24"/>
        </w:rPr>
        <w:t>Mobile UI Design Framework for Survey Operations</w:t>
      </w:r>
      <w:r w:rsidR="00DE474E">
        <w:rPr>
          <w:rFonts w:ascii="Garamond" w:eastAsia="Garamond" w:hAnsi="Garamond" w:cs="Garamond"/>
          <w:color w:val="000000"/>
          <w:sz w:val="24"/>
        </w:rPr>
        <w:t xml:space="preserve"> – </w:t>
      </w:r>
      <w:r w:rsidR="007D7E18">
        <w:rPr>
          <w:rFonts w:ascii="Garamond" w:eastAsia="Garamond" w:hAnsi="Garamond" w:cs="Garamond"/>
          <w:color w:val="000000"/>
          <w:sz w:val="24"/>
        </w:rPr>
        <w:t xml:space="preserve">Phase 1, </w:t>
      </w:r>
      <w:r w:rsidR="00DE474E">
        <w:rPr>
          <w:rFonts w:ascii="Garamond" w:eastAsia="Garamond" w:hAnsi="Garamond" w:cs="Garamond"/>
          <w:color w:val="000000"/>
          <w:sz w:val="24"/>
        </w:rPr>
        <w:t>Study 1</w:t>
      </w:r>
    </w:p>
    <w:p w:rsidR="002E38CE" w:rsidRDefault="0013346C" w:rsidP="00CF1B4E">
      <w:pPr>
        <w:spacing w:after="0" w:line="240" w:lineRule="auto"/>
        <w:rPr>
          <w:rFonts w:ascii="Garamond" w:eastAsia="Garamond" w:hAnsi="Garamond" w:cs="Garamond"/>
          <w:color w:val="000000"/>
          <w:sz w:val="24"/>
        </w:rPr>
      </w:pPr>
      <w:r>
        <w:rPr>
          <w:rFonts w:ascii="Garamond" w:eastAsia="Garamond" w:hAnsi="Garamond" w:cs="Garamond"/>
          <w:b/>
          <w:color w:val="000000"/>
          <w:sz w:val="24"/>
        </w:rPr>
        <w:t xml:space="preserve">Date: </w:t>
      </w:r>
      <w:r w:rsidR="0048199C">
        <w:rPr>
          <w:rFonts w:ascii="Garamond" w:eastAsia="Garamond" w:hAnsi="Garamond" w:cs="Garamond"/>
          <w:color w:val="000000"/>
          <w:sz w:val="24"/>
        </w:rPr>
        <w:t>April 11, 2016</w:t>
      </w:r>
    </w:p>
    <w:p w:rsidR="002E38CE" w:rsidRDefault="002E38CE" w:rsidP="00CF1B4E">
      <w:pPr>
        <w:spacing w:after="0" w:line="240" w:lineRule="auto"/>
        <w:rPr>
          <w:rFonts w:ascii="Garamond" w:eastAsia="Garamond" w:hAnsi="Garamond" w:cs="Garamond"/>
          <w:color w:val="000000"/>
          <w:sz w:val="24"/>
        </w:rPr>
      </w:pPr>
    </w:p>
    <w:p w:rsidR="002E38CE" w:rsidRDefault="00652E85" w:rsidP="00CF1B4E">
      <w:pPr>
        <w:spacing w:after="0" w:line="240" w:lineRule="auto"/>
        <w:rPr>
          <w:rFonts w:ascii="Garamond" w:eastAsia="Garamond" w:hAnsi="Garamond" w:cs="Garamond"/>
          <w:b/>
          <w:color w:val="000000"/>
          <w:sz w:val="24"/>
        </w:rPr>
      </w:pPr>
      <w:r>
        <w:rPr>
          <w:rFonts w:ascii="Garamond" w:eastAsia="Garamond" w:hAnsi="Garamond" w:cs="Garamond"/>
          <w:b/>
          <w:color w:val="000000"/>
          <w:sz w:val="24"/>
        </w:rPr>
        <w:t>Background</w:t>
      </w:r>
    </w:p>
    <w:p w:rsidR="002E38CE" w:rsidRDefault="0065598A" w:rsidP="00EE718A">
      <w:pPr>
        <w:spacing w:after="0" w:line="240" w:lineRule="auto"/>
        <w:ind w:firstLine="720"/>
        <w:rPr>
          <w:rFonts w:ascii="Garamond" w:eastAsia="Garamond" w:hAnsi="Garamond" w:cs="Garamond"/>
          <w:color w:val="000000"/>
          <w:sz w:val="24"/>
        </w:rPr>
      </w:pPr>
      <w:r w:rsidRPr="0065598A">
        <w:rPr>
          <w:rFonts w:ascii="Garamond" w:eastAsia="Garamond" w:hAnsi="Garamond" w:cs="Garamond"/>
          <w:color w:val="000000"/>
          <w:sz w:val="24"/>
        </w:rPr>
        <w:t>Mobile devices have become an important tool in survey data collection and other survey operations at the U.S. Census Bureau. Because of the nature of small screen size and touch interface, we are challenged with usability in mobile software, i.e., some mobile software is not as easy to use as one expects. The user interface (UI) design of mobile software is crucial to user/respondent experience, and consequently survey quality, because the UI is the interface through which the user/respondent receives and provides survey information. Poor UI design has resulted in errors in task performance, prolonged time in completing a task, and unsatisfied user experiences. In addition, it is costly to re-design and re-develop user interfaces. To improve user experience in using the Census Bureau’s mobile software and to reduce survey measurement error, the Census Bureau needs a framework of comprehensive mobile UI design that is based on scientific evidence of user research, for developing</w:t>
      </w:r>
      <w:r>
        <w:rPr>
          <w:rFonts w:ascii="Garamond" w:eastAsia="Garamond" w:hAnsi="Garamond" w:cs="Garamond"/>
          <w:color w:val="000000"/>
          <w:sz w:val="24"/>
        </w:rPr>
        <w:t xml:space="preserve"> human-centered mobile software</w:t>
      </w:r>
      <w:r w:rsidR="0013346C">
        <w:rPr>
          <w:rFonts w:ascii="Garamond" w:eastAsia="Garamond" w:hAnsi="Garamond" w:cs="Garamond"/>
          <w:color w:val="000000"/>
          <w:sz w:val="24"/>
        </w:rPr>
        <w:t>.</w:t>
      </w:r>
    </w:p>
    <w:p w:rsidR="00E24482" w:rsidRDefault="00E24482" w:rsidP="00EE718A">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Under its </w:t>
      </w:r>
      <w:r w:rsidR="00E02FE1" w:rsidRPr="00E02FE1">
        <w:rPr>
          <w:rFonts w:ascii="Garamond" w:eastAsia="Garamond" w:hAnsi="Garamond" w:cs="Garamond"/>
          <w:color w:val="000000"/>
          <w:sz w:val="24"/>
        </w:rPr>
        <w:t>Improving Operational Efficiency</w:t>
      </w:r>
      <w:r w:rsidR="00E02FE1">
        <w:rPr>
          <w:rFonts w:ascii="Garamond" w:eastAsia="Garamond" w:hAnsi="Garamond" w:cs="Garamond"/>
          <w:color w:val="000000"/>
          <w:sz w:val="24"/>
        </w:rPr>
        <w:t xml:space="preserve"> (IOE)</w:t>
      </w:r>
      <w:r>
        <w:rPr>
          <w:rFonts w:ascii="Garamond" w:eastAsia="Garamond" w:hAnsi="Garamond" w:cs="Garamond"/>
          <w:color w:val="000000"/>
          <w:sz w:val="24"/>
        </w:rPr>
        <w:t xml:space="preserve"> program, the Census Bureau initiated the project of </w:t>
      </w:r>
      <w:r w:rsidRPr="00E24482">
        <w:rPr>
          <w:rFonts w:ascii="Garamond" w:eastAsia="Garamond" w:hAnsi="Garamond" w:cs="Garamond"/>
          <w:color w:val="000000"/>
          <w:sz w:val="24"/>
        </w:rPr>
        <w:t>Mobile User Interface Design Framework for Survey Operations (aka, Mobile UI Framework)</w:t>
      </w:r>
      <w:r>
        <w:rPr>
          <w:rFonts w:ascii="Garamond" w:eastAsia="Garamond" w:hAnsi="Garamond" w:cs="Garamond"/>
          <w:color w:val="000000"/>
          <w:sz w:val="24"/>
        </w:rPr>
        <w:t xml:space="preserve"> in 2015. </w:t>
      </w:r>
      <w:r w:rsidRPr="00E24482">
        <w:rPr>
          <w:rFonts w:ascii="Garamond" w:eastAsia="Garamond" w:hAnsi="Garamond" w:cs="Garamond"/>
          <w:color w:val="000000"/>
          <w:sz w:val="24"/>
        </w:rPr>
        <w:t>The purpose of the project is to develop (1) standards for basic parameters in mobile software user interface and (2) guidelines for major aspects in mobile UI design. The standards and guidelines to be de</w:t>
      </w:r>
      <w:r w:rsidR="00A35576">
        <w:rPr>
          <w:rFonts w:ascii="Garamond" w:eastAsia="Garamond" w:hAnsi="Garamond" w:cs="Garamond"/>
          <w:color w:val="000000"/>
          <w:sz w:val="24"/>
        </w:rPr>
        <w:t>veloped in this project concern</w:t>
      </w:r>
      <w:r w:rsidRPr="00E24482">
        <w:rPr>
          <w:rFonts w:ascii="Garamond" w:eastAsia="Garamond" w:hAnsi="Garamond" w:cs="Garamond"/>
          <w:color w:val="000000"/>
          <w:sz w:val="24"/>
        </w:rPr>
        <w:t xml:space="preserve"> three types of mobile software: (1) self-administrated web survey instruments, (2) field operation applications, and (3) data dissemination websites. The project is to be carried out in three phases. In Phase I, standards and guidelines for self-administrated web survey instruments are developed, Phase II for field operation applications, and Phase III for data dissemination websites</w:t>
      </w:r>
      <w:r w:rsidR="0015294A">
        <w:rPr>
          <w:rFonts w:ascii="Garamond" w:eastAsia="Garamond" w:hAnsi="Garamond" w:cs="Garamond"/>
          <w:color w:val="000000"/>
          <w:sz w:val="24"/>
        </w:rPr>
        <w:t>.</w:t>
      </w:r>
    </w:p>
    <w:p w:rsidR="0015294A" w:rsidRDefault="0015294A" w:rsidP="00EE718A">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Phase I includes three studies: Study 1 develops standards and generates empirical evidence</w:t>
      </w:r>
      <w:r w:rsidR="00AA3E44">
        <w:rPr>
          <w:rFonts w:ascii="Garamond" w:eastAsia="Garamond" w:hAnsi="Garamond" w:cs="Garamond"/>
          <w:color w:val="000000"/>
          <w:sz w:val="24"/>
        </w:rPr>
        <w:t>s</w:t>
      </w:r>
      <w:r>
        <w:rPr>
          <w:rFonts w:ascii="Garamond" w:eastAsia="Garamond" w:hAnsi="Garamond" w:cs="Garamond"/>
          <w:color w:val="000000"/>
          <w:sz w:val="24"/>
        </w:rPr>
        <w:t xml:space="preserve"> supporting the standards; Study 2 </w:t>
      </w:r>
      <w:r w:rsidRPr="0015294A">
        <w:rPr>
          <w:rFonts w:ascii="Garamond" w:eastAsia="Garamond" w:hAnsi="Garamond" w:cs="Garamond"/>
          <w:color w:val="000000"/>
          <w:sz w:val="24"/>
        </w:rPr>
        <w:t xml:space="preserve">develops </w:t>
      </w:r>
      <w:r>
        <w:rPr>
          <w:rFonts w:ascii="Garamond" w:eastAsia="Garamond" w:hAnsi="Garamond" w:cs="Garamond"/>
          <w:color w:val="000000"/>
          <w:sz w:val="24"/>
        </w:rPr>
        <w:t>guidelines</w:t>
      </w:r>
      <w:r w:rsidRPr="0015294A">
        <w:rPr>
          <w:rFonts w:ascii="Garamond" w:eastAsia="Garamond" w:hAnsi="Garamond" w:cs="Garamond"/>
          <w:color w:val="000000"/>
          <w:sz w:val="24"/>
        </w:rPr>
        <w:t xml:space="preserve"> and </w:t>
      </w:r>
      <w:r>
        <w:rPr>
          <w:rFonts w:ascii="Garamond" w:eastAsia="Garamond" w:hAnsi="Garamond" w:cs="Garamond"/>
          <w:color w:val="000000"/>
          <w:sz w:val="24"/>
        </w:rPr>
        <w:t>collects</w:t>
      </w:r>
      <w:r w:rsidRPr="0015294A">
        <w:rPr>
          <w:rFonts w:ascii="Garamond" w:eastAsia="Garamond" w:hAnsi="Garamond" w:cs="Garamond"/>
          <w:color w:val="000000"/>
          <w:sz w:val="24"/>
        </w:rPr>
        <w:t xml:space="preserve"> evidence</w:t>
      </w:r>
      <w:r w:rsidR="00AA3E44">
        <w:rPr>
          <w:rFonts w:ascii="Garamond" w:eastAsia="Garamond" w:hAnsi="Garamond" w:cs="Garamond"/>
          <w:color w:val="000000"/>
          <w:sz w:val="24"/>
        </w:rPr>
        <w:t>s</w:t>
      </w:r>
      <w:r w:rsidRPr="0015294A">
        <w:rPr>
          <w:rFonts w:ascii="Garamond" w:eastAsia="Garamond" w:hAnsi="Garamond" w:cs="Garamond"/>
          <w:color w:val="000000"/>
          <w:sz w:val="24"/>
        </w:rPr>
        <w:t xml:space="preserve"> supporting the guidelines;</w:t>
      </w:r>
      <w:r>
        <w:rPr>
          <w:rFonts w:ascii="Garamond" w:eastAsia="Garamond" w:hAnsi="Garamond" w:cs="Garamond"/>
          <w:color w:val="000000"/>
          <w:sz w:val="24"/>
        </w:rPr>
        <w:t xml:space="preserve"> Study 3 develops a demonstration web survey instrument in two versions, with </w:t>
      </w:r>
      <w:r w:rsidR="0039230E">
        <w:rPr>
          <w:rFonts w:ascii="Garamond" w:eastAsia="Garamond" w:hAnsi="Garamond" w:cs="Garamond"/>
          <w:color w:val="000000"/>
          <w:sz w:val="24"/>
        </w:rPr>
        <w:t xml:space="preserve">one </w:t>
      </w:r>
      <w:r>
        <w:rPr>
          <w:rFonts w:ascii="Garamond" w:eastAsia="Garamond" w:hAnsi="Garamond" w:cs="Garamond"/>
          <w:color w:val="000000"/>
          <w:sz w:val="24"/>
        </w:rPr>
        <w:t xml:space="preserve">version </w:t>
      </w:r>
      <w:r w:rsidR="0039230E">
        <w:rPr>
          <w:rFonts w:ascii="Garamond" w:eastAsia="Garamond" w:hAnsi="Garamond" w:cs="Garamond"/>
          <w:color w:val="000000"/>
          <w:sz w:val="24"/>
        </w:rPr>
        <w:t xml:space="preserve">using the current UI design practice (comparison) and the other version using the standards and guidelines (S&amp;G). The present memorandum </w:t>
      </w:r>
      <w:r w:rsidR="00691A7B">
        <w:rPr>
          <w:rFonts w:ascii="Garamond" w:eastAsia="Garamond" w:hAnsi="Garamond" w:cs="Garamond"/>
          <w:color w:val="000000"/>
          <w:sz w:val="24"/>
        </w:rPr>
        <w:t>addresses human performance data collection in</w:t>
      </w:r>
      <w:r w:rsidR="0039230E">
        <w:rPr>
          <w:rFonts w:ascii="Garamond" w:eastAsia="Garamond" w:hAnsi="Garamond" w:cs="Garamond"/>
          <w:color w:val="000000"/>
          <w:sz w:val="24"/>
        </w:rPr>
        <w:t xml:space="preserve"> Study 1.</w:t>
      </w:r>
    </w:p>
    <w:p w:rsidR="002E38CE" w:rsidRDefault="002E38CE" w:rsidP="00CF1B4E">
      <w:pPr>
        <w:spacing w:after="0" w:line="240" w:lineRule="auto"/>
        <w:rPr>
          <w:rFonts w:ascii="Garamond" w:eastAsia="Garamond" w:hAnsi="Garamond" w:cs="Garamond"/>
          <w:color w:val="000000"/>
          <w:sz w:val="24"/>
        </w:rPr>
      </w:pPr>
    </w:p>
    <w:p w:rsidR="002E38CE" w:rsidRDefault="008819D1" w:rsidP="00CF1B4E">
      <w:pPr>
        <w:spacing w:after="0" w:line="240" w:lineRule="auto"/>
        <w:rPr>
          <w:rFonts w:ascii="Garamond" w:eastAsia="Garamond" w:hAnsi="Garamond" w:cs="Garamond"/>
          <w:b/>
          <w:color w:val="000000"/>
          <w:sz w:val="24"/>
        </w:rPr>
      </w:pPr>
      <w:r>
        <w:rPr>
          <w:rFonts w:ascii="Garamond" w:eastAsia="Garamond" w:hAnsi="Garamond" w:cs="Garamond"/>
          <w:b/>
          <w:color w:val="000000"/>
          <w:sz w:val="24"/>
        </w:rPr>
        <w:t>Purpose of research</w:t>
      </w:r>
    </w:p>
    <w:p w:rsidR="002E38CE" w:rsidRDefault="008819D1" w:rsidP="008819D1">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The </w:t>
      </w:r>
      <w:r w:rsidR="0013346C">
        <w:rPr>
          <w:rFonts w:ascii="Garamond" w:eastAsia="Garamond" w:hAnsi="Garamond" w:cs="Garamond"/>
          <w:color w:val="000000"/>
          <w:sz w:val="24"/>
        </w:rPr>
        <w:t xml:space="preserve">Census Bureau plans to conduct usability testing (Testing) under the generic clearance for questionnaire pretesting research (OMB number 0607-0725). The purpose of </w:t>
      </w:r>
      <w:r w:rsidR="0013346C" w:rsidRPr="00701245">
        <w:rPr>
          <w:rFonts w:ascii="Garamond" w:eastAsia="Garamond" w:hAnsi="Garamond" w:cs="Garamond"/>
          <w:sz w:val="24"/>
        </w:rPr>
        <w:t>the</w:t>
      </w:r>
      <w:r w:rsidR="0013346C">
        <w:rPr>
          <w:rFonts w:ascii="Garamond" w:eastAsia="Garamond" w:hAnsi="Garamond" w:cs="Garamond"/>
          <w:color w:val="000000"/>
          <w:sz w:val="24"/>
        </w:rPr>
        <w:t xml:space="preserve"> Testing is to </w:t>
      </w:r>
      <w:r w:rsidR="002E4D57">
        <w:rPr>
          <w:rFonts w:ascii="Garamond" w:eastAsia="Garamond" w:hAnsi="Garamond" w:cs="Garamond"/>
          <w:color w:val="000000"/>
          <w:sz w:val="24"/>
        </w:rPr>
        <w:t>provide behavioral evidences that support the mobile UI design standards</w:t>
      </w:r>
      <w:r w:rsidR="00AA3E44">
        <w:rPr>
          <w:rFonts w:ascii="Garamond" w:eastAsia="Garamond" w:hAnsi="Garamond" w:cs="Garamond"/>
          <w:color w:val="000000"/>
          <w:sz w:val="24"/>
        </w:rPr>
        <w:t>.</w:t>
      </w:r>
    </w:p>
    <w:p w:rsidR="006E6B63" w:rsidRDefault="006E6B63" w:rsidP="006E6B63">
      <w:pPr>
        <w:spacing w:after="0" w:line="240" w:lineRule="auto"/>
        <w:rPr>
          <w:rFonts w:ascii="Garamond" w:eastAsia="Garamond" w:hAnsi="Garamond" w:cs="Garamond"/>
          <w:color w:val="000000"/>
          <w:sz w:val="24"/>
        </w:rPr>
      </w:pPr>
    </w:p>
    <w:p w:rsidR="006E6B63" w:rsidRDefault="00615277" w:rsidP="006E6B63">
      <w:pPr>
        <w:spacing w:after="0" w:line="240" w:lineRule="auto"/>
        <w:rPr>
          <w:rFonts w:ascii="Garamond" w:eastAsia="Garamond" w:hAnsi="Garamond" w:cs="Garamond"/>
          <w:color w:val="000000"/>
          <w:sz w:val="24"/>
        </w:rPr>
      </w:pPr>
      <w:r>
        <w:rPr>
          <w:rFonts w:ascii="Garamond" w:eastAsia="Garamond" w:hAnsi="Garamond" w:cs="Garamond"/>
          <w:b/>
          <w:color w:val="000000"/>
          <w:sz w:val="24"/>
        </w:rPr>
        <w:t>Research d</w:t>
      </w:r>
      <w:r w:rsidR="00D258AB" w:rsidRPr="00D258AB">
        <w:rPr>
          <w:rFonts w:ascii="Garamond" w:eastAsia="Garamond" w:hAnsi="Garamond" w:cs="Garamond"/>
          <w:b/>
          <w:color w:val="000000"/>
          <w:sz w:val="24"/>
        </w:rPr>
        <w:t>esign</w:t>
      </w:r>
    </w:p>
    <w:p w:rsidR="00BA31BE" w:rsidRDefault="00075E32" w:rsidP="006E6B63">
      <w:pPr>
        <w:spacing w:after="0" w:line="240" w:lineRule="auto"/>
        <w:ind w:firstLine="720"/>
        <w:rPr>
          <w:rFonts w:ascii="Garamond" w:eastAsia="Times New Roman" w:hAnsi="Garamond" w:cs="Arial"/>
          <w:sz w:val="24"/>
          <w:szCs w:val="24"/>
          <w:shd w:val="clear" w:color="auto" w:fill="FFFFFF"/>
        </w:rPr>
      </w:pPr>
      <w:r w:rsidRPr="00075E32">
        <w:rPr>
          <w:rFonts w:ascii="Garamond" w:eastAsia="Garamond" w:hAnsi="Garamond" w:cs="Garamond"/>
          <w:color w:val="000000"/>
          <w:sz w:val="24"/>
        </w:rPr>
        <w:t xml:space="preserve">Standards are </w:t>
      </w:r>
      <w:r w:rsidR="00705098">
        <w:rPr>
          <w:rFonts w:ascii="Garamond" w:eastAsia="Garamond" w:hAnsi="Garamond" w:cs="Garamond"/>
          <w:color w:val="000000"/>
          <w:sz w:val="24"/>
        </w:rPr>
        <w:t xml:space="preserve">to be </w:t>
      </w:r>
      <w:r w:rsidRPr="00075E32">
        <w:rPr>
          <w:rFonts w:ascii="Garamond" w:eastAsia="Garamond" w:hAnsi="Garamond" w:cs="Garamond"/>
          <w:color w:val="000000"/>
          <w:sz w:val="24"/>
        </w:rPr>
        <w:t xml:space="preserve">developed for three categories of basic mobile UI parameters: (1) Touch target size and spacing, (2) Text entry and display, and (3) UI luminance and color. For categories 1 and 2, the following approach is taken to establish the standards: (1) Define a list of basic mobile UI parameters; (2) define user performance metrics for each parameter; (3) design an experiment for each mobile UI parameter or a combination of parameters; (4) collect user performance data through behavioral experiments; (5) establish standards based on the statistical analysis of user </w:t>
      </w:r>
      <w:r w:rsidRPr="00075E32">
        <w:rPr>
          <w:rFonts w:ascii="Garamond" w:eastAsia="Garamond" w:hAnsi="Garamond" w:cs="Garamond"/>
          <w:color w:val="000000"/>
          <w:sz w:val="24"/>
        </w:rPr>
        <w:lastRenderedPageBreak/>
        <w:t xml:space="preserve">performance data collected in (4). For category 3, standards are formed through literature review because considerable research has been done on the subject of luminance </w:t>
      </w:r>
      <w:r w:rsidR="000C6C8E">
        <w:rPr>
          <w:rFonts w:ascii="Garamond" w:eastAsia="Garamond" w:hAnsi="Garamond" w:cs="Garamond"/>
          <w:color w:val="000000"/>
          <w:sz w:val="24"/>
        </w:rPr>
        <w:t xml:space="preserve">and </w:t>
      </w:r>
      <w:r w:rsidRPr="00075E32">
        <w:rPr>
          <w:rFonts w:ascii="Garamond" w:eastAsia="Garamond" w:hAnsi="Garamond" w:cs="Garamond"/>
          <w:color w:val="000000"/>
          <w:sz w:val="24"/>
        </w:rPr>
        <w:t>color</w:t>
      </w:r>
      <w:r w:rsidR="000C6C8E">
        <w:rPr>
          <w:rFonts w:ascii="Garamond" w:eastAsia="Garamond" w:hAnsi="Garamond" w:cs="Garamond"/>
          <w:color w:val="000000"/>
          <w:sz w:val="24"/>
        </w:rPr>
        <w:t xml:space="preserve"> perception</w:t>
      </w:r>
      <w:r w:rsidR="006E6B63">
        <w:rPr>
          <w:rFonts w:ascii="Garamond" w:eastAsia="Garamond" w:hAnsi="Garamond" w:cs="Garamond"/>
          <w:color w:val="000000"/>
          <w:sz w:val="24"/>
        </w:rPr>
        <w:t>.</w:t>
      </w:r>
      <w:r w:rsidR="006E6B63" w:rsidRPr="00510D39">
        <w:rPr>
          <w:rFonts w:ascii="Garamond" w:eastAsia="Times New Roman" w:hAnsi="Garamond" w:cs="Arial"/>
          <w:sz w:val="24"/>
          <w:szCs w:val="24"/>
          <w:shd w:val="clear" w:color="auto" w:fill="FFFFFF"/>
        </w:rPr>
        <w:t xml:space="preserve"> </w:t>
      </w:r>
      <w:r w:rsidR="00136886">
        <w:rPr>
          <w:rFonts w:ascii="Garamond" w:eastAsia="Times New Roman" w:hAnsi="Garamond" w:cs="Arial"/>
          <w:sz w:val="24"/>
          <w:szCs w:val="24"/>
          <w:shd w:val="clear" w:color="auto" w:fill="FFFFFF"/>
        </w:rPr>
        <w:t>Usability testing will be conducted only for categories 1 and 2.</w:t>
      </w:r>
      <w:r w:rsidR="00FB79B4">
        <w:rPr>
          <w:rFonts w:ascii="Garamond" w:eastAsia="Times New Roman" w:hAnsi="Garamond" w:cs="Arial"/>
          <w:sz w:val="24"/>
          <w:szCs w:val="24"/>
          <w:shd w:val="clear" w:color="auto" w:fill="FFFFFF"/>
        </w:rPr>
        <w:t xml:space="preserve"> </w:t>
      </w:r>
      <w:r w:rsidR="00BA31BE">
        <w:rPr>
          <w:rFonts w:ascii="Garamond" w:eastAsia="Times New Roman" w:hAnsi="Garamond" w:cs="Arial"/>
          <w:sz w:val="24"/>
          <w:szCs w:val="24"/>
          <w:shd w:val="clear" w:color="auto" w:fill="FFFFFF"/>
        </w:rPr>
        <w:t>Table 1 lists the parameters to be investigated.</w:t>
      </w:r>
    </w:p>
    <w:p w:rsidR="00BA31BE" w:rsidRDefault="00BA31BE" w:rsidP="00BA31BE">
      <w:pPr>
        <w:spacing w:after="0" w:line="240" w:lineRule="auto"/>
        <w:rPr>
          <w:rFonts w:ascii="Garamond" w:eastAsia="Times New Roman" w:hAnsi="Garamond" w:cs="Arial"/>
          <w:sz w:val="24"/>
          <w:szCs w:val="24"/>
          <w:shd w:val="clear" w:color="auto" w:fill="FFFFFF"/>
        </w:rPr>
      </w:pPr>
    </w:p>
    <w:p w:rsidR="00CB5389" w:rsidRPr="00CB5389" w:rsidRDefault="00CB5389" w:rsidP="00CB5389">
      <w:pPr>
        <w:pStyle w:val="Caption"/>
        <w:keepNext/>
        <w:tabs>
          <w:tab w:val="left" w:pos="450"/>
        </w:tabs>
        <w:ind w:left="450"/>
        <w:jc w:val="center"/>
        <w:rPr>
          <w:rFonts w:ascii="Garamond" w:hAnsi="Garamond"/>
          <w:color w:val="auto"/>
          <w:sz w:val="22"/>
          <w:szCs w:val="22"/>
        </w:rPr>
      </w:pPr>
      <w:r w:rsidRPr="00CB5389">
        <w:rPr>
          <w:rFonts w:ascii="Garamond" w:hAnsi="Garamond"/>
          <w:color w:val="auto"/>
          <w:sz w:val="22"/>
          <w:szCs w:val="22"/>
        </w:rPr>
        <w:t>Table 1. Basic Mobile UI Parameters for Standards</w:t>
      </w:r>
    </w:p>
    <w:tbl>
      <w:tblPr>
        <w:tblStyle w:val="TableGrid2"/>
        <w:tblW w:w="0" w:type="auto"/>
        <w:jc w:val="center"/>
        <w:tblInd w:w="270" w:type="dxa"/>
        <w:tblLook w:val="04A0" w:firstRow="1" w:lastRow="0" w:firstColumn="1" w:lastColumn="0" w:noHBand="0" w:noVBand="1"/>
      </w:tblPr>
      <w:tblGrid>
        <w:gridCol w:w="4239"/>
        <w:gridCol w:w="4599"/>
      </w:tblGrid>
      <w:tr w:rsidR="00CB5389" w:rsidRPr="00CB5389" w:rsidTr="005B50A6">
        <w:trPr>
          <w:trHeight w:val="255"/>
          <w:jc w:val="center"/>
        </w:trPr>
        <w:tc>
          <w:tcPr>
            <w:tcW w:w="4239" w:type="dxa"/>
            <w:noWrap/>
            <w:hideMark/>
          </w:tcPr>
          <w:p w:rsidR="00CB5389" w:rsidRPr="00CB5389" w:rsidRDefault="00CB5389" w:rsidP="005B50A6">
            <w:pPr>
              <w:jc w:val="center"/>
              <w:rPr>
                <w:rFonts w:ascii="Garamond" w:hAnsi="Garamond"/>
                <w:b/>
              </w:rPr>
            </w:pPr>
            <w:r w:rsidRPr="00CB5389">
              <w:rPr>
                <w:rFonts w:ascii="Garamond" w:hAnsi="Garamond"/>
                <w:b/>
              </w:rPr>
              <w:t xml:space="preserve">Parameters / </w:t>
            </w:r>
          </w:p>
          <w:p w:rsidR="00CB5389" w:rsidRPr="00CB5389" w:rsidRDefault="00CB5389" w:rsidP="005B50A6">
            <w:pPr>
              <w:jc w:val="center"/>
              <w:rPr>
                <w:rFonts w:ascii="Garamond" w:hAnsi="Garamond"/>
                <w:b/>
              </w:rPr>
            </w:pPr>
            <w:r w:rsidRPr="00CB5389">
              <w:rPr>
                <w:rFonts w:ascii="Garamond" w:hAnsi="Garamond"/>
                <w:b/>
              </w:rPr>
              <w:t>Parameter Combinations</w:t>
            </w:r>
          </w:p>
        </w:tc>
        <w:tc>
          <w:tcPr>
            <w:tcW w:w="4599" w:type="dxa"/>
            <w:noWrap/>
            <w:hideMark/>
          </w:tcPr>
          <w:p w:rsidR="00CB5389" w:rsidRPr="00CB5389" w:rsidRDefault="00CB5389" w:rsidP="005B50A6">
            <w:pPr>
              <w:jc w:val="center"/>
              <w:rPr>
                <w:rFonts w:ascii="Garamond" w:hAnsi="Garamond"/>
                <w:b/>
              </w:rPr>
            </w:pPr>
            <w:r w:rsidRPr="00CB5389">
              <w:rPr>
                <w:rFonts w:ascii="Garamond" w:hAnsi="Garamond"/>
                <w:b/>
              </w:rPr>
              <w:t>Standard to be established</w:t>
            </w:r>
          </w:p>
        </w:tc>
      </w:tr>
      <w:tr w:rsidR="00CB5389" w:rsidRPr="00CB5389" w:rsidTr="005B50A6">
        <w:trPr>
          <w:trHeight w:val="255"/>
          <w:jc w:val="center"/>
        </w:trPr>
        <w:tc>
          <w:tcPr>
            <w:tcW w:w="4239" w:type="dxa"/>
            <w:noWrap/>
            <w:hideMark/>
          </w:tcPr>
          <w:p w:rsidR="00CB5389" w:rsidRPr="00CB5389" w:rsidRDefault="00CB5389" w:rsidP="005B50A6">
            <w:pPr>
              <w:rPr>
                <w:rFonts w:ascii="Garamond" w:hAnsi="Garamond"/>
              </w:rPr>
            </w:pPr>
            <w:r w:rsidRPr="00CB5389">
              <w:rPr>
                <w:rFonts w:ascii="Garamond" w:hAnsi="Garamond"/>
              </w:rPr>
              <w:t>Width of square touch target</w:t>
            </w:r>
          </w:p>
        </w:tc>
        <w:tc>
          <w:tcPr>
            <w:tcW w:w="4599" w:type="dxa"/>
            <w:noWrap/>
            <w:hideMark/>
          </w:tcPr>
          <w:p w:rsidR="00CB5389" w:rsidRPr="00CB5389" w:rsidRDefault="00CB5389" w:rsidP="005B50A6">
            <w:pPr>
              <w:rPr>
                <w:rFonts w:ascii="Garamond" w:hAnsi="Garamond"/>
              </w:rPr>
            </w:pPr>
            <w:r w:rsidRPr="00CB5389">
              <w:rPr>
                <w:rFonts w:ascii="Garamond" w:hAnsi="Garamond"/>
              </w:rPr>
              <w:t>Minimum width of a square touch target</w:t>
            </w:r>
          </w:p>
        </w:tc>
      </w:tr>
      <w:tr w:rsidR="00CB5389" w:rsidRPr="00CB5389" w:rsidTr="005B50A6">
        <w:trPr>
          <w:trHeight w:val="255"/>
          <w:jc w:val="center"/>
        </w:trPr>
        <w:tc>
          <w:tcPr>
            <w:tcW w:w="4239" w:type="dxa"/>
            <w:noWrap/>
            <w:hideMark/>
          </w:tcPr>
          <w:p w:rsidR="00CB5389" w:rsidRPr="00CB5389" w:rsidRDefault="00CB5389" w:rsidP="005B50A6">
            <w:pPr>
              <w:rPr>
                <w:rFonts w:ascii="Garamond" w:hAnsi="Garamond"/>
              </w:rPr>
            </w:pPr>
            <w:r w:rsidRPr="00CB5389">
              <w:rPr>
                <w:rFonts w:ascii="Garamond" w:hAnsi="Garamond"/>
              </w:rPr>
              <w:t>Spacing surrounding a square touch target</w:t>
            </w:r>
          </w:p>
        </w:tc>
        <w:tc>
          <w:tcPr>
            <w:tcW w:w="4599" w:type="dxa"/>
            <w:noWrap/>
            <w:hideMark/>
          </w:tcPr>
          <w:p w:rsidR="00CB5389" w:rsidRPr="00CB5389" w:rsidRDefault="00CB5389" w:rsidP="005B50A6">
            <w:pPr>
              <w:rPr>
                <w:rFonts w:ascii="Garamond" w:hAnsi="Garamond"/>
              </w:rPr>
            </w:pPr>
            <w:r w:rsidRPr="00CB5389">
              <w:rPr>
                <w:rFonts w:ascii="Garamond" w:hAnsi="Garamond"/>
              </w:rPr>
              <w:t>Minimum space surrounding a square touch target with a given width</w:t>
            </w:r>
          </w:p>
        </w:tc>
      </w:tr>
      <w:tr w:rsidR="00CB5389" w:rsidRPr="00CB5389" w:rsidTr="005B50A6">
        <w:trPr>
          <w:trHeight w:val="255"/>
          <w:jc w:val="center"/>
        </w:trPr>
        <w:tc>
          <w:tcPr>
            <w:tcW w:w="4239" w:type="dxa"/>
            <w:noWrap/>
            <w:hideMark/>
          </w:tcPr>
          <w:p w:rsidR="00CB5389" w:rsidRPr="00CB5389" w:rsidRDefault="00CB5389" w:rsidP="005B50A6">
            <w:pPr>
              <w:rPr>
                <w:rFonts w:ascii="Garamond" w:hAnsi="Garamond"/>
              </w:rPr>
            </w:pPr>
            <w:r w:rsidRPr="00CB5389">
              <w:rPr>
                <w:rFonts w:ascii="Garamond" w:hAnsi="Garamond"/>
              </w:rPr>
              <w:t>Diameter of round touch target</w:t>
            </w:r>
          </w:p>
        </w:tc>
        <w:tc>
          <w:tcPr>
            <w:tcW w:w="4599" w:type="dxa"/>
            <w:noWrap/>
            <w:hideMark/>
          </w:tcPr>
          <w:p w:rsidR="00CB5389" w:rsidRPr="00CB5389" w:rsidRDefault="00CB5389" w:rsidP="005B50A6">
            <w:pPr>
              <w:rPr>
                <w:rFonts w:ascii="Garamond" w:hAnsi="Garamond"/>
              </w:rPr>
            </w:pPr>
            <w:r w:rsidRPr="00CB5389">
              <w:rPr>
                <w:rFonts w:ascii="Garamond" w:hAnsi="Garamond"/>
              </w:rPr>
              <w:t>Minimum diameter of a round touch target</w:t>
            </w:r>
          </w:p>
        </w:tc>
      </w:tr>
      <w:tr w:rsidR="00CB5389" w:rsidRPr="00CB5389" w:rsidTr="005B50A6">
        <w:trPr>
          <w:trHeight w:val="255"/>
          <w:jc w:val="center"/>
        </w:trPr>
        <w:tc>
          <w:tcPr>
            <w:tcW w:w="4239" w:type="dxa"/>
            <w:noWrap/>
            <w:hideMark/>
          </w:tcPr>
          <w:p w:rsidR="00CB5389" w:rsidRPr="00CB5389" w:rsidRDefault="00CB5389" w:rsidP="005B50A6">
            <w:pPr>
              <w:rPr>
                <w:rFonts w:ascii="Garamond" w:hAnsi="Garamond"/>
              </w:rPr>
            </w:pPr>
            <w:r w:rsidRPr="00CB5389">
              <w:rPr>
                <w:rFonts w:ascii="Garamond" w:hAnsi="Garamond"/>
              </w:rPr>
              <w:t>Spacing surrounding a round touch target</w:t>
            </w:r>
          </w:p>
        </w:tc>
        <w:tc>
          <w:tcPr>
            <w:tcW w:w="4599" w:type="dxa"/>
            <w:noWrap/>
            <w:hideMark/>
          </w:tcPr>
          <w:p w:rsidR="00CB5389" w:rsidRPr="00CB5389" w:rsidRDefault="00CB5389" w:rsidP="005B50A6">
            <w:pPr>
              <w:rPr>
                <w:rFonts w:ascii="Garamond" w:hAnsi="Garamond"/>
              </w:rPr>
            </w:pPr>
            <w:r w:rsidRPr="00CB5389">
              <w:rPr>
                <w:rFonts w:ascii="Garamond" w:hAnsi="Garamond"/>
              </w:rPr>
              <w:t>Minimum space surrounding a round touch target with a given diameter</w:t>
            </w:r>
          </w:p>
        </w:tc>
      </w:tr>
      <w:tr w:rsidR="00CB5389" w:rsidRPr="00CB5389" w:rsidTr="005B50A6">
        <w:trPr>
          <w:trHeight w:val="255"/>
          <w:jc w:val="center"/>
        </w:trPr>
        <w:tc>
          <w:tcPr>
            <w:tcW w:w="4239" w:type="dxa"/>
            <w:noWrap/>
            <w:hideMark/>
          </w:tcPr>
          <w:p w:rsidR="00CB5389" w:rsidRPr="00CB5389" w:rsidRDefault="00CB5389" w:rsidP="005B50A6">
            <w:pPr>
              <w:rPr>
                <w:rFonts w:ascii="Garamond" w:hAnsi="Garamond"/>
              </w:rPr>
            </w:pPr>
            <w:r w:rsidRPr="00CB5389">
              <w:rPr>
                <w:rFonts w:ascii="Garamond" w:hAnsi="Garamond"/>
              </w:rPr>
              <w:t>Height of a text field</w:t>
            </w:r>
          </w:p>
        </w:tc>
        <w:tc>
          <w:tcPr>
            <w:tcW w:w="4599" w:type="dxa"/>
            <w:noWrap/>
            <w:hideMark/>
          </w:tcPr>
          <w:p w:rsidR="00CB5389" w:rsidRPr="00CB5389" w:rsidRDefault="00CB5389" w:rsidP="005B50A6">
            <w:pPr>
              <w:rPr>
                <w:rFonts w:ascii="Garamond" w:hAnsi="Garamond"/>
              </w:rPr>
            </w:pPr>
            <w:r w:rsidRPr="00CB5389">
              <w:rPr>
                <w:rFonts w:ascii="Garamond" w:hAnsi="Garamond"/>
              </w:rPr>
              <w:t>Minimum height of a text field</w:t>
            </w:r>
          </w:p>
        </w:tc>
      </w:tr>
      <w:tr w:rsidR="00CB5389" w:rsidRPr="00CB5389" w:rsidTr="005B50A6">
        <w:trPr>
          <w:trHeight w:val="255"/>
          <w:jc w:val="center"/>
        </w:trPr>
        <w:tc>
          <w:tcPr>
            <w:tcW w:w="4239" w:type="dxa"/>
            <w:noWrap/>
          </w:tcPr>
          <w:p w:rsidR="00CB5389" w:rsidRPr="00CB5389" w:rsidRDefault="00CB5389" w:rsidP="005B50A6">
            <w:pPr>
              <w:rPr>
                <w:rFonts w:ascii="Garamond" w:hAnsi="Garamond"/>
              </w:rPr>
            </w:pPr>
            <w:r w:rsidRPr="00CB5389">
              <w:rPr>
                <w:rFonts w:ascii="Garamond" w:hAnsi="Garamond"/>
              </w:rPr>
              <w:t>Vertical spacing above and below a text field</w:t>
            </w:r>
          </w:p>
        </w:tc>
        <w:tc>
          <w:tcPr>
            <w:tcW w:w="4599" w:type="dxa"/>
            <w:noWrap/>
          </w:tcPr>
          <w:p w:rsidR="00CB5389" w:rsidRPr="00CB5389" w:rsidRDefault="00CB5389" w:rsidP="005B50A6">
            <w:pPr>
              <w:rPr>
                <w:rFonts w:ascii="Garamond" w:hAnsi="Garamond"/>
              </w:rPr>
            </w:pPr>
            <w:r w:rsidRPr="00CB5389">
              <w:rPr>
                <w:rFonts w:ascii="Garamond" w:hAnsi="Garamond"/>
              </w:rPr>
              <w:t>Minimum vertical space above and below a text field</w:t>
            </w:r>
          </w:p>
        </w:tc>
      </w:tr>
      <w:tr w:rsidR="00CB5389" w:rsidRPr="00CB5389" w:rsidTr="005B50A6">
        <w:trPr>
          <w:trHeight w:val="255"/>
          <w:jc w:val="center"/>
        </w:trPr>
        <w:tc>
          <w:tcPr>
            <w:tcW w:w="4239" w:type="dxa"/>
            <w:noWrap/>
          </w:tcPr>
          <w:p w:rsidR="00CB5389" w:rsidRPr="00CB5389" w:rsidRDefault="00CB5389" w:rsidP="005B50A6">
            <w:pPr>
              <w:rPr>
                <w:rFonts w:ascii="Garamond" w:hAnsi="Garamond"/>
              </w:rPr>
            </w:pPr>
            <w:r w:rsidRPr="00CB5389">
              <w:rPr>
                <w:rFonts w:ascii="Garamond" w:hAnsi="Garamond"/>
              </w:rPr>
              <w:t>x height of text display</w:t>
            </w:r>
          </w:p>
        </w:tc>
        <w:tc>
          <w:tcPr>
            <w:tcW w:w="4599" w:type="dxa"/>
            <w:noWrap/>
          </w:tcPr>
          <w:p w:rsidR="00CB5389" w:rsidRPr="00CB5389" w:rsidRDefault="00CB5389" w:rsidP="005B50A6">
            <w:pPr>
              <w:rPr>
                <w:rFonts w:ascii="Garamond" w:hAnsi="Garamond"/>
              </w:rPr>
            </w:pPr>
            <w:r w:rsidRPr="00CB5389">
              <w:rPr>
                <w:rFonts w:ascii="Garamond" w:hAnsi="Garamond"/>
              </w:rPr>
              <w:t>Minimum x height of text display</w:t>
            </w:r>
          </w:p>
        </w:tc>
      </w:tr>
    </w:tbl>
    <w:p w:rsidR="00BA31BE" w:rsidRDefault="00BA31BE" w:rsidP="00BA31BE">
      <w:pPr>
        <w:spacing w:after="0" w:line="240" w:lineRule="auto"/>
        <w:jc w:val="center"/>
        <w:rPr>
          <w:rFonts w:ascii="Garamond" w:eastAsia="Times New Roman" w:hAnsi="Garamond" w:cs="Arial"/>
          <w:sz w:val="24"/>
          <w:szCs w:val="24"/>
          <w:shd w:val="clear" w:color="auto" w:fill="FFFFFF"/>
        </w:rPr>
      </w:pPr>
    </w:p>
    <w:p w:rsidR="004640EA" w:rsidRDefault="005B50A6" w:rsidP="006E6B63">
      <w:pPr>
        <w:spacing w:after="0" w:line="240" w:lineRule="auto"/>
        <w:ind w:firstLine="720"/>
        <w:rPr>
          <w:rFonts w:ascii="Garamond" w:eastAsia="Times New Roman" w:hAnsi="Garamond" w:cs="Arial"/>
          <w:sz w:val="24"/>
          <w:szCs w:val="24"/>
          <w:shd w:val="clear" w:color="auto" w:fill="FFFFFF"/>
        </w:rPr>
      </w:pPr>
      <w:r>
        <w:rPr>
          <w:rFonts w:ascii="Garamond" w:eastAsia="Times New Roman" w:hAnsi="Garamond" w:cs="Arial"/>
          <w:sz w:val="24"/>
          <w:szCs w:val="24"/>
          <w:shd w:val="clear" w:color="auto" w:fill="FFFFFF"/>
        </w:rPr>
        <w:t>Five</w:t>
      </w:r>
      <w:r w:rsidR="00FB79B4">
        <w:rPr>
          <w:rFonts w:ascii="Garamond" w:eastAsia="Times New Roman" w:hAnsi="Garamond" w:cs="Arial"/>
          <w:sz w:val="24"/>
          <w:szCs w:val="24"/>
          <w:shd w:val="clear" w:color="auto" w:fill="FFFFFF"/>
        </w:rPr>
        <w:t xml:space="preserve"> experiments were </w:t>
      </w:r>
      <w:r w:rsidR="009A08EF">
        <w:rPr>
          <w:rFonts w:ascii="Garamond" w:eastAsia="Times New Roman" w:hAnsi="Garamond" w:cs="Arial"/>
          <w:sz w:val="24"/>
          <w:szCs w:val="24"/>
          <w:shd w:val="clear" w:color="auto" w:fill="FFFFFF"/>
        </w:rPr>
        <w:t>designed</w:t>
      </w:r>
      <w:r w:rsidR="00FB79B4">
        <w:rPr>
          <w:rFonts w:ascii="Garamond" w:eastAsia="Times New Roman" w:hAnsi="Garamond" w:cs="Arial"/>
          <w:sz w:val="24"/>
          <w:szCs w:val="24"/>
          <w:shd w:val="clear" w:color="auto" w:fill="FFFFFF"/>
        </w:rPr>
        <w:t xml:space="preserve"> to collect behavioral evidences which the standards will be developed upon.</w:t>
      </w:r>
      <w:r>
        <w:rPr>
          <w:rFonts w:ascii="Garamond" w:eastAsia="Times New Roman" w:hAnsi="Garamond" w:cs="Arial"/>
          <w:sz w:val="24"/>
          <w:szCs w:val="24"/>
          <w:shd w:val="clear" w:color="auto" w:fill="FFFFFF"/>
        </w:rPr>
        <w:t xml:space="preserve"> Experiments 1 to 4</w:t>
      </w:r>
      <w:r w:rsidR="00BA31BE">
        <w:rPr>
          <w:rFonts w:ascii="Garamond" w:eastAsia="Times New Roman" w:hAnsi="Garamond" w:cs="Arial"/>
          <w:sz w:val="24"/>
          <w:szCs w:val="24"/>
          <w:shd w:val="clear" w:color="auto" w:fill="FFFFFF"/>
        </w:rPr>
        <w:t xml:space="preserve"> conc</w:t>
      </w:r>
      <w:r>
        <w:rPr>
          <w:rFonts w:ascii="Garamond" w:eastAsia="Times New Roman" w:hAnsi="Garamond" w:cs="Arial"/>
          <w:sz w:val="24"/>
          <w:szCs w:val="24"/>
          <w:shd w:val="clear" w:color="auto" w:fill="FFFFFF"/>
        </w:rPr>
        <w:t>ern data entry while Experiment</w:t>
      </w:r>
      <w:r w:rsidR="00BA31BE">
        <w:rPr>
          <w:rFonts w:ascii="Garamond" w:eastAsia="Times New Roman" w:hAnsi="Garamond" w:cs="Arial"/>
          <w:sz w:val="24"/>
          <w:szCs w:val="24"/>
          <w:shd w:val="clear" w:color="auto" w:fill="FFFFFF"/>
        </w:rPr>
        <w:t xml:space="preserve"> 5 data display. </w:t>
      </w:r>
      <w:r w:rsidR="004640EA">
        <w:rPr>
          <w:rFonts w:ascii="Garamond" w:eastAsia="Times New Roman" w:hAnsi="Garamond" w:cs="Arial"/>
          <w:sz w:val="24"/>
          <w:szCs w:val="24"/>
          <w:shd w:val="clear" w:color="auto" w:fill="FFFFFF"/>
        </w:rPr>
        <w:t xml:space="preserve">All experiments are within-subject design. </w:t>
      </w:r>
      <w:r w:rsidR="004E17F3">
        <w:rPr>
          <w:rFonts w:ascii="Garamond" w:eastAsia="Times New Roman" w:hAnsi="Garamond" w:cs="Arial"/>
          <w:sz w:val="24"/>
          <w:szCs w:val="24"/>
          <w:shd w:val="clear" w:color="auto" w:fill="FFFFFF"/>
        </w:rPr>
        <w:t xml:space="preserve">Four groups of 30 participants will participate in the study, each group </w:t>
      </w:r>
      <w:proofErr w:type="gramStart"/>
      <w:r w:rsidR="004E17F3">
        <w:rPr>
          <w:rFonts w:ascii="Garamond" w:eastAsia="Times New Roman" w:hAnsi="Garamond" w:cs="Arial"/>
          <w:sz w:val="24"/>
          <w:szCs w:val="24"/>
          <w:shd w:val="clear" w:color="auto" w:fill="FFFFFF"/>
        </w:rPr>
        <w:t>being tested</w:t>
      </w:r>
      <w:proofErr w:type="gramEnd"/>
      <w:r w:rsidR="004E17F3">
        <w:rPr>
          <w:rFonts w:ascii="Garamond" w:eastAsia="Times New Roman" w:hAnsi="Garamond" w:cs="Arial"/>
          <w:sz w:val="24"/>
          <w:szCs w:val="24"/>
          <w:shd w:val="clear" w:color="auto" w:fill="FFFFFF"/>
        </w:rPr>
        <w:t xml:space="preserve"> in Experiment</w:t>
      </w:r>
      <w:r w:rsidR="004640EA">
        <w:rPr>
          <w:rFonts w:ascii="Garamond" w:eastAsia="Times New Roman" w:hAnsi="Garamond" w:cs="Arial"/>
          <w:sz w:val="24"/>
          <w:szCs w:val="24"/>
          <w:shd w:val="clear" w:color="auto" w:fill="FFFFFF"/>
        </w:rPr>
        <w:t xml:space="preserve"> 1</w:t>
      </w:r>
      <w:r w:rsidR="004E17F3">
        <w:rPr>
          <w:rFonts w:ascii="Garamond" w:eastAsia="Times New Roman" w:hAnsi="Garamond" w:cs="Arial"/>
          <w:sz w:val="24"/>
          <w:szCs w:val="24"/>
          <w:shd w:val="clear" w:color="auto" w:fill="FFFFFF"/>
        </w:rPr>
        <w:t xml:space="preserve">, 2, </w:t>
      </w:r>
      <w:r w:rsidR="004640EA">
        <w:rPr>
          <w:rFonts w:ascii="Garamond" w:eastAsia="Times New Roman" w:hAnsi="Garamond" w:cs="Arial"/>
          <w:sz w:val="24"/>
          <w:szCs w:val="24"/>
          <w:shd w:val="clear" w:color="auto" w:fill="FFFFFF"/>
        </w:rPr>
        <w:t>3</w:t>
      </w:r>
      <w:r w:rsidR="004E17F3">
        <w:rPr>
          <w:rFonts w:ascii="Garamond" w:eastAsia="Times New Roman" w:hAnsi="Garamond" w:cs="Arial"/>
          <w:sz w:val="24"/>
          <w:szCs w:val="24"/>
          <w:shd w:val="clear" w:color="auto" w:fill="FFFFFF"/>
        </w:rPr>
        <w:t xml:space="preserve">, and Experiments 4 and 5 combined, respectively. </w:t>
      </w:r>
      <w:r w:rsidR="00D747D7" w:rsidRPr="00D747D7">
        <w:rPr>
          <w:rFonts w:ascii="Garamond" w:eastAsia="Times New Roman" w:hAnsi="Garamond" w:cs="Arial"/>
          <w:sz w:val="24"/>
          <w:szCs w:val="24"/>
          <w:shd w:val="clear" w:color="auto" w:fill="FFFFFF"/>
        </w:rPr>
        <w:t xml:space="preserve">Our </w:t>
      </w:r>
      <w:r w:rsidR="00D747D7">
        <w:rPr>
          <w:rFonts w:ascii="Garamond" w:eastAsia="Times New Roman" w:hAnsi="Garamond" w:cs="Arial"/>
          <w:sz w:val="24"/>
          <w:szCs w:val="24"/>
          <w:shd w:val="clear" w:color="auto" w:fill="FFFFFF"/>
        </w:rPr>
        <w:t>past</w:t>
      </w:r>
      <w:r w:rsidR="00D747D7" w:rsidRPr="00D747D7">
        <w:rPr>
          <w:rFonts w:ascii="Garamond" w:eastAsia="Times New Roman" w:hAnsi="Garamond" w:cs="Arial"/>
          <w:sz w:val="24"/>
          <w:szCs w:val="24"/>
          <w:shd w:val="clear" w:color="auto" w:fill="FFFFFF"/>
        </w:rPr>
        <w:t xml:space="preserve"> </w:t>
      </w:r>
      <w:r w:rsidR="00D747D7">
        <w:rPr>
          <w:rFonts w:ascii="Garamond" w:eastAsia="Times New Roman" w:hAnsi="Garamond" w:cs="Arial"/>
          <w:sz w:val="24"/>
          <w:szCs w:val="24"/>
          <w:shd w:val="clear" w:color="auto" w:fill="FFFFFF"/>
        </w:rPr>
        <w:t>mobile usability studies</w:t>
      </w:r>
      <w:r w:rsidR="00D747D7" w:rsidRPr="00D747D7">
        <w:rPr>
          <w:rFonts w:ascii="Garamond" w:eastAsia="Times New Roman" w:hAnsi="Garamond" w:cs="Arial"/>
          <w:sz w:val="24"/>
          <w:szCs w:val="24"/>
          <w:shd w:val="clear" w:color="auto" w:fill="FFFFFF"/>
        </w:rPr>
        <w:t xml:space="preserve"> showed marked individual differences in task performance. We thus determined that a sample size of 30 </w:t>
      </w:r>
      <w:proofErr w:type="gramStart"/>
      <w:r w:rsidR="00D747D7" w:rsidRPr="00D747D7">
        <w:rPr>
          <w:rFonts w:ascii="Garamond" w:eastAsia="Times New Roman" w:hAnsi="Garamond" w:cs="Arial"/>
          <w:sz w:val="24"/>
          <w:szCs w:val="24"/>
          <w:shd w:val="clear" w:color="auto" w:fill="FFFFFF"/>
        </w:rPr>
        <w:t>is needed</w:t>
      </w:r>
      <w:proofErr w:type="gramEnd"/>
      <w:r w:rsidR="00D747D7" w:rsidRPr="00D747D7">
        <w:rPr>
          <w:rFonts w:ascii="Garamond" w:eastAsia="Times New Roman" w:hAnsi="Garamond" w:cs="Arial"/>
          <w:sz w:val="24"/>
          <w:szCs w:val="24"/>
          <w:shd w:val="clear" w:color="auto" w:fill="FFFFFF"/>
        </w:rPr>
        <w:t xml:space="preserve"> to improve statistical power. </w:t>
      </w:r>
      <w:r w:rsidR="00B8775D">
        <w:rPr>
          <w:rFonts w:ascii="Garamond" w:eastAsia="Times New Roman" w:hAnsi="Garamond" w:cs="Arial"/>
          <w:sz w:val="24"/>
          <w:szCs w:val="24"/>
          <w:shd w:val="clear" w:color="auto" w:fill="FFFFFF"/>
        </w:rPr>
        <w:t>Each experiment session lasts about 90 minutes.</w:t>
      </w:r>
      <w:r w:rsidR="00524082">
        <w:rPr>
          <w:rFonts w:ascii="Garamond" w:eastAsia="Times New Roman" w:hAnsi="Garamond" w:cs="Arial"/>
          <w:sz w:val="24"/>
          <w:szCs w:val="24"/>
          <w:shd w:val="clear" w:color="auto" w:fill="FFFFFF"/>
        </w:rPr>
        <w:t xml:space="preserve"> Experiments </w:t>
      </w:r>
      <w:proofErr w:type="gramStart"/>
      <w:r w:rsidR="00524082">
        <w:rPr>
          <w:rFonts w:ascii="Garamond" w:eastAsia="Times New Roman" w:hAnsi="Garamond" w:cs="Arial"/>
          <w:sz w:val="24"/>
          <w:szCs w:val="24"/>
          <w:shd w:val="clear" w:color="auto" w:fill="FFFFFF"/>
        </w:rPr>
        <w:t>will be conducted</w:t>
      </w:r>
      <w:proofErr w:type="gramEnd"/>
      <w:r w:rsidR="00524082">
        <w:rPr>
          <w:rFonts w:ascii="Garamond" w:eastAsia="Times New Roman" w:hAnsi="Garamond" w:cs="Arial"/>
          <w:sz w:val="24"/>
          <w:szCs w:val="24"/>
          <w:shd w:val="clear" w:color="auto" w:fill="FFFFFF"/>
        </w:rPr>
        <w:t xml:space="preserve"> </w:t>
      </w:r>
      <w:r w:rsidR="00524082" w:rsidRPr="00524082">
        <w:rPr>
          <w:rFonts w:ascii="Garamond" w:eastAsia="Times New Roman" w:hAnsi="Garamond" w:cs="Arial"/>
          <w:sz w:val="24"/>
          <w:szCs w:val="24"/>
          <w:shd w:val="clear" w:color="auto" w:fill="FFFFFF"/>
        </w:rPr>
        <w:t>in the Usability Lab at the Census Bureau</w:t>
      </w:r>
      <w:r w:rsidR="00524082">
        <w:rPr>
          <w:rFonts w:ascii="Garamond" w:eastAsia="Times New Roman" w:hAnsi="Garamond" w:cs="Arial"/>
          <w:sz w:val="24"/>
          <w:szCs w:val="24"/>
          <w:shd w:val="clear" w:color="auto" w:fill="FFFFFF"/>
        </w:rPr>
        <w:t xml:space="preserve"> Headquarters.</w:t>
      </w:r>
    </w:p>
    <w:p w:rsidR="006E6B63" w:rsidRPr="00510D39" w:rsidRDefault="009D4C19" w:rsidP="006E6B63">
      <w:pPr>
        <w:spacing w:after="0" w:line="240" w:lineRule="auto"/>
        <w:ind w:firstLine="720"/>
        <w:rPr>
          <w:rFonts w:ascii="Garamond" w:eastAsia="Times New Roman" w:hAnsi="Garamond" w:cs="Times New Roman"/>
          <w:sz w:val="24"/>
          <w:szCs w:val="24"/>
        </w:rPr>
      </w:pPr>
      <w:r>
        <w:rPr>
          <w:rFonts w:ascii="Garamond" w:eastAsia="Times New Roman" w:hAnsi="Garamond" w:cs="Arial"/>
          <w:sz w:val="24"/>
          <w:szCs w:val="24"/>
          <w:shd w:val="clear" w:color="auto" w:fill="FFFFFF"/>
        </w:rPr>
        <w:t>Refer to</w:t>
      </w:r>
      <w:r w:rsidR="005B50A6">
        <w:rPr>
          <w:rFonts w:ascii="Garamond" w:eastAsia="Times New Roman" w:hAnsi="Garamond" w:cs="Arial"/>
          <w:sz w:val="24"/>
          <w:szCs w:val="24"/>
          <w:shd w:val="clear" w:color="auto" w:fill="FFFFFF"/>
        </w:rPr>
        <w:t xml:space="preserve"> </w:t>
      </w:r>
      <w:r w:rsidR="005B50A6" w:rsidRPr="00987DC2">
        <w:rPr>
          <w:rFonts w:ascii="Garamond" w:eastAsia="Times New Roman" w:hAnsi="Garamond" w:cs="Arial"/>
          <w:i/>
          <w:sz w:val="24"/>
          <w:szCs w:val="24"/>
          <w:shd w:val="clear" w:color="auto" w:fill="FFFFFF"/>
        </w:rPr>
        <w:t>Enclosure 1</w:t>
      </w:r>
      <w:r w:rsidR="005B50A6">
        <w:rPr>
          <w:rFonts w:ascii="Garamond" w:eastAsia="Times New Roman" w:hAnsi="Garamond" w:cs="Arial"/>
          <w:sz w:val="24"/>
          <w:szCs w:val="24"/>
          <w:shd w:val="clear" w:color="auto" w:fill="FFFFFF"/>
        </w:rPr>
        <w:t xml:space="preserve"> for </w:t>
      </w:r>
      <w:r w:rsidR="00987DC2">
        <w:rPr>
          <w:rFonts w:ascii="Garamond" w:eastAsia="Times New Roman" w:hAnsi="Garamond" w:cs="Arial"/>
          <w:sz w:val="24"/>
          <w:szCs w:val="24"/>
          <w:shd w:val="clear" w:color="auto" w:fill="FFFFFF"/>
        </w:rPr>
        <w:t>detailed experimental design</w:t>
      </w:r>
      <w:r w:rsidR="009A08EF">
        <w:rPr>
          <w:rFonts w:ascii="Garamond" w:eastAsia="Times New Roman" w:hAnsi="Garamond" w:cs="Arial"/>
          <w:sz w:val="24"/>
          <w:szCs w:val="24"/>
          <w:shd w:val="clear" w:color="auto" w:fill="FFFFFF"/>
        </w:rPr>
        <w:t>.</w:t>
      </w:r>
    </w:p>
    <w:p w:rsidR="002E38CE" w:rsidRDefault="002E38CE" w:rsidP="00CF1B4E">
      <w:pPr>
        <w:spacing w:after="0" w:line="240" w:lineRule="auto"/>
        <w:rPr>
          <w:rFonts w:ascii="Garamond" w:eastAsia="Garamond" w:hAnsi="Garamond" w:cs="Garamond"/>
          <w:color w:val="000000"/>
          <w:sz w:val="24"/>
        </w:rPr>
      </w:pPr>
    </w:p>
    <w:p w:rsidR="002E38CE" w:rsidRDefault="0093108C" w:rsidP="00CF1B4E">
      <w:pPr>
        <w:spacing w:after="0" w:line="240" w:lineRule="auto"/>
        <w:rPr>
          <w:rFonts w:ascii="Garamond" w:eastAsia="Garamond" w:hAnsi="Garamond" w:cs="Garamond"/>
          <w:b/>
          <w:color w:val="000000"/>
          <w:sz w:val="24"/>
        </w:rPr>
      </w:pPr>
      <w:r>
        <w:rPr>
          <w:rFonts w:ascii="Garamond" w:eastAsia="Garamond" w:hAnsi="Garamond" w:cs="Garamond"/>
          <w:b/>
          <w:color w:val="000000"/>
          <w:sz w:val="24"/>
        </w:rPr>
        <w:t>Participants</w:t>
      </w:r>
    </w:p>
    <w:p w:rsidR="009A11F1" w:rsidRDefault="00652E85" w:rsidP="00720CB1">
      <w:pPr>
        <w:spacing w:after="0" w:line="240" w:lineRule="auto"/>
        <w:ind w:firstLine="720"/>
        <w:rPr>
          <w:rFonts w:ascii="Garamond" w:eastAsia="Garamond" w:hAnsi="Garamond" w:cs="Garamond"/>
          <w:color w:val="000000"/>
          <w:sz w:val="24"/>
        </w:rPr>
      </w:pPr>
      <w:r>
        <w:rPr>
          <w:rFonts w:ascii="Garamond" w:eastAsia="Garamond" w:hAnsi="Garamond" w:cs="Garamond"/>
          <w:sz w:val="24"/>
        </w:rPr>
        <w:t>One hundred and twe</w:t>
      </w:r>
      <w:r w:rsidR="00720CB1">
        <w:rPr>
          <w:rFonts w:ascii="Garamond" w:eastAsia="Garamond" w:hAnsi="Garamond" w:cs="Garamond"/>
          <w:sz w:val="24"/>
        </w:rPr>
        <w:t>nty</w:t>
      </w:r>
      <w:r w:rsidR="0093108C">
        <w:rPr>
          <w:rFonts w:ascii="Garamond" w:eastAsia="Garamond" w:hAnsi="Garamond" w:cs="Garamond"/>
          <w:sz w:val="24"/>
        </w:rPr>
        <w:t xml:space="preserve"> (30x4</w:t>
      </w:r>
      <w:r w:rsidR="00720CB1">
        <w:rPr>
          <w:rFonts w:ascii="Garamond" w:eastAsia="Garamond" w:hAnsi="Garamond" w:cs="Garamond"/>
          <w:sz w:val="24"/>
        </w:rPr>
        <w:t>, 60 males and 60 females</w:t>
      </w:r>
      <w:r w:rsidR="0093108C">
        <w:rPr>
          <w:rFonts w:ascii="Garamond" w:eastAsia="Garamond" w:hAnsi="Garamond" w:cs="Garamond"/>
          <w:sz w:val="24"/>
        </w:rPr>
        <w:t>)</w:t>
      </w:r>
      <w:r w:rsidR="0013346C" w:rsidRPr="00701245">
        <w:rPr>
          <w:rFonts w:ascii="Garamond" w:eastAsia="Garamond" w:hAnsi="Garamond" w:cs="Garamond"/>
          <w:sz w:val="24"/>
        </w:rPr>
        <w:t xml:space="preserve"> participants will be recruited</w:t>
      </w:r>
      <w:r w:rsidR="009A11F1" w:rsidRPr="009A11F1">
        <w:t xml:space="preserve"> </w:t>
      </w:r>
      <w:r w:rsidR="009A11F1" w:rsidRPr="009A11F1">
        <w:rPr>
          <w:rFonts w:ascii="Garamond" w:eastAsia="Garamond" w:hAnsi="Garamond" w:cs="Garamond"/>
          <w:sz w:val="24"/>
        </w:rPr>
        <w:t>from the public through advertisement or</w:t>
      </w:r>
      <w:r>
        <w:rPr>
          <w:rFonts w:ascii="Garamond" w:eastAsia="Garamond" w:hAnsi="Garamond" w:cs="Garamond"/>
          <w:sz w:val="24"/>
        </w:rPr>
        <w:t xml:space="preserve"> an</w:t>
      </w:r>
      <w:r w:rsidR="009A11F1" w:rsidRPr="009A11F1">
        <w:rPr>
          <w:rFonts w:ascii="Garamond" w:eastAsia="Garamond" w:hAnsi="Garamond" w:cs="Garamond"/>
          <w:sz w:val="24"/>
        </w:rPr>
        <w:t xml:space="preserve"> existing participants pool</w:t>
      </w:r>
      <w:r w:rsidR="0013346C" w:rsidRPr="00701245">
        <w:rPr>
          <w:rFonts w:ascii="Garamond" w:eastAsia="Garamond" w:hAnsi="Garamond" w:cs="Garamond"/>
          <w:sz w:val="24"/>
        </w:rPr>
        <w:t>.</w:t>
      </w:r>
      <w:r w:rsidR="009A11F1" w:rsidRPr="009A11F1">
        <w:rPr>
          <w:rFonts w:ascii="Garamond" w:eastAsia="Garamond" w:hAnsi="Garamond" w:cs="Garamond"/>
          <w:sz w:val="24"/>
        </w:rPr>
        <w:t xml:space="preserve"> Each participant must meet all the inclusion criteria </w:t>
      </w:r>
      <w:r w:rsidR="009A11F1">
        <w:rPr>
          <w:rFonts w:ascii="Garamond" w:eastAsia="Garamond" w:hAnsi="Garamond" w:cs="Garamond"/>
          <w:sz w:val="24"/>
        </w:rPr>
        <w:t>below</w:t>
      </w:r>
      <w:r w:rsidR="0013346C">
        <w:rPr>
          <w:rFonts w:ascii="Garamond" w:eastAsia="Garamond" w:hAnsi="Garamond" w:cs="Garamond"/>
          <w:color w:val="000000"/>
          <w:sz w:val="24"/>
        </w:rPr>
        <w:t>.</w:t>
      </w:r>
      <w:r w:rsidR="00720CB1">
        <w:rPr>
          <w:rFonts w:ascii="Garamond" w:eastAsia="Garamond" w:hAnsi="Garamond" w:cs="Garamond"/>
          <w:color w:val="000000"/>
          <w:sz w:val="24"/>
        </w:rPr>
        <w:t xml:space="preserve"> The age specification is based on the rationale that older users have more difficulties </w:t>
      </w:r>
      <w:r w:rsidR="00D42636">
        <w:rPr>
          <w:rFonts w:ascii="Garamond" w:eastAsia="Garamond" w:hAnsi="Garamond" w:cs="Garamond"/>
          <w:color w:val="000000"/>
          <w:sz w:val="24"/>
        </w:rPr>
        <w:t>in operating a mobile device due to age-related mobility. If an UI design is workable for a older user, it should be readily workable for a younger user; but not necessarily the other way around.</w:t>
      </w:r>
    </w:p>
    <w:p w:rsidR="0061209C" w:rsidRDefault="00652E85" w:rsidP="00720CB1">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Participants’</w:t>
      </w:r>
      <w:r w:rsidR="0061209C">
        <w:rPr>
          <w:rFonts w:ascii="Garamond" w:eastAsia="Garamond" w:hAnsi="Garamond" w:cs="Garamond"/>
          <w:color w:val="000000"/>
          <w:sz w:val="24"/>
        </w:rPr>
        <w:t xml:space="preserve"> </w:t>
      </w:r>
      <w:r>
        <w:rPr>
          <w:rFonts w:ascii="Garamond" w:eastAsia="Garamond" w:hAnsi="Garamond" w:cs="Garamond"/>
          <w:color w:val="000000"/>
          <w:sz w:val="24"/>
        </w:rPr>
        <w:t>inclusion</w:t>
      </w:r>
      <w:r w:rsidR="0061209C">
        <w:rPr>
          <w:rFonts w:ascii="Garamond" w:eastAsia="Garamond" w:hAnsi="Garamond" w:cs="Garamond"/>
          <w:color w:val="000000"/>
          <w:sz w:val="24"/>
        </w:rPr>
        <w:t xml:space="preserve"> criteria:</w:t>
      </w:r>
    </w:p>
    <w:p w:rsidR="00167CA5" w:rsidRPr="00167CA5" w:rsidRDefault="00167CA5" w:rsidP="00167CA5">
      <w:pPr>
        <w:numPr>
          <w:ilvl w:val="0"/>
          <w:numId w:val="3"/>
        </w:numPr>
        <w:spacing w:after="0" w:line="240" w:lineRule="auto"/>
        <w:rPr>
          <w:rFonts w:ascii="Garamond" w:eastAsia="Garamond" w:hAnsi="Garamond" w:cs="Garamond"/>
          <w:color w:val="000000"/>
          <w:sz w:val="24"/>
        </w:rPr>
      </w:pPr>
      <w:r w:rsidRPr="00167CA5">
        <w:rPr>
          <w:rFonts w:ascii="Garamond" w:eastAsia="Garamond" w:hAnsi="Garamond" w:cs="Garamond"/>
          <w:color w:val="000000"/>
          <w:sz w:val="24"/>
        </w:rPr>
        <w:t>Age between 60 and 70 years old</w:t>
      </w:r>
    </w:p>
    <w:p w:rsidR="00167CA5" w:rsidRPr="00167CA5" w:rsidRDefault="00167CA5" w:rsidP="00167CA5">
      <w:pPr>
        <w:numPr>
          <w:ilvl w:val="0"/>
          <w:numId w:val="3"/>
        </w:numPr>
        <w:spacing w:after="0" w:line="240" w:lineRule="auto"/>
        <w:rPr>
          <w:rFonts w:ascii="Garamond" w:eastAsia="Garamond" w:hAnsi="Garamond" w:cs="Garamond"/>
          <w:color w:val="000000"/>
          <w:sz w:val="24"/>
        </w:rPr>
      </w:pPr>
      <w:r w:rsidRPr="00167CA5">
        <w:rPr>
          <w:rFonts w:ascii="Garamond" w:eastAsia="Garamond" w:hAnsi="Garamond" w:cs="Garamond"/>
          <w:color w:val="000000"/>
          <w:sz w:val="24"/>
        </w:rPr>
        <w:t>Binocular habitual near-vision around 20/20</w:t>
      </w:r>
    </w:p>
    <w:p w:rsidR="00167CA5" w:rsidRPr="00167CA5" w:rsidRDefault="00167CA5" w:rsidP="00167CA5">
      <w:pPr>
        <w:numPr>
          <w:ilvl w:val="0"/>
          <w:numId w:val="3"/>
        </w:numPr>
        <w:spacing w:after="0" w:line="240" w:lineRule="auto"/>
        <w:rPr>
          <w:rFonts w:ascii="Garamond" w:eastAsia="Garamond" w:hAnsi="Garamond" w:cs="Garamond"/>
          <w:color w:val="000000"/>
          <w:sz w:val="24"/>
        </w:rPr>
      </w:pPr>
      <w:r w:rsidRPr="00167CA5">
        <w:rPr>
          <w:rFonts w:ascii="Garamond" w:eastAsia="Garamond" w:hAnsi="Garamond" w:cs="Garamond"/>
          <w:color w:val="000000"/>
          <w:sz w:val="24"/>
        </w:rPr>
        <w:t>Normal luminance contrast sensitivity</w:t>
      </w:r>
    </w:p>
    <w:p w:rsidR="00167CA5" w:rsidRPr="00167CA5" w:rsidRDefault="00167CA5" w:rsidP="00167CA5">
      <w:pPr>
        <w:numPr>
          <w:ilvl w:val="0"/>
          <w:numId w:val="3"/>
        </w:numPr>
        <w:spacing w:after="0" w:line="240" w:lineRule="auto"/>
        <w:rPr>
          <w:rFonts w:ascii="Garamond" w:eastAsia="Garamond" w:hAnsi="Garamond" w:cs="Garamond"/>
          <w:color w:val="000000"/>
          <w:sz w:val="24"/>
        </w:rPr>
      </w:pPr>
      <w:r w:rsidRPr="00167CA5">
        <w:rPr>
          <w:rFonts w:ascii="Garamond" w:eastAsia="Garamond" w:hAnsi="Garamond" w:cs="Garamond"/>
          <w:color w:val="000000"/>
          <w:sz w:val="24"/>
        </w:rPr>
        <w:t>Education of 8</w:t>
      </w:r>
      <w:r w:rsidRPr="00167CA5">
        <w:rPr>
          <w:rFonts w:ascii="Garamond" w:eastAsia="Garamond" w:hAnsi="Garamond" w:cs="Garamond"/>
          <w:color w:val="000000"/>
          <w:sz w:val="24"/>
          <w:vertAlign w:val="superscript"/>
        </w:rPr>
        <w:t>th</w:t>
      </w:r>
      <w:r w:rsidRPr="00167CA5">
        <w:rPr>
          <w:rFonts w:ascii="Garamond" w:eastAsia="Garamond" w:hAnsi="Garamond" w:cs="Garamond"/>
          <w:color w:val="000000"/>
          <w:sz w:val="24"/>
        </w:rPr>
        <w:t xml:space="preserve"> grade or equivalent</w:t>
      </w:r>
    </w:p>
    <w:p w:rsidR="00167CA5" w:rsidRPr="00167CA5" w:rsidRDefault="00167CA5" w:rsidP="00167CA5">
      <w:pPr>
        <w:numPr>
          <w:ilvl w:val="0"/>
          <w:numId w:val="3"/>
        </w:numPr>
        <w:spacing w:after="0" w:line="240" w:lineRule="auto"/>
        <w:rPr>
          <w:rFonts w:ascii="Garamond" w:eastAsia="Garamond" w:hAnsi="Garamond" w:cs="Garamond"/>
          <w:color w:val="000000"/>
          <w:sz w:val="24"/>
        </w:rPr>
      </w:pPr>
      <w:r w:rsidRPr="00167CA5">
        <w:rPr>
          <w:rFonts w:ascii="Garamond" w:eastAsia="Garamond" w:hAnsi="Garamond" w:cs="Garamond"/>
          <w:color w:val="000000"/>
          <w:sz w:val="24"/>
        </w:rPr>
        <w:t>Fluent English speaker</w:t>
      </w:r>
    </w:p>
    <w:p w:rsidR="00167CA5" w:rsidRPr="00167CA5" w:rsidRDefault="00167CA5" w:rsidP="00167CA5">
      <w:pPr>
        <w:numPr>
          <w:ilvl w:val="0"/>
          <w:numId w:val="3"/>
        </w:numPr>
        <w:spacing w:after="0" w:line="240" w:lineRule="auto"/>
        <w:rPr>
          <w:rFonts w:ascii="Garamond" w:eastAsia="Garamond" w:hAnsi="Garamond" w:cs="Garamond"/>
          <w:color w:val="000000"/>
          <w:sz w:val="24"/>
        </w:rPr>
      </w:pPr>
      <w:r w:rsidRPr="00167CA5">
        <w:rPr>
          <w:rFonts w:ascii="Garamond" w:eastAsia="Garamond" w:hAnsi="Garamond" w:cs="Garamond"/>
          <w:color w:val="000000"/>
          <w:sz w:val="24"/>
        </w:rPr>
        <w:t>Smartphone user with 12 months experience</w:t>
      </w:r>
    </w:p>
    <w:p w:rsidR="00E93CFB" w:rsidRDefault="00E93CFB" w:rsidP="00CF1B4E">
      <w:pPr>
        <w:spacing w:after="0" w:line="240" w:lineRule="auto"/>
        <w:rPr>
          <w:rFonts w:ascii="Garamond" w:eastAsia="Garamond" w:hAnsi="Garamond" w:cs="Garamond"/>
          <w:b/>
          <w:color w:val="000000"/>
          <w:sz w:val="24"/>
        </w:rPr>
      </w:pPr>
    </w:p>
    <w:p w:rsidR="00652E85" w:rsidRDefault="00652E85" w:rsidP="00CF1B4E">
      <w:pPr>
        <w:spacing w:after="0" w:line="240" w:lineRule="auto"/>
        <w:rPr>
          <w:rFonts w:ascii="Garamond" w:eastAsia="Garamond" w:hAnsi="Garamond" w:cs="Garamond"/>
          <w:b/>
          <w:color w:val="000000"/>
          <w:sz w:val="24"/>
        </w:rPr>
      </w:pPr>
    </w:p>
    <w:p w:rsidR="00652E85" w:rsidRDefault="00652E85" w:rsidP="00CF1B4E">
      <w:pPr>
        <w:spacing w:after="0" w:line="240" w:lineRule="auto"/>
        <w:rPr>
          <w:rFonts w:ascii="Garamond" w:eastAsia="Garamond" w:hAnsi="Garamond" w:cs="Garamond"/>
          <w:b/>
          <w:color w:val="000000"/>
          <w:sz w:val="24"/>
        </w:rPr>
      </w:pPr>
    </w:p>
    <w:p w:rsidR="00652E85" w:rsidRDefault="00652E85" w:rsidP="00CF1B4E">
      <w:pPr>
        <w:spacing w:after="0" w:line="240" w:lineRule="auto"/>
        <w:rPr>
          <w:rFonts w:ascii="Garamond" w:eastAsia="Garamond" w:hAnsi="Garamond" w:cs="Garamond"/>
          <w:b/>
          <w:color w:val="000000"/>
          <w:sz w:val="24"/>
        </w:rPr>
      </w:pPr>
    </w:p>
    <w:p w:rsidR="002E38CE" w:rsidRDefault="00361B67" w:rsidP="00CF1B4E">
      <w:pPr>
        <w:spacing w:after="0" w:line="240" w:lineRule="auto"/>
        <w:rPr>
          <w:rFonts w:ascii="Garamond" w:eastAsia="Garamond" w:hAnsi="Garamond" w:cs="Garamond"/>
          <w:b/>
          <w:color w:val="000000"/>
          <w:sz w:val="24"/>
        </w:rPr>
      </w:pPr>
      <w:r>
        <w:rPr>
          <w:rFonts w:ascii="Garamond" w:eastAsia="Garamond" w:hAnsi="Garamond" w:cs="Garamond"/>
          <w:b/>
          <w:color w:val="000000"/>
          <w:sz w:val="24"/>
        </w:rPr>
        <w:lastRenderedPageBreak/>
        <w:t>Burden</w:t>
      </w:r>
    </w:p>
    <w:p w:rsidR="002E38CE" w:rsidRDefault="0013346C" w:rsidP="00361B67">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We estimate that each participant will spend </w:t>
      </w:r>
      <w:r w:rsidR="00361B67">
        <w:rPr>
          <w:rFonts w:ascii="Garamond" w:eastAsia="Garamond" w:hAnsi="Garamond" w:cs="Garamond"/>
          <w:color w:val="000000"/>
          <w:sz w:val="24"/>
        </w:rPr>
        <w:t>90 minutes</w:t>
      </w:r>
      <w:r>
        <w:rPr>
          <w:rFonts w:ascii="Garamond" w:eastAsia="Garamond" w:hAnsi="Garamond" w:cs="Garamond"/>
          <w:color w:val="000000"/>
          <w:sz w:val="24"/>
        </w:rPr>
        <w:t xml:space="preserve"> to participate in the study, including time </w:t>
      </w:r>
      <w:r w:rsidR="00361B67">
        <w:rPr>
          <w:rFonts w:ascii="Garamond" w:eastAsia="Garamond" w:hAnsi="Garamond" w:cs="Garamond"/>
          <w:color w:val="000000"/>
          <w:sz w:val="24"/>
        </w:rPr>
        <w:t xml:space="preserve">for consent, collecting </w:t>
      </w:r>
      <w:r w:rsidR="00652E85">
        <w:rPr>
          <w:rFonts w:ascii="Garamond" w:eastAsia="Garamond" w:hAnsi="Garamond" w:cs="Garamond"/>
          <w:color w:val="000000"/>
          <w:sz w:val="24"/>
        </w:rPr>
        <w:t>demographic</w:t>
      </w:r>
      <w:r w:rsidR="00361B67">
        <w:rPr>
          <w:rFonts w:ascii="Garamond" w:eastAsia="Garamond" w:hAnsi="Garamond" w:cs="Garamond"/>
          <w:color w:val="000000"/>
          <w:sz w:val="24"/>
        </w:rPr>
        <w:t xml:space="preserve"> information</w:t>
      </w:r>
      <w:r>
        <w:rPr>
          <w:rFonts w:ascii="Garamond" w:eastAsia="Garamond" w:hAnsi="Garamond" w:cs="Garamond"/>
          <w:color w:val="000000"/>
          <w:sz w:val="24"/>
        </w:rPr>
        <w:t xml:space="preserve">, </w:t>
      </w:r>
      <w:r w:rsidR="00361B67">
        <w:rPr>
          <w:rFonts w:ascii="Garamond" w:eastAsia="Garamond" w:hAnsi="Garamond" w:cs="Garamond"/>
          <w:color w:val="000000"/>
          <w:sz w:val="24"/>
        </w:rPr>
        <w:t>practice, and post-test debriefing. Total burden for 120 participants is estimated 180</w:t>
      </w:r>
      <w:r>
        <w:rPr>
          <w:rFonts w:ascii="Garamond" w:eastAsia="Garamond" w:hAnsi="Garamond" w:cs="Garamond"/>
          <w:color w:val="000000"/>
          <w:sz w:val="24"/>
        </w:rPr>
        <w:t xml:space="preserve"> hours (1</w:t>
      </w:r>
      <w:r w:rsidR="00361B67">
        <w:rPr>
          <w:rFonts w:ascii="Garamond" w:eastAsia="Garamond" w:hAnsi="Garamond" w:cs="Garamond"/>
          <w:color w:val="000000"/>
          <w:sz w:val="24"/>
        </w:rPr>
        <w:t>.5</w:t>
      </w:r>
      <w:r>
        <w:rPr>
          <w:rFonts w:ascii="Garamond" w:eastAsia="Garamond" w:hAnsi="Garamond" w:cs="Garamond"/>
          <w:color w:val="000000"/>
          <w:sz w:val="24"/>
        </w:rPr>
        <w:t xml:space="preserve"> hour x </w:t>
      </w:r>
      <w:r w:rsidR="00361B67">
        <w:rPr>
          <w:rFonts w:ascii="Garamond" w:eastAsia="Garamond" w:hAnsi="Garamond" w:cs="Garamond"/>
          <w:color w:val="000000"/>
          <w:sz w:val="24"/>
        </w:rPr>
        <w:t>120</w:t>
      </w:r>
      <w:r>
        <w:rPr>
          <w:rFonts w:ascii="Garamond" w:eastAsia="Garamond" w:hAnsi="Garamond" w:cs="Garamond"/>
          <w:color w:val="000000"/>
          <w:sz w:val="24"/>
        </w:rPr>
        <w:t xml:space="preserve"> participants</w:t>
      </w:r>
      <w:r w:rsidR="00156322">
        <w:rPr>
          <w:rFonts w:ascii="Garamond" w:eastAsia="Garamond" w:hAnsi="Garamond" w:cs="Garamond"/>
          <w:color w:val="000000"/>
          <w:sz w:val="24"/>
        </w:rPr>
        <w:t xml:space="preserve">). </w:t>
      </w:r>
    </w:p>
    <w:p w:rsidR="00156322" w:rsidRPr="00701245" w:rsidRDefault="00156322" w:rsidP="00CF1B4E">
      <w:pPr>
        <w:spacing w:after="0" w:line="240" w:lineRule="auto"/>
        <w:rPr>
          <w:rFonts w:ascii="Garamond" w:eastAsia="Garamond" w:hAnsi="Garamond" w:cs="Garamond"/>
          <w:sz w:val="24"/>
        </w:rPr>
      </w:pPr>
    </w:p>
    <w:p w:rsidR="002E38CE" w:rsidRDefault="00784F18" w:rsidP="00CF1B4E">
      <w:pPr>
        <w:spacing w:after="0" w:line="240" w:lineRule="auto"/>
        <w:rPr>
          <w:rFonts w:ascii="Garamond" w:eastAsia="Garamond" w:hAnsi="Garamond" w:cs="Garamond"/>
          <w:b/>
          <w:color w:val="000000"/>
          <w:sz w:val="24"/>
        </w:rPr>
      </w:pPr>
      <w:r>
        <w:rPr>
          <w:rFonts w:ascii="Garamond" w:eastAsia="Garamond" w:hAnsi="Garamond" w:cs="Garamond"/>
          <w:b/>
          <w:color w:val="000000"/>
          <w:sz w:val="24"/>
        </w:rPr>
        <w:t>Incentives</w:t>
      </w:r>
    </w:p>
    <w:p w:rsidR="002E38CE" w:rsidRDefault="0069372E" w:rsidP="00E2498C">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The p</w:t>
      </w:r>
      <w:r w:rsidR="0013346C">
        <w:rPr>
          <w:rFonts w:ascii="Garamond" w:eastAsia="Garamond" w:hAnsi="Garamond" w:cs="Garamond"/>
          <w:color w:val="000000"/>
          <w:sz w:val="24"/>
        </w:rPr>
        <w:t xml:space="preserve">articipant will </w:t>
      </w:r>
      <w:r>
        <w:rPr>
          <w:rFonts w:ascii="Garamond" w:eastAsia="Garamond" w:hAnsi="Garamond" w:cs="Garamond"/>
          <w:color w:val="000000"/>
          <w:sz w:val="24"/>
        </w:rPr>
        <w:t>receive</w:t>
      </w:r>
      <w:r w:rsidR="0013346C">
        <w:rPr>
          <w:rFonts w:ascii="Garamond" w:eastAsia="Garamond" w:hAnsi="Garamond" w:cs="Garamond"/>
          <w:color w:val="000000"/>
          <w:sz w:val="24"/>
        </w:rPr>
        <w:t xml:space="preserve"> $</w:t>
      </w:r>
      <w:r w:rsidR="00E2498C">
        <w:rPr>
          <w:rFonts w:ascii="Garamond" w:eastAsia="Garamond" w:hAnsi="Garamond" w:cs="Garamond"/>
          <w:color w:val="000000"/>
          <w:sz w:val="24"/>
        </w:rPr>
        <w:t>6</w:t>
      </w:r>
      <w:r w:rsidR="0013346C">
        <w:rPr>
          <w:rFonts w:ascii="Garamond" w:eastAsia="Garamond" w:hAnsi="Garamond" w:cs="Garamond"/>
          <w:color w:val="000000"/>
          <w:sz w:val="24"/>
        </w:rPr>
        <w:t xml:space="preserve">0.00 </w:t>
      </w:r>
      <w:r w:rsidR="00652E85">
        <w:rPr>
          <w:rFonts w:ascii="Garamond" w:eastAsia="Garamond" w:hAnsi="Garamond" w:cs="Garamond"/>
          <w:color w:val="000000"/>
          <w:sz w:val="24"/>
        </w:rPr>
        <w:t>to offset the costs of</w:t>
      </w:r>
      <w:bookmarkStart w:id="0" w:name="_GoBack"/>
      <w:bookmarkEnd w:id="0"/>
      <w:r w:rsidR="0013346C">
        <w:rPr>
          <w:rFonts w:ascii="Garamond" w:eastAsia="Garamond" w:hAnsi="Garamond" w:cs="Garamond"/>
          <w:color w:val="000000"/>
          <w:sz w:val="24"/>
        </w:rPr>
        <w:t xml:space="preserve"> participation</w:t>
      </w:r>
      <w:r w:rsidR="002F7D5D">
        <w:rPr>
          <w:rFonts w:ascii="Garamond" w:eastAsia="Garamond" w:hAnsi="Garamond" w:cs="Garamond"/>
          <w:color w:val="000000"/>
          <w:sz w:val="24"/>
        </w:rPr>
        <w:t xml:space="preserve"> in the study</w:t>
      </w:r>
      <w:r w:rsidR="0013346C">
        <w:rPr>
          <w:rFonts w:ascii="Garamond" w:eastAsia="Garamond" w:hAnsi="Garamond" w:cs="Garamond"/>
          <w:color w:val="000000"/>
          <w:sz w:val="24"/>
        </w:rPr>
        <w:t>.</w:t>
      </w:r>
    </w:p>
    <w:p w:rsidR="00234D72" w:rsidRDefault="00234D72" w:rsidP="00234D72">
      <w:pPr>
        <w:spacing w:after="0" w:line="240" w:lineRule="auto"/>
        <w:rPr>
          <w:rFonts w:ascii="Garamond" w:eastAsia="Garamond" w:hAnsi="Garamond" w:cs="Garamond"/>
          <w:color w:val="000000"/>
          <w:sz w:val="24"/>
        </w:rPr>
      </w:pPr>
    </w:p>
    <w:p w:rsidR="00234D72" w:rsidRDefault="00234D72" w:rsidP="00234D72">
      <w:pPr>
        <w:spacing w:after="0" w:line="240" w:lineRule="auto"/>
        <w:rPr>
          <w:rFonts w:ascii="Garamond" w:eastAsia="Garamond" w:hAnsi="Garamond" w:cs="Garamond"/>
          <w:color w:val="000000"/>
          <w:sz w:val="24"/>
        </w:rPr>
      </w:pPr>
      <w:r>
        <w:rPr>
          <w:rFonts w:ascii="Garamond" w:eastAsia="Garamond" w:hAnsi="Garamond" w:cs="Garamond"/>
          <w:b/>
          <w:color w:val="000000"/>
          <w:sz w:val="24"/>
        </w:rPr>
        <w:t>Sponsor</w:t>
      </w:r>
    </w:p>
    <w:p w:rsidR="00234D72" w:rsidRPr="00510D39" w:rsidRDefault="00234D72" w:rsidP="00234D72">
      <w:pPr>
        <w:spacing w:after="0" w:line="240" w:lineRule="auto"/>
        <w:ind w:firstLine="720"/>
        <w:rPr>
          <w:rFonts w:ascii="Garamond" w:eastAsia="Times New Roman" w:hAnsi="Garamond" w:cs="Times New Roman"/>
          <w:sz w:val="24"/>
          <w:szCs w:val="24"/>
        </w:rPr>
      </w:pPr>
      <w:r w:rsidRPr="00E02FE1">
        <w:rPr>
          <w:rFonts w:ascii="Garamond" w:eastAsia="Garamond" w:hAnsi="Garamond" w:cs="Garamond"/>
          <w:color w:val="000000"/>
          <w:sz w:val="24"/>
        </w:rPr>
        <w:t>Improving Operational Efficiency</w:t>
      </w:r>
      <w:r>
        <w:rPr>
          <w:rFonts w:ascii="Garamond" w:eastAsia="Garamond" w:hAnsi="Garamond" w:cs="Garamond"/>
          <w:color w:val="000000"/>
          <w:sz w:val="24"/>
        </w:rPr>
        <w:t xml:space="preserve"> (IOE) </w:t>
      </w:r>
      <w:r w:rsidRPr="00510D39">
        <w:rPr>
          <w:rFonts w:ascii="Garamond" w:eastAsia="Garamond" w:hAnsi="Garamond" w:cs="Garamond"/>
          <w:color w:val="000000"/>
          <w:sz w:val="24"/>
        </w:rPr>
        <w:t>program</w:t>
      </w:r>
      <w:r>
        <w:rPr>
          <w:rFonts w:ascii="Garamond" w:eastAsia="Garamond" w:hAnsi="Garamond" w:cs="Garamond"/>
          <w:color w:val="000000"/>
          <w:sz w:val="24"/>
        </w:rPr>
        <w:t>, the U.S. Census Bureau.</w:t>
      </w:r>
      <w:r w:rsidRPr="00510D39">
        <w:rPr>
          <w:rFonts w:ascii="Garamond" w:eastAsia="Times New Roman" w:hAnsi="Garamond" w:cs="Arial"/>
          <w:sz w:val="24"/>
          <w:szCs w:val="24"/>
          <w:shd w:val="clear" w:color="auto" w:fill="FFFFFF"/>
        </w:rPr>
        <w:t xml:space="preserve"> </w:t>
      </w:r>
    </w:p>
    <w:p w:rsidR="00234D72" w:rsidRDefault="00234D72" w:rsidP="00234D72">
      <w:pPr>
        <w:spacing w:after="0" w:line="240" w:lineRule="auto"/>
        <w:rPr>
          <w:rFonts w:ascii="Garamond" w:eastAsia="Garamond" w:hAnsi="Garamond" w:cs="Garamond"/>
          <w:color w:val="000000"/>
          <w:sz w:val="24"/>
        </w:rPr>
      </w:pPr>
    </w:p>
    <w:p w:rsidR="00234D72" w:rsidRDefault="00234D72" w:rsidP="00234D72">
      <w:pPr>
        <w:spacing w:after="0" w:line="240" w:lineRule="auto"/>
        <w:rPr>
          <w:rFonts w:ascii="Garamond" w:eastAsia="Garamond" w:hAnsi="Garamond" w:cs="Garamond"/>
          <w:color w:val="000000"/>
          <w:sz w:val="24"/>
        </w:rPr>
      </w:pPr>
      <w:r>
        <w:rPr>
          <w:rFonts w:ascii="Garamond" w:eastAsia="Garamond" w:hAnsi="Garamond" w:cs="Garamond"/>
          <w:b/>
          <w:color w:val="000000"/>
          <w:sz w:val="24"/>
        </w:rPr>
        <w:t>New items</w:t>
      </w:r>
    </w:p>
    <w:p w:rsidR="00234D72" w:rsidRDefault="00234D72" w:rsidP="00234D72">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The standards are new and yet to be tested.</w:t>
      </w:r>
    </w:p>
    <w:p w:rsidR="002E38CE" w:rsidRDefault="002E38CE" w:rsidP="00CF1B4E">
      <w:pPr>
        <w:spacing w:after="0" w:line="240" w:lineRule="auto"/>
        <w:rPr>
          <w:rFonts w:ascii="Garamond" w:eastAsia="Garamond" w:hAnsi="Garamond" w:cs="Garamond"/>
          <w:color w:val="000000"/>
          <w:sz w:val="24"/>
        </w:rPr>
      </w:pPr>
    </w:p>
    <w:p w:rsidR="002E38CE" w:rsidRDefault="00755032" w:rsidP="00CF1B4E">
      <w:pPr>
        <w:spacing w:after="0" w:line="240" w:lineRule="auto"/>
        <w:rPr>
          <w:rFonts w:ascii="Garamond" w:eastAsia="Garamond" w:hAnsi="Garamond" w:cs="Garamond"/>
          <w:b/>
          <w:color w:val="000000"/>
          <w:sz w:val="24"/>
        </w:rPr>
      </w:pPr>
      <w:r>
        <w:rPr>
          <w:rFonts w:ascii="Garamond" w:eastAsia="Garamond" w:hAnsi="Garamond" w:cs="Garamond"/>
          <w:b/>
          <w:color w:val="000000"/>
          <w:sz w:val="24"/>
        </w:rPr>
        <w:t>Enclosures</w:t>
      </w:r>
    </w:p>
    <w:p w:rsidR="002E38CE" w:rsidRDefault="0013346C" w:rsidP="00B051AE">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The following materials will be used in the study and are attached with this letter:</w:t>
      </w:r>
    </w:p>
    <w:p w:rsidR="009D041D" w:rsidRPr="00B051AE" w:rsidRDefault="009D041D" w:rsidP="00A7357B">
      <w:pPr>
        <w:pStyle w:val="ListParagraph"/>
        <w:numPr>
          <w:ilvl w:val="0"/>
          <w:numId w:val="7"/>
        </w:numPr>
        <w:spacing w:after="0" w:line="240" w:lineRule="auto"/>
        <w:rPr>
          <w:rFonts w:ascii="Garamond" w:eastAsia="Garamond" w:hAnsi="Garamond" w:cs="Garamond"/>
          <w:color w:val="000000"/>
          <w:sz w:val="24"/>
        </w:rPr>
      </w:pPr>
      <w:r w:rsidRPr="00B051AE">
        <w:rPr>
          <w:rFonts w:ascii="Garamond" w:eastAsia="Garamond" w:hAnsi="Garamond" w:cs="Garamond"/>
          <w:color w:val="000000"/>
          <w:sz w:val="24"/>
        </w:rPr>
        <w:t>Study Plan for Mobile UI Design Framework for Survey Operations</w:t>
      </w:r>
    </w:p>
    <w:p w:rsidR="002E38CE" w:rsidRDefault="000C5146" w:rsidP="00A7357B">
      <w:pPr>
        <w:pStyle w:val="ListParagraph"/>
        <w:numPr>
          <w:ilvl w:val="0"/>
          <w:numId w:val="7"/>
        </w:numPr>
        <w:spacing w:after="0" w:line="240" w:lineRule="auto"/>
        <w:rPr>
          <w:rFonts w:ascii="Garamond" w:eastAsia="Garamond" w:hAnsi="Garamond" w:cs="Garamond"/>
          <w:color w:val="000000"/>
          <w:sz w:val="24"/>
        </w:rPr>
      </w:pPr>
      <w:r>
        <w:rPr>
          <w:rFonts w:ascii="Garamond" w:eastAsia="Garamond" w:hAnsi="Garamond" w:cs="Garamond"/>
          <w:color w:val="000000"/>
          <w:sz w:val="24"/>
        </w:rPr>
        <w:t>Demographic questionnaire</w:t>
      </w:r>
    </w:p>
    <w:p w:rsidR="000C5146" w:rsidRDefault="000C5146" w:rsidP="00A7357B">
      <w:pPr>
        <w:pStyle w:val="ListParagraph"/>
        <w:numPr>
          <w:ilvl w:val="0"/>
          <w:numId w:val="7"/>
        </w:numPr>
        <w:spacing w:after="0" w:line="240" w:lineRule="auto"/>
        <w:rPr>
          <w:rFonts w:ascii="Garamond" w:eastAsia="Garamond" w:hAnsi="Garamond" w:cs="Garamond"/>
          <w:color w:val="000000"/>
          <w:sz w:val="24"/>
        </w:rPr>
      </w:pPr>
      <w:r>
        <w:rPr>
          <w:rFonts w:ascii="Garamond" w:eastAsia="Garamond" w:hAnsi="Garamond" w:cs="Garamond"/>
          <w:color w:val="000000"/>
          <w:sz w:val="24"/>
        </w:rPr>
        <w:t>Mobile experience questionnaire</w:t>
      </w:r>
    </w:p>
    <w:p w:rsidR="00CF2525" w:rsidRPr="00B051AE" w:rsidRDefault="00CF2525" w:rsidP="00A7357B">
      <w:pPr>
        <w:pStyle w:val="ListParagraph"/>
        <w:numPr>
          <w:ilvl w:val="0"/>
          <w:numId w:val="7"/>
        </w:numPr>
        <w:spacing w:after="0" w:line="240" w:lineRule="auto"/>
        <w:rPr>
          <w:rFonts w:ascii="Garamond" w:eastAsia="Garamond" w:hAnsi="Garamond" w:cs="Garamond"/>
          <w:color w:val="000000"/>
          <w:sz w:val="24"/>
        </w:rPr>
      </w:pPr>
      <w:r>
        <w:rPr>
          <w:rFonts w:ascii="Garamond" w:eastAsia="Garamond" w:hAnsi="Garamond" w:cs="Garamond"/>
          <w:color w:val="000000"/>
          <w:sz w:val="24"/>
        </w:rPr>
        <w:t>P</w:t>
      </w:r>
      <w:r w:rsidRPr="000C5146">
        <w:rPr>
          <w:rFonts w:ascii="Garamond" w:eastAsia="Garamond" w:hAnsi="Garamond" w:cs="Garamond"/>
          <w:color w:val="000000"/>
          <w:sz w:val="24"/>
        </w:rPr>
        <w:t xml:space="preserve">ost-test debriefing </w:t>
      </w:r>
      <w:r>
        <w:rPr>
          <w:rFonts w:ascii="Garamond" w:eastAsia="Garamond" w:hAnsi="Garamond" w:cs="Garamond"/>
          <w:color w:val="000000"/>
          <w:sz w:val="24"/>
        </w:rPr>
        <w:t>materials</w:t>
      </w:r>
    </w:p>
    <w:p w:rsidR="002E38CE" w:rsidRPr="00B051AE" w:rsidRDefault="007D7C22" w:rsidP="000C5146">
      <w:pPr>
        <w:pStyle w:val="ListParagraph"/>
        <w:numPr>
          <w:ilvl w:val="0"/>
          <w:numId w:val="7"/>
        </w:numPr>
        <w:spacing w:after="0" w:line="240" w:lineRule="auto"/>
        <w:rPr>
          <w:rFonts w:ascii="Garamond" w:eastAsia="Garamond" w:hAnsi="Garamond" w:cs="Garamond"/>
          <w:color w:val="000000"/>
          <w:sz w:val="24"/>
        </w:rPr>
      </w:pPr>
      <w:r>
        <w:rPr>
          <w:rFonts w:ascii="Garamond" w:eastAsia="Garamond" w:hAnsi="Garamond" w:cs="Garamond"/>
          <w:color w:val="000000"/>
          <w:sz w:val="24"/>
        </w:rPr>
        <w:t>Experimental protocol</w:t>
      </w:r>
    </w:p>
    <w:p w:rsidR="002E38CE" w:rsidRDefault="002E38CE" w:rsidP="00CF1B4E">
      <w:pPr>
        <w:spacing w:after="0" w:line="240" w:lineRule="auto"/>
        <w:ind w:left="360"/>
        <w:rPr>
          <w:rFonts w:ascii="Garamond" w:eastAsia="Garamond" w:hAnsi="Garamond" w:cs="Garamond"/>
          <w:color w:val="000000"/>
          <w:sz w:val="24"/>
        </w:rPr>
      </w:pPr>
    </w:p>
    <w:p w:rsidR="002E38CE" w:rsidRDefault="00755032" w:rsidP="00CF1B4E">
      <w:pPr>
        <w:spacing w:after="0" w:line="240" w:lineRule="auto"/>
        <w:rPr>
          <w:rFonts w:ascii="Garamond" w:eastAsia="Garamond" w:hAnsi="Garamond" w:cs="Garamond"/>
          <w:b/>
          <w:color w:val="000000"/>
          <w:sz w:val="24"/>
        </w:rPr>
      </w:pPr>
      <w:r>
        <w:rPr>
          <w:rFonts w:ascii="Garamond" w:eastAsia="Garamond" w:hAnsi="Garamond" w:cs="Garamond"/>
          <w:b/>
          <w:color w:val="000000"/>
          <w:sz w:val="24"/>
        </w:rPr>
        <w:t>Contact</w:t>
      </w:r>
    </w:p>
    <w:p w:rsidR="002E38CE" w:rsidRDefault="0013346C" w:rsidP="00B051AE">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The contact person for questions regarding data collection and statistical aspects of the design of this research is listed below:</w:t>
      </w:r>
    </w:p>
    <w:p w:rsidR="002E38CE" w:rsidRDefault="0013346C" w:rsidP="00B051AE">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     </w:t>
      </w:r>
      <w:r w:rsidR="00523FCB">
        <w:rPr>
          <w:rFonts w:ascii="Garamond" w:eastAsia="Garamond" w:hAnsi="Garamond" w:cs="Garamond"/>
          <w:color w:val="000000"/>
          <w:sz w:val="24"/>
        </w:rPr>
        <w:t>Lin Wang</w:t>
      </w:r>
    </w:p>
    <w:p w:rsidR="002E38CE" w:rsidRDefault="0013346C" w:rsidP="00B051AE">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     Center for Survey Methods Research</w:t>
      </w:r>
    </w:p>
    <w:p w:rsidR="002E38CE" w:rsidRDefault="0013346C" w:rsidP="00B051AE">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     U.S. Census Bureau </w:t>
      </w:r>
    </w:p>
    <w:p w:rsidR="002E38CE" w:rsidRDefault="0013346C" w:rsidP="00B051AE">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     Washington, D.C. 20233</w:t>
      </w:r>
    </w:p>
    <w:p w:rsidR="002E38CE" w:rsidRDefault="0013346C" w:rsidP="00B051AE">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     (301) 763-</w:t>
      </w:r>
      <w:r w:rsidR="00523FCB">
        <w:rPr>
          <w:rFonts w:ascii="Garamond" w:eastAsia="Garamond" w:hAnsi="Garamond" w:cs="Garamond"/>
          <w:color w:val="000000"/>
          <w:sz w:val="24"/>
        </w:rPr>
        <w:t>9069</w:t>
      </w:r>
    </w:p>
    <w:p w:rsidR="002E38CE" w:rsidRDefault="0013346C" w:rsidP="00B051AE">
      <w:pPr>
        <w:spacing w:after="0" w:line="240" w:lineRule="auto"/>
        <w:ind w:firstLine="720"/>
        <w:rPr>
          <w:rFonts w:ascii="Garamond" w:eastAsia="Garamond" w:hAnsi="Garamond" w:cs="Garamond"/>
          <w:color w:val="000000"/>
          <w:sz w:val="24"/>
        </w:rPr>
      </w:pPr>
      <w:r>
        <w:rPr>
          <w:rFonts w:ascii="Garamond" w:eastAsia="Garamond" w:hAnsi="Garamond" w:cs="Garamond"/>
          <w:color w:val="000000"/>
          <w:sz w:val="24"/>
        </w:rPr>
        <w:t xml:space="preserve">     </w:t>
      </w:r>
      <w:r w:rsidR="00523FCB">
        <w:rPr>
          <w:rFonts w:ascii="Garamond" w:eastAsia="Garamond" w:hAnsi="Garamond" w:cs="Garamond"/>
          <w:color w:val="000000"/>
          <w:sz w:val="24"/>
        </w:rPr>
        <w:t>lin.wang</w:t>
      </w:r>
      <w:r>
        <w:rPr>
          <w:rFonts w:ascii="Garamond" w:eastAsia="Garamond" w:hAnsi="Garamond" w:cs="Garamond"/>
          <w:color w:val="000000"/>
          <w:sz w:val="24"/>
        </w:rPr>
        <w:t>@census.gov</w:t>
      </w:r>
    </w:p>
    <w:sectPr w:rsidR="002E38C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62" w:rsidRDefault="002D1A62" w:rsidP="00CF1B4E">
      <w:pPr>
        <w:spacing w:after="0" w:line="240" w:lineRule="auto"/>
      </w:pPr>
      <w:r>
        <w:separator/>
      </w:r>
    </w:p>
  </w:endnote>
  <w:endnote w:type="continuationSeparator" w:id="0">
    <w:p w:rsidR="002D1A62" w:rsidRDefault="002D1A62" w:rsidP="00CF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62" w:rsidRDefault="002D1A62" w:rsidP="00E24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1A62" w:rsidRDefault="002D1A62" w:rsidP="00CF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62" w:rsidRDefault="002D1A62" w:rsidP="00E24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2E85">
      <w:rPr>
        <w:rStyle w:val="PageNumber"/>
        <w:noProof/>
      </w:rPr>
      <w:t>3</w:t>
    </w:r>
    <w:r>
      <w:rPr>
        <w:rStyle w:val="PageNumber"/>
      </w:rPr>
      <w:fldChar w:fldCharType="end"/>
    </w:r>
  </w:p>
  <w:p w:rsidR="002D1A62" w:rsidRDefault="002D1A62" w:rsidP="00CF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62" w:rsidRDefault="002D1A62" w:rsidP="00CF1B4E">
      <w:pPr>
        <w:spacing w:after="0" w:line="240" w:lineRule="auto"/>
      </w:pPr>
      <w:r>
        <w:separator/>
      </w:r>
    </w:p>
  </w:footnote>
  <w:footnote w:type="continuationSeparator" w:id="0">
    <w:p w:rsidR="002D1A62" w:rsidRDefault="002D1A62" w:rsidP="00CF1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38A"/>
    <w:multiLevelType w:val="hybridMultilevel"/>
    <w:tmpl w:val="97809C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829BA"/>
    <w:multiLevelType w:val="hybridMultilevel"/>
    <w:tmpl w:val="E9B45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2A3B13"/>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914D17"/>
    <w:multiLevelType w:val="hybridMultilevel"/>
    <w:tmpl w:val="68EC9E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B5414B"/>
    <w:multiLevelType w:val="multilevel"/>
    <w:tmpl w:val="4CA493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194954"/>
    <w:multiLevelType w:val="hybridMultilevel"/>
    <w:tmpl w:val="9B6CE7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F38554E"/>
    <w:multiLevelType w:val="multilevel"/>
    <w:tmpl w:val="50AE7BC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CE"/>
    <w:rsid w:val="00075E32"/>
    <w:rsid w:val="000C5146"/>
    <w:rsid w:val="000C6C8E"/>
    <w:rsid w:val="001132EA"/>
    <w:rsid w:val="0013346C"/>
    <w:rsid w:val="00136886"/>
    <w:rsid w:val="0015294A"/>
    <w:rsid w:val="00156322"/>
    <w:rsid w:val="00167CA5"/>
    <w:rsid w:val="00234D72"/>
    <w:rsid w:val="002C132A"/>
    <w:rsid w:val="002D1A62"/>
    <w:rsid w:val="002D7C28"/>
    <w:rsid w:val="002E38CE"/>
    <w:rsid w:val="002E4D57"/>
    <w:rsid w:val="002F7D5D"/>
    <w:rsid w:val="00344C04"/>
    <w:rsid w:val="00361B67"/>
    <w:rsid w:val="003838C0"/>
    <w:rsid w:val="0039230E"/>
    <w:rsid w:val="003D25B5"/>
    <w:rsid w:val="004640EA"/>
    <w:rsid w:val="0048199C"/>
    <w:rsid w:val="004E17F3"/>
    <w:rsid w:val="00510D39"/>
    <w:rsid w:val="00523FCB"/>
    <w:rsid w:val="00524082"/>
    <w:rsid w:val="005B50A6"/>
    <w:rsid w:val="0061209C"/>
    <w:rsid w:val="00615277"/>
    <w:rsid w:val="00652E85"/>
    <w:rsid w:val="0065598A"/>
    <w:rsid w:val="00691A7B"/>
    <w:rsid w:val="0069372E"/>
    <w:rsid w:val="006E6B63"/>
    <w:rsid w:val="00701245"/>
    <w:rsid w:val="00705098"/>
    <w:rsid w:val="00720CB1"/>
    <w:rsid w:val="00755032"/>
    <w:rsid w:val="00784F18"/>
    <w:rsid w:val="007B3ACF"/>
    <w:rsid w:val="007D7C22"/>
    <w:rsid w:val="007D7E18"/>
    <w:rsid w:val="008819D1"/>
    <w:rsid w:val="0093108C"/>
    <w:rsid w:val="00987DC2"/>
    <w:rsid w:val="009A08EF"/>
    <w:rsid w:val="009A11F1"/>
    <w:rsid w:val="009D041D"/>
    <w:rsid w:val="009D4C19"/>
    <w:rsid w:val="00A35576"/>
    <w:rsid w:val="00A7357B"/>
    <w:rsid w:val="00A90796"/>
    <w:rsid w:val="00AA3E44"/>
    <w:rsid w:val="00AE7D9F"/>
    <w:rsid w:val="00B051AE"/>
    <w:rsid w:val="00B8775D"/>
    <w:rsid w:val="00BA31BE"/>
    <w:rsid w:val="00C71818"/>
    <w:rsid w:val="00C91F76"/>
    <w:rsid w:val="00CB5389"/>
    <w:rsid w:val="00CF1B4E"/>
    <w:rsid w:val="00CF2525"/>
    <w:rsid w:val="00D258AB"/>
    <w:rsid w:val="00D42636"/>
    <w:rsid w:val="00D747D7"/>
    <w:rsid w:val="00DE474E"/>
    <w:rsid w:val="00E02FE1"/>
    <w:rsid w:val="00E24482"/>
    <w:rsid w:val="00E2498C"/>
    <w:rsid w:val="00E93CFB"/>
    <w:rsid w:val="00EE718A"/>
    <w:rsid w:val="00F87838"/>
    <w:rsid w:val="00FB79B4"/>
    <w:rsid w:val="00FE4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1B4E"/>
    <w:pPr>
      <w:spacing w:after="0" w:line="240" w:lineRule="auto"/>
    </w:pPr>
    <w:rPr>
      <w:sz w:val="24"/>
      <w:szCs w:val="24"/>
    </w:rPr>
  </w:style>
  <w:style w:type="character" w:customStyle="1" w:styleId="FootnoteTextChar">
    <w:name w:val="Footnote Text Char"/>
    <w:basedOn w:val="DefaultParagraphFont"/>
    <w:link w:val="FootnoteText"/>
    <w:uiPriority w:val="99"/>
    <w:rsid w:val="00CF1B4E"/>
    <w:rPr>
      <w:sz w:val="24"/>
      <w:szCs w:val="24"/>
    </w:rPr>
  </w:style>
  <w:style w:type="character" w:styleId="FootnoteReference">
    <w:name w:val="footnote reference"/>
    <w:basedOn w:val="DefaultParagraphFont"/>
    <w:uiPriority w:val="99"/>
    <w:unhideWhenUsed/>
    <w:rsid w:val="00CF1B4E"/>
    <w:rPr>
      <w:vertAlign w:val="superscript"/>
    </w:rPr>
  </w:style>
  <w:style w:type="paragraph" w:styleId="Footer">
    <w:name w:val="footer"/>
    <w:basedOn w:val="Normal"/>
    <w:link w:val="FooterChar"/>
    <w:uiPriority w:val="99"/>
    <w:unhideWhenUsed/>
    <w:rsid w:val="00CF1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1B4E"/>
  </w:style>
  <w:style w:type="character" w:styleId="PageNumber">
    <w:name w:val="page number"/>
    <w:basedOn w:val="DefaultParagraphFont"/>
    <w:uiPriority w:val="99"/>
    <w:semiHidden/>
    <w:unhideWhenUsed/>
    <w:rsid w:val="00CF1B4E"/>
  </w:style>
  <w:style w:type="character" w:styleId="CommentReference">
    <w:name w:val="annotation reference"/>
    <w:basedOn w:val="DefaultParagraphFont"/>
    <w:uiPriority w:val="99"/>
    <w:semiHidden/>
    <w:unhideWhenUsed/>
    <w:rsid w:val="00CF1B4E"/>
    <w:rPr>
      <w:sz w:val="18"/>
      <w:szCs w:val="18"/>
    </w:rPr>
  </w:style>
  <w:style w:type="paragraph" w:styleId="CommentText">
    <w:name w:val="annotation text"/>
    <w:basedOn w:val="Normal"/>
    <w:link w:val="CommentTextChar"/>
    <w:uiPriority w:val="99"/>
    <w:semiHidden/>
    <w:unhideWhenUsed/>
    <w:rsid w:val="00CF1B4E"/>
    <w:pPr>
      <w:spacing w:line="240" w:lineRule="auto"/>
    </w:pPr>
    <w:rPr>
      <w:sz w:val="24"/>
      <w:szCs w:val="24"/>
    </w:rPr>
  </w:style>
  <w:style w:type="character" w:customStyle="1" w:styleId="CommentTextChar">
    <w:name w:val="Comment Text Char"/>
    <w:basedOn w:val="DefaultParagraphFont"/>
    <w:link w:val="CommentText"/>
    <w:uiPriority w:val="99"/>
    <w:semiHidden/>
    <w:rsid w:val="00CF1B4E"/>
    <w:rPr>
      <w:sz w:val="24"/>
      <w:szCs w:val="24"/>
    </w:rPr>
  </w:style>
  <w:style w:type="paragraph" w:styleId="CommentSubject">
    <w:name w:val="annotation subject"/>
    <w:basedOn w:val="CommentText"/>
    <w:next w:val="CommentText"/>
    <w:link w:val="CommentSubjectChar"/>
    <w:uiPriority w:val="99"/>
    <w:semiHidden/>
    <w:unhideWhenUsed/>
    <w:rsid w:val="00CF1B4E"/>
    <w:rPr>
      <w:b/>
      <w:bCs/>
      <w:sz w:val="20"/>
      <w:szCs w:val="20"/>
    </w:rPr>
  </w:style>
  <w:style w:type="character" w:customStyle="1" w:styleId="CommentSubjectChar">
    <w:name w:val="Comment Subject Char"/>
    <w:basedOn w:val="CommentTextChar"/>
    <w:link w:val="CommentSubject"/>
    <w:uiPriority w:val="99"/>
    <w:semiHidden/>
    <w:rsid w:val="00CF1B4E"/>
    <w:rPr>
      <w:b/>
      <w:bCs/>
      <w:sz w:val="20"/>
      <w:szCs w:val="20"/>
    </w:rPr>
  </w:style>
  <w:style w:type="paragraph" w:styleId="BalloonText">
    <w:name w:val="Balloon Text"/>
    <w:basedOn w:val="Normal"/>
    <w:link w:val="BalloonTextChar"/>
    <w:uiPriority w:val="99"/>
    <w:semiHidden/>
    <w:unhideWhenUsed/>
    <w:rsid w:val="00CF1B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B4E"/>
    <w:rPr>
      <w:rFonts w:ascii="Lucida Grande" w:hAnsi="Lucida Grande" w:cs="Lucida Grande"/>
      <w:sz w:val="18"/>
      <w:szCs w:val="18"/>
    </w:rPr>
  </w:style>
  <w:style w:type="paragraph" w:styleId="Caption">
    <w:name w:val="caption"/>
    <w:basedOn w:val="Normal"/>
    <w:next w:val="Normal"/>
    <w:uiPriority w:val="35"/>
    <w:unhideWhenUsed/>
    <w:qFormat/>
    <w:rsid w:val="00CB5389"/>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2">
    <w:name w:val="Table Grid2"/>
    <w:basedOn w:val="TableNormal"/>
    <w:next w:val="TableGrid"/>
    <w:uiPriority w:val="59"/>
    <w:rsid w:val="00CB538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1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1B4E"/>
    <w:pPr>
      <w:spacing w:after="0" w:line="240" w:lineRule="auto"/>
    </w:pPr>
    <w:rPr>
      <w:sz w:val="24"/>
      <w:szCs w:val="24"/>
    </w:rPr>
  </w:style>
  <w:style w:type="character" w:customStyle="1" w:styleId="FootnoteTextChar">
    <w:name w:val="Footnote Text Char"/>
    <w:basedOn w:val="DefaultParagraphFont"/>
    <w:link w:val="FootnoteText"/>
    <w:uiPriority w:val="99"/>
    <w:rsid w:val="00CF1B4E"/>
    <w:rPr>
      <w:sz w:val="24"/>
      <w:szCs w:val="24"/>
    </w:rPr>
  </w:style>
  <w:style w:type="character" w:styleId="FootnoteReference">
    <w:name w:val="footnote reference"/>
    <w:basedOn w:val="DefaultParagraphFont"/>
    <w:uiPriority w:val="99"/>
    <w:unhideWhenUsed/>
    <w:rsid w:val="00CF1B4E"/>
    <w:rPr>
      <w:vertAlign w:val="superscript"/>
    </w:rPr>
  </w:style>
  <w:style w:type="paragraph" w:styleId="Footer">
    <w:name w:val="footer"/>
    <w:basedOn w:val="Normal"/>
    <w:link w:val="FooterChar"/>
    <w:uiPriority w:val="99"/>
    <w:unhideWhenUsed/>
    <w:rsid w:val="00CF1B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1B4E"/>
  </w:style>
  <w:style w:type="character" w:styleId="PageNumber">
    <w:name w:val="page number"/>
    <w:basedOn w:val="DefaultParagraphFont"/>
    <w:uiPriority w:val="99"/>
    <w:semiHidden/>
    <w:unhideWhenUsed/>
    <w:rsid w:val="00CF1B4E"/>
  </w:style>
  <w:style w:type="character" w:styleId="CommentReference">
    <w:name w:val="annotation reference"/>
    <w:basedOn w:val="DefaultParagraphFont"/>
    <w:uiPriority w:val="99"/>
    <w:semiHidden/>
    <w:unhideWhenUsed/>
    <w:rsid w:val="00CF1B4E"/>
    <w:rPr>
      <w:sz w:val="18"/>
      <w:szCs w:val="18"/>
    </w:rPr>
  </w:style>
  <w:style w:type="paragraph" w:styleId="CommentText">
    <w:name w:val="annotation text"/>
    <w:basedOn w:val="Normal"/>
    <w:link w:val="CommentTextChar"/>
    <w:uiPriority w:val="99"/>
    <w:semiHidden/>
    <w:unhideWhenUsed/>
    <w:rsid w:val="00CF1B4E"/>
    <w:pPr>
      <w:spacing w:line="240" w:lineRule="auto"/>
    </w:pPr>
    <w:rPr>
      <w:sz w:val="24"/>
      <w:szCs w:val="24"/>
    </w:rPr>
  </w:style>
  <w:style w:type="character" w:customStyle="1" w:styleId="CommentTextChar">
    <w:name w:val="Comment Text Char"/>
    <w:basedOn w:val="DefaultParagraphFont"/>
    <w:link w:val="CommentText"/>
    <w:uiPriority w:val="99"/>
    <w:semiHidden/>
    <w:rsid w:val="00CF1B4E"/>
    <w:rPr>
      <w:sz w:val="24"/>
      <w:szCs w:val="24"/>
    </w:rPr>
  </w:style>
  <w:style w:type="paragraph" w:styleId="CommentSubject">
    <w:name w:val="annotation subject"/>
    <w:basedOn w:val="CommentText"/>
    <w:next w:val="CommentText"/>
    <w:link w:val="CommentSubjectChar"/>
    <w:uiPriority w:val="99"/>
    <w:semiHidden/>
    <w:unhideWhenUsed/>
    <w:rsid w:val="00CF1B4E"/>
    <w:rPr>
      <w:b/>
      <w:bCs/>
      <w:sz w:val="20"/>
      <w:szCs w:val="20"/>
    </w:rPr>
  </w:style>
  <w:style w:type="character" w:customStyle="1" w:styleId="CommentSubjectChar">
    <w:name w:val="Comment Subject Char"/>
    <w:basedOn w:val="CommentTextChar"/>
    <w:link w:val="CommentSubject"/>
    <w:uiPriority w:val="99"/>
    <w:semiHidden/>
    <w:rsid w:val="00CF1B4E"/>
    <w:rPr>
      <w:b/>
      <w:bCs/>
      <w:sz w:val="20"/>
      <w:szCs w:val="20"/>
    </w:rPr>
  </w:style>
  <w:style w:type="paragraph" w:styleId="BalloonText">
    <w:name w:val="Balloon Text"/>
    <w:basedOn w:val="Normal"/>
    <w:link w:val="BalloonTextChar"/>
    <w:uiPriority w:val="99"/>
    <w:semiHidden/>
    <w:unhideWhenUsed/>
    <w:rsid w:val="00CF1B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1B4E"/>
    <w:rPr>
      <w:rFonts w:ascii="Lucida Grande" w:hAnsi="Lucida Grande" w:cs="Lucida Grande"/>
      <w:sz w:val="18"/>
      <w:szCs w:val="18"/>
    </w:rPr>
  </w:style>
  <w:style w:type="paragraph" w:styleId="Caption">
    <w:name w:val="caption"/>
    <w:basedOn w:val="Normal"/>
    <w:next w:val="Normal"/>
    <w:uiPriority w:val="35"/>
    <w:unhideWhenUsed/>
    <w:qFormat/>
    <w:rsid w:val="00CB5389"/>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2">
    <w:name w:val="Table Grid2"/>
    <w:basedOn w:val="TableNormal"/>
    <w:next w:val="TableGrid"/>
    <w:uiPriority w:val="59"/>
    <w:rsid w:val="00CB538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74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2AE5AC6F.dotm</Template>
  <TotalTime>315</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dc:creator>
  <cp:lastModifiedBy>Jennifer Hunter Childs</cp:lastModifiedBy>
  <cp:revision>59</cp:revision>
  <dcterms:created xsi:type="dcterms:W3CDTF">2016-04-11T13:56:00Z</dcterms:created>
  <dcterms:modified xsi:type="dcterms:W3CDTF">2016-04-14T16:37:00Z</dcterms:modified>
</cp:coreProperties>
</file>