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4F" w:rsidRPr="003B750A" w:rsidRDefault="0007364F" w:rsidP="0007364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  <w:r w:rsidRPr="003B750A">
        <w:t>The Census Bureau plans to conduct additional research under the generic clearance for questionnaire pretesting research (OMB number 0607-0725).  We will conduct cognitive</w:t>
      </w:r>
      <w:r>
        <w:t xml:space="preserve"> </w:t>
      </w:r>
      <w:r w:rsidRPr="003B750A">
        <w:t xml:space="preserve">testing </w:t>
      </w:r>
      <w:r w:rsidRPr="008E6DE8">
        <w:t xml:space="preserve">on </w:t>
      </w:r>
      <w:r w:rsidR="00147039">
        <w:t>revised</w:t>
      </w:r>
      <w:r>
        <w:t xml:space="preserve"> content </w:t>
      </w:r>
      <w:r w:rsidR="00147039">
        <w:t xml:space="preserve">for </w:t>
      </w:r>
      <w:r w:rsidRPr="008E6DE8">
        <w:t xml:space="preserve">the </w:t>
      </w:r>
      <w:r w:rsidR="00554C79">
        <w:t>2016</w:t>
      </w:r>
      <w:r w:rsidRPr="008E6DE8">
        <w:t xml:space="preserve"> </w:t>
      </w:r>
      <w:r>
        <w:t>Business R&amp;D and Innovation Survey</w:t>
      </w:r>
      <w:r w:rsidRPr="008E6DE8">
        <w:t xml:space="preserve"> (</w:t>
      </w:r>
      <w:r>
        <w:t>BRDIS</w:t>
      </w:r>
      <w:r w:rsidRPr="008E6DE8">
        <w:t>)</w:t>
      </w:r>
      <w:r w:rsidR="00147039">
        <w:t xml:space="preserve">, to </w:t>
      </w:r>
      <w:proofErr w:type="gramStart"/>
      <w:r w:rsidR="00147039">
        <w:t>be conducted</w:t>
      </w:r>
      <w:proofErr w:type="gramEnd"/>
      <w:r w:rsidR="00147039">
        <w:t xml:space="preserve"> in 2017 for the 2016 reference year</w:t>
      </w:r>
      <w:r w:rsidRPr="008E6DE8">
        <w:t xml:space="preserve">. The </w:t>
      </w:r>
      <w:r>
        <w:t>BRDIS</w:t>
      </w:r>
      <w:r w:rsidRPr="003B750A">
        <w:t xml:space="preserve"> is a </w:t>
      </w:r>
      <w:r w:rsidR="00F12BD2">
        <w:t>mandatory survey</w:t>
      </w:r>
      <w:r w:rsidRPr="003B750A">
        <w:t xml:space="preserve"> collected by the U.S. Census Bureau</w:t>
      </w:r>
      <w:r w:rsidR="00F12BD2">
        <w:t xml:space="preserve"> and</w:t>
      </w:r>
      <w:r w:rsidRPr="003B750A">
        <w:t xml:space="preserve"> </w:t>
      </w:r>
      <w:r w:rsidR="008A3061">
        <w:t>co-</w:t>
      </w:r>
      <w:r w:rsidRPr="003B750A">
        <w:t>sponsored</w:t>
      </w:r>
      <w:r w:rsidRPr="003B750A">
        <w:rPr>
          <w:kern w:val="2"/>
          <w:lang w:eastAsia="ar-SA"/>
        </w:rPr>
        <w:t xml:space="preserve"> by </w:t>
      </w:r>
      <w:r w:rsidR="008A3061">
        <w:rPr>
          <w:kern w:val="2"/>
          <w:lang w:eastAsia="ar-SA"/>
        </w:rPr>
        <w:t xml:space="preserve">Census and </w:t>
      </w:r>
      <w:r w:rsidRPr="003B750A">
        <w:rPr>
          <w:kern w:val="2"/>
          <w:lang w:eastAsia="ar-SA"/>
        </w:rPr>
        <w:t xml:space="preserve">the </w:t>
      </w:r>
      <w:r>
        <w:rPr>
          <w:kern w:val="2"/>
          <w:lang w:eastAsia="ar-SA"/>
        </w:rPr>
        <w:t xml:space="preserve">National Science Foundation </w:t>
      </w:r>
      <w:r w:rsidRPr="003B750A">
        <w:rPr>
          <w:kern w:val="2"/>
          <w:lang w:eastAsia="ar-SA"/>
        </w:rPr>
        <w:t>(</w:t>
      </w:r>
      <w:r>
        <w:rPr>
          <w:kern w:val="2"/>
          <w:lang w:eastAsia="ar-SA"/>
        </w:rPr>
        <w:t>NSF</w:t>
      </w:r>
      <w:r w:rsidRPr="003B750A">
        <w:rPr>
          <w:kern w:val="2"/>
          <w:lang w:eastAsia="ar-SA"/>
        </w:rPr>
        <w:t>).</w:t>
      </w:r>
      <w:r w:rsidRPr="003B750A">
        <w:t xml:space="preserve"> The purpose of this </w:t>
      </w:r>
      <w:r w:rsidR="00554C79">
        <w:t>survey is to provide</w:t>
      </w:r>
      <w:r w:rsidRPr="00554C79">
        <w:t xml:space="preserve"> detailed statistics on global and domestic R&amp;D expenses of US</w:t>
      </w:r>
      <w:r w:rsidR="008A3061">
        <w:t>-</w:t>
      </w:r>
      <w:r w:rsidRPr="00554C79">
        <w:t>based companies as well as statistics on the R&amp;D workforce, intellectual property, technology transfer activities and innovation. It provides the only comprehensive R&amp;D expense data covering all domestic non-farm businesses and detailed expenses by type and industry.</w:t>
      </w:r>
      <w:r w:rsidR="00554C79">
        <w:t xml:space="preserve"> </w:t>
      </w:r>
      <w:r>
        <w:t xml:space="preserve">The </w:t>
      </w:r>
      <w:r w:rsidR="00554C79">
        <w:t>2016</w:t>
      </w:r>
      <w:r>
        <w:t xml:space="preserve"> </w:t>
      </w:r>
      <w:r w:rsidR="00554C79">
        <w:t>BRDIS</w:t>
      </w:r>
      <w:r>
        <w:t xml:space="preserve"> will be</w:t>
      </w:r>
      <w:r w:rsidR="00554C79">
        <w:t xml:space="preserve"> collected </w:t>
      </w:r>
      <w:r w:rsidR="008930D5">
        <w:t xml:space="preserve">primarily </w:t>
      </w:r>
      <w:r w:rsidR="00554C79">
        <w:t>through the Census Bureau’s online collection system.</w:t>
      </w:r>
      <w:r w:rsidR="008930D5">
        <w:t xml:space="preserve"> Respondents </w:t>
      </w:r>
      <w:r w:rsidR="00147039">
        <w:t>will be</w:t>
      </w:r>
      <w:r w:rsidR="008930D5">
        <w:t xml:space="preserve"> sent a letter with </w:t>
      </w:r>
      <w:proofErr w:type="gramStart"/>
      <w:r w:rsidR="008930D5">
        <w:t>log-in</w:t>
      </w:r>
      <w:proofErr w:type="gramEnd"/>
      <w:r w:rsidR="008930D5">
        <w:t xml:space="preserve"> credentials and instructions for accessing the online system, though paper forms are available upon request.</w:t>
      </w:r>
      <w:r w:rsidR="00147039">
        <w:t xml:space="preserve"> </w:t>
      </w:r>
    </w:p>
    <w:p w:rsidR="0007364F" w:rsidRPr="003B750A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07364F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EF10DD">
        <w:t xml:space="preserve">From </w:t>
      </w:r>
      <w:r w:rsidR="00FE2E38">
        <w:t xml:space="preserve">March </w:t>
      </w:r>
      <w:r>
        <w:t xml:space="preserve">through </w:t>
      </w:r>
      <w:r w:rsidR="008A3061">
        <w:t xml:space="preserve">September </w:t>
      </w:r>
      <w:r>
        <w:t>2016</w:t>
      </w:r>
      <w:r w:rsidRPr="00EF10DD">
        <w:t xml:space="preserve">, staff from the </w:t>
      </w:r>
      <w:r>
        <w:t xml:space="preserve">Data Collection Methodology &amp; Research Branch (DCMRB) </w:t>
      </w:r>
      <w:r w:rsidRPr="00EF10DD">
        <w:t>within the Economic Directorate of th</w:t>
      </w:r>
      <w:r>
        <w:t xml:space="preserve">e Census Bureau will conduct </w:t>
      </w:r>
      <w:r w:rsidR="008A3061">
        <w:t xml:space="preserve">up </w:t>
      </w:r>
      <w:r>
        <w:t>to five</w:t>
      </w:r>
      <w:r w:rsidRPr="00EF10DD">
        <w:t xml:space="preserve"> round</w:t>
      </w:r>
      <w:r>
        <w:t>s</w:t>
      </w:r>
      <w:r w:rsidRPr="00EF10DD">
        <w:t xml:space="preserve"> of c</w:t>
      </w:r>
      <w:r>
        <w:t>ognitive interviews</w:t>
      </w:r>
      <w:r w:rsidRPr="00EF10DD">
        <w:t xml:space="preserve"> with respondents from up t</w:t>
      </w:r>
      <w:r>
        <w:t xml:space="preserve">o </w:t>
      </w:r>
      <w:r w:rsidR="00AC5171">
        <w:t>50</w:t>
      </w:r>
      <w:r>
        <w:t xml:space="preserve"> businesses. </w:t>
      </w:r>
      <w:r w:rsidRPr="00225A7B">
        <w:t xml:space="preserve">We will attempt to </w:t>
      </w:r>
      <w:r w:rsidR="00C16915">
        <w:t xml:space="preserve">select a diverse sample </w:t>
      </w:r>
      <w:r w:rsidR="00961C28">
        <w:t xml:space="preserve">of businesses </w:t>
      </w:r>
      <w:r w:rsidR="000E4C31">
        <w:t>with an emphasis</w:t>
      </w:r>
      <w:r w:rsidR="00961C28">
        <w:t xml:space="preserve"> on </w:t>
      </w:r>
      <w:r w:rsidR="006F47E1">
        <w:t xml:space="preserve">companies for whom the changes to the survey may be relevant: </w:t>
      </w:r>
      <w:r w:rsidR="00961C28">
        <w:t>defense contractors, small businesses, and large, publicly trading compani</w:t>
      </w:r>
      <w:r w:rsidR="000E4C31">
        <w:t>es.</w:t>
      </w:r>
      <w:r w:rsidR="00961C28">
        <w:t xml:space="preserve"> </w:t>
      </w:r>
      <w:r>
        <w:t xml:space="preserve">Recruiting lists </w:t>
      </w:r>
      <w:proofErr w:type="gramStart"/>
      <w:r>
        <w:t>will be provided</w:t>
      </w:r>
      <w:proofErr w:type="gramEnd"/>
      <w:r>
        <w:t xml:space="preserve"> to DCMRB</w:t>
      </w:r>
      <w:r w:rsidDel="00A72A45">
        <w:t xml:space="preserve"> </w:t>
      </w:r>
      <w:r>
        <w:t xml:space="preserve">researchers by </w:t>
      </w:r>
      <w:r w:rsidR="00554C79">
        <w:t>BRDIS</w:t>
      </w:r>
      <w:r>
        <w:t xml:space="preserve"> staff.</w:t>
      </w:r>
    </w:p>
    <w:p w:rsidR="0007364F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07364F" w:rsidRPr="00436801" w:rsidRDefault="008A3061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</w:t>
      </w:r>
      <w:r w:rsidR="006F47E1">
        <w:t xml:space="preserve"> only</w:t>
      </w:r>
      <w:r>
        <w:t xml:space="preserve"> change to the survey involves a slight expansion of the survey’s definition of “research and development” to </w:t>
      </w:r>
      <w:r w:rsidR="00147039">
        <w:t>specify</w:t>
      </w:r>
      <w:r>
        <w:t xml:space="preserve"> “experimental development.” </w:t>
      </w:r>
      <w:r w:rsidR="006F47E1">
        <w:t xml:space="preserve">The change primarily affects a few key items and the definition of R&amp;D included in global instructions. </w:t>
      </w:r>
      <w:r w:rsidR="0007364F" w:rsidRPr="00436801">
        <w:t xml:space="preserve">The goals of the cognitive interviewing are to determine whether </w:t>
      </w:r>
      <w:r>
        <w:t>the change to the definition will change the way respondents report their R&amp;D activities</w:t>
      </w:r>
      <w:r w:rsidR="0007364F">
        <w:t xml:space="preserve">. </w:t>
      </w:r>
      <w:r w:rsidR="0007364F" w:rsidRPr="00436801">
        <w:t xml:space="preserve">Results </w:t>
      </w:r>
      <w:r w:rsidR="008930D5">
        <w:t xml:space="preserve">of the interviews </w:t>
      </w:r>
      <w:proofErr w:type="gramStart"/>
      <w:r w:rsidR="0007364F" w:rsidRPr="00436801">
        <w:t>will be used</w:t>
      </w:r>
      <w:proofErr w:type="gramEnd"/>
      <w:r w:rsidR="0007364F" w:rsidRPr="00436801">
        <w:t xml:space="preserve"> to </w:t>
      </w:r>
      <w:r w:rsidR="008930D5">
        <w:t xml:space="preserve">inform the design of questions and instructions related to the definition </w:t>
      </w:r>
      <w:r w:rsidR="003E77B4">
        <w:t xml:space="preserve">to ensure </w:t>
      </w:r>
      <w:r w:rsidR="000E4C31">
        <w:t xml:space="preserve">that the </w:t>
      </w:r>
      <w:r w:rsidR="003E77B4">
        <w:t xml:space="preserve">data </w:t>
      </w:r>
      <w:r w:rsidR="00115C1F">
        <w:t>being collected reflects the goal of the survey</w:t>
      </w:r>
      <w:r w:rsidR="003E77B4">
        <w:t>.</w:t>
      </w:r>
      <w:r w:rsidR="0007364F" w:rsidRPr="00436801">
        <w:t xml:space="preserve"> </w:t>
      </w:r>
      <w:r w:rsidR="0007364F">
        <w:t>A</w:t>
      </w:r>
      <w:r w:rsidR="0007364F" w:rsidRPr="00436801">
        <w:t xml:space="preserve"> draft version of the </w:t>
      </w:r>
      <w:r w:rsidR="006F47E1">
        <w:t xml:space="preserve">revised </w:t>
      </w:r>
      <w:r w:rsidR="0007364F">
        <w:t>survey content</w:t>
      </w:r>
      <w:r w:rsidR="00147039">
        <w:t xml:space="preserve"> (the key items and global instruction)</w:t>
      </w:r>
      <w:r w:rsidR="0007364F">
        <w:t xml:space="preserve"> and </w:t>
      </w:r>
      <w:r w:rsidR="0007364F" w:rsidRPr="00436801">
        <w:t>a draft protocol</w:t>
      </w:r>
      <w:r w:rsidR="0007364F">
        <w:t xml:space="preserve"> are enclosed.</w:t>
      </w:r>
      <w:bookmarkStart w:id="0" w:name="_GoBack"/>
      <w:bookmarkEnd w:id="0"/>
    </w:p>
    <w:p w:rsidR="0007364F" w:rsidRPr="00436801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07364F" w:rsidRPr="003B750A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  <w:sectPr w:rsidR="0007364F" w:rsidRPr="003B75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D27D92">
        <w:t xml:space="preserve">Interviews </w:t>
      </w:r>
      <w:r>
        <w:t xml:space="preserve">with the business respondents </w:t>
      </w:r>
      <w:proofErr w:type="gramStart"/>
      <w:r>
        <w:t>wi</w:t>
      </w:r>
      <w:r w:rsidR="009E063F">
        <w:t>ll be conducted</w:t>
      </w:r>
      <w:proofErr w:type="gramEnd"/>
      <w:r w:rsidR="009E063F">
        <w:t xml:space="preserve"> at their offices</w:t>
      </w:r>
      <w:r w:rsidRPr="008E6DE8">
        <w:t xml:space="preserve">. Subject area specialists from </w:t>
      </w:r>
      <w:r w:rsidR="009E063F">
        <w:t>BRDIS</w:t>
      </w:r>
      <w:r w:rsidRPr="008E6DE8">
        <w:t xml:space="preserve"> and </w:t>
      </w:r>
      <w:r w:rsidR="009E063F">
        <w:t>NSF</w:t>
      </w:r>
      <w:r w:rsidRPr="008E6DE8">
        <w:t xml:space="preserve"> </w:t>
      </w:r>
      <w:r w:rsidR="008930D5">
        <w:t>may</w:t>
      </w:r>
      <w:r w:rsidR="008930D5" w:rsidRPr="008E6DE8">
        <w:t xml:space="preserve"> </w:t>
      </w:r>
      <w:r w:rsidRPr="008E6DE8">
        <w:t>participate in</w:t>
      </w:r>
      <w:r w:rsidRPr="00D27D92">
        <w:t xml:space="preserve"> </w:t>
      </w:r>
      <w:r w:rsidR="008930D5">
        <w:t>the</w:t>
      </w:r>
      <w:r>
        <w:t xml:space="preserve"> </w:t>
      </w:r>
      <w:r w:rsidRPr="00D27D92">
        <w:t>interviews</w:t>
      </w:r>
      <w:r w:rsidR="00AF7761">
        <w:t xml:space="preserve"> </w:t>
      </w:r>
      <w:proofErr w:type="gramStart"/>
      <w:r w:rsidR="00AF7761">
        <w:t>as observers and to clarify matters related to the survey</w:t>
      </w:r>
      <w:proofErr w:type="gramEnd"/>
      <w:r w:rsidRPr="00D27D92">
        <w:t xml:space="preserve">. </w:t>
      </w:r>
      <w:r>
        <w:t>I</w:t>
      </w:r>
      <w:r w:rsidRPr="00D27D92">
        <w:t xml:space="preserve">nterviews </w:t>
      </w:r>
      <w:r w:rsidR="000E4C31">
        <w:t>will</w:t>
      </w:r>
      <w:r w:rsidRPr="00D27D92">
        <w:t xml:space="preserve"> be audio recorded, with the participants’ permission, to aid researchers in accurately reporting findings and recommendations.</w:t>
      </w:r>
      <w:r w:rsidRPr="004D1D1A">
        <w:t xml:space="preserve"> </w:t>
      </w:r>
      <w:r w:rsidRPr="00171206">
        <w:t>We will not be providing monetary incentives to participants in this study.</w:t>
      </w:r>
      <w:r w:rsidR="008930D5" w:rsidRPr="008930D5">
        <w:t xml:space="preserve"> </w:t>
      </w:r>
      <w:r w:rsidR="008930D5" w:rsidRPr="00171206">
        <w:t xml:space="preserve">Participants will </w:t>
      </w:r>
      <w:proofErr w:type="gramStart"/>
      <w:r w:rsidR="008930D5" w:rsidRPr="00171206">
        <w:t>be informed</w:t>
      </w:r>
      <w:proofErr w:type="gramEnd"/>
      <w:r w:rsidR="008930D5" w:rsidRPr="00171206">
        <w:t xml:space="preserve"> that their response is voluntary and that the information they provide is confidential and will be seen only by Census Bureau </w:t>
      </w:r>
      <w:r w:rsidR="008930D5">
        <w:t xml:space="preserve">employees </w:t>
      </w:r>
      <w:r w:rsidR="008930D5" w:rsidRPr="00171206">
        <w:t xml:space="preserve">or </w:t>
      </w:r>
      <w:r w:rsidR="008930D5">
        <w:t xml:space="preserve">NSF </w:t>
      </w:r>
      <w:r w:rsidR="008930D5" w:rsidRPr="00171206">
        <w:t xml:space="preserve">special sworn employees involved in the research project. </w:t>
      </w:r>
      <w:r w:rsidRPr="00171206">
        <w:t xml:space="preserve">After </w:t>
      </w:r>
      <w:r>
        <w:t>interviews</w:t>
      </w:r>
      <w:r w:rsidRPr="00171206">
        <w:t xml:space="preserve"> are </w:t>
      </w:r>
      <w:r>
        <w:t>scheduled</w:t>
      </w:r>
      <w:r w:rsidRPr="00171206">
        <w:t xml:space="preserve">, participants will receive follow-up reminders about their appointments by </w:t>
      </w:r>
      <w:r w:rsidR="008930D5">
        <w:t>email upon request</w:t>
      </w:r>
      <w:r w:rsidRPr="00171206">
        <w:t xml:space="preserve">. </w:t>
      </w:r>
    </w:p>
    <w:p w:rsidR="0007364F" w:rsidRPr="003B750A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07364F" w:rsidRPr="00D058B8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D058B8">
        <w:t xml:space="preserve">We estimate that it will be necessary to interview </w:t>
      </w:r>
      <w:r>
        <w:t xml:space="preserve">one respondent at each </w:t>
      </w:r>
      <w:r w:rsidR="009E063F">
        <w:t>small business</w:t>
      </w:r>
      <w:r>
        <w:t xml:space="preserve"> (up to </w:t>
      </w:r>
      <w:r w:rsidR="009E063F">
        <w:t>15</w:t>
      </w:r>
      <w:r>
        <w:t xml:space="preserve"> such businesses), and </w:t>
      </w:r>
      <w:r w:rsidRPr="00D80B80">
        <w:t xml:space="preserve">up to two </w:t>
      </w:r>
      <w:r w:rsidRPr="00D058B8">
        <w:t>respondent</w:t>
      </w:r>
      <w:r>
        <w:t>s</w:t>
      </w:r>
      <w:r w:rsidRPr="00D058B8">
        <w:t xml:space="preserve"> at </w:t>
      </w:r>
      <w:r w:rsidR="003E77B4">
        <w:t>large</w:t>
      </w:r>
      <w:r>
        <w:t xml:space="preserve"> companies (up to </w:t>
      </w:r>
      <w:r w:rsidR="008C72F7">
        <w:t>35</w:t>
      </w:r>
      <w:r>
        <w:t xml:space="preserve"> such businesses)</w:t>
      </w:r>
      <w:r w:rsidRPr="00D058B8">
        <w:t>.  We estimate that the length of the cognitive interviews will average</w:t>
      </w:r>
      <w:r>
        <w:t xml:space="preserve"> 60 minutes</w:t>
      </w:r>
      <w:r w:rsidRPr="00D058B8">
        <w:t xml:space="preserve">. The estimated </w:t>
      </w:r>
      <w:r>
        <w:t xml:space="preserve">maximum </w:t>
      </w:r>
      <w:r w:rsidRPr="00D058B8">
        <w:t xml:space="preserve">burden </w:t>
      </w:r>
      <w:r>
        <w:t xml:space="preserve">for conducting cognitive interviews </w:t>
      </w:r>
      <w:r w:rsidRPr="00EF7446">
        <w:t xml:space="preserve">is </w:t>
      </w:r>
      <w:r w:rsidR="008C72F7">
        <w:t>85</w:t>
      </w:r>
      <w:r w:rsidRPr="00EF7446">
        <w:t xml:space="preserve"> hours </w:t>
      </w:r>
      <w:r w:rsidR="009E063F">
        <w:t>(1 hour X (15</w:t>
      </w:r>
      <w:r>
        <w:t xml:space="preserve"> X 1 </w:t>
      </w:r>
      <w:r w:rsidRPr="00EF7446">
        <w:t>+</w:t>
      </w:r>
      <w:r>
        <w:t xml:space="preserve"> </w:t>
      </w:r>
      <w:r w:rsidR="008C72F7">
        <w:t>35</w:t>
      </w:r>
      <w:r>
        <w:t xml:space="preserve"> X </w:t>
      </w:r>
      <w:r w:rsidRPr="00EF7446">
        <w:t>2</w:t>
      </w:r>
      <w:r>
        <w:t>))</w:t>
      </w:r>
      <w:r w:rsidRPr="00EF7446">
        <w:t xml:space="preserve">. In </w:t>
      </w:r>
      <w:r w:rsidR="009E063F">
        <w:t xml:space="preserve">order to schedule and complete </w:t>
      </w:r>
      <w:r w:rsidR="001B5A11">
        <w:t>50</w:t>
      </w:r>
      <w:r w:rsidRPr="00EF7446">
        <w:t xml:space="preserve"> intervie</w:t>
      </w:r>
      <w:r w:rsidR="009E063F">
        <w:t>ws, we expect to contact up to 2</w:t>
      </w:r>
      <w:r w:rsidR="00434AEE">
        <w:t>5</w:t>
      </w:r>
      <w:r w:rsidRPr="00EF7446">
        <w:t>0 potential</w:t>
      </w:r>
      <w:r>
        <w:t xml:space="preserve"> interviewees, with each call lasting approximately 5 minutes. The estimated burden for </w:t>
      </w:r>
      <w:r w:rsidR="009E063F">
        <w:t xml:space="preserve">recruiting these interviews is </w:t>
      </w:r>
      <w:r w:rsidR="00434AEE">
        <w:t>20.75</w:t>
      </w:r>
      <w:r>
        <w:t xml:space="preserve"> hours (</w:t>
      </w:r>
      <w:r w:rsidR="009E063F">
        <w:t>.083 hour X 2</w:t>
      </w:r>
      <w:r w:rsidR="00434AEE">
        <w:t>5</w:t>
      </w:r>
      <w:r>
        <w:t>0). The total estimated</w:t>
      </w:r>
      <w:r w:rsidR="009E063F">
        <w:t xml:space="preserve"> burden for this project is </w:t>
      </w:r>
      <w:r w:rsidR="008C72F7">
        <w:t>10</w:t>
      </w:r>
      <w:r w:rsidR="00434AEE">
        <w:t>5.75</w:t>
      </w:r>
      <w:r>
        <w:t xml:space="preserve"> hours.</w:t>
      </w:r>
    </w:p>
    <w:p w:rsidR="0007364F" w:rsidRPr="003B750A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highlight w:val="yellow"/>
        </w:rPr>
      </w:pPr>
    </w:p>
    <w:p w:rsidR="0007364F" w:rsidRPr="00436801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36801">
        <w:t>The contact person for questions regarding data collection and statistical aspects of the design of this research is:</w:t>
      </w:r>
    </w:p>
    <w:p w:rsidR="0007364F" w:rsidRPr="00436801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07364F" w:rsidRDefault="000237D2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>
        <w:t>Michael Brennan</w:t>
      </w:r>
    </w:p>
    <w:p w:rsidR="0007364F" w:rsidRPr="00436801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>
        <w:t>Data Collection Methodology &amp; Research Branch</w:t>
      </w:r>
    </w:p>
    <w:p w:rsidR="0007364F" w:rsidRPr="00436801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436801">
        <w:t>U.S. Census Bureau</w:t>
      </w:r>
    </w:p>
    <w:p w:rsidR="0007364F" w:rsidRPr="00436801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</w:pPr>
      <w:r w:rsidRPr="00436801">
        <w:t>Washington, D.C. 20233</w:t>
      </w:r>
    </w:p>
    <w:p w:rsidR="0007364F" w:rsidRPr="00436801" w:rsidRDefault="0007364F" w:rsidP="0007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Pr="00436801">
        <w:t>(301) 763-</w:t>
      </w:r>
      <w:r w:rsidR="000237D2">
        <w:t>6196</w:t>
      </w:r>
    </w:p>
    <w:p w:rsidR="0007364F" w:rsidRPr="00436801" w:rsidRDefault="0007364F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 xml:space="preserve">  </w:t>
      </w:r>
      <w:r w:rsidR="000E4C31">
        <w:t xml:space="preserve"> </w:t>
      </w:r>
      <w:r w:rsidR="000237D2">
        <w:t>michael.brennan</w:t>
      </w:r>
      <w:r>
        <w:t>@census.gov</w:t>
      </w:r>
    </w:p>
    <w:p w:rsidR="0007364F" w:rsidRPr="003B750A" w:rsidRDefault="0007364F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  <w:rPr>
          <w:highlight w:val="yellow"/>
        </w:rPr>
      </w:pPr>
    </w:p>
    <w:p w:rsidR="0007364F" w:rsidRPr="003B750A" w:rsidRDefault="0007364F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  <w:rPr>
          <w:highlight w:val="yellow"/>
        </w:rPr>
      </w:pPr>
    </w:p>
    <w:p w:rsidR="0007364F" w:rsidRPr="00EF3836" w:rsidRDefault="0007364F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 w:rsidRPr="00EF3836">
        <w:t>CC Enclosures:</w:t>
      </w:r>
    </w:p>
    <w:p w:rsidR="0007364F" w:rsidRPr="00EF3836" w:rsidRDefault="0007364F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7364F" w:rsidRDefault="0007364F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>B. Bostic</w:t>
      </w:r>
      <w:r>
        <w:tab/>
      </w:r>
      <w:r>
        <w:tab/>
        <w:t>(ADEP) with enclosure</w:t>
      </w:r>
    </w:p>
    <w:p w:rsidR="00AF7761" w:rsidRDefault="00AF7761" w:rsidP="00AF776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>K. Moore                       (ERD) with enclosure</w:t>
      </w:r>
    </w:p>
    <w:p w:rsidR="00AF7761" w:rsidRDefault="00AF7761" w:rsidP="00AF776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 xml:space="preserve">C. Caldwell </w:t>
      </w:r>
      <w:r>
        <w:tab/>
      </w:r>
      <w:r>
        <w:tab/>
        <w:t>(ESMD) with enclosure</w:t>
      </w:r>
    </w:p>
    <w:p w:rsidR="00AF7761" w:rsidRPr="00AF7761" w:rsidRDefault="00AF7761" w:rsidP="00AF776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 w:rsidRPr="00AF7761">
        <w:t>C. Hogue</w:t>
      </w:r>
      <w:r w:rsidRPr="00AF7761">
        <w:tab/>
      </w:r>
      <w:r w:rsidRPr="00AF7761">
        <w:tab/>
        <w:t>(ESMD)   “          ”</w:t>
      </w:r>
    </w:p>
    <w:p w:rsidR="00AF7761" w:rsidRDefault="00AF7761" w:rsidP="00E86CE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>A. Newman-Smith</w:t>
      </w:r>
      <w:r>
        <w:tab/>
        <w:t xml:space="preserve">(ESMD)   “ </w:t>
      </w:r>
      <w:r>
        <w:tab/>
        <w:t xml:space="preserve">    “</w:t>
      </w:r>
    </w:p>
    <w:p w:rsidR="00A536B2" w:rsidRDefault="00AF7761" w:rsidP="00AF776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>R. Hough</w:t>
      </w:r>
      <w:r>
        <w:tab/>
      </w:r>
      <w:r>
        <w:tab/>
        <w:t xml:space="preserve">(ERD) </w:t>
      </w:r>
      <w:r w:rsidR="00A536B2">
        <w:t xml:space="preserve">     “ </w:t>
      </w:r>
      <w:r w:rsidR="00A536B2">
        <w:tab/>
        <w:t xml:space="preserve">    “</w:t>
      </w:r>
    </w:p>
    <w:p w:rsidR="00AF7761" w:rsidRPr="00EF3836" w:rsidRDefault="00AF7761" w:rsidP="00AF776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 w:rsidRPr="00EF3836">
        <w:t>D. Willimack</w:t>
      </w:r>
      <w:r>
        <w:tab/>
      </w:r>
      <w:r>
        <w:tab/>
        <w:t>(ESMD)</w:t>
      </w:r>
      <w:r w:rsidR="00A536B2">
        <w:t xml:space="preserve">   “ </w:t>
      </w:r>
      <w:r w:rsidR="00A536B2">
        <w:tab/>
        <w:t xml:space="preserve">    “</w:t>
      </w:r>
    </w:p>
    <w:p w:rsidR="00A536B2" w:rsidRDefault="00E86CE1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>M. Flaherty</w:t>
      </w:r>
      <w:r>
        <w:tab/>
      </w:r>
      <w:r>
        <w:tab/>
        <w:t>(ER</w:t>
      </w:r>
      <w:r w:rsidR="0007364F">
        <w:t>D)</w:t>
      </w:r>
      <w:r w:rsidR="00A536B2">
        <w:t xml:space="preserve">   “ </w:t>
      </w:r>
      <w:r w:rsidR="00A536B2">
        <w:tab/>
        <w:t xml:space="preserve">    “</w:t>
      </w:r>
    </w:p>
    <w:p w:rsidR="0007364F" w:rsidRDefault="0007364F" w:rsidP="0007364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>
        <w:t xml:space="preserve">A. </w:t>
      </w:r>
      <w:r w:rsidR="00E86CE1">
        <w:t xml:space="preserve">Tuttle            </w:t>
      </w:r>
      <w:r>
        <w:tab/>
        <w:t>(ESMD)</w:t>
      </w:r>
      <w:r w:rsidR="00A536B2">
        <w:t xml:space="preserve">   “ </w:t>
      </w:r>
      <w:r w:rsidR="00A536B2">
        <w:tab/>
        <w:t xml:space="preserve">    “</w:t>
      </w:r>
    </w:p>
    <w:p w:rsidR="00AF7761" w:rsidRPr="00AF7761" w:rsidRDefault="00AF7761" w:rsidP="00AF776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  <w:r w:rsidRPr="00AF7761">
        <w:t>D. Norman</w:t>
      </w:r>
      <w:r w:rsidRPr="00AF7761">
        <w:tab/>
      </w:r>
      <w:r w:rsidRPr="00AF7761">
        <w:tab/>
        <w:t>(PCO)     “          ”</w:t>
      </w:r>
    </w:p>
    <w:p w:rsidR="00030764" w:rsidRDefault="00030764"/>
    <w:sectPr w:rsidR="00030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34" w:rsidRDefault="005C1334" w:rsidP="005C1334">
      <w:r>
        <w:separator/>
      </w:r>
    </w:p>
  </w:endnote>
  <w:endnote w:type="continuationSeparator" w:id="0">
    <w:p w:rsidR="005C1334" w:rsidRDefault="005C1334" w:rsidP="005C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4" w:rsidRDefault="005C13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4" w:rsidRDefault="005C13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4" w:rsidRDefault="005C1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34" w:rsidRDefault="005C1334" w:rsidP="005C1334">
      <w:r>
        <w:separator/>
      </w:r>
    </w:p>
  </w:footnote>
  <w:footnote w:type="continuationSeparator" w:id="0">
    <w:p w:rsidR="005C1334" w:rsidRDefault="005C1334" w:rsidP="005C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4" w:rsidRDefault="005C13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4" w:rsidRDefault="005C13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4" w:rsidRDefault="005C1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4F"/>
    <w:rsid w:val="00013A66"/>
    <w:rsid w:val="000237D2"/>
    <w:rsid w:val="00030764"/>
    <w:rsid w:val="000618E4"/>
    <w:rsid w:val="0007364F"/>
    <w:rsid w:val="00075FB3"/>
    <w:rsid w:val="00090626"/>
    <w:rsid w:val="000B5B64"/>
    <w:rsid w:val="000E4C31"/>
    <w:rsid w:val="00103262"/>
    <w:rsid w:val="00110319"/>
    <w:rsid w:val="00115C1F"/>
    <w:rsid w:val="0014197C"/>
    <w:rsid w:val="001430FF"/>
    <w:rsid w:val="00147039"/>
    <w:rsid w:val="001713E9"/>
    <w:rsid w:val="00186A33"/>
    <w:rsid w:val="001B0D18"/>
    <w:rsid w:val="001B2897"/>
    <w:rsid w:val="001B5A11"/>
    <w:rsid w:val="001B783A"/>
    <w:rsid w:val="001E5E89"/>
    <w:rsid w:val="002A3984"/>
    <w:rsid w:val="002E6682"/>
    <w:rsid w:val="002F4E75"/>
    <w:rsid w:val="003138F0"/>
    <w:rsid w:val="00363744"/>
    <w:rsid w:val="003A2364"/>
    <w:rsid w:val="003B486F"/>
    <w:rsid w:val="003E77B4"/>
    <w:rsid w:val="003F0CE1"/>
    <w:rsid w:val="00424567"/>
    <w:rsid w:val="00426ED3"/>
    <w:rsid w:val="00434AEE"/>
    <w:rsid w:val="00440222"/>
    <w:rsid w:val="004539CC"/>
    <w:rsid w:val="004552E6"/>
    <w:rsid w:val="004A2BA5"/>
    <w:rsid w:val="004C194D"/>
    <w:rsid w:val="004E5B42"/>
    <w:rsid w:val="004F0973"/>
    <w:rsid w:val="004F2BB9"/>
    <w:rsid w:val="004F34E8"/>
    <w:rsid w:val="00510629"/>
    <w:rsid w:val="0051190A"/>
    <w:rsid w:val="00520201"/>
    <w:rsid w:val="00554C79"/>
    <w:rsid w:val="00596267"/>
    <w:rsid w:val="005C1334"/>
    <w:rsid w:val="00614487"/>
    <w:rsid w:val="0064106A"/>
    <w:rsid w:val="0065056F"/>
    <w:rsid w:val="006627E3"/>
    <w:rsid w:val="006640F6"/>
    <w:rsid w:val="006A6EF9"/>
    <w:rsid w:val="006C1F9D"/>
    <w:rsid w:val="006D0732"/>
    <w:rsid w:val="006F4092"/>
    <w:rsid w:val="006F47E1"/>
    <w:rsid w:val="00702C69"/>
    <w:rsid w:val="00725B4C"/>
    <w:rsid w:val="007867F9"/>
    <w:rsid w:val="007A05B6"/>
    <w:rsid w:val="007B50F1"/>
    <w:rsid w:val="007C0912"/>
    <w:rsid w:val="007C15B9"/>
    <w:rsid w:val="00815946"/>
    <w:rsid w:val="008223D1"/>
    <w:rsid w:val="00835F58"/>
    <w:rsid w:val="00854D49"/>
    <w:rsid w:val="00886525"/>
    <w:rsid w:val="008930D5"/>
    <w:rsid w:val="008A19E6"/>
    <w:rsid w:val="008A3061"/>
    <w:rsid w:val="008B3497"/>
    <w:rsid w:val="008C72F7"/>
    <w:rsid w:val="008E2F85"/>
    <w:rsid w:val="008F3DEB"/>
    <w:rsid w:val="00944AEA"/>
    <w:rsid w:val="00955F1A"/>
    <w:rsid w:val="00960394"/>
    <w:rsid w:val="00961C28"/>
    <w:rsid w:val="00997A35"/>
    <w:rsid w:val="009C14ED"/>
    <w:rsid w:val="009D7261"/>
    <w:rsid w:val="009E063F"/>
    <w:rsid w:val="00A51A51"/>
    <w:rsid w:val="00A536B2"/>
    <w:rsid w:val="00A920FB"/>
    <w:rsid w:val="00A954E5"/>
    <w:rsid w:val="00AC09E8"/>
    <w:rsid w:val="00AC4FD5"/>
    <w:rsid w:val="00AC5171"/>
    <w:rsid w:val="00AF7761"/>
    <w:rsid w:val="00B25B7B"/>
    <w:rsid w:val="00B27505"/>
    <w:rsid w:val="00B351FF"/>
    <w:rsid w:val="00B446AE"/>
    <w:rsid w:val="00B855E2"/>
    <w:rsid w:val="00B95940"/>
    <w:rsid w:val="00BC12C3"/>
    <w:rsid w:val="00BC73A7"/>
    <w:rsid w:val="00BF1202"/>
    <w:rsid w:val="00BF4F04"/>
    <w:rsid w:val="00C16915"/>
    <w:rsid w:val="00C9085E"/>
    <w:rsid w:val="00CC512B"/>
    <w:rsid w:val="00CE7BF0"/>
    <w:rsid w:val="00CF044E"/>
    <w:rsid w:val="00D0401C"/>
    <w:rsid w:val="00D418ED"/>
    <w:rsid w:val="00D642C3"/>
    <w:rsid w:val="00D9100D"/>
    <w:rsid w:val="00DB05AD"/>
    <w:rsid w:val="00DD70DE"/>
    <w:rsid w:val="00E30284"/>
    <w:rsid w:val="00E6311C"/>
    <w:rsid w:val="00E86CE1"/>
    <w:rsid w:val="00EC2C7B"/>
    <w:rsid w:val="00EC5330"/>
    <w:rsid w:val="00EE4496"/>
    <w:rsid w:val="00F12BD2"/>
    <w:rsid w:val="00F20DB2"/>
    <w:rsid w:val="00F25FBB"/>
    <w:rsid w:val="00F34C8E"/>
    <w:rsid w:val="00F57458"/>
    <w:rsid w:val="00F839A3"/>
    <w:rsid w:val="00FC7EBA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0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0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3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1120-3BFC-47E3-B82F-C5CA4828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398FC024.dotm</Template>
  <TotalTime>45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Alfred D Tuttle (CENSUS/ADEP FED)</cp:lastModifiedBy>
  <cp:revision>8</cp:revision>
  <dcterms:created xsi:type="dcterms:W3CDTF">2016-01-14T16:47:00Z</dcterms:created>
  <dcterms:modified xsi:type="dcterms:W3CDTF">2016-02-25T20:34:00Z</dcterms:modified>
</cp:coreProperties>
</file>