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68" w:rsidRDefault="00A600C3" w:rsidP="00A600C3">
      <w:pPr>
        <w:jc w:val="center"/>
      </w:pPr>
      <w:r w:rsidRPr="00A600C3">
        <w:t xml:space="preserve">NESHAP for Natural Gas Transmission and Storage (40 CFR </w:t>
      </w:r>
      <w:proofErr w:type="gramStart"/>
      <w:r w:rsidRPr="00A600C3">
        <w:t>Part</w:t>
      </w:r>
      <w:proofErr w:type="gramEnd"/>
      <w:r w:rsidRPr="00A600C3">
        <w:t xml:space="preserve"> 63, Subpart HHH)</w:t>
      </w:r>
    </w:p>
    <w:p w:rsidR="00A600C3" w:rsidRDefault="00A600C3" w:rsidP="00A600C3">
      <w:pPr>
        <w:jc w:val="center"/>
      </w:pPr>
      <w:r>
        <w:t>OMB Control Number 2060-0418</w:t>
      </w:r>
    </w:p>
    <w:p w:rsidR="00A600C3" w:rsidRDefault="00A600C3" w:rsidP="00A600C3">
      <w:pPr>
        <w:jc w:val="center"/>
      </w:pPr>
      <w:r>
        <w:t>EPA ICR Number 1789.08</w:t>
      </w:r>
    </w:p>
    <w:p w:rsidR="00A600C3" w:rsidRDefault="00A600C3" w:rsidP="00A600C3">
      <w:pPr>
        <w:jc w:val="center"/>
      </w:pPr>
    </w:p>
    <w:p w:rsidR="00A600C3" w:rsidRDefault="00A600C3" w:rsidP="00A600C3">
      <w:r w:rsidRPr="00A600C3">
        <w:t>This change worksheet incorporates the burden currently approved under 2060-0670.</w:t>
      </w:r>
    </w:p>
    <w:sectPr w:rsidR="00A600C3" w:rsidSect="007A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A600C3"/>
    <w:rsid w:val="007A1268"/>
    <w:rsid w:val="00A6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U.S. EPA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Kerwin</dc:creator>
  <cp:lastModifiedBy>Courtney Kerwin</cp:lastModifiedBy>
  <cp:revision>1</cp:revision>
  <dcterms:created xsi:type="dcterms:W3CDTF">2013-11-06T01:38:00Z</dcterms:created>
  <dcterms:modified xsi:type="dcterms:W3CDTF">2013-11-06T01:41:00Z</dcterms:modified>
</cp:coreProperties>
</file>