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DB" w:rsidRPr="00EC0CDB" w:rsidRDefault="00EC0CDB" w:rsidP="00443F9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U.S. Department of Energy</w:t>
      </w:r>
    </w:p>
    <w:p w:rsidR="005A1B3E" w:rsidRPr="00F965F9" w:rsidRDefault="005A1B3E" w:rsidP="00443F97">
      <w:pPr>
        <w:autoSpaceDE w:val="0"/>
        <w:autoSpaceDN w:val="0"/>
        <w:adjustRightInd w:val="0"/>
        <w:spacing w:after="0" w:line="240" w:lineRule="auto"/>
        <w:jc w:val="center"/>
        <w:rPr>
          <w:rFonts w:ascii="Times New Roman" w:hAnsi="Times New Roman"/>
          <w:b/>
          <w:sz w:val="24"/>
          <w:szCs w:val="24"/>
        </w:rPr>
      </w:pPr>
      <w:r w:rsidRPr="00CA5E79">
        <w:rPr>
          <w:rFonts w:ascii="Times New Roman" w:hAnsi="Times New Roman"/>
          <w:b/>
          <w:sz w:val="24"/>
          <w:szCs w:val="24"/>
        </w:rPr>
        <w:t>Supporting Statement:</w:t>
      </w:r>
    </w:p>
    <w:p w:rsidR="005A1B3E" w:rsidRPr="00D77281" w:rsidRDefault="005A1B3E">
      <w:pPr>
        <w:autoSpaceDE w:val="0"/>
        <w:autoSpaceDN w:val="0"/>
        <w:adjustRightInd w:val="0"/>
        <w:spacing w:after="0" w:line="240" w:lineRule="auto"/>
        <w:jc w:val="center"/>
        <w:rPr>
          <w:rFonts w:ascii="Times New Roman" w:hAnsi="Times New Roman"/>
          <w:b/>
          <w:sz w:val="24"/>
          <w:szCs w:val="24"/>
        </w:rPr>
      </w:pPr>
      <w:r w:rsidRPr="00D77281">
        <w:rPr>
          <w:rFonts w:ascii="Times New Roman" w:hAnsi="Times New Roman"/>
          <w:b/>
          <w:sz w:val="24"/>
          <w:szCs w:val="24"/>
        </w:rPr>
        <w:t>Energy Efficiency and Conservation Block Grant Program</w:t>
      </w:r>
    </w:p>
    <w:p w:rsidR="005A1B3E" w:rsidRPr="00F965F9" w:rsidRDefault="005A1B3E">
      <w:pPr>
        <w:autoSpaceDE w:val="0"/>
        <w:autoSpaceDN w:val="0"/>
        <w:adjustRightInd w:val="0"/>
        <w:spacing w:after="0" w:line="240" w:lineRule="auto"/>
        <w:jc w:val="center"/>
        <w:rPr>
          <w:rFonts w:ascii="Times New Roman" w:hAnsi="Times New Roman"/>
          <w:b/>
          <w:sz w:val="24"/>
          <w:szCs w:val="24"/>
        </w:rPr>
      </w:pPr>
      <w:r w:rsidRPr="00D77281">
        <w:rPr>
          <w:rFonts w:ascii="Times New Roman" w:hAnsi="Times New Roman"/>
          <w:b/>
          <w:sz w:val="24"/>
          <w:szCs w:val="24"/>
        </w:rPr>
        <w:t xml:space="preserve">OMB Control Number </w:t>
      </w:r>
      <w:hyperlink r:id="rId8" w:history="1">
        <w:r w:rsidR="00491A86" w:rsidRPr="00D77281">
          <w:rPr>
            <w:rStyle w:val="Hyperlink"/>
            <w:rFonts w:ascii="Times New Roman" w:hAnsi="Times New Roman"/>
            <w:b/>
            <w:color w:val="auto"/>
            <w:sz w:val="24"/>
            <w:szCs w:val="24"/>
            <w:u w:val="none"/>
          </w:rPr>
          <w:t>1910-5150</w:t>
        </w:r>
      </w:hyperlink>
    </w:p>
    <w:p w:rsidR="00B20ABA" w:rsidRPr="00D77281" w:rsidRDefault="00B20ABA">
      <w:pPr>
        <w:autoSpaceDE w:val="0"/>
        <w:autoSpaceDN w:val="0"/>
        <w:adjustRightInd w:val="0"/>
        <w:spacing w:after="0" w:line="240" w:lineRule="auto"/>
        <w:jc w:val="center"/>
        <w:rPr>
          <w:rFonts w:ascii="Times New Roman" w:hAnsi="Times New Roman"/>
          <w:b/>
          <w:sz w:val="24"/>
          <w:szCs w:val="24"/>
          <w:u w:val="single"/>
        </w:rPr>
      </w:pPr>
    </w:p>
    <w:p w:rsidR="005C7447" w:rsidRPr="00D77281" w:rsidRDefault="005C7447">
      <w:pPr>
        <w:autoSpaceDE w:val="0"/>
        <w:autoSpaceDN w:val="0"/>
        <w:adjustRightInd w:val="0"/>
        <w:spacing w:after="0" w:line="240" w:lineRule="auto"/>
        <w:jc w:val="center"/>
        <w:rPr>
          <w:rFonts w:ascii="Times New Roman" w:hAnsi="Times New Roman"/>
          <w:b/>
          <w:sz w:val="24"/>
          <w:szCs w:val="24"/>
          <w:u w:val="single"/>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 Explain the circumstances that make the collection of information necessary.</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The Department of Energy (DOE) requires collection of information for the Energy</w:t>
      </w: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Efficiency and Conservation Block Grant (EECBG) </w:t>
      </w:r>
      <w:r w:rsidR="0042137D" w:rsidRPr="00D77281">
        <w:rPr>
          <w:rFonts w:ascii="Times New Roman" w:hAnsi="Times New Roman"/>
          <w:sz w:val="24"/>
          <w:szCs w:val="24"/>
        </w:rPr>
        <w:t>P</w:t>
      </w:r>
      <w:r w:rsidRPr="00D77281">
        <w:rPr>
          <w:rFonts w:ascii="Times New Roman" w:hAnsi="Times New Roman"/>
          <w:sz w:val="24"/>
          <w:szCs w:val="24"/>
        </w:rPr>
        <w:t>rogram</w:t>
      </w:r>
      <w:r w:rsidR="00E934CD" w:rsidRPr="00D77281">
        <w:rPr>
          <w:rFonts w:ascii="Times New Roman" w:hAnsi="Times New Roman"/>
          <w:sz w:val="24"/>
          <w:szCs w:val="24"/>
        </w:rPr>
        <w:t>,</w:t>
      </w:r>
      <w:r w:rsidRPr="00D77281">
        <w:rPr>
          <w:rFonts w:ascii="Times New Roman" w:hAnsi="Times New Roman"/>
          <w:sz w:val="24"/>
          <w:szCs w:val="24"/>
        </w:rPr>
        <w:t xml:space="preserve"> as </w:t>
      </w:r>
      <w:r w:rsidR="00E934CD" w:rsidRPr="00D77281">
        <w:rPr>
          <w:rFonts w:ascii="Times New Roman" w:hAnsi="Times New Roman"/>
          <w:sz w:val="24"/>
          <w:szCs w:val="24"/>
        </w:rPr>
        <w:t xml:space="preserve">set forth </w:t>
      </w:r>
      <w:r w:rsidRPr="00D77281">
        <w:rPr>
          <w:rFonts w:ascii="Times New Roman" w:hAnsi="Times New Roman"/>
          <w:sz w:val="24"/>
          <w:szCs w:val="24"/>
        </w:rPr>
        <w:t>in Funding</w:t>
      </w:r>
      <w:r w:rsidR="00E934CD" w:rsidRPr="00D77281">
        <w:rPr>
          <w:rFonts w:ascii="Times New Roman" w:hAnsi="Times New Roman"/>
          <w:sz w:val="24"/>
          <w:szCs w:val="24"/>
        </w:rPr>
        <w:t xml:space="preserve"> </w:t>
      </w:r>
    </w:p>
    <w:p w:rsidR="000473E0"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Opportunity Announcement DE-FOA-0000013 Attachment C, the Energy Independence and Security Act of</w:t>
      </w:r>
      <w:r w:rsidR="00335EF9" w:rsidRPr="00D77281">
        <w:rPr>
          <w:rFonts w:ascii="Times New Roman" w:hAnsi="Times New Roman"/>
          <w:sz w:val="24"/>
          <w:szCs w:val="24"/>
        </w:rPr>
        <w:t xml:space="preserve"> </w:t>
      </w:r>
      <w:r w:rsidRPr="00D77281">
        <w:rPr>
          <w:rFonts w:ascii="Times New Roman" w:hAnsi="Times New Roman"/>
          <w:sz w:val="24"/>
          <w:szCs w:val="24"/>
        </w:rPr>
        <w:t>2007 (P.L. 110-140)</w:t>
      </w:r>
      <w:r w:rsidR="00EC0CDB">
        <w:rPr>
          <w:rFonts w:ascii="Times New Roman" w:hAnsi="Times New Roman"/>
          <w:sz w:val="24"/>
          <w:szCs w:val="24"/>
        </w:rPr>
        <w:t xml:space="preserve">.  This collection also meets </w:t>
      </w:r>
      <w:r w:rsidRPr="00D77281">
        <w:rPr>
          <w:rFonts w:ascii="Times New Roman" w:hAnsi="Times New Roman"/>
          <w:sz w:val="24"/>
          <w:szCs w:val="24"/>
        </w:rPr>
        <w:t xml:space="preserve"> the </w:t>
      </w:r>
      <w:r w:rsidR="009B597A" w:rsidRPr="00D77281">
        <w:rPr>
          <w:rFonts w:ascii="Times New Roman" w:hAnsi="Times New Roman"/>
          <w:sz w:val="24"/>
          <w:szCs w:val="24"/>
        </w:rPr>
        <w:t>Office of Management and Budget (</w:t>
      </w:r>
      <w:r w:rsidRPr="00D77281">
        <w:rPr>
          <w:rFonts w:ascii="Times New Roman" w:hAnsi="Times New Roman"/>
          <w:sz w:val="24"/>
          <w:szCs w:val="24"/>
        </w:rPr>
        <w:t>OMB</w:t>
      </w:r>
      <w:r w:rsidR="009B597A" w:rsidRPr="00D77281">
        <w:rPr>
          <w:rFonts w:ascii="Times New Roman" w:hAnsi="Times New Roman"/>
          <w:sz w:val="24"/>
          <w:szCs w:val="24"/>
        </w:rPr>
        <w:t>)</w:t>
      </w:r>
      <w:r w:rsidRPr="00D77281">
        <w:rPr>
          <w:rFonts w:ascii="Times New Roman" w:hAnsi="Times New Roman"/>
          <w:sz w:val="24"/>
          <w:szCs w:val="24"/>
        </w:rPr>
        <w:t xml:space="preserve"> requirements for (1) grant and financial administration, and (2) American Recovery and Reinvestment Act </w:t>
      </w:r>
      <w:r w:rsidR="000473E0" w:rsidRPr="00D77281">
        <w:rPr>
          <w:rFonts w:ascii="Times New Roman" w:hAnsi="Times New Roman"/>
          <w:sz w:val="24"/>
          <w:szCs w:val="24"/>
        </w:rPr>
        <w:t xml:space="preserve">of 2009 </w:t>
      </w:r>
      <w:r w:rsidRPr="00D77281">
        <w:rPr>
          <w:rFonts w:ascii="Times New Roman" w:hAnsi="Times New Roman"/>
          <w:sz w:val="24"/>
          <w:szCs w:val="24"/>
        </w:rPr>
        <w:t>(ARRA</w:t>
      </w:r>
      <w:r w:rsidR="000473E0" w:rsidRPr="00D77281">
        <w:rPr>
          <w:rFonts w:ascii="Times New Roman" w:hAnsi="Times New Roman"/>
          <w:sz w:val="24"/>
          <w:szCs w:val="24"/>
        </w:rPr>
        <w:t xml:space="preserve"> or Recovery Act; Pub. </w:t>
      </w:r>
      <w:proofErr w:type="gramStart"/>
      <w:r w:rsidR="000473E0" w:rsidRPr="00D77281">
        <w:rPr>
          <w:rFonts w:ascii="Times New Roman" w:hAnsi="Times New Roman"/>
          <w:sz w:val="24"/>
          <w:szCs w:val="24"/>
        </w:rPr>
        <w:t>L. No. 111-5</w:t>
      </w:r>
      <w:r w:rsidRPr="00D77281">
        <w:rPr>
          <w:rFonts w:ascii="Times New Roman" w:hAnsi="Times New Roman"/>
          <w:sz w:val="24"/>
          <w:szCs w:val="24"/>
        </w:rPr>
        <w:t>) funds.</w:t>
      </w:r>
      <w:proofErr w:type="gramEnd"/>
      <w:r w:rsidRPr="00D77281">
        <w:rPr>
          <w:rFonts w:ascii="Times New Roman" w:hAnsi="Times New Roman"/>
          <w:sz w:val="24"/>
          <w:szCs w:val="24"/>
        </w:rPr>
        <w:t xml:space="preserve"> </w:t>
      </w:r>
      <w:r w:rsidR="000473E0" w:rsidRPr="00D77281">
        <w:rPr>
          <w:rFonts w:ascii="Times New Roman" w:hAnsi="Times New Roman"/>
          <w:sz w:val="24"/>
          <w:szCs w:val="24"/>
        </w:rPr>
        <w:t>EECBG is authorized under the Energy Policy and Conservation Act, as amended (42 U.S.C. 6321 et seq.).</w:t>
      </w:r>
    </w:p>
    <w:p w:rsidR="000473E0" w:rsidRPr="00D77281" w:rsidRDefault="000473E0"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DOE provides Federal financial assistance and technical support to state and local governments </w:t>
      </w:r>
      <w:r w:rsidR="00E934CD" w:rsidRPr="00D77281">
        <w:rPr>
          <w:rFonts w:ascii="Times New Roman" w:hAnsi="Times New Roman"/>
          <w:sz w:val="24"/>
          <w:szCs w:val="24"/>
        </w:rPr>
        <w:t xml:space="preserve">and tribal nations </w:t>
      </w:r>
      <w:r w:rsidRPr="00D77281">
        <w:rPr>
          <w:rFonts w:ascii="Times New Roman" w:hAnsi="Times New Roman"/>
          <w:sz w:val="24"/>
          <w:szCs w:val="24"/>
        </w:rPr>
        <w:t xml:space="preserve">under </w:t>
      </w:r>
      <w:r w:rsidR="00902D77" w:rsidRPr="00D77281">
        <w:rPr>
          <w:rStyle w:val="Emphasis"/>
          <w:rFonts w:ascii="Times New Roman" w:hAnsi="Times New Roman"/>
          <w:b w:val="0"/>
          <w:sz w:val="24"/>
          <w:szCs w:val="24"/>
        </w:rPr>
        <w:t>Energy Independence and Security Act of 2007</w:t>
      </w:r>
      <w:r w:rsidR="00902D77" w:rsidRPr="00D77281">
        <w:rPr>
          <w:rFonts w:ascii="Times New Roman" w:hAnsi="Times New Roman"/>
          <w:sz w:val="24"/>
          <w:szCs w:val="24"/>
        </w:rPr>
        <w:t xml:space="preserve"> (</w:t>
      </w:r>
      <w:r w:rsidRPr="00D77281">
        <w:rPr>
          <w:rFonts w:ascii="Times New Roman" w:hAnsi="Times New Roman"/>
          <w:sz w:val="24"/>
          <w:szCs w:val="24"/>
        </w:rPr>
        <w:t>EISA</w:t>
      </w:r>
      <w:r w:rsidR="00247E65" w:rsidRPr="00D77281">
        <w:rPr>
          <w:rFonts w:ascii="Times New Roman" w:hAnsi="Times New Roman"/>
          <w:sz w:val="24"/>
          <w:szCs w:val="24"/>
        </w:rPr>
        <w:t>)</w:t>
      </w:r>
      <w:r w:rsidRPr="00D77281">
        <w:rPr>
          <w:rFonts w:ascii="Times New Roman" w:hAnsi="Times New Roman"/>
          <w:sz w:val="24"/>
          <w:szCs w:val="24"/>
        </w:rPr>
        <w:t>.</w:t>
      </w:r>
      <w:r w:rsidR="000473E0" w:rsidRPr="00D77281">
        <w:rPr>
          <w:rFonts w:ascii="Times New Roman" w:hAnsi="Times New Roman"/>
          <w:sz w:val="24"/>
          <w:szCs w:val="24"/>
        </w:rPr>
        <w:t xml:space="preserve"> </w:t>
      </w:r>
      <w:r w:rsidRPr="00D77281">
        <w:rPr>
          <w:rFonts w:ascii="Times New Roman" w:hAnsi="Times New Roman"/>
          <w:sz w:val="24"/>
          <w:szCs w:val="24"/>
        </w:rPr>
        <w:t xml:space="preserve">Information gathered provides current </w:t>
      </w:r>
      <w:r w:rsidR="00E934CD" w:rsidRPr="00D77281">
        <w:rPr>
          <w:rFonts w:ascii="Times New Roman" w:hAnsi="Times New Roman"/>
          <w:sz w:val="24"/>
          <w:szCs w:val="24"/>
        </w:rPr>
        <w:t xml:space="preserve">data </w:t>
      </w:r>
      <w:r w:rsidRPr="00D77281">
        <w:rPr>
          <w:rFonts w:ascii="Times New Roman" w:hAnsi="Times New Roman"/>
          <w:sz w:val="24"/>
          <w:szCs w:val="24"/>
        </w:rPr>
        <w:t>required to respond to OMB, congressional and consumer requests and budget preparation.</w:t>
      </w:r>
    </w:p>
    <w:p w:rsidR="005A1B3E" w:rsidRPr="00D77281" w:rsidRDefault="005A1B3E" w:rsidP="00D77281">
      <w:pPr>
        <w:autoSpaceDE w:val="0"/>
        <w:autoSpaceDN w:val="0"/>
        <w:adjustRightInd w:val="0"/>
        <w:spacing w:after="0" w:line="240" w:lineRule="auto"/>
        <w:rPr>
          <w:rFonts w:ascii="Times New Roman" w:hAnsi="Times New Roman"/>
          <w:sz w:val="24"/>
          <w:szCs w:val="24"/>
        </w:rPr>
      </w:pPr>
    </w:p>
    <w:p w:rsidR="003F115C"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EECBG is a </w:t>
      </w:r>
      <w:r w:rsidR="0042137D" w:rsidRPr="00D77281">
        <w:rPr>
          <w:rFonts w:ascii="Times New Roman" w:hAnsi="Times New Roman"/>
          <w:sz w:val="24"/>
          <w:szCs w:val="24"/>
        </w:rPr>
        <w:t>P</w:t>
      </w:r>
      <w:r w:rsidRPr="00D77281">
        <w:rPr>
          <w:rFonts w:ascii="Times New Roman" w:hAnsi="Times New Roman"/>
          <w:sz w:val="24"/>
          <w:szCs w:val="24"/>
        </w:rPr>
        <w:t xml:space="preserve">rogram </w:t>
      </w:r>
      <w:r w:rsidR="00E934CD" w:rsidRPr="00D77281">
        <w:rPr>
          <w:rFonts w:ascii="Times New Roman" w:hAnsi="Times New Roman"/>
          <w:sz w:val="24"/>
          <w:szCs w:val="24"/>
        </w:rPr>
        <w:t xml:space="preserve">with </w:t>
      </w:r>
      <w:r w:rsidRPr="00D77281">
        <w:rPr>
          <w:rFonts w:ascii="Times New Roman" w:hAnsi="Times New Roman"/>
          <w:sz w:val="24"/>
          <w:szCs w:val="24"/>
        </w:rPr>
        <w:t>$3.2 billion under</w:t>
      </w:r>
      <w:r w:rsidR="00D90CBE" w:rsidRPr="00D77281">
        <w:rPr>
          <w:rFonts w:ascii="Times New Roman" w:hAnsi="Times New Roman"/>
          <w:sz w:val="24"/>
          <w:szCs w:val="24"/>
        </w:rPr>
        <w:t xml:space="preserve"> management to be expended </w:t>
      </w:r>
      <w:r w:rsidRPr="00D77281">
        <w:rPr>
          <w:rFonts w:ascii="Times New Roman" w:hAnsi="Times New Roman"/>
          <w:sz w:val="24"/>
          <w:szCs w:val="24"/>
        </w:rPr>
        <w:t xml:space="preserve">by </w:t>
      </w:r>
      <w:r w:rsidR="00E626B0" w:rsidRPr="00D77281">
        <w:rPr>
          <w:rFonts w:ascii="Times New Roman" w:hAnsi="Times New Roman"/>
          <w:sz w:val="24"/>
          <w:szCs w:val="24"/>
        </w:rPr>
        <w:t>September 2013</w:t>
      </w:r>
      <w:r w:rsidRPr="00D77281">
        <w:rPr>
          <w:rFonts w:ascii="Times New Roman" w:hAnsi="Times New Roman"/>
          <w:sz w:val="24"/>
          <w:szCs w:val="24"/>
        </w:rPr>
        <w:t>.</w:t>
      </w:r>
      <w:r w:rsidR="00D90CBE" w:rsidRPr="00D77281">
        <w:rPr>
          <w:rFonts w:ascii="Times New Roman" w:hAnsi="Times New Roman"/>
          <w:sz w:val="24"/>
          <w:szCs w:val="24"/>
        </w:rPr>
        <w:t xml:space="preserve"> </w:t>
      </w:r>
      <w:r w:rsidR="003F115C" w:rsidRPr="00D77281">
        <w:rPr>
          <w:rFonts w:ascii="Times New Roman" w:hAnsi="Times New Roman"/>
          <w:sz w:val="24"/>
          <w:szCs w:val="24"/>
        </w:rPr>
        <w:t>Of the $3.2</w:t>
      </w:r>
      <w:r w:rsidR="00354C1E" w:rsidRPr="00D77281">
        <w:rPr>
          <w:rFonts w:ascii="Times New Roman" w:hAnsi="Times New Roman"/>
          <w:sz w:val="24"/>
          <w:szCs w:val="24"/>
        </w:rPr>
        <w:t xml:space="preserve"> billion</w:t>
      </w:r>
      <w:r w:rsidR="003F115C" w:rsidRPr="00D77281">
        <w:rPr>
          <w:rFonts w:ascii="Times New Roman" w:hAnsi="Times New Roman"/>
          <w:sz w:val="24"/>
          <w:szCs w:val="24"/>
        </w:rPr>
        <w:t xml:space="preserve"> allocated to EECBG, $2.7</w:t>
      </w:r>
      <w:r w:rsidR="00354C1E" w:rsidRPr="00D77281">
        <w:rPr>
          <w:rFonts w:ascii="Times New Roman" w:hAnsi="Times New Roman"/>
          <w:sz w:val="24"/>
          <w:szCs w:val="24"/>
        </w:rPr>
        <w:t xml:space="preserve"> billion</w:t>
      </w:r>
      <w:r w:rsidR="003F115C" w:rsidRPr="00D77281">
        <w:rPr>
          <w:rFonts w:ascii="Times New Roman" w:hAnsi="Times New Roman"/>
          <w:sz w:val="24"/>
          <w:szCs w:val="24"/>
        </w:rPr>
        <w:t xml:space="preserve"> has been </w:t>
      </w:r>
      <w:r w:rsidR="00756081" w:rsidRPr="00D77281">
        <w:rPr>
          <w:rFonts w:ascii="Times New Roman" w:hAnsi="Times New Roman"/>
          <w:sz w:val="24"/>
          <w:szCs w:val="24"/>
        </w:rPr>
        <w:t xml:space="preserve">apportioned </w:t>
      </w:r>
      <w:r w:rsidR="003F115C" w:rsidRPr="00D77281">
        <w:rPr>
          <w:rFonts w:ascii="Times New Roman" w:hAnsi="Times New Roman"/>
          <w:sz w:val="24"/>
          <w:szCs w:val="24"/>
        </w:rPr>
        <w:t xml:space="preserve">to states, territories, tribes, and units of local government through a </w:t>
      </w:r>
      <w:r w:rsidR="00756081" w:rsidRPr="00D77281">
        <w:rPr>
          <w:rFonts w:ascii="Times New Roman" w:hAnsi="Times New Roman"/>
          <w:sz w:val="24"/>
          <w:szCs w:val="24"/>
        </w:rPr>
        <w:t>formula distribution based on population. These funds are intended to help expand local energy efficiency efforts and reduce energy use in the transportation,</w:t>
      </w:r>
      <w:r w:rsidR="00E835D8" w:rsidRPr="00D77281">
        <w:rPr>
          <w:rFonts w:ascii="Times New Roman" w:hAnsi="Times New Roman"/>
          <w:sz w:val="24"/>
          <w:szCs w:val="24"/>
        </w:rPr>
        <w:t xml:space="preserve"> building and other appropriate sectors</w:t>
      </w:r>
      <w:r w:rsidR="00756081" w:rsidRPr="00D77281">
        <w:rPr>
          <w:rFonts w:ascii="Times New Roman" w:hAnsi="Times New Roman"/>
          <w:sz w:val="24"/>
          <w:szCs w:val="24"/>
        </w:rPr>
        <w:t>.</w:t>
      </w:r>
      <w:r w:rsidR="008B0FCA" w:rsidRPr="00D77281">
        <w:rPr>
          <w:rFonts w:ascii="Times New Roman" w:hAnsi="Times New Roman"/>
          <w:sz w:val="24"/>
          <w:szCs w:val="24"/>
        </w:rPr>
        <w:t xml:space="preserve">  </w:t>
      </w:r>
      <w:r w:rsidR="003F115C" w:rsidRPr="00D77281">
        <w:rPr>
          <w:rFonts w:ascii="Times New Roman" w:hAnsi="Times New Roman"/>
          <w:sz w:val="24"/>
          <w:szCs w:val="24"/>
        </w:rPr>
        <w:t>The remaining EECBG funds have been allocated via two competitive programs</w:t>
      </w:r>
      <w:r w:rsidR="008B0FCA" w:rsidRPr="00D77281">
        <w:rPr>
          <w:rFonts w:ascii="Times New Roman" w:hAnsi="Times New Roman"/>
          <w:sz w:val="24"/>
          <w:szCs w:val="24"/>
        </w:rPr>
        <w:t xml:space="preserve"> referred to as EECBG Competitive Topic 1 and EECBG Competitive Topic 2.</w:t>
      </w:r>
    </w:p>
    <w:p w:rsidR="00756081" w:rsidRPr="00D77281" w:rsidRDefault="00756081" w:rsidP="00D77281">
      <w:pPr>
        <w:autoSpaceDE w:val="0"/>
        <w:autoSpaceDN w:val="0"/>
        <w:adjustRightInd w:val="0"/>
        <w:spacing w:after="0" w:line="240" w:lineRule="auto"/>
        <w:rPr>
          <w:rFonts w:ascii="Times New Roman" w:hAnsi="Times New Roman"/>
          <w:sz w:val="24"/>
          <w:szCs w:val="24"/>
        </w:rPr>
      </w:pPr>
    </w:p>
    <w:p w:rsidR="003F115C" w:rsidRPr="00D77281" w:rsidRDefault="003F115C" w:rsidP="00D77281">
      <w:pPr>
        <w:pStyle w:val="ListParagraph"/>
        <w:numPr>
          <w:ilvl w:val="0"/>
          <w:numId w:val="31"/>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EECBG Competitive </w:t>
      </w:r>
      <w:r w:rsidR="007F3B98" w:rsidRPr="00D77281">
        <w:rPr>
          <w:rFonts w:ascii="Times New Roman" w:hAnsi="Times New Roman"/>
          <w:sz w:val="24"/>
          <w:szCs w:val="24"/>
        </w:rPr>
        <w:t>(</w:t>
      </w:r>
      <w:r w:rsidR="00EA2779" w:rsidRPr="00D77281">
        <w:rPr>
          <w:rFonts w:ascii="Times New Roman" w:hAnsi="Times New Roman"/>
          <w:sz w:val="24"/>
          <w:szCs w:val="24"/>
        </w:rPr>
        <w:t>Topic 1</w:t>
      </w:r>
      <w:r w:rsidR="007F3B98" w:rsidRPr="00D77281">
        <w:rPr>
          <w:rFonts w:ascii="Times New Roman" w:hAnsi="Times New Roman"/>
          <w:sz w:val="24"/>
          <w:szCs w:val="24"/>
        </w:rPr>
        <w:t>)</w:t>
      </w:r>
      <w:r w:rsidR="00354C1E" w:rsidRPr="00D77281">
        <w:rPr>
          <w:rFonts w:ascii="Times New Roman" w:hAnsi="Times New Roman"/>
          <w:sz w:val="24"/>
          <w:szCs w:val="24"/>
        </w:rPr>
        <w:t xml:space="preserve"> - $390 million:</w:t>
      </w:r>
      <w:r w:rsidR="00961274" w:rsidRPr="00D77281">
        <w:rPr>
          <w:rFonts w:ascii="Times New Roman" w:hAnsi="Times New Roman"/>
          <w:sz w:val="24"/>
          <w:szCs w:val="24"/>
        </w:rPr>
        <w:t xml:space="preserve"> </w:t>
      </w:r>
      <w:r w:rsidR="00354C1E" w:rsidRPr="00D77281">
        <w:rPr>
          <w:rFonts w:ascii="Times New Roman" w:hAnsi="Times New Roman"/>
          <w:sz w:val="24"/>
          <w:szCs w:val="24"/>
        </w:rPr>
        <w:t xml:space="preserve"> </w:t>
      </w:r>
      <w:r w:rsidR="00756081" w:rsidRPr="00D77281">
        <w:rPr>
          <w:rFonts w:ascii="Times New Roman" w:hAnsi="Times New Roman"/>
          <w:sz w:val="24"/>
          <w:szCs w:val="24"/>
        </w:rPr>
        <w:t xml:space="preserve">The Better Buildings </w:t>
      </w:r>
      <w:r w:rsidR="00F02CF1" w:rsidRPr="00D77281">
        <w:rPr>
          <w:rFonts w:ascii="Times New Roman" w:hAnsi="Times New Roman"/>
          <w:sz w:val="24"/>
          <w:szCs w:val="24"/>
        </w:rPr>
        <w:t xml:space="preserve">Neighborhood </w:t>
      </w:r>
      <w:r w:rsidR="00756081" w:rsidRPr="00D77281">
        <w:rPr>
          <w:rFonts w:ascii="Times New Roman" w:hAnsi="Times New Roman"/>
          <w:sz w:val="24"/>
          <w:szCs w:val="24"/>
        </w:rPr>
        <w:t>Program (formerly Retrofit Ramp</w:t>
      </w:r>
      <w:r w:rsidR="00185063" w:rsidRPr="00D77281">
        <w:rPr>
          <w:rFonts w:ascii="Times New Roman" w:hAnsi="Times New Roman"/>
          <w:sz w:val="24"/>
          <w:szCs w:val="24"/>
        </w:rPr>
        <w:t>-</w:t>
      </w:r>
      <w:r w:rsidR="00756081" w:rsidRPr="00D77281">
        <w:rPr>
          <w:rFonts w:ascii="Times New Roman" w:hAnsi="Times New Roman"/>
          <w:sz w:val="24"/>
          <w:szCs w:val="24"/>
        </w:rPr>
        <w:t>up) which supports innovative programs that are structured to provide whole-neighborhood building energy retrofits.</w:t>
      </w:r>
      <w:r w:rsidR="0005344E" w:rsidRPr="00F965F9">
        <w:rPr>
          <w:rFonts w:ascii="Times New Roman" w:hAnsi="Times New Roman"/>
          <w:sz w:val="24"/>
          <w:szCs w:val="24"/>
        </w:rPr>
        <w:t xml:space="preserve"> </w:t>
      </w:r>
      <w:r w:rsidR="00902D77" w:rsidRPr="00D77281">
        <w:rPr>
          <w:rFonts w:ascii="Times New Roman" w:hAnsi="Times New Roman"/>
          <w:sz w:val="24"/>
          <w:szCs w:val="24"/>
        </w:rPr>
        <w:t>Twenty-five</w:t>
      </w:r>
      <w:r w:rsidR="0005344E" w:rsidRPr="00D77281">
        <w:rPr>
          <w:rFonts w:ascii="Times New Roman" w:hAnsi="Times New Roman"/>
          <w:sz w:val="24"/>
          <w:szCs w:val="24"/>
        </w:rPr>
        <w:t xml:space="preserve"> recipients have been awarded funding under EECBG Competitive </w:t>
      </w:r>
      <w:r w:rsidR="00EA2779" w:rsidRPr="00D77281">
        <w:rPr>
          <w:rFonts w:ascii="Times New Roman" w:hAnsi="Times New Roman"/>
          <w:sz w:val="24"/>
          <w:szCs w:val="24"/>
        </w:rPr>
        <w:t xml:space="preserve">Topic </w:t>
      </w:r>
      <w:r w:rsidR="007F3B98" w:rsidRPr="00D77281">
        <w:rPr>
          <w:rFonts w:ascii="Times New Roman" w:hAnsi="Times New Roman"/>
          <w:sz w:val="24"/>
          <w:szCs w:val="24"/>
        </w:rPr>
        <w:t>One (Topic 1)</w:t>
      </w:r>
      <w:r w:rsidR="0005344E" w:rsidRPr="00D77281">
        <w:rPr>
          <w:rFonts w:ascii="Times New Roman" w:hAnsi="Times New Roman"/>
          <w:sz w:val="24"/>
          <w:szCs w:val="24"/>
        </w:rPr>
        <w:t xml:space="preserve">. </w:t>
      </w:r>
    </w:p>
    <w:p w:rsidR="00756081" w:rsidRPr="00D77281" w:rsidRDefault="00756081" w:rsidP="00D77281">
      <w:pPr>
        <w:autoSpaceDE w:val="0"/>
        <w:autoSpaceDN w:val="0"/>
        <w:adjustRightInd w:val="0"/>
        <w:spacing w:after="0" w:line="240" w:lineRule="auto"/>
        <w:rPr>
          <w:rFonts w:ascii="Times New Roman" w:hAnsi="Times New Roman"/>
          <w:sz w:val="24"/>
          <w:szCs w:val="24"/>
        </w:rPr>
      </w:pPr>
    </w:p>
    <w:p w:rsidR="0005344E" w:rsidRPr="00D77281" w:rsidRDefault="00961274" w:rsidP="00D77281">
      <w:pPr>
        <w:pStyle w:val="ListParagraph"/>
        <w:numPr>
          <w:ilvl w:val="0"/>
          <w:numId w:val="31"/>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EECBG Competitive </w:t>
      </w:r>
      <w:r w:rsidR="00443F97" w:rsidRPr="00D77281">
        <w:rPr>
          <w:rFonts w:ascii="Times New Roman" w:hAnsi="Times New Roman"/>
          <w:sz w:val="24"/>
          <w:szCs w:val="24"/>
        </w:rPr>
        <w:t>(</w:t>
      </w:r>
      <w:r w:rsidR="00EA2779" w:rsidRPr="00D77281">
        <w:rPr>
          <w:rFonts w:ascii="Times New Roman" w:hAnsi="Times New Roman"/>
          <w:sz w:val="24"/>
          <w:szCs w:val="24"/>
        </w:rPr>
        <w:t>Topic 2</w:t>
      </w:r>
      <w:r w:rsidR="00443F97" w:rsidRPr="00D77281">
        <w:rPr>
          <w:rFonts w:ascii="Times New Roman" w:hAnsi="Times New Roman"/>
          <w:sz w:val="24"/>
          <w:szCs w:val="24"/>
        </w:rPr>
        <w:t>)</w:t>
      </w:r>
      <w:r w:rsidR="00354C1E" w:rsidRPr="00D77281">
        <w:rPr>
          <w:rFonts w:ascii="Times New Roman" w:hAnsi="Times New Roman"/>
          <w:sz w:val="24"/>
          <w:szCs w:val="24"/>
        </w:rPr>
        <w:t xml:space="preserve"> - $64 million</w:t>
      </w:r>
      <w:r w:rsidRPr="00D77281">
        <w:rPr>
          <w:rFonts w:ascii="Times New Roman" w:hAnsi="Times New Roman"/>
          <w:sz w:val="24"/>
          <w:szCs w:val="24"/>
        </w:rPr>
        <w:t xml:space="preserve">: </w:t>
      </w:r>
      <w:r w:rsidR="00354C1E" w:rsidRPr="00D77281">
        <w:rPr>
          <w:rFonts w:ascii="Times New Roman" w:hAnsi="Times New Roman"/>
          <w:sz w:val="24"/>
          <w:szCs w:val="24"/>
        </w:rPr>
        <w:t xml:space="preserve"> </w:t>
      </w:r>
      <w:r w:rsidRPr="00D77281">
        <w:rPr>
          <w:rFonts w:ascii="Times New Roman" w:hAnsi="Times New Roman"/>
          <w:sz w:val="24"/>
          <w:szCs w:val="24"/>
        </w:rPr>
        <w:t>The General Innovation Fund</w:t>
      </w:r>
      <w:r w:rsidR="00756081" w:rsidRPr="00D77281">
        <w:rPr>
          <w:rFonts w:ascii="Times New Roman" w:hAnsi="Times New Roman"/>
          <w:sz w:val="24"/>
          <w:szCs w:val="24"/>
        </w:rPr>
        <w:t xml:space="preserve"> which supports cities, counties and </w:t>
      </w:r>
      <w:r w:rsidR="00A41ABE" w:rsidRPr="00F965F9">
        <w:rPr>
          <w:rFonts w:ascii="Times New Roman" w:hAnsi="Times New Roman"/>
          <w:sz w:val="24"/>
          <w:szCs w:val="24"/>
        </w:rPr>
        <w:t>state</w:t>
      </w:r>
      <w:r w:rsidR="00756081" w:rsidRPr="00D77281">
        <w:rPr>
          <w:rFonts w:ascii="Times New Roman" w:hAnsi="Times New Roman"/>
          <w:sz w:val="24"/>
          <w:szCs w:val="24"/>
        </w:rPr>
        <w:t xml:space="preserve">-recognized Indian Tribes that were not eligible to receive population-based formula grant allocations from DOE under the Energy Efficiency and Conservation Block Grant </w:t>
      </w:r>
      <w:r w:rsidR="0042137D" w:rsidRPr="00D77281">
        <w:rPr>
          <w:rFonts w:ascii="Times New Roman" w:hAnsi="Times New Roman"/>
          <w:sz w:val="24"/>
          <w:szCs w:val="24"/>
        </w:rPr>
        <w:t>P</w:t>
      </w:r>
      <w:r w:rsidR="00756081" w:rsidRPr="00D77281">
        <w:rPr>
          <w:rFonts w:ascii="Times New Roman" w:hAnsi="Times New Roman"/>
          <w:sz w:val="24"/>
          <w:szCs w:val="24"/>
        </w:rPr>
        <w:t xml:space="preserve">rogram. These funds are intended to help expand local energy efficiency efforts and reduce energy use in the </w:t>
      </w:r>
      <w:r w:rsidR="00E835D8" w:rsidRPr="00D77281">
        <w:rPr>
          <w:rFonts w:ascii="Times New Roman" w:hAnsi="Times New Roman"/>
          <w:sz w:val="24"/>
          <w:szCs w:val="24"/>
        </w:rPr>
        <w:t>transportation, building and other appropriate sectors</w:t>
      </w:r>
      <w:r w:rsidR="00756081" w:rsidRPr="00D77281">
        <w:rPr>
          <w:rFonts w:ascii="Times New Roman" w:hAnsi="Times New Roman"/>
          <w:sz w:val="24"/>
          <w:szCs w:val="24"/>
        </w:rPr>
        <w:t>.</w:t>
      </w:r>
      <w:r w:rsidR="00902D77" w:rsidRPr="00D77281">
        <w:rPr>
          <w:rFonts w:ascii="Times New Roman" w:hAnsi="Times New Roman"/>
          <w:sz w:val="24"/>
          <w:szCs w:val="24"/>
        </w:rPr>
        <w:t xml:space="preserve"> T</w:t>
      </w:r>
      <w:r w:rsidR="007F3B98" w:rsidRPr="00D77281">
        <w:rPr>
          <w:rFonts w:ascii="Times New Roman" w:hAnsi="Times New Roman"/>
          <w:sz w:val="24"/>
          <w:szCs w:val="24"/>
        </w:rPr>
        <w:t>here are 20</w:t>
      </w:r>
      <w:r w:rsidR="00902D77" w:rsidRPr="00D77281">
        <w:rPr>
          <w:rFonts w:ascii="Times New Roman" w:hAnsi="Times New Roman"/>
          <w:sz w:val="24"/>
          <w:szCs w:val="24"/>
        </w:rPr>
        <w:t xml:space="preserve"> </w:t>
      </w:r>
      <w:r w:rsidR="0005344E" w:rsidRPr="00D77281">
        <w:rPr>
          <w:rFonts w:ascii="Times New Roman" w:hAnsi="Times New Roman"/>
          <w:sz w:val="24"/>
          <w:szCs w:val="24"/>
        </w:rPr>
        <w:t xml:space="preserve">recipients </w:t>
      </w:r>
      <w:r w:rsidR="00144D56" w:rsidRPr="00D77281">
        <w:rPr>
          <w:rFonts w:ascii="Times New Roman" w:hAnsi="Times New Roman"/>
          <w:sz w:val="24"/>
          <w:szCs w:val="24"/>
        </w:rPr>
        <w:t xml:space="preserve">that </w:t>
      </w:r>
      <w:r w:rsidR="0005344E" w:rsidRPr="00D77281">
        <w:rPr>
          <w:rFonts w:ascii="Times New Roman" w:hAnsi="Times New Roman"/>
          <w:sz w:val="24"/>
          <w:szCs w:val="24"/>
        </w:rPr>
        <w:t xml:space="preserve">have been awarded funding under EECBG Competitive </w:t>
      </w:r>
      <w:r w:rsidR="00EA2779" w:rsidRPr="00D77281">
        <w:rPr>
          <w:rFonts w:ascii="Times New Roman" w:hAnsi="Times New Roman"/>
          <w:sz w:val="24"/>
          <w:szCs w:val="24"/>
        </w:rPr>
        <w:t xml:space="preserve">Topic </w:t>
      </w:r>
      <w:r w:rsidR="00185063" w:rsidRPr="00D77281">
        <w:rPr>
          <w:rFonts w:ascii="Times New Roman" w:hAnsi="Times New Roman"/>
          <w:sz w:val="24"/>
          <w:szCs w:val="24"/>
        </w:rPr>
        <w:t xml:space="preserve">Two </w:t>
      </w:r>
      <w:r w:rsidR="007F3B98" w:rsidRPr="00D77281">
        <w:rPr>
          <w:rFonts w:ascii="Times New Roman" w:hAnsi="Times New Roman"/>
          <w:sz w:val="24"/>
          <w:szCs w:val="24"/>
        </w:rPr>
        <w:t>(Topic 2)</w:t>
      </w:r>
      <w:r w:rsidR="0005344E" w:rsidRPr="00D77281">
        <w:rPr>
          <w:rFonts w:ascii="Times New Roman" w:hAnsi="Times New Roman"/>
          <w:sz w:val="24"/>
          <w:szCs w:val="24"/>
        </w:rPr>
        <w:t xml:space="preserve">. </w:t>
      </w:r>
    </w:p>
    <w:p w:rsidR="003F115C" w:rsidRPr="00F965F9" w:rsidRDefault="003F115C" w:rsidP="00D77281">
      <w:pPr>
        <w:autoSpaceDE w:val="0"/>
        <w:autoSpaceDN w:val="0"/>
        <w:adjustRightInd w:val="0"/>
        <w:spacing w:after="0" w:line="240" w:lineRule="auto"/>
        <w:rPr>
          <w:rFonts w:ascii="Times New Roman" w:hAnsi="Times New Roman"/>
          <w:sz w:val="24"/>
          <w:szCs w:val="24"/>
        </w:rPr>
      </w:pPr>
    </w:p>
    <w:p w:rsidR="00C061B5" w:rsidRDefault="0005344E" w:rsidP="00EC0CDB">
      <w:pPr>
        <w:spacing w:after="0" w:line="240" w:lineRule="auto"/>
        <w:rPr>
          <w:rFonts w:ascii="Times New Roman" w:hAnsi="Times New Roman"/>
          <w:sz w:val="24"/>
          <w:szCs w:val="24"/>
        </w:rPr>
      </w:pPr>
      <w:r w:rsidRPr="00F965F9">
        <w:rPr>
          <w:rFonts w:ascii="Times New Roman" w:hAnsi="Times New Roman"/>
          <w:sz w:val="24"/>
          <w:szCs w:val="24"/>
        </w:rPr>
        <w:t xml:space="preserve">For the purposes of administration, </w:t>
      </w:r>
      <w:r w:rsidR="007F3B98" w:rsidRPr="00D77281">
        <w:rPr>
          <w:rFonts w:ascii="Times New Roman" w:hAnsi="Times New Roman"/>
          <w:sz w:val="24"/>
          <w:szCs w:val="24"/>
        </w:rPr>
        <w:t>nine</w:t>
      </w:r>
      <w:r w:rsidRPr="00D77281">
        <w:rPr>
          <w:rFonts w:ascii="Times New Roman" w:hAnsi="Times New Roman"/>
          <w:sz w:val="24"/>
          <w:szCs w:val="24"/>
        </w:rPr>
        <w:t xml:space="preserve"> EECBG Competitive </w:t>
      </w:r>
      <w:r w:rsidR="00EA2779" w:rsidRPr="00D77281">
        <w:rPr>
          <w:rFonts w:ascii="Times New Roman" w:hAnsi="Times New Roman"/>
          <w:sz w:val="24"/>
          <w:szCs w:val="24"/>
        </w:rPr>
        <w:t>Topic 2</w:t>
      </w:r>
      <w:r w:rsidRPr="00D77281">
        <w:rPr>
          <w:rFonts w:ascii="Times New Roman" w:hAnsi="Times New Roman"/>
          <w:sz w:val="24"/>
          <w:szCs w:val="24"/>
        </w:rPr>
        <w:t xml:space="preserve"> recipients </w:t>
      </w:r>
      <w:r w:rsidR="00E626B0" w:rsidRPr="00D77281">
        <w:rPr>
          <w:rFonts w:ascii="Times New Roman" w:hAnsi="Times New Roman"/>
          <w:sz w:val="24"/>
          <w:szCs w:val="24"/>
        </w:rPr>
        <w:t>are</w:t>
      </w:r>
      <w:r w:rsidRPr="00D77281">
        <w:rPr>
          <w:rFonts w:ascii="Times New Roman" w:hAnsi="Times New Roman"/>
          <w:sz w:val="24"/>
          <w:szCs w:val="24"/>
        </w:rPr>
        <w:t xml:space="preserve"> administered by the Building Technologies Program in conjunction with the EECBG Competitive </w:t>
      </w:r>
      <w:r w:rsidR="00EA2779" w:rsidRPr="00D77281">
        <w:rPr>
          <w:rFonts w:ascii="Times New Roman" w:hAnsi="Times New Roman"/>
          <w:sz w:val="24"/>
          <w:szCs w:val="24"/>
        </w:rPr>
        <w:t>Topic 1</w:t>
      </w:r>
      <w:r w:rsidRPr="00D77281">
        <w:rPr>
          <w:rFonts w:ascii="Times New Roman" w:hAnsi="Times New Roman"/>
          <w:sz w:val="24"/>
          <w:szCs w:val="24"/>
        </w:rPr>
        <w:t xml:space="preserve"> in the Better Buildings </w:t>
      </w:r>
      <w:r w:rsidR="00F02CF1" w:rsidRPr="00D77281">
        <w:rPr>
          <w:rFonts w:ascii="Times New Roman" w:hAnsi="Times New Roman"/>
          <w:sz w:val="24"/>
          <w:szCs w:val="24"/>
        </w:rPr>
        <w:t xml:space="preserve">Neighborhood </w:t>
      </w:r>
      <w:r w:rsidR="0042137D" w:rsidRPr="00D77281">
        <w:rPr>
          <w:rFonts w:ascii="Times New Roman" w:hAnsi="Times New Roman"/>
          <w:sz w:val="24"/>
          <w:szCs w:val="24"/>
        </w:rPr>
        <w:t>P</w:t>
      </w:r>
      <w:r w:rsidRPr="00D77281">
        <w:rPr>
          <w:rFonts w:ascii="Times New Roman" w:hAnsi="Times New Roman"/>
          <w:sz w:val="24"/>
          <w:szCs w:val="24"/>
        </w:rPr>
        <w:t>rogram. The remaining 1</w:t>
      </w:r>
      <w:r w:rsidR="007F3B98" w:rsidRPr="00D77281">
        <w:rPr>
          <w:rFonts w:ascii="Times New Roman" w:hAnsi="Times New Roman"/>
          <w:sz w:val="24"/>
          <w:szCs w:val="24"/>
        </w:rPr>
        <w:t>1</w:t>
      </w:r>
      <w:r w:rsidRPr="00D77281">
        <w:rPr>
          <w:rFonts w:ascii="Times New Roman" w:hAnsi="Times New Roman"/>
          <w:sz w:val="24"/>
          <w:szCs w:val="24"/>
        </w:rPr>
        <w:t xml:space="preserve"> EECBG </w:t>
      </w:r>
      <w:r w:rsidRPr="00D77281">
        <w:rPr>
          <w:rFonts w:ascii="Times New Roman" w:hAnsi="Times New Roman"/>
          <w:sz w:val="24"/>
          <w:szCs w:val="24"/>
        </w:rPr>
        <w:lastRenderedPageBreak/>
        <w:t xml:space="preserve">Competitive </w:t>
      </w:r>
      <w:r w:rsidR="00EA2779" w:rsidRPr="00D77281">
        <w:rPr>
          <w:rFonts w:ascii="Times New Roman" w:hAnsi="Times New Roman"/>
          <w:sz w:val="24"/>
          <w:szCs w:val="24"/>
        </w:rPr>
        <w:t>Topic 2</w:t>
      </w:r>
      <w:r w:rsidRPr="00D77281">
        <w:rPr>
          <w:rFonts w:ascii="Times New Roman" w:hAnsi="Times New Roman"/>
          <w:sz w:val="24"/>
          <w:szCs w:val="24"/>
        </w:rPr>
        <w:t xml:space="preserve"> recipients </w:t>
      </w:r>
      <w:r w:rsidR="00E626B0" w:rsidRPr="00D77281">
        <w:rPr>
          <w:rFonts w:ascii="Times New Roman" w:hAnsi="Times New Roman"/>
          <w:sz w:val="24"/>
          <w:szCs w:val="24"/>
        </w:rPr>
        <w:t>are</w:t>
      </w:r>
      <w:r w:rsidRPr="00D77281">
        <w:rPr>
          <w:rFonts w:ascii="Times New Roman" w:hAnsi="Times New Roman"/>
          <w:sz w:val="24"/>
          <w:szCs w:val="24"/>
        </w:rPr>
        <w:t xml:space="preserve"> administered by the Weatherization and Intergovernmental Program. </w:t>
      </w:r>
      <w:r w:rsidR="007C499A" w:rsidRPr="00D77281">
        <w:rPr>
          <w:rFonts w:ascii="Times New Roman" w:hAnsi="Times New Roman"/>
          <w:sz w:val="24"/>
          <w:szCs w:val="24"/>
        </w:rPr>
        <w:t xml:space="preserve"> </w:t>
      </w:r>
    </w:p>
    <w:p w:rsidR="00C061B5" w:rsidRDefault="00C061B5" w:rsidP="00EC0CDB">
      <w:pPr>
        <w:spacing w:after="0" w:line="240" w:lineRule="auto"/>
        <w:rPr>
          <w:rFonts w:ascii="Times New Roman" w:hAnsi="Times New Roman"/>
          <w:sz w:val="24"/>
          <w:szCs w:val="24"/>
        </w:rPr>
      </w:pPr>
    </w:p>
    <w:p w:rsidR="0005344E" w:rsidRPr="00D77281" w:rsidRDefault="007C499A" w:rsidP="00EC0CDB">
      <w:pPr>
        <w:spacing w:after="0" w:line="240" w:lineRule="auto"/>
        <w:rPr>
          <w:rFonts w:ascii="Times New Roman" w:hAnsi="Times New Roman"/>
          <w:sz w:val="24"/>
          <w:szCs w:val="24"/>
        </w:rPr>
      </w:pPr>
      <w:r w:rsidRPr="00D77281">
        <w:rPr>
          <w:rFonts w:ascii="Times New Roman" w:hAnsi="Times New Roman"/>
          <w:sz w:val="24"/>
          <w:szCs w:val="24"/>
        </w:rPr>
        <w:t xml:space="preserve">As such, some EECBG Competitive </w:t>
      </w:r>
      <w:r w:rsidR="00EA2779" w:rsidRPr="00D77281">
        <w:rPr>
          <w:rFonts w:ascii="Times New Roman" w:hAnsi="Times New Roman"/>
          <w:sz w:val="24"/>
          <w:szCs w:val="24"/>
        </w:rPr>
        <w:t>Topic 2</w:t>
      </w:r>
      <w:r w:rsidRPr="00D77281">
        <w:rPr>
          <w:rFonts w:ascii="Times New Roman" w:hAnsi="Times New Roman"/>
          <w:sz w:val="24"/>
          <w:szCs w:val="24"/>
        </w:rPr>
        <w:t xml:space="preserve"> recipients will report pursuant to the requirements of the Building Technologies Program while the remainder will report pursuant to the requirements of the Weatherization and Intergovernmental Program. The distinction in reporting burden for Topic 2 recipients is made clearly in the responses below. </w:t>
      </w:r>
    </w:p>
    <w:p w:rsidR="0005344E" w:rsidRPr="00D77281" w:rsidRDefault="0005344E" w:rsidP="00D77281">
      <w:pPr>
        <w:autoSpaceDE w:val="0"/>
        <w:autoSpaceDN w:val="0"/>
        <w:adjustRightInd w:val="0"/>
        <w:spacing w:after="0" w:line="240" w:lineRule="auto"/>
        <w:rPr>
          <w:rFonts w:ascii="Times New Roman" w:hAnsi="Times New Roman"/>
          <w:sz w:val="24"/>
          <w:szCs w:val="24"/>
        </w:rPr>
      </w:pPr>
    </w:p>
    <w:p w:rsidR="00756081" w:rsidRPr="00D77281" w:rsidRDefault="00756081"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Many of the grant recipients are unfamiliar with the provisions surrounding the expenditure of </w:t>
      </w:r>
      <w:r w:rsidR="00E934CD" w:rsidRPr="00D77281">
        <w:rPr>
          <w:rFonts w:ascii="Times New Roman" w:hAnsi="Times New Roman"/>
          <w:sz w:val="24"/>
          <w:szCs w:val="24"/>
        </w:rPr>
        <w:t xml:space="preserve">Federal </w:t>
      </w:r>
      <w:r w:rsidRPr="00D77281">
        <w:rPr>
          <w:rFonts w:ascii="Times New Roman" w:hAnsi="Times New Roman"/>
          <w:sz w:val="24"/>
          <w:szCs w:val="24"/>
        </w:rPr>
        <w:t xml:space="preserve">funds and the vast </w:t>
      </w:r>
      <w:r w:rsidR="00EC0CDB" w:rsidRPr="00D77281">
        <w:rPr>
          <w:rFonts w:ascii="Times New Roman" w:hAnsi="Times New Roman"/>
          <w:sz w:val="24"/>
          <w:szCs w:val="24"/>
        </w:rPr>
        <w:t>majority has</w:t>
      </w:r>
      <w:r w:rsidR="00E934CD" w:rsidRPr="00D77281">
        <w:rPr>
          <w:rFonts w:ascii="Times New Roman" w:hAnsi="Times New Roman"/>
          <w:sz w:val="24"/>
          <w:szCs w:val="24"/>
        </w:rPr>
        <w:t xml:space="preserve"> </w:t>
      </w:r>
      <w:r w:rsidRPr="00D77281">
        <w:rPr>
          <w:rFonts w:ascii="Times New Roman" w:hAnsi="Times New Roman"/>
          <w:sz w:val="24"/>
          <w:szCs w:val="24"/>
        </w:rPr>
        <w:t xml:space="preserve">not </w:t>
      </w:r>
      <w:r w:rsidR="00E934CD" w:rsidRPr="00D77281">
        <w:rPr>
          <w:rFonts w:ascii="Times New Roman" w:hAnsi="Times New Roman"/>
          <w:sz w:val="24"/>
          <w:szCs w:val="24"/>
        </w:rPr>
        <w:t xml:space="preserve">had </w:t>
      </w:r>
      <w:r w:rsidRPr="00D77281">
        <w:rPr>
          <w:rFonts w:ascii="Times New Roman" w:hAnsi="Times New Roman"/>
          <w:sz w:val="24"/>
          <w:szCs w:val="24"/>
        </w:rPr>
        <w:t xml:space="preserve">a pre-existing professional relationship with DOE. The size and pace of EECBG </w:t>
      </w:r>
      <w:r w:rsidR="00144D56" w:rsidRPr="00D77281">
        <w:rPr>
          <w:rFonts w:ascii="Times New Roman" w:hAnsi="Times New Roman"/>
          <w:sz w:val="24"/>
          <w:szCs w:val="24"/>
        </w:rPr>
        <w:t>P</w:t>
      </w:r>
      <w:r w:rsidRPr="00D77281">
        <w:rPr>
          <w:rFonts w:ascii="Times New Roman" w:hAnsi="Times New Roman"/>
          <w:sz w:val="24"/>
          <w:szCs w:val="24"/>
        </w:rPr>
        <w:t xml:space="preserve">rogram execution create an urgent need for DOE to collect certain information on a </w:t>
      </w:r>
      <w:r w:rsidR="00865F09" w:rsidRPr="00D77281">
        <w:rPr>
          <w:rFonts w:ascii="Times New Roman" w:hAnsi="Times New Roman"/>
          <w:sz w:val="24"/>
          <w:szCs w:val="24"/>
        </w:rPr>
        <w:t>quarterly</w:t>
      </w:r>
      <w:r w:rsidRPr="00D77281">
        <w:rPr>
          <w:rFonts w:ascii="Times New Roman" w:hAnsi="Times New Roman"/>
          <w:sz w:val="24"/>
          <w:szCs w:val="24"/>
        </w:rPr>
        <w:t xml:space="preserve"> basis in order to adequately monitor, report, and ensure transparency and accountability.</w:t>
      </w:r>
    </w:p>
    <w:p w:rsidR="006D1C91" w:rsidRPr="00D77281" w:rsidRDefault="006D1C91"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2. Indicate how, by whom</w:t>
      </w:r>
      <w:r w:rsidR="005B3273" w:rsidRPr="00D77281">
        <w:rPr>
          <w:rFonts w:ascii="Times New Roman" w:hAnsi="Times New Roman"/>
          <w:b/>
          <w:sz w:val="24"/>
          <w:szCs w:val="24"/>
        </w:rPr>
        <w:t xml:space="preserve">, </w:t>
      </w:r>
      <w:r w:rsidRPr="00D77281">
        <w:rPr>
          <w:rFonts w:ascii="Times New Roman" w:hAnsi="Times New Roman"/>
          <w:b/>
          <w:sz w:val="24"/>
          <w:szCs w:val="24"/>
        </w:rPr>
        <w:t>and for what purpose the information is to be used.</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information collected is used by program staff to track the recipients' activities, </w:t>
      </w:r>
      <w:r w:rsidR="00D43FD7" w:rsidRPr="00D77281">
        <w:rPr>
          <w:rFonts w:ascii="Times New Roman" w:hAnsi="Times New Roman"/>
          <w:sz w:val="24"/>
          <w:szCs w:val="24"/>
        </w:rPr>
        <w:t xml:space="preserve">monitor </w:t>
      </w:r>
      <w:r w:rsidRPr="00D77281">
        <w:rPr>
          <w:rFonts w:ascii="Times New Roman" w:hAnsi="Times New Roman"/>
          <w:sz w:val="24"/>
          <w:szCs w:val="24"/>
        </w:rPr>
        <w:t>their</w:t>
      </w:r>
      <w:r w:rsidR="003546FA" w:rsidRPr="00D77281">
        <w:rPr>
          <w:rFonts w:ascii="Times New Roman" w:hAnsi="Times New Roman"/>
          <w:sz w:val="24"/>
          <w:szCs w:val="24"/>
        </w:rPr>
        <w:t xml:space="preserve"> </w:t>
      </w:r>
      <w:r w:rsidRPr="00D77281">
        <w:rPr>
          <w:rFonts w:ascii="Times New Roman" w:hAnsi="Times New Roman"/>
          <w:sz w:val="24"/>
          <w:szCs w:val="24"/>
        </w:rPr>
        <w:t xml:space="preserve">progress, and </w:t>
      </w:r>
      <w:r w:rsidR="003C1FC3" w:rsidRPr="00D77281">
        <w:rPr>
          <w:rFonts w:ascii="Times New Roman" w:hAnsi="Times New Roman"/>
          <w:sz w:val="24"/>
          <w:szCs w:val="24"/>
        </w:rPr>
        <w:t xml:space="preserve">assess </w:t>
      </w:r>
      <w:r w:rsidR="00A21515" w:rsidRPr="00D77281">
        <w:rPr>
          <w:rFonts w:ascii="Times New Roman" w:hAnsi="Times New Roman"/>
          <w:sz w:val="24"/>
          <w:szCs w:val="24"/>
        </w:rPr>
        <w:t>grant fund expenditures.</w:t>
      </w:r>
      <w:r w:rsidRPr="00D77281">
        <w:rPr>
          <w:rFonts w:ascii="Times New Roman" w:hAnsi="Times New Roman"/>
          <w:sz w:val="24"/>
          <w:szCs w:val="24"/>
        </w:rPr>
        <w:t xml:space="preserve"> The information also enables program staff to provide required or requested</w:t>
      </w:r>
      <w:r w:rsidR="003546FA" w:rsidRPr="00D77281">
        <w:rPr>
          <w:rFonts w:ascii="Times New Roman" w:hAnsi="Times New Roman"/>
          <w:sz w:val="24"/>
          <w:szCs w:val="24"/>
        </w:rPr>
        <w:t xml:space="preserve"> </w:t>
      </w:r>
      <w:r w:rsidRPr="00D77281">
        <w:rPr>
          <w:rFonts w:ascii="Times New Roman" w:hAnsi="Times New Roman"/>
          <w:sz w:val="24"/>
          <w:szCs w:val="24"/>
        </w:rPr>
        <w:t>information on program activities to OMB, Congress and the public.</w:t>
      </w:r>
      <w:r w:rsidR="005E189B" w:rsidRPr="00D77281">
        <w:rPr>
          <w:rFonts w:ascii="Times New Roman" w:hAnsi="Times New Roman"/>
          <w:sz w:val="24"/>
          <w:szCs w:val="24"/>
        </w:rPr>
        <w:t xml:space="preserve"> This is an important component to demonstrating the impact and success of the EECBG program.</w:t>
      </w:r>
    </w:p>
    <w:p w:rsidR="00366A9B" w:rsidRPr="00D77281" w:rsidRDefault="00366A9B" w:rsidP="00D77281">
      <w:pPr>
        <w:autoSpaceDE w:val="0"/>
        <w:autoSpaceDN w:val="0"/>
        <w:adjustRightInd w:val="0"/>
        <w:spacing w:after="0" w:line="240" w:lineRule="auto"/>
        <w:rPr>
          <w:rFonts w:ascii="Times New Roman" w:hAnsi="Times New Roman"/>
          <w:sz w:val="24"/>
          <w:szCs w:val="24"/>
        </w:rPr>
      </w:pPr>
    </w:p>
    <w:p w:rsidR="00366A9B" w:rsidRPr="00D77281" w:rsidRDefault="00366A9B"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The Better</w:t>
      </w:r>
      <w:r w:rsidR="000B3A14" w:rsidRPr="00D77281">
        <w:rPr>
          <w:rFonts w:ascii="Times New Roman" w:hAnsi="Times New Roman"/>
          <w:sz w:val="24"/>
          <w:szCs w:val="24"/>
        </w:rPr>
        <w:t xml:space="preserve"> </w:t>
      </w:r>
      <w:r w:rsidRPr="00D77281">
        <w:rPr>
          <w:rFonts w:ascii="Times New Roman" w:hAnsi="Times New Roman"/>
          <w:sz w:val="24"/>
          <w:szCs w:val="24"/>
        </w:rPr>
        <w:t xml:space="preserve">Buildings </w:t>
      </w:r>
      <w:r w:rsidR="00F07DFE" w:rsidRPr="00D77281">
        <w:rPr>
          <w:rFonts w:ascii="Times New Roman" w:hAnsi="Times New Roman"/>
          <w:sz w:val="24"/>
          <w:szCs w:val="24"/>
        </w:rPr>
        <w:t>Neighborhood P</w:t>
      </w:r>
      <w:r w:rsidRPr="00D77281">
        <w:rPr>
          <w:rFonts w:ascii="Times New Roman" w:hAnsi="Times New Roman"/>
          <w:sz w:val="24"/>
          <w:szCs w:val="24"/>
        </w:rPr>
        <w:t xml:space="preserve">rogram </w:t>
      </w:r>
      <w:r w:rsidRPr="00F965F9">
        <w:rPr>
          <w:rFonts w:ascii="Times New Roman" w:hAnsi="Times New Roman"/>
          <w:sz w:val="24"/>
          <w:szCs w:val="24"/>
        </w:rPr>
        <w:t>is funding numerous test-pilots to understand what works and what does</w:t>
      </w:r>
      <w:r w:rsidR="00144D56" w:rsidRPr="00D77281">
        <w:rPr>
          <w:rFonts w:ascii="Times New Roman" w:hAnsi="Times New Roman"/>
          <w:sz w:val="24"/>
          <w:szCs w:val="24"/>
        </w:rPr>
        <w:t xml:space="preserve"> </w:t>
      </w:r>
      <w:r w:rsidRPr="00D77281">
        <w:rPr>
          <w:rFonts w:ascii="Times New Roman" w:hAnsi="Times New Roman"/>
          <w:sz w:val="24"/>
          <w:szCs w:val="24"/>
        </w:rPr>
        <w:t>n</w:t>
      </w:r>
      <w:r w:rsidR="00144D56" w:rsidRPr="00D77281">
        <w:rPr>
          <w:rFonts w:ascii="Times New Roman" w:hAnsi="Times New Roman"/>
          <w:sz w:val="24"/>
          <w:szCs w:val="24"/>
        </w:rPr>
        <w:t>o</w:t>
      </w:r>
      <w:r w:rsidRPr="00D77281">
        <w:rPr>
          <w:rFonts w:ascii="Times New Roman" w:hAnsi="Times New Roman"/>
          <w:sz w:val="24"/>
          <w:szCs w:val="24"/>
        </w:rPr>
        <w:t>t work in bringing effective energy efficiency programs to scale.  Therefore, the Better</w:t>
      </w:r>
      <w:r w:rsidR="009B0E9A" w:rsidRPr="00D77281">
        <w:rPr>
          <w:rFonts w:ascii="Times New Roman" w:hAnsi="Times New Roman"/>
          <w:sz w:val="24"/>
          <w:szCs w:val="24"/>
        </w:rPr>
        <w:t xml:space="preserve"> </w:t>
      </w:r>
      <w:r w:rsidRPr="00D77281">
        <w:rPr>
          <w:rFonts w:ascii="Times New Roman" w:hAnsi="Times New Roman"/>
          <w:sz w:val="24"/>
          <w:szCs w:val="24"/>
        </w:rPr>
        <w:t xml:space="preserve">Buildings </w:t>
      </w:r>
      <w:r w:rsidR="00F02CF1" w:rsidRPr="00D77281">
        <w:rPr>
          <w:rFonts w:ascii="Times New Roman" w:hAnsi="Times New Roman"/>
          <w:sz w:val="24"/>
          <w:szCs w:val="24"/>
        </w:rPr>
        <w:t>Neighborhood P</w:t>
      </w:r>
      <w:r w:rsidRPr="00D77281">
        <w:rPr>
          <w:rFonts w:ascii="Times New Roman" w:hAnsi="Times New Roman"/>
          <w:sz w:val="24"/>
          <w:szCs w:val="24"/>
        </w:rPr>
        <w:t xml:space="preserve">rogram will use this data to roughly identify best practices and lessons learned on a continuous basis to improve program management.  These results are not final and are part of a larger, more robust, retrospective evaluation to be conducted near the end of the program. </w:t>
      </w:r>
    </w:p>
    <w:p w:rsidR="006D1C91" w:rsidRPr="00D77281" w:rsidRDefault="006D1C91"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3. Describe whether, and to what extent, the collection of information involves the</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use</w:t>
      </w:r>
      <w:proofErr w:type="gramEnd"/>
      <w:r w:rsidRPr="00D77281">
        <w:rPr>
          <w:rFonts w:ascii="Times New Roman" w:hAnsi="Times New Roman"/>
          <w:b/>
          <w:sz w:val="24"/>
          <w:szCs w:val="24"/>
        </w:rPr>
        <w:t xml:space="preserve"> of automated. </w:t>
      </w:r>
      <w:proofErr w:type="gramStart"/>
      <w:r w:rsidRPr="00D77281">
        <w:rPr>
          <w:rFonts w:ascii="Times New Roman" w:hAnsi="Times New Roman"/>
          <w:b/>
          <w:sz w:val="24"/>
          <w:szCs w:val="24"/>
        </w:rPr>
        <w:t>electronic</w:t>
      </w:r>
      <w:proofErr w:type="gramEnd"/>
      <w:r w:rsidRPr="00D77281">
        <w:rPr>
          <w:rFonts w:ascii="Times New Roman" w:hAnsi="Times New Roman"/>
          <w:b/>
          <w:sz w:val="24"/>
          <w:szCs w:val="24"/>
        </w:rPr>
        <w:t>, mechanical, or other technological collection</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techniques</w:t>
      </w:r>
      <w:proofErr w:type="gramEnd"/>
      <w:r w:rsidRPr="00D77281">
        <w:rPr>
          <w:rFonts w:ascii="Times New Roman" w:hAnsi="Times New Roman"/>
          <w:b/>
          <w:sz w:val="24"/>
          <w:szCs w:val="24"/>
        </w:rPr>
        <w:t xml:space="preserve"> or other forms of information technology.</w:t>
      </w:r>
    </w:p>
    <w:p w:rsidR="00AE2A31" w:rsidRPr="00F965F9" w:rsidRDefault="00AE2A31" w:rsidP="00D77281">
      <w:pPr>
        <w:autoSpaceDE w:val="0"/>
        <w:autoSpaceDN w:val="0"/>
        <w:adjustRightInd w:val="0"/>
        <w:spacing w:after="0" w:line="240" w:lineRule="auto"/>
        <w:rPr>
          <w:rFonts w:ascii="Times New Roman" w:hAnsi="Times New Roman"/>
          <w:sz w:val="24"/>
          <w:szCs w:val="24"/>
        </w:rPr>
      </w:pPr>
    </w:p>
    <w:p w:rsidR="00AE2A31" w:rsidRPr="00D77281" w:rsidRDefault="00AE2A31" w:rsidP="00EB4609">
      <w:pPr>
        <w:tabs>
          <w:tab w:val="left" w:pos="0"/>
          <w:tab w:val="left" w:pos="450"/>
        </w:tabs>
        <w:spacing w:after="0" w:line="240" w:lineRule="auto"/>
        <w:rPr>
          <w:rFonts w:ascii="Times New Roman" w:hAnsi="Times New Roman"/>
          <w:sz w:val="24"/>
          <w:szCs w:val="24"/>
        </w:rPr>
      </w:pPr>
      <w:r w:rsidRPr="00D77281">
        <w:rPr>
          <w:rFonts w:ascii="Times New Roman" w:hAnsi="Times New Roman"/>
          <w:sz w:val="24"/>
          <w:szCs w:val="24"/>
        </w:rPr>
        <w:t xml:space="preserve">All EECBG Formula recipients and the </w:t>
      </w:r>
      <w:r w:rsidR="00A7143E" w:rsidRPr="00D77281">
        <w:rPr>
          <w:rFonts w:ascii="Times New Roman" w:hAnsi="Times New Roman"/>
          <w:sz w:val="24"/>
          <w:szCs w:val="24"/>
        </w:rPr>
        <w:t>11</w:t>
      </w:r>
      <w:r w:rsidRPr="00D77281">
        <w:rPr>
          <w:rFonts w:ascii="Times New Roman" w:hAnsi="Times New Roman"/>
          <w:sz w:val="24"/>
          <w:szCs w:val="24"/>
        </w:rPr>
        <w:t xml:space="preserve"> EECBG Competitive Topic 2 recipients administered by the Weatherization and Intergovernmental Program </w:t>
      </w:r>
      <w:r w:rsidR="00E626B0" w:rsidRPr="00D77281">
        <w:rPr>
          <w:rFonts w:ascii="Times New Roman" w:hAnsi="Times New Roman"/>
          <w:sz w:val="24"/>
          <w:szCs w:val="24"/>
        </w:rPr>
        <w:t>report</w:t>
      </w:r>
      <w:r w:rsidRPr="00D77281">
        <w:rPr>
          <w:rFonts w:ascii="Times New Roman" w:hAnsi="Times New Roman"/>
          <w:sz w:val="24"/>
          <w:szCs w:val="24"/>
        </w:rPr>
        <w:t xml:space="preserve"> through the online database Performance and Accountability for Grants in Energy (PAGE). </w:t>
      </w:r>
      <w:r w:rsidR="00E934CD" w:rsidRPr="00D77281">
        <w:rPr>
          <w:rFonts w:ascii="Times New Roman" w:hAnsi="Times New Roman"/>
          <w:sz w:val="24"/>
          <w:szCs w:val="24"/>
        </w:rPr>
        <w:t xml:space="preserve"> </w:t>
      </w:r>
      <w:r w:rsidRPr="00D77281">
        <w:rPr>
          <w:rFonts w:ascii="Times New Roman" w:hAnsi="Times New Roman"/>
          <w:sz w:val="24"/>
          <w:szCs w:val="24"/>
        </w:rPr>
        <w:t xml:space="preserve">PAGE </w:t>
      </w:r>
      <w:r w:rsidR="00AE7D90" w:rsidRPr="00D77281">
        <w:rPr>
          <w:rFonts w:ascii="Times New Roman" w:hAnsi="Times New Roman"/>
          <w:sz w:val="24"/>
          <w:szCs w:val="24"/>
        </w:rPr>
        <w:t xml:space="preserve">provides all EECBG recipients with the ability to electronically submit and manage grant performance and financial information.  This online system </w:t>
      </w:r>
      <w:r w:rsidRPr="00D77281">
        <w:rPr>
          <w:rFonts w:ascii="Times New Roman" w:hAnsi="Times New Roman"/>
          <w:sz w:val="24"/>
          <w:szCs w:val="24"/>
        </w:rPr>
        <w:t>allows DOE to administer the EECBG grants and provides all network users access to current program records. PAGE reduces data redundancy and paperwork</w:t>
      </w:r>
      <w:r w:rsidR="00AE7D90" w:rsidRPr="00D77281">
        <w:rPr>
          <w:rFonts w:ascii="Times New Roman" w:hAnsi="Times New Roman"/>
          <w:sz w:val="24"/>
          <w:szCs w:val="24"/>
        </w:rPr>
        <w:t xml:space="preserve">, offering universal and complementary data collection via </w:t>
      </w:r>
      <w:r w:rsidR="003C1FC3" w:rsidRPr="00D77281">
        <w:rPr>
          <w:rFonts w:ascii="Times New Roman" w:hAnsi="Times New Roman"/>
          <w:sz w:val="24"/>
          <w:szCs w:val="24"/>
        </w:rPr>
        <w:t xml:space="preserve">electronic forms that </w:t>
      </w:r>
      <w:r w:rsidR="00F64EC0" w:rsidRPr="00D77281">
        <w:rPr>
          <w:rFonts w:ascii="Times New Roman" w:hAnsi="Times New Roman"/>
          <w:sz w:val="24"/>
          <w:szCs w:val="24"/>
        </w:rPr>
        <w:t xml:space="preserve">enable program-wide </w:t>
      </w:r>
      <w:r w:rsidR="009B0E9A" w:rsidRPr="00D77281">
        <w:rPr>
          <w:rFonts w:ascii="Times New Roman" w:hAnsi="Times New Roman"/>
          <w:sz w:val="24"/>
          <w:szCs w:val="24"/>
        </w:rPr>
        <w:t xml:space="preserve">mining and </w:t>
      </w:r>
      <w:r w:rsidR="00F64EC0" w:rsidRPr="00D77281">
        <w:rPr>
          <w:rFonts w:ascii="Times New Roman" w:hAnsi="Times New Roman"/>
          <w:sz w:val="24"/>
          <w:szCs w:val="24"/>
        </w:rPr>
        <w:t>analys</w:t>
      </w:r>
      <w:r w:rsidR="009B0E9A" w:rsidRPr="00D77281">
        <w:rPr>
          <w:rFonts w:ascii="Times New Roman" w:hAnsi="Times New Roman"/>
          <w:sz w:val="24"/>
          <w:szCs w:val="24"/>
        </w:rPr>
        <w:t>i</w:t>
      </w:r>
      <w:r w:rsidR="00F64EC0" w:rsidRPr="00D77281">
        <w:rPr>
          <w:rFonts w:ascii="Times New Roman" w:hAnsi="Times New Roman"/>
          <w:sz w:val="24"/>
          <w:szCs w:val="24"/>
        </w:rPr>
        <w:t>s</w:t>
      </w:r>
      <w:r w:rsidR="009B0E9A" w:rsidRPr="00D77281">
        <w:rPr>
          <w:rFonts w:ascii="Times New Roman" w:hAnsi="Times New Roman"/>
          <w:sz w:val="24"/>
          <w:szCs w:val="24"/>
        </w:rPr>
        <w:t xml:space="preserve"> of data</w:t>
      </w:r>
      <w:r w:rsidR="00D8578A" w:rsidRPr="00D77281">
        <w:rPr>
          <w:rFonts w:ascii="Times New Roman" w:hAnsi="Times New Roman"/>
          <w:sz w:val="24"/>
          <w:szCs w:val="24"/>
        </w:rPr>
        <w:t xml:space="preserve">. </w:t>
      </w:r>
    </w:p>
    <w:p w:rsidR="00352C77" w:rsidRPr="00D77281" w:rsidRDefault="00352C77"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4. Describe efforts to identify duplication.</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C061B5" w:rsidRDefault="00902D77" w:rsidP="00C061B5">
      <w:pPr>
        <w:pStyle w:val="Default"/>
        <w:rPr>
          <w:color w:val="auto"/>
        </w:rPr>
      </w:pPr>
      <w:r w:rsidRPr="00D77281">
        <w:rPr>
          <w:color w:val="auto"/>
        </w:rPr>
        <w:t xml:space="preserve">The </w:t>
      </w:r>
      <w:r w:rsidR="00F014A4" w:rsidRPr="00D77281">
        <w:rPr>
          <w:color w:val="auto"/>
        </w:rPr>
        <w:t>information collected from EECBG recipients by DOE is gen</w:t>
      </w:r>
      <w:r w:rsidR="00C061B5">
        <w:rPr>
          <w:color w:val="auto"/>
        </w:rPr>
        <w:t>erally</w:t>
      </w:r>
      <w:r w:rsidR="00F014A4" w:rsidRPr="00D77281">
        <w:rPr>
          <w:color w:val="auto"/>
        </w:rPr>
        <w:t xml:space="preserve"> unique collection</w:t>
      </w:r>
      <w:r w:rsidR="00C061B5">
        <w:rPr>
          <w:color w:val="auto"/>
        </w:rPr>
        <w:t xml:space="preserve"> specific to the EECBG program.</w:t>
      </w:r>
      <w:r w:rsidR="00F014A4" w:rsidRPr="00D77281">
        <w:rPr>
          <w:color w:val="auto"/>
        </w:rPr>
        <w:t xml:space="preserve"> </w:t>
      </w:r>
      <w:r w:rsidR="00C061B5">
        <w:rPr>
          <w:color w:val="auto"/>
        </w:rPr>
        <w:t xml:space="preserve">The information collected is for the management of the awards </w:t>
      </w:r>
      <w:r w:rsidR="00C061B5">
        <w:rPr>
          <w:color w:val="auto"/>
        </w:rPr>
        <w:lastRenderedPageBreak/>
        <w:t xml:space="preserve">and programs specific to this program, and is not duplicated by other agencies or programs. </w:t>
      </w:r>
      <w:r w:rsidR="00AF766E">
        <w:rPr>
          <w:color w:val="auto"/>
        </w:rPr>
        <w:t xml:space="preserve">General and broad questions are avoided as to prevent crossover between this program and other programs. </w:t>
      </w:r>
    </w:p>
    <w:p w:rsidR="00C061B5" w:rsidRPr="00D77281" w:rsidRDefault="00C061B5" w:rsidP="00C061B5">
      <w:pPr>
        <w:pStyle w:val="Default"/>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5. If the collection of information impacts small businesses or other small entities,</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describe</w:t>
      </w:r>
      <w:proofErr w:type="gramEnd"/>
      <w:r w:rsidRPr="00D77281">
        <w:rPr>
          <w:rFonts w:ascii="Times New Roman" w:hAnsi="Times New Roman"/>
          <w:b/>
          <w:sz w:val="24"/>
          <w:szCs w:val="24"/>
        </w:rPr>
        <w:t xml:space="preserve"> any methods used to minimize burden.</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Small businesses are not impacted by these requirements. </w:t>
      </w:r>
      <w:r w:rsidR="009B0E9A" w:rsidRPr="00D77281">
        <w:rPr>
          <w:rFonts w:ascii="Times New Roman" w:hAnsi="Times New Roman"/>
          <w:sz w:val="24"/>
          <w:szCs w:val="24"/>
        </w:rPr>
        <w:t xml:space="preserve"> </w:t>
      </w:r>
      <w:r w:rsidRPr="00D77281">
        <w:rPr>
          <w:rFonts w:ascii="Times New Roman" w:hAnsi="Times New Roman"/>
          <w:sz w:val="24"/>
          <w:szCs w:val="24"/>
        </w:rPr>
        <w:t xml:space="preserve">Small local governments </w:t>
      </w:r>
      <w:r w:rsidR="00C6000E" w:rsidRPr="00D77281">
        <w:rPr>
          <w:rFonts w:ascii="Times New Roman" w:hAnsi="Times New Roman"/>
          <w:sz w:val="24"/>
          <w:szCs w:val="24"/>
        </w:rPr>
        <w:t>and tribal</w:t>
      </w:r>
      <w:r w:rsidRPr="00D77281">
        <w:rPr>
          <w:rFonts w:ascii="Times New Roman" w:hAnsi="Times New Roman"/>
          <w:sz w:val="24"/>
          <w:szCs w:val="24"/>
        </w:rPr>
        <w:t xml:space="preserve"> entities are subject to the reporting requirements. </w:t>
      </w:r>
      <w:r w:rsidR="009B0E9A" w:rsidRPr="00D77281">
        <w:rPr>
          <w:rFonts w:ascii="Times New Roman" w:hAnsi="Times New Roman"/>
          <w:sz w:val="24"/>
          <w:szCs w:val="24"/>
        </w:rPr>
        <w:t xml:space="preserve"> </w:t>
      </w:r>
      <w:r w:rsidRPr="00D77281">
        <w:rPr>
          <w:rFonts w:ascii="Times New Roman" w:hAnsi="Times New Roman"/>
          <w:sz w:val="24"/>
          <w:szCs w:val="24"/>
        </w:rPr>
        <w:t xml:space="preserve">While the web-based </w:t>
      </w:r>
      <w:r w:rsidR="00C6000E" w:rsidRPr="00D77281">
        <w:rPr>
          <w:rFonts w:ascii="Times New Roman" w:hAnsi="Times New Roman"/>
          <w:sz w:val="24"/>
          <w:szCs w:val="24"/>
        </w:rPr>
        <w:t>system should</w:t>
      </w:r>
      <w:r w:rsidRPr="00D77281">
        <w:rPr>
          <w:rFonts w:ascii="Times New Roman" w:hAnsi="Times New Roman"/>
          <w:sz w:val="24"/>
          <w:szCs w:val="24"/>
        </w:rPr>
        <w:t xml:space="preserve"> not pose a problem for local governments, certain tribal entities may </w:t>
      </w:r>
      <w:r w:rsidR="00C6000E" w:rsidRPr="00D77281">
        <w:rPr>
          <w:rFonts w:ascii="Times New Roman" w:hAnsi="Times New Roman"/>
          <w:sz w:val="24"/>
          <w:szCs w:val="24"/>
        </w:rPr>
        <w:t>have technical</w:t>
      </w:r>
      <w:r w:rsidRPr="00D77281">
        <w:rPr>
          <w:rFonts w:ascii="Times New Roman" w:hAnsi="Times New Roman"/>
          <w:sz w:val="24"/>
          <w:szCs w:val="24"/>
        </w:rPr>
        <w:t xml:space="preserve"> difficulties</w:t>
      </w:r>
      <w:r w:rsidR="009B0E9A" w:rsidRPr="00D77281">
        <w:rPr>
          <w:rFonts w:ascii="Times New Roman" w:hAnsi="Times New Roman"/>
          <w:sz w:val="24"/>
          <w:szCs w:val="24"/>
        </w:rPr>
        <w:t xml:space="preserve"> with reporting</w:t>
      </w:r>
      <w:r w:rsidRPr="00D77281">
        <w:rPr>
          <w:rFonts w:ascii="Times New Roman" w:hAnsi="Times New Roman"/>
          <w:sz w:val="24"/>
          <w:szCs w:val="24"/>
        </w:rPr>
        <w:t xml:space="preserve">. </w:t>
      </w:r>
      <w:r w:rsidR="009B0E9A" w:rsidRPr="00D77281">
        <w:rPr>
          <w:rFonts w:ascii="Times New Roman" w:hAnsi="Times New Roman"/>
          <w:sz w:val="24"/>
          <w:szCs w:val="24"/>
        </w:rPr>
        <w:t xml:space="preserve"> </w:t>
      </w:r>
      <w:r w:rsidRPr="00D77281">
        <w:rPr>
          <w:rFonts w:ascii="Times New Roman" w:hAnsi="Times New Roman"/>
          <w:sz w:val="24"/>
          <w:szCs w:val="24"/>
        </w:rPr>
        <w:t xml:space="preserve">DOE </w:t>
      </w:r>
      <w:r w:rsidR="00E934CD" w:rsidRPr="00D77281">
        <w:rPr>
          <w:rFonts w:ascii="Times New Roman" w:hAnsi="Times New Roman"/>
          <w:sz w:val="24"/>
          <w:szCs w:val="24"/>
        </w:rPr>
        <w:t xml:space="preserve">has provided </w:t>
      </w:r>
      <w:r w:rsidRPr="00D77281">
        <w:rPr>
          <w:rFonts w:ascii="Times New Roman" w:hAnsi="Times New Roman"/>
          <w:sz w:val="24"/>
          <w:szCs w:val="24"/>
        </w:rPr>
        <w:t xml:space="preserve">technical assistance to these tribal entities </w:t>
      </w:r>
      <w:r w:rsidR="00C6000E" w:rsidRPr="00D77281">
        <w:rPr>
          <w:rFonts w:ascii="Times New Roman" w:hAnsi="Times New Roman"/>
          <w:sz w:val="24"/>
          <w:szCs w:val="24"/>
        </w:rPr>
        <w:t>and has</w:t>
      </w:r>
      <w:r w:rsidRPr="00D77281">
        <w:rPr>
          <w:rFonts w:ascii="Times New Roman" w:hAnsi="Times New Roman"/>
          <w:sz w:val="24"/>
          <w:szCs w:val="24"/>
        </w:rPr>
        <w:t xml:space="preserve"> worked closely with tribal councils and the Bureau of Indian Affairs to </w:t>
      </w:r>
      <w:r w:rsidR="00C6000E" w:rsidRPr="00D77281">
        <w:rPr>
          <w:rFonts w:ascii="Times New Roman" w:hAnsi="Times New Roman"/>
          <w:sz w:val="24"/>
          <w:szCs w:val="24"/>
        </w:rPr>
        <w:t>ensure that</w:t>
      </w:r>
      <w:r w:rsidRPr="00D77281">
        <w:rPr>
          <w:rFonts w:ascii="Times New Roman" w:hAnsi="Times New Roman"/>
          <w:sz w:val="24"/>
          <w:szCs w:val="24"/>
        </w:rPr>
        <w:t xml:space="preserve"> </w:t>
      </w:r>
      <w:r w:rsidR="009B0E9A" w:rsidRPr="00D77281">
        <w:rPr>
          <w:rFonts w:ascii="Times New Roman" w:hAnsi="Times New Roman"/>
          <w:sz w:val="24"/>
          <w:szCs w:val="24"/>
        </w:rPr>
        <w:t xml:space="preserve">all tribal nation recipients </w:t>
      </w:r>
      <w:r w:rsidRPr="00D77281">
        <w:rPr>
          <w:rFonts w:ascii="Times New Roman" w:hAnsi="Times New Roman"/>
          <w:sz w:val="24"/>
          <w:szCs w:val="24"/>
        </w:rPr>
        <w:t>can comply</w:t>
      </w:r>
      <w:r w:rsidR="009B0E9A" w:rsidRPr="00D77281">
        <w:rPr>
          <w:rFonts w:ascii="Times New Roman" w:hAnsi="Times New Roman"/>
          <w:sz w:val="24"/>
          <w:szCs w:val="24"/>
        </w:rPr>
        <w:t xml:space="preserve">.  These entities </w:t>
      </w:r>
      <w:r w:rsidR="00E934CD" w:rsidRPr="00D77281">
        <w:rPr>
          <w:rFonts w:ascii="Times New Roman" w:hAnsi="Times New Roman"/>
          <w:sz w:val="24"/>
          <w:szCs w:val="24"/>
        </w:rPr>
        <w:t xml:space="preserve">have </w:t>
      </w:r>
      <w:r w:rsidRPr="00D77281">
        <w:rPr>
          <w:rFonts w:ascii="Times New Roman" w:hAnsi="Times New Roman"/>
          <w:sz w:val="24"/>
          <w:szCs w:val="24"/>
        </w:rPr>
        <w:t>not be</w:t>
      </w:r>
      <w:r w:rsidR="00E934CD" w:rsidRPr="00D77281">
        <w:rPr>
          <w:rFonts w:ascii="Times New Roman" w:hAnsi="Times New Roman"/>
          <w:sz w:val="24"/>
          <w:szCs w:val="24"/>
        </w:rPr>
        <w:t>en</w:t>
      </w:r>
      <w:r w:rsidRPr="00D77281">
        <w:rPr>
          <w:rFonts w:ascii="Times New Roman" w:hAnsi="Times New Roman"/>
          <w:sz w:val="24"/>
          <w:szCs w:val="24"/>
        </w:rPr>
        <w:t xml:space="preserve"> penalized for delays due to any technical </w:t>
      </w:r>
      <w:r w:rsidR="00C6000E" w:rsidRPr="00D77281">
        <w:rPr>
          <w:rFonts w:ascii="Times New Roman" w:hAnsi="Times New Roman"/>
          <w:sz w:val="24"/>
          <w:szCs w:val="24"/>
        </w:rPr>
        <w:t>difficulties they</w:t>
      </w:r>
      <w:r w:rsidRPr="00D77281">
        <w:rPr>
          <w:rFonts w:ascii="Times New Roman" w:hAnsi="Times New Roman"/>
          <w:sz w:val="24"/>
          <w:szCs w:val="24"/>
        </w:rPr>
        <w:t xml:space="preserve"> </w:t>
      </w:r>
      <w:r w:rsidR="009B0E9A" w:rsidRPr="00D77281">
        <w:rPr>
          <w:rFonts w:ascii="Times New Roman" w:hAnsi="Times New Roman"/>
          <w:sz w:val="24"/>
          <w:szCs w:val="24"/>
        </w:rPr>
        <w:t xml:space="preserve">may </w:t>
      </w:r>
      <w:r w:rsidR="00E934CD" w:rsidRPr="00D77281">
        <w:rPr>
          <w:rFonts w:ascii="Times New Roman" w:hAnsi="Times New Roman"/>
          <w:sz w:val="24"/>
          <w:szCs w:val="24"/>
        </w:rPr>
        <w:t xml:space="preserve">have </w:t>
      </w:r>
      <w:r w:rsidRPr="00D77281">
        <w:rPr>
          <w:rFonts w:ascii="Times New Roman" w:hAnsi="Times New Roman"/>
          <w:sz w:val="24"/>
          <w:szCs w:val="24"/>
        </w:rPr>
        <w:t>experience</w:t>
      </w:r>
      <w:r w:rsidR="00E934CD" w:rsidRPr="00D77281">
        <w:rPr>
          <w:rFonts w:ascii="Times New Roman" w:hAnsi="Times New Roman"/>
          <w:sz w:val="24"/>
          <w:szCs w:val="24"/>
        </w:rPr>
        <w:t>d</w:t>
      </w:r>
      <w:r w:rsidRPr="00D77281">
        <w:rPr>
          <w:rFonts w:ascii="Times New Roman" w:hAnsi="Times New Roman"/>
          <w:sz w:val="24"/>
          <w:szCs w:val="24"/>
        </w:rPr>
        <w:t>.</w:t>
      </w:r>
    </w:p>
    <w:p w:rsidR="005A1B3E" w:rsidRPr="00D77281" w:rsidRDefault="005A1B3E"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6. Describe the consequence to Federal program or policy activities if the collection</w:t>
      </w:r>
      <w:r w:rsidR="00EB4609">
        <w:rPr>
          <w:rFonts w:ascii="Times New Roman" w:hAnsi="Times New Roman"/>
          <w:b/>
          <w:sz w:val="24"/>
          <w:szCs w:val="24"/>
        </w:rPr>
        <w:t xml:space="preserve"> </w:t>
      </w:r>
      <w:r w:rsidRPr="00D77281">
        <w:rPr>
          <w:rFonts w:ascii="Times New Roman" w:hAnsi="Times New Roman"/>
          <w:b/>
          <w:sz w:val="24"/>
          <w:szCs w:val="24"/>
        </w:rPr>
        <w:t>is not conducted or is conducted less frequently, as well as any technical or legal</w:t>
      </w:r>
      <w:r w:rsidR="00EB4609">
        <w:rPr>
          <w:rFonts w:ascii="Times New Roman" w:hAnsi="Times New Roman"/>
          <w:b/>
          <w:sz w:val="24"/>
          <w:szCs w:val="24"/>
        </w:rPr>
        <w:t xml:space="preserve"> </w:t>
      </w:r>
      <w:r w:rsidRPr="00D77281">
        <w:rPr>
          <w:rFonts w:ascii="Times New Roman" w:hAnsi="Times New Roman"/>
          <w:b/>
          <w:sz w:val="24"/>
          <w:szCs w:val="24"/>
        </w:rPr>
        <w:t>obstacles to reducing burden.</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4E3791"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All programs funded through ARRA </w:t>
      </w:r>
      <w:r w:rsidR="003126EF" w:rsidRPr="00D77281">
        <w:rPr>
          <w:rFonts w:ascii="Times New Roman" w:hAnsi="Times New Roman"/>
          <w:sz w:val="24"/>
          <w:szCs w:val="24"/>
        </w:rPr>
        <w:t>have been</w:t>
      </w:r>
      <w:r w:rsidRPr="00D77281">
        <w:rPr>
          <w:rFonts w:ascii="Times New Roman" w:hAnsi="Times New Roman"/>
          <w:sz w:val="24"/>
          <w:szCs w:val="24"/>
        </w:rPr>
        <w:t xml:space="preserve"> subject to increased attention and </w:t>
      </w:r>
      <w:r w:rsidR="00C6000E" w:rsidRPr="00D77281">
        <w:rPr>
          <w:rFonts w:ascii="Times New Roman" w:hAnsi="Times New Roman"/>
          <w:sz w:val="24"/>
          <w:szCs w:val="24"/>
        </w:rPr>
        <w:t>scrutiny from</w:t>
      </w:r>
      <w:r w:rsidRPr="00D77281">
        <w:rPr>
          <w:rFonts w:ascii="Times New Roman" w:hAnsi="Times New Roman"/>
          <w:sz w:val="24"/>
          <w:szCs w:val="24"/>
        </w:rPr>
        <w:t xml:space="preserve"> OMB, </w:t>
      </w:r>
      <w:r w:rsidR="003126EF" w:rsidRPr="00D77281">
        <w:rPr>
          <w:rFonts w:ascii="Times New Roman" w:hAnsi="Times New Roman"/>
          <w:sz w:val="24"/>
          <w:szCs w:val="24"/>
        </w:rPr>
        <w:t xml:space="preserve">the </w:t>
      </w:r>
      <w:r w:rsidRPr="00D77281">
        <w:rPr>
          <w:rFonts w:ascii="Times New Roman" w:hAnsi="Times New Roman"/>
          <w:sz w:val="24"/>
          <w:szCs w:val="24"/>
        </w:rPr>
        <w:t xml:space="preserve">Congress, </w:t>
      </w:r>
      <w:r w:rsidR="003126EF" w:rsidRPr="00D77281">
        <w:rPr>
          <w:rFonts w:ascii="Times New Roman" w:hAnsi="Times New Roman"/>
          <w:sz w:val="24"/>
          <w:szCs w:val="24"/>
        </w:rPr>
        <w:t xml:space="preserve">the General Accounting Office (GAO), the DOE Office of the Inspector General (OIG), </w:t>
      </w:r>
      <w:r w:rsidRPr="00D77281">
        <w:rPr>
          <w:rFonts w:ascii="Times New Roman" w:hAnsi="Times New Roman"/>
          <w:sz w:val="24"/>
          <w:szCs w:val="24"/>
        </w:rPr>
        <w:t xml:space="preserve">the media and the public. </w:t>
      </w:r>
      <w:r w:rsidR="003126EF" w:rsidRPr="00D77281">
        <w:rPr>
          <w:rFonts w:ascii="Times New Roman" w:hAnsi="Times New Roman"/>
          <w:sz w:val="24"/>
          <w:szCs w:val="24"/>
        </w:rPr>
        <w:t xml:space="preserve"> </w:t>
      </w:r>
      <w:r w:rsidRPr="00D77281">
        <w:rPr>
          <w:rFonts w:ascii="Times New Roman" w:hAnsi="Times New Roman"/>
          <w:sz w:val="24"/>
          <w:szCs w:val="24"/>
        </w:rPr>
        <w:t>If this information is</w:t>
      </w:r>
      <w:r w:rsidR="00AE2A31" w:rsidRPr="00D77281">
        <w:rPr>
          <w:rFonts w:ascii="Times New Roman" w:hAnsi="Times New Roman"/>
          <w:sz w:val="24"/>
          <w:szCs w:val="24"/>
        </w:rPr>
        <w:t xml:space="preserve"> </w:t>
      </w:r>
      <w:r w:rsidRPr="00D77281">
        <w:rPr>
          <w:rFonts w:ascii="Times New Roman" w:hAnsi="Times New Roman"/>
          <w:sz w:val="24"/>
          <w:szCs w:val="24"/>
        </w:rPr>
        <w:t xml:space="preserve">not collected, DOE will not be able to provide </w:t>
      </w:r>
      <w:r w:rsidR="003126EF" w:rsidRPr="00D77281">
        <w:rPr>
          <w:rFonts w:ascii="Times New Roman" w:hAnsi="Times New Roman"/>
          <w:sz w:val="24"/>
          <w:szCs w:val="24"/>
        </w:rPr>
        <w:t xml:space="preserve">substantive </w:t>
      </w:r>
      <w:r w:rsidRPr="00D77281">
        <w:rPr>
          <w:rFonts w:ascii="Times New Roman" w:hAnsi="Times New Roman"/>
          <w:sz w:val="24"/>
          <w:szCs w:val="24"/>
        </w:rPr>
        <w:t>reports to OMB or respond to requests for</w:t>
      </w:r>
      <w:r w:rsidR="00AE2A31" w:rsidRPr="00D77281">
        <w:rPr>
          <w:rFonts w:ascii="Times New Roman" w:hAnsi="Times New Roman"/>
          <w:sz w:val="24"/>
          <w:szCs w:val="24"/>
        </w:rPr>
        <w:t xml:space="preserve"> </w:t>
      </w:r>
      <w:r w:rsidRPr="00D77281">
        <w:rPr>
          <w:rFonts w:ascii="Times New Roman" w:hAnsi="Times New Roman"/>
          <w:sz w:val="24"/>
          <w:szCs w:val="24"/>
        </w:rPr>
        <w:t xml:space="preserve">information on ARRA-funded activities and expenditures. </w:t>
      </w:r>
      <w:r w:rsidR="003126EF" w:rsidRPr="00D77281">
        <w:rPr>
          <w:rFonts w:ascii="Times New Roman" w:hAnsi="Times New Roman"/>
          <w:sz w:val="24"/>
          <w:szCs w:val="24"/>
        </w:rPr>
        <w:t xml:space="preserve"> </w:t>
      </w:r>
      <w:r w:rsidRPr="00D77281">
        <w:rPr>
          <w:rFonts w:ascii="Times New Roman" w:hAnsi="Times New Roman"/>
          <w:sz w:val="24"/>
          <w:szCs w:val="24"/>
        </w:rPr>
        <w:t>If the information is collected</w:t>
      </w:r>
      <w:r w:rsidR="00AE2A31" w:rsidRPr="00D77281">
        <w:rPr>
          <w:rFonts w:ascii="Times New Roman" w:hAnsi="Times New Roman"/>
          <w:sz w:val="24"/>
          <w:szCs w:val="24"/>
        </w:rPr>
        <w:t xml:space="preserve"> </w:t>
      </w:r>
      <w:r w:rsidRPr="00D77281">
        <w:rPr>
          <w:rFonts w:ascii="Times New Roman" w:hAnsi="Times New Roman"/>
          <w:sz w:val="24"/>
          <w:szCs w:val="24"/>
        </w:rPr>
        <w:t xml:space="preserve">less frequently, DOE will not be able to </w:t>
      </w:r>
      <w:r w:rsidR="00525051" w:rsidRPr="00D77281">
        <w:rPr>
          <w:rFonts w:ascii="Times New Roman" w:hAnsi="Times New Roman"/>
          <w:sz w:val="24"/>
          <w:szCs w:val="24"/>
        </w:rPr>
        <w:t xml:space="preserve">provide the </w:t>
      </w:r>
      <w:r w:rsidRPr="00D77281">
        <w:rPr>
          <w:rFonts w:ascii="Times New Roman" w:hAnsi="Times New Roman"/>
          <w:sz w:val="24"/>
          <w:szCs w:val="24"/>
        </w:rPr>
        <w:t>necessary</w:t>
      </w:r>
      <w:r w:rsidR="00525051" w:rsidRPr="00D77281">
        <w:rPr>
          <w:rFonts w:ascii="Times New Roman" w:hAnsi="Times New Roman"/>
          <w:sz w:val="24"/>
          <w:szCs w:val="24"/>
        </w:rPr>
        <w:t xml:space="preserve"> oversight</w:t>
      </w:r>
      <w:r w:rsidR="003126EF" w:rsidRPr="00D77281">
        <w:rPr>
          <w:rFonts w:ascii="Times New Roman" w:hAnsi="Times New Roman"/>
          <w:sz w:val="24"/>
          <w:szCs w:val="24"/>
        </w:rPr>
        <w:t xml:space="preserve"> to the grants</w:t>
      </w:r>
      <w:r w:rsidRPr="00D77281">
        <w:rPr>
          <w:rFonts w:ascii="Times New Roman" w:hAnsi="Times New Roman"/>
          <w:sz w:val="24"/>
          <w:szCs w:val="24"/>
        </w:rPr>
        <w:t>, and timely information will not be available to OMB, the White House,</w:t>
      </w:r>
      <w:r w:rsidR="00AE2A31" w:rsidRPr="00D77281">
        <w:rPr>
          <w:rFonts w:ascii="Times New Roman" w:hAnsi="Times New Roman"/>
          <w:sz w:val="24"/>
          <w:szCs w:val="24"/>
        </w:rPr>
        <w:t xml:space="preserve"> </w:t>
      </w:r>
      <w:r w:rsidR="003126EF" w:rsidRPr="00D77281">
        <w:rPr>
          <w:rFonts w:ascii="Times New Roman" w:hAnsi="Times New Roman"/>
          <w:sz w:val="24"/>
          <w:szCs w:val="24"/>
        </w:rPr>
        <w:t xml:space="preserve">the </w:t>
      </w:r>
      <w:r w:rsidRPr="00D77281">
        <w:rPr>
          <w:rFonts w:ascii="Times New Roman" w:hAnsi="Times New Roman"/>
          <w:sz w:val="24"/>
          <w:szCs w:val="24"/>
        </w:rPr>
        <w:t>Congress</w:t>
      </w:r>
      <w:r w:rsidR="00525051" w:rsidRPr="00D77281">
        <w:rPr>
          <w:rFonts w:ascii="Times New Roman" w:hAnsi="Times New Roman"/>
          <w:sz w:val="24"/>
          <w:szCs w:val="24"/>
        </w:rPr>
        <w:t xml:space="preserve">, </w:t>
      </w:r>
      <w:proofErr w:type="gramStart"/>
      <w:r w:rsidR="003126EF" w:rsidRPr="00D77281">
        <w:rPr>
          <w:rFonts w:ascii="Times New Roman" w:hAnsi="Times New Roman"/>
          <w:sz w:val="24"/>
          <w:szCs w:val="24"/>
        </w:rPr>
        <w:t>GAO</w:t>
      </w:r>
      <w:proofErr w:type="gramEnd"/>
      <w:r w:rsidR="003126EF" w:rsidRPr="00D77281">
        <w:rPr>
          <w:rFonts w:ascii="Times New Roman" w:hAnsi="Times New Roman"/>
          <w:sz w:val="24"/>
          <w:szCs w:val="24"/>
        </w:rPr>
        <w:t xml:space="preserve">, the OIG, </w:t>
      </w:r>
      <w:r w:rsidR="00525051" w:rsidRPr="00D77281">
        <w:rPr>
          <w:rFonts w:ascii="Times New Roman" w:hAnsi="Times New Roman"/>
          <w:sz w:val="24"/>
          <w:szCs w:val="24"/>
        </w:rPr>
        <w:t>the media</w:t>
      </w:r>
      <w:r w:rsidRPr="00D77281">
        <w:rPr>
          <w:rFonts w:ascii="Times New Roman" w:hAnsi="Times New Roman"/>
          <w:sz w:val="24"/>
          <w:szCs w:val="24"/>
        </w:rPr>
        <w:t xml:space="preserve"> and the public.</w:t>
      </w:r>
    </w:p>
    <w:p w:rsidR="004E3791"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 </w:t>
      </w:r>
      <w:r w:rsidR="003126EF" w:rsidRPr="00D77281">
        <w:rPr>
          <w:rFonts w:ascii="Times New Roman" w:hAnsi="Times New Roman"/>
          <w:sz w:val="24"/>
          <w:szCs w:val="24"/>
        </w:rPr>
        <w:t xml:space="preserve"> </w:t>
      </w:r>
    </w:p>
    <w:p w:rsidR="004E3791" w:rsidRPr="00D77281" w:rsidRDefault="004E3791"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Frequent reporting serves to highlight problems, barriers and system bottlenecks so that DOE can deal with risks expeditiously and ensure successful execution of the EECBG award.  Quarterly reporting facilitates DOE’s ability to monitor conformance with grant terms and conditions, progress on proposed work activities, as well as the associated</w:t>
      </w:r>
      <w:r w:rsidR="00557CAC" w:rsidRPr="00D77281">
        <w:rPr>
          <w:rFonts w:ascii="Times New Roman" w:hAnsi="Times New Roman"/>
          <w:sz w:val="24"/>
          <w:szCs w:val="24"/>
        </w:rPr>
        <w:t xml:space="preserve"> project</w:t>
      </w:r>
      <w:r w:rsidRPr="00D77281">
        <w:rPr>
          <w:rFonts w:ascii="Times New Roman" w:hAnsi="Times New Roman"/>
          <w:sz w:val="24"/>
          <w:szCs w:val="24"/>
        </w:rPr>
        <w:t xml:space="preserve"> costs and schedules.  </w:t>
      </w:r>
      <w:r w:rsidR="000D7A22" w:rsidRPr="00D77281">
        <w:rPr>
          <w:rFonts w:ascii="Times New Roman" w:hAnsi="Times New Roman"/>
          <w:sz w:val="24"/>
          <w:szCs w:val="24"/>
        </w:rPr>
        <w:t xml:space="preserve">If </w:t>
      </w:r>
      <w:r w:rsidR="001D4214" w:rsidRPr="00D77281">
        <w:rPr>
          <w:rFonts w:ascii="Times New Roman" w:hAnsi="Times New Roman"/>
          <w:sz w:val="24"/>
          <w:szCs w:val="24"/>
        </w:rPr>
        <w:t>this</w:t>
      </w:r>
      <w:r w:rsidR="000D7A22" w:rsidRPr="00D77281">
        <w:rPr>
          <w:rFonts w:ascii="Times New Roman" w:hAnsi="Times New Roman"/>
          <w:sz w:val="24"/>
          <w:szCs w:val="24"/>
        </w:rPr>
        <w:t xml:space="preserve"> information</w:t>
      </w:r>
      <w:r w:rsidR="001D4214" w:rsidRPr="00D77281">
        <w:rPr>
          <w:rFonts w:ascii="Times New Roman" w:hAnsi="Times New Roman"/>
          <w:sz w:val="24"/>
          <w:szCs w:val="24"/>
        </w:rPr>
        <w:t xml:space="preserve"> collection</w:t>
      </w:r>
      <w:r w:rsidR="00557CAC" w:rsidRPr="00D77281">
        <w:rPr>
          <w:rFonts w:ascii="Times New Roman" w:hAnsi="Times New Roman"/>
          <w:sz w:val="24"/>
          <w:szCs w:val="24"/>
        </w:rPr>
        <w:t xml:space="preserve"> is</w:t>
      </w:r>
      <w:r w:rsidR="000D7A22" w:rsidRPr="00D77281">
        <w:rPr>
          <w:rFonts w:ascii="Times New Roman" w:hAnsi="Times New Roman"/>
          <w:sz w:val="24"/>
          <w:szCs w:val="24"/>
        </w:rPr>
        <w:t xml:space="preserve"> not </w:t>
      </w:r>
      <w:r w:rsidR="001D4214" w:rsidRPr="00D77281">
        <w:rPr>
          <w:rFonts w:ascii="Times New Roman" w:hAnsi="Times New Roman"/>
          <w:sz w:val="24"/>
          <w:szCs w:val="24"/>
        </w:rPr>
        <w:t xml:space="preserve">conducted, </w:t>
      </w:r>
      <w:r w:rsidR="000D7A22" w:rsidRPr="00D77281">
        <w:rPr>
          <w:rFonts w:ascii="Times New Roman" w:hAnsi="Times New Roman"/>
          <w:sz w:val="24"/>
          <w:szCs w:val="24"/>
        </w:rPr>
        <w:t>then DOE</w:t>
      </w:r>
      <w:r w:rsidR="001D4214" w:rsidRPr="00D77281">
        <w:rPr>
          <w:rFonts w:ascii="Times New Roman" w:hAnsi="Times New Roman"/>
          <w:sz w:val="24"/>
          <w:szCs w:val="24"/>
        </w:rPr>
        <w:t>’s ability to oversee EECBG grants will be restricted including our capacity to provide</w:t>
      </w:r>
      <w:r w:rsidR="00557CAC" w:rsidRPr="00D77281">
        <w:rPr>
          <w:rFonts w:ascii="Times New Roman" w:hAnsi="Times New Roman"/>
          <w:sz w:val="24"/>
          <w:szCs w:val="24"/>
        </w:rPr>
        <w:t xml:space="preserve"> </w:t>
      </w:r>
      <w:r w:rsidR="001D4214" w:rsidRPr="00D77281">
        <w:rPr>
          <w:rFonts w:ascii="Times New Roman" w:hAnsi="Times New Roman"/>
          <w:sz w:val="24"/>
          <w:szCs w:val="24"/>
        </w:rPr>
        <w:t xml:space="preserve">relevant information to our stakeholder constituents.  </w:t>
      </w:r>
      <w:r w:rsidR="00557CAC" w:rsidRPr="00D77281">
        <w:rPr>
          <w:rFonts w:ascii="Times New Roman" w:hAnsi="Times New Roman"/>
          <w:sz w:val="24"/>
          <w:szCs w:val="24"/>
        </w:rPr>
        <w:t xml:space="preserve">Furthermore, </w:t>
      </w:r>
      <w:r w:rsidR="001D4214" w:rsidRPr="00D77281">
        <w:rPr>
          <w:rFonts w:ascii="Times New Roman" w:hAnsi="Times New Roman"/>
          <w:sz w:val="24"/>
          <w:szCs w:val="24"/>
        </w:rPr>
        <w:t>DOE</w:t>
      </w:r>
      <w:r w:rsidR="00557CAC" w:rsidRPr="00D77281">
        <w:rPr>
          <w:rFonts w:ascii="Times New Roman" w:hAnsi="Times New Roman"/>
          <w:sz w:val="24"/>
          <w:szCs w:val="24"/>
        </w:rPr>
        <w:t xml:space="preserve"> will be unable to scrutinize grants for </w:t>
      </w:r>
      <w:r w:rsidR="001D4214" w:rsidRPr="00D77281">
        <w:rPr>
          <w:rFonts w:ascii="Times New Roman" w:hAnsi="Times New Roman"/>
          <w:sz w:val="24"/>
          <w:szCs w:val="24"/>
        </w:rPr>
        <w:t xml:space="preserve">potential waste, fraud </w:t>
      </w:r>
      <w:r w:rsidR="00557CAC" w:rsidRPr="00D77281">
        <w:rPr>
          <w:rFonts w:ascii="Times New Roman" w:hAnsi="Times New Roman"/>
          <w:sz w:val="24"/>
          <w:szCs w:val="24"/>
        </w:rPr>
        <w:t xml:space="preserve">or </w:t>
      </w:r>
      <w:r w:rsidR="001D4214" w:rsidRPr="00D77281">
        <w:rPr>
          <w:rFonts w:ascii="Times New Roman" w:hAnsi="Times New Roman"/>
          <w:sz w:val="24"/>
          <w:szCs w:val="24"/>
        </w:rPr>
        <w:t>abuse</w:t>
      </w:r>
      <w:r w:rsidR="00557CAC" w:rsidRPr="00D77281">
        <w:rPr>
          <w:rFonts w:ascii="Times New Roman" w:hAnsi="Times New Roman"/>
          <w:sz w:val="24"/>
          <w:szCs w:val="24"/>
        </w:rPr>
        <w:t xml:space="preserve"> of federal funds</w:t>
      </w:r>
      <w:r w:rsidR="001D4214" w:rsidRPr="00D77281">
        <w:rPr>
          <w:rFonts w:ascii="Times New Roman" w:hAnsi="Times New Roman"/>
          <w:sz w:val="24"/>
          <w:szCs w:val="24"/>
        </w:rPr>
        <w:t xml:space="preserve">.  </w:t>
      </w:r>
    </w:p>
    <w:p w:rsidR="006D1C91" w:rsidRPr="00D77281" w:rsidRDefault="006D1C91"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 xml:space="preserve">7. Explain any special circumstances that require the collection to be conducted in </w:t>
      </w:r>
      <w:r w:rsidR="00C6000E" w:rsidRPr="00D77281">
        <w:rPr>
          <w:rFonts w:ascii="Times New Roman" w:hAnsi="Times New Roman"/>
          <w:b/>
          <w:sz w:val="24"/>
          <w:szCs w:val="24"/>
        </w:rPr>
        <w:t>a manner</w:t>
      </w:r>
      <w:r w:rsidRPr="00D77281">
        <w:rPr>
          <w:rFonts w:ascii="Times New Roman" w:hAnsi="Times New Roman"/>
          <w:b/>
          <w:sz w:val="24"/>
          <w:szCs w:val="24"/>
        </w:rPr>
        <w:t xml:space="preserve"> inconsistent with OMB guidelines.</w:t>
      </w:r>
    </w:p>
    <w:p w:rsidR="005A1B3E" w:rsidRPr="00D77281" w:rsidRDefault="005A1B3E" w:rsidP="00D77281">
      <w:pPr>
        <w:autoSpaceDE w:val="0"/>
        <w:autoSpaceDN w:val="0"/>
        <w:adjustRightInd w:val="0"/>
        <w:spacing w:after="0" w:line="240" w:lineRule="auto"/>
        <w:rPr>
          <w:rFonts w:ascii="Times New Roman" w:hAnsi="Times New Roman"/>
          <w:sz w:val="24"/>
          <w:szCs w:val="24"/>
        </w:rPr>
      </w:pPr>
    </w:p>
    <w:p w:rsidR="002803D1" w:rsidRPr="00D77281" w:rsidRDefault="005A1B3E">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There are none. The information collection is being conducted in a manner that is</w:t>
      </w:r>
      <w:r w:rsidR="00D04B9F" w:rsidRPr="00D77281">
        <w:rPr>
          <w:rFonts w:ascii="Times New Roman" w:hAnsi="Times New Roman"/>
          <w:sz w:val="24"/>
          <w:szCs w:val="24"/>
        </w:rPr>
        <w:t xml:space="preserve"> </w:t>
      </w:r>
      <w:r w:rsidRPr="00D77281">
        <w:rPr>
          <w:rFonts w:ascii="Times New Roman" w:hAnsi="Times New Roman"/>
          <w:sz w:val="24"/>
          <w:szCs w:val="24"/>
        </w:rPr>
        <w:t>consistent with OMB guidelines.</w:t>
      </w:r>
    </w:p>
    <w:p w:rsidR="00C061B5" w:rsidRDefault="00C061B5" w:rsidP="00C061B5">
      <w:pPr>
        <w:spacing w:after="0" w:line="240" w:lineRule="auto"/>
        <w:rPr>
          <w:rFonts w:ascii="Times New Roman" w:hAnsi="Times New Roman"/>
          <w:sz w:val="24"/>
          <w:szCs w:val="24"/>
        </w:rPr>
      </w:pPr>
    </w:p>
    <w:p w:rsidR="0061450F" w:rsidRPr="00C061B5" w:rsidRDefault="0061450F" w:rsidP="00C061B5">
      <w:pPr>
        <w:spacing w:after="0" w:line="240" w:lineRule="auto"/>
        <w:rPr>
          <w:rFonts w:ascii="Times New Roman" w:hAnsi="Times New Roman"/>
          <w:sz w:val="24"/>
          <w:szCs w:val="24"/>
        </w:rPr>
      </w:pPr>
      <w:r w:rsidRPr="00D77281">
        <w:rPr>
          <w:rFonts w:ascii="Times New Roman" w:hAnsi="Times New Roman"/>
          <w:b/>
          <w:sz w:val="24"/>
          <w:szCs w:val="24"/>
        </w:rPr>
        <w:t xml:space="preserve">8. If applicable, provide a copy and identify the date and page number of publication in the Federal Register of the agency's notice, required by 5CFR 320.8(d), soliciting comments on the information collection prior to submission to OMB. </w:t>
      </w:r>
      <w:r w:rsidR="009B0E9A" w:rsidRPr="00D77281">
        <w:rPr>
          <w:rFonts w:ascii="Times New Roman" w:hAnsi="Times New Roman"/>
          <w:b/>
          <w:sz w:val="24"/>
          <w:szCs w:val="24"/>
        </w:rPr>
        <w:t xml:space="preserve"> </w:t>
      </w:r>
      <w:r w:rsidRPr="00D77281">
        <w:rPr>
          <w:rFonts w:ascii="Times New Roman" w:hAnsi="Times New Roman"/>
          <w:b/>
          <w:sz w:val="24"/>
          <w:szCs w:val="24"/>
        </w:rPr>
        <w:t xml:space="preserve">Summarize public comments received in response to that notice and describe actions taken in response to comments. </w:t>
      </w:r>
      <w:r w:rsidRPr="00D77281">
        <w:rPr>
          <w:rFonts w:ascii="Times New Roman" w:hAnsi="Times New Roman"/>
          <w:b/>
          <w:sz w:val="24"/>
          <w:szCs w:val="24"/>
        </w:rPr>
        <w:lastRenderedPageBreak/>
        <w:t xml:space="preserve">Specifically address comments received on cost and hour burden. </w:t>
      </w:r>
      <w:r w:rsidR="009B0E9A" w:rsidRPr="00D77281">
        <w:rPr>
          <w:rFonts w:ascii="Times New Roman" w:hAnsi="Times New Roman"/>
          <w:b/>
          <w:sz w:val="24"/>
          <w:szCs w:val="24"/>
        </w:rPr>
        <w:t xml:space="preserve"> </w:t>
      </w:r>
      <w:r w:rsidRPr="00D77281">
        <w:rPr>
          <w:rFonts w:ascii="Times New Roman" w:hAnsi="Times New Roman"/>
          <w:b/>
          <w:sz w:val="24"/>
          <w:szCs w:val="24"/>
        </w:rPr>
        <w:t>Describe efforts to consult with persons outside DOE.</w:t>
      </w:r>
    </w:p>
    <w:p w:rsidR="0026525D" w:rsidRPr="00F965F9" w:rsidRDefault="0026525D">
      <w:pPr>
        <w:autoSpaceDE w:val="0"/>
        <w:autoSpaceDN w:val="0"/>
        <w:adjustRightInd w:val="0"/>
        <w:spacing w:after="0" w:line="240" w:lineRule="auto"/>
        <w:rPr>
          <w:rFonts w:ascii="Times New Roman" w:hAnsi="Times New Roman"/>
          <w:b/>
          <w:sz w:val="24"/>
          <w:szCs w:val="24"/>
          <w:u w:val="single"/>
        </w:rPr>
      </w:pPr>
    </w:p>
    <w:p w:rsidR="00A21515" w:rsidRPr="00D77281" w:rsidRDefault="0026525D"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As published in the Federal Register on </w:t>
      </w:r>
      <w:r w:rsidR="0066665E">
        <w:rPr>
          <w:rFonts w:ascii="Times New Roman" w:hAnsi="Times New Roman"/>
          <w:sz w:val="24"/>
          <w:szCs w:val="24"/>
        </w:rPr>
        <w:t>June 6, 2013</w:t>
      </w:r>
      <w:r w:rsidRPr="00D77281">
        <w:rPr>
          <w:rFonts w:ascii="Times New Roman" w:hAnsi="Times New Roman"/>
          <w:sz w:val="24"/>
          <w:szCs w:val="24"/>
        </w:rPr>
        <w:t xml:space="preserve"> (</w:t>
      </w:r>
      <w:r w:rsidR="0066665E" w:rsidRPr="0066665E">
        <w:rPr>
          <w:rFonts w:ascii="Times New Roman" w:hAnsi="Times New Roman"/>
          <w:sz w:val="24"/>
          <w:szCs w:val="24"/>
        </w:rPr>
        <w:t>78 FR 34089</w:t>
      </w:r>
      <w:r w:rsidRPr="00D77281">
        <w:rPr>
          <w:rFonts w:ascii="Times New Roman" w:hAnsi="Times New Roman"/>
          <w:sz w:val="24"/>
          <w:szCs w:val="24"/>
        </w:rPr>
        <w:t>), DOE provided a 60-day public comment period on Energy Efficiency and Conservation Block Grant</w:t>
      </w:r>
      <w:r w:rsidR="009B4E4C" w:rsidRPr="00D77281">
        <w:rPr>
          <w:rFonts w:ascii="Times New Roman" w:hAnsi="Times New Roman"/>
          <w:sz w:val="24"/>
          <w:szCs w:val="24"/>
        </w:rPr>
        <w:t xml:space="preserve"> Formula</w:t>
      </w:r>
      <w:r w:rsidRPr="00D77281">
        <w:rPr>
          <w:rFonts w:ascii="Times New Roman" w:hAnsi="Times New Roman"/>
          <w:sz w:val="24"/>
          <w:szCs w:val="24"/>
        </w:rPr>
        <w:t xml:space="preserve"> </w:t>
      </w:r>
      <w:r w:rsidR="009B597A" w:rsidRPr="00D77281">
        <w:rPr>
          <w:rFonts w:ascii="Times New Roman" w:hAnsi="Times New Roman"/>
          <w:sz w:val="24"/>
          <w:szCs w:val="24"/>
        </w:rPr>
        <w:t>P</w:t>
      </w:r>
      <w:r w:rsidRPr="00D77281">
        <w:rPr>
          <w:rFonts w:ascii="Times New Roman" w:hAnsi="Times New Roman"/>
          <w:sz w:val="24"/>
          <w:szCs w:val="24"/>
        </w:rPr>
        <w:t>rogram reporting guidance for formula grant recipients.</w:t>
      </w:r>
    </w:p>
    <w:p w:rsidR="005A1B3E" w:rsidRPr="00D77281" w:rsidRDefault="005A1B3E" w:rsidP="00D77281">
      <w:pPr>
        <w:autoSpaceDE w:val="0"/>
        <w:autoSpaceDN w:val="0"/>
        <w:adjustRightInd w:val="0"/>
        <w:spacing w:after="0" w:line="240" w:lineRule="auto"/>
        <w:rPr>
          <w:rFonts w:ascii="Times New Roman" w:hAnsi="Times New Roman"/>
          <w:sz w:val="24"/>
          <w:szCs w:val="24"/>
        </w:rPr>
      </w:pPr>
    </w:p>
    <w:p w:rsidR="009B4E4C" w:rsidRPr="00D77281" w:rsidRDefault="0066665E" w:rsidP="00D772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 comments were received.</w:t>
      </w:r>
    </w:p>
    <w:p w:rsidR="005D21A4" w:rsidRPr="00D77281" w:rsidRDefault="005D21A4">
      <w:pPr>
        <w:spacing w:after="0" w:line="240" w:lineRule="auto"/>
        <w:rPr>
          <w:rFonts w:ascii="Times New Roman" w:hAnsi="Times New Roman"/>
          <w:sz w:val="24"/>
          <w:szCs w:val="24"/>
        </w:rPr>
      </w:pPr>
    </w:p>
    <w:p w:rsidR="006D1C91" w:rsidRPr="00D77281" w:rsidRDefault="006D1C91" w:rsidP="00D77281">
      <w:pPr>
        <w:tabs>
          <w:tab w:val="left" w:pos="5160"/>
        </w:tabs>
        <w:autoSpaceDE w:val="0"/>
        <w:autoSpaceDN w:val="0"/>
        <w:adjustRightInd w:val="0"/>
        <w:spacing w:after="0" w:line="240" w:lineRule="auto"/>
        <w:rPr>
          <w:rFonts w:ascii="Times New Roman" w:hAnsi="Times New Roman"/>
          <w:sz w:val="24"/>
          <w:szCs w:val="24"/>
        </w:rPr>
      </w:pPr>
    </w:p>
    <w:p w:rsidR="005A1B3E" w:rsidRPr="00D77281" w:rsidRDefault="005A1B3E" w:rsidP="00D77281">
      <w:pPr>
        <w:tabs>
          <w:tab w:val="left" w:pos="5160"/>
        </w:tabs>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9. Explain any decision to provide any payment or gift to respondents, other than</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remuneration</w:t>
      </w:r>
      <w:proofErr w:type="gramEnd"/>
      <w:r w:rsidRPr="00D77281">
        <w:rPr>
          <w:rFonts w:ascii="Times New Roman" w:hAnsi="Times New Roman"/>
          <w:b/>
          <w:sz w:val="24"/>
          <w:szCs w:val="24"/>
        </w:rPr>
        <w:t xml:space="preserve"> of contractors or grantees.</w:t>
      </w:r>
    </w:p>
    <w:p w:rsidR="005A1B3E" w:rsidRPr="00F965F9" w:rsidRDefault="005A1B3E"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No payment or gift has been or will be provided to respondents.</w:t>
      </w:r>
    </w:p>
    <w:p w:rsidR="006D1C91" w:rsidRPr="00D77281" w:rsidRDefault="006D1C91"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10. Describe any assurance of confidentiality provided to respondents and the basis</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for</w:t>
      </w:r>
      <w:proofErr w:type="gramEnd"/>
      <w:r w:rsidRPr="00D77281">
        <w:rPr>
          <w:rFonts w:ascii="Times New Roman" w:hAnsi="Times New Roman"/>
          <w:b/>
          <w:sz w:val="24"/>
          <w:szCs w:val="24"/>
        </w:rPr>
        <w:t xml:space="preserve"> the assurance in statute, regulation</w:t>
      </w:r>
      <w:r w:rsidR="00020457" w:rsidRPr="00D77281">
        <w:rPr>
          <w:rFonts w:ascii="Times New Roman" w:hAnsi="Times New Roman"/>
          <w:b/>
          <w:sz w:val="24"/>
          <w:szCs w:val="24"/>
        </w:rPr>
        <w:t>,</w:t>
      </w:r>
      <w:r w:rsidRPr="00D77281">
        <w:rPr>
          <w:rFonts w:ascii="Times New Roman" w:hAnsi="Times New Roman"/>
          <w:b/>
          <w:sz w:val="24"/>
          <w:szCs w:val="24"/>
        </w:rPr>
        <w:t xml:space="preserve"> or agency policy.</w:t>
      </w:r>
    </w:p>
    <w:p w:rsidR="00020457" w:rsidRPr="00F965F9" w:rsidRDefault="00020457" w:rsidP="00D77281">
      <w:pPr>
        <w:autoSpaceDE w:val="0"/>
        <w:autoSpaceDN w:val="0"/>
        <w:adjustRightInd w:val="0"/>
        <w:spacing w:after="0" w:line="240" w:lineRule="auto"/>
        <w:rPr>
          <w:rFonts w:ascii="Times New Roman" w:hAnsi="Times New Roman"/>
          <w:sz w:val="24"/>
          <w:szCs w:val="24"/>
        </w:rPr>
      </w:pPr>
    </w:p>
    <w:p w:rsidR="0020179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No identifiable confidential</w:t>
      </w:r>
      <w:r w:rsidR="00366A9B" w:rsidRPr="00D77281">
        <w:rPr>
          <w:rFonts w:ascii="Times New Roman" w:hAnsi="Times New Roman"/>
          <w:sz w:val="24"/>
          <w:szCs w:val="24"/>
        </w:rPr>
        <w:t xml:space="preserve"> information is being </w:t>
      </w:r>
      <w:r w:rsidR="00B764A4" w:rsidRPr="00D77281">
        <w:rPr>
          <w:rFonts w:ascii="Times New Roman" w:hAnsi="Times New Roman"/>
          <w:sz w:val="24"/>
          <w:szCs w:val="24"/>
        </w:rPr>
        <w:t>requested;</w:t>
      </w:r>
      <w:r w:rsidR="00366A9B" w:rsidRPr="00D77281">
        <w:rPr>
          <w:rFonts w:ascii="Times New Roman" w:hAnsi="Times New Roman"/>
          <w:sz w:val="24"/>
          <w:szCs w:val="24"/>
        </w:rPr>
        <w:t xml:space="preserve"> however grant recipients may collect some forms of confidential information for their own purposes</w:t>
      </w:r>
      <w:r w:rsidR="008F075C" w:rsidRPr="00D77281">
        <w:rPr>
          <w:rFonts w:ascii="Times New Roman" w:hAnsi="Times New Roman"/>
          <w:sz w:val="24"/>
          <w:szCs w:val="24"/>
        </w:rPr>
        <w:t>.</w:t>
      </w:r>
      <w:r w:rsidR="00366A9B" w:rsidRPr="00D77281">
        <w:rPr>
          <w:rFonts w:ascii="Times New Roman" w:hAnsi="Times New Roman"/>
          <w:sz w:val="24"/>
          <w:szCs w:val="24"/>
        </w:rPr>
        <w:t xml:space="preserve">  Regarding Better</w:t>
      </w:r>
      <w:r w:rsidR="008F075C" w:rsidRPr="00D77281">
        <w:rPr>
          <w:rFonts w:ascii="Times New Roman" w:hAnsi="Times New Roman"/>
          <w:sz w:val="24"/>
          <w:szCs w:val="24"/>
        </w:rPr>
        <w:t xml:space="preserve"> </w:t>
      </w:r>
      <w:r w:rsidR="00366A9B" w:rsidRPr="00D77281">
        <w:rPr>
          <w:rFonts w:ascii="Times New Roman" w:hAnsi="Times New Roman"/>
          <w:sz w:val="24"/>
          <w:szCs w:val="24"/>
        </w:rPr>
        <w:t>Buildings</w:t>
      </w:r>
      <w:r w:rsidR="00F02CF1" w:rsidRPr="00D77281">
        <w:rPr>
          <w:rFonts w:ascii="Times New Roman" w:hAnsi="Times New Roman"/>
          <w:sz w:val="24"/>
          <w:szCs w:val="24"/>
        </w:rPr>
        <w:t xml:space="preserve"> Neighborhood Program</w:t>
      </w:r>
      <w:r w:rsidR="00366A9B" w:rsidRPr="00D77281">
        <w:rPr>
          <w:rFonts w:ascii="Times New Roman" w:hAnsi="Times New Roman"/>
          <w:sz w:val="24"/>
          <w:szCs w:val="24"/>
        </w:rPr>
        <w:t>, DOE would direct grantees, and their sub</w:t>
      </w:r>
      <w:r w:rsidR="001A4668">
        <w:rPr>
          <w:rFonts w:ascii="Times New Roman" w:hAnsi="Times New Roman"/>
          <w:sz w:val="24"/>
          <w:szCs w:val="24"/>
        </w:rPr>
        <w:t>-</w:t>
      </w:r>
      <w:r w:rsidR="00366A9B" w:rsidRPr="00D77281">
        <w:rPr>
          <w:rFonts w:ascii="Times New Roman" w:hAnsi="Times New Roman"/>
          <w:sz w:val="24"/>
          <w:szCs w:val="24"/>
        </w:rPr>
        <w:t xml:space="preserve">awardees, to keep all confidential information regarding individual and household energy usage collected that identifies an individual by name or other linked or linkable identifying particular from being released. </w:t>
      </w:r>
      <w:r w:rsidR="008F075C" w:rsidRPr="00D77281">
        <w:rPr>
          <w:rFonts w:ascii="Times New Roman" w:hAnsi="Times New Roman"/>
          <w:sz w:val="24"/>
          <w:szCs w:val="24"/>
        </w:rPr>
        <w:t xml:space="preserve"> </w:t>
      </w:r>
      <w:r w:rsidR="00366A9B" w:rsidRPr="00D77281">
        <w:rPr>
          <w:rFonts w:ascii="Times New Roman" w:hAnsi="Times New Roman"/>
          <w:sz w:val="24"/>
          <w:szCs w:val="24"/>
        </w:rPr>
        <w:t xml:space="preserve">DOE </w:t>
      </w:r>
      <w:r w:rsidR="008F075C" w:rsidRPr="00D77281">
        <w:rPr>
          <w:rFonts w:ascii="Times New Roman" w:hAnsi="Times New Roman"/>
          <w:sz w:val="24"/>
          <w:szCs w:val="24"/>
        </w:rPr>
        <w:t>intends</w:t>
      </w:r>
      <w:r w:rsidR="00366A9B" w:rsidRPr="00D77281">
        <w:rPr>
          <w:rFonts w:ascii="Times New Roman" w:hAnsi="Times New Roman"/>
          <w:sz w:val="24"/>
          <w:szCs w:val="24"/>
        </w:rPr>
        <w:t xml:space="preserve"> to provide similar protections to that established in the W</w:t>
      </w:r>
      <w:r w:rsidR="00740322" w:rsidRPr="00D77281">
        <w:rPr>
          <w:rFonts w:ascii="Times New Roman" w:hAnsi="Times New Roman"/>
          <w:sz w:val="24"/>
          <w:szCs w:val="24"/>
        </w:rPr>
        <w:t>eatherization Assistance Program (W</w:t>
      </w:r>
      <w:r w:rsidR="00366A9B" w:rsidRPr="00D77281">
        <w:rPr>
          <w:rFonts w:ascii="Times New Roman" w:hAnsi="Times New Roman"/>
          <w:sz w:val="24"/>
          <w:szCs w:val="24"/>
        </w:rPr>
        <w:t>AP</w:t>
      </w:r>
      <w:r w:rsidR="00740322" w:rsidRPr="00D77281">
        <w:rPr>
          <w:rFonts w:ascii="Times New Roman" w:hAnsi="Times New Roman"/>
          <w:sz w:val="24"/>
          <w:szCs w:val="24"/>
        </w:rPr>
        <w:t>)</w:t>
      </w:r>
      <w:r w:rsidR="00366A9B" w:rsidRPr="00D77281">
        <w:rPr>
          <w:rFonts w:ascii="Times New Roman" w:hAnsi="Times New Roman"/>
          <w:sz w:val="24"/>
          <w:szCs w:val="24"/>
        </w:rPr>
        <w:t xml:space="preserve"> regulations.</w:t>
      </w:r>
    </w:p>
    <w:p w:rsidR="0020179E" w:rsidRPr="00D77281" w:rsidRDefault="0020179E">
      <w:pPr>
        <w:spacing w:after="0" w:line="240" w:lineRule="auto"/>
        <w:rPr>
          <w:rFonts w:ascii="Times New Roman" w:hAnsi="Times New Roman"/>
          <w:sz w:val="24"/>
          <w:szCs w:val="24"/>
        </w:rPr>
      </w:pPr>
    </w:p>
    <w:p w:rsidR="006D1C91" w:rsidRPr="00D77281" w:rsidRDefault="006D1C91">
      <w:pPr>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 xml:space="preserve">11. Provide </w:t>
      </w:r>
      <w:r w:rsidR="00020457" w:rsidRPr="00D77281">
        <w:rPr>
          <w:rFonts w:ascii="Times New Roman" w:hAnsi="Times New Roman"/>
          <w:b/>
          <w:sz w:val="24"/>
          <w:szCs w:val="24"/>
        </w:rPr>
        <w:t>additional justification for any</w:t>
      </w:r>
      <w:r w:rsidRPr="00D77281">
        <w:rPr>
          <w:rFonts w:ascii="Times New Roman" w:hAnsi="Times New Roman"/>
          <w:b/>
          <w:sz w:val="24"/>
          <w:szCs w:val="24"/>
        </w:rPr>
        <w:t xml:space="preserve"> questions of a sensitive nature, such as</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sexual</w:t>
      </w:r>
      <w:proofErr w:type="gramEnd"/>
      <w:r w:rsidRPr="00D77281">
        <w:rPr>
          <w:rFonts w:ascii="Times New Roman" w:hAnsi="Times New Roman"/>
          <w:b/>
          <w:sz w:val="24"/>
          <w:szCs w:val="24"/>
        </w:rPr>
        <w:t xml:space="preserve"> behavior and attitudes, religious beliefs, and other matters that are</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commonly</w:t>
      </w:r>
      <w:proofErr w:type="gramEnd"/>
      <w:r w:rsidRPr="00D77281">
        <w:rPr>
          <w:rFonts w:ascii="Times New Roman" w:hAnsi="Times New Roman"/>
          <w:b/>
          <w:sz w:val="24"/>
          <w:szCs w:val="24"/>
        </w:rPr>
        <w:t xml:space="preserve"> considered private.</w:t>
      </w:r>
    </w:p>
    <w:p w:rsidR="00020457" w:rsidRPr="00F965F9" w:rsidRDefault="00020457"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No questions of a sensitive, personal or private nature are being asked.</w:t>
      </w:r>
    </w:p>
    <w:p w:rsidR="00020457" w:rsidRPr="00D77281" w:rsidRDefault="00020457"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12. Provide estimates of the hour burden of the collection information. The</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statement</w:t>
      </w:r>
      <w:proofErr w:type="gramEnd"/>
      <w:r w:rsidRPr="00D77281">
        <w:rPr>
          <w:rFonts w:ascii="Times New Roman" w:hAnsi="Times New Roman"/>
          <w:b/>
          <w:sz w:val="24"/>
          <w:szCs w:val="24"/>
        </w:rPr>
        <w:t xml:space="preserve"> should indi</w:t>
      </w:r>
      <w:r w:rsidR="00020457" w:rsidRPr="00D77281">
        <w:rPr>
          <w:rFonts w:ascii="Times New Roman" w:hAnsi="Times New Roman"/>
          <w:b/>
          <w:sz w:val="24"/>
          <w:szCs w:val="24"/>
        </w:rPr>
        <w:t xml:space="preserve">cate the number of respondents, </w:t>
      </w:r>
      <w:r w:rsidRPr="00D77281">
        <w:rPr>
          <w:rFonts w:ascii="Times New Roman" w:hAnsi="Times New Roman"/>
          <w:b/>
          <w:sz w:val="24"/>
          <w:szCs w:val="24"/>
        </w:rPr>
        <w:t>frequency of response, annual</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proofErr w:type="gramStart"/>
      <w:r w:rsidRPr="00D77281">
        <w:rPr>
          <w:rFonts w:ascii="Times New Roman" w:hAnsi="Times New Roman"/>
          <w:b/>
          <w:sz w:val="24"/>
          <w:szCs w:val="24"/>
        </w:rPr>
        <w:t>hour</w:t>
      </w:r>
      <w:proofErr w:type="gramEnd"/>
      <w:r w:rsidRPr="00D77281">
        <w:rPr>
          <w:rFonts w:ascii="Times New Roman" w:hAnsi="Times New Roman"/>
          <w:b/>
          <w:sz w:val="24"/>
          <w:szCs w:val="24"/>
        </w:rPr>
        <w:t xml:space="preserve"> burden, and an explanation of how the burden was estimated.</w:t>
      </w:r>
    </w:p>
    <w:p w:rsidR="00E90342" w:rsidRPr="00BD1ED9" w:rsidRDefault="00E90342" w:rsidP="00D77281">
      <w:pPr>
        <w:pStyle w:val="Heading2"/>
        <w:rPr>
          <w:rFonts w:ascii="Times New Roman" w:hAnsi="Times New Roman" w:cs="Times New Roman"/>
          <w:b w:val="0"/>
          <w:color w:val="auto"/>
          <w:sz w:val="24"/>
          <w:szCs w:val="24"/>
        </w:rPr>
      </w:pPr>
      <w:r w:rsidRPr="00BD1ED9">
        <w:rPr>
          <w:rFonts w:ascii="Times New Roman" w:hAnsi="Times New Roman" w:cs="Times New Roman"/>
          <w:b w:val="0"/>
          <w:color w:val="auto"/>
          <w:sz w:val="24"/>
          <w:szCs w:val="24"/>
        </w:rPr>
        <w:t>The EECBG burden below reflects three grants programs; the EECBG Formula Grant, the EECBG Better Neighborhoods</w:t>
      </w:r>
      <w:r w:rsidR="00161F2C" w:rsidRPr="00BD1ED9">
        <w:rPr>
          <w:rFonts w:ascii="Times New Roman" w:hAnsi="Times New Roman" w:cs="Times New Roman"/>
          <w:b w:val="0"/>
          <w:color w:val="auto"/>
          <w:sz w:val="24"/>
          <w:szCs w:val="24"/>
        </w:rPr>
        <w:t>-EECBG Competitive</w:t>
      </w:r>
      <w:r w:rsidRPr="00BD1ED9">
        <w:rPr>
          <w:rFonts w:ascii="Times New Roman" w:hAnsi="Times New Roman" w:cs="Times New Roman"/>
          <w:b w:val="0"/>
          <w:color w:val="auto"/>
          <w:sz w:val="24"/>
          <w:szCs w:val="24"/>
        </w:rPr>
        <w:t xml:space="preserve"> Topic 1 Grant, and the EECBG </w:t>
      </w:r>
      <w:r w:rsidR="00161F2C" w:rsidRPr="00BD1ED9">
        <w:rPr>
          <w:rFonts w:ascii="Times New Roman" w:hAnsi="Times New Roman" w:cs="Times New Roman"/>
          <w:b w:val="0"/>
          <w:color w:val="auto"/>
          <w:sz w:val="24"/>
          <w:szCs w:val="24"/>
        </w:rPr>
        <w:t xml:space="preserve">Better Neighborhoods- EECBG Competitive </w:t>
      </w:r>
      <w:r w:rsidRPr="00BD1ED9">
        <w:rPr>
          <w:rFonts w:ascii="Times New Roman" w:hAnsi="Times New Roman" w:cs="Times New Roman"/>
          <w:b w:val="0"/>
          <w:color w:val="auto"/>
          <w:sz w:val="24"/>
          <w:szCs w:val="24"/>
        </w:rPr>
        <w:t xml:space="preserve">Topic 2 Grant. Each is calculated separately, and a total burden calculation is provided for all three grants programs. </w:t>
      </w:r>
    </w:p>
    <w:p w:rsidR="00020457" w:rsidRPr="00EB4609" w:rsidRDefault="0026525D" w:rsidP="00D77281">
      <w:pPr>
        <w:pStyle w:val="Heading2"/>
        <w:rPr>
          <w:color w:val="auto"/>
          <w:sz w:val="24"/>
          <w:szCs w:val="24"/>
          <w:u w:val="single"/>
        </w:rPr>
      </w:pPr>
      <w:r w:rsidRPr="00EB4609">
        <w:rPr>
          <w:color w:val="auto"/>
          <w:sz w:val="24"/>
          <w:szCs w:val="24"/>
          <w:u w:val="single"/>
        </w:rPr>
        <w:t>EECBG Formula</w:t>
      </w:r>
      <w:r w:rsidR="00655C46" w:rsidRPr="00EB4609">
        <w:rPr>
          <w:color w:val="auto"/>
          <w:sz w:val="24"/>
          <w:szCs w:val="24"/>
          <w:u w:val="single"/>
        </w:rPr>
        <w:t xml:space="preserve"> </w:t>
      </w:r>
      <w:r w:rsidR="0014223C" w:rsidRPr="00EB4609">
        <w:rPr>
          <w:color w:val="auto"/>
          <w:sz w:val="24"/>
          <w:szCs w:val="24"/>
          <w:u w:val="single"/>
        </w:rPr>
        <w:t xml:space="preserve">Program </w:t>
      </w:r>
      <w:r w:rsidR="00655C46" w:rsidRPr="00EB4609">
        <w:rPr>
          <w:color w:val="auto"/>
          <w:sz w:val="24"/>
          <w:szCs w:val="24"/>
          <w:u w:val="single"/>
        </w:rPr>
        <w:t>Burden Estimates</w:t>
      </w:r>
      <w:r w:rsidRPr="00EB4609">
        <w:rPr>
          <w:color w:val="auto"/>
          <w:sz w:val="24"/>
          <w:szCs w:val="24"/>
          <w:u w:val="single"/>
        </w:rPr>
        <w:t xml:space="preserve"> </w:t>
      </w:r>
    </w:p>
    <w:p w:rsidR="00BB1766" w:rsidRPr="00BD1ED9" w:rsidRDefault="00032A43" w:rsidP="00BB1766">
      <w:pPr>
        <w:rPr>
          <w:rFonts w:ascii="Times New Roman" w:hAnsi="Times New Roman"/>
          <w:sz w:val="24"/>
          <w:szCs w:val="24"/>
        </w:rPr>
      </w:pPr>
      <w:r w:rsidRPr="00BD1ED9">
        <w:rPr>
          <w:rFonts w:ascii="Times New Roman" w:hAnsi="Times New Roman"/>
          <w:sz w:val="24"/>
          <w:szCs w:val="24"/>
        </w:rPr>
        <w:t>The estimates below reflect the completion of the ARRA grants.</w:t>
      </w:r>
      <w:r w:rsidR="00BB1766" w:rsidRPr="00BD1ED9">
        <w:rPr>
          <w:rFonts w:ascii="Times New Roman" w:hAnsi="Times New Roman"/>
          <w:sz w:val="24"/>
          <w:szCs w:val="24"/>
        </w:rPr>
        <w:t xml:space="preserve"> EECBG is not currently funded, and will not be awarding any new grants in this fiscal year. </w:t>
      </w:r>
      <w:r w:rsidRPr="00BD1ED9">
        <w:rPr>
          <w:rFonts w:ascii="Times New Roman" w:hAnsi="Times New Roman"/>
          <w:sz w:val="24"/>
          <w:szCs w:val="24"/>
        </w:rPr>
        <w:t xml:space="preserve"> The </w:t>
      </w:r>
      <w:proofErr w:type="gramStart"/>
      <w:r w:rsidRPr="00BD1ED9">
        <w:rPr>
          <w:rFonts w:ascii="Times New Roman" w:hAnsi="Times New Roman"/>
          <w:sz w:val="24"/>
          <w:szCs w:val="24"/>
        </w:rPr>
        <w:t>majority of EECBG’s 2,359 grantees have</w:t>
      </w:r>
      <w:proofErr w:type="gramEnd"/>
      <w:r w:rsidRPr="00BD1ED9">
        <w:rPr>
          <w:rFonts w:ascii="Times New Roman" w:hAnsi="Times New Roman"/>
          <w:sz w:val="24"/>
          <w:szCs w:val="24"/>
        </w:rPr>
        <w:t xml:space="preserve"> already completed their projects and are no longer reporting. The grantees with </w:t>
      </w:r>
      <w:r w:rsidRPr="00BD1ED9">
        <w:rPr>
          <w:rFonts w:ascii="Times New Roman" w:hAnsi="Times New Roman"/>
          <w:sz w:val="24"/>
          <w:szCs w:val="24"/>
        </w:rPr>
        <w:lastRenderedPageBreak/>
        <w:t>active grants are required to report quarterly, until their grant is closed, or is reduced to projects only including financing programs that continue indefinitely. These programs are generally in the for</w:t>
      </w:r>
      <w:r w:rsidR="00BD1ED9">
        <w:rPr>
          <w:rFonts w:ascii="Times New Roman" w:hAnsi="Times New Roman"/>
          <w:sz w:val="24"/>
          <w:szCs w:val="24"/>
        </w:rPr>
        <w:t>m of revolving loan funds (RLF) and</w:t>
      </w:r>
      <w:r w:rsidRPr="00BD1ED9">
        <w:rPr>
          <w:rFonts w:ascii="Times New Roman" w:hAnsi="Times New Roman"/>
          <w:sz w:val="24"/>
          <w:szCs w:val="24"/>
        </w:rPr>
        <w:t xml:space="preserve"> loan loss reserve</w:t>
      </w:r>
      <w:r w:rsidR="00BB1766" w:rsidRPr="00BD1ED9">
        <w:rPr>
          <w:rFonts w:ascii="Times New Roman" w:hAnsi="Times New Roman"/>
          <w:sz w:val="24"/>
          <w:szCs w:val="24"/>
        </w:rPr>
        <w:t>s</w:t>
      </w:r>
      <w:r w:rsidR="00BD1ED9">
        <w:rPr>
          <w:rFonts w:ascii="Times New Roman" w:hAnsi="Times New Roman"/>
          <w:sz w:val="24"/>
          <w:szCs w:val="24"/>
        </w:rPr>
        <w:t xml:space="preserve"> (LLR)</w:t>
      </w:r>
      <w:r w:rsidRPr="00BD1ED9">
        <w:rPr>
          <w:rFonts w:ascii="Times New Roman" w:hAnsi="Times New Roman"/>
          <w:sz w:val="24"/>
          <w:szCs w:val="24"/>
        </w:rPr>
        <w:t>.</w:t>
      </w:r>
      <w:r w:rsidR="00BB1766" w:rsidRPr="00BD1ED9">
        <w:rPr>
          <w:rFonts w:ascii="Times New Roman" w:hAnsi="Times New Roman"/>
          <w:sz w:val="24"/>
          <w:szCs w:val="24"/>
        </w:rPr>
        <w:t xml:space="preserve"> Grants that are closed are not required to report. Grants that include only financing programs are being asked to report annually(instead of quarterly), beginning in September 2014, utilizing the </w:t>
      </w:r>
      <w:proofErr w:type="spellStart"/>
      <w:r w:rsidR="00BB1766" w:rsidRPr="00BD1ED9">
        <w:rPr>
          <w:rFonts w:ascii="Times New Roman" w:hAnsi="Times New Roman"/>
          <w:sz w:val="24"/>
          <w:szCs w:val="24"/>
        </w:rPr>
        <w:t>pdf</w:t>
      </w:r>
      <w:proofErr w:type="spellEnd"/>
      <w:r w:rsidR="00BB1766" w:rsidRPr="00BD1ED9">
        <w:rPr>
          <w:rFonts w:ascii="Times New Roman" w:hAnsi="Times New Roman"/>
          <w:sz w:val="24"/>
          <w:szCs w:val="24"/>
        </w:rPr>
        <w:t xml:space="preserve"> form described below, that is a simplified version of the current reporting document, utilizing tailored questions for financing programs. </w:t>
      </w:r>
      <w:r w:rsidRPr="00BD1ED9">
        <w:rPr>
          <w:rFonts w:ascii="Times New Roman" w:hAnsi="Times New Roman"/>
          <w:sz w:val="24"/>
          <w:szCs w:val="24"/>
        </w:rPr>
        <w:t xml:space="preserve">  </w:t>
      </w:r>
    </w:p>
    <w:p w:rsidR="00032A43" w:rsidRPr="00BD1ED9" w:rsidRDefault="00032A43" w:rsidP="00BB1766">
      <w:pPr>
        <w:rPr>
          <w:rFonts w:ascii="Times New Roman" w:hAnsi="Times New Roman"/>
          <w:sz w:val="24"/>
          <w:szCs w:val="24"/>
        </w:rPr>
      </w:pPr>
      <w:r w:rsidRPr="00BD1ED9">
        <w:rPr>
          <w:rFonts w:ascii="Times New Roman" w:hAnsi="Times New Roman"/>
          <w:sz w:val="24"/>
          <w:szCs w:val="24"/>
        </w:rPr>
        <w:t xml:space="preserve">The guidance on </w:t>
      </w:r>
      <w:r w:rsidR="00BB1766" w:rsidRPr="00BD1ED9">
        <w:rPr>
          <w:rFonts w:ascii="Times New Roman" w:hAnsi="Times New Roman"/>
          <w:sz w:val="24"/>
          <w:szCs w:val="24"/>
        </w:rPr>
        <w:t>financing</w:t>
      </w:r>
      <w:r w:rsidRPr="00BD1ED9">
        <w:rPr>
          <w:rFonts w:ascii="Times New Roman" w:hAnsi="Times New Roman"/>
          <w:sz w:val="24"/>
          <w:szCs w:val="24"/>
        </w:rPr>
        <w:t xml:space="preserve"> programs is available here </w:t>
      </w:r>
      <w:hyperlink r:id="rId9" w:history="1">
        <w:r w:rsidRPr="00BD1ED9">
          <w:rPr>
            <w:rStyle w:val="Hyperlink"/>
            <w:rFonts w:ascii="Times New Roman" w:hAnsi="Times New Roman"/>
            <w:sz w:val="24"/>
            <w:szCs w:val="24"/>
          </w:rPr>
          <w:t>https://www1.eere.energy.gov/wip/pdfs/eecbg_financing_guidance_09-002D_signed.pdf</w:t>
        </w:r>
      </w:hyperlink>
      <w:r w:rsidRPr="00BD1ED9">
        <w:rPr>
          <w:rFonts w:ascii="Times New Roman" w:hAnsi="Times New Roman"/>
          <w:sz w:val="24"/>
          <w:szCs w:val="24"/>
        </w:rPr>
        <w:t xml:space="preserve"> </w:t>
      </w:r>
    </w:p>
    <w:p w:rsidR="005731EC" w:rsidRPr="00D77281" w:rsidRDefault="00740322" w:rsidP="00D77281">
      <w:pPr>
        <w:pStyle w:val="Heading3"/>
        <w:rPr>
          <w:color w:val="auto"/>
        </w:rPr>
      </w:pPr>
      <w:r w:rsidRPr="00D77281">
        <w:rPr>
          <w:color w:val="auto"/>
        </w:rPr>
        <w:t xml:space="preserve">EECBG Formula - </w:t>
      </w:r>
      <w:r w:rsidR="005731EC" w:rsidRPr="00D77281">
        <w:rPr>
          <w:color w:val="auto"/>
        </w:rPr>
        <w:t>Quarterly Reporting burden</w:t>
      </w:r>
      <w:r w:rsidR="0014223C" w:rsidRPr="00D77281">
        <w:rPr>
          <w:color w:val="auto"/>
        </w:rPr>
        <w:t xml:space="preserve">  </w:t>
      </w:r>
    </w:p>
    <w:p w:rsidR="0020179E" w:rsidRPr="00F965F9" w:rsidRDefault="0020179E" w:rsidP="00D77281">
      <w:pPr>
        <w:autoSpaceDE w:val="0"/>
        <w:autoSpaceDN w:val="0"/>
        <w:adjustRightInd w:val="0"/>
        <w:spacing w:after="0" w:line="240" w:lineRule="auto"/>
        <w:rPr>
          <w:rFonts w:ascii="Times New Roman" w:hAnsi="Times New Roman"/>
          <w:sz w:val="24"/>
          <w:szCs w:val="24"/>
          <w:u w:val="single"/>
        </w:rPr>
      </w:pPr>
    </w:p>
    <w:p w:rsidR="005A1B3E" w:rsidRPr="00D77281" w:rsidRDefault="005A2F4F"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Of the 2</w:t>
      </w:r>
      <w:r w:rsidR="005B5D97" w:rsidRPr="00D77281">
        <w:rPr>
          <w:rFonts w:ascii="Times New Roman" w:hAnsi="Times New Roman"/>
          <w:sz w:val="24"/>
          <w:szCs w:val="24"/>
        </w:rPr>
        <w:t>,</w:t>
      </w:r>
      <w:r w:rsidR="005731EC" w:rsidRPr="00D77281">
        <w:rPr>
          <w:rFonts w:ascii="Times New Roman" w:hAnsi="Times New Roman"/>
          <w:sz w:val="24"/>
          <w:szCs w:val="24"/>
        </w:rPr>
        <w:t>359</w:t>
      </w:r>
      <w:r w:rsidRPr="00D77281">
        <w:rPr>
          <w:rFonts w:ascii="Times New Roman" w:hAnsi="Times New Roman"/>
          <w:sz w:val="24"/>
          <w:szCs w:val="24"/>
        </w:rPr>
        <w:t xml:space="preserve"> EECBG Grantees required to report </w:t>
      </w:r>
      <w:r w:rsidR="005731EC" w:rsidRPr="00D77281">
        <w:rPr>
          <w:rFonts w:ascii="Times New Roman" w:hAnsi="Times New Roman"/>
          <w:sz w:val="24"/>
          <w:szCs w:val="24"/>
        </w:rPr>
        <w:t>quarterly</w:t>
      </w:r>
      <w:r w:rsidRPr="00D77281">
        <w:rPr>
          <w:rFonts w:ascii="Times New Roman" w:hAnsi="Times New Roman"/>
          <w:sz w:val="24"/>
          <w:szCs w:val="24"/>
        </w:rPr>
        <w:t xml:space="preserve">, 56 </w:t>
      </w:r>
      <w:r w:rsidR="00C10B3F">
        <w:rPr>
          <w:rFonts w:ascii="Times New Roman" w:hAnsi="Times New Roman"/>
          <w:sz w:val="24"/>
          <w:szCs w:val="24"/>
        </w:rPr>
        <w:t>were</w:t>
      </w:r>
      <w:r w:rsidR="00C10B3F" w:rsidRPr="00D77281">
        <w:rPr>
          <w:rFonts w:ascii="Times New Roman" w:hAnsi="Times New Roman"/>
          <w:sz w:val="24"/>
          <w:szCs w:val="24"/>
        </w:rPr>
        <w:t xml:space="preserve"> </w:t>
      </w:r>
      <w:r w:rsidRPr="00D77281">
        <w:rPr>
          <w:rFonts w:ascii="Times New Roman" w:hAnsi="Times New Roman"/>
          <w:sz w:val="24"/>
          <w:szCs w:val="24"/>
        </w:rPr>
        <w:t xml:space="preserve">state governments. </w:t>
      </w:r>
      <w:r w:rsidR="00C10B3F">
        <w:rPr>
          <w:rFonts w:ascii="Times New Roman" w:hAnsi="Times New Roman"/>
          <w:sz w:val="24"/>
          <w:szCs w:val="24"/>
        </w:rPr>
        <w:t xml:space="preserve">Of these only 14 have grants that are still active and require quarterly reporting. </w:t>
      </w:r>
      <w:r w:rsidR="005A1B3E" w:rsidRPr="00D77281">
        <w:rPr>
          <w:rFonts w:ascii="Times New Roman" w:hAnsi="Times New Roman"/>
          <w:sz w:val="24"/>
          <w:szCs w:val="24"/>
        </w:rPr>
        <w:t>States</w:t>
      </w:r>
      <w:r w:rsidR="005731EC" w:rsidRPr="00D77281">
        <w:rPr>
          <w:rFonts w:ascii="Times New Roman" w:hAnsi="Times New Roman"/>
          <w:sz w:val="24"/>
          <w:szCs w:val="24"/>
        </w:rPr>
        <w:t xml:space="preserve"> </w:t>
      </w:r>
      <w:r w:rsidR="005A1B3E" w:rsidRPr="00D77281">
        <w:rPr>
          <w:rFonts w:ascii="Times New Roman" w:hAnsi="Times New Roman"/>
          <w:sz w:val="24"/>
          <w:szCs w:val="24"/>
        </w:rPr>
        <w:t>may require more time, since they are aggregating information from</w:t>
      </w:r>
      <w:r w:rsidR="005731EC" w:rsidRPr="00D77281">
        <w:rPr>
          <w:rFonts w:ascii="Times New Roman" w:hAnsi="Times New Roman"/>
          <w:sz w:val="24"/>
          <w:szCs w:val="24"/>
        </w:rPr>
        <w:t xml:space="preserve"> </w:t>
      </w:r>
      <w:r w:rsidR="005A1B3E" w:rsidRPr="00D77281">
        <w:rPr>
          <w:rFonts w:ascii="Times New Roman" w:hAnsi="Times New Roman"/>
          <w:sz w:val="24"/>
          <w:szCs w:val="24"/>
        </w:rPr>
        <w:t>their small local communities. The estimated time required for preparation of</w:t>
      </w:r>
      <w:r w:rsidR="00020457" w:rsidRPr="00D77281">
        <w:rPr>
          <w:rFonts w:ascii="Times New Roman" w:hAnsi="Times New Roman"/>
          <w:sz w:val="24"/>
          <w:szCs w:val="24"/>
        </w:rPr>
        <w:t xml:space="preserve"> </w:t>
      </w:r>
      <w:r w:rsidR="005A1B3E" w:rsidRPr="00D77281">
        <w:rPr>
          <w:rFonts w:ascii="Times New Roman" w:hAnsi="Times New Roman"/>
          <w:sz w:val="24"/>
          <w:szCs w:val="24"/>
        </w:rPr>
        <w:t>a state's</w:t>
      </w:r>
      <w:r w:rsidR="005731EC" w:rsidRPr="00D77281">
        <w:rPr>
          <w:rFonts w:ascii="Times New Roman" w:hAnsi="Times New Roman"/>
          <w:sz w:val="24"/>
          <w:szCs w:val="24"/>
        </w:rPr>
        <w:t xml:space="preserve"> quarterly</w:t>
      </w:r>
      <w:r w:rsidR="005A1B3E" w:rsidRPr="00D77281">
        <w:rPr>
          <w:rFonts w:ascii="Times New Roman" w:hAnsi="Times New Roman"/>
          <w:sz w:val="24"/>
          <w:szCs w:val="24"/>
        </w:rPr>
        <w:t xml:space="preserve"> report is </w:t>
      </w:r>
      <w:r w:rsidR="00636163" w:rsidRPr="00D77281">
        <w:rPr>
          <w:rFonts w:ascii="Times New Roman" w:hAnsi="Times New Roman"/>
          <w:sz w:val="24"/>
          <w:szCs w:val="24"/>
        </w:rPr>
        <w:t>15.5</w:t>
      </w:r>
      <w:r w:rsidR="005A1B3E" w:rsidRPr="00D77281">
        <w:rPr>
          <w:rFonts w:ascii="Times New Roman" w:hAnsi="Times New Roman"/>
          <w:sz w:val="24"/>
          <w:szCs w:val="24"/>
        </w:rPr>
        <w:t xml:space="preserve"> hours.</w:t>
      </w:r>
      <w:r w:rsidR="00110004">
        <w:rPr>
          <w:rFonts w:ascii="Times New Roman" w:hAnsi="Times New Roman"/>
          <w:sz w:val="24"/>
          <w:szCs w:val="24"/>
        </w:rPr>
        <w:t xml:space="preserve"> </w:t>
      </w:r>
      <w:r w:rsidR="008E7C1D">
        <w:rPr>
          <w:rFonts w:ascii="Times New Roman" w:hAnsi="Times New Roman"/>
          <w:sz w:val="24"/>
          <w:szCs w:val="24"/>
        </w:rPr>
        <w:t xml:space="preserve">These States will only perform this report until they close out their grant, by September 30, 2015. </w:t>
      </w:r>
    </w:p>
    <w:p w:rsidR="00185063" w:rsidRPr="00D77281" w:rsidRDefault="00185063" w:rsidP="00D77281">
      <w:pPr>
        <w:autoSpaceDE w:val="0"/>
        <w:autoSpaceDN w:val="0"/>
        <w:adjustRightInd w:val="0"/>
        <w:spacing w:after="0" w:line="240" w:lineRule="auto"/>
        <w:rPr>
          <w:rFonts w:ascii="Times New Roman" w:hAnsi="Times New Roman"/>
          <w:sz w:val="24"/>
          <w:szCs w:val="24"/>
        </w:rPr>
      </w:pPr>
    </w:p>
    <w:p w:rsidR="005A1B3E" w:rsidRPr="00D77281" w:rsidRDefault="00C10B3F" w:rsidP="00D77281">
      <w:pPr>
        <w:pStyle w:val="ListParagraph"/>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r w:rsidRPr="00D77281">
        <w:rPr>
          <w:rFonts w:ascii="Times New Roman" w:hAnsi="Times New Roman"/>
          <w:sz w:val="24"/>
          <w:szCs w:val="24"/>
        </w:rPr>
        <w:t xml:space="preserve"> </w:t>
      </w:r>
      <w:r w:rsidR="005A1B3E" w:rsidRPr="00D77281">
        <w:rPr>
          <w:rFonts w:ascii="Times New Roman" w:hAnsi="Times New Roman"/>
          <w:sz w:val="24"/>
          <w:szCs w:val="24"/>
        </w:rPr>
        <w:t xml:space="preserve">states, territories and </w:t>
      </w:r>
      <w:r w:rsidR="00185063" w:rsidRPr="00D77281">
        <w:rPr>
          <w:rFonts w:ascii="Times New Roman" w:hAnsi="Times New Roman"/>
          <w:sz w:val="24"/>
          <w:szCs w:val="24"/>
        </w:rPr>
        <w:t>District of Columbia (</w:t>
      </w:r>
      <w:r w:rsidR="005A1B3E" w:rsidRPr="00D77281">
        <w:rPr>
          <w:rFonts w:ascii="Times New Roman" w:hAnsi="Times New Roman"/>
          <w:sz w:val="24"/>
          <w:szCs w:val="24"/>
        </w:rPr>
        <w:t>DC</w:t>
      </w:r>
      <w:r w:rsidR="00185063" w:rsidRPr="00D77281">
        <w:rPr>
          <w:rFonts w:ascii="Times New Roman" w:hAnsi="Times New Roman"/>
          <w:sz w:val="24"/>
          <w:szCs w:val="24"/>
        </w:rPr>
        <w:t>)</w:t>
      </w:r>
      <w:r w:rsidR="005A1B3E" w:rsidRPr="00D77281">
        <w:rPr>
          <w:rFonts w:ascii="Times New Roman" w:hAnsi="Times New Roman"/>
          <w:sz w:val="24"/>
          <w:szCs w:val="24"/>
        </w:rPr>
        <w:t xml:space="preserve"> = </w:t>
      </w:r>
      <w:r w:rsidR="008C33C6">
        <w:rPr>
          <w:rFonts w:ascii="Times New Roman" w:hAnsi="Times New Roman"/>
          <w:sz w:val="24"/>
          <w:szCs w:val="24"/>
        </w:rPr>
        <w:t>14</w:t>
      </w:r>
      <w:r w:rsidR="008C33C6" w:rsidRPr="00D77281">
        <w:rPr>
          <w:rFonts w:ascii="Times New Roman" w:hAnsi="Times New Roman"/>
          <w:sz w:val="24"/>
          <w:szCs w:val="24"/>
        </w:rPr>
        <w:t xml:space="preserve"> </w:t>
      </w:r>
      <w:r w:rsidR="005A1B3E" w:rsidRPr="00D77281">
        <w:rPr>
          <w:rFonts w:ascii="Times New Roman" w:hAnsi="Times New Roman"/>
          <w:sz w:val="24"/>
          <w:szCs w:val="24"/>
        </w:rPr>
        <w:t>grantees</w:t>
      </w:r>
    </w:p>
    <w:p w:rsidR="005A1B3E" w:rsidRPr="00D77281" w:rsidRDefault="008C33C6" w:rsidP="00D77281">
      <w:pPr>
        <w:pStyle w:val="ListParagraph"/>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r w:rsidRPr="00D77281">
        <w:rPr>
          <w:rFonts w:ascii="Times New Roman" w:hAnsi="Times New Roman"/>
          <w:sz w:val="24"/>
          <w:szCs w:val="24"/>
        </w:rPr>
        <w:t xml:space="preserve"> </w:t>
      </w:r>
      <w:r w:rsidR="005A1B3E" w:rsidRPr="00D77281">
        <w:rPr>
          <w:rFonts w:ascii="Times New Roman" w:hAnsi="Times New Roman"/>
          <w:sz w:val="24"/>
          <w:szCs w:val="24"/>
        </w:rPr>
        <w:t xml:space="preserve">grantees x </w:t>
      </w:r>
      <w:r w:rsidR="00366851" w:rsidRPr="00D77281">
        <w:rPr>
          <w:rFonts w:ascii="Times New Roman" w:hAnsi="Times New Roman"/>
          <w:sz w:val="24"/>
          <w:szCs w:val="24"/>
        </w:rPr>
        <w:t>15.</w:t>
      </w:r>
      <w:r w:rsidR="00FC23FB" w:rsidRPr="00D77281">
        <w:rPr>
          <w:rFonts w:ascii="Times New Roman" w:hAnsi="Times New Roman"/>
          <w:sz w:val="24"/>
          <w:szCs w:val="24"/>
        </w:rPr>
        <w:t>5</w:t>
      </w:r>
      <w:r w:rsidR="005A1B3E" w:rsidRPr="00D77281">
        <w:rPr>
          <w:rFonts w:ascii="Times New Roman" w:hAnsi="Times New Roman"/>
          <w:sz w:val="24"/>
          <w:szCs w:val="24"/>
        </w:rPr>
        <w:t xml:space="preserve"> hours = </w:t>
      </w:r>
      <w:r>
        <w:rPr>
          <w:rFonts w:ascii="Times New Roman" w:hAnsi="Times New Roman"/>
          <w:sz w:val="24"/>
          <w:szCs w:val="24"/>
        </w:rPr>
        <w:t>217</w:t>
      </w:r>
      <w:r w:rsidRPr="00D77281">
        <w:rPr>
          <w:rFonts w:ascii="Times New Roman" w:hAnsi="Times New Roman"/>
          <w:sz w:val="24"/>
          <w:szCs w:val="24"/>
        </w:rPr>
        <w:t xml:space="preserve"> </w:t>
      </w:r>
      <w:r w:rsidR="005A1B3E" w:rsidRPr="00D77281">
        <w:rPr>
          <w:rFonts w:ascii="Times New Roman" w:hAnsi="Times New Roman"/>
          <w:sz w:val="24"/>
          <w:szCs w:val="24"/>
        </w:rPr>
        <w:t>hours per reporting period</w:t>
      </w:r>
    </w:p>
    <w:p w:rsidR="005A1B3E" w:rsidRPr="00D77281" w:rsidRDefault="008C33C6" w:rsidP="00D77281">
      <w:pPr>
        <w:pStyle w:val="ListParagraph"/>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217</w:t>
      </w:r>
      <w:r w:rsidRPr="00D77281">
        <w:rPr>
          <w:rFonts w:ascii="Times New Roman" w:hAnsi="Times New Roman"/>
          <w:sz w:val="24"/>
          <w:szCs w:val="24"/>
        </w:rPr>
        <w:t xml:space="preserve"> </w:t>
      </w:r>
      <w:r w:rsidR="005A1B3E" w:rsidRPr="00D77281">
        <w:rPr>
          <w:rFonts w:ascii="Times New Roman" w:hAnsi="Times New Roman"/>
          <w:sz w:val="24"/>
          <w:szCs w:val="24"/>
        </w:rPr>
        <w:t xml:space="preserve">hours x </w:t>
      </w:r>
      <w:r w:rsidR="005731EC" w:rsidRPr="00D77281">
        <w:rPr>
          <w:rFonts w:ascii="Times New Roman" w:hAnsi="Times New Roman"/>
          <w:sz w:val="24"/>
          <w:szCs w:val="24"/>
        </w:rPr>
        <w:t>4 quarters</w:t>
      </w:r>
      <w:r w:rsidR="005A1B3E" w:rsidRPr="00D77281">
        <w:rPr>
          <w:rFonts w:ascii="Times New Roman" w:hAnsi="Times New Roman"/>
          <w:sz w:val="24"/>
          <w:szCs w:val="24"/>
        </w:rPr>
        <w:t xml:space="preserve"> =</w:t>
      </w:r>
      <w:r w:rsidR="005731EC" w:rsidRPr="00D77281">
        <w:rPr>
          <w:rFonts w:ascii="Times New Roman" w:hAnsi="Times New Roman"/>
          <w:sz w:val="24"/>
          <w:szCs w:val="24"/>
        </w:rPr>
        <w:t xml:space="preserve"> </w:t>
      </w:r>
      <w:r>
        <w:rPr>
          <w:rFonts w:ascii="Times New Roman" w:hAnsi="Times New Roman"/>
          <w:sz w:val="24"/>
          <w:szCs w:val="24"/>
        </w:rPr>
        <w:t>868</w:t>
      </w:r>
      <w:r w:rsidR="00FC23FB" w:rsidRPr="00D77281">
        <w:rPr>
          <w:rFonts w:ascii="Times New Roman" w:hAnsi="Times New Roman"/>
          <w:sz w:val="24"/>
          <w:szCs w:val="24"/>
        </w:rPr>
        <w:t xml:space="preserve"> </w:t>
      </w:r>
      <w:r w:rsidR="005A1B3E" w:rsidRPr="00D77281">
        <w:rPr>
          <w:rFonts w:ascii="Times New Roman" w:hAnsi="Times New Roman"/>
          <w:sz w:val="24"/>
          <w:szCs w:val="24"/>
        </w:rPr>
        <w:t>hours annually</w:t>
      </w:r>
    </w:p>
    <w:p w:rsidR="005A2F4F" w:rsidRPr="00F965F9" w:rsidRDefault="005A2F4F" w:rsidP="00D77281">
      <w:pPr>
        <w:autoSpaceDE w:val="0"/>
        <w:autoSpaceDN w:val="0"/>
        <w:adjustRightInd w:val="0"/>
        <w:spacing w:after="0" w:line="240" w:lineRule="auto"/>
        <w:rPr>
          <w:rFonts w:ascii="Times New Roman" w:hAnsi="Times New Roman"/>
          <w:sz w:val="24"/>
          <w:szCs w:val="24"/>
        </w:rPr>
      </w:pPr>
    </w:p>
    <w:p w:rsidR="005A2F4F" w:rsidRPr="00D77281" w:rsidRDefault="00E2673D"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There are </w:t>
      </w:r>
      <w:r w:rsidR="005A2F4F" w:rsidRPr="00D77281">
        <w:rPr>
          <w:rFonts w:ascii="Times New Roman" w:hAnsi="Times New Roman"/>
          <w:sz w:val="24"/>
          <w:szCs w:val="24"/>
        </w:rPr>
        <w:t>2</w:t>
      </w:r>
      <w:r w:rsidR="005B5D97" w:rsidRPr="00D77281">
        <w:rPr>
          <w:rFonts w:ascii="Times New Roman" w:hAnsi="Times New Roman"/>
          <w:sz w:val="24"/>
          <w:szCs w:val="24"/>
        </w:rPr>
        <w:t>,</w:t>
      </w:r>
      <w:r w:rsidR="005731EC" w:rsidRPr="00D77281">
        <w:rPr>
          <w:rFonts w:ascii="Times New Roman" w:hAnsi="Times New Roman"/>
          <w:sz w:val="24"/>
          <w:szCs w:val="24"/>
        </w:rPr>
        <w:t>303</w:t>
      </w:r>
      <w:r w:rsidR="005A2F4F" w:rsidRPr="00D77281">
        <w:rPr>
          <w:rFonts w:ascii="Times New Roman" w:hAnsi="Times New Roman"/>
          <w:sz w:val="24"/>
          <w:szCs w:val="24"/>
        </w:rPr>
        <w:t xml:space="preserve"> EECBG Grantees </w:t>
      </w:r>
      <w:r w:rsidR="005731EC" w:rsidRPr="00D77281">
        <w:rPr>
          <w:rFonts w:ascii="Times New Roman" w:hAnsi="Times New Roman"/>
          <w:sz w:val="24"/>
          <w:szCs w:val="24"/>
        </w:rPr>
        <w:t xml:space="preserve">(outside of state governments) </w:t>
      </w:r>
      <w:r w:rsidR="005A2F4F" w:rsidRPr="00D77281">
        <w:rPr>
          <w:rFonts w:ascii="Times New Roman" w:hAnsi="Times New Roman"/>
          <w:sz w:val="24"/>
          <w:szCs w:val="24"/>
        </w:rPr>
        <w:t xml:space="preserve">required to report </w:t>
      </w:r>
      <w:r w:rsidR="005731EC" w:rsidRPr="00D77281">
        <w:rPr>
          <w:rFonts w:ascii="Times New Roman" w:hAnsi="Times New Roman"/>
          <w:sz w:val="24"/>
          <w:szCs w:val="24"/>
        </w:rPr>
        <w:t xml:space="preserve">quarterly. </w:t>
      </w:r>
      <w:r w:rsidR="001F33F7">
        <w:rPr>
          <w:rFonts w:ascii="Times New Roman" w:hAnsi="Times New Roman"/>
          <w:sz w:val="24"/>
          <w:szCs w:val="24"/>
        </w:rPr>
        <w:t xml:space="preserve">Of these, 181 awards are still active and require quarterly reporting. </w:t>
      </w:r>
      <w:r w:rsidR="005731EC" w:rsidRPr="00D77281">
        <w:rPr>
          <w:rFonts w:ascii="Times New Roman" w:hAnsi="Times New Roman"/>
          <w:sz w:val="24"/>
          <w:szCs w:val="24"/>
        </w:rPr>
        <w:t xml:space="preserve">The estimated time required for preparation of these reports is </w:t>
      </w:r>
      <w:r w:rsidR="00077ECF" w:rsidRPr="00D77281">
        <w:rPr>
          <w:rFonts w:ascii="Times New Roman" w:hAnsi="Times New Roman"/>
          <w:sz w:val="24"/>
          <w:szCs w:val="24"/>
        </w:rPr>
        <w:t>9.75</w:t>
      </w:r>
      <w:r w:rsidR="005731EC" w:rsidRPr="00D77281">
        <w:rPr>
          <w:rFonts w:ascii="Times New Roman" w:hAnsi="Times New Roman"/>
          <w:sz w:val="24"/>
          <w:szCs w:val="24"/>
        </w:rPr>
        <w:t xml:space="preserve"> hours.</w:t>
      </w:r>
    </w:p>
    <w:p w:rsidR="00185063" w:rsidRPr="00D77281" w:rsidRDefault="00185063" w:rsidP="00D77281">
      <w:pPr>
        <w:autoSpaceDE w:val="0"/>
        <w:autoSpaceDN w:val="0"/>
        <w:adjustRightInd w:val="0"/>
        <w:spacing w:after="0" w:line="240" w:lineRule="auto"/>
        <w:rPr>
          <w:rFonts w:ascii="Times New Roman" w:hAnsi="Times New Roman"/>
          <w:sz w:val="24"/>
          <w:szCs w:val="24"/>
        </w:rPr>
      </w:pPr>
    </w:p>
    <w:p w:rsidR="00D02897" w:rsidRPr="00D77281" w:rsidRDefault="001F33F7"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w:t>
      </w:r>
      <w:r w:rsidR="00D02897" w:rsidRPr="00D77281">
        <w:rPr>
          <w:rFonts w:ascii="Times New Roman" w:hAnsi="Times New Roman"/>
          <w:sz w:val="24"/>
          <w:szCs w:val="24"/>
        </w:rPr>
        <w:t xml:space="preserve"> grantees x </w:t>
      </w:r>
      <w:r w:rsidR="00FC23FB" w:rsidRPr="00D77281">
        <w:rPr>
          <w:rFonts w:ascii="Times New Roman" w:hAnsi="Times New Roman"/>
          <w:sz w:val="24"/>
          <w:szCs w:val="24"/>
        </w:rPr>
        <w:t>9.75</w:t>
      </w:r>
      <w:r w:rsidR="005731EC" w:rsidRPr="00D77281">
        <w:rPr>
          <w:rFonts w:ascii="Times New Roman" w:hAnsi="Times New Roman"/>
          <w:sz w:val="24"/>
          <w:szCs w:val="24"/>
        </w:rPr>
        <w:t xml:space="preserve"> hours = </w:t>
      </w:r>
      <w:r>
        <w:rPr>
          <w:rFonts w:ascii="Times New Roman" w:hAnsi="Times New Roman"/>
          <w:sz w:val="24"/>
          <w:szCs w:val="24"/>
        </w:rPr>
        <w:t>1764.75</w:t>
      </w:r>
      <w:r w:rsidR="00D02897" w:rsidRPr="00D77281">
        <w:rPr>
          <w:rFonts w:ascii="Times New Roman" w:hAnsi="Times New Roman"/>
          <w:sz w:val="24"/>
          <w:szCs w:val="24"/>
        </w:rPr>
        <w:t xml:space="preserve"> hours per reporting period</w:t>
      </w:r>
    </w:p>
    <w:p w:rsidR="00D02897" w:rsidRPr="00D77281" w:rsidRDefault="001F33F7"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1764.75</w:t>
      </w:r>
      <w:r w:rsidR="0055752B" w:rsidRPr="00D77281">
        <w:rPr>
          <w:rFonts w:ascii="Times New Roman" w:hAnsi="Times New Roman"/>
          <w:sz w:val="24"/>
          <w:szCs w:val="24"/>
        </w:rPr>
        <w:t xml:space="preserve"> </w:t>
      </w:r>
      <w:r w:rsidR="00D02897" w:rsidRPr="00D77281">
        <w:rPr>
          <w:rFonts w:ascii="Times New Roman" w:hAnsi="Times New Roman"/>
          <w:sz w:val="24"/>
          <w:szCs w:val="24"/>
        </w:rPr>
        <w:t xml:space="preserve">hours x 4 </w:t>
      </w:r>
      <w:r w:rsidR="005731EC" w:rsidRPr="00D77281">
        <w:rPr>
          <w:rFonts w:ascii="Times New Roman" w:hAnsi="Times New Roman"/>
          <w:sz w:val="24"/>
          <w:szCs w:val="24"/>
        </w:rPr>
        <w:t>quarters</w:t>
      </w:r>
      <w:r w:rsidR="00D02897" w:rsidRPr="00D77281">
        <w:rPr>
          <w:rFonts w:ascii="Times New Roman" w:hAnsi="Times New Roman"/>
          <w:sz w:val="24"/>
          <w:szCs w:val="24"/>
        </w:rPr>
        <w:t xml:space="preserve"> = </w:t>
      </w:r>
      <w:r>
        <w:rPr>
          <w:rFonts w:ascii="Times New Roman" w:hAnsi="Times New Roman"/>
          <w:sz w:val="24"/>
          <w:szCs w:val="24"/>
        </w:rPr>
        <w:t>7059</w:t>
      </w:r>
      <w:r w:rsidR="00D02897" w:rsidRPr="00D77281">
        <w:rPr>
          <w:rFonts w:ascii="Times New Roman" w:hAnsi="Times New Roman"/>
          <w:sz w:val="24"/>
          <w:szCs w:val="24"/>
        </w:rPr>
        <w:t xml:space="preserve"> hours annually </w:t>
      </w:r>
    </w:p>
    <w:p w:rsidR="00754818" w:rsidRPr="00D77281" w:rsidRDefault="00754818" w:rsidP="00D77281">
      <w:pPr>
        <w:pStyle w:val="Heading4"/>
        <w:rPr>
          <w:color w:val="auto"/>
        </w:rPr>
      </w:pPr>
      <w:r w:rsidRPr="00D77281">
        <w:rPr>
          <w:color w:val="auto"/>
        </w:rPr>
        <w:t xml:space="preserve">EECBG Formula </w:t>
      </w:r>
      <w:r w:rsidR="00E1120E" w:rsidRPr="00D77281">
        <w:rPr>
          <w:color w:val="auto"/>
        </w:rPr>
        <w:t>- Q</w:t>
      </w:r>
      <w:r w:rsidRPr="00D77281">
        <w:rPr>
          <w:color w:val="auto"/>
        </w:rPr>
        <w:t xml:space="preserve">uarterly </w:t>
      </w:r>
      <w:r w:rsidR="00E1120E" w:rsidRPr="00D77281">
        <w:rPr>
          <w:color w:val="auto"/>
        </w:rPr>
        <w:t>R</w:t>
      </w:r>
      <w:r w:rsidRPr="00D77281">
        <w:rPr>
          <w:color w:val="auto"/>
        </w:rPr>
        <w:t xml:space="preserve">eporting </w:t>
      </w:r>
      <w:r w:rsidR="00E1120E" w:rsidRPr="00D77281">
        <w:rPr>
          <w:color w:val="auto"/>
        </w:rPr>
        <w:t>B</w:t>
      </w:r>
      <w:r w:rsidRPr="00D77281">
        <w:rPr>
          <w:color w:val="auto"/>
        </w:rPr>
        <w:t xml:space="preserve">urden </w:t>
      </w:r>
      <w:r w:rsidR="00E1120E" w:rsidRPr="00D77281">
        <w:rPr>
          <w:color w:val="auto"/>
        </w:rPr>
        <w:t>S</w:t>
      </w:r>
      <w:r w:rsidRPr="00D77281">
        <w:rPr>
          <w:color w:val="auto"/>
        </w:rPr>
        <w:t xml:space="preserve">ubtotal:    </w:t>
      </w:r>
    </w:p>
    <w:p w:rsidR="00754818" w:rsidRPr="00F965F9" w:rsidRDefault="00754818" w:rsidP="00D77281">
      <w:pPr>
        <w:autoSpaceDE w:val="0"/>
        <w:autoSpaceDN w:val="0"/>
        <w:adjustRightInd w:val="0"/>
        <w:spacing w:after="0" w:line="240" w:lineRule="auto"/>
        <w:rPr>
          <w:rFonts w:ascii="Times New Roman" w:hAnsi="Times New Roman"/>
          <w:sz w:val="24"/>
          <w:szCs w:val="24"/>
        </w:rPr>
      </w:pPr>
    </w:p>
    <w:p w:rsidR="0014223C" w:rsidRPr="00F965F9" w:rsidRDefault="001F33F7"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868</w:t>
      </w:r>
      <w:r w:rsidR="00754818" w:rsidRPr="00D77281">
        <w:rPr>
          <w:rFonts w:ascii="Times New Roman" w:hAnsi="Times New Roman"/>
          <w:sz w:val="24"/>
          <w:szCs w:val="24"/>
        </w:rPr>
        <w:t xml:space="preserve"> hours annually for states + </w:t>
      </w:r>
      <w:r>
        <w:rPr>
          <w:rFonts w:ascii="Times New Roman" w:hAnsi="Times New Roman"/>
          <w:sz w:val="24"/>
          <w:szCs w:val="24"/>
        </w:rPr>
        <w:t>7,059</w:t>
      </w:r>
      <w:r w:rsidR="00754818" w:rsidRPr="00D77281">
        <w:rPr>
          <w:rFonts w:ascii="Times New Roman" w:hAnsi="Times New Roman"/>
          <w:sz w:val="24"/>
          <w:szCs w:val="24"/>
        </w:rPr>
        <w:t xml:space="preserve"> hours annually for non-states = </w:t>
      </w:r>
      <w:r>
        <w:rPr>
          <w:rFonts w:ascii="Times New Roman" w:hAnsi="Times New Roman"/>
          <w:sz w:val="24"/>
          <w:szCs w:val="24"/>
        </w:rPr>
        <w:t>7,927</w:t>
      </w:r>
      <w:r w:rsidR="00754818" w:rsidRPr="00D77281">
        <w:rPr>
          <w:rFonts w:ascii="Times New Roman" w:hAnsi="Times New Roman"/>
          <w:sz w:val="24"/>
          <w:szCs w:val="24"/>
        </w:rPr>
        <w:t>hours annually</w:t>
      </w:r>
    </w:p>
    <w:p w:rsidR="005A2F4F" w:rsidRPr="00F965F9" w:rsidRDefault="00FC6353"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EECBG Formula </w:t>
      </w:r>
      <w:r w:rsidR="00601907" w:rsidRPr="00D77281">
        <w:rPr>
          <w:rFonts w:ascii="Times New Roman" w:hAnsi="Times New Roman"/>
          <w:sz w:val="24"/>
          <w:szCs w:val="24"/>
        </w:rPr>
        <w:t xml:space="preserve">quarterly </w:t>
      </w:r>
      <w:r w:rsidRPr="00D77281">
        <w:rPr>
          <w:rFonts w:ascii="Times New Roman" w:hAnsi="Times New Roman"/>
          <w:sz w:val="24"/>
          <w:szCs w:val="24"/>
        </w:rPr>
        <w:t>r</w:t>
      </w:r>
      <w:r w:rsidR="005A1B3E" w:rsidRPr="00D77281">
        <w:rPr>
          <w:rFonts w:ascii="Times New Roman" w:hAnsi="Times New Roman"/>
          <w:sz w:val="24"/>
          <w:szCs w:val="24"/>
        </w:rPr>
        <w:t xml:space="preserve">eporting burden </w:t>
      </w:r>
      <w:r w:rsidR="0014223C" w:rsidRPr="00F965F9">
        <w:rPr>
          <w:rFonts w:ascii="Times New Roman" w:hAnsi="Times New Roman"/>
          <w:sz w:val="24"/>
          <w:szCs w:val="24"/>
        </w:rPr>
        <w:t>=</w:t>
      </w:r>
      <w:r w:rsidR="00601907" w:rsidRPr="00D77281">
        <w:rPr>
          <w:rFonts w:ascii="Times New Roman" w:hAnsi="Times New Roman"/>
          <w:sz w:val="24"/>
          <w:szCs w:val="24"/>
        </w:rPr>
        <w:t xml:space="preserve"> </w:t>
      </w:r>
      <w:r w:rsidR="001F33F7">
        <w:rPr>
          <w:rFonts w:ascii="Times New Roman" w:hAnsi="Times New Roman"/>
          <w:sz w:val="24"/>
          <w:szCs w:val="24"/>
        </w:rPr>
        <w:t>7,927</w:t>
      </w:r>
      <w:r w:rsidR="00D02897" w:rsidRPr="00D77281">
        <w:rPr>
          <w:rFonts w:ascii="Times New Roman" w:hAnsi="Times New Roman"/>
          <w:sz w:val="24"/>
          <w:szCs w:val="24"/>
        </w:rPr>
        <w:t xml:space="preserve"> hours</w:t>
      </w:r>
      <w:r w:rsidR="00754818" w:rsidRPr="00D77281">
        <w:rPr>
          <w:rFonts w:ascii="Times New Roman" w:hAnsi="Times New Roman"/>
          <w:sz w:val="24"/>
          <w:szCs w:val="24"/>
        </w:rPr>
        <w:t xml:space="preserve"> annually</w:t>
      </w:r>
    </w:p>
    <w:p w:rsidR="00020457" w:rsidRPr="00F965F9" w:rsidRDefault="00020457" w:rsidP="00D77281">
      <w:pPr>
        <w:autoSpaceDE w:val="0"/>
        <w:autoSpaceDN w:val="0"/>
        <w:adjustRightInd w:val="0"/>
        <w:spacing w:after="0" w:line="240" w:lineRule="auto"/>
        <w:rPr>
          <w:rFonts w:ascii="Times New Roman" w:hAnsi="Times New Roman"/>
          <w:sz w:val="24"/>
          <w:szCs w:val="24"/>
        </w:rPr>
      </w:pPr>
    </w:p>
    <w:p w:rsidR="00EB4609" w:rsidRDefault="00032A43" w:rsidP="00EB460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numbers reflected above are the maximum number of reports that will be made over the course of the three year period. However, this number will slowly go down as grantees complete projects and close out awards. There will likely be no grantees reporting quarterly after September 2015, and the great majority of grantees will close out by the end of 2014. </w:t>
      </w:r>
    </w:p>
    <w:p w:rsidR="00EB4609" w:rsidRDefault="00EB4609" w:rsidP="00EB4609">
      <w:pPr>
        <w:autoSpaceDE w:val="0"/>
        <w:autoSpaceDN w:val="0"/>
        <w:adjustRightInd w:val="0"/>
        <w:spacing w:after="0" w:line="240" w:lineRule="auto"/>
        <w:rPr>
          <w:rFonts w:ascii="Times New Roman" w:hAnsi="Times New Roman"/>
          <w:sz w:val="24"/>
          <w:szCs w:val="24"/>
        </w:rPr>
      </w:pPr>
    </w:p>
    <w:p w:rsidR="00EB4609" w:rsidRPr="00D77281" w:rsidRDefault="00EB4609" w:rsidP="00EB4609">
      <w:pPr>
        <w:pStyle w:val="Heading3"/>
        <w:rPr>
          <w:color w:val="auto"/>
        </w:rPr>
      </w:pPr>
      <w:r w:rsidRPr="00D77281">
        <w:rPr>
          <w:color w:val="auto"/>
        </w:rPr>
        <w:t xml:space="preserve">EECBG Formula - </w:t>
      </w:r>
      <w:r>
        <w:rPr>
          <w:color w:val="auto"/>
        </w:rPr>
        <w:t>Annual</w:t>
      </w:r>
      <w:r w:rsidRPr="00D77281">
        <w:rPr>
          <w:color w:val="auto"/>
        </w:rPr>
        <w:t xml:space="preserve"> Reporting burden  </w:t>
      </w:r>
    </w:p>
    <w:p w:rsidR="00EB4609" w:rsidRDefault="00EB4609" w:rsidP="00EB4609">
      <w:pPr>
        <w:autoSpaceDE w:val="0"/>
        <w:autoSpaceDN w:val="0"/>
        <w:adjustRightInd w:val="0"/>
        <w:spacing w:after="0" w:line="240" w:lineRule="auto"/>
      </w:pPr>
    </w:p>
    <w:p w:rsidR="00EB4609" w:rsidRDefault="008F2EBC" w:rsidP="00EB4609">
      <w:pPr>
        <w:autoSpaceDE w:val="0"/>
        <w:autoSpaceDN w:val="0"/>
        <w:adjustRightInd w:val="0"/>
        <w:spacing w:after="0" w:line="240" w:lineRule="auto"/>
        <w:rPr>
          <w:rFonts w:ascii="Times New Roman" w:hAnsi="Times New Roman"/>
          <w:sz w:val="24"/>
          <w:szCs w:val="24"/>
        </w:rPr>
      </w:pPr>
      <w:r w:rsidRPr="008F2EBC">
        <w:rPr>
          <w:rFonts w:ascii="Times New Roman" w:hAnsi="Times New Roman"/>
          <w:sz w:val="24"/>
          <w:szCs w:val="24"/>
        </w:rPr>
        <w:t xml:space="preserve">Of these awardees, 96 have ongoing financing programs that will be required to report annually beginning in the fall of 2014, and continuing as long as the financing programs continue.  There are 99 financing programs total, as a small number of grantees has more than one financing </w:t>
      </w:r>
      <w:r w:rsidRPr="008F2EBC">
        <w:rPr>
          <w:rFonts w:ascii="Times New Roman" w:hAnsi="Times New Roman"/>
          <w:sz w:val="24"/>
          <w:szCs w:val="24"/>
        </w:rPr>
        <w:lastRenderedPageBreak/>
        <w:t>program.  This annual reporting will replace quarterly reporting for this set of grantees.  Each grantee will prepare an annual report and submit it by email to a specially assigned email address.  The proposed form for this collection is attached.  After consulting with grantees and Project Officers, EECBG has determined that it will take 3 hours for the awardees to complete this annual report.</w:t>
      </w:r>
    </w:p>
    <w:p w:rsidR="00EB4609" w:rsidRDefault="00EB4609" w:rsidP="00EB4609">
      <w:pPr>
        <w:autoSpaceDE w:val="0"/>
        <w:autoSpaceDN w:val="0"/>
        <w:adjustRightInd w:val="0"/>
        <w:spacing w:after="0" w:line="240" w:lineRule="auto"/>
        <w:rPr>
          <w:rFonts w:ascii="Times New Roman" w:hAnsi="Times New Roman"/>
          <w:sz w:val="24"/>
          <w:szCs w:val="24"/>
        </w:rPr>
      </w:pPr>
    </w:p>
    <w:p w:rsidR="008F2EBC" w:rsidRPr="00EB4609" w:rsidRDefault="008F2EBC" w:rsidP="00EB4609">
      <w:pPr>
        <w:autoSpaceDE w:val="0"/>
        <w:autoSpaceDN w:val="0"/>
        <w:adjustRightInd w:val="0"/>
        <w:spacing w:after="0" w:line="240" w:lineRule="auto"/>
      </w:pPr>
      <w:r w:rsidRPr="008F2EBC">
        <w:rPr>
          <w:rFonts w:ascii="Times New Roman" w:hAnsi="Times New Roman"/>
          <w:sz w:val="24"/>
          <w:szCs w:val="24"/>
        </w:rPr>
        <w:t xml:space="preserve">99 financing programs x 3 </w:t>
      </w:r>
      <w:proofErr w:type="gramStart"/>
      <w:r w:rsidRPr="008F2EBC">
        <w:rPr>
          <w:rFonts w:ascii="Times New Roman" w:hAnsi="Times New Roman"/>
          <w:sz w:val="24"/>
          <w:szCs w:val="24"/>
        </w:rPr>
        <w:t>hours  x</w:t>
      </w:r>
      <w:proofErr w:type="gramEnd"/>
      <w:r w:rsidRPr="008F2EBC">
        <w:rPr>
          <w:rFonts w:ascii="Times New Roman" w:hAnsi="Times New Roman"/>
          <w:sz w:val="24"/>
          <w:szCs w:val="24"/>
        </w:rPr>
        <w:t xml:space="preserve"> 1 annual report = 297 hours annually</w:t>
      </w:r>
    </w:p>
    <w:p w:rsidR="00CB272E" w:rsidRDefault="00CB272E" w:rsidP="00D77281">
      <w:pPr>
        <w:pStyle w:val="Heading2"/>
        <w:rPr>
          <w:color w:val="auto"/>
          <w:sz w:val="24"/>
          <w:szCs w:val="24"/>
        </w:rPr>
      </w:pPr>
    </w:p>
    <w:p w:rsidR="00744182" w:rsidRPr="00EB4609" w:rsidRDefault="00744182" w:rsidP="00D77281">
      <w:pPr>
        <w:pStyle w:val="Heading2"/>
        <w:rPr>
          <w:color w:val="auto"/>
          <w:sz w:val="24"/>
          <w:szCs w:val="24"/>
          <w:u w:val="single"/>
        </w:rPr>
      </w:pPr>
      <w:r w:rsidRPr="00EB4609">
        <w:rPr>
          <w:color w:val="auto"/>
          <w:sz w:val="24"/>
          <w:szCs w:val="24"/>
          <w:u w:val="single"/>
        </w:rPr>
        <w:t>Better Buildings Neighborhood Program</w:t>
      </w:r>
      <w:r w:rsidR="00655C46" w:rsidRPr="00EB4609">
        <w:rPr>
          <w:color w:val="auto"/>
          <w:sz w:val="24"/>
          <w:szCs w:val="24"/>
          <w:u w:val="single"/>
        </w:rPr>
        <w:t xml:space="preserve"> Burden Estimates</w:t>
      </w:r>
      <w:r w:rsidR="00E90342">
        <w:rPr>
          <w:color w:val="auto"/>
          <w:sz w:val="24"/>
          <w:szCs w:val="24"/>
          <w:u w:val="single"/>
        </w:rPr>
        <w:t xml:space="preserve"> (Topic 1 and Topic 2)</w:t>
      </w:r>
    </w:p>
    <w:p w:rsidR="00952E00" w:rsidRPr="00D77281" w:rsidRDefault="00952E00" w:rsidP="00D77281">
      <w:pPr>
        <w:autoSpaceDE w:val="0"/>
        <w:autoSpaceDN w:val="0"/>
        <w:adjustRightInd w:val="0"/>
        <w:spacing w:after="0" w:line="240" w:lineRule="auto"/>
        <w:rPr>
          <w:rFonts w:ascii="Times New Roman" w:hAnsi="Times New Roman"/>
          <w:sz w:val="24"/>
          <w:szCs w:val="24"/>
          <w:u w:val="single"/>
        </w:rPr>
      </w:pPr>
    </w:p>
    <w:p w:rsidR="001841EE" w:rsidRPr="00D77281" w:rsidRDefault="00952E00"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Better Buildings Neighborhood Program includes the EECBG Competitive Topic 1 and EECBG Competitive Topic 2 financial assistance awards.  The overall reporting burden consists of </w:t>
      </w:r>
      <w:r w:rsidR="00472C41">
        <w:rPr>
          <w:rFonts w:ascii="Times New Roman" w:hAnsi="Times New Roman"/>
          <w:sz w:val="24"/>
          <w:szCs w:val="24"/>
        </w:rPr>
        <w:t xml:space="preserve">the combined </w:t>
      </w:r>
      <w:r w:rsidRPr="00D77281">
        <w:rPr>
          <w:rFonts w:ascii="Times New Roman" w:hAnsi="Times New Roman"/>
          <w:sz w:val="24"/>
          <w:szCs w:val="24"/>
        </w:rPr>
        <w:t>programmatic</w:t>
      </w:r>
      <w:r w:rsidR="007B0184">
        <w:rPr>
          <w:rFonts w:ascii="Times New Roman" w:hAnsi="Times New Roman"/>
          <w:sz w:val="24"/>
          <w:szCs w:val="24"/>
        </w:rPr>
        <w:t xml:space="preserve"> and financial</w:t>
      </w:r>
      <w:r w:rsidR="00472C41">
        <w:rPr>
          <w:rFonts w:ascii="Times New Roman" w:hAnsi="Times New Roman"/>
          <w:sz w:val="24"/>
          <w:szCs w:val="24"/>
        </w:rPr>
        <w:t xml:space="preserve"> report</w:t>
      </w:r>
      <w:r w:rsidR="007B0184">
        <w:rPr>
          <w:rFonts w:ascii="Times New Roman" w:hAnsi="Times New Roman"/>
          <w:sz w:val="24"/>
          <w:szCs w:val="24"/>
        </w:rPr>
        <w:t xml:space="preserve"> and </w:t>
      </w:r>
      <w:r w:rsidR="00472C41">
        <w:rPr>
          <w:rFonts w:ascii="Times New Roman" w:hAnsi="Times New Roman"/>
          <w:sz w:val="24"/>
          <w:szCs w:val="24"/>
        </w:rPr>
        <w:t xml:space="preserve">the </w:t>
      </w:r>
      <w:r w:rsidRPr="00D77281">
        <w:rPr>
          <w:rFonts w:ascii="Times New Roman" w:hAnsi="Times New Roman"/>
          <w:sz w:val="24"/>
          <w:szCs w:val="24"/>
        </w:rPr>
        <w:t>individual retrofit</w:t>
      </w:r>
      <w:r w:rsidR="00472C41">
        <w:rPr>
          <w:rFonts w:ascii="Times New Roman" w:hAnsi="Times New Roman"/>
          <w:sz w:val="24"/>
          <w:szCs w:val="24"/>
        </w:rPr>
        <w:t xml:space="preserve"> report.</w:t>
      </w:r>
      <w:r w:rsidRPr="00D77281">
        <w:rPr>
          <w:rFonts w:ascii="Times New Roman" w:hAnsi="Times New Roman"/>
          <w:sz w:val="24"/>
          <w:szCs w:val="24"/>
        </w:rPr>
        <w:t xml:space="preserve">  </w:t>
      </w:r>
      <w:r w:rsidR="002D5D7A" w:rsidRPr="00D77281">
        <w:rPr>
          <w:rFonts w:ascii="Times New Roman" w:hAnsi="Times New Roman"/>
          <w:sz w:val="24"/>
          <w:szCs w:val="24"/>
        </w:rPr>
        <w:t xml:space="preserve">The reporting </w:t>
      </w:r>
      <w:r w:rsidR="00744182" w:rsidRPr="00D77281">
        <w:rPr>
          <w:rFonts w:ascii="Times New Roman" w:hAnsi="Times New Roman"/>
          <w:sz w:val="24"/>
          <w:szCs w:val="24"/>
        </w:rPr>
        <w:t>burdens for each of these collections are</w:t>
      </w:r>
      <w:r w:rsidR="002D5D7A" w:rsidRPr="00D77281">
        <w:rPr>
          <w:rFonts w:ascii="Times New Roman" w:hAnsi="Times New Roman"/>
          <w:sz w:val="24"/>
          <w:szCs w:val="24"/>
        </w:rPr>
        <w:t xml:space="preserve"> summarized below.</w:t>
      </w:r>
    </w:p>
    <w:p w:rsidR="007637C4" w:rsidRPr="00F965F9" w:rsidRDefault="007637C4" w:rsidP="00D77281"/>
    <w:p w:rsidR="00E2673D" w:rsidRPr="00161F2C" w:rsidRDefault="00472C41" w:rsidP="00D77281">
      <w:pPr>
        <w:pStyle w:val="Heading3"/>
        <w:rPr>
          <w:color w:val="auto"/>
          <w:u w:val="single"/>
        </w:rPr>
      </w:pPr>
      <w:r w:rsidRPr="00161F2C">
        <w:rPr>
          <w:color w:val="auto"/>
          <w:u w:val="single"/>
        </w:rPr>
        <w:t>EECBG Competitive Topic 1</w:t>
      </w:r>
    </w:p>
    <w:p w:rsidR="00B97B81" w:rsidRPr="00D77281" w:rsidRDefault="00CE3245" w:rsidP="00D77281">
      <w:pPr>
        <w:pStyle w:val="Heading4"/>
        <w:rPr>
          <w:color w:val="auto"/>
        </w:rPr>
      </w:pPr>
      <w:r w:rsidRPr="00D77281">
        <w:rPr>
          <w:color w:val="auto"/>
        </w:rPr>
        <w:t xml:space="preserve">Programmatic </w:t>
      </w:r>
      <w:r w:rsidR="00F64822">
        <w:rPr>
          <w:color w:val="auto"/>
        </w:rPr>
        <w:t xml:space="preserve">and Financial </w:t>
      </w:r>
      <w:r w:rsidR="00AD2848" w:rsidRPr="00D77281">
        <w:rPr>
          <w:color w:val="auto"/>
        </w:rPr>
        <w:t xml:space="preserve">Data - </w:t>
      </w:r>
      <w:r w:rsidR="00E62B07" w:rsidRPr="00D77281">
        <w:rPr>
          <w:color w:val="auto"/>
        </w:rPr>
        <w:t>Quarterly Reporting Burden</w:t>
      </w:r>
    </w:p>
    <w:p w:rsidR="00B97B81" w:rsidRPr="00F965F9" w:rsidRDefault="00B97B81" w:rsidP="00D77281">
      <w:pPr>
        <w:autoSpaceDE w:val="0"/>
        <w:autoSpaceDN w:val="0"/>
        <w:adjustRightInd w:val="0"/>
        <w:spacing w:after="0" w:line="240" w:lineRule="auto"/>
        <w:rPr>
          <w:rFonts w:ascii="Times New Roman" w:hAnsi="Times New Roman"/>
          <w:sz w:val="24"/>
          <w:szCs w:val="24"/>
        </w:rPr>
      </w:pPr>
    </w:p>
    <w:p w:rsidR="00377202" w:rsidRDefault="003B2213" w:rsidP="00D77281">
      <w:pPr>
        <w:autoSpaceDE w:val="0"/>
        <w:autoSpaceDN w:val="0"/>
        <w:adjustRightInd w:val="0"/>
        <w:spacing w:after="0" w:line="240" w:lineRule="auto"/>
        <w:rPr>
          <w:rFonts w:ascii="Times New Roman" w:hAnsi="Times New Roman"/>
          <w:sz w:val="24"/>
          <w:szCs w:val="24"/>
        </w:rPr>
      </w:pPr>
      <w:r w:rsidRPr="00F965F9">
        <w:rPr>
          <w:rFonts w:ascii="Times New Roman" w:hAnsi="Times New Roman"/>
          <w:sz w:val="24"/>
          <w:szCs w:val="24"/>
        </w:rPr>
        <w:t xml:space="preserve">The 35 Better Buildings </w:t>
      </w:r>
      <w:r w:rsidR="00F02CF1" w:rsidRPr="00D77281">
        <w:rPr>
          <w:rFonts w:ascii="Times New Roman" w:hAnsi="Times New Roman"/>
          <w:sz w:val="24"/>
          <w:szCs w:val="24"/>
        </w:rPr>
        <w:t xml:space="preserve">Neighborhood Program </w:t>
      </w:r>
      <w:r w:rsidRPr="00D77281">
        <w:rPr>
          <w:rFonts w:ascii="Times New Roman" w:hAnsi="Times New Roman"/>
          <w:sz w:val="24"/>
          <w:szCs w:val="24"/>
        </w:rPr>
        <w:t xml:space="preserve">grantees </w:t>
      </w:r>
      <w:r w:rsidR="004F22EA">
        <w:rPr>
          <w:rFonts w:ascii="Times New Roman" w:hAnsi="Times New Roman"/>
          <w:sz w:val="24"/>
          <w:szCs w:val="24"/>
        </w:rPr>
        <w:t>we</w:t>
      </w:r>
      <w:r w:rsidR="004F22EA" w:rsidRPr="00D77281">
        <w:rPr>
          <w:rFonts w:ascii="Times New Roman" w:hAnsi="Times New Roman"/>
          <w:sz w:val="24"/>
          <w:szCs w:val="24"/>
        </w:rPr>
        <w:t xml:space="preserve">re </w:t>
      </w:r>
      <w:r w:rsidRPr="00D77281">
        <w:rPr>
          <w:rFonts w:ascii="Times New Roman" w:hAnsi="Times New Roman"/>
          <w:sz w:val="24"/>
          <w:szCs w:val="24"/>
        </w:rPr>
        <w:t xml:space="preserve">required to report programmatic data quarterly. </w:t>
      </w:r>
      <w:r w:rsidR="004F22EA">
        <w:rPr>
          <w:rFonts w:ascii="Times New Roman" w:hAnsi="Times New Roman"/>
          <w:sz w:val="24"/>
          <w:szCs w:val="24"/>
        </w:rPr>
        <w:t xml:space="preserve">Only </w:t>
      </w:r>
      <w:r w:rsidR="00E90342">
        <w:rPr>
          <w:rFonts w:ascii="Times New Roman" w:hAnsi="Times New Roman"/>
          <w:sz w:val="24"/>
          <w:szCs w:val="24"/>
        </w:rPr>
        <w:t>thirty-two (</w:t>
      </w:r>
      <w:r w:rsidR="00377202">
        <w:rPr>
          <w:rFonts w:ascii="Times New Roman" w:hAnsi="Times New Roman"/>
          <w:sz w:val="24"/>
          <w:szCs w:val="24"/>
        </w:rPr>
        <w:t>32</w:t>
      </w:r>
      <w:r w:rsidR="00E90342">
        <w:rPr>
          <w:rFonts w:ascii="Times New Roman" w:hAnsi="Times New Roman"/>
          <w:sz w:val="24"/>
          <w:szCs w:val="24"/>
        </w:rPr>
        <w:t>)</w:t>
      </w:r>
      <w:r w:rsidR="00377202">
        <w:rPr>
          <w:rFonts w:ascii="Times New Roman" w:hAnsi="Times New Roman"/>
          <w:sz w:val="24"/>
          <w:szCs w:val="24"/>
        </w:rPr>
        <w:t xml:space="preserve"> grants</w:t>
      </w:r>
      <w:r w:rsidR="004F22EA">
        <w:rPr>
          <w:rFonts w:ascii="Times New Roman" w:hAnsi="Times New Roman"/>
          <w:sz w:val="24"/>
          <w:szCs w:val="24"/>
        </w:rPr>
        <w:t xml:space="preserve"> are still </w:t>
      </w:r>
      <w:r w:rsidR="00377202">
        <w:rPr>
          <w:rFonts w:ascii="Times New Roman" w:hAnsi="Times New Roman"/>
          <w:sz w:val="24"/>
          <w:szCs w:val="24"/>
        </w:rPr>
        <w:t>required to report</w:t>
      </w:r>
      <w:r w:rsidR="004F22EA">
        <w:rPr>
          <w:rFonts w:ascii="Times New Roman" w:hAnsi="Times New Roman"/>
          <w:sz w:val="24"/>
          <w:szCs w:val="24"/>
        </w:rPr>
        <w:t xml:space="preserve">. </w:t>
      </w:r>
    </w:p>
    <w:p w:rsidR="00377202" w:rsidRDefault="00377202" w:rsidP="00D77281">
      <w:pPr>
        <w:autoSpaceDE w:val="0"/>
        <w:autoSpaceDN w:val="0"/>
        <w:adjustRightInd w:val="0"/>
        <w:spacing w:after="0" w:line="240" w:lineRule="auto"/>
        <w:rPr>
          <w:rFonts w:ascii="Times New Roman" w:hAnsi="Times New Roman"/>
          <w:sz w:val="24"/>
          <w:szCs w:val="24"/>
        </w:rPr>
      </w:pPr>
    </w:p>
    <w:p w:rsidR="00AF2E06" w:rsidRPr="00D77281" w:rsidRDefault="00377202" w:rsidP="00D772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Six</w:t>
      </w:r>
      <w:r w:rsidR="00E90342">
        <w:rPr>
          <w:rFonts w:ascii="Times New Roman" w:hAnsi="Times New Roman"/>
          <w:sz w:val="24"/>
          <w:szCs w:val="24"/>
        </w:rPr>
        <w:t xml:space="preserve"> </w:t>
      </w:r>
      <w:r>
        <w:rPr>
          <w:rFonts w:ascii="Times New Roman" w:hAnsi="Times New Roman"/>
          <w:sz w:val="24"/>
          <w:szCs w:val="24"/>
        </w:rPr>
        <w:t xml:space="preserve">(6) grantees are required to report utilizing the full quarterly programmatic report. </w:t>
      </w:r>
      <w:r w:rsidR="004F22EA">
        <w:rPr>
          <w:rFonts w:ascii="Times New Roman" w:hAnsi="Times New Roman"/>
          <w:sz w:val="24"/>
          <w:szCs w:val="24"/>
        </w:rPr>
        <w:t xml:space="preserve">These grantees will report </w:t>
      </w:r>
      <w:r w:rsidR="006500E1">
        <w:rPr>
          <w:rFonts w:ascii="Times New Roman" w:hAnsi="Times New Roman"/>
          <w:sz w:val="24"/>
          <w:szCs w:val="24"/>
        </w:rPr>
        <w:t xml:space="preserve">for </w:t>
      </w:r>
      <w:r w:rsidR="007B0184">
        <w:rPr>
          <w:rFonts w:ascii="Times New Roman" w:hAnsi="Times New Roman"/>
          <w:sz w:val="24"/>
          <w:szCs w:val="24"/>
        </w:rPr>
        <w:t xml:space="preserve">3 </w:t>
      </w:r>
      <w:r w:rsidR="004F22EA">
        <w:rPr>
          <w:rFonts w:ascii="Times New Roman" w:hAnsi="Times New Roman"/>
          <w:sz w:val="24"/>
          <w:szCs w:val="24"/>
        </w:rPr>
        <w:t xml:space="preserve">additional </w:t>
      </w:r>
      <w:r w:rsidR="003126CE">
        <w:rPr>
          <w:rFonts w:ascii="Times New Roman" w:hAnsi="Times New Roman"/>
          <w:sz w:val="24"/>
          <w:szCs w:val="24"/>
        </w:rPr>
        <w:t xml:space="preserve">quarters. </w:t>
      </w:r>
      <w:r w:rsidR="004F22EA">
        <w:rPr>
          <w:rFonts w:ascii="Times New Roman" w:hAnsi="Times New Roman"/>
          <w:sz w:val="24"/>
          <w:szCs w:val="24"/>
        </w:rPr>
        <w:t xml:space="preserve">  </w:t>
      </w:r>
      <w:r w:rsidR="003B2213" w:rsidRPr="00D77281">
        <w:rPr>
          <w:rFonts w:ascii="Times New Roman" w:hAnsi="Times New Roman"/>
          <w:sz w:val="24"/>
          <w:szCs w:val="24"/>
        </w:rPr>
        <w:t>The estimated time for collection</w:t>
      </w:r>
      <w:r w:rsidR="003126CE">
        <w:rPr>
          <w:rFonts w:ascii="Times New Roman" w:hAnsi="Times New Roman"/>
          <w:sz w:val="24"/>
          <w:szCs w:val="24"/>
        </w:rPr>
        <w:t xml:space="preserve"> and transmission</w:t>
      </w:r>
      <w:r w:rsidR="003B2213" w:rsidRPr="00D77281">
        <w:rPr>
          <w:rFonts w:ascii="Times New Roman" w:hAnsi="Times New Roman"/>
          <w:sz w:val="24"/>
          <w:szCs w:val="24"/>
        </w:rPr>
        <w:t xml:space="preserve"> of the quarterly information is </w:t>
      </w:r>
      <w:r w:rsidR="006500E1">
        <w:rPr>
          <w:rFonts w:ascii="Times New Roman" w:hAnsi="Times New Roman"/>
          <w:sz w:val="24"/>
          <w:szCs w:val="24"/>
        </w:rPr>
        <w:t>twelve</w:t>
      </w:r>
      <w:r w:rsidR="00E90342">
        <w:rPr>
          <w:rFonts w:ascii="Times New Roman" w:hAnsi="Times New Roman"/>
          <w:sz w:val="24"/>
          <w:szCs w:val="24"/>
        </w:rPr>
        <w:t xml:space="preserve"> </w:t>
      </w:r>
      <w:r w:rsidR="00F64822">
        <w:rPr>
          <w:rFonts w:ascii="Times New Roman" w:hAnsi="Times New Roman"/>
          <w:sz w:val="24"/>
          <w:szCs w:val="24"/>
        </w:rPr>
        <w:t>(</w:t>
      </w:r>
      <w:r w:rsidR="006500E1">
        <w:rPr>
          <w:rFonts w:ascii="Times New Roman" w:hAnsi="Times New Roman"/>
          <w:sz w:val="24"/>
          <w:szCs w:val="24"/>
        </w:rPr>
        <w:t>12</w:t>
      </w:r>
      <w:r w:rsidR="00F64822">
        <w:rPr>
          <w:rFonts w:ascii="Times New Roman" w:hAnsi="Times New Roman"/>
          <w:sz w:val="24"/>
          <w:szCs w:val="24"/>
        </w:rPr>
        <w:t>)</w:t>
      </w:r>
      <w:r w:rsidR="003B2213" w:rsidRPr="00D77281">
        <w:rPr>
          <w:rFonts w:ascii="Times New Roman" w:hAnsi="Times New Roman"/>
          <w:sz w:val="24"/>
          <w:szCs w:val="24"/>
        </w:rPr>
        <w:t xml:space="preserve"> hours.</w:t>
      </w:r>
    </w:p>
    <w:p w:rsidR="003B2213" w:rsidRPr="00D77281" w:rsidRDefault="003B2213"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 </w:t>
      </w:r>
    </w:p>
    <w:p w:rsidR="003B2213" w:rsidRPr="00D77281" w:rsidRDefault="003126CE"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Pr="00D77281">
        <w:rPr>
          <w:rFonts w:ascii="Times New Roman" w:hAnsi="Times New Roman"/>
          <w:sz w:val="24"/>
          <w:szCs w:val="24"/>
        </w:rPr>
        <w:t xml:space="preserve"> </w:t>
      </w:r>
      <w:r w:rsidR="003B2213" w:rsidRPr="00D77281">
        <w:rPr>
          <w:rFonts w:ascii="Times New Roman" w:hAnsi="Times New Roman"/>
          <w:sz w:val="24"/>
          <w:szCs w:val="24"/>
        </w:rPr>
        <w:t xml:space="preserve">grantees x </w:t>
      </w:r>
      <w:r w:rsidR="006500E1">
        <w:rPr>
          <w:rFonts w:ascii="Times New Roman" w:hAnsi="Times New Roman"/>
          <w:sz w:val="24"/>
          <w:szCs w:val="24"/>
        </w:rPr>
        <w:t>12</w:t>
      </w:r>
      <w:r w:rsidR="006500E1" w:rsidRPr="00D77281">
        <w:rPr>
          <w:rFonts w:ascii="Times New Roman" w:hAnsi="Times New Roman"/>
          <w:sz w:val="24"/>
          <w:szCs w:val="24"/>
        </w:rPr>
        <w:t xml:space="preserve"> </w:t>
      </w:r>
      <w:r w:rsidR="003B2213" w:rsidRPr="00D77281">
        <w:rPr>
          <w:rFonts w:ascii="Times New Roman" w:hAnsi="Times New Roman"/>
          <w:sz w:val="24"/>
          <w:szCs w:val="24"/>
        </w:rPr>
        <w:t xml:space="preserve">hours = </w:t>
      </w:r>
      <w:r w:rsidR="006500E1">
        <w:rPr>
          <w:rFonts w:ascii="Times New Roman" w:hAnsi="Times New Roman"/>
          <w:sz w:val="24"/>
          <w:szCs w:val="24"/>
        </w:rPr>
        <w:t>72</w:t>
      </w:r>
      <w:r w:rsidRPr="00D77281">
        <w:rPr>
          <w:rFonts w:ascii="Times New Roman" w:hAnsi="Times New Roman"/>
          <w:sz w:val="24"/>
          <w:szCs w:val="24"/>
        </w:rPr>
        <w:t xml:space="preserve"> </w:t>
      </w:r>
      <w:r w:rsidR="003B2213" w:rsidRPr="00D77281">
        <w:rPr>
          <w:rFonts w:ascii="Times New Roman" w:hAnsi="Times New Roman"/>
          <w:sz w:val="24"/>
          <w:szCs w:val="24"/>
        </w:rPr>
        <w:t>hours per reporting period</w:t>
      </w:r>
    </w:p>
    <w:p w:rsidR="003B2213" w:rsidRPr="00D77281" w:rsidRDefault="006500E1" w:rsidP="00D77281">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w:t>
      </w:r>
      <w:r w:rsidR="003126CE" w:rsidRPr="00D77281">
        <w:rPr>
          <w:rFonts w:ascii="Times New Roman" w:hAnsi="Times New Roman"/>
          <w:sz w:val="24"/>
          <w:szCs w:val="24"/>
        </w:rPr>
        <w:t xml:space="preserve"> </w:t>
      </w:r>
      <w:r w:rsidR="003B2213" w:rsidRPr="00D77281">
        <w:rPr>
          <w:rFonts w:ascii="Times New Roman" w:hAnsi="Times New Roman"/>
          <w:sz w:val="24"/>
          <w:szCs w:val="24"/>
        </w:rPr>
        <w:t xml:space="preserve">hours x </w:t>
      </w:r>
      <w:r w:rsidR="007B0184">
        <w:rPr>
          <w:rFonts w:ascii="Times New Roman" w:hAnsi="Times New Roman"/>
          <w:sz w:val="24"/>
          <w:szCs w:val="24"/>
        </w:rPr>
        <w:t>3</w:t>
      </w:r>
      <w:r w:rsidR="003126CE" w:rsidRPr="00D77281">
        <w:rPr>
          <w:rFonts w:ascii="Times New Roman" w:hAnsi="Times New Roman"/>
          <w:sz w:val="24"/>
          <w:szCs w:val="24"/>
        </w:rPr>
        <w:t xml:space="preserve"> </w:t>
      </w:r>
      <w:r w:rsidR="003B2213" w:rsidRPr="00D77281">
        <w:rPr>
          <w:rFonts w:ascii="Times New Roman" w:hAnsi="Times New Roman"/>
          <w:sz w:val="24"/>
          <w:szCs w:val="24"/>
        </w:rPr>
        <w:t xml:space="preserve">reports = </w:t>
      </w:r>
      <w:r>
        <w:rPr>
          <w:rFonts w:ascii="Times New Roman" w:hAnsi="Times New Roman"/>
          <w:sz w:val="24"/>
          <w:szCs w:val="24"/>
        </w:rPr>
        <w:t>216</w:t>
      </w:r>
      <w:r w:rsidR="003B2213" w:rsidRPr="00D77281">
        <w:rPr>
          <w:rFonts w:ascii="Times New Roman" w:hAnsi="Times New Roman"/>
          <w:sz w:val="24"/>
          <w:szCs w:val="24"/>
        </w:rPr>
        <w:t xml:space="preserve"> collection hours </w:t>
      </w:r>
      <w:r w:rsidR="003126CE">
        <w:rPr>
          <w:rFonts w:ascii="Times New Roman" w:hAnsi="Times New Roman"/>
          <w:sz w:val="24"/>
          <w:szCs w:val="24"/>
        </w:rPr>
        <w:t>total</w:t>
      </w:r>
    </w:p>
    <w:p w:rsidR="00AD3810" w:rsidRPr="00D77281" w:rsidRDefault="00AD3810" w:rsidP="00D77281">
      <w:pPr>
        <w:pStyle w:val="ListParagraph"/>
        <w:autoSpaceDE w:val="0"/>
        <w:autoSpaceDN w:val="0"/>
        <w:adjustRightInd w:val="0"/>
        <w:spacing w:after="0" w:line="240" w:lineRule="auto"/>
        <w:ind w:left="0"/>
        <w:rPr>
          <w:rFonts w:ascii="Times New Roman" w:hAnsi="Times New Roman"/>
          <w:sz w:val="24"/>
          <w:szCs w:val="24"/>
        </w:rPr>
      </w:pPr>
    </w:p>
    <w:p w:rsidR="00377202" w:rsidRDefault="00377202" w:rsidP="0037720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Twenty-Nine</w:t>
      </w:r>
      <w:r w:rsidR="00E90342">
        <w:rPr>
          <w:rFonts w:ascii="Times New Roman" w:hAnsi="Times New Roman"/>
          <w:sz w:val="24"/>
          <w:szCs w:val="24"/>
        </w:rPr>
        <w:t xml:space="preserve"> </w:t>
      </w:r>
      <w:r>
        <w:rPr>
          <w:rFonts w:ascii="Times New Roman" w:hAnsi="Times New Roman"/>
          <w:sz w:val="24"/>
          <w:szCs w:val="24"/>
        </w:rPr>
        <w:t>(29) grantees are required to report utilizing a simplified quarterly programmatic report</w:t>
      </w:r>
      <w:r w:rsidR="00F64822">
        <w:rPr>
          <w:rFonts w:ascii="Times New Roman" w:hAnsi="Times New Roman"/>
          <w:sz w:val="24"/>
          <w:szCs w:val="24"/>
        </w:rPr>
        <w:t xml:space="preserve"> for financing programs</w:t>
      </w:r>
      <w:r>
        <w:rPr>
          <w:rFonts w:ascii="Times New Roman" w:hAnsi="Times New Roman"/>
          <w:sz w:val="24"/>
          <w:szCs w:val="24"/>
        </w:rPr>
        <w:t xml:space="preserve">. </w:t>
      </w:r>
      <w:r w:rsidR="00F64822">
        <w:rPr>
          <w:rFonts w:ascii="Times New Roman" w:hAnsi="Times New Roman"/>
          <w:sz w:val="24"/>
          <w:szCs w:val="24"/>
        </w:rPr>
        <w:t>(</w:t>
      </w:r>
      <w:r w:rsidR="00E90342">
        <w:rPr>
          <w:rFonts w:ascii="Times New Roman" w:hAnsi="Times New Roman"/>
          <w:sz w:val="24"/>
          <w:szCs w:val="24"/>
        </w:rPr>
        <w:t>Four (</w:t>
      </w:r>
      <w:r w:rsidR="00F64822">
        <w:rPr>
          <w:rFonts w:ascii="Times New Roman" w:hAnsi="Times New Roman"/>
          <w:sz w:val="24"/>
          <w:szCs w:val="24"/>
        </w:rPr>
        <w:t>4</w:t>
      </w:r>
      <w:r w:rsidR="00E90342">
        <w:rPr>
          <w:rFonts w:ascii="Times New Roman" w:hAnsi="Times New Roman"/>
          <w:sz w:val="24"/>
          <w:szCs w:val="24"/>
        </w:rPr>
        <w:t>)</w:t>
      </w:r>
      <w:r w:rsidR="00F64822">
        <w:rPr>
          <w:rFonts w:ascii="Times New Roman" w:hAnsi="Times New Roman"/>
          <w:sz w:val="24"/>
          <w:szCs w:val="24"/>
        </w:rPr>
        <w:t xml:space="preserve"> of these grantees must provide the full report above for </w:t>
      </w:r>
      <w:r w:rsidR="006500E1">
        <w:rPr>
          <w:rFonts w:ascii="Times New Roman" w:hAnsi="Times New Roman"/>
          <w:sz w:val="24"/>
          <w:szCs w:val="24"/>
        </w:rPr>
        <w:t>3</w:t>
      </w:r>
      <w:r w:rsidR="00F64822">
        <w:rPr>
          <w:rFonts w:ascii="Times New Roman" w:hAnsi="Times New Roman"/>
          <w:sz w:val="24"/>
          <w:szCs w:val="24"/>
        </w:rPr>
        <w:t xml:space="preserve"> quarters, in place of this report</w:t>
      </w:r>
      <w:r w:rsidR="00E90342">
        <w:rPr>
          <w:rFonts w:ascii="Times New Roman" w:hAnsi="Times New Roman"/>
          <w:sz w:val="24"/>
          <w:szCs w:val="24"/>
        </w:rPr>
        <w:t>.</w:t>
      </w:r>
      <w:r w:rsidR="00F64822">
        <w:rPr>
          <w:rFonts w:ascii="Times New Roman" w:hAnsi="Times New Roman"/>
          <w:sz w:val="24"/>
          <w:szCs w:val="24"/>
        </w:rPr>
        <w:t xml:space="preserve">) </w:t>
      </w:r>
      <w:r w:rsidRPr="00D77281">
        <w:rPr>
          <w:rFonts w:ascii="Times New Roman" w:hAnsi="Times New Roman"/>
          <w:sz w:val="24"/>
          <w:szCs w:val="24"/>
        </w:rPr>
        <w:t>The estimated time for collection</w:t>
      </w:r>
      <w:r>
        <w:rPr>
          <w:rFonts w:ascii="Times New Roman" w:hAnsi="Times New Roman"/>
          <w:sz w:val="24"/>
          <w:szCs w:val="24"/>
        </w:rPr>
        <w:t xml:space="preserve"> and transmission</w:t>
      </w:r>
      <w:r w:rsidRPr="00D77281">
        <w:rPr>
          <w:rFonts w:ascii="Times New Roman" w:hAnsi="Times New Roman"/>
          <w:sz w:val="24"/>
          <w:szCs w:val="24"/>
        </w:rPr>
        <w:t xml:space="preserve"> of the quarterly information is </w:t>
      </w:r>
      <w:r w:rsidR="00F64822">
        <w:rPr>
          <w:rFonts w:ascii="Times New Roman" w:hAnsi="Times New Roman"/>
          <w:sz w:val="24"/>
          <w:szCs w:val="24"/>
        </w:rPr>
        <w:t>ten</w:t>
      </w:r>
      <w:r w:rsidR="00E90342">
        <w:rPr>
          <w:rFonts w:ascii="Times New Roman" w:hAnsi="Times New Roman"/>
          <w:sz w:val="24"/>
          <w:szCs w:val="24"/>
        </w:rPr>
        <w:t xml:space="preserve"> </w:t>
      </w:r>
      <w:r w:rsidR="00F64822">
        <w:rPr>
          <w:rFonts w:ascii="Times New Roman" w:hAnsi="Times New Roman"/>
          <w:sz w:val="24"/>
          <w:szCs w:val="24"/>
        </w:rPr>
        <w:t>(10)</w:t>
      </w:r>
      <w:r w:rsidRPr="00D77281">
        <w:rPr>
          <w:rFonts w:ascii="Times New Roman" w:hAnsi="Times New Roman"/>
          <w:sz w:val="24"/>
          <w:szCs w:val="24"/>
        </w:rPr>
        <w:t xml:space="preserve"> hours.</w:t>
      </w:r>
    </w:p>
    <w:p w:rsidR="00E90342" w:rsidRDefault="00E90342" w:rsidP="00377202">
      <w:pPr>
        <w:autoSpaceDE w:val="0"/>
        <w:autoSpaceDN w:val="0"/>
        <w:adjustRightInd w:val="0"/>
        <w:spacing w:after="0" w:line="240" w:lineRule="auto"/>
        <w:rPr>
          <w:rFonts w:ascii="Times New Roman" w:hAnsi="Times New Roman"/>
          <w:sz w:val="24"/>
          <w:szCs w:val="24"/>
        </w:rPr>
      </w:pPr>
    </w:p>
    <w:p w:rsidR="00F64822" w:rsidRDefault="00F64822" w:rsidP="00F64822">
      <w:pPr>
        <w:pStyle w:val="ListParagraph"/>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 grantees x 10 hours= 290 hours</w:t>
      </w:r>
    </w:p>
    <w:p w:rsidR="00377202" w:rsidRPr="00E90342" w:rsidRDefault="00F64822" w:rsidP="00D77281">
      <w:pPr>
        <w:pStyle w:val="ListParagraph"/>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290 hours x </w:t>
      </w:r>
      <w:r w:rsidR="00CB272E">
        <w:rPr>
          <w:rFonts w:ascii="Times New Roman" w:hAnsi="Times New Roman"/>
          <w:sz w:val="24"/>
          <w:szCs w:val="24"/>
        </w:rPr>
        <w:t>4</w:t>
      </w:r>
      <w:r>
        <w:rPr>
          <w:rFonts w:ascii="Times New Roman" w:hAnsi="Times New Roman"/>
          <w:sz w:val="24"/>
          <w:szCs w:val="24"/>
        </w:rPr>
        <w:t xml:space="preserve"> reports= </w:t>
      </w:r>
      <w:r w:rsidR="00CB272E">
        <w:rPr>
          <w:rFonts w:ascii="Times New Roman" w:hAnsi="Times New Roman"/>
          <w:sz w:val="24"/>
          <w:szCs w:val="24"/>
        </w:rPr>
        <w:t>1160</w:t>
      </w:r>
      <w:r>
        <w:rPr>
          <w:rFonts w:ascii="Times New Roman" w:hAnsi="Times New Roman"/>
          <w:sz w:val="24"/>
          <w:szCs w:val="24"/>
        </w:rPr>
        <w:t xml:space="preserve"> hours annually</w:t>
      </w:r>
    </w:p>
    <w:p w:rsidR="00975C11" w:rsidRPr="00D77281" w:rsidRDefault="00975C11" w:rsidP="00D77281">
      <w:pPr>
        <w:pStyle w:val="Heading4"/>
        <w:rPr>
          <w:i w:val="0"/>
          <w:color w:val="auto"/>
        </w:rPr>
      </w:pPr>
      <w:r w:rsidRPr="00D77281">
        <w:rPr>
          <w:color w:val="auto"/>
        </w:rPr>
        <w:t>Individual Retrofit Data - Quarterly Reporting Burden</w:t>
      </w:r>
    </w:p>
    <w:p w:rsidR="00B97B81" w:rsidRPr="00D77281" w:rsidRDefault="00B97B81" w:rsidP="00D77281">
      <w:pPr>
        <w:autoSpaceDE w:val="0"/>
        <w:autoSpaceDN w:val="0"/>
        <w:adjustRightInd w:val="0"/>
        <w:spacing w:after="0" w:line="240" w:lineRule="auto"/>
        <w:rPr>
          <w:rFonts w:ascii="Times New Roman" w:hAnsi="Times New Roman"/>
          <w:sz w:val="24"/>
          <w:szCs w:val="24"/>
        </w:rPr>
      </w:pPr>
    </w:p>
    <w:p w:rsidR="009A5A02" w:rsidRPr="00D77281" w:rsidRDefault="009A5A02" w:rsidP="009A5A02">
      <w:pPr>
        <w:autoSpaceDE w:val="0"/>
        <w:autoSpaceDN w:val="0"/>
        <w:adjustRightInd w:val="0"/>
        <w:spacing w:after="0" w:line="240" w:lineRule="auto"/>
        <w:rPr>
          <w:rFonts w:ascii="Times New Roman" w:hAnsi="Times New Roman"/>
          <w:sz w:val="24"/>
          <w:szCs w:val="24"/>
        </w:rPr>
      </w:pPr>
      <w:r w:rsidRPr="00F965F9">
        <w:rPr>
          <w:rFonts w:ascii="Times New Roman" w:hAnsi="Times New Roman"/>
          <w:sz w:val="24"/>
          <w:szCs w:val="24"/>
        </w:rPr>
        <w:t xml:space="preserve">The </w:t>
      </w:r>
      <w:r w:rsidR="00161F2C">
        <w:rPr>
          <w:rFonts w:ascii="Times New Roman" w:hAnsi="Times New Roman"/>
          <w:sz w:val="24"/>
          <w:szCs w:val="24"/>
        </w:rPr>
        <w:t>thirty-five (</w:t>
      </w:r>
      <w:r w:rsidRPr="00F965F9">
        <w:rPr>
          <w:rFonts w:ascii="Times New Roman" w:hAnsi="Times New Roman"/>
          <w:sz w:val="24"/>
          <w:szCs w:val="24"/>
        </w:rPr>
        <w:t>35</w:t>
      </w:r>
      <w:r w:rsidR="00161F2C">
        <w:rPr>
          <w:rFonts w:ascii="Times New Roman" w:hAnsi="Times New Roman"/>
          <w:sz w:val="24"/>
          <w:szCs w:val="24"/>
        </w:rPr>
        <w:t>)</w:t>
      </w:r>
      <w:r w:rsidRPr="00F965F9">
        <w:rPr>
          <w:rFonts w:ascii="Times New Roman" w:hAnsi="Times New Roman"/>
          <w:sz w:val="24"/>
          <w:szCs w:val="24"/>
        </w:rPr>
        <w:t xml:space="preserve"> Better Buildings </w:t>
      </w:r>
      <w:r w:rsidRPr="00D77281">
        <w:rPr>
          <w:rFonts w:ascii="Times New Roman" w:hAnsi="Times New Roman"/>
          <w:sz w:val="24"/>
          <w:szCs w:val="24"/>
        </w:rPr>
        <w:t xml:space="preserve">Neighborhood Program grantees </w:t>
      </w:r>
      <w:r>
        <w:rPr>
          <w:rFonts w:ascii="Times New Roman" w:hAnsi="Times New Roman"/>
          <w:sz w:val="24"/>
          <w:szCs w:val="24"/>
        </w:rPr>
        <w:t>we</w:t>
      </w:r>
      <w:r w:rsidRPr="00D77281">
        <w:rPr>
          <w:rFonts w:ascii="Times New Roman" w:hAnsi="Times New Roman"/>
          <w:sz w:val="24"/>
          <w:szCs w:val="24"/>
        </w:rPr>
        <w:t xml:space="preserve">re required to report individual retrofit data quarterly. </w:t>
      </w:r>
      <w:r>
        <w:rPr>
          <w:rFonts w:ascii="Times New Roman" w:hAnsi="Times New Roman"/>
          <w:sz w:val="24"/>
          <w:szCs w:val="24"/>
        </w:rPr>
        <w:t xml:space="preserve">Only </w:t>
      </w:r>
      <w:r w:rsidR="00161F2C">
        <w:rPr>
          <w:rFonts w:ascii="Times New Roman" w:hAnsi="Times New Roman"/>
          <w:sz w:val="24"/>
          <w:szCs w:val="24"/>
        </w:rPr>
        <w:t>six (</w:t>
      </w:r>
      <w:r>
        <w:rPr>
          <w:rFonts w:ascii="Times New Roman" w:hAnsi="Times New Roman"/>
          <w:sz w:val="24"/>
          <w:szCs w:val="24"/>
        </w:rPr>
        <w:t>6</w:t>
      </w:r>
      <w:r w:rsidR="00161F2C">
        <w:rPr>
          <w:rFonts w:ascii="Times New Roman" w:hAnsi="Times New Roman"/>
          <w:sz w:val="24"/>
          <w:szCs w:val="24"/>
        </w:rPr>
        <w:t>)</w:t>
      </w:r>
      <w:r>
        <w:rPr>
          <w:rFonts w:ascii="Times New Roman" w:hAnsi="Times New Roman"/>
          <w:sz w:val="24"/>
          <w:szCs w:val="24"/>
        </w:rPr>
        <w:t xml:space="preserve"> grants remain open and are still undertaking retrofit activities. These </w:t>
      </w:r>
      <w:r w:rsidR="00161F2C">
        <w:rPr>
          <w:rFonts w:ascii="Times New Roman" w:hAnsi="Times New Roman"/>
          <w:sz w:val="24"/>
          <w:szCs w:val="24"/>
        </w:rPr>
        <w:t xml:space="preserve">six (6) </w:t>
      </w:r>
      <w:r>
        <w:rPr>
          <w:rFonts w:ascii="Times New Roman" w:hAnsi="Times New Roman"/>
          <w:sz w:val="24"/>
          <w:szCs w:val="24"/>
        </w:rPr>
        <w:t xml:space="preserve">grantees will report </w:t>
      </w:r>
      <w:r w:rsidR="00472C41">
        <w:rPr>
          <w:rFonts w:ascii="Times New Roman" w:hAnsi="Times New Roman"/>
          <w:sz w:val="24"/>
          <w:szCs w:val="24"/>
        </w:rPr>
        <w:t>for</w:t>
      </w:r>
      <w:r>
        <w:rPr>
          <w:rFonts w:ascii="Times New Roman" w:hAnsi="Times New Roman"/>
          <w:sz w:val="24"/>
          <w:szCs w:val="24"/>
        </w:rPr>
        <w:t xml:space="preserve"> </w:t>
      </w:r>
      <w:r w:rsidR="00161F2C">
        <w:rPr>
          <w:rFonts w:ascii="Times New Roman" w:hAnsi="Times New Roman"/>
          <w:sz w:val="24"/>
          <w:szCs w:val="24"/>
        </w:rPr>
        <w:t>only three (</w:t>
      </w:r>
      <w:r w:rsidR="00472C41">
        <w:rPr>
          <w:rFonts w:ascii="Times New Roman" w:hAnsi="Times New Roman"/>
          <w:sz w:val="24"/>
          <w:szCs w:val="24"/>
        </w:rPr>
        <w:t>3</w:t>
      </w:r>
      <w:r w:rsidR="00161F2C">
        <w:rPr>
          <w:rFonts w:ascii="Times New Roman" w:hAnsi="Times New Roman"/>
          <w:sz w:val="24"/>
          <w:szCs w:val="24"/>
        </w:rPr>
        <w:t>)</w:t>
      </w:r>
      <w:r>
        <w:rPr>
          <w:rFonts w:ascii="Times New Roman" w:hAnsi="Times New Roman"/>
          <w:sz w:val="24"/>
          <w:szCs w:val="24"/>
        </w:rPr>
        <w:t xml:space="preserve"> additional quarters.   </w:t>
      </w:r>
      <w:r w:rsidRPr="00D77281">
        <w:rPr>
          <w:rFonts w:ascii="Times New Roman" w:hAnsi="Times New Roman"/>
          <w:sz w:val="24"/>
          <w:szCs w:val="24"/>
        </w:rPr>
        <w:t>The estimated time for collection</w:t>
      </w:r>
      <w:r>
        <w:rPr>
          <w:rFonts w:ascii="Times New Roman" w:hAnsi="Times New Roman"/>
          <w:sz w:val="24"/>
          <w:szCs w:val="24"/>
        </w:rPr>
        <w:t xml:space="preserve"> and transmission</w:t>
      </w:r>
      <w:r w:rsidRPr="00D77281">
        <w:rPr>
          <w:rFonts w:ascii="Times New Roman" w:hAnsi="Times New Roman"/>
          <w:sz w:val="24"/>
          <w:szCs w:val="24"/>
        </w:rPr>
        <w:t xml:space="preserve"> of the quarterly information is </w:t>
      </w:r>
      <w:r>
        <w:rPr>
          <w:rFonts w:ascii="Times New Roman" w:hAnsi="Times New Roman"/>
          <w:sz w:val="24"/>
          <w:szCs w:val="24"/>
        </w:rPr>
        <w:t>120 hours</w:t>
      </w:r>
      <w:r w:rsidRPr="00D77281">
        <w:rPr>
          <w:rFonts w:ascii="Times New Roman" w:hAnsi="Times New Roman"/>
          <w:sz w:val="24"/>
          <w:szCs w:val="24"/>
        </w:rPr>
        <w:t>.</w:t>
      </w:r>
    </w:p>
    <w:p w:rsidR="009A5A02" w:rsidRPr="00D77281" w:rsidRDefault="009A5A02" w:rsidP="009A5A02">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 </w:t>
      </w:r>
    </w:p>
    <w:p w:rsidR="009A5A02" w:rsidRPr="00D77281" w:rsidRDefault="009A5A02" w:rsidP="009A5A02">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6</w:t>
      </w:r>
      <w:r w:rsidRPr="00D77281">
        <w:rPr>
          <w:rFonts w:ascii="Times New Roman" w:hAnsi="Times New Roman"/>
          <w:sz w:val="24"/>
          <w:szCs w:val="24"/>
        </w:rPr>
        <w:t xml:space="preserve"> grantees x </w:t>
      </w:r>
      <w:r>
        <w:rPr>
          <w:rFonts w:ascii="Times New Roman" w:hAnsi="Times New Roman"/>
          <w:sz w:val="24"/>
          <w:szCs w:val="24"/>
        </w:rPr>
        <w:t>120</w:t>
      </w:r>
      <w:r w:rsidRPr="00D77281">
        <w:rPr>
          <w:rFonts w:ascii="Times New Roman" w:hAnsi="Times New Roman"/>
          <w:sz w:val="24"/>
          <w:szCs w:val="24"/>
        </w:rPr>
        <w:t xml:space="preserve"> collection hours</w:t>
      </w:r>
      <w:r w:rsidR="00E90342">
        <w:rPr>
          <w:rFonts w:ascii="Times New Roman" w:hAnsi="Times New Roman"/>
          <w:sz w:val="24"/>
          <w:szCs w:val="24"/>
        </w:rPr>
        <w:t xml:space="preserve">(480 retrofits x </w:t>
      </w:r>
      <w:r>
        <w:rPr>
          <w:rFonts w:ascii="Times New Roman" w:hAnsi="Times New Roman"/>
          <w:sz w:val="24"/>
          <w:szCs w:val="24"/>
        </w:rPr>
        <w:t>.25hours each)</w:t>
      </w:r>
      <w:r w:rsidRPr="00D77281">
        <w:rPr>
          <w:rFonts w:ascii="Times New Roman" w:hAnsi="Times New Roman"/>
          <w:sz w:val="24"/>
          <w:szCs w:val="24"/>
        </w:rPr>
        <w:t xml:space="preserve"> = </w:t>
      </w:r>
      <w:r>
        <w:rPr>
          <w:rFonts w:ascii="Times New Roman" w:hAnsi="Times New Roman"/>
          <w:sz w:val="24"/>
          <w:szCs w:val="24"/>
        </w:rPr>
        <w:t>720</w:t>
      </w:r>
      <w:r w:rsidRPr="00D77281">
        <w:rPr>
          <w:rFonts w:ascii="Times New Roman" w:hAnsi="Times New Roman"/>
          <w:sz w:val="24"/>
          <w:szCs w:val="24"/>
        </w:rPr>
        <w:t xml:space="preserve"> hours per reporting period</w:t>
      </w:r>
    </w:p>
    <w:p w:rsidR="009A5A02" w:rsidRPr="00D77281" w:rsidRDefault="009A5A02" w:rsidP="009A5A02">
      <w:pPr>
        <w:pStyle w:val="ListParagraph"/>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720</w:t>
      </w:r>
      <w:r w:rsidRPr="00D77281">
        <w:rPr>
          <w:rFonts w:ascii="Times New Roman" w:hAnsi="Times New Roman"/>
          <w:sz w:val="24"/>
          <w:szCs w:val="24"/>
        </w:rPr>
        <w:t xml:space="preserve"> collection hours x </w:t>
      </w:r>
      <w:r w:rsidR="00472C41">
        <w:rPr>
          <w:rFonts w:ascii="Times New Roman" w:hAnsi="Times New Roman"/>
          <w:sz w:val="24"/>
          <w:szCs w:val="24"/>
        </w:rPr>
        <w:t>3</w:t>
      </w:r>
      <w:r w:rsidRPr="00D77281">
        <w:rPr>
          <w:rFonts w:ascii="Times New Roman" w:hAnsi="Times New Roman"/>
          <w:sz w:val="24"/>
          <w:szCs w:val="24"/>
        </w:rPr>
        <w:t xml:space="preserve"> reports = </w:t>
      </w:r>
      <w:r w:rsidR="00472C41">
        <w:rPr>
          <w:rFonts w:ascii="Times New Roman" w:hAnsi="Times New Roman"/>
          <w:sz w:val="24"/>
          <w:szCs w:val="24"/>
        </w:rPr>
        <w:t>2160</w:t>
      </w:r>
      <w:r w:rsidRPr="00D77281">
        <w:rPr>
          <w:rFonts w:ascii="Times New Roman" w:hAnsi="Times New Roman"/>
          <w:sz w:val="24"/>
          <w:szCs w:val="24"/>
        </w:rPr>
        <w:t xml:space="preserve"> collection hours </w:t>
      </w:r>
      <w:r>
        <w:rPr>
          <w:rFonts w:ascii="Times New Roman" w:hAnsi="Times New Roman"/>
          <w:sz w:val="24"/>
          <w:szCs w:val="24"/>
        </w:rPr>
        <w:t>total</w:t>
      </w:r>
    </w:p>
    <w:p w:rsidR="00E2673D" w:rsidRDefault="00E2673D" w:rsidP="00D77281">
      <w:pPr>
        <w:autoSpaceDE w:val="0"/>
        <w:autoSpaceDN w:val="0"/>
        <w:adjustRightInd w:val="0"/>
        <w:spacing w:after="0" w:line="240" w:lineRule="auto"/>
        <w:rPr>
          <w:rFonts w:ascii="Times New Roman" w:hAnsi="Times New Roman"/>
          <w:sz w:val="24"/>
          <w:szCs w:val="24"/>
        </w:rPr>
      </w:pPr>
    </w:p>
    <w:p w:rsidR="00161F2C" w:rsidRPr="00F965F9" w:rsidRDefault="00161F2C" w:rsidP="00D77281">
      <w:pPr>
        <w:autoSpaceDE w:val="0"/>
        <w:autoSpaceDN w:val="0"/>
        <w:adjustRightInd w:val="0"/>
        <w:spacing w:after="0" w:line="240" w:lineRule="auto"/>
        <w:rPr>
          <w:rFonts w:ascii="Times New Roman" w:hAnsi="Times New Roman"/>
          <w:sz w:val="24"/>
          <w:szCs w:val="24"/>
        </w:rPr>
      </w:pPr>
    </w:p>
    <w:p w:rsidR="0097584E" w:rsidRPr="00D77281" w:rsidRDefault="00161F2C" w:rsidP="00D772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EECBG Competitive Topic 1</w:t>
      </w:r>
      <w:r w:rsidR="00A42199" w:rsidRPr="00D77281">
        <w:rPr>
          <w:rFonts w:ascii="Times New Roman" w:hAnsi="Times New Roman"/>
          <w:sz w:val="24"/>
          <w:szCs w:val="24"/>
        </w:rPr>
        <w:t xml:space="preserve"> </w:t>
      </w:r>
      <w:r w:rsidR="000A414D" w:rsidRPr="00D77281">
        <w:rPr>
          <w:rFonts w:ascii="Times New Roman" w:hAnsi="Times New Roman"/>
          <w:sz w:val="24"/>
          <w:szCs w:val="24"/>
        </w:rPr>
        <w:t xml:space="preserve">total </w:t>
      </w:r>
      <w:r w:rsidR="0097584E" w:rsidRPr="00D77281">
        <w:rPr>
          <w:rFonts w:ascii="Times New Roman" w:hAnsi="Times New Roman"/>
          <w:sz w:val="24"/>
          <w:szCs w:val="24"/>
        </w:rPr>
        <w:t>reporting burden</w:t>
      </w:r>
      <w:r w:rsidR="00A42199" w:rsidRPr="00D77281">
        <w:rPr>
          <w:rFonts w:ascii="Times New Roman" w:hAnsi="Times New Roman"/>
          <w:sz w:val="24"/>
          <w:szCs w:val="24"/>
        </w:rPr>
        <w:t xml:space="preserve"> hourly estimate</w:t>
      </w:r>
      <w:r w:rsidR="000A414D" w:rsidRPr="00D77281">
        <w:rPr>
          <w:rFonts w:ascii="Times New Roman" w:hAnsi="Times New Roman"/>
          <w:sz w:val="24"/>
          <w:szCs w:val="24"/>
        </w:rPr>
        <w:t>s</w:t>
      </w:r>
      <w:r w:rsidR="00A42199" w:rsidRPr="00D77281">
        <w:rPr>
          <w:rFonts w:ascii="Times New Roman" w:hAnsi="Times New Roman"/>
          <w:sz w:val="24"/>
          <w:szCs w:val="24"/>
        </w:rPr>
        <w:t xml:space="preserve"> per year</w:t>
      </w:r>
      <w:r w:rsidR="0097584E" w:rsidRPr="00D77281">
        <w:rPr>
          <w:rFonts w:ascii="Times New Roman" w:hAnsi="Times New Roman"/>
          <w:sz w:val="24"/>
          <w:szCs w:val="24"/>
        </w:rPr>
        <w:t xml:space="preserve"> </w:t>
      </w:r>
      <w:r w:rsidR="000A414D" w:rsidRPr="00D77281">
        <w:rPr>
          <w:rFonts w:ascii="Times New Roman" w:hAnsi="Times New Roman"/>
          <w:sz w:val="24"/>
          <w:szCs w:val="24"/>
        </w:rPr>
        <w:t>are</w:t>
      </w:r>
      <w:r w:rsidR="00A42199" w:rsidRPr="00D77281">
        <w:rPr>
          <w:rFonts w:ascii="Times New Roman" w:hAnsi="Times New Roman"/>
          <w:sz w:val="24"/>
          <w:szCs w:val="24"/>
        </w:rPr>
        <w:t xml:space="preserve"> summarized in the table below</w:t>
      </w:r>
      <w:r w:rsidR="000A414D" w:rsidRPr="00D77281">
        <w:rPr>
          <w:rFonts w:ascii="Times New Roman" w:hAnsi="Times New Roman"/>
          <w:sz w:val="24"/>
          <w:szCs w:val="24"/>
        </w:rPr>
        <w:t xml:space="preserve"> for each of the data collections</w:t>
      </w:r>
      <w:r w:rsidR="00A42199" w:rsidRPr="00D77281">
        <w:rPr>
          <w:rFonts w:ascii="Times New Roman" w:hAnsi="Times New Roman"/>
          <w:sz w:val="24"/>
          <w:szCs w:val="24"/>
        </w:rPr>
        <w:t>.</w:t>
      </w:r>
    </w:p>
    <w:p w:rsidR="00882876" w:rsidRPr="00D77281" w:rsidRDefault="00882876" w:rsidP="00D77281">
      <w:pPr>
        <w:autoSpaceDE w:val="0"/>
        <w:autoSpaceDN w:val="0"/>
        <w:adjustRightInd w:val="0"/>
        <w:spacing w:after="0" w:line="240" w:lineRule="auto"/>
        <w:rPr>
          <w:rFonts w:ascii="Times New Roman" w:hAnsi="Times New Roman"/>
          <w:sz w:val="24"/>
          <w:szCs w:val="24"/>
        </w:rPr>
      </w:pPr>
    </w:p>
    <w:tbl>
      <w:tblPr>
        <w:tblStyle w:val="TableGrid"/>
        <w:tblW w:w="0" w:type="auto"/>
        <w:jc w:val="center"/>
        <w:tblInd w:w="-977" w:type="dxa"/>
        <w:tblLook w:val="04A0"/>
      </w:tblPr>
      <w:tblGrid>
        <w:gridCol w:w="4983"/>
        <w:gridCol w:w="3362"/>
      </w:tblGrid>
      <w:tr w:rsidR="00CA5E79" w:rsidRPr="00D77281" w:rsidTr="005F6557">
        <w:trPr>
          <w:jc w:val="center"/>
        </w:trPr>
        <w:tc>
          <w:tcPr>
            <w:tcW w:w="4983" w:type="dxa"/>
            <w:shd w:val="clear" w:color="auto" w:fill="EEECE1" w:themeFill="background2"/>
            <w:vAlign w:val="center"/>
          </w:tcPr>
          <w:p w:rsidR="00A42199" w:rsidRPr="00D77281" w:rsidRDefault="00A42199" w:rsidP="00D77281">
            <w:pPr>
              <w:autoSpaceDE w:val="0"/>
              <w:autoSpaceDN w:val="0"/>
              <w:adjustRightInd w:val="0"/>
              <w:spacing w:after="0" w:line="240" w:lineRule="auto"/>
              <w:jc w:val="center"/>
              <w:rPr>
                <w:rFonts w:ascii="Times New Roman" w:hAnsi="Times New Roman"/>
                <w:sz w:val="24"/>
                <w:szCs w:val="24"/>
              </w:rPr>
            </w:pPr>
            <w:r w:rsidRPr="00D77281">
              <w:rPr>
                <w:rFonts w:ascii="Times New Roman" w:hAnsi="Times New Roman"/>
                <w:sz w:val="24"/>
                <w:szCs w:val="24"/>
              </w:rPr>
              <w:t>Better Buildings Neighborhood Program Reports</w:t>
            </w:r>
          </w:p>
        </w:tc>
        <w:tc>
          <w:tcPr>
            <w:tcW w:w="3362" w:type="dxa"/>
            <w:shd w:val="clear" w:color="auto" w:fill="EEECE1" w:themeFill="background2"/>
          </w:tcPr>
          <w:p w:rsidR="00A42199" w:rsidRPr="00D77281" w:rsidRDefault="003462AF" w:rsidP="00530B3F">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Estimated Hours Annual Burden</w:t>
            </w:r>
          </w:p>
        </w:tc>
      </w:tr>
      <w:tr w:rsidR="00CA5E79" w:rsidRPr="00D77281" w:rsidTr="005F6557">
        <w:trPr>
          <w:jc w:val="center"/>
        </w:trPr>
        <w:tc>
          <w:tcPr>
            <w:tcW w:w="4983" w:type="dxa"/>
          </w:tcPr>
          <w:p w:rsidR="00A42199" w:rsidRPr="00D77281" w:rsidRDefault="003462AF" w:rsidP="00530B3F">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Programmatic</w:t>
            </w:r>
            <w:r w:rsidR="006500E1">
              <w:rPr>
                <w:rFonts w:ascii="Times New Roman" w:hAnsi="Times New Roman"/>
                <w:sz w:val="24"/>
                <w:szCs w:val="24"/>
              </w:rPr>
              <w:t xml:space="preserve"> and Financial</w:t>
            </w:r>
            <w:r w:rsidRPr="00D77281">
              <w:rPr>
                <w:rFonts w:ascii="Times New Roman" w:hAnsi="Times New Roman"/>
                <w:sz w:val="24"/>
                <w:szCs w:val="24"/>
              </w:rPr>
              <w:t xml:space="preserve"> Report</w:t>
            </w:r>
          </w:p>
        </w:tc>
        <w:tc>
          <w:tcPr>
            <w:tcW w:w="3362" w:type="dxa"/>
          </w:tcPr>
          <w:p w:rsidR="00A42199" w:rsidRPr="00D77281" w:rsidRDefault="006500E1" w:rsidP="00D77281">
            <w:pPr>
              <w:tabs>
                <w:tab w:val="left" w:pos="2322"/>
              </w:tabs>
              <w:autoSpaceDE w:val="0"/>
              <w:autoSpaceDN w:val="0"/>
              <w:adjustRightInd w:val="0"/>
              <w:spacing w:after="0" w:line="240" w:lineRule="auto"/>
              <w:ind w:right="914"/>
              <w:jc w:val="right"/>
              <w:rPr>
                <w:rFonts w:ascii="Times New Roman" w:hAnsi="Times New Roman"/>
                <w:sz w:val="24"/>
                <w:szCs w:val="24"/>
              </w:rPr>
            </w:pPr>
            <w:r>
              <w:rPr>
                <w:rFonts w:ascii="Times New Roman" w:hAnsi="Times New Roman"/>
                <w:sz w:val="24"/>
                <w:szCs w:val="24"/>
              </w:rPr>
              <w:t>1192 (average)</w:t>
            </w:r>
          </w:p>
        </w:tc>
      </w:tr>
      <w:tr w:rsidR="00CA5E79" w:rsidRPr="00D77281" w:rsidTr="005F6557">
        <w:trPr>
          <w:jc w:val="center"/>
        </w:trPr>
        <w:tc>
          <w:tcPr>
            <w:tcW w:w="4983" w:type="dxa"/>
          </w:tcPr>
          <w:p w:rsidR="00A42199" w:rsidRPr="00D77281" w:rsidRDefault="00A42199" w:rsidP="00530B3F">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Individual Retrofit R</w:t>
            </w:r>
            <w:r w:rsidR="003462AF" w:rsidRPr="00D77281">
              <w:rPr>
                <w:rFonts w:ascii="Times New Roman" w:hAnsi="Times New Roman"/>
                <w:sz w:val="24"/>
                <w:szCs w:val="24"/>
              </w:rPr>
              <w:t>eport</w:t>
            </w:r>
          </w:p>
        </w:tc>
        <w:tc>
          <w:tcPr>
            <w:tcW w:w="3362" w:type="dxa"/>
          </w:tcPr>
          <w:p w:rsidR="00A42199" w:rsidRPr="00D77281" w:rsidRDefault="00472C41" w:rsidP="00472C41">
            <w:pPr>
              <w:tabs>
                <w:tab w:val="left" w:pos="2322"/>
              </w:tabs>
              <w:autoSpaceDE w:val="0"/>
              <w:autoSpaceDN w:val="0"/>
              <w:adjustRightInd w:val="0"/>
              <w:spacing w:after="0" w:line="240" w:lineRule="auto"/>
              <w:ind w:right="914"/>
              <w:jc w:val="right"/>
              <w:rPr>
                <w:rFonts w:ascii="Times New Roman" w:hAnsi="Times New Roman"/>
                <w:sz w:val="24"/>
                <w:szCs w:val="24"/>
              </w:rPr>
            </w:pPr>
            <w:r>
              <w:rPr>
                <w:rFonts w:ascii="Times New Roman" w:hAnsi="Times New Roman"/>
                <w:sz w:val="24"/>
                <w:szCs w:val="24"/>
              </w:rPr>
              <w:t>720 (average)</w:t>
            </w:r>
          </w:p>
        </w:tc>
      </w:tr>
      <w:tr w:rsidR="00CA5E79" w:rsidRPr="00D77281" w:rsidTr="005F6557">
        <w:trPr>
          <w:jc w:val="center"/>
        </w:trPr>
        <w:tc>
          <w:tcPr>
            <w:tcW w:w="4983" w:type="dxa"/>
          </w:tcPr>
          <w:p w:rsidR="00A42199" w:rsidRPr="00D77281" w:rsidRDefault="003462AF" w:rsidP="00D77281">
            <w:pPr>
              <w:autoSpaceDE w:val="0"/>
              <w:autoSpaceDN w:val="0"/>
              <w:adjustRightInd w:val="0"/>
              <w:spacing w:after="0" w:line="240" w:lineRule="auto"/>
              <w:jc w:val="right"/>
              <w:rPr>
                <w:rFonts w:ascii="Times New Roman" w:hAnsi="Times New Roman"/>
                <w:sz w:val="24"/>
                <w:szCs w:val="24"/>
              </w:rPr>
            </w:pPr>
            <w:r w:rsidRPr="00D77281">
              <w:rPr>
                <w:rFonts w:ascii="Times New Roman" w:hAnsi="Times New Roman"/>
                <w:sz w:val="24"/>
                <w:szCs w:val="24"/>
              </w:rPr>
              <w:t>Better Buildings Neighborhood Program Total =</w:t>
            </w:r>
          </w:p>
        </w:tc>
        <w:tc>
          <w:tcPr>
            <w:tcW w:w="3362" w:type="dxa"/>
          </w:tcPr>
          <w:p w:rsidR="00A42199" w:rsidRPr="00D77281" w:rsidRDefault="00472C41" w:rsidP="00D77281">
            <w:pPr>
              <w:tabs>
                <w:tab w:val="left" w:pos="2322"/>
              </w:tabs>
              <w:autoSpaceDE w:val="0"/>
              <w:autoSpaceDN w:val="0"/>
              <w:adjustRightInd w:val="0"/>
              <w:spacing w:after="0" w:line="240" w:lineRule="auto"/>
              <w:ind w:right="914"/>
              <w:jc w:val="right"/>
              <w:rPr>
                <w:rFonts w:ascii="Times New Roman" w:hAnsi="Times New Roman"/>
                <w:sz w:val="24"/>
                <w:szCs w:val="24"/>
              </w:rPr>
            </w:pPr>
            <w:r>
              <w:rPr>
                <w:rFonts w:ascii="Times New Roman" w:hAnsi="Times New Roman"/>
                <w:sz w:val="24"/>
                <w:szCs w:val="24"/>
              </w:rPr>
              <w:t>1912 (average)</w:t>
            </w:r>
          </w:p>
        </w:tc>
      </w:tr>
    </w:tbl>
    <w:p w:rsidR="00A42199" w:rsidRPr="00D77281" w:rsidRDefault="00A42199" w:rsidP="00D77281">
      <w:pPr>
        <w:autoSpaceDE w:val="0"/>
        <w:autoSpaceDN w:val="0"/>
        <w:adjustRightInd w:val="0"/>
        <w:spacing w:after="0" w:line="240" w:lineRule="auto"/>
        <w:rPr>
          <w:rFonts w:ascii="Times New Roman" w:hAnsi="Times New Roman"/>
          <w:sz w:val="24"/>
          <w:szCs w:val="24"/>
        </w:rPr>
      </w:pPr>
    </w:p>
    <w:p w:rsidR="005025D8" w:rsidRPr="00D77281" w:rsidRDefault="005025D8" w:rsidP="00D77281">
      <w:pPr>
        <w:autoSpaceDE w:val="0"/>
        <w:autoSpaceDN w:val="0"/>
        <w:adjustRightInd w:val="0"/>
        <w:spacing w:after="0" w:line="240" w:lineRule="auto"/>
        <w:rPr>
          <w:rFonts w:ascii="Times New Roman" w:hAnsi="Times New Roman"/>
          <w:sz w:val="24"/>
          <w:szCs w:val="24"/>
        </w:rPr>
      </w:pPr>
    </w:p>
    <w:p w:rsidR="007B0184" w:rsidRPr="00161F2C" w:rsidRDefault="007B0184" w:rsidP="007B0184">
      <w:pPr>
        <w:pStyle w:val="Heading3"/>
        <w:rPr>
          <w:color w:val="auto"/>
          <w:u w:val="single"/>
        </w:rPr>
      </w:pPr>
      <w:r w:rsidRPr="00161F2C">
        <w:rPr>
          <w:color w:val="auto"/>
          <w:u w:val="single"/>
        </w:rPr>
        <w:t>EECBG Competitive Topic 2 Burden Estimate</w:t>
      </w:r>
    </w:p>
    <w:p w:rsidR="007B0184" w:rsidRPr="00F965F9" w:rsidRDefault="007B0184" w:rsidP="007B0184">
      <w:pPr>
        <w:autoSpaceDE w:val="0"/>
        <w:autoSpaceDN w:val="0"/>
        <w:adjustRightInd w:val="0"/>
        <w:spacing w:after="0" w:line="240" w:lineRule="auto"/>
        <w:rPr>
          <w:rFonts w:ascii="Times New Roman" w:hAnsi="Times New Roman"/>
          <w:sz w:val="24"/>
          <w:szCs w:val="24"/>
        </w:rPr>
      </w:pPr>
    </w:p>
    <w:p w:rsidR="007B0184" w:rsidRPr="00D77281" w:rsidRDefault="007B0184" w:rsidP="007B0184">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11 EECBG Competitive Topic 2 recipients administered by the Weatherization and Intergovernmental Program are required to submit a quarterly report. </w:t>
      </w:r>
    </w:p>
    <w:p w:rsidR="007B0184" w:rsidRPr="00D77281" w:rsidRDefault="007B0184" w:rsidP="007B0184">
      <w:pPr>
        <w:autoSpaceDE w:val="0"/>
        <w:autoSpaceDN w:val="0"/>
        <w:adjustRightInd w:val="0"/>
        <w:spacing w:after="0" w:line="240" w:lineRule="auto"/>
        <w:rPr>
          <w:rFonts w:ascii="Times New Roman" w:hAnsi="Times New Roman"/>
          <w:sz w:val="24"/>
          <w:szCs w:val="24"/>
        </w:rPr>
      </w:pPr>
    </w:p>
    <w:p w:rsidR="007B0184" w:rsidRPr="00D77281" w:rsidRDefault="007B0184" w:rsidP="007B0184">
      <w:pPr>
        <w:autoSpaceDE w:val="0"/>
        <w:autoSpaceDN w:val="0"/>
        <w:adjustRightInd w:val="0"/>
        <w:spacing w:after="0" w:line="240" w:lineRule="auto"/>
        <w:rPr>
          <w:rFonts w:ascii="Times New Roman" w:hAnsi="Times New Roman"/>
          <w:sz w:val="24"/>
          <w:szCs w:val="24"/>
        </w:rPr>
      </w:pPr>
      <w:r w:rsidRPr="00F965F9">
        <w:rPr>
          <w:rFonts w:ascii="Times New Roman" w:hAnsi="Times New Roman"/>
          <w:sz w:val="24"/>
          <w:szCs w:val="24"/>
        </w:rPr>
        <w:t>The estimated time required for preparation of an EECBG Competitive recipient’s quarterly report is two hours.</w:t>
      </w:r>
    </w:p>
    <w:p w:rsidR="007B0184" w:rsidRPr="00D77281" w:rsidRDefault="007B0184" w:rsidP="007B0184">
      <w:pPr>
        <w:autoSpaceDE w:val="0"/>
        <w:autoSpaceDN w:val="0"/>
        <w:adjustRightInd w:val="0"/>
        <w:spacing w:after="0" w:line="240" w:lineRule="auto"/>
        <w:rPr>
          <w:rFonts w:ascii="Times New Roman" w:hAnsi="Times New Roman"/>
          <w:sz w:val="24"/>
          <w:szCs w:val="24"/>
        </w:rPr>
      </w:pPr>
    </w:p>
    <w:p w:rsidR="007B0184" w:rsidRPr="00D77281" w:rsidRDefault="007B0184" w:rsidP="007B0184">
      <w:pPr>
        <w:pStyle w:val="ListParagraph"/>
        <w:numPr>
          <w:ilvl w:val="0"/>
          <w:numId w:val="19"/>
        </w:numPr>
        <w:tabs>
          <w:tab w:val="left" w:pos="9360"/>
        </w:tabs>
        <w:autoSpaceDE w:val="0"/>
        <w:autoSpaceDN w:val="0"/>
        <w:adjustRightInd w:val="0"/>
        <w:spacing w:after="0" w:line="240" w:lineRule="auto"/>
        <w:ind w:left="720"/>
        <w:rPr>
          <w:rFonts w:ascii="Times New Roman" w:hAnsi="Times New Roman"/>
          <w:sz w:val="24"/>
          <w:szCs w:val="24"/>
        </w:rPr>
      </w:pPr>
      <w:r w:rsidRPr="00D77281">
        <w:rPr>
          <w:rFonts w:ascii="Times New Roman" w:hAnsi="Times New Roman"/>
          <w:sz w:val="24"/>
          <w:szCs w:val="24"/>
        </w:rPr>
        <w:t>11 grantees x 2 hours = 22 hours per reporting period</w:t>
      </w:r>
    </w:p>
    <w:p w:rsidR="007B0184" w:rsidRPr="00D77281" w:rsidRDefault="007B0184" w:rsidP="007B0184">
      <w:pPr>
        <w:pStyle w:val="ListParagraph"/>
        <w:numPr>
          <w:ilvl w:val="0"/>
          <w:numId w:val="19"/>
        </w:numPr>
        <w:tabs>
          <w:tab w:val="left" w:pos="9360"/>
        </w:tabs>
        <w:autoSpaceDE w:val="0"/>
        <w:autoSpaceDN w:val="0"/>
        <w:adjustRightInd w:val="0"/>
        <w:spacing w:after="0" w:line="240" w:lineRule="auto"/>
        <w:ind w:left="720"/>
        <w:rPr>
          <w:rFonts w:ascii="Times New Roman" w:eastAsia="HiddenHorzOCR" w:hAnsi="Times New Roman"/>
          <w:sz w:val="24"/>
          <w:szCs w:val="24"/>
        </w:rPr>
      </w:pPr>
      <w:r w:rsidRPr="00D77281">
        <w:rPr>
          <w:rFonts w:ascii="Times New Roman" w:hAnsi="Times New Roman"/>
          <w:sz w:val="24"/>
          <w:szCs w:val="24"/>
        </w:rPr>
        <w:t>22 hours x 4 quarters = 88 hours annually</w:t>
      </w:r>
    </w:p>
    <w:p w:rsidR="007B0184" w:rsidRPr="00D77281" w:rsidRDefault="007B0184" w:rsidP="007B0184">
      <w:pPr>
        <w:pStyle w:val="Heading4"/>
        <w:rPr>
          <w:color w:val="auto"/>
        </w:rPr>
      </w:pPr>
      <w:r w:rsidRPr="00D77281">
        <w:rPr>
          <w:color w:val="auto"/>
        </w:rPr>
        <w:t>EECBG Competitive Topic 2 Reporting Subtotal:</w:t>
      </w:r>
    </w:p>
    <w:p w:rsidR="007B0184" w:rsidRPr="00D77281" w:rsidRDefault="007B0184" w:rsidP="007B0184">
      <w:pPr>
        <w:tabs>
          <w:tab w:val="left" w:pos="9360"/>
        </w:tabs>
        <w:autoSpaceDE w:val="0"/>
        <w:autoSpaceDN w:val="0"/>
        <w:adjustRightInd w:val="0"/>
        <w:spacing w:after="0" w:line="240" w:lineRule="auto"/>
        <w:rPr>
          <w:rFonts w:ascii="Times New Roman" w:hAnsi="Times New Roman"/>
          <w:sz w:val="24"/>
          <w:szCs w:val="24"/>
        </w:rPr>
      </w:pPr>
    </w:p>
    <w:p w:rsidR="007B0184" w:rsidRPr="00CB272E" w:rsidRDefault="007B0184" w:rsidP="007B0184">
      <w:pPr>
        <w:pStyle w:val="ListParagraph"/>
        <w:numPr>
          <w:ilvl w:val="0"/>
          <w:numId w:val="19"/>
        </w:numPr>
        <w:tabs>
          <w:tab w:val="left" w:pos="9360"/>
        </w:tabs>
        <w:autoSpaceDE w:val="0"/>
        <w:autoSpaceDN w:val="0"/>
        <w:adjustRightInd w:val="0"/>
        <w:spacing w:after="0" w:line="240" w:lineRule="auto"/>
        <w:ind w:left="720"/>
        <w:rPr>
          <w:rFonts w:ascii="Times New Roman" w:hAnsi="Times New Roman"/>
          <w:sz w:val="24"/>
          <w:szCs w:val="24"/>
        </w:rPr>
      </w:pPr>
      <w:r w:rsidRPr="00F965F9">
        <w:rPr>
          <w:rFonts w:ascii="Times New Roman" w:hAnsi="Times New Roman"/>
          <w:sz w:val="24"/>
          <w:szCs w:val="24"/>
        </w:rPr>
        <w:t xml:space="preserve">EECBG </w:t>
      </w:r>
      <w:r w:rsidRPr="00D77281">
        <w:rPr>
          <w:rFonts w:ascii="Times New Roman" w:hAnsi="Times New Roman"/>
          <w:sz w:val="24"/>
          <w:szCs w:val="24"/>
        </w:rPr>
        <w:t>Competitive Topic 2 – quarterly reporting subtotal = 88 hours annually</w:t>
      </w:r>
    </w:p>
    <w:p w:rsidR="00161F2C" w:rsidRDefault="00161F2C" w:rsidP="00161F2C">
      <w:pPr>
        <w:autoSpaceDE w:val="0"/>
        <w:autoSpaceDN w:val="0"/>
        <w:adjustRightInd w:val="0"/>
        <w:spacing w:after="0" w:line="240" w:lineRule="auto"/>
        <w:rPr>
          <w:rFonts w:ascii="Times New Roman" w:hAnsi="Times New Roman"/>
          <w:sz w:val="24"/>
          <w:szCs w:val="24"/>
        </w:rPr>
      </w:pPr>
    </w:p>
    <w:p w:rsidR="00161F2C" w:rsidRPr="00161F2C" w:rsidRDefault="00161F2C" w:rsidP="00161F2C">
      <w:pPr>
        <w:autoSpaceDE w:val="0"/>
        <w:autoSpaceDN w:val="0"/>
        <w:adjustRightInd w:val="0"/>
        <w:spacing w:after="0" w:line="240" w:lineRule="auto"/>
        <w:rPr>
          <w:rFonts w:ascii="Times New Roman" w:hAnsi="Times New Roman"/>
          <w:sz w:val="24"/>
          <w:szCs w:val="24"/>
        </w:rPr>
      </w:pPr>
      <w:r w:rsidRPr="00161F2C">
        <w:rPr>
          <w:rFonts w:ascii="Times New Roman" w:hAnsi="Times New Roman"/>
          <w:sz w:val="24"/>
          <w:szCs w:val="24"/>
        </w:rPr>
        <w:t xml:space="preserve">The numbers reflected above are the maximum number of reports that will be made over the course of the three year period. However, this number will slowly go down as grantees complete projects and close out awards. There will likely be no grantees reporting quarterly after September 2015, and the great majority of grantees will close out by the end of 2014. </w:t>
      </w:r>
    </w:p>
    <w:p w:rsidR="00E1120E" w:rsidRPr="00161F2C" w:rsidRDefault="00E1120E" w:rsidP="00D77281">
      <w:pPr>
        <w:pStyle w:val="Heading2"/>
        <w:rPr>
          <w:color w:val="auto"/>
          <w:sz w:val="24"/>
          <w:szCs w:val="24"/>
          <w:u w:val="single"/>
        </w:rPr>
      </w:pPr>
      <w:r w:rsidRPr="00161F2C">
        <w:rPr>
          <w:color w:val="auto"/>
          <w:sz w:val="24"/>
          <w:szCs w:val="24"/>
          <w:u w:val="single"/>
        </w:rPr>
        <w:t>EECBG Formula, Better Buildings Neighbo</w:t>
      </w:r>
      <w:r w:rsidR="002F024B" w:rsidRPr="00161F2C">
        <w:rPr>
          <w:color w:val="auto"/>
          <w:sz w:val="24"/>
          <w:szCs w:val="24"/>
          <w:u w:val="single"/>
        </w:rPr>
        <w:t>rhood,</w:t>
      </w:r>
      <w:r w:rsidRPr="00161F2C">
        <w:rPr>
          <w:color w:val="auto"/>
          <w:sz w:val="24"/>
          <w:szCs w:val="24"/>
          <w:u w:val="single"/>
        </w:rPr>
        <w:t xml:space="preserve"> and EECBG Competitive Topic 2 Total Burden Estimate</w:t>
      </w:r>
    </w:p>
    <w:p w:rsidR="00E1120E" w:rsidRPr="00F965F9" w:rsidRDefault="00E1120E" w:rsidP="00D77281">
      <w:pPr>
        <w:autoSpaceDE w:val="0"/>
        <w:autoSpaceDN w:val="0"/>
        <w:adjustRightInd w:val="0"/>
        <w:spacing w:after="0" w:line="240" w:lineRule="auto"/>
        <w:rPr>
          <w:rFonts w:ascii="Times New Roman" w:hAnsi="Times New Roman"/>
          <w:sz w:val="24"/>
          <w:szCs w:val="24"/>
        </w:rPr>
      </w:pPr>
    </w:p>
    <w:p w:rsidR="00B05851" w:rsidRPr="00D77281" w:rsidRDefault="00D71EA3"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total hourly burden estimated per year for all </w:t>
      </w:r>
      <w:r w:rsidR="00B06063" w:rsidRPr="00D77281">
        <w:rPr>
          <w:rFonts w:ascii="Times New Roman" w:hAnsi="Times New Roman"/>
          <w:sz w:val="24"/>
          <w:szCs w:val="24"/>
        </w:rPr>
        <w:t xml:space="preserve">EECBG </w:t>
      </w:r>
      <w:r w:rsidR="005D7499" w:rsidRPr="00D77281">
        <w:rPr>
          <w:rFonts w:ascii="Times New Roman" w:hAnsi="Times New Roman"/>
          <w:sz w:val="24"/>
          <w:szCs w:val="24"/>
        </w:rPr>
        <w:t>Program</w:t>
      </w:r>
      <w:r w:rsidRPr="00D77281">
        <w:rPr>
          <w:rFonts w:ascii="Times New Roman" w:hAnsi="Times New Roman"/>
          <w:sz w:val="24"/>
          <w:szCs w:val="24"/>
        </w:rPr>
        <w:t>s is in the table below.</w:t>
      </w:r>
    </w:p>
    <w:p w:rsidR="00B06063" w:rsidRPr="00D77281" w:rsidRDefault="00B06063" w:rsidP="00D77281">
      <w:pPr>
        <w:autoSpaceDE w:val="0"/>
        <w:autoSpaceDN w:val="0"/>
        <w:adjustRightInd w:val="0"/>
        <w:spacing w:after="0" w:line="240" w:lineRule="auto"/>
        <w:rPr>
          <w:rFonts w:ascii="Times New Roman" w:hAnsi="Times New Roman"/>
          <w:sz w:val="24"/>
          <w:szCs w:val="24"/>
        </w:rPr>
      </w:pPr>
    </w:p>
    <w:p w:rsidR="00B06063" w:rsidRPr="00D77281" w:rsidRDefault="00B06063" w:rsidP="00D77281">
      <w:pPr>
        <w:autoSpaceDE w:val="0"/>
        <w:autoSpaceDN w:val="0"/>
        <w:adjustRightInd w:val="0"/>
        <w:spacing w:after="0" w:line="240" w:lineRule="auto"/>
        <w:rPr>
          <w:rFonts w:ascii="Times New Roman" w:hAnsi="Times New Roman"/>
          <w:sz w:val="24"/>
          <w:szCs w:val="24"/>
        </w:rPr>
      </w:pPr>
    </w:p>
    <w:tbl>
      <w:tblPr>
        <w:tblStyle w:val="TableGrid"/>
        <w:tblW w:w="0" w:type="auto"/>
        <w:jc w:val="center"/>
        <w:tblLook w:val="04A0"/>
      </w:tblPr>
      <w:tblGrid>
        <w:gridCol w:w="3803"/>
        <w:gridCol w:w="3278"/>
      </w:tblGrid>
      <w:tr w:rsidR="00CA5E79" w:rsidRPr="00D77281" w:rsidTr="005F6557">
        <w:trPr>
          <w:trHeight w:val="323"/>
          <w:jc w:val="center"/>
        </w:trPr>
        <w:tc>
          <w:tcPr>
            <w:tcW w:w="0" w:type="auto"/>
            <w:shd w:val="clear" w:color="auto" w:fill="EEECE1" w:themeFill="background2"/>
            <w:vAlign w:val="center"/>
          </w:tcPr>
          <w:p w:rsidR="005D7499" w:rsidRPr="00D77281" w:rsidRDefault="005D7499" w:rsidP="00530B3F">
            <w:pPr>
              <w:spacing w:after="0" w:line="240" w:lineRule="auto"/>
              <w:jc w:val="center"/>
              <w:rPr>
                <w:rFonts w:ascii="Times New Roman" w:eastAsia="Times New Roman" w:hAnsi="Times New Roman"/>
              </w:rPr>
            </w:pPr>
            <w:r w:rsidRPr="00D77281">
              <w:rPr>
                <w:rFonts w:ascii="Times New Roman" w:eastAsia="Times New Roman" w:hAnsi="Times New Roman"/>
              </w:rPr>
              <w:t>EECBG Program Subtotal</w:t>
            </w:r>
          </w:p>
        </w:tc>
        <w:tc>
          <w:tcPr>
            <w:tcW w:w="3278" w:type="dxa"/>
            <w:shd w:val="clear" w:color="auto" w:fill="EEECE1" w:themeFill="background2"/>
          </w:tcPr>
          <w:p w:rsidR="005D7499" w:rsidRPr="00D77281" w:rsidRDefault="005D7499" w:rsidP="00F97831">
            <w:pPr>
              <w:spacing w:after="0" w:line="240" w:lineRule="auto"/>
              <w:jc w:val="center"/>
              <w:rPr>
                <w:rFonts w:ascii="Times New Roman" w:eastAsia="Times New Roman" w:hAnsi="Times New Roman"/>
              </w:rPr>
            </w:pPr>
            <w:r w:rsidRPr="00D77281">
              <w:rPr>
                <w:rFonts w:ascii="Times New Roman" w:eastAsia="Times New Roman" w:hAnsi="Times New Roman"/>
              </w:rPr>
              <w:t>Estimated Hourly</w:t>
            </w:r>
            <w:r w:rsidR="00D71EA3" w:rsidRPr="00D77281">
              <w:rPr>
                <w:rFonts w:ascii="Times New Roman" w:eastAsia="Times New Roman" w:hAnsi="Times New Roman"/>
              </w:rPr>
              <w:t xml:space="preserve"> Annual</w:t>
            </w:r>
            <w:r w:rsidRPr="00D77281">
              <w:rPr>
                <w:rFonts w:ascii="Times New Roman" w:eastAsia="Times New Roman" w:hAnsi="Times New Roman"/>
              </w:rPr>
              <w:t xml:space="preserve"> Burden</w:t>
            </w:r>
          </w:p>
        </w:tc>
      </w:tr>
      <w:tr w:rsidR="00CA5E79" w:rsidRPr="00D77281" w:rsidTr="005F6557">
        <w:trPr>
          <w:jc w:val="center"/>
        </w:trPr>
        <w:tc>
          <w:tcPr>
            <w:tcW w:w="0" w:type="auto"/>
          </w:tcPr>
          <w:p w:rsidR="005D7499" w:rsidRPr="00D77281" w:rsidRDefault="005D7499" w:rsidP="005F6557">
            <w:pPr>
              <w:autoSpaceDE w:val="0"/>
              <w:autoSpaceDN w:val="0"/>
              <w:adjustRightInd w:val="0"/>
              <w:spacing w:after="0" w:line="240" w:lineRule="auto"/>
              <w:rPr>
                <w:rFonts w:ascii="Times New Roman" w:hAnsi="Times New Roman"/>
                <w:sz w:val="24"/>
                <w:szCs w:val="24"/>
              </w:rPr>
            </w:pPr>
            <w:r w:rsidRPr="00D77281">
              <w:rPr>
                <w:rFonts w:ascii="Times New Roman" w:hAnsi="Times New Roman"/>
              </w:rPr>
              <w:t>EECBG Formula Program</w:t>
            </w:r>
          </w:p>
        </w:tc>
        <w:tc>
          <w:tcPr>
            <w:tcW w:w="3278" w:type="dxa"/>
          </w:tcPr>
          <w:p w:rsidR="005D7499" w:rsidRPr="00D77281" w:rsidRDefault="00472C41" w:rsidP="004516D6">
            <w:pPr>
              <w:autoSpaceDE w:val="0"/>
              <w:autoSpaceDN w:val="0"/>
              <w:adjustRightInd w:val="0"/>
              <w:spacing w:after="0" w:line="240" w:lineRule="auto"/>
              <w:ind w:right="912"/>
              <w:jc w:val="right"/>
              <w:rPr>
                <w:rFonts w:ascii="Times New Roman" w:hAnsi="Times New Roman"/>
                <w:sz w:val="24"/>
                <w:szCs w:val="24"/>
              </w:rPr>
            </w:pPr>
            <w:r>
              <w:rPr>
                <w:rFonts w:ascii="Times New Roman" w:hAnsi="Times New Roman"/>
                <w:sz w:val="24"/>
                <w:szCs w:val="24"/>
              </w:rPr>
              <w:t>8</w:t>
            </w:r>
            <w:r w:rsidR="004516D6">
              <w:rPr>
                <w:rFonts w:ascii="Times New Roman" w:hAnsi="Times New Roman"/>
                <w:sz w:val="24"/>
                <w:szCs w:val="24"/>
              </w:rPr>
              <w:t>224</w:t>
            </w:r>
            <w:r w:rsidR="005D7499" w:rsidRPr="00D77281">
              <w:rPr>
                <w:rFonts w:ascii="Times New Roman" w:hAnsi="Times New Roman"/>
                <w:sz w:val="24"/>
                <w:szCs w:val="24"/>
              </w:rPr>
              <w:t xml:space="preserve">   </w:t>
            </w:r>
          </w:p>
        </w:tc>
      </w:tr>
      <w:tr w:rsidR="00CA5E79" w:rsidRPr="00D77281" w:rsidTr="005F6557">
        <w:trPr>
          <w:jc w:val="center"/>
        </w:trPr>
        <w:tc>
          <w:tcPr>
            <w:tcW w:w="0" w:type="auto"/>
          </w:tcPr>
          <w:p w:rsidR="005D7499" w:rsidRPr="00D77281" w:rsidRDefault="005D7499" w:rsidP="005F6557">
            <w:pPr>
              <w:autoSpaceDE w:val="0"/>
              <w:autoSpaceDN w:val="0"/>
              <w:adjustRightInd w:val="0"/>
              <w:spacing w:after="0" w:line="240" w:lineRule="auto"/>
              <w:rPr>
                <w:rFonts w:ascii="Times New Roman" w:hAnsi="Times New Roman"/>
                <w:sz w:val="24"/>
                <w:szCs w:val="24"/>
              </w:rPr>
            </w:pPr>
            <w:r w:rsidRPr="00D77281">
              <w:rPr>
                <w:rFonts w:ascii="Times New Roman" w:hAnsi="Times New Roman"/>
              </w:rPr>
              <w:t>Better Buildings Neighborhood Program</w:t>
            </w:r>
          </w:p>
        </w:tc>
        <w:tc>
          <w:tcPr>
            <w:tcW w:w="3278" w:type="dxa"/>
          </w:tcPr>
          <w:p w:rsidR="005D7499" w:rsidRPr="00D77281" w:rsidRDefault="00472C41" w:rsidP="00D77281">
            <w:pPr>
              <w:autoSpaceDE w:val="0"/>
              <w:autoSpaceDN w:val="0"/>
              <w:adjustRightInd w:val="0"/>
              <w:spacing w:after="0" w:line="240" w:lineRule="auto"/>
              <w:ind w:right="912"/>
              <w:jc w:val="right"/>
              <w:rPr>
                <w:rFonts w:ascii="Times New Roman" w:hAnsi="Times New Roman"/>
                <w:sz w:val="24"/>
                <w:szCs w:val="24"/>
              </w:rPr>
            </w:pPr>
            <w:r>
              <w:rPr>
                <w:rFonts w:ascii="Times New Roman" w:hAnsi="Times New Roman"/>
                <w:sz w:val="24"/>
                <w:szCs w:val="24"/>
              </w:rPr>
              <w:t>1912</w:t>
            </w:r>
          </w:p>
        </w:tc>
      </w:tr>
      <w:tr w:rsidR="00CA5E79" w:rsidRPr="00D77281" w:rsidTr="005F6557">
        <w:trPr>
          <w:jc w:val="center"/>
        </w:trPr>
        <w:tc>
          <w:tcPr>
            <w:tcW w:w="0" w:type="auto"/>
          </w:tcPr>
          <w:p w:rsidR="005D7499" w:rsidRPr="00D77281" w:rsidRDefault="005D7499" w:rsidP="005F6557">
            <w:pPr>
              <w:autoSpaceDE w:val="0"/>
              <w:autoSpaceDN w:val="0"/>
              <w:adjustRightInd w:val="0"/>
              <w:spacing w:after="0" w:line="240" w:lineRule="auto"/>
              <w:rPr>
                <w:rFonts w:ascii="Times New Roman" w:hAnsi="Times New Roman"/>
                <w:sz w:val="24"/>
                <w:szCs w:val="24"/>
              </w:rPr>
            </w:pPr>
            <w:r w:rsidRPr="00D77281">
              <w:rPr>
                <w:rFonts w:ascii="Times New Roman" w:hAnsi="Times New Roman"/>
              </w:rPr>
              <w:t>EECBG Competitive Topic 2</w:t>
            </w:r>
          </w:p>
        </w:tc>
        <w:tc>
          <w:tcPr>
            <w:tcW w:w="3278" w:type="dxa"/>
          </w:tcPr>
          <w:p w:rsidR="005D7499" w:rsidRPr="00D77281" w:rsidRDefault="005D7499" w:rsidP="00D77281">
            <w:pPr>
              <w:autoSpaceDE w:val="0"/>
              <w:autoSpaceDN w:val="0"/>
              <w:adjustRightInd w:val="0"/>
              <w:spacing w:after="0" w:line="240" w:lineRule="auto"/>
              <w:ind w:right="912"/>
              <w:jc w:val="right"/>
              <w:rPr>
                <w:rFonts w:ascii="Times New Roman" w:hAnsi="Times New Roman"/>
                <w:sz w:val="24"/>
                <w:szCs w:val="24"/>
              </w:rPr>
            </w:pPr>
            <w:r w:rsidRPr="00D77281">
              <w:rPr>
                <w:rFonts w:ascii="Times New Roman" w:hAnsi="Times New Roman"/>
                <w:sz w:val="24"/>
                <w:szCs w:val="24"/>
              </w:rPr>
              <w:t>88</w:t>
            </w:r>
          </w:p>
        </w:tc>
      </w:tr>
      <w:tr w:rsidR="00CA5E79" w:rsidRPr="00D77281" w:rsidTr="005F6557">
        <w:trPr>
          <w:jc w:val="center"/>
        </w:trPr>
        <w:tc>
          <w:tcPr>
            <w:tcW w:w="0" w:type="auto"/>
          </w:tcPr>
          <w:p w:rsidR="005D7499" w:rsidRPr="00D77281" w:rsidRDefault="005D7499" w:rsidP="005F6557">
            <w:pPr>
              <w:autoSpaceDE w:val="0"/>
              <w:autoSpaceDN w:val="0"/>
              <w:adjustRightInd w:val="0"/>
              <w:spacing w:after="0" w:line="240" w:lineRule="auto"/>
              <w:jc w:val="right"/>
              <w:rPr>
                <w:rFonts w:ascii="Times New Roman" w:hAnsi="Times New Roman"/>
                <w:sz w:val="24"/>
                <w:szCs w:val="24"/>
              </w:rPr>
            </w:pPr>
            <w:r w:rsidRPr="00D77281">
              <w:rPr>
                <w:rFonts w:ascii="Times New Roman" w:hAnsi="Times New Roman"/>
              </w:rPr>
              <w:t xml:space="preserve">EECBG </w:t>
            </w:r>
            <w:r w:rsidR="005F6557" w:rsidRPr="00D77281">
              <w:rPr>
                <w:rFonts w:ascii="Times New Roman" w:hAnsi="Times New Roman"/>
              </w:rPr>
              <w:t xml:space="preserve">Program </w:t>
            </w:r>
            <w:r w:rsidRPr="00D77281">
              <w:rPr>
                <w:rFonts w:ascii="Times New Roman" w:hAnsi="Times New Roman"/>
              </w:rPr>
              <w:t>Total =</w:t>
            </w:r>
          </w:p>
        </w:tc>
        <w:tc>
          <w:tcPr>
            <w:tcW w:w="3278" w:type="dxa"/>
          </w:tcPr>
          <w:p w:rsidR="005D7499" w:rsidRPr="00D77281" w:rsidRDefault="00472C41" w:rsidP="004516D6">
            <w:pPr>
              <w:autoSpaceDE w:val="0"/>
              <w:autoSpaceDN w:val="0"/>
              <w:adjustRightInd w:val="0"/>
              <w:spacing w:after="0" w:line="240" w:lineRule="auto"/>
              <w:ind w:right="912"/>
              <w:jc w:val="right"/>
              <w:rPr>
                <w:rFonts w:ascii="Times New Roman" w:hAnsi="Times New Roman"/>
                <w:sz w:val="24"/>
                <w:szCs w:val="24"/>
              </w:rPr>
            </w:pPr>
            <w:r>
              <w:rPr>
                <w:rFonts w:ascii="Times New Roman" w:hAnsi="Times New Roman"/>
                <w:sz w:val="24"/>
                <w:szCs w:val="24"/>
              </w:rPr>
              <w:t>10,</w:t>
            </w:r>
            <w:r w:rsidR="004516D6">
              <w:rPr>
                <w:rFonts w:ascii="Times New Roman" w:hAnsi="Times New Roman"/>
                <w:sz w:val="24"/>
                <w:szCs w:val="24"/>
              </w:rPr>
              <w:t>224</w:t>
            </w:r>
          </w:p>
        </w:tc>
      </w:tr>
    </w:tbl>
    <w:p w:rsidR="00B05851" w:rsidRPr="00D77281" w:rsidRDefault="00B05851">
      <w:pPr>
        <w:autoSpaceDE w:val="0"/>
        <w:autoSpaceDN w:val="0"/>
        <w:adjustRightInd w:val="0"/>
        <w:spacing w:after="0" w:line="240" w:lineRule="auto"/>
        <w:rPr>
          <w:rFonts w:ascii="Times New Roman" w:hAnsi="Times New Roman"/>
          <w:sz w:val="24"/>
          <w:szCs w:val="24"/>
        </w:rPr>
      </w:pPr>
    </w:p>
    <w:p w:rsidR="00C42C67" w:rsidRPr="00D77281" w:rsidRDefault="00C42C67">
      <w:pPr>
        <w:autoSpaceDE w:val="0"/>
        <w:autoSpaceDN w:val="0"/>
        <w:adjustRightInd w:val="0"/>
        <w:spacing w:after="0" w:line="240" w:lineRule="auto"/>
        <w:rPr>
          <w:rFonts w:ascii="Times New Roman" w:hAnsi="Times New Roman"/>
          <w:sz w:val="24"/>
          <w:szCs w:val="24"/>
        </w:rPr>
      </w:pPr>
    </w:p>
    <w:p w:rsidR="00FA49F7" w:rsidRPr="00161F2C" w:rsidRDefault="00D71EA3" w:rsidP="00161F2C">
      <w:pPr>
        <w:spacing w:after="0" w:line="240" w:lineRule="auto"/>
        <w:rPr>
          <w:rFonts w:ascii="Times New Roman" w:hAnsi="Times New Roman"/>
          <w:sz w:val="24"/>
          <w:szCs w:val="24"/>
        </w:rPr>
      </w:pPr>
      <w:r w:rsidRPr="00D77281">
        <w:rPr>
          <w:rFonts w:ascii="Times New Roman" w:hAnsi="Times New Roman"/>
          <w:sz w:val="24"/>
          <w:szCs w:val="24"/>
        </w:rPr>
        <w:t>The total number of unduplicated respon</w:t>
      </w:r>
      <w:r w:rsidR="002F024B" w:rsidRPr="00D77281">
        <w:rPr>
          <w:rFonts w:ascii="Times New Roman" w:hAnsi="Times New Roman"/>
          <w:sz w:val="24"/>
          <w:szCs w:val="24"/>
        </w:rPr>
        <w:t>ses</w:t>
      </w:r>
      <w:r w:rsidRPr="00D77281">
        <w:rPr>
          <w:rFonts w:ascii="Times New Roman" w:hAnsi="Times New Roman"/>
          <w:sz w:val="24"/>
          <w:szCs w:val="24"/>
        </w:rPr>
        <w:t xml:space="preserve"> is summarized below.</w:t>
      </w:r>
    </w:p>
    <w:p w:rsidR="002F024B" w:rsidRPr="00D77281" w:rsidRDefault="002F024B" w:rsidP="00D77281">
      <w:pPr>
        <w:tabs>
          <w:tab w:val="left" w:pos="3960"/>
        </w:tabs>
        <w:spacing w:after="0" w:line="240" w:lineRule="auto"/>
        <w:rPr>
          <w:rFonts w:ascii="Times New Roman" w:eastAsia="Times New Roman" w:hAnsi="Times New Roman"/>
        </w:rPr>
      </w:pPr>
    </w:p>
    <w:p w:rsidR="005724CC" w:rsidRPr="005724CC" w:rsidRDefault="005C03F4" w:rsidP="00D77281">
      <w:pPr>
        <w:pStyle w:val="ListParagraph"/>
        <w:numPr>
          <w:ilvl w:val="0"/>
          <w:numId w:val="19"/>
        </w:numPr>
        <w:tabs>
          <w:tab w:val="left" w:pos="3960"/>
        </w:tabs>
        <w:autoSpaceDE w:val="0"/>
        <w:autoSpaceDN w:val="0"/>
        <w:adjustRightInd w:val="0"/>
        <w:spacing w:after="0" w:line="240" w:lineRule="auto"/>
        <w:ind w:left="720" w:right="747"/>
        <w:rPr>
          <w:rFonts w:ascii="Times New Roman" w:hAnsi="Times New Roman"/>
          <w:sz w:val="24"/>
          <w:szCs w:val="24"/>
        </w:rPr>
      </w:pPr>
      <w:r w:rsidRPr="00AF766E">
        <w:rPr>
          <w:rFonts w:ascii="Times New Roman" w:hAnsi="Times New Roman"/>
          <w:sz w:val="24"/>
          <w:szCs w:val="24"/>
        </w:rPr>
        <w:t>Total number of unduplicated respondents:</w:t>
      </w:r>
      <w:r w:rsidR="00AF766E">
        <w:rPr>
          <w:rFonts w:ascii="Times New Roman" w:hAnsi="Times New Roman"/>
          <w:sz w:val="24"/>
          <w:szCs w:val="24"/>
        </w:rPr>
        <w:t xml:space="preserve"> </w:t>
      </w:r>
      <w:r w:rsidR="00161F2C">
        <w:rPr>
          <w:rFonts w:ascii="Times New Roman" w:hAnsi="Times New Roman"/>
          <w:sz w:val="24"/>
          <w:szCs w:val="24"/>
        </w:rPr>
        <w:t>323</w:t>
      </w:r>
    </w:p>
    <w:p w:rsidR="002F024B" w:rsidRPr="00D77281" w:rsidRDefault="0040169B" w:rsidP="00D77281">
      <w:pPr>
        <w:pStyle w:val="ListParagraph"/>
        <w:numPr>
          <w:ilvl w:val="0"/>
          <w:numId w:val="19"/>
        </w:numPr>
        <w:tabs>
          <w:tab w:val="left" w:pos="3960"/>
        </w:tabs>
        <w:autoSpaceDE w:val="0"/>
        <w:autoSpaceDN w:val="0"/>
        <w:adjustRightInd w:val="0"/>
        <w:spacing w:after="0" w:line="240" w:lineRule="auto"/>
        <w:ind w:left="720" w:right="747"/>
        <w:rPr>
          <w:rFonts w:ascii="Times New Roman" w:hAnsi="Times New Roman"/>
          <w:sz w:val="24"/>
          <w:szCs w:val="24"/>
        </w:rPr>
      </w:pPr>
      <w:r>
        <w:rPr>
          <w:rFonts w:ascii="Times New Roman" w:hAnsi="Times New Roman"/>
          <w:sz w:val="24"/>
          <w:szCs w:val="24"/>
        </w:rPr>
        <w:t xml:space="preserve">Average </w:t>
      </w:r>
      <w:r w:rsidR="002F024B" w:rsidRPr="00D77281">
        <w:rPr>
          <w:rFonts w:ascii="Times New Roman" w:hAnsi="Times New Roman"/>
          <w:sz w:val="24"/>
          <w:szCs w:val="24"/>
        </w:rPr>
        <w:t xml:space="preserve">Reports Filed per </w:t>
      </w:r>
      <w:r w:rsidR="004516D6">
        <w:rPr>
          <w:rFonts w:ascii="Times New Roman" w:hAnsi="Times New Roman"/>
          <w:sz w:val="24"/>
          <w:szCs w:val="24"/>
        </w:rPr>
        <w:t>grantee</w:t>
      </w:r>
      <w:r w:rsidR="002F024B" w:rsidRPr="00F965F9">
        <w:rPr>
          <w:rFonts w:ascii="Times New Roman" w:hAnsi="Times New Roman"/>
          <w:sz w:val="24"/>
          <w:szCs w:val="24"/>
        </w:rPr>
        <w:t>:</w:t>
      </w:r>
      <w:r w:rsidR="002F024B" w:rsidRPr="00D77281">
        <w:rPr>
          <w:rFonts w:ascii="Times New Roman" w:hAnsi="Times New Roman"/>
          <w:sz w:val="24"/>
          <w:szCs w:val="24"/>
        </w:rPr>
        <w:t xml:space="preserve">  </w:t>
      </w:r>
      <w:r w:rsidR="00AF766E">
        <w:rPr>
          <w:rFonts w:ascii="Times New Roman" w:hAnsi="Times New Roman"/>
          <w:sz w:val="24"/>
          <w:szCs w:val="24"/>
        </w:rPr>
        <w:t>4</w:t>
      </w:r>
    </w:p>
    <w:p w:rsidR="002F024B" w:rsidRPr="00161F2C" w:rsidRDefault="002F024B" w:rsidP="00D77281">
      <w:pPr>
        <w:pStyle w:val="ListParagraph"/>
        <w:numPr>
          <w:ilvl w:val="0"/>
          <w:numId w:val="19"/>
        </w:numPr>
        <w:tabs>
          <w:tab w:val="left" w:pos="3960"/>
        </w:tabs>
        <w:autoSpaceDE w:val="0"/>
        <w:autoSpaceDN w:val="0"/>
        <w:adjustRightInd w:val="0"/>
        <w:spacing w:after="0" w:line="240" w:lineRule="auto"/>
        <w:ind w:left="720" w:right="747"/>
        <w:rPr>
          <w:rFonts w:ascii="Times New Roman" w:hAnsi="Times New Roman"/>
          <w:sz w:val="24"/>
          <w:szCs w:val="24"/>
        </w:rPr>
      </w:pPr>
      <w:r w:rsidRPr="00161F2C">
        <w:rPr>
          <w:rFonts w:ascii="Times New Roman" w:hAnsi="Times New Roman"/>
          <w:sz w:val="24"/>
          <w:szCs w:val="24"/>
        </w:rPr>
        <w:t xml:space="preserve">Total Annual Responses:  </w:t>
      </w:r>
      <w:r w:rsidR="004516D6" w:rsidRPr="00161F2C">
        <w:rPr>
          <w:rFonts w:ascii="Times New Roman" w:hAnsi="Times New Roman"/>
          <w:sz w:val="24"/>
          <w:szCs w:val="24"/>
        </w:rPr>
        <w:t>1292</w:t>
      </w:r>
    </w:p>
    <w:p w:rsidR="002F024B" w:rsidRPr="00D77281" w:rsidRDefault="002F024B" w:rsidP="00D77281">
      <w:pPr>
        <w:pStyle w:val="ListParagraph"/>
        <w:numPr>
          <w:ilvl w:val="0"/>
          <w:numId w:val="19"/>
        </w:numPr>
        <w:tabs>
          <w:tab w:val="left" w:pos="3960"/>
        </w:tabs>
        <w:autoSpaceDE w:val="0"/>
        <w:autoSpaceDN w:val="0"/>
        <w:adjustRightInd w:val="0"/>
        <w:spacing w:after="0" w:line="240" w:lineRule="auto"/>
        <w:ind w:left="720"/>
        <w:rPr>
          <w:rFonts w:ascii="Times New Roman" w:hAnsi="Times New Roman"/>
          <w:sz w:val="24"/>
          <w:szCs w:val="24"/>
        </w:rPr>
      </w:pPr>
      <w:r w:rsidRPr="00F965F9">
        <w:rPr>
          <w:rFonts w:ascii="Times New Roman" w:hAnsi="Times New Roman"/>
          <w:sz w:val="24"/>
          <w:szCs w:val="24"/>
        </w:rPr>
        <w:t>The t</w:t>
      </w:r>
      <w:r w:rsidRPr="00D77281">
        <w:rPr>
          <w:rFonts w:ascii="Times New Roman" w:hAnsi="Times New Roman"/>
          <w:sz w:val="24"/>
          <w:szCs w:val="24"/>
        </w:rPr>
        <w:t xml:space="preserve">otal </w:t>
      </w:r>
      <w:r w:rsidRPr="00F965F9">
        <w:rPr>
          <w:rFonts w:ascii="Times New Roman" w:hAnsi="Times New Roman"/>
          <w:sz w:val="24"/>
          <w:szCs w:val="24"/>
        </w:rPr>
        <w:t>e</w:t>
      </w:r>
      <w:r w:rsidRPr="00D77281">
        <w:rPr>
          <w:rFonts w:ascii="Times New Roman" w:hAnsi="Times New Roman"/>
          <w:sz w:val="24"/>
          <w:szCs w:val="24"/>
        </w:rPr>
        <w:t xml:space="preserve">stimated </w:t>
      </w:r>
      <w:r w:rsidRPr="00F965F9">
        <w:rPr>
          <w:rFonts w:ascii="Times New Roman" w:hAnsi="Times New Roman"/>
          <w:sz w:val="24"/>
          <w:szCs w:val="24"/>
        </w:rPr>
        <w:t>a</w:t>
      </w:r>
      <w:r w:rsidRPr="00D77281">
        <w:rPr>
          <w:rFonts w:ascii="Times New Roman" w:hAnsi="Times New Roman"/>
          <w:sz w:val="24"/>
          <w:szCs w:val="24"/>
        </w:rPr>
        <w:t xml:space="preserve">nnual </w:t>
      </w:r>
      <w:r w:rsidRPr="00F965F9">
        <w:rPr>
          <w:rFonts w:ascii="Times New Roman" w:hAnsi="Times New Roman"/>
          <w:sz w:val="24"/>
          <w:szCs w:val="24"/>
        </w:rPr>
        <w:t>b</w:t>
      </w:r>
      <w:r w:rsidRPr="00D77281">
        <w:rPr>
          <w:rFonts w:ascii="Times New Roman" w:hAnsi="Times New Roman"/>
          <w:sz w:val="24"/>
          <w:szCs w:val="24"/>
        </w:rPr>
        <w:t xml:space="preserve">urden </w:t>
      </w:r>
      <w:r w:rsidRPr="00F965F9">
        <w:rPr>
          <w:rFonts w:ascii="Times New Roman" w:hAnsi="Times New Roman"/>
          <w:sz w:val="24"/>
          <w:szCs w:val="24"/>
        </w:rPr>
        <w:t>h</w:t>
      </w:r>
      <w:r w:rsidRPr="00D77281">
        <w:rPr>
          <w:rFonts w:ascii="Times New Roman" w:hAnsi="Times New Roman"/>
          <w:sz w:val="24"/>
          <w:szCs w:val="24"/>
        </w:rPr>
        <w:t>ours</w:t>
      </w:r>
      <w:r w:rsidRPr="00F965F9">
        <w:rPr>
          <w:rFonts w:ascii="Times New Roman" w:hAnsi="Times New Roman"/>
          <w:sz w:val="24"/>
          <w:szCs w:val="24"/>
        </w:rPr>
        <w:t xml:space="preserve"> for </w:t>
      </w:r>
      <w:r w:rsidR="003E7AE0" w:rsidRPr="00D77281">
        <w:rPr>
          <w:rFonts w:ascii="Times New Roman" w:hAnsi="Times New Roman"/>
          <w:sz w:val="24"/>
          <w:szCs w:val="24"/>
        </w:rPr>
        <w:t>the entire</w:t>
      </w:r>
      <w:r w:rsidRPr="00D77281">
        <w:rPr>
          <w:rFonts w:ascii="Times New Roman" w:hAnsi="Times New Roman"/>
          <w:sz w:val="24"/>
          <w:szCs w:val="24"/>
        </w:rPr>
        <w:t xml:space="preserve"> EECBG program </w:t>
      </w:r>
      <w:r w:rsidR="003E7AE0" w:rsidRPr="00D77281">
        <w:rPr>
          <w:rFonts w:ascii="Times New Roman" w:hAnsi="Times New Roman"/>
          <w:sz w:val="24"/>
          <w:szCs w:val="24"/>
        </w:rPr>
        <w:t>are</w:t>
      </w:r>
      <w:r w:rsidRPr="00D77281">
        <w:rPr>
          <w:rFonts w:ascii="Times New Roman" w:hAnsi="Times New Roman"/>
          <w:sz w:val="24"/>
          <w:szCs w:val="24"/>
        </w:rPr>
        <w:t xml:space="preserve"> </w:t>
      </w:r>
      <w:r w:rsidR="004516D6">
        <w:rPr>
          <w:rFonts w:ascii="Times New Roman" w:hAnsi="Times New Roman"/>
          <w:sz w:val="24"/>
          <w:szCs w:val="24"/>
        </w:rPr>
        <w:t>10,224</w:t>
      </w:r>
      <w:r w:rsidR="00831E0D" w:rsidRPr="00F965F9">
        <w:rPr>
          <w:rFonts w:ascii="Times New Roman" w:hAnsi="Times New Roman"/>
          <w:sz w:val="24"/>
          <w:szCs w:val="24"/>
        </w:rPr>
        <w:t xml:space="preserve"> hours per year</w:t>
      </w:r>
      <w:r w:rsidRPr="00D77281">
        <w:rPr>
          <w:rFonts w:ascii="Times New Roman" w:hAnsi="Times New Roman"/>
          <w:sz w:val="24"/>
          <w:szCs w:val="24"/>
        </w:rPr>
        <w:t>.</w:t>
      </w:r>
    </w:p>
    <w:p w:rsidR="002F024B" w:rsidRPr="00F965F9" w:rsidRDefault="002F024B" w:rsidP="00D77281">
      <w:pPr>
        <w:autoSpaceDE w:val="0"/>
        <w:autoSpaceDN w:val="0"/>
        <w:adjustRightInd w:val="0"/>
        <w:spacing w:after="0" w:line="240" w:lineRule="auto"/>
        <w:rPr>
          <w:rFonts w:ascii="Times New Roman" w:hAnsi="Times New Roman"/>
          <w:sz w:val="24"/>
          <w:szCs w:val="24"/>
        </w:rPr>
      </w:pPr>
    </w:p>
    <w:p w:rsidR="00CF78B4" w:rsidRPr="00D77281" w:rsidRDefault="00CF78B4"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The</w:t>
      </w:r>
      <w:r w:rsidRPr="00F965F9">
        <w:rPr>
          <w:rFonts w:ascii="Times New Roman" w:hAnsi="Times New Roman"/>
          <w:sz w:val="24"/>
          <w:szCs w:val="24"/>
        </w:rPr>
        <w:t xml:space="preserve"> average burden estimated by hours per collection and applicant are below.</w:t>
      </w:r>
    </w:p>
    <w:p w:rsidR="00CF78B4" w:rsidRPr="00F965F9" w:rsidRDefault="00CF78B4" w:rsidP="00D77281">
      <w:pPr>
        <w:tabs>
          <w:tab w:val="left" w:pos="2070"/>
        </w:tabs>
        <w:autoSpaceDE w:val="0"/>
        <w:autoSpaceDN w:val="0"/>
        <w:adjustRightInd w:val="0"/>
        <w:spacing w:after="0" w:line="240" w:lineRule="auto"/>
        <w:jc w:val="both"/>
        <w:rPr>
          <w:rFonts w:ascii="Times New Roman" w:hAnsi="Times New Roman"/>
          <w:sz w:val="24"/>
          <w:szCs w:val="24"/>
        </w:rPr>
      </w:pPr>
    </w:p>
    <w:p w:rsidR="00CF78B4" w:rsidRPr="00D77281" w:rsidRDefault="00CF78B4" w:rsidP="00D77281">
      <w:pPr>
        <w:pStyle w:val="ListParagraph"/>
        <w:numPr>
          <w:ilvl w:val="0"/>
          <w:numId w:val="28"/>
        </w:numPr>
        <w:tabs>
          <w:tab w:val="left" w:pos="2070"/>
          <w:tab w:val="left" w:pos="2340"/>
        </w:tabs>
        <w:autoSpaceDE w:val="0"/>
        <w:autoSpaceDN w:val="0"/>
        <w:adjustRightInd w:val="0"/>
        <w:spacing w:after="0" w:line="240" w:lineRule="auto"/>
        <w:jc w:val="both"/>
        <w:rPr>
          <w:rFonts w:ascii="Times New Roman" w:hAnsi="Times New Roman"/>
          <w:sz w:val="24"/>
          <w:szCs w:val="24"/>
        </w:rPr>
      </w:pPr>
      <w:r w:rsidRPr="00D77281">
        <w:rPr>
          <w:rFonts w:ascii="Times New Roman" w:hAnsi="Times New Roman"/>
          <w:sz w:val="24"/>
          <w:szCs w:val="24"/>
        </w:rPr>
        <w:t xml:space="preserve">Per Collection:  </w:t>
      </w:r>
      <w:r w:rsidR="004516D6">
        <w:rPr>
          <w:rFonts w:ascii="Times New Roman" w:hAnsi="Times New Roman"/>
          <w:sz w:val="24"/>
          <w:szCs w:val="24"/>
        </w:rPr>
        <w:t>7.9</w:t>
      </w:r>
      <w:r w:rsidRPr="00D77281">
        <w:rPr>
          <w:rFonts w:ascii="Times New Roman" w:hAnsi="Times New Roman"/>
          <w:sz w:val="24"/>
          <w:szCs w:val="24"/>
        </w:rPr>
        <w:t xml:space="preserve"> hours</w:t>
      </w:r>
    </w:p>
    <w:p w:rsidR="00CF78B4" w:rsidRPr="00D77281" w:rsidRDefault="00CF78B4" w:rsidP="00D77281">
      <w:pPr>
        <w:pStyle w:val="ListParagraph"/>
        <w:numPr>
          <w:ilvl w:val="0"/>
          <w:numId w:val="28"/>
        </w:numPr>
        <w:tabs>
          <w:tab w:val="left" w:pos="2070"/>
        </w:tabs>
        <w:autoSpaceDE w:val="0"/>
        <w:autoSpaceDN w:val="0"/>
        <w:adjustRightInd w:val="0"/>
        <w:spacing w:after="0" w:line="240" w:lineRule="auto"/>
        <w:jc w:val="both"/>
        <w:rPr>
          <w:rFonts w:ascii="Times New Roman" w:hAnsi="Times New Roman"/>
          <w:sz w:val="24"/>
          <w:szCs w:val="24"/>
        </w:rPr>
      </w:pPr>
      <w:r w:rsidRPr="00D77281">
        <w:rPr>
          <w:rFonts w:ascii="Times New Roman" w:hAnsi="Times New Roman"/>
          <w:sz w:val="24"/>
          <w:szCs w:val="24"/>
        </w:rPr>
        <w:t>Per Applicant:</w:t>
      </w:r>
      <w:r w:rsidRPr="00F965F9">
        <w:rPr>
          <w:rFonts w:ascii="Times New Roman" w:hAnsi="Times New Roman"/>
          <w:sz w:val="24"/>
          <w:szCs w:val="24"/>
        </w:rPr>
        <w:t xml:space="preserve">   </w:t>
      </w:r>
      <w:r w:rsidR="004516D6">
        <w:rPr>
          <w:rFonts w:ascii="Times New Roman" w:hAnsi="Times New Roman"/>
          <w:sz w:val="24"/>
          <w:szCs w:val="24"/>
        </w:rPr>
        <w:t>31.7</w:t>
      </w:r>
      <w:r w:rsidRPr="00D77281">
        <w:rPr>
          <w:rFonts w:ascii="Times New Roman" w:hAnsi="Times New Roman"/>
          <w:sz w:val="24"/>
          <w:szCs w:val="24"/>
        </w:rPr>
        <w:t xml:space="preserve"> hours</w:t>
      </w:r>
    </w:p>
    <w:p w:rsidR="00FA49F7" w:rsidRDefault="00FA49F7" w:rsidP="00D77281">
      <w:pPr>
        <w:autoSpaceDE w:val="0"/>
        <w:autoSpaceDN w:val="0"/>
        <w:adjustRightInd w:val="0"/>
        <w:spacing w:after="0" w:line="240" w:lineRule="auto"/>
        <w:rPr>
          <w:rFonts w:ascii="Times New Roman" w:hAnsi="Times New Roman"/>
          <w:sz w:val="24"/>
          <w:szCs w:val="24"/>
        </w:rPr>
      </w:pPr>
    </w:p>
    <w:p w:rsidR="00161F2C" w:rsidRPr="00D77281" w:rsidRDefault="00161F2C"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13. Provide an estimate for the total annual cost burden to respondents or</w:t>
      </w:r>
      <w:r w:rsidR="00161F2C">
        <w:rPr>
          <w:rFonts w:ascii="Times New Roman" w:hAnsi="Times New Roman"/>
          <w:b/>
          <w:sz w:val="24"/>
          <w:szCs w:val="24"/>
        </w:rPr>
        <w:t xml:space="preserve"> </w:t>
      </w:r>
      <w:proofErr w:type="spellStart"/>
      <w:r w:rsidR="00020457" w:rsidRPr="00D77281">
        <w:rPr>
          <w:rFonts w:ascii="Times New Roman" w:hAnsi="Times New Roman"/>
          <w:b/>
          <w:sz w:val="24"/>
          <w:szCs w:val="24"/>
        </w:rPr>
        <w:t>recordkeepers</w:t>
      </w:r>
      <w:proofErr w:type="spellEnd"/>
      <w:r w:rsidRPr="00D77281">
        <w:rPr>
          <w:rFonts w:ascii="Times New Roman" w:hAnsi="Times New Roman"/>
          <w:b/>
          <w:sz w:val="24"/>
          <w:szCs w:val="24"/>
        </w:rPr>
        <w:t xml:space="preserve"> resulting from the collection of information.</w:t>
      </w:r>
    </w:p>
    <w:p w:rsidR="00754AC2" w:rsidRPr="00D77281" w:rsidRDefault="00754AC2" w:rsidP="00754AC2">
      <w:pPr>
        <w:autoSpaceDE w:val="0"/>
        <w:autoSpaceDN w:val="0"/>
        <w:adjustRightInd w:val="0"/>
        <w:spacing w:after="0" w:line="240" w:lineRule="auto"/>
        <w:rPr>
          <w:rFonts w:ascii="Times New Roman" w:hAnsi="Times New Roman"/>
          <w:sz w:val="24"/>
          <w:szCs w:val="24"/>
        </w:rPr>
      </w:pPr>
    </w:p>
    <w:p w:rsidR="009073AE" w:rsidRPr="00D77281" w:rsidRDefault="00754AC2"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DOE assumes $40/hour for state government costs.</w:t>
      </w:r>
      <w:r w:rsidR="005B3273" w:rsidRPr="00D77281">
        <w:rPr>
          <w:rFonts w:ascii="Times New Roman" w:hAnsi="Times New Roman"/>
          <w:sz w:val="24"/>
          <w:szCs w:val="24"/>
        </w:rPr>
        <w:t xml:space="preserve">  The </w:t>
      </w:r>
      <w:r w:rsidR="005B3273" w:rsidRPr="00F965F9">
        <w:rPr>
          <w:rFonts w:ascii="Times New Roman" w:hAnsi="Times New Roman"/>
          <w:sz w:val="24"/>
          <w:szCs w:val="24"/>
        </w:rPr>
        <w:t xml:space="preserve">cost </w:t>
      </w:r>
      <w:r w:rsidR="005B3273" w:rsidRPr="00D77281">
        <w:rPr>
          <w:rFonts w:ascii="Times New Roman" w:hAnsi="Times New Roman"/>
          <w:sz w:val="24"/>
          <w:szCs w:val="24"/>
        </w:rPr>
        <w:t xml:space="preserve">burden estimate for </w:t>
      </w:r>
      <w:r w:rsidR="00A35189">
        <w:rPr>
          <w:rFonts w:ascii="Times New Roman" w:hAnsi="Times New Roman"/>
          <w:sz w:val="24"/>
          <w:szCs w:val="24"/>
        </w:rPr>
        <w:t xml:space="preserve">state, </w:t>
      </w:r>
      <w:r w:rsidR="005B3273" w:rsidRPr="00D77281">
        <w:rPr>
          <w:rFonts w:ascii="Times New Roman" w:hAnsi="Times New Roman"/>
          <w:sz w:val="24"/>
          <w:szCs w:val="24"/>
        </w:rPr>
        <w:t>local and tribal governments is below.</w:t>
      </w:r>
    </w:p>
    <w:p w:rsidR="009073AE" w:rsidRPr="00D77281" w:rsidRDefault="009073AE" w:rsidP="00D77281">
      <w:pPr>
        <w:autoSpaceDE w:val="0"/>
        <w:autoSpaceDN w:val="0"/>
        <w:adjustRightInd w:val="0"/>
        <w:spacing w:after="0" w:line="240" w:lineRule="auto"/>
        <w:rPr>
          <w:rFonts w:ascii="Times New Roman" w:hAnsi="Times New Roman"/>
          <w:sz w:val="24"/>
          <w:szCs w:val="24"/>
        </w:rPr>
      </w:pPr>
      <w:r w:rsidRPr="00F965F9">
        <w:rPr>
          <w:rFonts w:ascii="Times New Roman" w:hAnsi="Times New Roman"/>
          <w:sz w:val="24"/>
          <w:szCs w:val="24"/>
        </w:rPr>
        <w:tab/>
      </w:r>
    </w:p>
    <w:p w:rsidR="009073AE" w:rsidRPr="00D77281" w:rsidRDefault="00A35189" w:rsidP="00D77281">
      <w:pPr>
        <w:pStyle w:val="ListParagraph"/>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323</w:t>
      </w:r>
      <w:r w:rsidR="00BC0791" w:rsidRPr="00D77281">
        <w:rPr>
          <w:rFonts w:ascii="Times New Roman" w:hAnsi="Times New Roman"/>
          <w:sz w:val="24"/>
          <w:szCs w:val="24"/>
        </w:rPr>
        <w:t xml:space="preserve"> entities x </w:t>
      </w:r>
      <w:r>
        <w:rPr>
          <w:rFonts w:ascii="Times New Roman" w:hAnsi="Times New Roman"/>
          <w:sz w:val="24"/>
          <w:szCs w:val="24"/>
        </w:rPr>
        <w:t>31.7</w:t>
      </w:r>
      <w:r w:rsidR="00662134" w:rsidRPr="00D77281">
        <w:rPr>
          <w:rFonts w:ascii="Times New Roman" w:hAnsi="Times New Roman"/>
          <w:sz w:val="24"/>
          <w:szCs w:val="24"/>
        </w:rPr>
        <w:t xml:space="preserve"> hours/</w:t>
      </w:r>
      <w:r>
        <w:rPr>
          <w:rFonts w:ascii="Times New Roman" w:hAnsi="Times New Roman"/>
          <w:sz w:val="24"/>
          <w:szCs w:val="24"/>
        </w:rPr>
        <w:t>year</w:t>
      </w:r>
      <w:r w:rsidRPr="00D77281">
        <w:rPr>
          <w:rFonts w:ascii="Times New Roman" w:hAnsi="Times New Roman"/>
          <w:sz w:val="24"/>
          <w:szCs w:val="24"/>
        </w:rPr>
        <w:t xml:space="preserve"> </w:t>
      </w:r>
      <w:r w:rsidR="00662134" w:rsidRPr="00D77281">
        <w:rPr>
          <w:rFonts w:ascii="Times New Roman" w:hAnsi="Times New Roman"/>
          <w:sz w:val="24"/>
          <w:szCs w:val="24"/>
        </w:rPr>
        <w:t>=</w:t>
      </w:r>
      <w:r w:rsidR="006D01B9" w:rsidRPr="00D77281">
        <w:rPr>
          <w:rFonts w:ascii="Times New Roman" w:hAnsi="Times New Roman"/>
          <w:sz w:val="24"/>
          <w:szCs w:val="24"/>
        </w:rPr>
        <w:t xml:space="preserve"> </w:t>
      </w:r>
      <w:r>
        <w:rPr>
          <w:rFonts w:ascii="Times New Roman" w:hAnsi="Times New Roman"/>
          <w:sz w:val="24"/>
          <w:szCs w:val="24"/>
        </w:rPr>
        <w:t>10,224</w:t>
      </w:r>
      <w:r w:rsidR="00BC0791" w:rsidRPr="00D77281">
        <w:rPr>
          <w:rFonts w:ascii="Times New Roman" w:hAnsi="Times New Roman"/>
          <w:sz w:val="24"/>
          <w:szCs w:val="24"/>
        </w:rPr>
        <w:t xml:space="preserve"> </w:t>
      </w:r>
      <w:r w:rsidR="009073AE" w:rsidRPr="00D77281">
        <w:rPr>
          <w:rFonts w:ascii="Times New Roman" w:hAnsi="Times New Roman"/>
          <w:sz w:val="24"/>
          <w:szCs w:val="24"/>
        </w:rPr>
        <w:t>hours</w:t>
      </w:r>
      <w:r w:rsidR="00D059F6" w:rsidRPr="00F965F9">
        <w:rPr>
          <w:rFonts w:ascii="Times New Roman" w:hAnsi="Times New Roman"/>
          <w:sz w:val="24"/>
          <w:szCs w:val="24"/>
        </w:rPr>
        <w:t xml:space="preserve"> annually</w:t>
      </w:r>
    </w:p>
    <w:p w:rsidR="009073AE" w:rsidRPr="00161F2C" w:rsidRDefault="00A35189" w:rsidP="00D77281">
      <w:pPr>
        <w:pStyle w:val="ListParagraph"/>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10,224</w:t>
      </w:r>
      <w:r w:rsidR="003A0674" w:rsidRPr="00D77281">
        <w:rPr>
          <w:rFonts w:ascii="Times New Roman" w:hAnsi="Times New Roman"/>
          <w:sz w:val="24"/>
          <w:szCs w:val="24"/>
        </w:rPr>
        <w:t xml:space="preserve"> </w:t>
      </w:r>
      <w:r w:rsidR="009073AE" w:rsidRPr="00D77281">
        <w:rPr>
          <w:rFonts w:ascii="Times New Roman" w:hAnsi="Times New Roman"/>
          <w:sz w:val="24"/>
          <w:szCs w:val="24"/>
        </w:rPr>
        <w:t>hours</w:t>
      </w:r>
      <w:r w:rsidR="00566897" w:rsidRPr="00F965F9">
        <w:rPr>
          <w:rFonts w:ascii="Times New Roman" w:hAnsi="Times New Roman"/>
          <w:sz w:val="24"/>
          <w:szCs w:val="24"/>
        </w:rPr>
        <w:t>/year</w:t>
      </w:r>
      <w:r w:rsidR="009073AE" w:rsidRPr="00D77281">
        <w:rPr>
          <w:rFonts w:ascii="Times New Roman" w:hAnsi="Times New Roman"/>
          <w:sz w:val="24"/>
          <w:szCs w:val="24"/>
        </w:rPr>
        <w:t xml:space="preserve"> x $</w:t>
      </w:r>
      <w:r>
        <w:rPr>
          <w:rFonts w:ascii="Times New Roman" w:hAnsi="Times New Roman"/>
          <w:sz w:val="24"/>
          <w:szCs w:val="24"/>
        </w:rPr>
        <w:t>4</w:t>
      </w:r>
      <w:r w:rsidR="009073AE" w:rsidRPr="00D77281">
        <w:rPr>
          <w:rFonts w:ascii="Times New Roman" w:hAnsi="Times New Roman"/>
          <w:sz w:val="24"/>
          <w:szCs w:val="24"/>
        </w:rPr>
        <w:t>0/hour</w:t>
      </w:r>
      <w:r w:rsidR="006D01B9" w:rsidRPr="00D77281">
        <w:rPr>
          <w:rFonts w:ascii="Times New Roman" w:hAnsi="Times New Roman"/>
          <w:sz w:val="24"/>
          <w:szCs w:val="24"/>
        </w:rPr>
        <w:t xml:space="preserve"> </w:t>
      </w:r>
      <w:r w:rsidR="009073AE" w:rsidRPr="00D77281">
        <w:rPr>
          <w:rFonts w:ascii="Times New Roman" w:hAnsi="Times New Roman"/>
          <w:sz w:val="24"/>
          <w:szCs w:val="24"/>
        </w:rPr>
        <w:t>=</w:t>
      </w:r>
      <w:r w:rsidR="006D01B9" w:rsidRPr="00D77281">
        <w:rPr>
          <w:rFonts w:ascii="Times New Roman" w:hAnsi="Times New Roman"/>
          <w:sz w:val="24"/>
          <w:szCs w:val="24"/>
        </w:rPr>
        <w:t xml:space="preserve"> </w:t>
      </w:r>
      <w:r w:rsidR="009073AE" w:rsidRPr="00D77281">
        <w:rPr>
          <w:rFonts w:ascii="Times New Roman" w:hAnsi="Times New Roman"/>
          <w:sz w:val="24"/>
          <w:szCs w:val="24"/>
        </w:rPr>
        <w:t>$</w:t>
      </w:r>
      <w:r>
        <w:rPr>
          <w:rFonts w:ascii="Times New Roman" w:hAnsi="Times New Roman"/>
          <w:sz w:val="24"/>
          <w:szCs w:val="24"/>
        </w:rPr>
        <w:t>408,960</w:t>
      </w:r>
      <w:r w:rsidR="00566897" w:rsidRPr="00F965F9">
        <w:rPr>
          <w:rFonts w:ascii="Times New Roman" w:hAnsi="Times New Roman"/>
          <w:sz w:val="24"/>
          <w:szCs w:val="24"/>
        </w:rPr>
        <w:t>/year</w:t>
      </w:r>
    </w:p>
    <w:p w:rsidR="00A408CC" w:rsidRPr="00D77281" w:rsidRDefault="00A408CC" w:rsidP="00D77281">
      <w:pPr>
        <w:autoSpaceDE w:val="0"/>
        <w:autoSpaceDN w:val="0"/>
        <w:adjustRightInd w:val="0"/>
        <w:spacing w:after="0" w:line="240" w:lineRule="auto"/>
        <w:rPr>
          <w:rFonts w:ascii="Times New Roman" w:hAnsi="Times New Roman"/>
          <w:sz w:val="24"/>
          <w:szCs w:val="24"/>
        </w:rPr>
      </w:pPr>
    </w:p>
    <w:p w:rsidR="00A408CC" w:rsidRPr="00D77281" w:rsidRDefault="00A408CC"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Per the EECBG (Formula &amp; Competitive) Funding Opportunity Announcement:</w:t>
      </w:r>
    </w:p>
    <w:p w:rsidR="00A408CC" w:rsidRPr="00D77281" w:rsidRDefault="00A408CC">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 </w:t>
      </w:r>
    </w:p>
    <w:p w:rsidR="00A408CC" w:rsidRPr="00D77281" w:rsidRDefault="00A408CC">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State applicants may expend for payment of reasonable administrative and planning costs not</w:t>
      </w:r>
      <w:r w:rsidR="00460562" w:rsidRPr="00D77281">
        <w:rPr>
          <w:rFonts w:ascii="Times New Roman" w:hAnsi="Times New Roman"/>
          <w:sz w:val="24"/>
          <w:szCs w:val="24"/>
        </w:rPr>
        <w:t xml:space="preserve"> </w:t>
      </w:r>
      <w:r w:rsidRPr="00D77281">
        <w:rPr>
          <w:rFonts w:ascii="Times New Roman" w:hAnsi="Times New Roman"/>
          <w:sz w:val="24"/>
          <w:szCs w:val="24"/>
        </w:rPr>
        <w:t>more than 10 percent of amounts provided under the program including the cost of reporting.</w:t>
      </w:r>
    </w:p>
    <w:p w:rsidR="00A408CC" w:rsidRPr="00D77281" w:rsidRDefault="00A408CC" w:rsidP="00D77281">
      <w:pPr>
        <w:autoSpaceDE w:val="0"/>
        <w:autoSpaceDN w:val="0"/>
        <w:adjustRightInd w:val="0"/>
        <w:spacing w:after="0" w:line="240" w:lineRule="auto"/>
        <w:rPr>
          <w:rFonts w:ascii="Times New Roman" w:hAnsi="Times New Roman"/>
          <w:sz w:val="24"/>
          <w:szCs w:val="24"/>
        </w:rPr>
      </w:pPr>
    </w:p>
    <w:p w:rsidR="00A408CC" w:rsidRPr="00D77281" w:rsidRDefault="00A408CC">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For local governments &amp; tribes: </w:t>
      </w:r>
      <w:r w:rsidR="006455C4" w:rsidRPr="00D77281">
        <w:rPr>
          <w:rFonts w:ascii="Times New Roman" w:hAnsi="Times New Roman"/>
          <w:sz w:val="24"/>
          <w:szCs w:val="24"/>
        </w:rPr>
        <w:t xml:space="preserve"> </w:t>
      </w:r>
      <w:r w:rsidRPr="00D77281">
        <w:rPr>
          <w:rFonts w:ascii="Times New Roman" w:hAnsi="Times New Roman"/>
          <w:sz w:val="24"/>
          <w:szCs w:val="24"/>
        </w:rPr>
        <w:t xml:space="preserve">Up to 10 percent or $75,000, whichever is greater, of grant funds may be used for administrative expenses, excluding the cost of meeting the reporting requirements of the Program. </w:t>
      </w:r>
      <w:r w:rsidR="006455C4" w:rsidRPr="00D77281">
        <w:rPr>
          <w:rFonts w:ascii="Times New Roman" w:hAnsi="Times New Roman"/>
          <w:sz w:val="24"/>
          <w:szCs w:val="24"/>
        </w:rPr>
        <w:t xml:space="preserve"> </w:t>
      </w:r>
      <w:r w:rsidRPr="00D77281">
        <w:rPr>
          <w:rFonts w:ascii="Times New Roman" w:hAnsi="Times New Roman"/>
          <w:sz w:val="24"/>
          <w:szCs w:val="24"/>
        </w:rPr>
        <w:t xml:space="preserve">Administrative costs are the allowable, reasonable, and allocable </w:t>
      </w:r>
      <w:r w:rsidR="000D7A22" w:rsidRPr="00D77281">
        <w:rPr>
          <w:rFonts w:ascii="Times New Roman" w:hAnsi="Times New Roman"/>
          <w:sz w:val="24"/>
          <w:szCs w:val="24"/>
        </w:rPr>
        <w:t xml:space="preserve">to </w:t>
      </w:r>
      <w:r w:rsidRPr="00D77281">
        <w:rPr>
          <w:rFonts w:ascii="Times New Roman" w:hAnsi="Times New Roman"/>
          <w:sz w:val="24"/>
          <w:szCs w:val="24"/>
        </w:rPr>
        <w:t>direct and indirect costs related to overall management of the awarded grant.</w:t>
      </w:r>
    </w:p>
    <w:p w:rsidR="00D555D9" w:rsidRDefault="00D555D9">
      <w:pPr>
        <w:spacing w:after="0" w:line="240" w:lineRule="auto"/>
        <w:rPr>
          <w:rFonts w:ascii="Times New Roman" w:hAnsi="Times New Roman"/>
          <w:b/>
          <w:sz w:val="24"/>
          <w:szCs w:val="24"/>
        </w:rPr>
      </w:pPr>
    </w:p>
    <w:p w:rsidR="00161F2C" w:rsidRPr="00D77281" w:rsidRDefault="00161F2C">
      <w:pPr>
        <w:spacing w:after="0" w:line="240" w:lineRule="auto"/>
        <w:rPr>
          <w:rFonts w:ascii="Times New Roman" w:hAnsi="Times New Roman"/>
          <w:b/>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 xml:space="preserve">14. Provide estimates of annualized cost to the federal </w:t>
      </w:r>
      <w:r w:rsidR="00020457" w:rsidRPr="00D77281">
        <w:rPr>
          <w:rFonts w:ascii="Times New Roman" w:hAnsi="Times New Roman"/>
          <w:b/>
          <w:sz w:val="24"/>
          <w:szCs w:val="24"/>
        </w:rPr>
        <w:t>government</w:t>
      </w:r>
      <w:r w:rsidRPr="00D77281">
        <w:rPr>
          <w:rFonts w:ascii="Times New Roman" w:hAnsi="Times New Roman"/>
          <w:b/>
          <w:sz w:val="24"/>
          <w:szCs w:val="24"/>
        </w:rPr>
        <w:t>.</w:t>
      </w:r>
    </w:p>
    <w:p w:rsidR="006F2985" w:rsidRPr="00D77281" w:rsidRDefault="006F2985" w:rsidP="00D77281">
      <w:pPr>
        <w:autoSpaceDE w:val="0"/>
        <w:autoSpaceDN w:val="0"/>
        <w:adjustRightInd w:val="0"/>
        <w:spacing w:after="0" w:line="240" w:lineRule="auto"/>
        <w:rPr>
          <w:rFonts w:ascii="Times New Roman" w:hAnsi="Times New Roman"/>
          <w:b/>
          <w:sz w:val="24"/>
          <w:szCs w:val="24"/>
          <w:u w:val="single"/>
        </w:rPr>
      </w:pPr>
    </w:p>
    <w:p w:rsidR="000C46D3" w:rsidRPr="00D77281" w:rsidRDefault="005E4E7F" w:rsidP="00161F2C">
      <w:pPr>
        <w:tabs>
          <w:tab w:val="left" w:pos="9360"/>
        </w:tabs>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development, hosting and maintenance costs associated with the PAGE system were shared </w:t>
      </w:r>
      <w:r w:rsidR="006C7D1F" w:rsidRPr="00D77281">
        <w:rPr>
          <w:rFonts w:ascii="Times New Roman" w:hAnsi="Times New Roman"/>
          <w:sz w:val="24"/>
          <w:szCs w:val="24"/>
        </w:rPr>
        <w:t xml:space="preserve">among </w:t>
      </w:r>
      <w:r w:rsidRPr="00D77281">
        <w:rPr>
          <w:rFonts w:ascii="Times New Roman" w:hAnsi="Times New Roman"/>
          <w:sz w:val="24"/>
          <w:szCs w:val="24"/>
        </w:rPr>
        <w:t>three separate programs</w:t>
      </w:r>
      <w:r w:rsidR="006C7D1F" w:rsidRPr="00D77281">
        <w:rPr>
          <w:rFonts w:ascii="Times New Roman" w:hAnsi="Times New Roman"/>
          <w:sz w:val="24"/>
          <w:szCs w:val="24"/>
        </w:rPr>
        <w:t xml:space="preserve"> – EECBG, WAP and </w:t>
      </w:r>
      <w:r w:rsidR="00740322" w:rsidRPr="00D77281">
        <w:rPr>
          <w:rFonts w:ascii="Times New Roman" w:hAnsi="Times New Roman"/>
          <w:sz w:val="24"/>
          <w:szCs w:val="24"/>
        </w:rPr>
        <w:t>State Energy Program (</w:t>
      </w:r>
      <w:r w:rsidR="006C7D1F" w:rsidRPr="00D77281">
        <w:rPr>
          <w:rFonts w:ascii="Times New Roman" w:hAnsi="Times New Roman"/>
          <w:sz w:val="24"/>
          <w:szCs w:val="24"/>
        </w:rPr>
        <w:t>SEP</w:t>
      </w:r>
      <w:r w:rsidR="00740322" w:rsidRPr="00D77281">
        <w:rPr>
          <w:rFonts w:ascii="Times New Roman" w:hAnsi="Times New Roman"/>
          <w:sz w:val="24"/>
          <w:szCs w:val="24"/>
        </w:rPr>
        <w:t>)</w:t>
      </w:r>
      <w:r w:rsidRPr="00D77281">
        <w:rPr>
          <w:rFonts w:ascii="Times New Roman" w:hAnsi="Times New Roman"/>
          <w:sz w:val="24"/>
          <w:szCs w:val="24"/>
        </w:rPr>
        <w:t>.</w:t>
      </w:r>
      <w:r w:rsidR="00604295" w:rsidRPr="00D77281">
        <w:rPr>
          <w:rFonts w:ascii="Times New Roman" w:hAnsi="Times New Roman"/>
          <w:sz w:val="24"/>
          <w:szCs w:val="24"/>
        </w:rPr>
        <w:t xml:space="preserve">  Currently, PAGE system maintenance and operational costs are estimated at $154,000/month or $1,848,000/year</w:t>
      </w:r>
      <w:r w:rsidR="000C46D3" w:rsidRPr="00D77281">
        <w:rPr>
          <w:rFonts w:ascii="Times New Roman" w:hAnsi="Times New Roman"/>
          <w:sz w:val="24"/>
          <w:szCs w:val="24"/>
        </w:rPr>
        <w:t xml:space="preserve">; EECBG’s portion is approximately $616,000/year.  </w:t>
      </w:r>
    </w:p>
    <w:p w:rsidR="002803D1" w:rsidRPr="00D77281" w:rsidRDefault="002803D1" w:rsidP="00D77281">
      <w:pPr>
        <w:tabs>
          <w:tab w:val="left" w:pos="9360"/>
        </w:tabs>
        <w:autoSpaceDE w:val="0"/>
        <w:autoSpaceDN w:val="0"/>
        <w:adjustRightInd w:val="0"/>
        <w:spacing w:after="0" w:line="240" w:lineRule="auto"/>
        <w:rPr>
          <w:rFonts w:ascii="Times New Roman" w:hAnsi="Times New Roman"/>
          <w:sz w:val="24"/>
          <w:szCs w:val="24"/>
        </w:rPr>
      </w:pPr>
    </w:p>
    <w:p w:rsidR="00C3776C" w:rsidRPr="00D77281" w:rsidRDefault="00C3776C" w:rsidP="00D77281">
      <w:pPr>
        <w:tabs>
          <w:tab w:val="left" w:pos="9360"/>
        </w:tabs>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federal burden for </w:t>
      </w:r>
      <w:r w:rsidR="00A35189" w:rsidRPr="00D77281">
        <w:rPr>
          <w:rFonts w:ascii="Times New Roman" w:hAnsi="Times New Roman"/>
          <w:sz w:val="24"/>
          <w:szCs w:val="24"/>
        </w:rPr>
        <w:t>201</w:t>
      </w:r>
      <w:r w:rsidR="00A35189">
        <w:rPr>
          <w:rFonts w:ascii="Times New Roman" w:hAnsi="Times New Roman"/>
          <w:sz w:val="24"/>
          <w:szCs w:val="24"/>
        </w:rPr>
        <w:t>3</w:t>
      </w:r>
      <w:r w:rsidR="00A35189" w:rsidRPr="00D77281">
        <w:rPr>
          <w:rFonts w:ascii="Times New Roman" w:hAnsi="Times New Roman"/>
          <w:sz w:val="24"/>
          <w:szCs w:val="24"/>
        </w:rPr>
        <w:t xml:space="preserve"> </w:t>
      </w:r>
      <w:r w:rsidRPr="00D77281">
        <w:rPr>
          <w:rFonts w:ascii="Times New Roman" w:hAnsi="Times New Roman"/>
          <w:sz w:val="24"/>
          <w:szCs w:val="24"/>
        </w:rPr>
        <w:t xml:space="preserve">estimate is based on a total number of hours to complete desktop </w:t>
      </w:r>
      <w:r w:rsidR="00D77CC6">
        <w:rPr>
          <w:rFonts w:ascii="Times New Roman" w:hAnsi="Times New Roman"/>
          <w:sz w:val="24"/>
          <w:szCs w:val="24"/>
        </w:rPr>
        <w:t>reviews of reports, and verify information that is unclear.</w:t>
      </w:r>
      <w:r w:rsidRPr="00D77281">
        <w:rPr>
          <w:rFonts w:ascii="Times New Roman" w:hAnsi="Times New Roman"/>
          <w:sz w:val="24"/>
          <w:szCs w:val="24"/>
        </w:rPr>
        <w:t xml:space="preserve">  The estimate for a fully burdened, </w:t>
      </w:r>
      <w:r w:rsidRPr="00D77281">
        <w:rPr>
          <w:rFonts w:ascii="Times New Roman" w:hAnsi="Times New Roman"/>
          <w:sz w:val="24"/>
          <w:szCs w:val="24"/>
        </w:rPr>
        <w:lastRenderedPageBreak/>
        <w:t>average full time equivalent (FTE) is approximately $72.</w:t>
      </w:r>
      <w:r w:rsidR="00FB4972" w:rsidRPr="00D77281">
        <w:rPr>
          <w:rFonts w:ascii="Times New Roman" w:hAnsi="Times New Roman"/>
          <w:sz w:val="24"/>
          <w:szCs w:val="24"/>
        </w:rPr>
        <w:t xml:space="preserve">00/hour.  DOE approximates </w:t>
      </w:r>
      <w:r w:rsidR="00D77CC6">
        <w:rPr>
          <w:rFonts w:ascii="Times New Roman" w:hAnsi="Times New Roman"/>
          <w:sz w:val="24"/>
          <w:szCs w:val="24"/>
        </w:rPr>
        <w:t>2</w:t>
      </w:r>
      <w:r w:rsidRPr="00D77281">
        <w:rPr>
          <w:rFonts w:ascii="Times New Roman" w:hAnsi="Times New Roman"/>
          <w:sz w:val="24"/>
          <w:szCs w:val="24"/>
        </w:rPr>
        <w:t xml:space="preserve"> hours</w:t>
      </w:r>
      <w:r w:rsidR="00D77CC6">
        <w:rPr>
          <w:rFonts w:ascii="Times New Roman" w:hAnsi="Times New Roman"/>
          <w:sz w:val="24"/>
          <w:szCs w:val="24"/>
        </w:rPr>
        <w:t xml:space="preserve"> to review each</w:t>
      </w:r>
      <w:r w:rsidR="00161F2C">
        <w:rPr>
          <w:rFonts w:ascii="Times New Roman" w:hAnsi="Times New Roman"/>
          <w:sz w:val="24"/>
          <w:szCs w:val="24"/>
        </w:rPr>
        <w:t xml:space="preserve"> </w:t>
      </w:r>
      <w:r w:rsidR="00D77CC6">
        <w:rPr>
          <w:rFonts w:ascii="Times New Roman" w:hAnsi="Times New Roman"/>
          <w:sz w:val="24"/>
          <w:szCs w:val="24"/>
        </w:rPr>
        <w:t>report. 1292 reports/year*2hours/report*$72.00/hour= $186,048</w:t>
      </w:r>
    </w:p>
    <w:p w:rsidR="002803D1" w:rsidRDefault="002803D1" w:rsidP="00D77281">
      <w:pPr>
        <w:tabs>
          <w:tab w:val="left" w:pos="9360"/>
        </w:tabs>
        <w:autoSpaceDE w:val="0"/>
        <w:autoSpaceDN w:val="0"/>
        <w:adjustRightInd w:val="0"/>
        <w:spacing w:after="0" w:line="240" w:lineRule="auto"/>
        <w:rPr>
          <w:rFonts w:ascii="Times New Roman" w:hAnsi="Times New Roman"/>
          <w:sz w:val="24"/>
          <w:szCs w:val="24"/>
        </w:rPr>
      </w:pPr>
    </w:p>
    <w:p w:rsidR="00D77CC6" w:rsidRPr="00D77281" w:rsidRDefault="00D77CC6" w:rsidP="00D77281">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Thus the total cost to the federal government for these reports is $802,048.</w:t>
      </w:r>
    </w:p>
    <w:p w:rsidR="00B23829" w:rsidRPr="00D77281" w:rsidRDefault="00B23829" w:rsidP="00D77281">
      <w:pPr>
        <w:autoSpaceDE w:val="0"/>
        <w:autoSpaceDN w:val="0"/>
        <w:adjustRightInd w:val="0"/>
        <w:spacing w:after="0" w:line="240" w:lineRule="auto"/>
        <w:rPr>
          <w:rFonts w:ascii="Times New Roman" w:hAnsi="Times New Roman"/>
          <w:sz w:val="24"/>
          <w:szCs w:val="24"/>
        </w:rPr>
      </w:pPr>
    </w:p>
    <w:p w:rsidR="002803D1" w:rsidRPr="00D77281" w:rsidRDefault="002803D1" w:rsidP="00D77281">
      <w:pPr>
        <w:autoSpaceDE w:val="0"/>
        <w:autoSpaceDN w:val="0"/>
        <w:adjustRightInd w:val="0"/>
        <w:spacing w:after="0" w:line="240" w:lineRule="auto"/>
        <w:rPr>
          <w:rFonts w:ascii="Times New Roman" w:hAnsi="Times New Roman"/>
          <w:b/>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15. Explain the reasons for any program changes or adjustments reported in items</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13 or 14 of OMB form 83-1.</w:t>
      </w:r>
    </w:p>
    <w:p w:rsidR="00020457" w:rsidRPr="00D77281" w:rsidRDefault="00020457" w:rsidP="00D77281">
      <w:pPr>
        <w:autoSpaceDE w:val="0"/>
        <w:autoSpaceDN w:val="0"/>
        <w:adjustRightInd w:val="0"/>
        <w:spacing w:after="0" w:line="240" w:lineRule="auto"/>
        <w:rPr>
          <w:rFonts w:ascii="Times New Roman" w:hAnsi="Times New Roman"/>
          <w:sz w:val="24"/>
          <w:szCs w:val="24"/>
        </w:rPr>
      </w:pPr>
    </w:p>
    <w:p w:rsidR="00B162F7" w:rsidRDefault="00AD1131" w:rsidP="00D77281">
      <w:pPr>
        <w:tabs>
          <w:tab w:val="left" w:pos="9360"/>
        </w:tabs>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DOE conducted a retrospective regulatory review of the EECBG Program</w:t>
      </w:r>
      <w:r w:rsidR="009D017F" w:rsidRPr="00D77281">
        <w:rPr>
          <w:rFonts w:ascii="Times New Roman" w:hAnsi="Times New Roman"/>
          <w:sz w:val="24"/>
          <w:szCs w:val="24"/>
        </w:rPr>
        <w:t xml:space="preserve"> </w:t>
      </w:r>
      <w:r w:rsidRPr="00D77281">
        <w:rPr>
          <w:rFonts w:ascii="Times New Roman" w:hAnsi="Times New Roman"/>
          <w:sz w:val="24"/>
          <w:szCs w:val="24"/>
        </w:rPr>
        <w:t xml:space="preserve">in accordance with Executive Order 13563. As part of this initiative, DOE </w:t>
      </w:r>
      <w:r w:rsidR="009D017F" w:rsidRPr="00D77281">
        <w:rPr>
          <w:rFonts w:ascii="Times New Roman" w:hAnsi="Times New Roman"/>
          <w:sz w:val="24"/>
          <w:szCs w:val="24"/>
        </w:rPr>
        <w:t xml:space="preserve">evaluated the annual reporting burden for the EECBG Program and </w:t>
      </w:r>
      <w:r w:rsidRPr="00D77281">
        <w:rPr>
          <w:rFonts w:ascii="Times New Roman" w:hAnsi="Times New Roman"/>
          <w:sz w:val="24"/>
          <w:szCs w:val="24"/>
        </w:rPr>
        <w:t xml:space="preserve">determined that the monthly reporting </w:t>
      </w:r>
      <w:r w:rsidR="009D017F" w:rsidRPr="00D77281">
        <w:rPr>
          <w:rFonts w:ascii="Times New Roman" w:hAnsi="Times New Roman"/>
          <w:sz w:val="24"/>
          <w:szCs w:val="24"/>
        </w:rPr>
        <w:t>requirement for 291 EECBG Formula grantees was</w:t>
      </w:r>
      <w:r w:rsidRPr="00D77281">
        <w:rPr>
          <w:rFonts w:ascii="Times New Roman" w:hAnsi="Times New Roman"/>
          <w:sz w:val="24"/>
          <w:szCs w:val="24"/>
        </w:rPr>
        <w:t xml:space="preserve"> too burdensome.  </w:t>
      </w:r>
      <w:r w:rsidR="009D017F" w:rsidRPr="00D77281">
        <w:rPr>
          <w:rFonts w:ascii="Times New Roman" w:hAnsi="Times New Roman"/>
          <w:sz w:val="24"/>
          <w:szCs w:val="24"/>
        </w:rPr>
        <w:t xml:space="preserve">This prompted </w:t>
      </w:r>
      <w:r w:rsidRPr="00D77281">
        <w:rPr>
          <w:rFonts w:ascii="Times New Roman" w:hAnsi="Times New Roman"/>
          <w:sz w:val="24"/>
          <w:szCs w:val="24"/>
        </w:rPr>
        <w:t>DOE</w:t>
      </w:r>
      <w:r w:rsidR="0005750A" w:rsidRPr="00D77281">
        <w:rPr>
          <w:rFonts w:ascii="Times New Roman" w:hAnsi="Times New Roman"/>
          <w:sz w:val="24"/>
          <w:szCs w:val="24"/>
        </w:rPr>
        <w:t xml:space="preserve"> </w:t>
      </w:r>
      <w:r w:rsidR="009D017F" w:rsidRPr="00D77281">
        <w:rPr>
          <w:rFonts w:ascii="Times New Roman" w:hAnsi="Times New Roman"/>
          <w:sz w:val="24"/>
          <w:szCs w:val="24"/>
        </w:rPr>
        <w:t>to</w:t>
      </w:r>
      <w:r w:rsidRPr="00D77281">
        <w:rPr>
          <w:rFonts w:ascii="Times New Roman" w:hAnsi="Times New Roman"/>
          <w:sz w:val="24"/>
          <w:szCs w:val="24"/>
        </w:rPr>
        <w:t xml:space="preserve"> eliminate the associated monthly reporting requirements </w:t>
      </w:r>
      <w:r w:rsidR="009D017F" w:rsidRPr="00D77281">
        <w:rPr>
          <w:rFonts w:ascii="Times New Roman" w:hAnsi="Times New Roman"/>
          <w:sz w:val="24"/>
          <w:szCs w:val="24"/>
        </w:rPr>
        <w:t xml:space="preserve">for 291 grantees </w:t>
      </w:r>
      <w:r w:rsidRPr="00D77281">
        <w:rPr>
          <w:rFonts w:ascii="Times New Roman" w:hAnsi="Times New Roman"/>
          <w:sz w:val="24"/>
          <w:szCs w:val="24"/>
        </w:rPr>
        <w:t xml:space="preserve">and change the user interface </w:t>
      </w:r>
      <w:r w:rsidR="009D017F" w:rsidRPr="00D77281">
        <w:rPr>
          <w:rFonts w:ascii="Times New Roman" w:hAnsi="Times New Roman"/>
          <w:sz w:val="24"/>
          <w:szCs w:val="24"/>
        </w:rPr>
        <w:t xml:space="preserve">in PAGE for all Formula grantees.  In addition, DOE </w:t>
      </w:r>
      <w:r w:rsidR="00B162F7" w:rsidRPr="00D77281">
        <w:rPr>
          <w:rFonts w:ascii="Times New Roman" w:hAnsi="Times New Roman"/>
          <w:sz w:val="24"/>
          <w:szCs w:val="24"/>
        </w:rPr>
        <w:t>considered alternative methods to calculate metrics for the EECBG Program.  The annual</w:t>
      </w:r>
      <w:r w:rsidR="009D017F" w:rsidRPr="00D77281">
        <w:rPr>
          <w:rFonts w:ascii="Times New Roman" w:hAnsi="Times New Roman"/>
          <w:sz w:val="24"/>
          <w:szCs w:val="24"/>
        </w:rPr>
        <w:t xml:space="preserve"> reporting burden</w:t>
      </w:r>
      <w:r w:rsidR="00B162F7" w:rsidRPr="00D77281">
        <w:rPr>
          <w:rFonts w:ascii="Times New Roman" w:hAnsi="Times New Roman"/>
          <w:sz w:val="24"/>
          <w:szCs w:val="24"/>
        </w:rPr>
        <w:t xml:space="preserve"> was further reduced</w:t>
      </w:r>
      <w:r w:rsidR="009D017F" w:rsidRPr="00D77281">
        <w:rPr>
          <w:rFonts w:ascii="Times New Roman" w:hAnsi="Times New Roman"/>
          <w:sz w:val="24"/>
          <w:szCs w:val="24"/>
        </w:rPr>
        <w:t xml:space="preserve"> by removing impact </w:t>
      </w:r>
      <w:r w:rsidRPr="00D77281">
        <w:rPr>
          <w:rFonts w:ascii="Times New Roman" w:hAnsi="Times New Roman"/>
          <w:sz w:val="24"/>
          <w:szCs w:val="24"/>
        </w:rPr>
        <w:t>metric reporting requirements</w:t>
      </w:r>
      <w:r w:rsidR="00B162F7" w:rsidRPr="00D77281">
        <w:rPr>
          <w:rFonts w:ascii="Times New Roman" w:hAnsi="Times New Roman"/>
          <w:sz w:val="24"/>
          <w:szCs w:val="24"/>
        </w:rPr>
        <w:t xml:space="preserve"> for EECBG Formula grantees</w:t>
      </w:r>
      <w:r w:rsidR="009D017F" w:rsidRPr="00D77281">
        <w:rPr>
          <w:rFonts w:ascii="Times New Roman" w:hAnsi="Times New Roman"/>
          <w:sz w:val="24"/>
          <w:szCs w:val="24"/>
        </w:rPr>
        <w:t xml:space="preserve">. </w:t>
      </w:r>
    </w:p>
    <w:p w:rsidR="00BD1ED9" w:rsidRDefault="00BD1ED9" w:rsidP="00D77281">
      <w:pPr>
        <w:tabs>
          <w:tab w:val="left" w:pos="9360"/>
        </w:tabs>
        <w:autoSpaceDE w:val="0"/>
        <w:autoSpaceDN w:val="0"/>
        <w:adjustRightInd w:val="0"/>
        <w:spacing w:after="0" w:line="240" w:lineRule="auto"/>
        <w:rPr>
          <w:rFonts w:ascii="Times New Roman" w:hAnsi="Times New Roman"/>
          <w:sz w:val="24"/>
          <w:szCs w:val="24"/>
        </w:rPr>
      </w:pPr>
    </w:p>
    <w:p w:rsidR="007D4B26" w:rsidRPr="007D4B26" w:rsidRDefault="007D4B26" w:rsidP="00D77281">
      <w:pPr>
        <w:tabs>
          <w:tab w:val="left" w:pos="9360"/>
        </w:tabs>
        <w:autoSpaceDE w:val="0"/>
        <w:autoSpaceDN w:val="0"/>
        <w:adjustRightInd w:val="0"/>
        <w:spacing w:after="0" w:line="240" w:lineRule="auto"/>
        <w:rPr>
          <w:rFonts w:ascii="Times New Roman" w:hAnsi="Times New Roman"/>
          <w:b/>
          <w:sz w:val="24"/>
          <w:szCs w:val="24"/>
        </w:rPr>
      </w:pPr>
      <w:r w:rsidRPr="007D4B26">
        <w:rPr>
          <w:rFonts w:ascii="Times New Roman" w:hAnsi="Times New Roman"/>
          <w:b/>
          <w:sz w:val="24"/>
          <w:szCs w:val="24"/>
        </w:rPr>
        <w:t>EECBG Formula Grantees</w:t>
      </w:r>
    </w:p>
    <w:p w:rsidR="00BD1ED9" w:rsidRDefault="00BD1ED9" w:rsidP="00D77281">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 order to ensure consistency, grants that reported quarterly during the previous life of their grant are required to continue to report quarterly until the grants close out</w:t>
      </w:r>
      <w:r w:rsidR="009F6E36">
        <w:rPr>
          <w:rFonts w:ascii="Times New Roman" w:hAnsi="Times New Roman"/>
          <w:sz w:val="24"/>
          <w:szCs w:val="24"/>
        </w:rPr>
        <w:t xml:space="preserve">, </w:t>
      </w:r>
      <w:r w:rsidR="009F6E36" w:rsidRPr="009F6E36">
        <w:rPr>
          <w:rFonts w:ascii="Times New Roman" w:hAnsi="Times New Roman"/>
          <w:sz w:val="24"/>
          <w:szCs w:val="24"/>
        </w:rPr>
        <w:t>or is reduced to projects only including financing prog</w:t>
      </w:r>
      <w:r w:rsidR="009F6E36">
        <w:rPr>
          <w:rFonts w:ascii="Times New Roman" w:hAnsi="Times New Roman"/>
          <w:sz w:val="24"/>
          <w:szCs w:val="24"/>
        </w:rPr>
        <w:t>rams that continue indefinitely</w:t>
      </w:r>
      <w:r>
        <w:rPr>
          <w:rFonts w:ascii="Times New Roman" w:hAnsi="Times New Roman"/>
          <w:sz w:val="24"/>
          <w:szCs w:val="24"/>
        </w:rPr>
        <w:t xml:space="preserve">. These are a small percentage of the 2,359 original grantees, as only 323 grantees continue to report. </w:t>
      </w:r>
    </w:p>
    <w:p w:rsidR="007D4B26" w:rsidRDefault="007D4B26" w:rsidP="00D77281">
      <w:pPr>
        <w:tabs>
          <w:tab w:val="left" w:pos="9360"/>
        </w:tabs>
        <w:autoSpaceDE w:val="0"/>
        <w:autoSpaceDN w:val="0"/>
        <w:adjustRightInd w:val="0"/>
        <w:spacing w:after="0" w:line="240" w:lineRule="auto"/>
        <w:rPr>
          <w:rFonts w:ascii="Times New Roman" w:hAnsi="Times New Roman"/>
          <w:sz w:val="24"/>
          <w:szCs w:val="24"/>
        </w:rPr>
      </w:pPr>
    </w:p>
    <w:p w:rsidR="007D4B26" w:rsidRDefault="007D4B26" w:rsidP="007D4B26">
      <w:pPr>
        <w:pStyle w:val="Default"/>
        <w:rPr>
          <w:color w:val="auto"/>
        </w:rPr>
      </w:pPr>
      <w:r w:rsidRPr="00D77281">
        <w:rPr>
          <w:bCs/>
          <w:color w:val="auto"/>
        </w:rPr>
        <w:t xml:space="preserve">Effective July 1, 2011, </w:t>
      </w:r>
      <w:r w:rsidRPr="00D77281">
        <w:rPr>
          <w:color w:val="auto"/>
        </w:rPr>
        <w:t xml:space="preserve">reporting financial outlays on a monthly basis by activity was no longer required. Outlays by activity are still required on a quarterly basis, but are entered as a single value representing the sum of outlays within a given reporting period. This change reduced the frequency of reporting workload on grantees.  Additionally, reporting on activity obligations in Quarterly Performance Reports is no longer required as grantees already report this information for the entire grant through the Federal Financial Report.  </w:t>
      </w:r>
    </w:p>
    <w:p w:rsidR="007D4B26" w:rsidRDefault="007D4B26" w:rsidP="007D4B26">
      <w:pPr>
        <w:pStyle w:val="Default"/>
        <w:rPr>
          <w:color w:val="auto"/>
        </w:rPr>
      </w:pPr>
    </w:p>
    <w:p w:rsidR="007D4B26" w:rsidRPr="00D77281" w:rsidRDefault="007D4B26" w:rsidP="007D4B26">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DOE also removed the monthly reporting burden for 291 EECBG Grantees with total formula allocations of $2 million </w:t>
      </w:r>
      <w:r w:rsidRPr="00F965F9">
        <w:rPr>
          <w:rFonts w:ascii="Times New Roman" w:hAnsi="Times New Roman"/>
          <w:sz w:val="24"/>
          <w:szCs w:val="24"/>
        </w:rPr>
        <w:t>o</w:t>
      </w:r>
      <w:r w:rsidRPr="00D77281">
        <w:rPr>
          <w:rFonts w:ascii="Times New Roman" w:hAnsi="Times New Roman"/>
          <w:sz w:val="24"/>
          <w:szCs w:val="24"/>
        </w:rPr>
        <w:t xml:space="preserve">r more in ARRA funding.  This eliminated 291 hours per reporting period and 2,328 hours annually. </w:t>
      </w:r>
    </w:p>
    <w:p w:rsidR="007D4B26" w:rsidRPr="00D77281" w:rsidRDefault="007D4B26" w:rsidP="007D4B26">
      <w:pPr>
        <w:autoSpaceDE w:val="0"/>
        <w:autoSpaceDN w:val="0"/>
        <w:adjustRightInd w:val="0"/>
        <w:spacing w:after="0" w:line="240" w:lineRule="auto"/>
        <w:rPr>
          <w:rFonts w:ascii="Times New Roman" w:hAnsi="Times New Roman"/>
          <w:sz w:val="24"/>
          <w:szCs w:val="24"/>
        </w:rPr>
      </w:pPr>
    </w:p>
    <w:p w:rsidR="007D4B26" w:rsidRPr="00D77281" w:rsidRDefault="007D4B26" w:rsidP="007D4B26">
      <w:pPr>
        <w:pStyle w:val="Default"/>
        <w:rPr>
          <w:color w:val="auto"/>
        </w:rPr>
      </w:pPr>
      <w:r w:rsidRPr="00D77281">
        <w:rPr>
          <w:color w:val="auto"/>
        </w:rPr>
        <w:t xml:space="preserve">Job reporting requirements that included metrics for Jobs and Hours Worked were removed from the Quarterly Performance Reports in PAGE, thereby reducing the reporting workload on grantees.  Previously, EECBG recipients had to disaggregate direct job hours by activity in PAGE.  This information was found to be duplicative with OMB’s reporting requirements, which already asked for job and hours worked for the entire grant.  DOE no longer asks grantees to report impact metrics, such as energy saved and greenhouse gas averted, in the Quarterly Performance Report as grantees reported that this reporting requirement was burdensome, and also because DOE felt that using one unified calculation for impacts metrics yielded a more accurate data set.  </w:t>
      </w:r>
    </w:p>
    <w:p w:rsidR="007D4B26" w:rsidRPr="007D4B26" w:rsidRDefault="007D4B26" w:rsidP="007D4B26">
      <w:pPr>
        <w:pStyle w:val="Default"/>
        <w:rPr>
          <w:color w:val="auto"/>
        </w:rPr>
      </w:pPr>
    </w:p>
    <w:p w:rsidR="007D4B26" w:rsidRDefault="007D4B26" w:rsidP="00D77281">
      <w:pPr>
        <w:tabs>
          <w:tab w:val="left" w:pos="9360"/>
        </w:tabs>
        <w:autoSpaceDE w:val="0"/>
        <w:autoSpaceDN w:val="0"/>
        <w:adjustRightInd w:val="0"/>
        <w:spacing w:after="0" w:line="240" w:lineRule="auto"/>
        <w:rPr>
          <w:rFonts w:ascii="Times New Roman" w:hAnsi="Times New Roman"/>
          <w:sz w:val="24"/>
          <w:szCs w:val="24"/>
        </w:rPr>
      </w:pPr>
    </w:p>
    <w:p w:rsidR="007D4B26" w:rsidRDefault="007D4B26" w:rsidP="00D77281">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Continuing quarterly reporting on these grants allows DOE to continue to monitor the grants, ensuring proper compliance with the technical and financial requirements of the grants. Many of the grants that are still open are those which had slow starts, or problems with completing defined projects. These grants require the highest levels of oversight and scrutiny to prevent fraud, waste and abuse.</w:t>
      </w:r>
    </w:p>
    <w:p w:rsidR="00BD1ED9" w:rsidRDefault="00BD1ED9" w:rsidP="00D77281">
      <w:pPr>
        <w:tabs>
          <w:tab w:val="left" w:pos="9360"/>
        </w:tabs>
        <w:autoSpaceDE w:val="0"/>
        <w:autoSpaceDN w:val="0"/>
        <w:adjustRightInd w:val="0"/>
        <w:spacing w:after="0" w:line="240" w:lineRule="auto"/>
        <w:rPr>
          <w:rFonts w:ascii="Times New Roman" w:hAnsi="Times New Roman"/>
          <w:sz w:val="24"/>
          <w:szCs w:val="24"/>
        </w:rPr>
      </w:pPr>
    </w:p>
    <w:p w:rsidR="007D4B26" w:rsidRDefault="00BD1ED9" w:rsidP="007D4B26">
      <w:pPr>
        <w:pStyle w:val="Default"/>
        <w:rPr>
          <w:color w:val="auto"/>
        </w:rPr>
      </w:pPr>
      <w:r>
        <w:t>Grants that have been down</w:t>
      </w:r>
      <w:r w:rsidR="009F6E36">
        <w:t>-</w:t>
      </w:r>
      <w:r>
        <w:t xml:space="preserve">scoped to only include financing </w:t>
      </w:r>
      <w:r w:rsidR="009F6E36">
        <w:t>programs</w:t>
      </w:r>
      <w:r>
        <w:t xml:space="preserve">, </w:t>
      </w:r>
      <w:r w:rsidR="009F6E36" w:rsidRPr="009F6E36">
        <w:t xml:space="preserve">are being asked to report annually(instead of quarterly), beginning in September 2014, utilizing the </w:t>
      </w:r>
      <w:r w:rsidR="009F6E36">
        <w:t xml:space="preserve">new </w:t>
      </w:r>
      <w:proofErr w:type="spellStart"/>
      <w:r w:rsidR="009F6E36" w:rsidRPr="009F6E36">
        <w:t>pdf</w:t>
      </w:r>
      <w:proofErr w:type="spellEnd"/>
      <w:r w:rsidR="009F6E36" w:rsidRPr="009F6E36">
        <w:t xml:space="preserve"> form </w:t>
      </w:r>
      <w:r w:rsidR="009F6E36">
        <w:t xml:space="preserve">that is attached to this collection. </w:t>
      </w:r>
      <w:r w:rsidR="009F6E36" w:rsidRPr="009F6E36">
        <w:t xml:space="preserve">These programs are generally in the form of revolving loan funds (RLF) and loan loss reserves (LLR). </w:t>
      </w:r>
    </w:p>
    <w:p w:rsidR="007D4B26" w:rsidRDefault="007D4B26" w:rsidP="007D4B26">
      <w:pPr>
        <w:pStyle w:val="Default"/>
        <w:rPr>
          <w:color w:val="auto"/>
        </w:rPr>
      </w:pPr>
    </w:p>
    <w:p w:rsidR="007D4B26" w:rsidRPr="00F965F9" w:rsidRDefault="007D4B26" w:rsidP="007D4B26">
      <w:pPr>
        <w:pStyle w:val="Default"/>
        <w:rPr>
          <w:color w:val="auto"/>
        </w:rPr>
      </w:pPr>
    </w:p>
    <w:p w:rsidR="007D4B26" w:rsidRDefault="007D4B26" w:rsidP="007D4B26">
      <w:pPr>
        <w:tabs>
          <w:tab w:val="left" w:pos="9360"/>
        </w:tabs>
        <w:autoSpaceDE w:val="0"/>
        <w:autoSpaceDN w:val="0"/>
        <w:adjustRightInd w:val="0"/>
        <w:spacing w:after="0" w:line="240" w:lineRule="auto"/>
        <w:rPr>
          <w:rFonts w:ascii="Times New Roman" w:hAnsi="Times New Roman"/>
          <w:b/>
          <w:sz w:val="24"/>
          <w:szCs w:val="24"/>
        </w:rPr>
      </w:pPr>
      <w:r w:rsidRPr="007D4B26">
        <w:rPr>
          <w:rFonts w:ascii="Times New Roman" w:hAnsi="Times New Roman"/>
          <w:b/>
          <w:sz w:val="24"/>
          <w:szCs w:val="24"/>
        </w:rPr>
        <w:t xml:space="preserve">EECBG </w:t>
      </w:r>
      <w:r>
        <w:rPr>
          <w:rFonts w:ascii="Times New Roman" w:hAnsi="Times New Roman"/>
          <w:b/>
          <w:sz w:val="24"/>
          <w:szCs w:val="24"/>
        </w:rPr>
        <w:t>Better Buildings Neighborhood Topic 1 and Topic 2 Grantees</w:t>
      </w:r>
    </w:p>
    <w:p w:rsidR="007D4B26" w:rsidRDefault="007D4B26" w:rsidP="007D4B26">
      <w:pPr>
        <w:tabs>
          <w:tab w:val="left" w:pos="9360"/>
        </w:tabs>
        <w:autoSpaceDE w:val="0"/>
        <w:autoSpaceDN w:val="0"/>
        <w:adjustRightInd w:val="0"/>
        <w:spacing w:after="0" w:line="240" w:lineRule="auto"/>
        <w:rPr>
          <w:rFonts w:ascii="Times New Roman" w:hAnsi="Times New Roman"/>
          <w:sz w:val="24"/>
          <w:szCs w:val="24"/>
        </w:rPr>
      </w:pPr>
    </w:p>
    <w:p w:rsidR="00353D0D" w:rsidRDefault="007D4B26" w:rsidP="00353D0D">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Better Buildings Neighborhood grantees have completed “Once in the Grant” reporting requirements, and are now only required to report quarterly. </w:t>
      </w:r>
      <w:r w:rsidR="00353D0D">
        <w:rPr>
          <w:rFonts w:ascii="Times New Roman" w:hAnsi="Times New Roman"/>
          <w:sz w:val="24"/>
          <w:szCs w:val="24"/>
        </w:rPr>
        <w:t xml:space="preserve">In order to ensure consistency, Topic 1 grants that reported quarterly during the previous life of their grant are required to continue to report on individual retrofits quarterly until the grants close out, </w:t>
      </w:r>
      <w:r w:rsidR="00353D0D" w:rsidRPr="009F6E36">
        <w:rPr>
          <w:rFonts w:ascii="Times New Roman" w:hAnsi="Times New Roman"/>
          <w:sz w:val="24"/>
          <w:szCs w:val="24"/>
        </w:rPr>
        <w:t>or is reduced to projects only including financing prog</w:t>
      </w:r>
      <w:r w:rsidR="00353D0D">
        <w:rPr>
          <w:rFonts w:ascii="Times New Roman" w:hAnsi="Times New Roman"/>
          <w:sz w:val="24"/>
          <w:szCs w:val="24"/>
        </w:rPr>
        <w:t xml:space="preserve">rams that continue indefinitely. These are a small percentage of the 35 original grantees, as only 6 grantees continue to report. This ensures that accurate data is collected for the entire grant program, and represents only 3 more reports per grantee- for a total of 18 reports.  </w:t>
      </w:r>
    </w:p>
    <w:p w:rsidR="00353D0D" w:rsidRDefault="00353D0D" w:rsidP="00353D0D">
      <w:pPr>
        <w:tabs>
          <w:tab w:val="left" w:pos="9360"/>
        </w:tabs>
        <w:autoSpaceDE w:val="0"/>
        <w:autoSpaceDN w:val="0"/>
        <w:adjustRightInd w:val="0"/>
        <w:spacing w:after="0" w:line="240" w:lineRule="auto"/>
        <w:rPr>
          <w:rFonts w:ascii="Times New Roman" w:hAnsi="Times New Roman"/>
          <w:sz w:val="24"/>
          <w:szCs w:val="24"/>
        </w:rPr>
      </w:pPr>
    </w:p>
    <w:p w:rsidR="00353D0D" w:rsidRDefault="00353D0D" w:rsidP="00353D0D">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Topic 1 grants that have a financing program (as described above</w:t>
      </w:r>
      <w:proofErr w:type="gramStart"/>
      <w:r>
        <w:rPr>
          <w:rFonts w:ascii="Times New Roman" w:hAnsi="Times New Roman"/>
          <w:sz w:val="24"/>
          <w:szCs w:val="24"/>
        </w:rPr>
        <w:t>)-</w:t>
      </w:r>
      <w:proofErr w:type="gramEnd"/>
      <w:r>
        <w:rPr>
          <w:rFonts w:ascii="Times New Roman" w:hAnsi="Times New Roman"/>
          <w:sz w:val="24"/>
          <w:szCs w:val="24"/>
        </w:rPr>
        <w:t xml:space="preserve"> a total of 29 grants- will be required to submit a substantially down-scoped amount of information on a quarterly basis. This reporting </w:t>
      </w:r>
      <w:r w:rsidRPr="00353D0D">
        <w:rPr>
          <w:rFonts w:ascii="Times New Roman" w:hAnsi="Times New Roman"/>
          <w:sz w:val="24"/>
          <w:szCs w:val="24"/>
        </w:rPr>
        <w:t>allows DOE to continue to monitor the grants, ensuring proper compliance with the technical and financial requirements of the grants</w:t>
      </w:r>
      <w:r w:rsidR="00802CB6">
        <w:rPr>
          <w:rFonts w:ascii="Times New Roman" w:hAnsi="Times New Roman"/>
          <w:sz w:val="24"/>
          <w:szCs w:val="24"/>
        </w:rPr>
        <w:t>.</w:t>
      </w:r>
    </w:p>
    <w:p w:rsidR="00353D0D" w:rsidRDefault="00353D0D" w:rsidP="00353D0D">
      <w:pPr>
        <w:tabs>
          <w:tab w:val="left" w:pos="9360"/>
        </w:tabs>
        <w:autoSpaceDE w:val="0"/>
        <w:autoSpaceDN w:val="0"/>
        <w:adjustRightInd w:val="0"/>
        <w:spacing w:after="0" w:line="240" w:lineRule="auto"/>
        <w:rPr>
          <w:rFonts w:ascii="Times New Roman" w:hAnsi="Times New Roman"/>
          <w:sz w:val="24"/>
          <w:szCs w:val="24"/>
        </w:rPr>
      </w:pPr>
    </w:p>
    <w:p w:rsidR="00353D0D" w:rsidRDefault="00353D0D" w:rsidP="00353D0D">
      <w:pPr>
        <w:tabs>
          <w:tab w:val="left" w:pos="93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Topic 2 grantees are also asked to continue to report quarterly. These grants will close out over the course of the information collection period. As stated in the section above, DOE made significant reductions in the information collected from these grantees. </w:t>
      </w:r>
      <w:r w:rsidRPr="00353D0D">
        <w:rPr>
          <w:rFonts w:ascii="Times New Roman" w:hAnsi="Times New Roman"/>
          <w:sz w:val="24"/>
          <w:szCs w:val="24"/>
        </w:rPr>
        <w:t>Continuing quarterly reporting on these grants allows DOE to continue to monitor the grants, ensuring proper compliance with the technical and financial requirements of the grants.</w:t>
      </w:r>
    </w:p>
    <w:p w:rsidR="00353D0D" w:rsidRDefault="00353D0D" w:rsidP="00353D0D">
      <w:pPr>
        <w:tabs>
          <w:tab w:val="left" w:pos="9360"/>
        </w:tabs>
        <w:autoSpaceDE w:val="0"/>
        <w:autoSpaceDN w:val="0"/>
        <w:adjustRightInd w:val="0"/>
        <w:spacing w:after="0" w:line="240" w:lineRule="auto"/>
        <w:rPr>
          <w:rFonts w:ascii="Times New Roman" w:hAnsi="Times New Roman"/>
          <w:sz w:val="24"/>
          <w:szCs w:val="24"/>
        </w:rPr>
      </w:pPr>
    </w:p>
    <w:p w:rsidR="00C061B5" w:rsidRPr="00F965F9" w:rsidRDefault="00C061B5" w:rsidP="00802CB6">
      <w:pPr>
        <w:spacing w:after="0" w:line="240" w:lineRule="auto"/>
        <w:rPr>
          <w:rFonts w:ascii="Times New Roman" w:hAnsi="Times New Roman"/>
          <w:sz w:val="24"/>
          <w:szCs w:val="24"/>
        </w:rPr>
      </w:pPr>
      <w:r w:rsidRPr="00D77281">
        <w:rPr>
          <w:rFonts w:ascii="Times New Roman" w:hAnsi="Times New Roman"/>
          <w:sz w:val="24"/>
          <w:szCs w:val="24"/>
        </w:rPr>
        <w:t>The net effect of the reporting changes is that the reporting burden to grantees has been vastly reduced.</w:t>
      </w:r>
    </w:p>
    <w:p w:rsidR="00C061B5" w:rsidRPr="00D77281" w:rsidRDefault="00C061B5" w:rsidP="00C061B5">
      <w:pPr>
        <w:autoSpaceDE w:val="0"/>
        <w:autoSpaceDN w:val="0"/>
        <w:adjustRightInd w:val="0"/>
        <w:spacing w:after="0" w:line="240" w:lineRule="auto"/>
        <w:rPr>
          <w:rFonts w:ascii="Times New Roman" w:hAnsi="Times New Roman"/>
          <w:sz w:val="24"/>
          <w:szCs w:val="24"/>
        </w:rPr>
      </w:pPr>
    </w:p>
    <w:p w:rsidR="001C2AAA" w:rsidRPr="00D77281" w:rsidRDefault="001C2AAA" w:rsidP="00D77281">
      <w:pPr>
        <w:tabs>
          <w:tab w:val="left" w:pos="9360"/>
        </w:tabs>
        <w:autoSpaceDE w:val="0"/>
        <w:autoSpaceDN w:val="0"/>
        <w:adjustRightInd w:val="0"/>
        <w:spacing w:after="0" w:line="240" w:lineRule="auto"/>
        <w:rPr>
          <w:rFonts w:ascii="Times New Roman" w:hAnsi="Times New Roman"/>
          <w:sz w:val="24"/>
          <w:szCs w:val="24"/>
        </w:rPr>
      </w:pPr>
    </w:p>
    <w:p w:rsidR="005A1B3E" w:rsidRPr="00D77281" w:rsidRDefault="00020457"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 xml:space="preserve">16. For </w:t>
      </w:r>
      <w:r w:rsidR="005A1B3E" w:rsidRPr="00D77281">
        <w:rPr>
          <w:rFonts w:ascii="Times New Roman" w:hAnsi="Times New Roman"/>
          <w:b/>
          <w:sz w:val="24"/>
          <w:szCs w:val="24"/>
        </w:rPr>
        <w:t>collections whose results will be published</w:t>
      </w:r>
      <w:r w:rsidR="00275C91" w:rsidRPr="00D77281">
        <w:rPr>
          <w:rFonts w:ascii="Times New Roman" w:hAnsi="Times New Roman"/>
          <w:b/>
          <w:sz w:val="24"/>
          <w:szCs w:val="24"/>
        </w:rPr>
        <w:t xml:space="preserve"> o</w:t>
      </w:r>
      <w:r w:rsidR="005A1B3E" w:rsidRPr="00D77281">
        <w:rPr>
          <w:rFonts w:ascii="Times New Roman" w:hAnsi="Times New Roman"/>
          <w:b/>
          <w:sz w:val="24"/>
          <w:szCs w:val="24"/>
        </w:rPr>
        <w:t>utline the plans for tabulation</w:t>
      </w:r>
      <w:r w:rsidRPr="00D77281">
        <w:rPr>
          <w:rFonts w:ascii="Times New Roman" w:hAnsi="Times New Roman"/>
          <w:b/>
          <w:sz w:val="24"/>
          <w:szCs w:val="24"/>
        </w:rPr>
        <w:t xml:space="preserve"> </w:t>
      </w:r>
      <w:r w:rsidR="005A1B3E" w:rsidRPr="00D77281">
        <w:rPr>
          <w:rFonts w:ascii="Times New Roman" w:hAnsi="Times New Roman"/>
          <w:b/>
          <w:sz w:val="24"/>
          <w:szCs w:val="24"/>
        </w:rPr>
        <w:t>and publication.</w:t>
      </w:r>
    </w:p>
    <w:p w:rsidR="00020457" w:rsidRPr="00D77281" w:rsidRDefault="00020457" w:rsidP="00D77281">
      <w:pPr>
        <w:autoSpaceDE w:val="0"/>
        <w:autoSpaceDN w:val="0"/>
        <w:adjustRightInd w:val="0"/>
        <w:spacing w:after="0" w:line="240" w:lineRule="auto"/>
        <w:rPr>
          <w:rFonts w:ascii="Times New Roman" w:hAnsi="Times New Roman"/>
          <w:sz w:val="24"/>
          <w:szCs w:val="24"/>
        </w:rPr>
      </w:pPr>
    </w:p>
    <w:p w:rsidR="00AB3EB8" w:rsidRPr="00D77281" w:rsidRDefault="00ED2701">
      <w:pPr>
        <w:rPr>
          <w:rFonts w:ascii="Times New Roman" w:hAnsi="Times New Roman"/>
          <w:sz w:val="24"/>
          <w:szCs w:val="24"/>
        </w:rPr>
      </w:pPr>
      <w:r w:rsidRPr="00D77281">
        <w:rPr>
          <w:rFonts w:ascii="Times New Roman" w:hAnsi="Times New Roman"/>
          <w:sz w:val="24"/>
          <w:szCs w:val="24"/>
        </w:rPr>
        <w:t xml:space="preserve">The EECBG Formula and EECBG Competitive Topic 2 </w:t>
      </w:r>
      <w:r w:rsidR="00740322" w:rsidRPr="00D77281">
        <w:rPr>
          <w:rFonts w:ascii="Times New Roman" w:hAnsi="Times New Roman"/>
          <w:sz w:val="24"/>
          <w:szCs w:val="24"/>
        </w:rPr>
        <w:t>P</w:t>
      </w:r>
      <w:r w:rsidR="00925C1A" w:rsidRPr="00D77281">
        <w:rPr>
          <w:rFonts w:ascii="Times New Roman" w:hAnsi="Times New Roman"/>
          <w:sz w:val="24"/>
          <w:szCs w:val="24"/>
        </w:rPr>
        <w:t>rograms plan</w:t>
      </w:r>
      <w:r w:rsidR="0097275C" w:rsidRPr="00D77281">
        <w:rPr>
          <w:rFonts w:ascii="Times New Roman" w:hAnsi="Times New Roman"/>
          <w:sz w:val="24"/>
          <w:szCs w:val="24"/>
        </w:rPr>
        <w:t xml:space="preserve"> on aggregating program-wide data to document grant accomplishments</w:t>
      </w:r>
      <w:r w:rsidR="0073744D" w:rsidRPr="00D77281">
        <w:rPr>
          <w:rFonts w:ascii="Times New Roman" w:hAnsi="Times New Roman"/>
          <w:sz w:val="24"/>
          <w:szCs w:val="24"/>
        </w:rPr>
        <w:t>.</w:t>
      </w:r>
      <w:r w:rsidR="0097275C" w:rsidRPr="00D77281">
        <w:rPr>
          <w:rFonts w:ascii="Times New Roman" w:hAnsi="Times New Roman"/>
          <w:sz w:val="24"/>
          <w:szCs w:val="24"/>
        </w:rPr>
        <w:t xml:space="preserve">  Additionally, the EECBG Formula and </w:t>
      </w:r>
      <w:r w:rsidR="0093416F" w:rsidRPr="00D77281">
        <w:rPr>
          <w:rFonts w:ascii="Times New Roman" w:hAnsi="Times New Roman"/>
          <w:sz w:val="24"/>
          <w:szCs w:val="24"/>
        </w:rPr>
        <w:t xml:space="preserve">Competitive Topic 2 </w:t>
      </w:r>
      <w:r w:rsidR="00740322" w:rsidRPr="00D77281">
        <w:rPr>
          <w:rFonts w:ascii="Times New Roman" w:hAnsi="Times New Roman"/>
          <w:sz w:val="24"/>
          <w:szCs w:val="24"/>
        </w:rPr>
        <w:t xml:space="preserve">Programs </w:t>
      </w:r>
      <w:r w:rsidR="0093416F" w:rsidRPr="00D77281">
        <w:rPr>
          <w:rFonts w:ascii="Times New Roman" w:hAnsi="Times New Roman"/>
          <w:sz w:val="24"/>
          <w:szCs w:val="24"/>
        </w:rPr>
        <w:t>will</w:t>
      </w:r>
      <w:r w:rsidR="0097275C" w:rsidRPr="00D77281">
        <w:rPr>
          <w:rFonts w:ascii="Times New Roman" w:hAnsi="Times New Roman"/>
          <w:sz w:val="24"/>
          <w:szCs w:val="24"/>
        </w:rPr>
        <w:t xml:space="preserve"> summarize recipient best practices using </w:t>
      </w:r>
      <w:r w:rsidR="006060AF" w:rsidRPr="00D77281">
        <w:rPr>
          <w:rFonts w:ascii="Times New Roman" w:hAnsi="Times New Roman"/>
          <w:sz w:val="24"/>
          <w:szCs w:val="24"/>
        </w:rPr>
        <w:t xml:space="preserve">data </w:t>
      </w:r>
      <w:r w:rsidR="0097275C" w:rsidRPr="00D77281">
        <w:rPr>
          <w:rFonts w:ascii="Times New Roman" w:hAnsi="Times New Roman"/>
          <w:sz w:val="24"/>
          <w:szCs w:val="24"/>
        </w:rPr>
        <w:t>obtained from PAGE quarterly reports</w:t>
      </w:r>
      <w:r w:rsidR="0093416F" w:rsidRPr="00D77281">
        <w:rPr>
          <w:rFonts w:ascii="Times New Roman" w:hAnsi="Times New Roman"/>
          <w:sz w:val="24"/>
          <w:szCs w:val="24"/>
        </w:rPr>
        <w:t xml:space="preserve"> to facilitate public discussion and </w:t>
      </w:r>
      <w:r w:rsidR="006060AF" w:rsidRPr="00D77281">
        <w:rPr>
          <w:rFonts w:ascii="Times New Roman" w:hAnsi="Times New Roman"/>
          <w:sz w:val="24"/>
          <w:szCs w:val="24"/>
        </w:rPr>
        <w:t>program closeout</w:t>
      </w:r>
      <w:r w:rsidR="0097275C" w:rsidRPr="00D77281">
        <w:rPr>
          <w:rFonts w:ascii="Times New Roman" w:hAnsi="Times New Roman"/>
          <w:sz w:val="24"/>
          <w:szCs w:val="24"/>
        </w:rPr>
        <w:t>.</w:t>
      </w:r>
      <w:r w:rsidR="0093416F" w:rsidRPr="00D77281">
        <w:rPr>
          <w:rFonts w:ascii="Times New Roman" w:hAnsi="Times New Roman"/>
          <w:sz w:val="24"/>
          <w:szCs w:val="24"/>
        </w:rPr>
        <w:t xml:space="preserve">  </w:t>
      </w:r>
      <w:r w:rsidR="00546D25" w:rsidRPr="00D77281">
        <w:rPr>
          <w:rFonts w:ascii="Times New Roman" w:hAnsi="Times New Roman"/>
          <w:sz w:val="24"/>
          <w:szCs w:val="24"/>
        </w:rPr>
        <w:t xml:space="preserve">DOE </w:t>
      </w:r>
      <w:r w:rsidR="0093416F" w:rsidRPr="00D77281">
        <w:rPr>
          <w:rFonts w:ascii="Times New Roman" w:hAnsi="Times New Roman"/>
          <w:sz w:val="24"/>
          <w:szCs w:val="24"/>
        </w:rPr>
        <w:t xml:space="preserve">will take all necessary precautions to ensure that the sharing of recipient information </w:t>
      </w:r>
      <w:r w:rsidR="001231DB" w:rsidRPr="00D77281">
        <w:rPr>
          <w:rFonts w:ascii="Times New Roman" w:hAnsi="Times New Roman"/>
          <w:sz w:val="24"/>
          <w:szCs w:val="24"/>
        </w:rPr>
        <w:t xml:space="preserve">does not contain </w:t>
      </w:r>
      <w:r w:rsidR="001231DB" w:rsidRPr="00D77281">
        <w:rPr>
          <w:rFonts w:ascii="Times New Roman" w:hAnsi="Times New Roman"/>
          <w:sz w:val="24"/>
          <w:szCs w:val="24"/>
        </w:rPr>
        <w:lastRenderedPageBreak/>
        <w:t xml:space="preserve">National Security information or other information/data that is protected by other statute, practice, or legal </w:t>
      </w:r>
      <w:r w:rsidR="00F342F4" w:rsidRPr="00D77281">
        <w:rPr>
          <w:rFonts w:ascii="Times New Roman" w:hAnsi="Times New Roman"/>
          <w:sz w:val="24"/>
          <w:szCs w:val="24"/>
        </w:rPr>
        <w:t>precedent</w:t>
      </w:r>
      <w:r w:rsidR="001231DB" w:rsidRPr="00D77281">
        <w:rPr>
          <w:rFonts w:ascii="Times New Roman" w:hAnsi="Times New Roman"/>
          <w:sz w:val="24"/>
          <w:szCs w:val="24"/>
        </w:rPr>
        <w:t xml:space="preserve">.  </w:t>
      </w:r>
    </w:p>
    <w:p w:rsidR="00745AF3" w:rsidRPr="00D77281" w:rsidRDefault="001231DB">
      <w:pPr>
        <w:rPr>
          <w:rFonts w:ascii="Times New Roman" w:eastAsia="Times New Roman" w:hAnsi="Times New Roman"/>
          <w:sz w:val="24"/>
          <w:szCs w:val="24"/>
        </w:rPr>
      </w:pPr>
      <w:r w:rsidRPr="00D77281">
        <w:rPr>
          <w:rFonts w:ascii="Times New Roman" w:eastAsia="Times New Roman" w:hAnsi="Times New Roman"/>
          <w:sz w:val="24"/>
          <w:szCs w:val="24"/>
        </w:rPr>
        <w:t>DOE will maintain compliance with current privacy requi</w:t>
      </w:r>
      <w:r w:rsidR="00F342F4" w:rsidRPr="00D77281">
        <w:rPr>
          <w:rFonts w:ascii="Times New Roman" w:eastAsia="Times New Roman" w:hAnsi="Times New Roman"/>
          <w:sz w:val="24"/>
          <w:szCs w:val="24"/>
        </w:rPr>
        <w:t xml:space="preserve">rements including OMB guidance and will ensure that data made available has </w:t>
      </w:r>
      <w:r w:rsidRPr="00D77281">
        <w:rPr>
          <w:rFonts w:ascii="Times New Roman" w:eastAsia="Times New Roman" w:hAnsi="Times New Roman"/>
          <w:sz w:val="24"/>
          <w:szCs w:val="24"/>
        </w:rPr>
        <w:t xml:space="preserve">any required Privacy Impact Assessments or System of Records Notices (SORN) available </w:t>
      </w:r>
      <w:r w:rsidR="00F342F4" w:rsidRPr="00D77281">
        <w:rPr>
          <w:rFonts w:ascii="Times New Roman" w:eastAsia="Times New Roman" w:hAnsi="Times New Roman"/>
          <w:sz w:val="24"/>
          <w:szCs w:val="24"/>
        </w:rPr>
        <w:t xml:space="preserve">on DOE’s </w:t>
      </w:r>
      <w:r w:rsidRPr="00D77281">
        <w:rPr>
          <w:rFonts w:ascii="Times New Roman" w:eastAsia="Times New Roman" w:hAnsi="Times New Roman"/>
          <w:sz w:val="24"/>
          <w:szCs w:val="24"/>
        </w:rPr>
        <w:t>websites.</w:t>
      </w:r>
      <w:r w:rsidRPr="00D77281">
        <w:rPr>
          <w:rFonts w:ascii="Times New Roman" w:hAnsi="Times New Roman"/>
          <w:sz w:val="24"/>
          <w:szCs w:val="24"/>
        </w:rPr>
        <w:t xml:space="preserve"> DOE will </w:t>
      </w:r>
      <w:r w:rsidR="00F342F4" w:rsidRPr="00D77281">
        <w:rPr>
          <w:rFonts w:ascii="Times New Roman" w:hAnsi="Times New Roman"/>
          <w:sz w:val="24"/>
          <w:szCs w:val="24"/>
        </w:rPr>
        <w:t xml:space="preserve">also </w:t>
      </w:r>
      <w:r w:rsidRPr="00D77281">
        <w:rPr>
          <w:rFonts w:ascii="Times New Roman" w:eastAsia="Times New Roman" w:hAnsi="Times New Roman"/>
          <w:sz w:val="24"/>
          <w:szCs w:val="24"/>
        </w:rPr>
        <w:t>maintain currency with public disclosure requirements</w:t>
      </w:r>
      <w:r w:rsidR="006C7D1F" w:rsidRPr="00D77281">
        <w:rPr>
          <w:rFonts w:ascii="Times New Roman" w:eastAsia="Times New Roman" w:hAnsi="Times New Roman"/>
          <w:sz w:val="24"/>
          <w:szCs w:val="24"/>
        </w:rPr>
        <w:t>,</w:t>
      </w:r>
      <w:r w:rsidRPr="00D77281">
        <w:rPr>
          <w:rFonts w:ascii="Times New Roman" w:eastAsia="Times New Roman" w:hAnsi="Times New Roman"/>
          <w:sz w:val="24"/>
          <w:szCs w:val="24"/>
        </w:rPr>
        <w:t xml:space="preserve"> as well as ensure the required confidentiality, integrity, and availability controls </w:t>
      </w:r>
      <w:r w:rsidR="00925C1A" w:rsidRPr="00D77281">
        <w:rPr>
          <w:rFonts w:ascii="Times New Roman" w:eastAsia="Times New Roman" w:hAnsi="Times New Roman"/>
          <w:sz w:val="24"/>
          <w:szCs w:val="24"/>
        </w:rPr>
        <w:t>are corroborated prior to release.</w:t>
      </w:r>
      <w:r w:rsidR="00745AF3" w:rsidRPr="00D77281">
        <w:rPr>
          <w:rFonts w:ascii="Times New Roman" w:eastAsia="Times New Roman" w:hAnsi="Times New Roman"/>
          <w:sz w:val="24"/>
          <w:szCs w:val="24"/>
        </w:rPr>
        <w:t xml:space="preserve">  </w:t>
      </w:r>
    </w:p>
    <w:p w:rsidR="00745AF3" w:rsidRPr="00D77281" w:rsidRDefault="00745AF3">
      <w:pPr>
        <w:rPr>
          <w:rFonts w:ascii="Times New Roman" w:eastAsia="Times New Roman" w:hAnsi="Times New Roman"/>
          <w:sz w:val="24"/>
          <w:szCs w:val="24"/>
        </w:rPr>
      </w:pPr>
      <w:r w:rsidRPr="00D77281">
        <w:rPr>
          <w:rFonts w:ascii="Times New Roman" w:eastAsia="Times New Roman" w:hAnsi="Times New Roman"/>
          <w:sz w:val="24"/>
          <w:szCs w:val="24"/>
        </w:rPr>
        <w:t>Access to this data will:</w:t>
      </w:r>
    </w:p>
    <w:p w:rsidR="00745AF3" w:rsidRPr="00D77281" w:rsidRDefault="00745AF3" w:rsidP="00D77281">
      <w:pPr>
        <w:pStyle w:val="ListParagraph"/>
        <w:numPr>
          <w:ilvl w:val="0"/>
          <w:numId w:val="4"/>
        </w:numPr>
        <w:ind w:left="720"/>
        <w:rPr>
          <w:rFonts w:ascii="Times New Roman" w:eastAsia="Times New Roman" w:hAnsi="Times New Roman"/>
          <w:sz w:val="24"/>
          <w:szCs w:val="24"/>
        </w:rPr>
      </w:pPr>
      <w:r w:rsidRPr="00D77281">
        <w:rPr>
          <w:rFonts w:ascii="Times New Roman" w:eastAsia="Times New Roman" w:hAnsi="Times New Roman"/>
          <w:sz w:val="24"/>
          <w:szCs w:val="24"/>
        </w:rPr>
        <w:t xml:space="preserve">Allow </w:t>
      </w:r>
      <w:r w:rsidR="00A41ABE" w:rsidRPr="00D77281">
        <w:rPr>
          <w:rFonts w:ascii="Times New Roman" w:eastAsia="Times New Roman" w:hAnsi="Times New Roman"/>
          <w:sz w:val="24"/>
          <w:szCs w:val="24"/>
        </w:rPr>
        <w:t>s</w:t>
      </w:r>
      <w:r w:rsidRPr="00D77281">
        <w:rPr>
          <w:rFonts w:ascii="Times New Roman" w:eastAsia="Times New Roman" w:hAnsi="Times New Roman"/>
          <w:sz w:val="24"/>
          <w:szCs w:val="24"/>
        </w:rPr>
        <w:t>tate and local jurisdictions and the research community access to quantitative and qualitative information related to practicable energy efficiency and conservation measures implemented as part of the grant award.</w:t>
      </w:r>
    </w:p>
    <w:p w:rsidR="00745AF3" w:rsidRPr="00D77281" w:rsidRDefault="00745AF3">
      <w:pPr>
        <w:pStyle w:val="ListParagraph"/>
        <w:rPr>
          <w:rFonts w:ascii="Times New Roman" w:eastAsia="Times New Roman" w:hAnsi="Times New Roman"/>
          <w:sz w:val="24"/>
          <w:szCs w:val="24"/>
        </w:rPr>
      </w:pPr>
    </w:p>
    <w:p w:rsidR="00366A9B" w:rsidRPr="00D77281" w:rsidRDefault="00745AF3" w:rsidP="00D77281">
      <w:pPr>
        <w:pStyle w:val="ListParagraph"/>
        <w:numPr>
          <w:ilvl w:val="0"/>
          <w:numId w:val="4"/>
        </w:numPr>
        <w:ind w:left="720"/>
        <w:rPr>
          <w:rFonts w:ascii="Times New Roman" w:hAnsi="Times New Roman"/>
          <w:sz w:val="24"/>
          <w:szCs w:val="24"/>
        </w:rPr>
      </w:pPr>
      <w:r w:rsidRPr="00D77281">
        <w:rPr>
          <w:rFonts w:ascii="Times New Roman" w:eastAsia="Times New Roman" w:hAnsi="Times New Roman"/>
          <w:sz w:val="24"/>
          <w:szCs w:val="24"/>
        </w:rPr>
        <w:t xml:space="preserve">Raise public awareness of the benefits of energy efficient </w:t>
      </w:r>
      <w:r w:rsidR="00546D25" w:rsidRPr="00D77281">
        <w:rPr>
          <w:rFonts w:ascii="Times New Roman" w:eastAsia="Times New Roman" w:hAnsi="Times New Roman"/>
          <w:sz w:val="24"/>
          <w:szCs w:val="24"/>
        </w:rPr>
        <w:t>technologies,</w:t>
      </w:r>
      <w:r w:rsidRPr="00D77281">
        <w:rPr>
          <w:rFonts w:ascii="Times New Roman" w:eastAsia="Times New Roman" w:hAnsi="Times New Roman"/>
          <w:sz w:val="24"/>
          <w:szCs w:val="24"/>
        </w:rPr>
        <w:t xml:space="preserve"> d</w:t>
      </w:r>
      <w:r w:rsidR="00546D25" w:rsidRPr="00D77281">
        <w:rPr>
          <w:rFonts w:ascii="Times New Roman" w:eastAsia="Times New Roman" w:hAnsi="Times New Roman"/>
          <w:sz w:val="24"/>
          <w:szCs w:val="24"/>
        </w:rPr>
        <w:t>ocument</w:t>
      </w:r>
      <w:r w:rsidRPr="00D77281">
        <w:rPr>
          <w:rFonts w:ascii="Times New Roman" w:eastAsia="Times New Roman" w:hAnsi="Times New Roman"/>
          <w:sz w:val="24"/>
          <w:szCs w:val="24"/>
        </w:rPr>
        <w:t xml:space="preserve"> </w:t>
      </w:r>
      <w:r w:rsidR="00153D3E" w:rsidRPr="00D77281">
        <w:rPr>
          <w:rFonts w:ascii="Times New Roman" w:eastAsia="Times New Roman" w:hAnsi="Times New Roman"/>
          <w:sz w:val="24"/>
          <w:szCs w:val="24"/>
        </w:rPr>
        <w:t xml:space="preserve">energy </w:t>
      </w:r>
      <w:r w:rsidR="00546D25" w:rsidRPr="00D77281">
        <w:rPr>
          <w:rFonts w:ascii="Times New Roman" w:eastAsia="Times New Roman" w:hAnsi="Times New Roman"/>
          <w:sz w:val="24"/>
          <w:szCs w:val="24"/>
        </w:rPr>
        <w:t>stewardship</w:t>
      </w:r>
      <w:r w:rsidR="00153D3E" w:rsidRPr="00D77281">
        <w:rPr>
          <w:rFonts w:ascii="Times New Roman" w:eastAsia="Times New Roman" w:hAnsi="Times New Roman"/>
          <w:sz w:val="24"/>
          <w:szCs w:val="24"/>
        </w:rPr>
        <w:t xml:space="preserve">, </w:t>
      </w:r>
      <w:r w:rsidR="00546D25" w:rsidRPr="00D77281">
        <w:rPr>
          <w:rFonts w:ascii="Times New Roman" w:eastAsia="Times New Roman" w:hAnsi="Times New Roman"/>
          <w:sz w:val="24"/>
          <w:szCs w:val="24"/>
        </w:rPr>
        <w:t xml:space="preserve">and </w:t>
      </w:r>
      <w:r w:rsidRPr="00D77281">
        <w:rPr>
          <w:rFonts w:ascii="Times New Roman" w:eastAsia="Times New Roman" w:hAnsi="Times New Roman"/>
          <w:sz w:val="24"/>
          <w:szCs w:val="24"/>
        </w:rPr>
        <w:t xml:space="preserve">encourage </w:t>
      </w:r>
      <w:r w:rsidR="00546D25" w:rsidRPr="00D77281">
        <w:rPr>
          <w:rFonts w:ascii="Times New Roman" w:eastAsia="Times New Roman" w:hAnsi="Times New Roman"/>
          <w:sz w:val="24"/>
          <w:szCs w:val="24"/>
        </w:rPr>
        <w:t>sustainable energy practices.</w:t>
      </w:r>
    </w:p>
    <w:p w:rsidR="00366A9B" w:rsidRPr="00D77281" w:rsidRDefault="00366A9B"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 xml:space="preserve">The Better Buildings </w:t>
      </w:r>
      <w:r w:rsidR="00F02CF1" w:rsidRPr="00D77281">
        <w:rPr>
          <w:rFonts w:ascii="Times New Roman" w:hAnsi="Times New Roman"/>
          <w:sz w:val="24"/>
          <w:szCs w:val="24"/>
        </w:rPr>
        <w:t>Neighborhood P</w:t>
      </w:r>
      <w:r w:rsidRPr="00D77281">
        <w:rPr>
          <w:rFonts w:ascii="Times New Roman" w:hAnsi="Times New Roman"/>
          <w:sz w:val="24"/>
          <w:szCs w:val="24"/>
        </w:rPr>
        <w:t>rogram plans on publishing the results of this information request to grantee</w:t>
      </w:r>
      <w:r w:rsidR="00FC3E5A" w:rsidRPr="00D77281">
        <w:rPr>
          <w:rFonts w:ascii="Times New Roman" w:hAnsi="Times New Roman"/>
          <w:sz w:val="24"/>
          <w:szCs w:val="24"/>
        </w:rPr>
        <w:t>s, and some forms of data to financial lending institutions</w:t>
      </w:r>
      <w:r w:rsidRPr="00D77281">
        <w:rPr>
          <w:rFonts w:ascii="Times New Roman" w:hAnsi="Times New Roman"/>
          <w:sz w:val="24"/>
          <w:szCs w:val="24"/>
        </w:rPr>
        <w:t xml:space="preserve"> and the research community. </w:t>
      </w:r>
    </w:p>
    <w:p w:rsidR="00366A9B" w:rsidRPr="00D77281" w:rsidRDefault="00366A9B" w:rsidP="00D77281">
      <w:pPr>
        <w:autoSpaceDE w:val="0"/>
        <w:autoSpaceDN w:val="0"/>
        <w:adjustRightInd w:val="0"/>
        <w:spacing w:after="0" w:line="240" w:lineRule="auto"/>
        <w:rPr>
          <w:rFonts w:ascii="Times New Roman" w:hAnsi="Times New Roman"/>
          <w:sz w:val="24"/>
          <w:szCs w:val="24"/>
        </w:rPr>
      </w:pPr>
    </w:p>
    <w:p w:rsidR="00366A9B" w:rsidRPr="00D77281" w:rsidRDefault="00366A9B" w:rsidP="00D77281">
      <w:pPr>
        <w:numPr>
          <w:ilvl w:val="0"/>
          <w:numId w:val="5"/>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Grantees will receive information in the form of continuous improvement reports outlining roughly identified best practices and lessons learned for implementing energy efficiency retrofits in communities. These reports will enhance efficiency and effectiveness of program management.</w:t>
      </w:r>
      <w:r w:rsidR="00FC3E5A" w:rsidRPr="00D77281">
        <w:rPr>
          <w:rFonts w:ascii="Times New Roman" w:hAnsi="Times New Roman"/>
          <w:sz w:val="24"/>
          <w:szCs w:val="24"/>
        </w:rPr>
        <w:t xml:space="preserve">  More robust results will be determined through the retrospective evaluation that will be conducted near the end of the program.</w:t>
      </w:r>
      <w:r w:rsidRPr="00D77281">
        <w:rPr>
          <w:rFonts w:ascii="Times New Roman" w:hAnsi="Times New Roman"/>
          <w:sz w:val="24"/>
          <w:szCs w:val="24"/>
        </w:rPr>
        <w:t xml:space="preserve"> </w:t>
      </w:r>
    </w:p>
    <w:p w:rsidR="00366A9B" w:rsidRPr="00D77281" w:rsidRDefault="00366A9B" w:rsidP="00D77281">
      <w:pPr>
        <w:autoSpaceDE w:val="0"/>
        <w:autoSpaceDN w:val="0"/>
        <w:adjustRightInd w:val="0"/>
        <w:spacing w:after="0" w:line="240" w:lineRule="auto"/>
        <w:rPr>
          <w:rFonts w:ascii="Times New Roman" w:hAnsi="Times New Roman"/>
          <w:sz w:val="24"/>
          <w:szCs w:val="24"/>
        </w:rPr>
      </w:pPr>
    </w:p>
    <w:p w:rsidR="00366A9B" w:rsidRPr="00D77281" w:rsidRDefault="00366A9B" w:rsidP="00D77281">
      <w:pPr>
        <w:numPr>
          <w:ilvl w:val="0"/>
          <w:numId w:val="5"/>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The financial and research communities will have access to energy and financial data, scrubbed, masked, and top-coded of any personal information to reduce the ability to reverse-engineer identities.  Better</w:t>
      </w:r>
      <w:r w:rsidR="00021428" w:rsidRPr="00D77281">
        <w:rPr>
          <w:rFonts w:ascii="Times New Roman" w:hAnsi="Times New Roman"/>
          <w:sz w:val="24"/>
          <w:szCs w:val="24"/>
        </w:rPr>
        <w:t xml:space="preserve"> </w:t>
      </w:r>
      <w:r w:rsidRPr="00D77281">
        <w:rPr>
          <w:rFonts w:ascii="Times New Roman" w:hAnsi="Times New Roman"/>
          <w:sz w:val="24"/>
          <w:szCs w:val="24"/>
        </w:rPr>
        <w:t xml:space="preserve">Buildings </w:t>
      </w:r>
      <w:r w:rsidR="006D1C91" w:rsidRPr="00D77281">
        <w:rPr>
          <w:rFonts w:ascii="Times New Roman" w:hAnsi="Times New Roman"/>
          <w:sz w:val="24"/>
          <w:szCs w:val="24"/>
        </w:rPr>
        <w:t xml:space="preserve">Neighborhood Program </w:t>
      </w:r>
      <w:r w:rsidRPr="00D77281">
        <w:rPr>
          <w:rFonts w:ascii="Times New Roman" w:hAnsi="Times New Roman"/>
          <w:sz w:val="24"/>
          <w:szCs w:val="24"/>
        </w:rPr>
        <w:t xml:space="preserve">has received guidance from data.gov and will continue to refer to them as needed to take necessary precautions in sharing any form of this data. </w:t>
      </w:r>
      <w:r w:rsidRPr="00D77281">
        <w:rPr>
          <w:rFonts w:ascii="Times New Roman" w:hAnsi="Times New Roman"/>
          <w:sz w:val="24"/>
          <w:szCs w:val="24"/>
        </w:rPr>
        <w:br/>
      </w:r>
    </w:p>
    <w:p w:rsidR="00366A9B" w:rsidRPr="00D77281" w:rsidRDefault="00366A9B"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Access to this data will:</w:t>
      </w:r>
    </w:p>
    <w:p w:rsidR="00366A9B" w:rsidRPr="00D77281" w:rsidRDefault="00366A9B" w:rsidP="00D77281">
      <w:pPr>
        <w:autoSpaceDE w:val="0"/>
        <w:autoSpaceDN w:val="0"/>
        <w:adjustRightInd w:val="0"/>
        <w:spacing w:after="0" w:line="240" w:lineRule="auto"/>
        <w:ind w:left="1440"/>
        <w:rPr>
          <w:rFonts w:ascii="Times New Roman" w:hAnsi="Times New Roman"/>
          <w:sz w:val="24"/>
          <w:szCs w:val="24"/>
        </w:rPr>
      </w:pPr>
    </w:p>
    <w:p w:rsidR="00366A9B" w:rsidRPr="00D77281" w:rsidRDefault="00366A9B" w:rsidP="00D77281">
      <w:pPr>
        <w:numPr>
          <w:ilvl w:val="0"/>
          <w:numId w:val="5"/>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Enable financial institutions to quantify lending risks, incorporate energy savings into underwriting criteria, and develop future efficiency financing products.</w:t>
      </w:r>
    </w:p>
    <w:p w:rsidR="00366A9B" w:rsidRPr="00D77281" w:rsidRDefault="00366A9B" w:rsidP="00D77281">
      <w:pPr>
        <w:autoSpaceDE w:val="0"/>
        <w:autoSpaceDN w:val="0"/>
        <w:adjustRightInd w:val="0"/>
        <w:spacing w:after="0" w:line="240" w:lineRule="auto"/>
        <w:ind w:left="360"/>
        <w:rPr>
          <w:rFonts w:ascii="Times New Roman" w:hAnsi="Times New Roman"/>
          <w:sz w:val="24"/>
          <w:szCs w:val="24"/>
        </w:rPr>
      </w:pPr>
    </w:p>
    <w:p w:rsidR="00366A9B" w:rsidRPr="00D77281" w:rsidRDefault="00366A9B" w:rsidP="00D77281">
      <w:pPr>
        <w:numPr>
          <w:ilvl w:val="0"/>
          <w:numId w:val="5"/>
        </w:num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Prompt the research community to design and conduct their own analyses and to draw their own conclusions on the economic and environmental viability of energy efficient retrofits.</w:t>
      </w:r>
    </w:p>
    <w:p w:rsidR="00366A9B" w:rsidRPr="00D77281" w:rsidRDefault="00366A9B" w:rsidP="00D77281">
      <w:pPr>
        <w:autoSpaceDE w:val="0"/>
        <w:autoSpaceDN w:val="0"/>
        <w:adjustRightInd w:val="0"/>
        <w:spacing w:after="0" w:line="240" w:lineRule="auto"/>
        <w:rPr>
          <w:rFonts w:ascii="Times New Roman" w:hAnsi="Times New Roman"/>
          <w:b/>
          <w:sz w:val="24"/>
          <w:szCs w:val="24"/>
          <w:u w:val="single"/>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17. If seeking approval no</w:t>
      </w:r>
      <w:r w:rsidR="00020457" w:rsidRPr="00D77281">
        <w:rPr>
          <w:rFonts w:ascii="Times New Roman" w:hAnsi="Times New Roman"/>
          <w:b/>
          <w:sz w:val="24"/>
          <w:szCs w:val="24"/>
        </w:rPr>
        <w:t>t to display the expiration date</w:t>
      </w:r>
      <w:r w:rsidRPr="00D77281">
        <w:rPr>
          <w:rFonts w:ascii="Times New Roman" w:hAnsi="Times New Roman"/>
          <w:b/>
          <w:sz w:val="24"/>
          <w:szCs w:val="24"/>
        </w:rPr>
        <w:t xml:space="preserve"> for OMB approval of the</w:t>
      </w:r>
      <w:r w:rsidR="00C611D2" w:rsidRPr="00D77281">
        <w:rPr>
          <w:rFonts w:ascii="Times New Roman" w:hAnsi="Times New Roman"/>
          <w:b/>
          <w:sz w:val="24"/>
          <w:szCs w:val="24"/>
        </w:rPr>
        <w:t xml:space="preserve"> </w:t>
      </w:r>
      <w:r w:rsidR="00020457" w:rsidRPr="00D77281">
        <w:rPr>
          <w:rFonts w:ascii="Times New Roman" w:hAnsi="Times New Roman"/>
          <w:b/>
          <w:sz w:val="24"/>
          <w:szCs w:val="24"/>
        </w:rPr>
        <w:t>information collection, e</w:t>
      </w:r>
      <w:r w:rsidRPr="00D77281">
        <w:rPr>
          <w:rFonts w:ascii="Times New Roman" w:hAnsi="Times New Roman"/>
          <w:b/>
          <w:sz w:val="24"/>
          <w:szCs w:val="24"/>
        </w:rPr>
        <w:t>xplain why display would be inappropriate.</w:t>
      </w:r>
    </w:p>
    <w:p w:rsidR="00020457" w:rsidRPr="00D77281" w:rsidRDefault="00020457" w:rsidP="00D77281">
      <w:pPr>
        <w:autoSpaceDE w:val="0"/>
        <w:autoSpaceDN w:val="0"/>
        <w:adjustRightInd w:val="0"/>
        <w:spacing w:after="0" w:line="240" w:lineRule="auto"/>
        <w:rPr>
          <w:rFonts w:ascii="Times New Roman" w:hAnsi="Times New Roman"/>
          <w:sz w:val="24"/>
          <w:szCs w:val="24"/>
        </w:rPr>
      </w:pPr>
    </w:p>
    <w:p w:rsidR="004F3BD7" w:rsidRPr="00D77281" w:rsidRDefault="00C94BB5" w:rsidP="00D77281">
      <w:pPr>
        <w:autoSpaceDE w:val="0"/>
        <w:autoSpaceDN w:val="0"/>
        <w:adjustRightInd w:val="0"/>
        <w:spacing w:after="0" w:line="240" w:lineRule="auto"/>
        <w:rPr>
          <w:rFonts w:ascii="Times New Roman" w:hAnsi="Times New Roman"/>
          <w:sz w:val="24"/>
          <w:szCs w:val="24"/>
        </w:rPr>
      </w:pPr>
      <w:r w:rsidRPr="00D77281">
        <w:rPr>
          <w:rFonts w:ascii="Times New Roman" w:hAnsi="Times New Roman"/>
          <w:sz w:val="24"/>
          <w:szCs w:val="24"/>
        </w:rPr>
        <w:t>Currently</w:t>
      </w:r>
      <w:r w:rsidR="00324A0E" w:rsidRPr="00D77281">
        <w:rPr>
          <w:rFonts w:ascii="Times New Roman" w:hAnsi="Times New Roman"/>
          <w:sz w:val="24"/>
          <w:szCs w:val="24"/>
        </w:rPr>
        <w:t xml:space="preserve">, </w:t>
      </w:r>
      <w:r w:rsidR="005933B4" w:rsidRPr="00D77281">
        <w:rPr>
          <w:rFonts w:ascii="Times New Roman" w:hAnsi="Times New Roman"/>
          <w:sz w:val="24"/>
          <w:szCs w:val="24"/>
        </w:rPr>
        <w:t>OMB control number</w:t>
      </w:r>
      <w:r w:rsidR="006F63EC" w:rsidRPr="00D77281">
        <w:rPr>
          <w:rFonts w:ascii="Times New Roman" w:hAnsi="Times New Roman"/>
          <w:sz w:val="24"/>
          <w:szCs w:val="24"/>
        </w:rPr>
        <w:t>s</w:t>
      </w:r>
      <w:r w:rsidR="005933B4" w:rsidRPr="00D77281">
        <w:rPr>
          <w:rFonts w:ascii="Times New Roman" w:hAnsi="Times New Roman"/>
          <w:sz w:val="24"/>
          <w:szCs w:val="24"/>
        </w:rPr>
        <w:t>, expiration date</w:t>
      </w:r>
      <w:r w:rsidR="006F63EC" w:rsidRPr="00D77281">
        <w:rPr>
          <w:rFonts w:ascii="Times New Roman" w:hAnsi="Times New Roman"/>
          <w:sz w:val="24"/>
          <w:szCs w:val="24"/>
        </w:rPr>
        <w:t>s</w:t>
      </w:r>
      <w:r w:rsidR="00D71F66" w:rsidRPr="00D77281">
        <w:rPr>
          <w:rFonts w:ascii="Times New Roman" w:hAnsi="Times New Roman"/>
          <w:sz w:val="24"/>
          <w:szCs w:val="24"/>
        </w:rPr>
        <w:t>,</w:t>
      </w:r>
      <w:r w:rsidR="005933B4" w:rsidRPr="00D77281">
        <w:rPr>
          <w:rFonts w:ascii="Times New Roman" w:hAnsi="Times New Roman"/>
          <w:sz w:val="24"/>
          <w:szCs w:val="24"/>
        </w:rPr>
        <w:t xml:space="preserve"> and burden statement</w:t>
      </w:r>
      <w:r w:rsidR="006F63EC" w:rsidRPr="00D77281">
        <w:rPr>
          <w:rFonts w:ascii="Times New Roman" w:hAnsi="Times New Roman"/>
          <w:sz w:val="24"/>
          <w:szCs w:val="24"/>
        </w:rPr>
        <w:t xml:space="preserve">s </w:t>
      </w:r>
      <w:r w:rsidR="00324A0E" w:rsidRPr="00D77281">
        <w:rPr>
          <w:rFonts w:ascii="Times New Roman" w:hAnsi="Times New Roman"/>
          <w:sz w:val="24"/>
          <w:szCs w:val="24"/>
        </w:rPr>
        <w:t>are displayed in PAGE</w:t>
      </w:r>
      <w:r w:rsidR="00802CB6">
        <w:rPr>
          <w:rFonts w:ascii="Times New Roman" w:hAnsi="Times New Roman"/>
          <w:sz w:val="24"/>
          <w:szCs w:val="24"/>
        </w:rPr>
        <w:t>, and will be displayed on any forms utilized</w:t>
      </w:r>
      <w:r w:rsidR="00324A0E" w:rsidRPr="00D77281">
        <w:rPr>
          <w:rFonts w:ascii="Times New Roman" w:hAnsi="Times New Roman"/>
          <w:sz w:val="24"/>
          <w:szCs w:val="24"/>
        </w:rPr>
        <w:t>. Therefore, DOE is not seeking approval to not dis</w:t>
      </w:r>
      <w:r w:rsidR="00FE40D5" w:rsidRPr="00D77281">
        <w:rPr>
          <w:rFonts w:ascii="Times New Roman" w:hAnsi="Times New Roman"/>
          <w:sz w:val="24"/>
          <w:szCs w:val="24"/>
        </w:rPr>
        <w:t>play the expiration date.</w:t>
      </w:r>
      <w:bookmarkStart w:id="0" w:name="_GoBack"/>
      <w:bookmarkEnd w:id="0"/>
    </w:p>
    <w:p w:rsidR="001C2AAA" w:rsidRPr="00D77281" w:rsidRDefault="001C2AAA" w:rsidP="00D77281">
      <w:pPr>
        <w:autoSpaceDE w:val="0"/>
        <w:autoSpaceDN w:val="0"/>
        <w:adjustRightInd w:val="0"/>
        <w:spacing w:after="0" w:line="240" w:lineRule="auto"/>
        <w:rPr>
          <w:rFonts w:ascii="Times New Roman" w:hAnsi="Times New Roman"/>
          <w:sz w:val="24"/>
          <w:szCs w:val="24"/>
        </w:rPr>
      </w:pP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18. Explain each exception to the certification statement identified in item 19 of</w:t>
      </w:r>
    </w:p>
    <w:p w:rsidR="005A1B3E" w:rsidRPr="00D77281" w:rsidRDefault="005A1B3E" w:rsidP="00D77281">
      <w:pPr>
        <w:autoSpaceDE w:val="0"/>
        <w:autoSpaceDN w:val="0"/>
        <w:adjustRightInd w:val="0"/>
        <w:spacing w:after="0" w:line="240" w:lineRule="auto"/>
        <w:rPr>
          <w:rFonts w:ascii="Times New Roman" w:hAnsi="Times New Roman"/>
          <w:b/>
          <w:sz w:val="24"/>
          <w:szCs w:val="24"/>
        </w:rPr>
      </w:pPr>
      <w:r w:rsidRPr="00D77281">
        <w:rPr>
          <w:rFonts w:ascii="Times New Roman" w:hAnsi="Times New Roman"/>
          <w:b/>
          <w:sz w:val="24"/>
          <w:szCs w:val="24"/>
        </w:rPr>
        <w:t>OMB form 83-1.</w:t>
      </w:r>
    </w:p>
    <w:p w:rsidR="00020457" w:rsidRPr="00D77281" w:rsidRDefault="00020457" w:rsidP="00D77281">
      <w:pPr>
        <w:autoSpaceDE w:val="0"/>
        <w:autoSpaceDN w:val="0"/>
        <w:adjustRightInd w:val="0"/>
        <w:spacing w:after="0" w:line="240" w:lineRule="auto"/>
        <w:rPr>
          <w:rFonts w:ascii="Times New Roman" w:hAnsi="Times New Roman"/>
          <w:b/>
          <w:sz w:val="24"/>
          <w:szCs w:val="24"/>
          <w:u w:val="single"/>
        </w:rPr>
      </w:pPr>
    </w:p>
    <w:p w:rsidR="00C4278C" w:rsidRPr="00D77281" w:rsidRDefault="00247E65" w:rsidP="00D77281">
      <w:pPr>
        <w:rPr>
          <w:rFonts w:ascii="Times New Roman" w:hAnsi="Times New Roman"/>
          <w:sz w:val="24"/>
          <w:szCs w:val="24"/>
        </w:rPr>
      </w:pPr>
      <w:r w:rsidRPr="00D77281">
        <w:rPr>
          <w:rFonts w:ascii="Times New Roman" w:hAnsi="Times New Roman"/>
          <w:sz w:val="24"/>
          <w:szCs w:val="24"/>
        </w:rPr>
        <w:t xml:space="preserve">There are </w:t>
      </w:r>
      <w:r w:rsidR="005A1B3E" w:rsidRPr="00D77281">
        <w:rPr>
          <w:rFonts w:ascii="Times New Roman" w:hAnsi="Times New Roman"/>
          <w:sz w:val="24"/>
          <w:szCs w:val="24"/>
        </w:rPr>
        <w:t>no exceptions being requested.</w:t>
      </w:r>
    </w:p>
    <w:sectPr w:rsidR="00C4278C" w:rsidRPr="00D77281" w:rsidSect="00D77281">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2EA" w:rsidRDefault="004F22EA" w:rsidP="008B0FCA">
      <w:pPr>
        <w:spacing w:after="0" w:line="240" w:lineRule="auto"/>
      </w:pPr>
      <w:r>
        <w:separator/>
      </w:r>
    </w:p>
  </w:endnote>
  <w:endnote w:type="continuationSeparator" w:id="0">
    <w:p w:rsidR="004F22EA" w:rsidRDefault="004F22EA" w:rsidP="008B0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50005"/>
      <w:docPartObj>
        <w:docPartGallery w:val="Page Numbers (Bottom of Page)"/>
        <w:docPartUnique/>
      </w:docPartObj>
    </w:sdtPr>
    <w:sdtEndPr>
      <w:rPr>
        <w:noProof/>
      </w:rPr>
    </w:sdtEndPr>
    <w:sdtContent>
      <w:p w:rsidR="004F22EA" w:rsidRPr="00F97831" w:rsidRDefault="00111DED">
        <w:pPr>
          <w:pStyle w:val="Footer"/>
          <w:jc w:val="right"/>
        </w:pPr>
        <w:r w:rsidRPr="00F97831">
          <w:fldChar w:fldCharType="begin"/>
        </w:r>
        <w:r w:rsidR="004F22EA" w:rsidRPr="00530B3F">
          <w:instrText xml:space="preserve"> PAGE   \* MERGEFORMAT </w:instrText>
        </w:r>
        <w:r w:rsidRPr="00F97831">
          <w:fldChar w:fldCharType="separate"/>
        </w:r>
        <w:r w:rsidR="0060515B">
          <w:rPr>
            <w:noProof/>
          </w:rPr>
          <w:t>10</w:t>
        </w:r>
        <w:r w:rsidRPr="00F97831">
          <w:rPr>
            <w:noProof/>
          </w:rPr>
          <w:fldChar w:fldCharType="end"/>
        </w:r>
      </w:p>
    </w:sdtContent>
  </w:sdt>
  <w:p w:rsidR="004F22EA" w:rsidRDefault="004F2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2EA" w:rsidRDefault="004F22EA" w:rsidP="008B0FCA">
      <w:pPr>
        <w:spacing w:after="0" w:line="240" w:lineRule="auto"/>
      </w:pPr>
      <w:r>
        <w:separator/>
      </w:r>
    </w:p>
  </w:footnote>
  <w:footnote w:type="continuationSeparator" w:id="0">
    <w:p w:rsidR="004F22EA" w:rsidRDefault="004F22EA" w:rsidP="008B0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2EA" w:rsidRPr="00D77281" w:rsidRDefault="004F22EA" w:rsidP="00D77281">
    <w:pPr>
      <w:autoSpaceDE w:val="0"/>
      <w:autoSpaceDN w:val="0"/>
      <w:adjustRightInd w:val="0"/>
      <w:spacing w:after="0" w:line="240" w:lineRule="auto"/>
      <w:jc w:val="right"/>
      <w:rPr>
        <w:rFonts w:ascii="Times New Roman" w:hAnsi="Times New Roman"/>
        <w:b/>
        <w:sz w:val="18"/>
        <w:szCs w:val="18"/>
      </w:rPr>
    </w:pPr>
    <w:r w:rsidRPr="00D77281">
      <w:rPr>
        <w:rFonts w:ascii="Times New Roman" w:hAnsi="Times New Roman"/>
        <w:b/>
        <w:sz w:val="18"/>
        <w:szCs w:val="18"/>
      </w:rPr>
      <w:t xml:space="preserve">EECBG OMB Control Number </w:t>
    </w:r>
    <w:hyperlink r:id="rId1" w:history="1">
      <w:r w:rsidRPr="00D77281">
        <w:rPr>
          <w:rStyle w:val="Hyperlink"/>
          <w:rFonts w:ascii="Times New Roman" w:hAnsi="Times New Roman"/>
          <w:b/>
          <w:color w:val="auto"/>
          <w:sz w:val="18"/>
          <w:szCs w:val="18"/>
          <w:u w:val="none"/>
        </w:rPr>
        <w:t>1910-5150</w:t>
      </w:r>
    </w:hyperlink>
  </w:p>
  <w:p w:rsidR="004F22EA" w:rsidRDefault="004F22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D10"/>
    <w:multiLevelType w:val="hybridMultilevel"/>
    <w:tmpl w:val="BAE6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B74FB"/>
    <w:multiLevelType w:val="hybridMultilevel"/>
    <w:tmpl w:val="3186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C10EE"/>
    <w:multiLevelType w:val="hybridMultilevel"/>
    <w:tmpl w:val="68982CA2"/>
    <w:lvl w:ilvl="0" w:tplc="E634F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0E0A59"/>
    <w:multiLevelType w:val="hybridMultilevel"/>
    <w:tmpl w:val="51D0EC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B123ED8"/>
    <w:multiLevelType w:val="hybridMultilevel"/>
    <w:tmpl w:val="522C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244586"/>
    <w:multiLevelType w:val="hybridMultilevel"/>
    <w:tmpl w:val="2B720D18"/>
    <w:lvl w:ilvl="0" w:tplc="4B380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A2708"/>
    <w:multiLevelType w:val="hybridMultilevel"/>
    <w:tmpl w:val="111C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F3706"/>
    <w:multiLevelType w:val="hybridMultilevel"/>
    <w:tmpl w:val="2AF41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BF3499"/>
    <w:multiLevelType w:val="hybridMultilevel"/>
    <w:tmpl w:val="0F34A7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06153C"/>
    <w:multiLevelType w:val="hybridMultilevel"/>
    <w:tmpl w:val="B6AC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40807"/>
    <w:multiLevelType w:val="hybridMultilevel"/>
    <w:tmpl w:val="2730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1251B"/>
    <w:multiLevelType w:val="hybridMultilevel"/>
    <w:tmpl w:val="873A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82095"/>
    <w:multiLevelType w:val="hybridMultilevel"/>
    <w:tmpl w:val="306C1278"/>
    <w:lvl w:ilvl="0" w:tplc="8EC6BB3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AA3CCB"/>
    <w:multiLevelType w:val="hybridMultilevel"/>
    <w:tmpl w:val="07F475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7A04C9"/>
    <w:multiLevelType w:val="hybridMultilevel"/>
    <w:tmpl w:val="71FE889C"/>
    <w:lvl w:ilvl="0" w:tplc="373E9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1E2053"/>
    <w:multiLevelType w:val="hybridMultilevel"/>
    <w:tmpl w:val="AB3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E504B"/>
    <w:multiLevelType w:val="hybridMultilevel"/>
    <w:tmpl w:val="33C2EC68"/>
    <w:lvl w:ilvl="0" w:tplc="EA626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1A748E"/>
    <w:multiLevelType w:val="hybridMultilevel"/>
    <w:tmpl w:val="C8620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DC505D"/>
    <w:multiLevelType w:val="hybridMultilevel"/>
    <w:tmpl w:val="5C66435C"/>
    <w:lvl w:ilvl="0" w:tplc="FBE08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3D20ED"/>
    <w:multiLevelType w:val="hybridMultilevel"/>
    <w:tmpl w:val="69E6F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90AEC"/>
    <w:multiLevelType w:val="hybridMultilevel"/>
    <w:tmpl w:val="519E8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7E01B5"/>
    <w:multiLevelType w:val="hybridMultilevel"/>
    <w:tmpl w:val="62FCB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70E6CC7"/>
    <w:multiLevelType w:val="hybridMultilevel"/>
    <w:tmpl w:val="DEF8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048D8"/>
    <w:multiLevelType w:val="hybridMultilevel"/>
    <w:tmpl w:val="7CA6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E87F17"/>
    <w:multiLevelType w:val="hybridMultilevel"/>
    <w:tmpl w:val="CA5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835E54"/>
    <w:multiLevelType w:val="hybridMultilevel"/>
    <w:tmpl w:val="13FA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2036E"/>
    <w:multiLevelType w:val="hybridMultilevel"/>
    <w:tmpl w:val="042AF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ED695F"/>
    <w:multiLevelType w:val="hybridMultilevel"/>
    <w:tmpl w:val="66F6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A47936"/>
    <w:multiLevelType w:val="hybridMultilevel"/>
    <w:tmpl w:val="1A56BB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793C4536"/>
    <w:multiLevelType w:val="hybridMultilevel"/>
    <w:tmpl w:val="F3BE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90FCD"/>
    <w:multiLevelType w:val="hybridMultilevel"/>
    <w:tmpl w:val="AD8ED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A578EE"/>
    <w:multiLevelType w:val="hybridMultilevel"/>
    <w:tmpl w:val="46324D4A"/>
    <w:lvl w:ilvl="0" w:tplc="2916B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F32C2F"/>
    <w:multiLevelType w:val="hybridMultilevel"/>
    <w:tmpl w:val="9C5E4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9C588E"/>
    <w:multiLevelType w:val="hybridMultilevel"/>
    <w:tmpl w:val="45BCB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22"/>
  </w:num>
  <w:num w:numId="4">
    <w:abstractNumId w:val="33"/>
  </w:num>
  <w:num w:numId="5">
    <w:abstractNumId w:val="19"/>
  </w:num>
  <w:num w:numId="6">
    <w:abstractNumId w:val="5"/>
  </w:num>
  <w:num w:numId="7">
    <w:abstractNumId w:val="2"/>
  </w:num>
  <w:num w:numId="8">
    <w:abstractNumId w:val="4"/>
  </w:num>
  <w:num w:numId="9">
    <w:abstractNumId w:val="27"/>
  </w:num>
  <w:num w:numId="10">
    <w:abstractNumId w:val="7"/>
  </w:num>
  <w:num w:numId="11">
    <w:abstractNumId w:val="15"/>
  </w:num>
  <w:num w:numId="12">
    <w:abstractNumId w:val="16"/>
  </w:num>
  <w:num w:numId="13">
    <w:abstractNumId w:val="17"/>
  </w:num>
  <w:num w:numId="14">
    <w:abstractNumId w:val="32"/>
  </w:num>
  <w:num w:numId="15">
    <w:abstractNumId w:val="18"/>
  </w:num>
  <w:num w:numId="16">
    <w:abstractNumId w:val="31"/>
  </w:num>
  <w:num w:numId="17">
    <w:abstractNumId w:val="8"/>
  </w:num>
  <w:num w:numId="18">
    <w:abstractNumId w:val="3"/>
  </w:num>
  <w:num w:numId="19">
    <w:abstractNumId w:val="28"/>
  </w:num>
  <w:num w:numId="20">
    <w:abstractNumId w:val="13"/>
  </w:num>
  <w:num w:numId="21">
    <w:abstractNumId w:val="6"/>
  </w:num>
  <w:num w:numId="22">
    <w:abstractNumId w:val="10"/>
  </w:num>
  <w:num w:numId="23">
    <w:abstractNumId w:val="9"/>
  </w:num>
  <w:num w:numId="24">
    <w:abstractNumId w:val="24"/>
  </w:num>
  <w:num w:numId="25">
    <w:abstractNumId w:val="1"/>
  </w:num>
  <w:num w:numId="26">
    <w:abstractNumId w:val="26"/>
  </w:num>
  <w:num w:numId="27">
    <w:abstractNumId w:val="14"/>
  </w:num>
  <w:num w:numId="28">
    <w:abstractNumId w:val="29"/>
  </w:num>
  <w:num w:numId="29">
    <w:abstractNumId w:val="20"/>
  </w:num>
  <w:num w:numId="30">
    <w:abstractNumId w:val="30"/>
  </w:num>
  <w:num w:numId="31">
    <w:abstractNumId w:val="0"/>
  </w:num>
  <w:num w:numId="32">
    <w:abstractNumId w:val="12"/>
  </w:num>
  <w:num w:numId="33">
    <w:abstractNumId w:val="23"/>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5A1B3E"/>
    <w:rsid w:val="00001224"/>
    <w:rsid w:val="00002790"/>
    <w:rsid w:val="00003B8D"/>
    <w:rsid w:val="00014710"/>
    <w:rsid w:val="00016F51"/>
    <w:rsid w:val="00020457"/>
    <w:rsid w:val="00021428"/>
    <w:rsid w:val="00023C6C"/>
    <w:rsid w:val="000251A4"/>
    <w:rsid w:val="00032A43"/>
    <w:rsid w:val="000348C4"/>
    <w:rsid w:val="00034B29"/>
    <w:rsid w:val="00040FDD"/>
    <w:rsid w:val="00041E3B"/>
    <w:rsid w:val="00041F5F"/>
    <w:rsid w:val="000473E0"/>
    <w:rsid w:val="00047474"/>
    <w:rsid w:val="00050D1D"/>
    <w:rsid w:val="0005344E"/>
    <w:rsid w:val="00053F94"/>
    <w:rsid w:val="0005750A"/>
    <w:rsid w:val="00060E58"/>
    <w:rsid w:val="000641EC"/>
    <w:rsid w:val="00067465"/>
    <w:rsid w:val="0007201E"/>
    <w:rsid w:val="00074545"/>
    <w:rsid w:val="00076BDD"/>
    <w:rsid w:val="000775D6"/>
    <w:rsid w:val="00077ECF"/>
    <w:rsid w:val="00083CF7"/>
    <w:rsid w:val="0008519B"/>
    <w:rsid w:val="00085D9F"/>
    <w:rsid w:val="000A0B1C"/>
    <w:rsid w:val="000A1301"/>
    <w:rsid w:val="000A14EA"/>
    <w:rsid w:val="000A3E92"/>
    <w:rsid w:val="000A414D"/>
    <w:rsid w:val="000A517B"/>
    <w:rsid w:val="000B3A14"/>
    <w:rsid w:val="000C2FA4"/>
    <w:rsid w:val="000C44F0"/>
    <w:rsid w:val="000C46D3"/>
    <w:rsid w:val="000C7E03"/>
    <w:rsid w:val="000D208C"/>
    <w:rsid w:val="000D58F3"/>
    <w:rsid w:val="000D7A22"/>
    <w:rsid w:val="000E11BA"/>
    <w:rsid w:val="000F3FF3"/>
    <w:rsid w:val="000F7833"/>
    <w:rsid w:val="001063F9"/>
    <w:rsid w:val="00110004"/>
    <w:rsid w:val="00110F7D"/>
    <w:rsid w:val="00111020"/>
    <w:rsid w:val="00111DED"/>
    <w:rsid w:val="001151AD"/>
    <w:rsid w:val="00122B5A"/>
    <w:rsid w:val="001231DB"/>
    <w:rsid w:val="00123A3B"/>
    <w:rsid w:val="001333F6"/>
    <w:rsid w:val="0014223C"/>
    <w:rsid w:val="00144D56"/>
    <w:rsid w:val="00146093"/>
    <w:rsid w:val="00146DE9"/>
    <w:rsid w:val="00147419"/>
    <w:rsid w:val="00151838"/>
    <w:rsid w:val="00153D3E"/>
    <w:rsid w:val="00156527"/>
    <w:rsid w:val="00156BA3"/>
    <w:rsid w:val="00160A21"/>
    <w:rsid w:val="00161F2C"/>
    <w:rsid w:val="001638D9"/>
    <w:rsid w:val="00165F97"/>
    <w:rsid w:val="0016713A"/>
    <w:rsid w:val="00172850"/>
    <w:rsid w:val="001841EE"/>
    <w:rsid w:val="00184658"/>
    <w:rsid w:val="00185063"/>
    <w:rsid w:val="00185C48"/>
    <w:rsid w:val="0019677E"/>
    <w:rsid w:val="001A4668"/>
    <w:rsid w:val="001A4FF5"/>
    <w:rsid w:val="001A7441"/>
    <w:rsid w:val="001B2CE9"/>
    <w:rsid w:val="001C2AAA"/>
    <w:rsid w:val="001C65D7"/>
    <w:rsid w:val="001C6B2A"/>
    <w:rsid w:val="001D4214"/>
    <w:rsid w:val="001D4495"/>
    <w:rsid w:val="001E0A6F"/>
    <w:rsid w:val="001F1075"/>
    <w:rsid w:val="001F33F7"/>
    <w:rsid w:val="001F57AA"/>
    <w:rsid w:val="0020179E"/>
    <w:rsid w:val="00201888"/>
    <w:rsid w:val="0020373A"/>
    <w:rsid w:val="00213329"/>
    <w:rsid w:val="00220307"/>
    <w:rsid w:val="00220C3E"/>
    <w:rsid w:val="00223E4A"/>
    <w:rsid w:val="00225A76"/>
    <w:rsid w:val="0022622D"/>
    <w:rsid w:val="00227724"/>
    <w:rsid w:val="00231F20"/>
    <w:rsid w:val="0023247D"/>
    <w:rsid w:val="00237D17"/>
    <w:rsid w:val="00247E65"/>
    <w:rsid w:val="002508D9"/>
    <w:rsid w:val="0025745F"/>
    <w:rsid w:val="0026525D"/>
    <w:rsid w:val="00265378"/>
    <w:rsid w:val="002667B0"/>
    <w:rsid w:val="00267375"/>
    <w:rsid w:val="0026747B"/>
    <w:rsid w:val="00275C91"/>
    <w:rsid w:val="00276E1C"/>
    <w:rsid w:val="00276EF9"/>
    <w:rsid w:val="002803D1"/>
    <w:rsid w:val="00280DA7"/>
    <w:rsid w:val="00281D5B"/>
    <w:rsid w:val="00283182"/>
    <w:rsid w:val="00283D5D"/>
    <w:rsid w:val="002848E9"/>
    <w:rsid w:val="00284D59"/>
    <w:rsid w:val="002857E1"/>
    <w:rsid w:val="00286E79"/>
    <w:rsid w:val="00290423"/>
    <w:rsid w:val="00293864"/>
    <w:rsid w:val="002A37AB"/>
    <w:rsid w:val="002A4543"/>
    <w:rsid w:val="002A601B"/>
    <w:rsid w:val="002B140E"/>
    <w:rsid w:val="002B34DE"/>
    <w:rsid w:val="002C421B"/>
    <w:rsid w:val="002C6C6D"/>
    <w:rsid w:val="002C7DE4"/>
    <w:rsid w:val="002D1A49"/>
    <w:rsid w:val="002D2E86"/>
    <w:rsid w:val="002D48BB"/>
    <w:rsid w:val="002D5D7A"/>
    <w:rsid w:val="002E103C"/>
    <w:rsid w:val="002E1A50"/>
    <w:rsid w:val="002E3139"/>
    <w:rsid w:val="002E4C49"/>
    <w:rsid w:val="002E5074"/>
    <w:rsid w:val="002E781B"/>
    <w:rsid w:val="002F024B"/>
    <w:rsid w:val="002F251F"/>
    <w:rsid w:val="002F4348"/>
    <w:rsid w:val="00305D46"/>
    <w:rsid w:val="00310D39"/>
    <w:rsid w:val="003126CE"/>
    <w:rsid w:val="003126EF"/>
    <w:rsid w:val="00313F7F"/>
    <w:rsid w:val="0031499D"/>
    <w:rsid w:val="00317F2A"/>
    <w:rsid w:val="00321283"/>
    <w:rsid w:val="00322DC7"/>
    <w:rsid w:val="00324A0E"/>
    <w:rsid w:val="00331F78"/>
    <w:rsid w:val="00335EF9"/>
    <w:rsid w:val="003401C8"/>
    <w:rsid w:val="00341C7D"/>
    <w:rsid w:val="00341F8A"/>
    <w:rsid w:val="0034313D"/>
    <w:rsid w:val="003462AF"/>
    <w:rsid w:val="003529FB"/>
    <w:rsid w:val="00352C77"/>
    <w:rsid w:val="00353D0D"/>
    <w:rsid w:val="003546FA"/>
    <w:rsid w:val="00354C1E"/>
    <w:rsid w:val="0036081E"/>
    <w:rsid w:val="003638CF"/>
    <w:rsid w:val="0036648E"/>
    <w:rsid w:val="00366851"/>
    <w:rsid w:val="00366A9B"/>
    <w:rsid w:val="00366F3F"/>
    <w:rsid w:val="0036753F"/>
    <w:rsid w:val="00371C15"/>
    <w:rsid w:val="00377202"/>
    <w:rsid w:val="00382268"/>
    <w:rsid w:val="003828C4"/>
    <w:rsid w:val="00383BED"/>
    <w:rsid w:val="00384021"/>
    <w:rsid w:val="0038757E"/>
    <w:rsid w:val="003956AE"/>
    <w:rsid w:val="003958F0"/>
    <w:rsid w:val="003977ED"/>
    <w:rsid w:val="003A0674"/>
    <w:rsid w:val="003A4FC7"/>
    <w:rsid w:val="003B0438"/>
    <w:rsid w:val="003B2213"/>
    <w:rsid w:val="003B2817"/>
    <w:rsid w:val="003B31B1"/>
    <w:rsid w:val="003B403A"/>
    <w:rsid w:val="003B5806"/>
    <w:rsid w:val="003B6CDF"/>
    <w:rsid w:val="003C1FC3"/>
    <w:rsid w:val="003C3B5F"/>
    <w:rsid w:val="003C4273"/>
    <w:rsid w:val="003D5211"/>
    <w:rsid w:val="003D6E6B"/>
    <w:rsid w:val="003E0D36"/>
    <w:rsid w:val="003E2BA0"/>
    <w:rsid w:val="003E7AE0"/>
    <w:rsid w:val="003F115C"/>
    <w:rsid w:val="003F399E"/>
    <w:rsid w:val="0040169B"/>
    <w:rsid w:val="00411626"/>
    <w:rsid w:val="004151C9"/>
    <w:rsid w:val="0042137D"/>
    <w:rsid w:val="00423525"/>
    <w:rsid w:val="004270DA"/>
    <w:rsid w:val="004274B9"/>
    <w:rsid w:val="00427BF1"/>
    <w:rsid w:val="00432ACE"/>
    <w:rsid w:val="004341E5"/>
    <w:rsid w:val="00436634"/>
    <w:rsid w:val="00440BE5"/>
    <w:rsid w:val="00443F97"/>
    <w:rsid w:val="0044593F"/>
    <w:rsid w:val="00447219"/>
    <w:rsid w:val="00451320"/>
    <w:rsid w:val="004516D6"/>
    <w:rsid w:val="00453E10"/>
    <w:rsid w:val="004543D7"/>
    <w:rsid w:val="00454A0E"/>
    <w:rsid w:val="004603DF"/>
    <w:rsid w:val="00460562"/>
    <w:rsid w:val="00462062"/>
    <w:rsid w:val="00462BBA"/>
    <w:rsid w:val="00465146"/>
    <w:rsid w:val="00471D2A"/>
    <w:rsid w:val="00472C41"/>
    <w:rsid w:val="00473A69"/>
    <w:rsid w:val="00473EA6"/>
    <w:rsid w:val="00474197"/>
    <w:rsid w:val="0047649A"/>
    <w:rsid w:val="004774C2"/>
    <w:rsid w:val="004779DF"/>
    <w:rsid w:val="004805F2"/>
    <w:rsid w:val="00483895"/>
    <w:rsid w:val="004863E0"/>
    <w:rsid w:val="004901F6"/>
    <w:rsid w:val="004919F1"/>
    <w:rsid w:val="00491A86"/>
    <w:rsid w:val="004951E3"/>
    <w:rsid w:val="004A4222"/>
    <w:rsid w:val="004B0320"/>
    <w:rsid w:val="004B1BC5"/>
    <w:rsid w:val="004B3602"/>
    <w:rsid w:val="004B6296"/>
    <w:rsid w:val="004C09C9"/>
    <w:rsid w:val="004C1039"/>
    <w:rsid w:val="004C54EA"/>
    <w:rsid w:val="004C68BF"/>
    <w:rsid w:val="004C70DC"/>
    <w:rsid w:val="004D0039"/>
    <w:rsid w:val="004D2A38"/>
    <w:rsid w:val="004E3791"/>
    <w:rsid w:val="004E5BDD"/>
    <w:rsid w:val="004E70F9"/>
    <w:rsid w:val="004F09DF"/>
    <w:rsid w:val="004F0C79"/>
    <w:rsid w:val="004F0E8E"/>
    <w:rsid w:val="004F22EA"/>
    <w:rsid w:val="004F3BD7"/>
    <w:rsid w:val="004F455D"/>
    <w:rsid w:val="004F5E04"/>
    <w:rsid w:val="004F6082"/>
    <w:rsid w:val="004F7A57"/>
    <w:rsid w:val="00500760"/>
    <w:rsid w:val="005025D8"/>
    <w:rsid w:val="00506CAB"/>
    <w:rsid w:val="00513194"/>
    <w:rsid w:val="00513FD4"/>
    <w:rsid w:val="00515A51"/>
    <w:rsid w:val="00522BA2"/>
    <w:rsid w:val="00523F0C"/>
    <w:rsid w:val="00524767"/>
    <w:rsid w:val="00525051"/>
    <w:rsid w:val="00526A90"/>
    <w:rsid w:val="00530B3F"/>
    <w:rsid w:val="00536EE3"/>
    <w:rsid w:val="005433AD"/>
    <w:rsid w:val="005459C4"/>
    <w:rsid w:val="00546D25"/>
    <w:rsid w:val="00546D69"/>
    <w:rsid w:val="005506AF"/>
    <w:rsid w:val="0055492A"/>
    <w:rsid w:val="005553CD"/>
    <w:rsid w:val="00555611"/>
    <w:rsid w:val="0055657C"/>
    <w:rsid w:val="00557400"/>
    <w:rsid w:val="0055752B"/>
    <w:rsid w:val="00557CAC"/>
    <w:rsid w:val="0056328D"/>
    <w:rsid w:val="00566897"/>
    <w:rsid w:val="005704C6"/>
    <w:rsid w:val="00571DD3"/>
    <w:rsid w:val="005724CC"/>
    <w:rsid w:val="00572BDD"/>
    <w:rsid w:val="005731EC"/>
    <w:rsid w:val="00574C19"/>
    <w:rsid w:val="005759CE"/>
    <w:rsid w:val="005771AE"/>
    <w:rsid w:val="005772A0"/>
    <w:rsid w:val="00581C8A"/>
    <w:rsid w:val="005821CE"/>
    <w:rsid w:val="00582BBB"/>
    <w:rsid w:val="00584F3C"/>
    <w:rsid w:val="00585577"/>
    <w:rsid w:val="00587C6A"/>
    <w:rsid w:val="005933B4"/>
    <w:rsid w:val="005966DD"/>
    <w:rsid w:val="00597198"/>
    <w:rsid w:val="00597A9A"/>
    <w:rsid w:val="005A1B3E"/>
    <w:rsid w:val="005A26CB"/>
    <w:rsid w:val="005A2F4F"/>
    <w:rsid w:val="005A629F"/>
    <w:rsid w:val="005A6475"/>
    <w:rsid w:val="005A6541"/>
    <w:rsid w:val="005B0F77"/>
    <w:rsid w:val="005B3273"/>
    <w:rsid w:val="005B5D97"/>
    <w:rsid w:val="005B75BD"/>
    <w:rsid w:val="005B7C3C"/>
    <w:rsid w:val="005C03F4"/>
    <w:rsid w:val="005C3565"/>
    <w:rsid w:val="005C5609"/>
    <w:rsid w:val="005C7447"/>
    <w:rsid w:val="005C7E27"/>
    <w:rsid w:val="005D21A4"/>
    <w:rsid w:val="005D42B2"/>
    <w:rsid w:val="005D6A2F"/>
    <w:rsid w:val="005D7499"/>
    <w:rsid w:val="005E189B"/>
    <w:rsid w:val="005E3A1E"/>
    <w:rsid w:val="005E4E7F"/>
    <w:rsid w:val="005E4EA8"/>
    <w:rsid w:val="005E6438"/>
    <w:rsid w:val="005F2260"/>
    <w:rsid w:val="005F530B"/>
    <w:rsid w:val="005F5744"/>
    <w:rsid w:val="005F6557"/>
    <w:rsid w:val="005F7B03"/>
    <w:rsid w:val="00601907"/>
    <w:rsid w:val="00601B9B"/>
    <w:rsid w:val="006023A5"/>
    <w:rsid w:val="00603188"/>
    <w:rsid w:val="00603750"/>
    <w:rsid w:val="00604295"/>
    <w:rsid w:val="00604F89"/>
    <w:rsid w:val="0060515B"/>
    <w:rsid w:val="00605BD0"/>
    <w:rsid w:val="006060AF"/>
    <w:rsid w:val="00606407"/>
    <w:rsid w:val="00610927"/>
    <w:rsid w:val="00610CE4"/>
    <w:rsid w:val="006117B7"/>
    <w:rsid w:val="0061404D"/>
    <w:rsid w:val="0061450F"/>
    <w:rsid w:val="00616A97"/>
    <w:rsid w:val="00620758"/>
    <w:rsid w:val="006231F1"/>
    <w:rsid w:val="00625DFA"/>
    <w:rsid w:val="006270F3"/>
    <w:rsid w:val="00630F30"/>
    <w:rsid w:val="00636163"/>
    <w:rsid w:val="006422B5"/>
    <w:rsid w:val="006455C4"/>
    <w:rsid w:val="006500E1"/>
    <w:rsid w:val="00652A44"/>
    <w:rsid w:val="00654D6A"/>
    <w:rsid w:val="0065523B"/>
    <w:rsid w:val="00655C46"/>
    <w:rsid w:val="00660289"/>
    <w:rsid w:val="00662134"/>
    <w:rsid w:val="00663F9C"/>
    <w:rsid w:val="0066638B"/>
    <w:rsid w:val="0066665E"/>
    <w:rsid w:val="00666A4C"/>
    <w:rsid w:val="00667FE3"/>
    <w:rsid w:val="006733B5"/>
    <w:rsid w:val="00674446"/>
    <w:rsid w:val="006744FE"/>
    <w:rsid w:val="006A1742"/>
    <w:rsid w:val="006C0176"/>
    <w:rsid w:val="006C09C6"/>
    <w:rsid w:val="006C0B99"/>
    <w:rsid w:val="006C7D1F"/>
    <w:rsid w:val="006D01B9"/>
    <w:rsid w:val="006D1C91"/>
    <w:rsid w:val="006D2D50"/>
    <w:rsid w:val="006D56C7"/>
    <w:rsid w:val="006D7A72"/>
    <w:rsid w:val="006E613E"/>
    <w:rsid w:val="006F135E"/>
    <w:rsid w:val="006F2985"/>
    <w:rsid w:val="006F3104"/>
    <w:rsid w:val="006F5D5C"/>
    <w:rsid w:val="006F63EC"/>
    <w:rsid w:val="006F6997"/>
    <w:rsid w:val="00702003"/>
    <w:rsid w:val="00706283"/>
    <w:rsid w:val="007168A2"/>
    <w:rsid w:val="00716A63"/>
    <w:rsid w:val="00724F4E"/>
    <w:rsid w:val="00726DBA"/>
    <w:rsid w:val="00731AC3"/>
    <w:rsid w:val="00731E21"/>
    <w:rsid w:val="0073405D"/>
    <w:rsid w:val="00735A4F"/>
    <w:rsid w:val="0073744D"/>
    <w:rsid w:val="00737664"/>
    <w:rsid w:val="00740322"/>
    <w:rsid w:val="00741C94"/>
    <w:rsid w:val="00744182"/>
    <w:rsid w:val="00745AF3"/>
    <w:rsid w:val="00751ABE"/>
    <w:rsid w:val="00751FE6"/>
    <w:rsid w:val="0075263D"/>
    <w:rsid w:val="00753901"/>
    <w:rsid w:val="00754818"/>
    <w:rsid w:val="00754A41"/>
    <w:rsid w:val="00754AC2"/>
    <w:rsid w:val="00756081"/>
    <w:rsid w:val="00760E99"/>
    <w:rsid w:val="00762D40"/>
    <w:rsid w:val="00763256"/>
    <w:rsid w:val="007637C4"/>
    <w:rsid w:val="00764C57"/>
    <w:rsid w:val="007733C9"/>
    <w:rsid w:val="00773B06"/>
    <w:rsid w:val="00773FF2"/>
    <w:rsid w:val="00780FCB"/>
    <w:rsid w:val="007827AA"/>
    <w:rsid w:val="0078376C"/>
    <w:rsid w:val="0079020D"/>
    <w:rsid w:val="00790F2A"/>
    <w:rsid w:val="0079319B"/>
    <w:rsid w:val="00794D23"/>
    <w:rsid w:val="00796875"/>
    <w:rsid w:val="00797535"/>
    <w:rsid w:val="007A3375"/>
    <w:rsid w:val="007A4EC2"/>
    <w:rsid w:val="007A523D"/>
    <w:rsid w:val="007A6937"/>
    <w:rsid w:val="007B0184"/>
    <w:rsid w:val="007B1B49"/>
    <w:rsid w:val="007B1FBF"/>
    <w:rsid w:val="007C499A"/>
    <w:rsid w:val="007C4A40"/>
    <w:rsid w:val="007C672B"/>
    <w:rsid w:val="007D245C"/>
    <w:rsid w:val="007D29DD"/>
    <w:rsid w:val="007D4B26"/>
    <w:rsid w:val="007D649F"/>
    <w:rsid w:val="007E4D5E"/>
    <w:rsid w:val="007F0BB7"/>
    <w:rsid w:val="007F3B98"/>
    <w:rsid w:val="007F4ACB"/>
    <w:rsid w:val="007F4D67"/>
    <w:rsid w:val="007F6CB7"/>
    <w:rsid w:val="0080148A"/>
    <w:rsid w:val="00802CB6"/>
    <w:rsid w:val="008079B8"/>
    <w:rsid w:val="0081500A"/>
    <w:rsid w:val="008151A9"/>
    <w:rsid w:val="008159BA"/>
    <w:rsid w:val="00817108"/>
    <w:rsid w:val="00820CD9"/>
    <w:rsid w:val="008227A4"/>
    <w:rsid w:val="00831E0D"/>
    <w:rsid w:val="00833C33"/>
    <w:rsid w:val="00834689"/>
    <w:rsid w:val="008347F4"/>
    <w:rsid w:val="00835DFD"/>
    <w:rsid w:val="008372F4"/>
    <w:rsid w:val="00841BCE"/>
    <w:rsid w:val="008431D8"/>
    <w:rsid w:val="008434CC"/>
    <w:rsid w:val="00843A5C"/>
    <w:rsid w:val="00845C02"/>
    <w:rsid w:val="0084675E"/>
    <w:rsid w:val="00846EF9"/>
    <w:rsid w:val="0085156D"/>
    <w:rsid w:val="008566BF"/>
    <w:rsid w:val="00861AA4"/>
    <w:rsid w:val="00864BA7"/>
    <w:rsid w:val="00865F09"/>
    <w:rsid w:val="008662FF"/>
    <w:rsid w:val="00866396"/>
    <w:rsid w:val="00866796"/>
    <w:rsid w:val="008774C0"/>
    <w:rsid w:val="00882663"/>
    <w:rsid w:val="00882876"/>
    <w:rsid w:val="008854F7"/>
    <w:rsid w:val="00894134"/>
    <w:rsid w:val="008A0973"/>
    <w:rsid w:val="008A12FA"/>
    <w:rsid w:val="008A1344"/>
    <w:rsid w:val="008A25C6"/>
    <w:rsid w:val="008A3D01"/>
    <w:rsid w:val="008A51F8"/>
    <w:rsid w:val="008B08CF"/>
    <w:rsid w:val="008B09F1"/>
    <w:rsid w:val="008B0FCA"/>
    <w:rsid w:val="008C026B"/>
    <w:rsid w:val="008C33C6"/>
    <w:rsid w:val="008C6BE8"/>
    <w:rsid w:val="008C6E74"/>
    <w:rsid w:val="008C7740"/>
    <w:rsid w:val="008D5E05"/>
    <w:rsid w:val="008D7476"/>
    <w:rsid w:val="008D78E0"/>
    <w:rsid w:val="008E0D27"/>
    <w:rsid w:val="008E5A2F"/>
    <w:rsid w:val="008E6E95"/>
    <w:rsid w:val="008E7C1D"/>
    <w:rsid w:val="008F075C"/>
    <w:rsid w:val="008F2EBC"/>
    <w:rsid w:val="008F7B65"/>
    <w:rsid w:val="00901996"/>
    <w:rsid w:val="00902D77"/>
    <w:rsid w:val="009073AE"/>
    <w:rsid w:val="00910019"/>
    <w:rsid w:val="0091676C"/>
    <w:rsid w:val="00924562"/>
    <w:rsid w:val="00925C1A"/>
    <w:rsid w:val="00927BA7"/>
    <w:rsid w:val="0093416F"/>
    <w:rsid w:val="00943E7F"/>
    <w:rsid w:val="0094730F"/>
    <w:rsid w:val="00952E00"/>
    <w:rsid w:val="009533D0"/>
    <w:rsid w:val="00956E6D"/>
    <w:rsid w:val="00957859"/>
    <w:rsid w:val="00960B9B"/>
    <w:rsid w:val="00961274"/>
    <w:rsid w:val="009647A7"/>
    <w:rsid w:val="00967CA6"/>
    <w:rsid w:val="009719E3"/>
    <w:rsid w:val="0097275C"/>
    <w:rsid w:val="0097429B"/>
    <w:rsid w:val="0097584E"/>
    <w:rsid w:val="00975C11"/>
    <w:rsid w:val="00980C13"/>
    <w:rsid w:val="00986FCC"/>
    <w:rsid w:val="00991C99"/>
    <w:rsid w:val="00996D46"/>
    <w:rsid w:val="00996F43"/>
    <w:rsid w:val="009A5A02"/>
    <w:rsid w:val="009B0E9A"/>
    <w:rsid w:val="009B0EF7"/>
    <w:rsid w:val="009B43D1"/>
    <w:rsid w:val="009B4E4C"/>
    <w:rsid w:val="009B597A"/>
    <w:rsid w:val="009B5EF6"/>
    <w:rsid w:val="009B7B5C"/>
    <w:rsid w:val="009C02B6"/>
    <w:rsid w:val="009C332C"/>
    <w:rsid w:val="009C4304"/>
    <w:rsid w:val="009C54C7"/>
    <w:rsid w:val="009C69A0"/>
    <w:rsid w:val="009C718A"/>
    <w:rsid w:val="009D017F"/>
    <w:rsid w:val="009E7CA0"/>
    <w:rsid w:val="009F2CA0"/>
    <w:rsid w:val="009F3B75"/>
    <w:rsid w:val="009F45EF"/>
    <w:rsid w:val="009F6E36"/>
    <w:rsid w:val="00A048D5"/>
    <w:rsid w:val="00A07F23"/>
    <w:rsid w:val="00A13579"/>
    <w:rsid w:val="00A13E93"/>
    <w:rsid w:val="00A15EB9"/>
    <w:rsid w:val="00A16447"/>
    <w:rsid w:val="00A21515"/>
    <w:rsid w:val="00A23C93"/>
    <w:rsid w:val="00A24AE0"/>
    <w:rsid w:val="00A25910"/>
    <w:rsid w:val="00A27C56"/>
    <w:rsid w:val="00A34F01"/>
    <w:rsid w:val="00A35189"/>
    <w:rsid w:val="00A408CC"/>
    <w:rsid w:val="00A41ABE"/>
    <w:rsid w:val="00A41E14"/>
    <w:rsid w:val="00A42199"/>
    <w:rsid w:val="00A54603"/>
    <w:rsid w:val="00A57425"/>
    <w:rsid w:val="00A6036A"/>
    <w:rsid w:val="00A603C0"/>
    <w:rsid w:val="00A6128A"/>
    <w:rsid w:val="00A61CA0"/>
    <w:rsid w:val="00A62696"/>
    <w:rsid w:val="00A6762A"/>
    <w:rsid w:val="00A7143E"/>
    <w:rsid w:val="00A7459A"/>
    <w:rsid w:val="00A80792"/>
    <w:rsid w:val="00A81B7E"/>
    <w:rsid w:val="00A81FF3"/>
    <w:rsid w:val="00A82F72"/>
    <w:rsid w:val="00A84ED0"/>
    <w:rsid w:val="00A85D7B"/>
    <w:rsid w:val="00A9412E"/>
    <w:rsid w:val="00AA1A61"/>
    <w:rsid w:val="00AA21BA"/>
    <w:rsid w:val="00AA360D"/>
    <w:rsid w:val="00AA3756"/>
    <w:rsid w:val="00AA6D19"/>
    <w:rsid w:val="00AB3EB8"/>
    <w:rsid w:val="00AB4AD4"/>
    <w:rsid w:val="00AB72A9"/>
    <w:rsid w:val="00AC5C8D"/>
    <w:rsid w:val="00AC70E9"/>
    <w:rsid w:val="00AD1131"/>
    <w:rsid w:val="00AD2782"/>
    <w:rsid w:val="00AD2848"/>
    <w:rsid w:val="00AD3810"/>
    <w:rsid w:val="00AD5A96"/>
    <w:rsid w:val="00AD7326"/>
    <w:rsid w:val="00AE0BA4"/>
    <w:rsid w:val="00AE2A31"/>
    <w:rsid w:val="00AE46BA"/>
    <w:rsid w:val="00AE4B9D"/>
    <w:rsid w:val="00AE5DEB"/>
    <w:rsid w:val="00AE7D90"/>
    <w:rsid w:val="00AE7F39"/>
    <w:rsid w:val="00AF2E06"/>
    <w:rsid w:val="00AF331C"/>
    <w:rsid w:val="00AF34D6"/>
    <w:rsid w:val="00AF4C18"/>
    <w:rsid w:val="00AF766E"/>
    <w:rsid w:val="00B00305"/>
    <w:rsid w:val="00B005CB"/>
    <w:rsid w:val="00B040C8"/>
    <w:rsid w:val="00B05851"/>
    <w:rsid w:val="00B06063"/>
    <w:rsid w:val="00B06555"/>
    <w:rsid w:val="00B07116"/>
    <w:rsid w:val="00B162F7"/>
    <w:rsid w:val="00B169E0"/>
    <w:rsid w:val="00B16B1E"/>
    <w:rsid w:val="00B17061"/>
    <w:rsid w:val="00B20ABA"/>
    <w:rsid w:val="00B23829"/>
    <w:rsid w:val="00B23AE1"/>
    <w:rsid w:val="00B31C38"/>
    <w:rsid w:val="00B34BDA"/>
    <w:rsid w:val="00B35D04"/>
    <w:rsid w:val="00B37F28"/>
    <w:rsid w:val="00B44361"/>
    <w:rsid w:val="00B500D2"/>
    <w:rsid w:val="00B517FA"/>
    <w:rsid w:val="00B51FD2"/>
    <w:rsid w:val="00B61209"/>
    <w:rsid w:val="00B64762"/>
    <w:rsid w:val="00B72C96"/>
    <w:rsid w:val="00B764A4"/>
    <w:rsid w:val="00B767A1"/>
    <w:rsid w:val="00B83228"/>
    <w:rsid w:val="00B8633B"/>
    <w:rsid w:val="00B954E7"/>
    <w:rsid w:val="00B95CB4"/>
    <w:rsid w:val="00B97B81"/>
    <w:rsid w:val="00BA7B03"/>
    <w:rsid w:val="00BA7BA9"/>
    <w:rsid w:val="00BA7C13"/>
    <w:rsid w:val="00BB013C"/>
    <w:rsid w:val="00BB1766"/>
    <w:rsid w:val="00BB1E6C"/>
    <w:rsid w:val="00BC0791"/>
    <w:rsid w:val="00BC336E"/>
    <w:rsid w:val="00BC6390"/>
    <w:rsid w:val="00BD1886"/>
    <w:rsid w:val="00BD1ED9"/>
    <w:rsid w:val="00BD5F8D"/>
    <w:rsid w:val="00BD6970"/>
    <w:rsid w:val="00BD7A1D"/>
    <w:rsid w:val="00BD7DA2"/>
    <w:rsid w:val="00BE1DDA"/>
    <w:rsid w:val="00BE38DD"/>
    <w:rsid w:val="00BF0AA2"/>
    <w:rsid w:val="00BF312F"/>
    <w:rsid w:val="00BF378A"/>
    <w:rsid w:val="00BF3F24"/>
    <w:rsid w:val="00BF61E8"/>
    <w:rsid w:val="00BF6666"/>
    <w:rsid w:val="00BF677B"/>
    <w:rsid w:val="00BF6E3B"/>
    <w:rsid w:val="00C017CF"/>
    <w:rsid w:val="00C01A9D"/>
    <w:rsid w:val="00C02814"/>
    <w:rsid w:val="00C061B5"/>
    <w:rsid w:val="00C061FF"/>
    <w:rsid w:val="00C07BB0"/>
    <w:rsid w:val="00C10379"/>
    <w:rsid w:val="00C10B3F"/>
    <w:rsid w:val="00C142B4"/>
    <w:rsid w:val="00C14302"/>
    <w:rsid w:val="00C15081"/>
    <w:rsid w:val="00C22A3C"/>
    <w:rsid w:val="00C25187"/>
    <w:rsid w:val="00C27506"/>
    <w:rsid w:val="00C27DC5"/>
    <w:rsid w:val="00C3082F"/>
    <w:rsid w:val="00C3776C"/>
    <w:rsid w:val="00C41631"/>
    <w:rsid w:val="00C41D53"/>
    <w:rsid w:val="00C4278C"/>
    <w:rsid w:val="00C42C67"/>
    <w:rsid w:val="00C5115F"/>
    <w:rsid w:val="00C6000E"/>
    <w:rsid w:val="00C611D2"/>
    <w:rsid w:val="00C62FDC"/>
    <w:rsid w:val="00C65C1A"/>
    <w:rsid w:val="00C66BC7"/>
    <w:rsid w:val="00C73633"/>
    <w:rsid w:val="00C76603"/>
    <w:rsid w:val="00C76FBC"/>
    <w:rsid w:val="00C77E4B"/>
    <w:rsid w:val="00C80D6D"/>
    <w:rsid w:val="00C8413C"/>
    <w:rsid w:val="00C92221"/>
    <w:rsid w:val="00C93F4B"/>
    <w:rsid w:val="00C94BB5"/>
    <w:rsid w:val="00C9601F"/>
    <w:rsid w:val="00C97D4E"/>
    <w:rsid w:val="00CA4DA9"/>
    <w:rsid w:val="00CA5E79"/>
    <w:rsid w:val="00CB19C1"/>
    <w:rsid w:val="00CB2463"/>
    <w:rsid w:val="00CB272E"/>
    <w:rsid w:val="00CC0A07"/>
    <w:rsid w:val="00CC134C"/>
    <w:rsid w:val="00CD4EA7"/>
    <w:rsid w:val="00CD7580"/>
    <w:rsid w:val="00CD7639"/>
    <w:rsid w:val="00CE0559"/>
    <w:rsid w:val="00CE1E95"/>
    <w:rsid w:val="00CE226F"/>
    <w:rsid w:val="00CE3245"/>
    <w:rsid w:val="00CE4D84"/>
    <w:rsid w:val="00CF0ACD"/>
    <w:rsid w:val="00CF0C36"/>
    <w:rsid w:val="00CF78B4"/>
    <w:rsid w:val="00D02557"/>
    <w:rsid w:val="00D02897"/>
    <w:rsid w:val="00D04B46"/>
    <w:rsid w:val="00D04B9F"/>
    <w:rsid w:val="00D059F6"/>
    <w:rsid w:val="00D060F1"/>
    <w:rsid w:val="00D15A47"/>
    <w:rsid w:val="00D1732C"/>
    <w:rsid w:val="00D20475"/>
    <w:rsid w:val="00D20C4C"/>
    <w:rsid w:val="00D21046"/>
    <w:rsid w:val="00D2148B"/>
    <w:rsid w:val="00D217BE"/>
    <w:rsid w:val="00D2322D"/>
    <w:rsid w:val="00D27A85"/>
    <w:rsid w:val="00D30081"/>
    <w:rsid w:val="00D319A6"/>
    <w:rsid w:val="00D363EE"/>
    <w:rsid w:val="00D42A04"/>
    <w:rsid w:val="00D43FD7"/>
    <w:rsid w:val="00D54A53"/>
    <w:rsid w:val="00D555D9"/>
    <w:rsid w:val="00D60F88"/>
    <w:rsid w:val="00D6170C"/>
    <w:rsid w:val="00D66051"/>
    <w:rsid w:val="00D70342"/>
    <w:rsid w:val="00D71EA3"/>
    <w:rsid w:val="00D71F66"/>
    <w:rsid w:val="00D75616"/>
    <w:rsid w:val="00D77281"/>
    <w:rsid w:val="00D77CC6"/>
    <w:rsid w:val="00D831B9"/>
    <w:rsid w:val="00D83D3F"/>
    <w:rsid w:val="00D851A0"/>
    <w:rsid w:val="00D8578A"/>
    <w:rsid w:val="00D85E84"/>
    <w:rsid w:val="00D90403"/>
    <w:rsid w:val="00D90CBE"/>
    <w:rsid w:val="00D91A25"/>
    <w:rsid w:val="00D961E8"/>
    <w:rsid w:val="00DA074D"/>
    <w:rsid w:val="00DB057C"/>
    <w:rsid w:val="00DB2403"/>
    <w:rsid w:val="00DB28BA"/>
    <w:rsid w:val="00DB4C7F"/>
    <w:rsid w:val="00DC18A8"/>
    <w:rsid w:val="00DD0168"/>
    <w:rsid w:val="00DD303A"/>
    <w:rsid w:val="00DD4291"/>
    <w:rsid w:val="00DD5711"/>
    <w:rsid w:val="00DD5E1B"/>
    <w:rsid w:val="00DF12DC"/>
    <w:rsid w:val="00DF5E14"/>
    <w:rsid w:val="00E031F6"/>
    <w:rsid w:val="00E03E57"/>
    <w:rsid w:val="00E07907"/>
    <w:rsid w:val="00E1120E"/>
    <w:rsid w:val="00E171B2"/>
    <w:rsid w:val="00E25AC2"/>
    <w:rsid w:val="00E25DE2"/>
    <w:rsid w:val="00E2673D"/>
    <w:rsid w:val="00E273FB"/>
    <w:rsid w:val="00E313A1"/>
    <w:rsid w:val="00E45144"/>
    <w:rsid w:val="00E505C2"/>
    <w:rsid w:val="00E51872"/>
    <w:rsid w:val="00E533B0"/>
    <w:rsid w:val="00E57E55"/>
    <w:rsid w:val="00E626B0"/>
    <w:rsid w:val="00E62B07"/>
    <w:rsid w:val="00E63ACA"/>
    <w:rsid w:val="00E6676E"/>
    <w:rsid w:val="00E808EC"/>
    <w:rsid w:val="00E812E3"/>
    <w:rsid w:val="00E821A1"/>
    <w:rsid w:val="00E835D8"/>
    <w:rsid w:val="00E848FB"/>
    <w:rsid w:val="00E86A9F"/>
    <w:rsid w:val="00E86DCF"/>
    <w:rsid w:val="00E86DE1"/>
    <w:rsid w:val="00E90342"/>
    <w:rsid w:val="00E934CD"/>
    <w:rsid w:val="00E957CC"/>
    <w:rsid w:val="00EA12FA"/>
    <w:rsid w:val="00EA1465"/>
    <w:rsid w:val="00EA2779"/>
    <w:rsid w:val="00EB32F9"/>
    <w:rsid w:val="00EB35E9"/>
    <w:rsid w:val="00EB4609"/>
    <w:rsid w:val="00EB7290"/>
    <w:rsid w:val="00EC0CDB"/>
    <w:rsid w:val="00EC212F"/>
    <w:rsid w:val="00EC42A6"/>
    <w:rsid w:val="00EC7213"/>
    <w:rsid w:val="00EC7EA1"/>
    <w:rsid w:val="00ED2701"/>
    <w:rsid w:val="00ED2C0F"/>
    <w:rsid w:val="00ED2E4F"/>
    <w:rsid w:val="00ED502A"/>
    <w:rsid w:val="00EE1341"/>
    <w:rsid w:val="00EE3D12"/>
    <w:rsid w:val="00EF3EFF"/>
    <w:rsid w:val="00EF428B"/>
    <w:rsid w:val="00EF5614"/>
    <w:rsid w:val="00F014A4"/>
    <w:rsid w:val="00F02CF1"/>
    <w:rsid w:val="00F07DFE"/>
    <w:rsid w:val="00F100C4"/>
    <w:rsid w:val="00F1035D"/>
    <w:rsid w:val="00F14D81"/>
    <w:rsid w:val="00F16B4D"/>
    <w:rsid w:val="00F20E8E"/>
    <w:rsid w:val="00F21330"/>
    <w:rsid w:val="00F22498"/>
    <w:rsid w:val="00F26A28"/>
    <w:rsid w:val="00F30195"/>
    <w:rsid w:val="00F342F4"/>
    <w:rsid w:val="00F34704"/>
    <w:rsid w:val="00F35BDB"/>
    <w:rsid w:val="00F37DCB"/>
    <w:rsid w:val="00F423C2"/>
    <w:rsid w:val="00F43AC0"/>
    <w:rsid w:val="00F47CCE"/>
    <w:rsid w:val="00F53F74"/>
    <w:rsid w:val="00F60F8A"/>
    <w:rsid w:val="00F62B00"/>
    <w:rsid w:val="00F62B55"/>
    <w:rsid w:val="00F63646"/>
    <w:rsid w:val="00F64822"/>
    <w:rsid w:val="00F64EC0"/>
    <w:rsid w:val="00F67790"/>
    <w:rsid w:val="00F705AB"/>
    <w:rsid w:val="00F805D3"/>
    <w:rsid w:val="00F81843"/>
    <w:rsid w:val="00F81B87"/>
    <w:rsid w:val="00F86041"/>
    <w:rsid w:val="00F862E6"/>
    <w:rsid w:val="00F931BF"/>
    <w:rsid w:val="00F9321B"/>
    <w:rsid w:val="00F93C9B"/>
    <w:rsid w:val="00F95CA0"/>
    <w:rsid w:val="00F965F9"/>
    <w:rsid w:val="00F97831"/>
    <w:rsid w:val="00F97DAA"/>
    <w:rsid w:val="00FA0655"/>
    <w:rsid w:val="00FA0BD4"/>
    <w:rsid w:val="00FA49F7"/>
    <w:rsid w:val="00FB194C"/>
    <w:rsid w:val="00FB4972"/>
    <w:rsid w:val="00FB4B7D"/>
    <w:rsid w:val="00FB64EE"/>
    <w:rsid w:val="00FB78AC"/>
    <w:rsid w:val="00FC149B"/>
    <w:rsid w:val="00FC23FB"/>
    <w:rsid w:val="00FC3A1F"/>
    <w:rsid w:val="00FC3E5A"/>
    <w:rsid w:val="00FC6353"/>
    <w:rsid w:val="00FC7CE0"/>
    <w:rsid w:val="00FD10E4"/>
    <w:rsid w:val="00FE40D5"/>
    <w:rsid w:val="00FF335B"/>
    <w:rsid w:val="00FF681A"/>
    <w:rsid w:val="00FF7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82"/>
    <w:pPr>
      <w:spacing w:after="200" w:line="276" w:lineRule="auto"/>
    </w:pPr>
    <w:rPr>
      <w:sz w:val="22"/>
      <w:szCs w:val="22"/>
    </w:rPr>
  </w:style>
  <w:style w:type="paragraph" w:styleId="Heading2">
    <w:name w:val="heading 2"/>
    <w:basedOn w:val="Normal"/>
    <w:next w:val="Normal"/>
    <w:link w:val="Heading2Char"/>
    <w:uiPriority w:val="9"/>
    <w:unhideWhenUsed/>
    <w:qFormat/>
    <w:rsid w:val="00655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C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22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D28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5A1B3E"/>
    <w:rPr>
      <w:b/>
      <w:bCs/>
      <w:i w:val="0"/>
      <w:iCs w:val="0"/>
    </w:rPr>
  </w:style>
  <w:style w:type="character" w:styleId="Hyperlink">
    <w:name w:val="Hyperlink"/>
    <w:basedOn w:val="DefaultParagraphFont"/>
    <w:uiPriority w:val="99"/>
    <w:unhideWhenUsed/>
    <w:rsid w:val="005A1B3E"/>
    <w:rPr>
      <w:color w:val="2200CC"/>
      <w:u w:val="single"/>
    </w:rPr>
  </w:style>
  <w:style w:type="paragraph" w:styleId="ListParagraph">
    <w:name w:val="List Paragraph"/>
    <w:basedOn w:val="Normal"/>
    <w:uiPriority w:val="34"/>
    <w:qFormat/>
    <w:rsid w:val="005A1B3E"/>
    <w:pPr>
      <w:ind w:left="720"/>
      <w:contextualSpacing/>
    </w:pPr>
  </w:style>
  <w:style w:type="character" w:styleId="CommentReference">
    <w:name w:val="annotation reference"/>
    <w:basedOn w:val="DefaultParagraphFont"/>
    <w:uiPriority w:val="99"/>
    <w:semiHidden/>
    <w:unhideWhenUsed/>
    <w:rsid w:val="00E07907"/>
    <w:rPr>
      <w:sz w:val="16"/>
      <w:szCs w:val="16"/>
    </w:rPr>
  </w:style>
  <w:style w:type="paragraph" w:styleId="CommentText">
    <w:name w:val="annotation text"/>
    <w:basedOn w:val="Normal"/>
    <w:link w:val="CommentTextChar"/>
    <w:uiPriority w:val="99"/>
    <w:semiHidden/>
    <w:unhideWhenUsed/>
    <w:rsid w:val="00E07907"/>
    <w:pPr>
      <w:spacing w:line="240" w:lineRule="auto"/>
    </w:pPr>
    <w:rPr>
      <w:sz w:val="20"/>
      <w:szCs w:val="20"/>
    </w:rPr>
  </w:style>
  <w:style w:type="character" w:customStyle="1" w:styleId="CommentTextChar">
    <w:name w:val="Comment Text Char"/>
    <w:basedOn w:val="DefaultParagraphFont"/>
    <w:link w:val="CommentText"/>
    <w:uiPriority w:val="99"/>
    <w:semiHidden/>
    <w:rsid w:val="00E07907"/>
    <w:rPr>
      <w:sz w:val="20"/>
      <w:szCs w:val="20"/>
    </w:rPr>
  </w:style>
  <w:style w:type="paragraph" w:styleId="CommentSubject">
    <w:name w:val="annotation subject"/>
    <w:basedOn w:val="CommentText"/>
    <w:next w:val="CommentText"/>
    <w:link w:val="CommentSubjectChar"/>
    <w:uiPriority w:val="99"/>
    <w:semiHidden/>
    <w:unhideWhenUsed/>
    <w:rsid w:val="00E07907"/>
    <w:rPr>
      <w:b/>
      <w:bCs/>
    </w:rPr>
  </w:style>
  <w:style w:type="character" w:customStyle="1" w:styleId="CommentSubjectChar">
    <w:name w:val="Comment Subject Char"/>
    <w:basedOn w:val="CommentTextChar"/>
    <w:link w:val="CommentSubject"/>
    <w:uiPriority w:val="99"/>
    <w:semiHidden/>
    <w:rsid w:val="00E07907"/>
    <w:rPr>
      <w:b/>
      <w:bCs/>
      <w:sz w:val="20"/>
      <w:szCs w:val="20"/>
    </w:rPr>
  </w:style>
  <w:style w:type="paragraph" w:styleId="BalloonText">
    <w:name w:val="Balloon Text"/>
    <w:basedOn w:val="Normal"/>
    <w:link w:val="BalloonTextChar"/>
    <w:uiPriority w:val="99"/>
    <w:semiHidden/>
    <w:unhideWhenUsed/>
    <w:rsid w:val="00E0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07"/>
    <w:rPr>
      <w:rFonts w:ascii="Tahoma" w:hAnsi="Tahoma" w:cs="Tahoma"/>
      <w:sz w:val="16"/>
      <w:szCs w:val="16"/>
    </w:rPr>
  </w:style>
  <w:style w:type="paragraph" w:customStyle="1" w:styleId="Default">
    <w:name w:val="Default"/>
    <w:rsid w:val="00F64EC0"/>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E934CD"/>
    <w:rPr>
      <w:sz w:val="22"/>
      <w:szCs w:val="22"/>
    </w:rPr>
  </w:style>
  <w:style w:type="character" w:customStyle="1" w:styleId="Heading2Char">
    <w:name w:val="Heading 2 Char"/>
    <w:basedOn w:val="DefaultParagraphFont"/>
    <w:link w:val="Heading2"/>
    <w:uiPriority w:val="9"/>
    <w:rsid w:val="00655C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5C46"/>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14223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D2848"/>
    <w:rPr>
      <w:rFonts w:asciiTheme="majorHAnsi" w:eastAsiaTheme="majorEastAsia" w:hAnsiTheme="majorHAnsi" w:cstheme="majorBidi"/>
      <w:color w:val="243F60" w:themeColor="accent1" w:themeShade="7F"/>
      <w:sz w:val="22"/>
      <w:szCs w:val="22"/>
    </w:rPr>
  </w:style>
  <w:style w:type="paragraph" w:styleId="Header">
    <w:name w:val="header"/>
    <w:basedOn w:val="Normal"/>
    <w:link w:val="HeaderChar"/>
    <w:uiPriority w:val="99"/>
    <w:unhideWhenUsed/>
    <w:rsid w:val="008B0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A"/>
    <w:rPr>
      <w:sz w:val="22"/>
      <w:szCs w:val="22"/>
    </w:rPr>
  </w:style>
  <w:style w:type="paragraph" w:styleId="Footer">
    <w:name w:val="footer"/>
    <w:basedOn w:val="Normal"/>
    <w:link w:val="FooterChar"/>
    <w:uiPriority w:val="99"/>
    <w:unhideWhenUsed/>
    <w:rsid w:val="008B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82"/>
    <w:pPr>
      <w:spacing w:after="200" w:line="276" w:lineRule="auto"/>
    </w:pPr>
    <w:rPr>
      <w:sz w:val="22"/>
      <w:szCs w:val="22"/>
    </w:rPr>
  </w:style>
  <w:style w:type="paragraph" w:styleId="Heading2">
    <w:name w:val="heading 2"/>
    <w:basedOn w:val="Normal"/>
    <w:next w:val="Normal"/>
    <w:link w:val="Heading2Char"/>
    <w:uiPriority w:val="9"/>
    <w:unhideWhenUsed/>
    <w:qFormat/>
    <w:rsid w:val="00655C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5C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22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D284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B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5A1B3E"/>
    <w:rPr>
      <w:b/>
      <w:bCs/>
      <w:i w:val="0"/>
      <w:iCs w:val="0"/>
    </w:rPr>
  </w:style>
  <w:style w:type="character" w:styleId="Hyperlink">
    <w:name w:val="Hyperlink"/>
    <w:basedOn w:val="DefaultParagraphFont"/>
    <w:uiPriority w:val="99"/>
    <w:unhideWhenUsed/>
    <w:rsid w:val="005A1B3E"/>
    <w:rPr>
      <w:color w:val="2200CC"/>
      <w:u w:val="single"/>
    </w:rPr>
  </w:style>
  <w:style w:type="paragraph" w:styleId="ListParagraph">
    <w:name w:val="List Paragraph"/>
    <w:basedOn w:val="Normal"/>
    <w:uiPriority w:val="34"/>
    <w:qFormat/>
    <w:rsid w:val="005A1B3E"/>
    <w:pPr>
      <w:ind w:left="720"/>
      <w:contextualSpacing/>
    </w:pPr>
  </w:style>
  <w:style w:type="character" w:styleId="CommentReference">
    <w:name w:val="annotation reference"/>
    <w:basedOn w:val="DefaultParagraphFont"/>
    <w:uiPriority w:val="99"/>
    <w:semiHidden/>
    <w:unhideWhenUsed/>
    <w:rsid w:val="00E07907"/>
    <w:rPr>
      <w:sz w:val="16"/>
      <w:szCs w:val="16"/>
    </w:rPr>
  </w:style>
  <w:style w:type="paragraph" w:styleId="CommentText">
    <w:name w:val="annotation text"/>
    <w:basedOn w:val="Normal"/>
    <w:link w:val="CommentTextChar"/>
    <w:uiPriority w:val="99"/>
    <w:semiHidden/>
    <w:unhideWhenUsed/>
    <w:rsid w:val="00E07907"/>
    <w:pPr>
      <w:spacing w:line="240" w:lineRule="auto"/>
    </w:pPr>
    <w:rPr>
      <w:sz w:val="20"/>
      <w:szCs w:val="20"/>
    </w:rPr>
  </w:style>
  <w:style w:type="character" w:customStyle="1" w:styleId="CommentTextChar">
    <w:name w:val="Comment Text Char"/>
    <w:basedOn w:val="DefaultParagraphFont"/>
    <w:link w:val="CommentText"/>
    <w:uiPriority w:val="99"/>
    <w:semiHidden/>
    <w:rsid w:val="00E07907"/>
    <w:rPr>
      <w:sz w:val="20"/>
      <w:szCs w:val="20"/>
    </w:rPr>
  </w:style>
  <w:style w:type="paragraph" w:styleId="CommentSubject">
    <w:name w:val="annotation subject"/>
    <w:basedOn w:val="CommentText"/>
    <w:next w:val="CommentText"/>
    <w:link w:val="CommentSubjectChar"/>
    <w:uiPriority w:val="99"/>
    <w:semiHidden/>
    <w:unhideWhenUsed/>
    <w:rsid w:val="00E07907"/>
    <w:rPr>
      <w:b/>
      <w:bCs/>
    </w:rPr>
  </w:style>
  <w:style w:type="character" w:customStyle="1" w:styleId="CommentSubjectChar">
    <w:name w:val="Comment Subject Char"/>
    <w:basedOn w:val="CommentTextChar"/>
    <w:link w:val="CommentSubject"/>
    <w:uiPriority w:val="99"/>
    <w:semiHidden/>
    <w:rsid w:val="00E07907"/>
    <w:rPr>
      <w:b/>
      <w:bCs/>
      <w:sz w:val="20"/>
      <w:szCs w:val="20"/>
    </w:rPr>
  </w:style>
  <w:style w:type="paragraph" w:styleId="BalloonText">
    <w:name w:val="Balloon Text"/>
    <w:basedOn w:val="Normal"/>
    <w:link w:val="BalloonTextChar"/>
    <w:uiPriority w:val="99"/>
    <w:semiHidden/>
    <w:unhideWhenUsed/>
    <w:rsid w:val="00E07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907"/>
    <w:rPr>
      <w:rFonts w:ascii="Tahoma" w:hAnsi="Tahoma" w:cs="Tahoma"/>
      <w:sz w:val="16"/>
      <w:szCs w:val="16"/>
    </w:rPr>
  </w:style>
  <w:style w:type="paragraph" w:customStyle="1" w:styleId="Default">
    <w:name w:val="Default"/>
    <w:rsid w:val="00F64EC0"/>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E934CD"/>
    <w:rPr>
      <w:sz w:val="22"/>
      <w:szCs w:val="22"/>
    </w:rPr>
  </w:style>
  <w:style w:type="character" w:customStyle="1" w:styleId="Heading2Char">
    <w:name w:val="Heading 2 Char"/>
    <w:basedOn w:val="DefaultParagraphFont"/>
    <w:link w:val="Heading2"/>
    <w:uiPriority w:val="9"/>
    <w:rsid w:val="00655C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5C46"/>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14223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AD2848"/>
    <w:rPr>
      <w:rFonts w:asciiTheme="majorHAnsi" w:eastAsiaTheme="majorEastAsia" w:hAnsiTheme="majorHAnsi" w:cstheme="majorBidi"/>
      <w:color w:val="243F60" w:themeColor="accent1" w:themeShade="7F"/>
      <w:sz w:val="22"/>
      <w:szCs w:val="22"/>
    </w:rPr>
  </w:style>
  <w:style w:type="paragraph" w:styleId="Header">
    <w:name w:val="header"/>
    <w:basedOn w:val="Normal"/>
    <w:link w:val="HeaderChar"/>
    <w:uiPriority w:val="99"/>
    <w:unhideWhenUsed/>
    <w:rsid w:val="008B0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FCA"/>
    <w:rPr>
      <w:sz w:val="22"/>
      <w:szCs w:val="22"/>
    </w:rPr>
  </w:style>
  <w:style w:type="paragraph" w:styleId="Footer">
    <w:name w:val="footer"/>
    <w:basedOn w:val="Normal"/>
    <w:link w:val="FooterChar"/>
    <w:uiPriority w:val="99"/>
    <w:unhideWhenUsed/>
    <w:rsid w:val="008B0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FCA"/>
    <w:rPr>
      <w:sz w:val="22"/>
      <w:szCs w:val="22"/>
    </w:rPr>
  </w:style>
</w:styles>
</file>

<file path=word/webSettings.xml><?xml version="1.0" encoding="utf-8"?>
<w:webSettings xmlns:r="http://schemas.openxmlformats.org/officeDocument/2006/relationships" xmlns:w="http://schemas.openxmlformats.org/wordprocessingml/2006/main">
  <w:divs>
    <w:div w:id="326247162">
      <w:bodyDiv w:val="1"/>
      <w:marLeft w:val="0"/>
      <w:marRight w:val="0"/>
      <w:marTop w:val="0"/>
      <w:marBottom w:val="0"/>
      <w:divBdr>
        <w:top w:val="none" w:sz="0" w:space="0" w:color="auto"/>
        <w:left w:val="none" w:sz="0" w:space="0" w:color="auto"/>
        <w:bottom w:val="none" w:sz="0" w:space="0" w:color="auto"/>
        <w:right w:val="none" w:sz="0" w:space="0" w:color="auto"/>
      </w:divBdr>
    </w:div>
    <w:div w:id="1034159156">
      <w:bodyDiv w:val="1"/>
      <w:marLeft w:val="0"/>
      <w:marRight w:val="0"/>
      <w:marTop w:val="0"/>
      <w:marBottom w:val="0"/>
      <w:divBdr>
        <w:top w:val="none" w:sz="0" w:space="0" w:color="auto"/>
        <w:left w:val="none" w:sz="0" w:space="0" w:color="auto"/>
        <w:bottom w:val="none" w:sz="0" w:space="0" w:color="auto"/>
        <w:right w:val="none" w:sz="0" w:space="0" w:color="auto"/>
      </w:divBdr>
    </w:div>
    <w:div w:id="1279214880">
      <w:bodyDiv w:val="1"/>
      <w:marLeft w:val="0"/>
      <w:marRight w:val="0"/>
      <w:marTop w:val="0"/>
      <w:marBottom w:val="0"/>
      <w:divBdr>
        <w:top w:val="none" w:sz="0" w:space="0" w:color="auto"/>
        <w:left w:val="none" w:sz="0" w:space="0" w:color="auto"/>
        <w:bottom w:val="none" w:sz="0" w:space="0" w:color="auto"/>
        <w:right w:val="none" w:sz="0" w:space="0" w:color="auto"/>
      </w:divBdr>
    </w:div>
    <w:div w:id="16271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OMBHistory?ombControlNumber=1910-515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eere.energy.gov/wip/pdfs/eecbg_financing_guidance_09-002D_signed.pdf"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http://www.reginfo.gov/public/do/PRAOMBHistory?ombControlNumber=1910-5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09AB-DA09-425A-A30B-C3437D48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4325</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28927</CharactersWithSpaces>
  <SharedDoc>false</SharedDoc>
  <HLinks>
    <vt:vector size="6" baseType="variant">
      <vt:variant>
        <vt:i4>5177421</vt:i4>
      </vt:variant>
      <vt:variant>
        <vt:i4>0</vt:i4>
      </vt:variant>
      <vt:variant>
        <vt:i4>0</vt:i4>
      </vt:variant>
      <vt:variant>
        <vt:i4>5</vt:i4>
      </vt:variant>
      <vt:variant>
        <vt:lpwstr>http://www.reginfo.gov/public/do/PRAOMBHistory?ombControlNumber=1910-5150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c:creator>
  <cp:lastModifiedBy>markus.robinson</cp:lastModifiedBy>
  <cp:revision>2</cp:revision>
  <cp:lastPrinted>2013-09-05T13:26:00Z</cp:lastPrinted>
  <dcterms:created xsi:type="dcterms:W3CDTF">2013-12-05T19:36:00Z</dcterms:created>
  <dcterms:modified xsi:type="dcterms:W3CDTF">2013-12-05T19:36:00Z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