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95657A">
      <w:pPr>
        <w:tabs>
          <w:tab w:val="left" w:pos="0"/>
        </w:tabs>
        <w:suppressAutoHyphens/>
        <w:rPr>
          <w:rFonts w:ascii="Times New Roman" w:hAnsi="Times New Roman"/>
          <w:szCs w:val="24"/>
        </w:rPr>
      </w:pPr>
      <w:r>
        <w:rPr>
          <w:rFonts w:ascii="Times New Roman" w:hAnsi="Times New Roman"/>
          <w:b/>
          <w:szCs w:val="24"/>
        </w:rPr>
        <w:t xml:space="preserve">A.  </w:t>
      </w:r>
      <w:r w:rsidR="00386054" w:rsidRPr="00EF7FF5">
        <w:rPr>
          <w:rFonts w:ascii="Times New Roman" w:hAnsi="Times New Roman"/>
          <w:b/>
          <w:szCs w:val="24"/>
        </w:rPr>
        <w:t xml:space="preserve">Justification </w:t>
      </w:r>
    </w:p>
    <w:p w:rsidR="00386054" w:rsidRPr="00EF7FF5" w:rsidRDefault="00386054">
      <w:pPr>
        <w:tabs>
          <w:tab w:val="left" w:pos="0"/>
        </w:tabs>
        <w:suppressAutoHyphens/>
        <w:rPr>
          <w:rFonts w:ascii="Times New Roman" w:hAnsi="Times New Roman"/>
          <w:szCs w:val="24"/>
        </w:rPr>
      </w:pPr>
    </w:p>
    <w:p w:rsidR="00386054" w:rsidRPr="008B78E0" w:rsidRDefault="00386054">
      <w:pPr>
        <w:tabs>
          <w:tab w:val="left" w:pos="0"/>
        </w:tabs>
        <w:suppressAutoHyphens/>
        <w:rPr>
          <w:rFonts w:ascii="Times New Roman" w:hAnsi="Times New Roman"/>
          <w:b/>
          <w:szCs w:val="24"/>
        </w:rPr>
      </w:pPr>
      <w:r w:rsidRPr="008B78E0">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8B78E0">
        <w:rPr>
          <w:rFonts w:ascii="Times New Roman" w:hAnsi="Times New Roman"/>
          <w:b/>
          <w:szCs w:val="24"/>
        </w:rPr>
        <w:t xml:space="preserve">hard </w:t>
      </w:r>
      <w:r w:rsidRPr="008B78E0">
        <w:rPr>
          <w:rFonts w:ascii="Times New Roman" w:hAnsi="Times New Roman"/>
          <w:b/>
          <w:szCs w:val="24"/>
        </w:rPr>
        <w:t>copy of the appropriate section of each statute and regulation mandating or authorizing the collection of information</w:t>
      </w:r>
      <w:r w:rsidR="003C7F70" w:rsidRPr="008B78E0">
        <w:rPr>
          <w:rFonts w:ascii="Times New Roman" w:hAnsi="Times New Roman"/>
          <w:b/>
          <w:szCs w:val="24"/>
        </w:rPr>
        <w:t>,</w:t>
      </w:r>
      <w:r w:rsidR="00050CBE" w:rsidRPr="008B78E0">
        <w:rPr>
          <w:rFonts w:ascii="Times New Roman" w:hAnsi="Times New Roman"/>
          <w:b/>
          <w:szCs w:val="24"/>
        </w:rPr>
        <w:t xml:space="preserve"> or </w:t>
      </w:r>
      <w:r w:rsidR="003C7F70" w:rsidRPr="008B78E0">
        <w:rPr>
          <w:rFonts w:ascii="Times New Roman" w:hAnsi="Times New Roman"/>
          <w:b/>
          <w:szCs w:val="24"/>
        </w:rPr>
        <w:t xml:space="preserve">you may </w:t>
      </w:r>
      <w:r w:rsidR="00050CBE" w:rsidRPr="008B78E0">
        <w:rPr>
          <w:rFonts w:ascii="Times New Roman" w:hAnsi="Times New Roman"/>
          <w:b/>
          <w:szCs w:val="24"/>
        </w:rPr>
        <w:t xml:space="preserve">provide a valid </w:t>
      </w:r>
      <w:r w:rsidR="003C7F70" w:rsidRPr="008B78E0">
        <w:rPr>
          <w:rFonts w:ascii="Times New Roman" w:hAnsi="Times New Roman"/>
          <w:b/>
          <w:szCs w:val="24"/>
        </w:rPr>
        <w:t>URL</w:t>
      </w:r>
      <w:r w:rsidR="00050CBE" w:rsidRPr="008B78E0">
        <w:rPr>
          <w:rFonts w:ascii="Times New Roman" w:hAnsi="Times New Roman"/>
          <w:b/>
          <w:szCs w:val="24"/>
        </w:rPr>
        <w:t xml:space="preserve"> link or paste the applicable section</w:t>
      </w:r>
      <w:r w:rsidR="003C7F70" w:rsidRPr="008B78E0">
        <w:rPr>
          <w:rStyle w:val="FootnoteReference"/>
          <w:b/>
          <w:szCs w:val="24"/>
        </w:rPr>
        <w:footnoteReference w:id="1"/>
      </w:r>
      <w:r w:rsidRPr="008B78E0">
        <w:rPr>
          <w:rFonts w:ascii="Times New Roman" w:hAnsi="Times New Roman"/>
          <w:b/>
          <w:szCs w:val="24"/>
        </w:rPr>
        <w:t>. Specify the review type of the collection (new, revision, extension, reinstatement with change, reinstatement without change)</w:t>
      </w:r>
      <w:r w:rsidR="00050CBE" w:rsidRPr="008B78E0">
        <w:rPr>
          <w:rFonts w:ascii="Times New Roman" w:hAnsi="Times New Roman"/>
          <w:b/>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8B78E0" w:rsidRPr="008B78E0" w:rsidRDefault="008B78E0" w:rsidP="008B78E0">
      <w:pPr>
        <w:rPr>
          <w:rFonts w:ascii="Times New Roman" w:hAnsi="Times New Roman"/>
        </w:rPr>
      </w:pPr>
      <w:r w:rsidRPr="008B78E0">
        <w:rPr>
          <w:rFonts w:ascii="Times New Roman" w:hAnsi="Times New Roman"/>
        </w:rPr>
        <w:t>Title VII, Part A, Subpart 1 of the Higher Education Act of 1965, as amended, authorizes the Secretary to award fellowships under the Jacob K. Javits Fellowship Program for graduate study in the arts, humanities, and social sciences.  The fellowships support graduate students of superior ability selected on the basis of demonstrated achievement, exceptional promise and financial need.  The award is a four-year fellowship contingent on the appropriation of funds by Congress.  The amounts of new and continuing awards are based on a student’s financial need as determined by the Title IV, Part F needs analysis system.  Each individual fellow’s need must be assessed and reported each year, along with a continuing fellow’s academic progress a</w:t>
      </w:r>
      <w:r>
        <w:rPr>
          <w:rFonts w:ascii="Times New Roman" w:hAnsi="Times New Roman"/>
        </w:rPr>
        <w:t>s determined by the institution, in the Annual Performance, Financial Need and Certification Report for the Jacob K. Javits Fellowship Program.</w:t>
      </w:r>
      <w:r w:rsidRPr="008B78E0">
        <w:rPr>
          <w:rFonts w:ascii="Times New Roman" w:hAnsi="Times New Roman"/>
        </w:rPr>
        <w:t xml:space="preserve"> </w:t>
      </w:r>
    </w:p>
    <w:p w:rsidR="00386054" w:rsidRPr="00EF7FF5" w:rsidRDefault="00386054">
      <w:pPr>
        <w:tabs>
          <w:tab w:val="left" w:pos="0"/>
        </w:tabs>
        <w:suppressAutoHyphens/>
        <w:rPr>
          <w:rFonts w:ascii="Times New Roman" w:hAnsi="Times New Roman"/>
          <w:szCs w:val="24"/>
        </w:rPr>
      </w:pPr>
    </w:p>
    <w:p w:rsidR="00386054" w:rsidRPr="008B78E0" w:rsidRDefault="00386054">
      <w:pPr>
        <w:tabs>
          <w:tab w:val="left" w:pos="-720"/>
        </w:tabs>
        <w:suppressAutoHyphens/>
        <w:rPr>
          <w:rFonts w:ascii="Times New Roman" w:hAnsi="Times New Roman"/>
          <w:b/>
          <w:szCs w:val="24"/>
        </w:rPr>
      </w:pPr>
      <w:r w:rsidRPr="008B78E0">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8B78E0">
        <w:rPr>
          <w:rFonts w:ascii="Times New Roman" w:hAnsi="Times New Roman"/>
          <w:b/>
          <w:szCs w:val="24"/>
        </w:rPr>
        <w:t xml:space="preserve"> </w:t>
      </w:r>
    </w:p>
    <w:p w:rsidR="00386054" w:rsidRPr="008B78E0" w:rsidRDefault="00386054">
      <w:pPr>
        <w:tabs>
          <w:tab w:val="left" w:pos="-720"/>
        </w:tabs>
        <w:suppressAutoHyphens/>
        <w:rPr>
          <w:rFonts w:ascii="Times New Roman" w:hAnsi="Times New Roman"/>
          <w:b/>
          <w:szCs w:val="24"/>
        </w:rPr>
      </w:pPr>
    </w:p>
    <w:p w:rsidR="008B78E0" w:rsidRPr="008B78E0" w:rsidRDefault="008B78E0" w:rsidP="008B78E0">
      <w:pPr>
        <w:rPr>
          <w:rFonts w:ascii="Times New Roman" w:hAnsi="Times New Roman"/>
        </w:rPr>
      </w:pPr>
      <w:r w:rsidRPr="008B78E0">
        <w:rPr>
          <w:rFonts w:ascii="Times New Roman" w:hAnsi="Times New Roman"/>
        </w:rPr>
        <w:t>The U.S. Department of Education (ED) uses the data in determining the eligibility and fellowship amount for Javits fellows, and the total amount of program funds that are sent to the fellow’s institution.    Information gathered from the collection is also used to compile program data regarding need and attrition rates.  The information is used internally to make annual awards, for biannual reports to Congress, and to respond to congressional inquiries.</w:t>
      </w:r>
    </w:p>
    <w:p w:rsidR="00386054" w:rsidRPr="008B78E0" w:rsidRDefault="00386054">
      <w:pPr>
        <w:tabs>
          <w:tab w:val="left" w:pos="-720"/>
        </w:tabs>
        <w:suppressAutoHyphens/>
        <w:rPr>
          <w:rFonts w:ascii="Times New Roman" w:hAnsi="Times New Roman"/>
          <w:szCs w:val="24"/>
        </w:rPr>
      </w:pPr>
    </w:p>
    <w:p w:rsidR="00386054" w:rsidRPr="0095657A" w:rsidRDefault="00386054">
      <w:pPr>
        <w:tabs>
          <w:tab w:val="left" w:pos="-720"/>
        </w:tabs>
        <w:suppressAutoHyphens/>
        <w:rPr>
          <w:rFonts w:ascii="Times New Roman" w:hAnsi="Times New Roman"/>
          <w:b/>
          <w:szCs w:val="24"/>
        </w:rPr>
      </w:pPr>
      <w:r w:rsidRPr="0095657A">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w:t>
      </w:r>
      <w:r w:rsidRPr="0095657A">
        <w:rPr>
          <w:rFonts w:ascii="Times New Roman" w:hAnsi="Times New Roman"/>
          <w:b/>
          <w:szCs w:val="24"/>
        </w:rPr>
        <w:lastRenderedPageBreak/>
        <w:t>for the decision of adopting this means of collection.  Also describe any consideration given to using technology to reduce burden.</w:t>
      </w:r>
      <w:r w:rsidR="003E285A" w:rsidRPr="0095657A">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95657A" w:rsidRPr="0095657A" w:rsidRDefault="0095657A" w:rsidP="0095657A">
      <w:pPr>
        <w:rPr>
          <w:rFonts w:ascii="Times New Roman" w:hAnsi="Times New Roman"/>
        </w:rPr>
      </w:pPr>
      <w:r w:rsidRPr="0095657A">
        <w:rPr>
          <w:rFonts w:ascii="Times New Roman" w:hAnsi="Times New Roman"/>
        </w:rPr>
        <w:t xml:space="preserve">Once the package is approved, an electronic version of the form will be posted on the Jacob K. Javits Web site.  The report is completed and submitted </w:t>
      </w:r>
      <w:r>
        <w:rPr>
          <w:rFonts w:ascii="Times New Roman" w:hAnsi="Times New Roman"/>
        </w:rPr>
        <w:t xml:space="preserve">annually </w:t>
      </w:r>
      <w:r w:rsidRPr="0095657A">
        <w:rPr>
          <w:rFonts w:ascii="Times New Roman" w:hAnsi="Times New Roman"/>
        </w:rPr>
        <w:t>via an online system by grantee institutions seeking continuation awards for their fellows.  All reports are submitted electronically.</w:t>
      </w:r>
    </w:p>
    <w:p w:rsidR="00386054" w:rsidRPr="00EF7FF5" w:rsidRDefault="00386054">
      <w:pPr>
        <w:tabs>
          <w:tab w:val="left" w:pos="-720"/>
        </w:tabs>
        <w:suppressAutoHyphens/>
        <w:rPr>
          <w:rFonts w:ascii="Times New Roman" w:hAnsi="Times New Roman"/>
          <w:szCs w:val="24"/>
        </w:rPr>
      </w:pPr>
    </w:p>
    <w:p w:rsidR="00386054" w:rsidRPr="0095657A" w:rsidRDefault="00386054">
      <w:pPr>
        <w:tabs>
          <w:tab w:val="left" w:pos="-720"/>
        </w:tabs>
        <w:suppressAutoHyphens/>
        <w:rPr>
          <w:rFonts w:ascii="Times New Roman" w:hAnsi="Times New Roman"/>
          <w:b/>
          <w:szCs w:val="24"/>
        </w:rPr>
      </w:pPr>
      <w:r w:rsidRPr="0095657A">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95657A" w:rsidRPr="0095657A" w:rsidRDefault="0095657A" w:rsidP="0095657A">
      <w:pPr>
        <w:rPr>
          <w:rFonts w:ascii="Times New Roman" w:hAnsi="Times New Roman"/>
        </w:rPr>
      </w:pPr>
      <w:r w:rsidRPr="0095657A">
        <w:rPr>
          <w:rFonts w:ascii="Times New Roman" w:hAnsi="Times New Roman"/>
        </w:rPr>
        <w:t xml:space="preserve">The collection and use of this information is not duplicated in ED.  The information requested is based on calculations made by the fellows’ financial aid offices according to Title IV Part </w:t>
      </w:r>
      <w:proofErr w:type="spellStart"/>
      <w:r w:rsidRPr="0095657A">
        <w:rPr>
          <w:rFonts w:ascii="Times New Roman" w:hAnsi="Times New Roman"/>
        </w:rPr>
        <w:t>F</w:t>
      </w:r>
      <w:proofErr w:type="spellEnd"/>
      <w:r w:rsidRPr="0095657A">
        <w:rPr>
          <w:rFonts w:ascii="Times New Roman" w:hAnsi="Times New Roman"/>
        </w:rPr>
        <w:t xml:space="preserve"> that cannot be obtained by our </w:t>
      </w:r>
      <w:r>
        <w:rPr>
          <w:rFonts w:ascii="Times New Roman" w:hAnsi="Times New Roman"/>
        </w:rPr>
        <w:t>o</w:t>
      </w:r>
      <w:r w:rsidRPr="0095657A">
        <w:rPr>
          <w:rFonts w:ascii="Times New Roman" w:hAnsi="Times New Roman"/>
        </w:rPr>
        <w:t>ffice through any other channel.  No similar information is available.</w:t>
      </w:r>
    </w:p>
    <w:p w:rsidR="00386054" w:rsidRPr="00EF7FF5" w:rsidRDefault="00386054">
      <w:pPr>
        <w:tabs>
          <w:tab w:val="left" w:pos="-720"/>
        </w:tabs>
        <w:suppressAutoHyphens/>
        <w:rPr>
          <w:rFonts w:ascii="Times New Roman" w:hAnsi="Times New Roman"/>
          <w:szCs w:val="24"/>
        </w:rPr>
      </w:pPr>
    </w:p>
    <w:p w:rsidR="00386054" w:rsidRPr="0095657A" w:rsidRDefault="00386054" w:rsidP="00BD1325">
      <w:pPr>
        <w:rPr>
          <w:rFonts w:ascii="Times New Roman" w:hAnsi="Times New Roman"/>
          <w:b/>
          <w:szCs w:val="24"/>
        </w:rPr>
      </w:pPr>
      <w:r w:rsidRPr="0095657A">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95657A" w:rsidRPr="0095657A" w:rsidRDefault="0095657A" w:rsidP="0095657A">
      <w:pPr>
        <w:rPr>
          <w:rFonts w:ascii="Times New Roman" w:hAnsi="Times New Roman"/>
        </w:rPr>
      </w:pPr>
      <w:r w:rsidRPr="0095657A">
        <w:rPr>
          <w:rFonts w:ascii="Times New Roman" w:hAnsi="Times New Roman"/>
        </w:rPr>
        <w:t>This information collection does not apply to small businesses or other small entities.</w:t>
      </w:r>
    </w:p>
    <w:p w:rsidR="00386054" w:rsidRPr="0095657A" w:rsidRDefault="00386054">
      <w:pPr>
        <w:tabs>
          <w:tab w:val="left" w:pos="-720"/>
        </w:tabs>
        <w:suppressAutoHyphens/>
        <w:rPr>
          <w:rFonts w:ascii="Times New Roman" w:hAnsi="Times New Roman"/>
          <w:b/>
          <w:szCs w:val="24"/>
        </w:rPr>
      </w:pPr>
    </w:p>
    <w:p w:rsidR="00386054" w:rsidRPr="0095657A" w:rsidRDefault="00386054">
      <w:pPr>
        <w:tabs>
          <w:tab w:val="left" w:pos="-720"/>
        </w:tabs>
        <w:suppressAutoHyphens/>
        <w:rPr>
          <w:rFonts w:ascii="Times New Roman" w:hAnsi="Times New Roman"/>
          <w:b/>
          <w:szCs w:val="24"/>
        </w:rPr>
      </w:pPr>
      <w:r w:rsidRPr="0095657A">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95657A" w:rsidRDefault="0095657A">
      <w:pPr>
        <w:tabs>
          <w:tab w:val="left" w:pos="-720"/>
        </w:tabs>
        <w:suppressAutoHyphens/>
        <w:rPr>
          <w:rFonts w:ascii="Times New Roman" w:hAnsi="Times New Roman"/>
          <w:szCs w:val="24"/>
        </w:rPr>
      </w:pPr>
      <w:r w:rsidRPr="0095657A">
        <w:rPr>
          <w:rFonts w:ascii="Times New Roman" w:hAnsi="Times New Roman"/>
        </w:rPr>
        <w:t>Failure to gather this information would make it impossible for ED to make awards under this program.  The data requested is the minimum necessary to administer the grant in compliance with program regulations in 34 CFR Part 650.  Since the grants awarded under this program are awarded on an annual basis, data must be collected for each new funding cycle.</w:t>
      </w:r>
    </w:p>
    <w:p w:rsidR="00386054" w:rsidRPr="00EF7FF5" w:rsidRDefault="00386054">
      <w:pPr>
        <w:tabs>
          <w:tab w:val="left" w:pos="-720"/>
        </w:tabs>
        <w:suppressAutoHyphens/>
        <w:rPr>
          <w:rFonts w:ascii="Times New Roman" w:hAnsi="Times New Roman"/>
          <w:szCs w:val="24"/>
        </w:rPr>
      </w:pPr>
    </w:p>
    <w:p w:rsidR="00386054" w:rsidRPr="0095657A" w:rsidRDefault="00386054">
      <w:pPr>
        <w:tabs>
          <w:tab w:val="left" w:pos="-720"/>
        </w:tabs>
        <w:suppressAutoHyphens/>
        <w:rPr>
          <w:rFonts w:ascii="Times New Roman" w:hAnsi="Times New Roman"/>
          <w:b/>
          <w:szCs w:val="24"/>
        </w:rPr>
      </w:pPr>
      <w:r w:rsidRPr="0095657A">
        <w:rPr>
          <w:rFonts w:ascii="Times New Roman" w:hAnsi="Times New Roman"/>
          <w:b/>
          <w:szCs w:val="24"/>
        </w:rPr>
        <w:t>7.</w:t>
      </w:r>
      <w:r w:rsidR="0095657A">
        <w:rPr>
          <w:rFonts w:ascii="Times New Roman" w:hAnsi="Times New Roman"/>
          <w:b/>
          <w:szCs w:val="24"/>
        </w:rPr>
        <w:t xml:space="preserve"> </w:t>
      </w:r>
      <w:r w:rsidRPr="0095657A">
        <w:rPr>
          <w:rFonts w:ascii="Times New Roman" w:hAnsi="Times New Roman"/>
          <w:b/>
          <w:szCs w:val="24"/>
        </w:rPr>
        <w:t xml:space="preserve"> Explain any special circumstances that would cause an information collection to be conducted in a manner:</w:t>
      </w:r>
    </w:p>
    <w:p w:rsidR="00386054" w:rsidRPr="0095657A" w:rsidRDefault="00386054">
      <w:pPr>
        <w:tabs>
          <w:tab w:val="left" w:pos="-720"/>
        </w:tabs>
        <w:suppressAutoHyphens/>
        <w:rPr>
          <w:rFonts w:ascii="Times New Roman" w:hAnsi="Times New Roman"/>
          <w:b/>
          <w:szCs w:val="24"/>
        </w:rPr>
      </w:pPr>
    </w:p>
    <w:p w:rsidR="00386054" w:rsidRPr="0095657A" w:rsidRDefault="00386054" w:rsidP="003C29C2">
      <w:pPr>
        <w:numPr>
          <w:ilvl w:val="0"/>
          <w:numId w:val="8"/>
        </w:numPr>
        <w:tabs>
          <w:tab w:val="left" w:pos="-720"/>
          <w:tab w:val="left" w:pos="1247"/>
        </w:tabs>
        <w:suppressAutoHyphens/>
        <w:rPr>
          <w:rFonts w:ascii="Times New Roman" w:hAnsi="Times New Roman"/>
          <w:b/>
          <w:szCs w:val="24"/>
        </w:rPr>
      </w:pPr>
      <w:r w:rsidRPr="0095657A">
        <w:rPr>
          <w:rFonts w:ascii="Times New Roman" w:hAnsi="Times New Roman"/>
          <w:b/>
          <w:szCs w:val="24"/>
        </w:rPr>
        <w:t>requiring respondents to report information to the agency more often than quarterly;</w:t>
      </w:r>
    </w:p>
    <w:p w:rsidR="00386054" w:rsidRPr="0095657A" w:rsidRDefault="00386054">
      <w:pPr>
        <w:numPr>
          <w:ilvl w:val="12"/>
          <w:numId w:val="0"/>
        </w:numPr>
        <w:tabs>
          <w:tab w:val="left" w:pos="-720"/>
        </w:tabs>
        <w:suppressAutoHyphens/>
        <w:ind w:left="340"/>
        <w:rPr>
          <w:rFonts w:ascii="Times New Roman" w:hAnsi="Times New Roman"/>
          <w:b/>
          <w:szCs w:val="24"/>
        </w:rPr>
      </w:pPr>
    </w:p>
    <w:p w:rsidR="00386054" w:rsidRPr="0095657A" w:rsidRDefault="00386054" w:rsidP="003C29C2">
      <w:pPr>
        <w:numPr>
          <w:ilvl w:val="0"/>
          <w:numId w:val="8"/>
        </w:numPr>
        <w:tabs>
          <w:tab w:val="left" w:pos="-720"/>
          <w:tab w:val="left" w:pos="1247"/>
        </w:tabs>
        <w:suppressAutoHyphens/>
        <w:rPr>
          <w:rFonts w:ascii="Times New Roman" w:hAnsi="Times New Roman"/>
          <w:b/>
          <w:szCs w:val="24"/>
        </w:rPr>
      </w:pPr>
      <w:r w:rsidRPr="0095657A">
        <w:rPr>
          <w:rFonts w:ascii="Times New Roman" w:hAnsi="Times New Roman"/>
          <w:b/>
          <w:szCs w:val="24"/>
        </w:rPr>
        <w:t>requiring respondents to prepare a written response to a collection of information in fewer than 30 days after receipt of it;</w:t>
      </w:r>
    </w:p>
    <w:p w:rsidR="00386054" w:rsidRPr="0095657A" w:rsidRDefault="00386054">
      <w:pPr>
        <w:numPr>
          <w:ilvl w:val="12"/>
          <w:numId w:val="0"/>
        </w:numPr>
        <w:tabs>
          <w:tab w:val="left" w:pos="-720"/>
        </w:tabs>
        <w:suppressAutoHyphens/>
        <w:rPr>
          <w:rFonts w:ascii="Times New Roman" w:hAnsi="Times New Roman"/>
          <w:b/>
          <w:szCs w:val="24"/>
        </w:rPr>
      </w:pPr>
    </w:p>
    <w:p w:rsidR="00386054" w:rsidRPr="0095657A" w:rsidRDefault="00386054" w:rsidP="003C29C2">
      <w:pPr>
        <w:numPr>
          <w:ilvl w:val="0"/>
          <w:numId w:val="8"/>
        </w:numPr>
        <w:tabs>
          <w:tab w:val="left" w:pos="-720"/>
          <w:tab w:val="left" w:pos="1247"/>
        </w:tabs>
        <w:suppressAutoHyphens/>
        <w:rPr>
          <w:rFonts w:ascii="Times New Roman" w:hAnsi="Times New Roman"/>
          <w:b/>
          <w:szCs w:val="24"/>
        </w:rPr>
      </w:pPr>
      <w:r w:rsidRPr="0095657A">
        <w:rPr>
          <w:rFonts w:ascii="Times New Roman" w:hAnsi="Times New Roman"/>
          <w:b/>
          <w:szCs w:val="24"/>
        </w:rPr>
        <w:t>requiring respondents to submit more than an original and two copies of any document;</w:t>
      </w:r>
    </w:p>
    <w:p w:rsidR="00386054" w:rsidRPr="0095657A" w:rsidRDefault="00386054">
      <w:pPr>
        <w:numPr>
          <w:ilvl w:val="12"/>
          <w:numId w:val="0"/>
        </w:numPr>
        <w:tabs>
          <w:tab w:val="left" w:pos="-720"/>
        </w:tabs>
        <w:suppressAutoHyphens/>
        <w:rPr>
          <w:rFonts w:ascii="Times New Roman" w:hAnsi="Times New Roman"/>
          <w:b/>
          <w:szCs w:val="24"/>
        </w:rPr>
      </w:pPr>
    </w:p>
    <w:p w:rsidR="00386054" w:rsidRPr="0095657A" w:rsidRDefault="00386054" w:rsidP="003C29C2">
      <w:pPr>
        <w:numPr>
          <w:ilvl w:val="0"/>
          <w:numId w:val="8"/>
        </w:numPr>
        <w:tabs>
          <w:tab w:val="left" w:pos="-720"/>
          <w:tab w:val="left" w:pos="1247"/>
        </w:tabs>
        <w:suppressAutoHyphens/>
        <w:rPr>
          <w:rFonts w:ascii="Times New Roman" w:hAnsi="Times New Roman"/>
          <w:b/>
          <w:szCs w:val="24"/>
        </w:rPr>
      </w:pPr>
      <w:r w:rsidRPr="0095657A">
        <w:rPr>
          <w:rFonts w:ascii="Times New Roman" w:hAnsi="Times New Roman"/>
          <w:b/>
          <w:szCs w:val="24"/>
        </w:rPr>
        <w:t>requiring respondents to retain records, other than health, medical, government contract, grant-in-aid, or tax records for more than three years;</w:t>
      </w:r>
    </w:p>
    <w:p w:rsidR="00386054" w:rsidRPr="0095657A" w:rsidRDefault="00386054">
      <w:pPr>
        <w:numPr>
          <w:ilvl w:val="12"/>
          <w:numId w:val="0"/>
        </w:numPr>
        <w:tabs>
          <w:tab w:val="left" w:pos="-720"/>
        </w:tabs>
        <w:suppressAutoHyphens/>
        <w:rPr>
          <w:rFonts w:ascii="Times New Roman" w:hAnsi="Times New Roman"/>
          <w:b/>
          <w:szCs w:val="24"/>
        </w:rPr>
      </w:pPr>
    </w:p>
    <w:p w:rsidR="00386054" w:rsidRPr="0095657A" w:rsidRDefault="00386054" w:rsidP="003C29C2">
      <w:pPr>
        <w:numPr>
          <w:ilvl w:val="0"/>
          <w:numId w:val="8"/>
        </w:numPr>
        <w:tabs>
          <w:tab w:val="left" w:pos="-720"/>
          <w:tab w:val="left" w:pos="1247"/>
        </w:tabs>
        <w:suppressAutoHyphens/>
        <w:rPr>
          <w:rFonts w:ascii="Times New Roman" w:hAnsi="Times New Roman"/>
          <w:b/>
          <w:szCs w:val="24"/>
        </w:rPr>
      </w:pPr>
      <w:r w:rsidRPr="0095657A">
        <w:rPr>
          <w:rFonts w:ascii="Times New Roman" w:hAnsi="Times New Roman"/>
          <w:b/>
          <w:szCs w:val="24"/>
        </w:rPr>
        <w:t>in connection with a statistical survey, that is not designed to produce valid and reliable results than can be generalized to the universe of study;</w:t>
      </w:r>
    </w:p>
    <w:p w:rsidR="00386054" w:rsidRPr="0095657A" w:rsidRDefault="00386054">
      <w:pPr>
        <w:numPr>
          <w:ilvl w:val="12"/>
          <w:numId w:val="0"/>
        </w:numPr>
        <w:tabs>
          <w:tab w:val="left" w:pos="-720"/>
        </w:tabs>
        <w:suppressAutoHyphens/>
        <w:rPr>
          <w:rFonts w:ascii="Times New Roman" w:hAnsi="Times New Roman"/>
          <w:b/>
          <w:szCs w:val="24"/>
        </w:rPr>
      </w:pPr>
    </w:p>
    <w:p w:rsidR="00386054" w:rsidRPr="0095657A" w:rsidRDefault="00386054" w:rsidP="003C29C2">
      <w:pPr>
        <w:numPr>
          <w:ilvl w:val="0"/>
          <w:numId w:val="8"/>
        </w:numPr>
        <w:tabs>
          <w:tab w:val="left" w:pos="-720"/>
          <w:tab w:val="left" w:pos="1247"/>
        </w:tabs>
        <w:suppressAutoHyphens/>
        <w:rPr>
          <w:rFonts w:ascii="Times New Roman" w:hAnsi="Times New Roman"/>
          <w:b/>
          <w:szCs w:val="24"/>
        </w:rPr>
      </w:pPr>
      <w:r w:rsidRPr="0095657A">
        <w:rPr>
          <w:rFonts w:ascii="Times New Roman" w:hAnsi="Times New Roman"/>
          <w:b/>
          <w:szCs w:val="24"/>
        </w:rPr>
        <w:t>requiring the use of a statistical data classification that has not been reviewed and approved by OMB;</w:t>
      </w:r>
    </w:p>
    <w:p w:rsidR="00386054" w:rsidRPr="0095657A" w:rsidRDefault="00386054">
      <w:pPr>
        <w:numPr>
          <w:ilvl w:val="12"/>
          <w:numId w:val="0"/>
        </w:numPr>
        <w:tabs>
          <w:tab w:val="left" w:pos="-720"/>
        </w:tabs>
        <w:suppressAutoHyphens/>
        <w:rPr>
          <w:rFonts w:ascii="Times New Roman" w:hAnsi="Times New Roman"/>
          <w:b/>
          <w:szCs w:val="24"/>
        </w:rPr>
      </w:pPr>
    </w:p>
    <w:p w:rsidR="00386054" w:rsidRPr="0095657A" w:rsidRDefault="00386054" w:rsidP="003C29C2">
      <w:pPr>
        <w:numPr>
          <w:ilvl w:val="0"/>
          <w:numId w:val="8"/>
        </w:numPr>
        <w:tabs>
          <w:tab w:val="left" w:pos="-720"/>
          <w:tab w:val="left" w:pos="1247"/>
        </w:tabs>
        <w:suppressAutoHyphens/>
        <w:rPr>
          <w:rFonts w:ascii="Times New Roman" w:hAnsi="Times New Roman"/>
          <w:b/>
          <w:szCs w:val="24"/>
        </w:rPr>
      </w:pPr>
      <w:r w:rsidRPr="0095657A">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5657A" w:rsidRDefault="00386054">
      <w:pPr>
        <w:numPr>
          <w:ilvl w:val="12"/>
          <w:numId w:val="0"/>
        </w:numPr>
        <w:tabs>
          <w:tab w:val="left" w:pos="-720"/>
        </w:tabs>
        <w:suppressAutoHyphens/>
        <w:rPr>
          <w:rFonts w:ascii="Times New Roman" w:hAnsi="Times New Roman"/>
          <w:b/>
          <w:szCs w:val="24"/>
        </w:rPr>
      </w:pPr>
    </w:p>
    <w:p w:rsidR="00386054" w:rsidRPr="0095657A" w:rsidRDefault="00386054" w:rsidP="003C29C2">
      <w:pPr>
        <w:numPr>
          <w:ilvl w:val="0"/>
          <w:numId w:val="8"/>
        </w:numPr>
        <w:tabs>
          <w:tab w:val="left" w:pos="-720"/>
          <w:tab w:val="left" w:pos="1247"/>
        </w:tabs>
        <w:suppressAutoHyphens/>
        <w:rPr>
          <w:rFonts w:ascii="Times New Roman" w:hAnsi="Times New Roman"/>
          <w:b/>
          <w:szCs w:val="24"/>
        </w:rPr>
      </w:pPr>
      <w:proofErr w:type="gramStart"/>
      <w:r w:rsidRPr="0095657A">
        <w:rPr>
          <w:rFonts w:ascii="Times New Roman" w:hAnsi="Times New Roman"/>
          <w:b/>
          <w:szCs w:val="24"/>
        </w:rPr>
        <w:t>requiring</w:t>
      </w:r>
      <w:proofErr w:type="gramEnd"/>
      <w:r w:rsidRPr="0095657A">
        <w:rPr>
          <w:rFonts w:ascii="Times New Roman" w:hAnsi="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95657A" w:rsidRPr="0095657A" w:rsidRDefault="0095657A" w:rsidP="0095657A">
      <w:pPr>
        <w:ind w:left="360"/>
        <w:rPr>
          <w:rFonts w:ascii="Times New Roman" w:hAnsi="Times New Roman"/>
        </w:rPr>
      </w:pPr>
      <w:r w:rsidRPr="0095657A">
        <w:rPr>
          <w:rFonts w:ascii="Times New Roman" w:hAnsi="Times New Roman"/>
        </w:rPr>
        <w:t>This information collection does not include any special circumstances.</w:t>
      </w:r>
    </w:p>
    <w:p w:rsidR="00386054" w:rsidRPr="00EF7FF5" w:rsidRDefault="00386054">
      <w:pPr>
        <w:tabs>
          <w:tab w:val="left" w:pos="-720"/>
        </w:tabs>
        <w:suppressAutoHyphens/>
        <w:rPr>
          <w:rFonts w:ascii="Times New Roman" w:hAnsi="Times New Roman"/>
          <w:szCs w:val="24"/>
        </w:rPr>
      </w:pPr>
    </w:p>
    <w:p w:rsidR="00386054" w:rsidRPr="0095657A" w:rsidRDefault="001743A5">
      <w:pPr>
        <w:numPr>
          <w:ilvl w:val="0"/>
          <w:numId w:val="2"/>
        </w:numPr>
        <w:tabs>
          <w:tab w:val="left" w:pos="-720"/>
          <w:tab w:val="left" w:pos="375"/>
        </w:tabs>
        <w:suppressAutoHyphens/>
        <w:rPr>
          <w:rFonts w:ascii="Times New Roman" w:hAnsi="Times New Roman"/>
          <w:b/>
          <w:szCs w:val="24"/>
        </w:rPr>
      </w:pPr>
      <w:r w:rsidRPr="0095657A">
        <w:rPr>
          <w:rFonts w:ascii="Times New Roman" w:hAnsi="Times New Roman"/>
          <w:b/>
          <w:szCs w:val="24"/>
        </w:rPr>
        <w:t xml:space="preserve">As </w:t>
      </w:r>
      <w:r w:rsidR="00386054" w:rsidRPr="0095657A">
        <w:rPr>
          <w:rFonts w:ascii="Times New Roman" w:hAnsi="Times New Roman"/>
          <w:b/>
          <w:szCs w:val="24"/>
        </w:rPr>
        <w:t xml:space="preserve">applicable, </w:t>
      </w:r>
      <w:r w:rsidRPr="0095657A">
        <w:rPr>
          <w:rFonts w:ascii="Times New Roman" w:hAnsi="Times New Roman"/>
          <w:b/>
          <w:szCs w:val="24"/>
        </w:rPr>
        <w:t xml:space="preserve">state that the Department has published the 60 and 30 Federal Register notices as </w:t>
      </w:r>
      <w:r w:rsidR="00386054" w:rsidRPr="0095657A">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95657A" w:rsidRDefault="00386054">
      <w:pPr>
        <w:tabs>
          <w:tab w:val="left" w:pos="-720"/>
        </w:tabs>
        <w:suppressAutoHyphens/>
        <w:rPr>
          <w:rStyle w:val="a"/>
          <w:rFonts w:ascii="Times New Roman" w:hAnsi="Times New Roman"/>
          <w:b/>
          <w:szCs w:val="24"/>
        </w:rPr>
      </w:pPr>
    </w:p>
    <w:p w:rsidR="00386054" w:rsidRPr="0095657A" w:rsidRDefault="00386054" w:rsidP="003C29C2">
      <w:pPr>
        <w:tabs>
          <w:tab w:val="left" w:pos="-720"/>
        </w:tabs>
        <w:suppressAutoHyphens/>
        <w:ind w:left="360"/>
        <w:rPr>
          <w:rStyle w:val="a"/>
          <w:rFonts w:ascii="Times New Roman" w:hAnsi="Times New Roman"/>
          <w:b/>
          <w:szCs w:val="24"/>
        </w:rPr>
      </w:pPr>
      <w:r w:rsidRPr="0095657A">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95657A" w:rsidRDefault="00386054">
      <w:pPr>
        <w:tabs>
          <w:tab w:val="left" w:pos="-720"/>
        </w:tabs>
        <w:suppressAutoHyphens/>
        <w:rPr>
          <w:rStyle w:val="a"/>
          <w:rFonts w:ascii="Times New Roman" w:hAnsi="Times New Roman"/>
          <w:b/>
          <w:szCs w:val="24"/>
        </w:rPr>
      </w:pPr>
    </w:p>
    <w:p w:rsidR="00386054" w:rsidRPr="0095657A" w:rsidRDefault="00386054" w:rsidP="003C29C2">
      <w:pPr>
        <w:tabs>
          <w:tab w:val="left" w:pos="-720"/>
        </w:tabs>
        <w:suppressAutoHyphens/>
        <w:ind w:left="360"/>
        <w:rPr>
          <w:rFonts w:ascii="Times New Roman" w:hAnsi="Times New Roman"/>
          <w:b/>
          <w:szCs w:val="24"/>
        </w:rPr>
      </w:pPr>
      <w:r w:rsidRPr="0095657A">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95657A" w:rsidRDefault="0095657A" w:rsidP="0095657A">
      <w:pPr>
        <w:ind w:left="360"/>
        <w:rPr>
          <w:rFonts w:ascii="Times New Roman" w:hAnsi="Times New Roman"/>
        </w:rPr>
      </w:pPr>
      <w:r w:rsidRPr="00636896">
        <w:rPr>
          <w:rFonts w:ascii="Times New Roman" w:hAnsi="Times New Roman"/>
        </w:rPr>
        <w:t xml:space="preserve">A 60-day Federal Register Notice was published </w:t>
      </w:r>
      <w:r w:rsidRPr="00636896">
        <w:rPr>
          <w:rFonts w:ascii="Times New Roman" w:hAnsi="Times New Roman"/>
          <w:highlight w:val="yellow"/>
        </w:rPr>
        <w:t xml:space="preserve">on </w:t>
      </w:r>
      <w:r w:rsidR="00636896" w:rsidRPr="00636896">
        <w:rPr>
          <w:rFonts w:ascii="Times New Roman" w:hAnsi="Times New Roman"/>
          <w:highlight w:val="yellow"/>
        </w:rPr>
        <w:t>___________</w:t>
      </w:r>
      <w:r w:rsidRPr="00636896">
        <w:rPr>
          <w:rFonts w:ascii="Times New Roman" w:hAnsi="Times New Roman"/>
          <w:highlight w:val="yellow"/>
        </w:rPr>
        <w:t xml:space="preserve"> in volume </w:t>
      </w:r>
      <w:r w:rsidR="00636896" w:rsidRPr="00636896">
        <w:rPr>
          <w:rFonts w:ascii="Times New Roman" w:hAnsi="Times New Roman"/>
          <w:highlight w:val="yellow"/>
        </w:rPr>
        <w:t xml:space="preserve">___, </w:t>
      </w:r>
      <w:r w:rsidRPr="00636896">
        <w:rPr>
          <w:rFonts w:ascii="Times New Roman" w:hAnsi="Times New Roman"/>
          <w:highlight w:val="yellow"/>
        </w:rPr>
        <w:t xml:space="preserve">page </w:t>
      </w:r>
      <w:r w:rsidR="00636896" w:rsidRPr="00636896">
        <w:rPr>
          <w:rFonts w:ascii="Times New Roman" w:hAnsi="Times New Roman"/>
          <w:highlight w:val="yellow"/>
        </w:rPr>
        <w:t>_____</w:t>
      </w:r>
      <w:r w:rsidRPr="00636896">
        <w:rPr>
          <w:rFonts w:ascii="Times New Roman" w:hAnsi="Times New Roman"/>
        </w:rPr>
        <w:t xml:space="preserve">, and a 30-day Federal Register Notice was published </w:t>
      </w:r>
      <w:r w:rsidRPr="00636896">
        <w:rPr>
          <w:rFonts w:ascii="Times New Roman" w:hAnsi="Times New Roman"/>
          <w:highlight w:val="yellow"/>
        </w:rPr>
        <w:t xml:space="preserve">on </w:t>
      </w:r>
      <w:r w:rsidR="00636896" w:rsidRPr="00636896">
        <w:rPr>
          <w:rFonts w:ascii="Times New Roman" w:hAnsi="Times New Roman"/>
          <w:highlight w:val="yellow"/>
        </w:rPr>
        <w:t>__________</w:t>
      </w:r>
      <w:r w:rsidRPr="00636896">
        <w:rPr>
          <w:rFonts w:ascii="Times New Roman" w:hAnsi="Times New Roman"/>
          <w:highlight w:val="yellow"/>
        </w:rPr>
        <w:t xml:space="preserve"> in volume </w:t>
      </w:r>
      <w:r w:rsidR="00636896" w:rsidRPr="00636896">
        <w:rPr>
          <w:rFonts w:ascii="Times New Roman" w:hAnsi="Times New Roman"/>
          <w:highlight w:val="yellow"/>
        </w:rPr>
        <w:t>___</w:t>
      </w:r>
      <w:r w:rsidRPr="00636896">
        <w:rPr>
          <w:rFonts w:ascii="Times New Roman" w:hAnsi="Times New Roman"/>
          <w:highlight w:val="yellow"/>
        </w:rPr>
        <w:t xml:space="preserve">, page </w:t>
      </w:r>
      <w:r w:rsidR="00636896" w:rsidRPr="00636896">
        <w:rPr>
          <w:rFonts w:ascii="Times New Roman" w:hAnsi="Times New Roman"/>
          <w:highlight w:val="yellow"/>
        </w:rPr>
        <w:t>_____</w:t>
      </w:r>
      <w:r w:rsidRPr="00636896">
        <w:rPr>
          <w:rFonts w:ascii="Times New Roman" w:hAnsi="Times New Roman"/>
        </w:rPr>
        <w:t>.</w:t>
      </w:r>
      <w:r>
        <w:rPr>
          <w:rFonts w:ascii="Times New Roman" w:hAnsi="Times New Roman"/>
        </w:rPr>
        <w:t xml:space="preserve">   </w:t>
      </w:r>
      <w:bookmarkStart w:id="1" w:name="_GoBack"/>
      <w:bookmarkEnd w:id="1"/>
    </w:p>
    <w:p w:rsidR="0095657A" w:rsidRDefault="0095657A" w:rsidP="0095657A">
      <w:pPr>
        <w:ind w:left="360"/>
        <w:rPr>
          <w:rFonts w:ascii="Times New Roman" w:hAnsi="Times New Roman"/>
        </w:rPr>
      </w:pPr>
    </w:p>
    <w:p w:rsidR="00386054" w:rsidRPr="0095657A" w:rsidRDefault="0095657A" w:rsidP="0095657A">
      <w:pPr>
        <w:ind w:left="360"/>
        <w:rPr>
          <w:rFonts w:ascii="Times New Roman" w:hAnsi="Times New Roman"/>
          <w:szCs w:val="24"/>
        </w:rPr>
      </w:pPr>
      <w:r w:rsidRPr="0095657A">
        <w:rPr>
          <w:rFonts w:ascii="Times New Roman" w:hAnsi="Times New Roman"/>
        </w:rPr>
        <w:t>The information presented in this justification represents the processing experiences of both the IHE administrators and ED program staff.</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95657A" w:rsidRDefault="00386054">
      <w:pPr>
        <w:tabs>
          <w:tab w:val="left" w:pos="-720"/>
        </w:tabs>
        <w:suppressAutoHyphens/>
        <w:rPr>
          <w:rFonts w:ascii="Times New Roman" w:hAnsi="Times New Roman"/>
          <w:b/>
          <w:szCs w:val="24"/>
        </w:rPr>
      </w:pPr>
      <w:r w:rsidRPr="0095657A">
        <w:rPr>
          <w:rFonts w:ascii="Times New Roman" w:hAnsi="Times New Roman"/>
          <w:b/>
          <w:szCs w:val="24"/>
        </w:rPr>
        <w:lastRenderedPageBreak/>
        <w:t xml:space="preserve">9. </w:t>
      </w:r>
      <w:r w:rsidR="0095657A">
        <w:rPr>
          <w:rFonts w:ascii="Times New Roman" w:hAnsi="Times New Roman"/>
          <w:b/>
          <w:szCs w:val="24"/>
        </w:rPr>
        <w:t xml:space="preserve"> </w:t>
      </w:r>
      <w:r w:rsidRPr="0095657A">
        <w:rPr>
          <w:rStyle w:val="a"/>
          <w:rFonts w:ascii="Times New Roman" w:hAnsi="Times New Roman"/>
          <w:b/>
          <w:szCs w:val="24"/>
        </w:rPr>
        <w:t>Explain any decision to provide any payment or gift to respondents, other than remuneration of contractors or grantees</w:t>
      </w:r>
      <w:r w:rsidR="003E285A" w:rsidRPr="0095657A">
        <w:rPr>
          <w:rStyle w:val="a"/>
          <w:rFonts w:ascii="Times New Roman" w:hAnsi="Times New Roman"/>
          <w:b/>
          <w:szCs w:val="24"/>
        </w:rPr>
        <w:t xml:space="preserve"> with meaningful justification</w:t>
      </w:r>
      <w:r w:rsidRPr="0095657A">
        <w:rPr>
          <w:rStyle w:val="a"/>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95657A" w:rsidRPr="0095657A" w:rsidRDefault="0095657A" w:rsidP="0095657A">
      <w:pPr>
        <w:rPr>
          <w:rFonts w:ascii="Times New Roman" w:hAnsi="Times New Roman"/>
        </w:rPr>
      </w:pPr>
      <w:r w:rsidRPr="0095657A">
        <w:rPr>
          <w:rFonts w:ascii="Times New Roman" w:hAnsi="Times New Roman"/>
        </w:rPr>
        <w:t>No payment or gifts are provided to respondents.</w:t>
      </w:r>
    </w:p>
    <w:p w:rsidR="00386054" w:rsidRPr="00EF7FF5" w:rsidRDefault="00386054">
      <w:pPr>
        <w:tabs>
          <w:tab w:val="left" w:pos="-720"/>
        </w:tabs>
        <w:suppressAutoHyphens/>
        <w:rPr>
          <w:rFonts w:ascii="Times New Roman" w:hAnsi="Times New Roman"/>
          <w:szCs w:val="24"/>
        </w:rPr>
      </w:pPr>
    </w:p>
    <w:p w:rsidR="00386054" w:rsidRPr="0095657A" w:rsidRDefault="00386054">
      <w:pPr>
        <w:tabs>
          <w:tab w:val="left" w:pos="-720"/>
        </w:tabs>
        <w:suppressAutoHyphens/>
        <w:rPr>
          <w:rFonts w:ascii="Times New Roman" w:hAnsi="Times New Roman"/>
          <w:b/>
          <w:szCs w:val="24"/>
        </w:rPr>
      </w:pPr>
      <w:r w:rsidRPr="0095657A">
        <w:rPr>
          <w:rFonts w:ascii="Times New Roman" w:hAnsi="Times New Roman"/>
          <w:b/>
          <w:szCs w:val="24"/>
        </w:rPr>
        <w:t xml:space="preserve">10. </w:t>
      </w:r>
      <w:r w:rsidR="0095657A" w:rsidRPr="0095657A">
        <w:rPr>
          <w:rFonts w:ascii="Times New Roman" w:hAnsi="Times New Roman"/>
          <w:b/>
          <w:szCs w:val="24"/>
        </w:rPr>
        <w:t xml:space="preserve"> </w:t>
      </w:r>
      <w:r w:rsidRPr="0095657A">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5657A">
        <w:rPr>
          <w:rFonts w:ascii="Times New Roman" w:hAnsi="Times New Roman"/>
          <w:b/>
          <w:szCs w:val="24"/>
        </w:rPr>
        <w:t xml:space="preserve"> as indicated on the IC Data Form</w:t>
      </w:r>
      <w:r w:rsidRPr="0095657A">
        <w:rPr>
          <w:rFonts w:ascii="Times New Roman" w:hAnsi="Times New Roman"/>
          <w:b/>
          <w:szCs w:val="24"/>
        </w:rPr>
        <w:t xml:space="preserve">. A confidentiality statement with a legal citation that authorizes the </w:t>
      </w:r>
      <w:r w:rsidR="001743A5" w:rsidRPr="0095657A">
        <w:rPr>
          <w:rFonts w:ascii="Times New Roman" w:hAnsi="Times New Roman"/>
          <w:b/>
          <w:szCs w:val="24"/>
        </w:rPr>
        <w:t xml:space="preserve">pledge </w:t>
      </w:r>
      <w:r w:rsidRPr="0095657A">
        <w:rPr>
          <w:rFonts w:ascii="Times New Roman" w:hAnsi="Times New Roman"/>
          <w:b/>
          <w:szCs w:val="24"/>
        </w:rPr>
        <w:t xml:space="preserve">of </w:t>
      </w:r>
      <w:r w:rsidR="001743A5" w:rsidRPr="0095657A">
        <w:rPr>
          <w:rFonts w:ascii="Times New Roman" w:hAnsi="Times New Roman"/>
          <w:b/>
          <w:szCs w:val="24"/>
        </w:rPr>
        <w:t xml:space="preserve">confidentiality </w:t>
      </w:r>
      <w:r w:rsidRPr="0095657A">
        <w:rPr>
          <w:rFonts w:ascii="Times New Roman" w:hAnsi="Times New Roman"/>
          <w:b/>
          <w:szCs w:val="24"/>
        </w:rPr>
        <w:t>should be provided.</w:t>
      </w:r>
      <w:r w:rsidRPr="0095657A">
        <w:rPr>
          <w:rStyle w:val="FootnoteReference"/>
          <w:b/>
          <w:szCs w:val="24"/>
        </w:rPr>
        <w:footnoteReference w:id="2"/>
      </w:r>
      <w:r w:rsidR="001743A5" w:rsidRPr="0095657A">
        <w:rPr>
          <w:rFonts w:ascii="Times New Roman" w:hAnsi="Times New Roman"/>
          <w:b/>
          <w:szCs w:val="24"/>
        </w:rPr>
        <w:t xml:space="preserve"> If the collection is subject to the Privacy Act, the Privacy Act statement is deemed sufficient with respect to confidentiality. </w:t>
      </w:r>
      <w:proofErr w:type="gramStart"/>
      <w:r w:rsidR="001743A5" w:rsidRPr="0095657A">
        <w:rPr>
          <w:rFonts w:ascii="Times New Roman" w:hAnsi="Times New Roman"/>
          <w:b/>
          <w:szCs w:val="24"/>
        </w:rPr>
        <w:t>If there is no expectation of confidentiality, simply state that the Department make</w:t>
      </w:r>
      <w:r w:rsidR="006A3B5C" w:rsidRPr="0095657A">
        <w:rPr>
          <w:rFonts w:ascii="Times New Roman" w:hAnsi="Times New Roman"/>
          <w:b/>
          <w:szCs w:val="24"/>
        </w:rPr>
        <w:t>s</w:t>
      </w:r>
      <w:r w:rsidR="001743A5" w:rsidRPr="0095657A">
        <w:rPr>
          <w:rFonts w:ascii="Times New Roman" w:hAnsi="Times New Roman"/>
          <w:b/>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95657A" w:rsidRPr="0095657A" w:rsidRDefault="0095657A" w:rsidP="0095657A">
      <w:pPr>
        <w:rPr>
          <w:rFonts w:ascii="Times New Roman" w:hAnsi="Times New Roman"/>
        </w:rPr>
      </w:pPr>
      <w:r w:rsidRPr="0095657A">
        <w:rPr>
          <w:rFonts w:ascii="Times New Roman" w:hAnsi="Times New Roman"/>
        </w:rPr>
        <w:t xml:space="preserve">Each respondent is informed that the financial information collected is used solely for determination of the stipend amount and total fellowship award.  Any financial data made public is only presented in aggregate. There are no assurances of confidentiality. </w:t>
      </w:r>
    </w:p>
    <w:p w:rsidR="00386054" w:rsidRPr="00EF7FF5" w:rsidRDefault="00386054">
      <w:pPr>
        <w:tabs>
          <w:tab w:val="left" w:pos="-720"/>
        </w:tabs>
        <w:suppressAutoHyphens/>
        <w:rPr>
          <w:rFonts w:ascii="Times New Roman" w:hAnsi="Times New Roman"/>
          <w:szCs w:val="24"/>
        </w:rPr>
      </w:pPr>
    </w:p>
    <w:p w:rsidR="00386054" w:rsidRPr="0095657A" w:rsidRDefault="00386054">
      <w:pPr>
        <w:tabs>
          <w:tab w:val="left" w:pos="-720"/>
        </w:tabs>
        <w:suppressAutoHyphens/>
        <w:rPr>
          <w:rFonts w:ascii="Times New Roman" w:hAnsi="Times New Roman"/>
          <w:b/>
          <w:szCs w:val="24"/>
        </w:rPr>
      </w:pPr>
      <w:r w:rsidRPr="0095657A">
        <w:rPr>
          <w:rFonts w:ascii="Times New Roman" w:hAnsi="Times New Roman"/>
          <w:b/>
          <w:szCs w:val="24"/>
        </w:rPr>
        <w:t xml:space="preserve">11. </w:t>
      </w:r>
      <w:r w:rsidR="0095657A" w:rsidRPr="0095657A">
        <w:rPr>
          <w:rFonts w:ascii="Times New Roman" w:hAnsi="Times New Roman"/>
          <w:b/>
          <w:szCs w:val="24"/>
        </w:rPr>
        <w:t xml:space="preserve"> </w:t>
      </w:r>
      <w:r w:rsidRPr="0095657A">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CF5447" w:rsidRPr="00CF5447" w:rsidRDefault="00CF5447" w:rsidP="00CF5447">
      <w:pPr>
        <w:rPr>
          <w:rFonts w:ascii="Times New Roman" w:hAnsi="Times New Roman"/>
        </w:rPr>
      </w:pPr>
      <w:r w:rsidRPr="00CF5447">
        <w:rPr>
          <w:rFonts w:ascii="Times New Roman" w:hAnsi="Times New Roman"/>
        </w:rPr>
        <w:t>No questions of a sensitive nature are asked in this report.</w:t>
      </w:r>
    </w:p>
    <w:p w:rsidR="0095657A" w:rsidRDefault="0095657A">
      <w:pPr>
        <w:tabs>
          <w:tab w:val="left" w:pos="-720"/>
        </w:tabs>
        <w:suppressAutoHyphens/>
        <w:rPr>
          <w:rFonts w:ascii="Times New Roman" w:hAnsi="Times New Roman"/>
          <w:szCs w:val="24"/>
        </w:rPr>
      </w:pPr>
    </w:p>
    <w:p w:rsidR="00386054" w:rsidRPr="00CF5447" w:rsidRDefault="00386054">
      <w:pPr>
        <w:tabs>
          <w:tab w:val="left" w:pos="-720"/>
        </w:tabs>
        <w:suppressAutoHyphens/>
        <w:rPr>
          <w:rStyle w:val="a"/>
          <w:rFonts w:ascii="Times New Roman" w:hAnsi="Times New Roman"/>
          <w:b/>
          <w:szCs w:val="24"/>
        </w:rPr>
      </w:pPr>
      <w:r w:rsidRPr="00CF5447">
        <w:rPr>
          <w:rFonts w:ascii="Times New Roman" w:hAnsi="Times New Roman"/>
          <w:b/>
          <w:szCs w:val="24"/>
        </w:rPr>
        <w:t>12.</w:t>
      </w:r>
      <w:r w:rsidR="00CF5447">
        <w:rPr>
          <w:rFonts w:ascii="Times New Roman" w:hAnsi="Times New Roman"/>
          <w:b/>
          <w:szCs w:val="24"/>
        </w:rPr>
        <w:t xml:space="preserve"> </w:t>
      </w:r>
      <w:r w:rsidRPr="00CF5447">
        <w:rPr>
          <w:rFonts w:ascii="Times New Roman" w:hAnsi="Times New Roman"/>
          <w:b/>
          <w:szCs w:val="24"/>
        </w:rPr>
        <w:t xml:space="preserve"> </w:t>
      </w:r>
      <w:r w:rsidRPr="00CF5447">
        <w:rPr>
          <w:rStyle w:val="a"/>
          <w:rFonts w:ascii="Times New Roman" w:hAnsi="Times New Roman"/>
          <w:b/>
          <w:szCs w:val="24"/>
        </w:rPr>
        <w:t>Provide estimates of the hour burden of the collection of information.  The statement should:</w:t>
      </w:r>
    </w:p>
    <w:p w:rsidR="00386054" w:rsidRPr="00CF5447" w:rsidRDefault="00386054">
      <w:pPr>
        <w:tabs>
          <w:tab w:val="left" w:pos="-720"/>
        </w:tabs>
        <w:suppressAutoHyphens/>
        <w:rPr>
          <w:rStyle w:val="a"/>
          <w:rFonts w:ascii="Times New Roman" w:hAnsi="Times New Roman"/>
          <w:b/>
          <w:szCs w:val="24"/>
        </w:rPr>
      </w:pPr>
    </w:p>
    <w:p w:rsidR="00386054" w:rsidRPr="00CF5447" w:rsidRDefault="00386054" w:rsidP="003C29C2">
      <w:pPr>
        <w:numPr>
          <w:ilvl w:val="0"/>
          <w:numId w:val="7"/>
        </w:numPr>
        <w:tabs>
          <w:tab w:val="left" w:pos="-720"/>
          <w:tab w:val="left" w:pos="1247"/>
        </w:tabs>
        <w:suppressAutoHyphens/>
        <w:rPr>
          <w:rStyle w:val="a"/>
          <w:rFonts w:ascii="Times New Roman" w:hAnsi="Times New Roman"/>
          <w:b/>
          <w:szCs w:val="24"/>
        </w:rPr>
      </w:pPr>
      <w:r w:rsidRPr="00CF5447">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w:t>
      </w:r>
      <w:r w:rsidRPr="00CF5447">
        <w:rPr>
          <w:rStyle w:val="a"/>
          <w:rFonts w:ascii="Times New Roman" w:hAnsi="Times New Roman"/>
          <w:b/>
          <w:szCs w:val="24"/>
        </w:rPr>
        <w:lastRenderedPageBreak/>
        <w:t>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CF5447" w:rsidRDefault="00386054" w:rsidP="003C29C2">
      <w:pPr>
        <w:tabs>
          <w:tab w:val="left" w:pos="-720"/>
          <w:tab w:val="left" w:pos="1247"/>
        </w:tabs>
        <w:suppressAutoHyphens/>
        <w:ind w:left="700"/>
        <w:rPr>
          <w:rStyle w:val="a"/>
          <w:rFonts w:ascii="Times New Roman" w:hAnsi="Times New Roman"/>
          <w:b/>
          <w:szCs w:val="24"/>
        </w:rPr>
      </w:pPr>
    </w:p>
    <w:p w:rsidR="00386054" w:rsidRPr="00CF5447" w:rsidRDefault="00386054" w:rsidP="003C29C2">
      <w:pPr>
        <w:numPr>
          <w:ilvl w:val="0"/>
          <w:numId w:val="7"/>
        </w:numPr>
        <w:tabs>
          <w:tab w:val="left" w:pos="-720"/>
          <w:tab w:val="left" w:pos="1247"/>
        </w:tabs>
        <w:suppressAutoHyphens/>
        <w:rPr>
          <w:rStyle w:val="a"/>
          <w:rFonts w:ascii="Times New Roman" w:hAnsi="Times New Roman"/>
          <w:b/>
          <w:szCs w:val="24"/>
        </w:rPr>
      </w:pPr>
      <w:r w:rsidRPr="00CF5447">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CF5447">
        <w:rPr>
          <w:rStyle w:val="a"/>
          <w:rFonts w:ascii="Times New Roman" w:hAnsi="Times New Roman"/>
          <w:b/>
          <w:szCs w:val="24"/>
        </w:rPr>
        <w:t xml:space="preserve">ROCIS </w:t>
      </w:r>
      <w:r w:rsidRPr="00CF5447">
        <w:rPr>
          <w:rStyle w:val="a"/>
          <w:rFonts w:ascii="Times New Roman" w:hAnsi="Times New Roman"/>
          <w:b/>
          <w:szCs w:val="24"/>
        </w:rPr>
        <w:t>IC Burden Analysis Table.</w:t>
      </w:r>
      <w:r w:rsidR="00CE72AF" w:rsidRPr="00CF5447">
        <w:rPr>
          <w:rStyle w:val="a"/>
          <w:rFonts w:ascii="Times New Roman" w:hAnsi="Times New Roman"/>
          <w:b/>
          <w:szCs w:val="24"/>
        </w:rPr>
        <w:t xml:space="preserve">  (The table should at </w:t>
      </w:r>
      <w:r w:rsidR="003C7F70" w:rsidRPr="00CF5447">
        <w:rPr>
          <w:rStyle w:val="a"/>
          <w:rFonts w:ascii="Times New Roman" w:hAnsi="Times New Roman"/>
          <w:b/>
          <w:szCs w:val="24"/>
        </w:rPr>
        <w:t>minimum</w:t>
      </w:r>
      <w:r w:rsidR="00CE72AF" w:rsidRPr="00CF5447">
        <w:rPr>
          <w:rStyle w:val="a"/>
          <w:rFonts w:ascii="Times New Roman" w:hAnsi="Times New Roman"/>
          <w:b/>
          <w:szCs w:val="24"/>
        </w:rPr>
        <w:t xml:space="preserve"> include Respondent types, IC activity, Respondent and Responses, Hours/Response, and Total Hours)</w:t>
      </w:r>
    </w:p>
    <w:p w:rsidR="00386054" w:rsidRPr="00CF5447" w:rsidRDefault="00386054" w:rsidP="003C29C2">
      <w:pPr>
        <w:tabs>
          <w:tab w:val="left" w:pos="-720"/>
          <w:tab w:val="left" w:pos="1247"/>
        </w:tabs>
        <w:suppressAutoHyphens/>
        <w:rPr>
          <w:rStyle w:val="a"/>
          <w:rFonts w:ascii="Times New Roman" w:hAnsi="Times New Roman"/>
          <w:b/>
          <w:szCs w:val="24"/>
        </w:rPr>
      </w:pPr>
    </w:p>
    <w:p w:rsidR="00386054" w:rsidRPr="00CF5447" w:rsidRDefault="00386054" w:rsidP="003C29C2">
      <w:pPr>
        <w:tabs>
          <w:tab w:val="left" w:pos="-720"/>
          <w:tab w:val="left" w:pos="1247"/>
        </w:tabs>
        <w:suppressAutoHyphens/>
        <w:ind w:left="700"/>
        <w:rPr>
          <w:rStyle w:val="a"/>
          <w:rFonts w:ascii="Times New Roman" w:hAnsi="Times New Roman"/>
          <w:b/>
          <w:szCs w:val="24"/>
        </w:rPr>
      </w:pPr>
    </w:p>
    <w:p w:rsidR="00386054" w:rsidRPr="00CF5447" w:rsidRDefault="00386054" w:rsidP="008F3062">
      <w:pPr>
        <w:numPr>
          <w:ilvl w:val="0"/>
          <w:numId w:val="7"/>
        </w:numPr>
        <w:tabs>
          <w:tab w:val="left" w:pos="-720"/>
          <w:tab w:val="left" w:pos="1247"/>
        </w:tabs>
        <w:suppressAutoHyphens/>
        <w:rPr>
          <w:rFonts w:ascii="Times New Roman" w:hAnsi="Times New Roman"/>
          <w:b/>
          <w:szCs w:val="24"/>
        </w:rPr>
      </w:pPr>
      <w:r w:rsidRPr="00CF5447">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CF5447" w:rsidRDefault="00CF5447" w:rsidP="00CF5447"/>
    <w:tbl>
      <w:tblPr>
        <w:tblW w:w="8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11"/>
        <w:gridCol w:w="2073"/>
        <w:gridCol w:w="2073"/>
        <w:gridCol w:w="901"/>
        <w:gridCol w:w="1999"/>
      </w:tblGrid>
      <w:tr w:rsidR="00CF5447" w:rsidRPr="00CF5447" w:rsidTr="00C8506A">
        <w:tc>
          <w:tcPr>
            <w:tcW w:w="1811" w:type="dxa"/>
            <w:shd w:val="solid" w:color="000000" w:fill="FFFFFF"/>
          </w:tcPr>
          <w:p w:rsidR="00CF5447" w:rsidRPr="00CF5447" w:rsidRDefault="00CF5447" w:rsidP="00C8506A">
            <w:pPr>
              <w:pStyle w:val="Heading3"/>
              <w:jc w:val="center"/>
              <w:rPr>
                <w:color w:val="auto"/>
                <w:sz w:val="24"/>
                <w:szCs w:val="24"/>
              </w:rPr>
            </w:pPr>
            <w:r w:rsidRPr="00CF5447">
              <w:rPr>
                <w:color w:val="auto"/>
                <w:sz w:val="24"/>
                <w:szCs w:val="24"/>
              </w:rPr>
              <w:t>Respondent Type</w:t>
            </w:r>
          </w:p>
        </w:tc>
        <w:tc>
          <w:tcPr>
            <w:tcW w:w="2073" w:type="dxa"/>
            <w:shd w:val="solid" w:color="000000" w:fill="FFFFFF"/>
          </w:tcPr>
          <w:p w:rsidR="00CF5447" w:rsidRPr="00CF5447" w:rsidRDefault="00CF5447" w:rsidP="00C8506A">
            <w:pPr>
              <w:jc w:val="center"/>
              <w:rPr>
                <w:rFonts w:ascii="Times New Roman" w:hAnsi="Times New Roman"/>
                <w:b/>
                <w:szCs w:val="24"/>
              </w:rPr>
            </w:pPr>
            <w:r w:rsidRPr="00CF5447">
              <w:rPr>
                <w:rFonts w:ascii="Times New Roman" w:hAnsi="Times New Roman"/>
                <w:b/>
                <w:szCs w:val="24"/>
              </w:rPr>
              <w:t>Number of Respondents</w:t>
            </w:r>
          </w:p>
        </w:tc>
        <w:tc>
          <w:tcPr>
            <w:tcW w:w="2073" w:type="dxa"/>
            <w:shd w:val="solid" w:color="000000" w:fill="FFFFFF"/>
          </w:tcPr>
          <w:p w:rsidR="00CF5447" w:rsidRPr="00CF5447" w:rsidRDefault="00CF5447" w:rsidP="00C8506A">
            <w:pPr>
              <w:jc w:val="center"/>
              <w:rPr>
                <w:rFonts w:ascii="Times New Roman" w:hAnsi="Times New Roman"/>
                <w:b/>
                <w:szCs w:val="24"/>
              </w:rPr>
            </w:pPr>
            <w:r w:rsidRPr="00CF5447">
              <w:rPr>
                <w:rFonts w:ascii="Times New Roman" w:hAnsi="Times New Roman"/>
                <w:b/>
                <w:szCs w:val="24"/>
              </w:rPr>
              <w:t>Frequency of Response</w:t>
            </w:r>
          </w:p>
        </w:tc>
        <w:tc>
          <w:tcPr>
            <w:tcW w:w="901" w:type="dxa"/>
            <w:shd w:val="solid" w:color="000000" w:fill="FFFFFF"/>
          </w:tcPr>
          <w:p w:rsidR="00CF5447" w:rsidRPr="00CF5447" w:rsidRDefault="00CF5447" w:rsidP="00C8506A">
            <w:pPr>
              <w:jc w:val="center"/>
              <w:rPr>
                <w:rFonts w:ascii="Times New Roman" w:hAnsi="Times New Roman"/>
                <w:b/>
                <w:szCs w:val="24"/>
              </w:rPr>
            </w:pPr>
            <w:r w:rsidRPr="00CF5447">
              <w:rPr>
                <w:rFonts w:ascii="Times New Roman" w:hAnsi="Times New Roman"/>
                <w:b/>
                <w:szCs w:val="24"/>
              </w:rPr>
              <w:t>Hours</w:t>
            </w:r>
          </w:p>
        </w:tc>
        <w:tc>
          <w:tcPr>
            <w:tcW w:w="1999" w:type="dxa"/>
            <w:shd w:val="solid" w:color="000000" w:fill="FFFFFF"/>
          </w:tcPr>
          <w:p w:rsidR="00CF5447" w:rsidRPr="00CF5447" w:rsidRDefault="00CF5447" w:rsidP="00C8506A">
            <w:pPr>
              <w:jc w:val="center"/>
              <w:rPr>
                <w:rFonts w:ascii="Times New Roman" w:hAnsi="Times New Roman"/>
                <w:b/>
                <w:szCs w:val="24"/>
              </w:rPr>
            </w:pPr>
            <w:r w:rsidRPr="00CF5447">
              <w:rPr>
                <w:rFonts w:ascii="Times New Roman" w:hAnsi="Times New Roman"/>
                <w:b/>
                <w:szCs w:val="24"/>
              </w:rPr>
              <w:t>Total Burden Hours</w:t>
            </w:r>
          </w:p>
        </w:tc>
      </w:tr>
      <w:tr w:rsidR="00CF5447" w:rsidRPr="00CF5447" w:rsidTr="00C8506A">
        <w:tc>
          <w:tcPr>
            <w:tcW w:w="1811" w:type="dxa"/>
            <w:tcBorders>
              <w:bottom w:val="nil"/>
            </w:tcBorders>
          </w:tcPr>
          <w:p w:rsidR="00CF5447" w:rsidRPr="00CF5447" w:rsidRDefault="00CF5447" w:rsidP="00C8506A">
            <w:pPr>
              <w:jc w:val="center"/>
              <w:rPr>
                <w:rFonts w:ascii="Times New Roman" w:hAnsi="Times New Roman"/>
                <w:szCs w:val="24"/>
              </w:rPr>
            </w:pPr>
            <w:r w:rsidRPr="00CF5447">
              <w:rPr>
                <w:rFonts w:ascii="Times New Roman" w:hAnsi="Times New Roman"/>
                <w:szCs w:val="24"/>
              </w:rPr>
              <w:t>IHE</w:t>
            </w:r>
          </w:p>
        </w:tc>
        <w:tc>
          <w:tcPr>
            <w:tcW w:w="2073" w:type="dxa"/>
            <w:tcBorders>
              <w:bottom w:val="nil"/>
            </w:tcBorders>
          </w:tcPr>
          <w:p w:rsidR="00CF5447" w:rsidRPr="00CF5447" w:rsidRDefault="00CF5447" w:rsidP="00C8506A">
            <w:pPr>
              <w:jc w:val="center"/>
              <w:rPr>
                <w:rFonts w:ascii="Times New Roman" w:hAnsi="Times New Roman"/>
                <w:szCs w:val="24"/>
              </w:rPr>
            </w:pPr>
            <w:r>
              <w:rPr>
                <w:rFonts w:ascii="Times New Roman" w:hAnsi="Times New Roman"/>
                <w:szCs w:val="24"/>
              </w:rPr>
              <w:t>51</w:t>
            </w:r>
          </w:p>
        </w:tc>
        <w:tc>
          <w:tcPr>
            <w:tcW w:w="2073" w:type="dxa"/>
            <w:tcBorders>
              <w:bottom w:val="nil"/>
            </w:tcBorders>
          </w:tcPr>
          <w:p w:rsidR="00CF5447" w:rsidRPr="00CF5447" w:rsidRDefault="00CF5447" w:rsidP="00C8506A">
            <w:pPr>
              <w:jc w:val="center"/>
              <w:rPr>
                <w:rFonts w:ascii="Times New Roman" w:hAnsi="Times New Roman"/>
                <w:szCs w:val="24"/>
              </w:rPr>
            </w:pPr>
            <w:r w:rsidRPr="00CF5447">
              <w:rPr>
                <w:rFonts w:ascii="Times New Roman" w:hAnsi="Times New Roman"/>
                <w:szCs w:val="24"/>
              </w:rPr>
              <w:t>annual</w:t>
            </w:r>
          </w:p>
        </w:tc>
        <w:tc>
          <w:tcPr>
            <w:tcW w:w="901" w:type="dxa"/>
            <w:tcBorders>
              <w:bottom w:val="nil"/>
            </w:tcBorders>
          </w:tcPr>
          <w:p w:rsidR="00CF5447" w:rsidRPr="00CF5447" w:rsidRDefault="00CF5447" w:rsidP="00C8506A">
            <w:pPr>
              <w:jc w:val="center"/>
              <w:rPr>
                <w:rFonts w:ascii="Times New Roman" w:hAnsi="Times New Roman"/>
                <w:szCs w:val="24"/>
              </w:rPr>
            </w:pPr>
            <w:r w:rsidRPr="00CF5447">
              <w:rPr>
                <w:rFonts w:ascii="Times New Roman" w:hAnsi="Times New Roman"/>
                <w:szCs w:val="24"/>
              </w:rPr>
              <w:t>4</w:t>
            </w:r>
          </w:p>
        </w:tc>
        <w:tc>
          <w:tcPr>
            <w:tcW w:w="1999" w:type="dxa"/>
            <w:tcBorders>
              <w:bottom w:val="nil"/>
            </w:tcBorders>
          </w:tcPr>
          <w:p w:rsidR="00CF5447" w:rsidRPr="00CF5447" w:rsidRDefault="00CF5447" w:rsidP="00C8506A">
            <w:pPr>
              <w:jc w:val="center"/>
              <w:rPr>
                <w:rFonts w:ascii="Times New Roman" w:hAnsi="Times New Roman"/>
                <w:szCs w:val="24"/>
              </w:rPr>
            </w:pPr>
            <w:r>
              <w:rPr>
                <w:rFonts w:ascii="Times New Roman" w:hAnsi="Times New Roman"/>
                <w:szCs w:val="24"/>
              </w:rPr>
              <w:t>204</w:t>
            </w:r>
          </w:p>
        </w:tc>
      </w:tr>
      <w:tr w:rsidR="00CF5447" w:rsidRPr="00CF5447" w:rsidTr="00C8506A">
        <w:tc>
          <w:tcPr>
            <w:tcW w:w="1811" w:type="dxa"/>
            <w:shd w:val="pct35" w:color="auto" w:fill="FFFFFF"/>
          </w:tcPr>
          <w:p w:rsidR="00CF5447" w:rsidRPr="00CF5447" w:rsidRDefault="00CF5447" w:rsidP="00C8506A">
            <w:pPr>
              <w:jc w:val="center"/>
              <w:rPr>
                <w:rFonts w:ascii="Times New Roman" w:hAnsi="Times New Roman"/>
                <w:szCs w:val="24"/>
              </w:rPr>
            </w:pPr>
            <w:r w:rsidRPr="00CF5447">
              <w:rPr>
                <w:rFonts w:ascii="Times New Roman" w:hAnsi="Times New Roman"/>
                <w:szCs w:val="24"/>
              </w:rPr>
              <w:t>TOTALS</w:t>
            </w:r>
          </w:p>
        </w:tc>
        <w:tc>
          <w:tcPr>
            <w:tcW w:w="2073" w:type="dxa"/>
            <w:shd w:val="pct35" w:color="auto" w:fill="FFFFFF"/>
          </w:tcPr>
          <w:p w:rsidR="00CF5447" w:rsidRPr="00CF5447" w:rsidRDefault="00CF5447" w:rsidP="00C8506A">
            <w:pPr>
              <w:jc w:val="center"/>
              <w:rPr>
                <w:rFonts w:ascii="Times New Roman" w:hAnsi="Times New Roman"/>
                <w:szCs w:val="24"/>
              </w:rPr>
            </w:pPr>
            <w:r>
              <w:rPr>
                <w:rFonts w:ascii="Times New Roman" w:hAnsi="Times New Roman"/>
                <w:szCs w:val="24"/>
              </w:rPr>
              <w:t>51</w:t>
            </w:r>
          </w:p>
        </w:tc>
        <w:tc>
          <w:tcPr>
            <w:tcW w:w="2073" w:type="dxa"/>
            <w:shd w:val="pct35" w:color="auto" w:fill="FFFFFF"/>
          </w:tcPr>
          <w:p w:rsidR="00CF5447" w:rsidRPr="00CF5447" w:rsidRDefault="00CF5447" w:rsidP="00C8506A">
            <w:pPr>
              <w:jc w:val="center"/>
              <w:rPr>
                <w:rFonts w:ascii="Times New Roman" w:hAnsi="Times New Roman"/>
                <w:szCs w:val="24"/>
              </w:rPr>
            </w:pPr>
          </w:p>
        </w:tc>
        <w:tc>
          <w:tcPr>
            <w:tcW w:w="901" w:type="dxa"/>
            <w:shd w:val="pct35" w:color="auto" w:fill="FFFFFF"/>
          </w:tcPr>
          <w:p w:rsidR="00CF5447" w:rsidRPr="00CF5447" w:rsidRDefault="00CF5447" w:rsidP="00C8506A">
            <w:pPr>
              <w:jc w:val="center"/>
              <w:rPr>
                <w:rFonts w:ascii="Times New Roman" w:hAnsi="Times New Roman"/>
                <w:szCs w:val="24"/>
              </w:rPr>
            </w:pPr>
            <w:r w:rsidRPr="00CF5447">
              <w:rPr>
                <w:rFonts w:ascii="Times New Roman" w:hAnsi="Times New Roman"/>
                <w:szCs w:val="24"/>
              </w:rPr>
              <w:t>4</w:t>
            </w:r>
          </w:p>
        </w:tc>
        <w:tc>
          <w:tcPr>
            <w:tcW w:w="1999" w:type="dxa"/>
            <w:shd w:val="pct35" w:color="auto" w:fill="FFFFFF"/>
          </w:tcPr>
          <w:p w:rsidR="00CF5447" w:rsidRPr="00CF5447" w:rsidRDefault="00CF5447" w:rsidP="00C8506A">
            <w:pPr>
              <w:jc w:val="center"/>
              <w:rPr>
                <w:rFonts w:ascii="Times New Roman" w:hAnsi="Times New Roman"/>
                <w:szCs w:val="24"/>
              </w:rPr>
            </w:pPr>
            <w:r>
              <w:rPr>
                <w:rFonts w:ascii="Times New Roman" w:hAnsi="Times New Roman"/>
                <w:szCs w:val="24"/>
              </w:rPr>
              <w:t>204</w:t>
            </w:r>
          </w:p>
        </w:tc>
      </w:tr>
    </w:tbl>
    <w:p w:rsidR="00CF5447" w:rsidRPr="00CF5447" w:rsidRDefault="00CF5447" w:rsidP="00CF5447">
      <w:pPr>
        <w:rPr>
          <w:rFonts w:ascii="Times New Roman" w:hAnsi="Times New Roman"/>
        </w:rPr>
      </w:pPr>
    </w:p>
    <w:p w:rsidR="00CF5447" w:rsidRPr="00CF5447" w:rsidRDefault="00CF5447" w:rsidP="00CF5447">
      <w:pPr>
        <w:pStyle w:val="BodyTextIndent"/>
      </w:pPr>
      <w:r w:rsidRPr="00CF5447">
        <w:t>The burden of individual respondents is estimated at an average of 4 hours for each IHE.  These estimates are based on input from respondents during previous funding cycles.</w:t>
      </w:r>
    </w:p>
    <w:p w:rsidR="00CF5447" w:rsidRPr="00CF5447" w:rsidRDefault="00CF5447" w:rsidP="00CF5447">
      <w:pPr>
        <w:pStyle w:val="BodyTextIndent"/>
        <w:tabs>
          <w:tab w:val="clear" w:pos="360"/>
        </w:tabs>
        <w:ind w:left="0"/>
      </w:pPr>
    </w:p>
    <w:p w:rsidR="00CF5447" w:rsidRPr="00CF5447" w:rsidRDefault="00CF5447" w:rsidP="00CF5447">
      <w:pPr>
        <w:pStyle w:val="BodyTextIndent"/>
        <w:tabs>
          <w:tab w:val="clear" w:pos="360"/>
        </w:tabs>
        <w:ind w:left="0" w:firstLine="360"/>
      </w:pPr>
      <w:r w:rsidRPr="00CF5447">
        <w:t>Estimated total annual cost burden to respondents.</w:t>
      </w:r>
    </w:p>
    <w:p w:rsidR="00CF5447" w:rsidRPr="00CF5447" w:rsidRDefault="00CF5447" w:rsidP="00CF5447">
      <w:pPr>
        <w:pStyle w:val="BodyTextIndent"/>
        <w:ind w:left="0"/>
      </w:pPr>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8"/>
        <w:gridCol w:w="1530"/>
        <w:gridCol w:w="1440"/>
        <w:gridCol w:w="900"/>
        <w:gridCol w:w="1170"/>
        <w:gridCol w:w="1170"/>
        <w:gridCol w:w="1260"/>
      </w:tblGrid>
      <w:tr w:rsidR="00CF5447" w:rsidRPr="00CF5447" w:rsidTr="00C8506A">
        <w:tc>
          <w:tcPr>
            <w:tcW w:w="1458" w:type="dxa"/>
            <w:shd w:val="solid" w:color="000000" w:fill="FFFFFF"/>
          </w:tcPr>
          <w:p w:rsidR="00CF5447" w:rsidRPr="00CF5447" w:rsidRDefault="00CF5447" w:rsidP="00C8506A">
            <w:pPr>
              <w:pStyle w:val="BodyTextIndent"/>
              <w:ind w:left="0"/>
              <w:jc w:val="center"/>
              <w:rPr>
                <w:b/>
                <w:szCs w:val="24"/>
              </w:rPr>
            </w:pPr>
            <w:r w:rsidRPr="00CF5447">
              <w:rPr>
                <w:b/>
                <w:szCs w:val="24"/>
              </w:rPr>
              <w:t>Respondent Type</w:t>
            </w:r>
          </w:p>
        </w:tc>
        <w:tc>
          <w:tcPr>
            <w:tcW w:w="1530" w:type="dxa"/>
            <w:shd w:val="solid" w:color="000000" w:fill="FFFFFF"/>
          </w:tcPr>
          <w:p w:rsidR="00CF5447" w:rsidRPr="00CF5447" w:rsidRDefault="00CF5447" w:rsidP="00C8506A">
            <w:pPr>
              <w:pStyle w:val="BodyTextIndent"/>
              <w:ind w:left="0"/>
              <w:jc w:val="center"/>
              <w:rPr>
                <w:b/>
                <w:szCs w:val="24"/>
              </w:rPr>
            </w:pPr>
            <w:r w:rsidRPr="00CF5447">
              <w:rPr>
                <w:b/>
                <w:szCs w:val="24"/>
              </w:rPr>
              <w:t>Number of Respondents</w:t>
            </w:r>
          </w:p>
        </w:tc>
        <w:tc>
          <w:tcPr>
            <w:tcW w:w="1440" w:type="dxa"/>
            <w:shd w:val="solid" w:color="000000" w:fill="FFFFFF"/>
          </w:tcPr>
          <w:p w:rsidR="00CF5447" w:rsidRPr="00CF5447" w:rsidRDefault="00CF5447" w:rsidP="00C8506A">
            <w:pPr>
              <w:pStyle w:val="BodyTextIndent"/>
              <w:ind w:left="0"/>
              <w:jc w:val="center"/>
              <w:rPr>
                <w:b/>
                <w:szCs w:val="24"/>
              </w:rPr>
            </w:pPr>
            <w:r w:rsidRPr="00CF5447">
              <w:rPr>
                <w:b/>
                <w:szCs w:val="24"/>
              </w:rPr>
              <w:t>Frequency of Response</w:t>
            </w:r>
          </w:p>
        </w:tc>
        <w:tc>
          <w:tcPr>
            <w:tcW w:w="900" w:type="dxa"/>
            <w:shd w:val="solid" w:color="000000" w:fill="FFFFFF"/>
          </w:tcPr>
          <w:p w:rsidR="00CF5447" w:rsidRPr="00CF5447" w:rsidRDefault="00CF5447" w:rsidP="00C8506A">
            <w:pPr>
              <w:pStyle w:val="BodyTextIndent"/>
              <w:ind w:left="0"/>
              <w:jc w:val="center"/>
              <w:rPr>
                <w:b/>
                <w:szCs w:val="24"/>
              </w:rPr>
            </w:pPr>
            <w:r w:rsidRPr="00CF5447">
              <w:rPr>
                <w:b/>
                <w:szCs w:val="24"/>
              </w:rPr>
              <w:t>Hours</w:t>
            </w:r>
          </w:p>
        </w:tc>
        <w:tc>
          <w:tcPr>
            <w:tcW w:w="1170" w:type="dxa"/>
            <w:shd w:val="solid" w:color="000000" w:fill="FFFFFF"/>
          </w:tcPr>
          <w:p w:rsidR="00CF5447" w:rsidRPr="00CF5447" w:rsidRDefault="00CF5447" w:rsidP="00C8506A">
            <w:pPr>
              <w:pStyle w:val="BodyTextIndent"/>
              <w:ind w:left="0"/>
              <w:jc w:val="center"/>
              <w:rPr>
                <w:b/>
                <w:szCs w:val="24"/>
              </w:rPr>
            </w:pPr>
            <w:r w:rsidRPr="00CF5447">
              <w:rPr>
                <w:b/>
                <w:szCs w:val="24"/>
              </w:rPr>
              <w:t>Total Burden Hours</w:t>
            </w:r>
          </w:p>
        </w:tc>
        <w:tc>
          <w:tcPr>
            <w:tcW w:w="1170" w:type="dxa"/>
            <w:shd w:val="solid" w:color="000000" w:fill="FFFFFF"/>
          </w:tcPr>
          <w:p w:rsidR="00CF5447" w:rsidRPr="00CF5447" w:rsidRDefault="00CF5447" w:rsidP="00C8506A">
            <w:pPr>
              <w:pStyle w:val="BodyTextIndent"/>
              <w:ind w:left="0"/>
              <w:jc w:val="center"/>
              <w:rPr>
                <w:b/>
                <w:szCs w:val="24"/>
              </w:rPr>
            </w:pPr>
            <w:r w:rsidRPr="00CF5447">
              <w:rPr>
                <w:b/>
                <w:szCs w:val="24"/>
              </w:rPr>
              <w:t>Wage</w:t>
            </w:r>
          </w:p>
        </w:tc>
        <w:tc>
          <w:tcPr>
            <w:tcW w:w="1260" w:type="dxa"/>
            <w:shd w:val="solid" w:color="000000" w:fill="FFFFFF"/>
          </w:tcPr>
          <w:p w:rsidR="00CF5447" w:rsidRPr="00CF5447" w:rsidRDefault="00CF5447" w:rsidP="00C8506A">
            <w:pPr>
              <w:pStyle w:val="BodyTextIndent"/>
              <w:ind w:left="0"/>
              <w:jc w:val="center"/>
              <w:rPr>
                <w:b/>
                <w:szCs w:val="24"/>
              </w:rPr>
            </w:pPr>
            <w:r w:rsidRPr="00CF5447">
              <w:rPr>
                <w:b/>
                <w:szCs w:val="24"/>
              </w:rPr>
              <w:t>Total Cost</w:t>
            </w:r>
          </w:p>
        </w:tc>
      </w:tr>
      <w:tr w:rsidR="00CF5447" w:rsidRPr="00CF5447" w:rsidTr="00C8506A">
        <w:tc>
          <w:tcPr>
            <w:tcW w:w="1458" w:type="dxa"/>
            <w:tcBorders>
              <w:bottom w:val="nil"/>
            </w:tcBorders>
          </w:tcPr>
          <w:p w:rsidR="00CF5447" w:rsidRPr="00CF5447" w:rsidRDefault="00CF5447" w:rsidP="00C8506A">
            <w:pPr>
              <w:pStyle w:val="BodyTextIndent"/>
              <w:ind w:left="0"/>
              <w:jc w:val="center"/>
              <w:rPr>
                <w:szCs w:val="24"/>
              </w:rPr>
            </w:pPr>
            <w:r w:rsidRPr="00CF5447">
              <w:rPr>
                <w:szCs w:val="24"/>
              </w:rPr>
              <w:t>IHE</w:t>
            </w:r>
          </w:p>
        </w:tc>
        <w:tc>
          <w:tcPr>
            <w:tcW w:w="1530" w:type="dxa"/>
            <w:tcBorders>
              <w:bottom w:val="nil"/>
            </w:tcBorders>
          </w:tcPr>
          <w:p w:rsidR="00CF5447" w:rsidRPr="00CF5447" w:rsidRDefault="00CF5447" w:rsidP="00C8506A">
            <w:pPr>
              <w:pStyle w:val="BodyTextIndent"/>
              <w:ind w:left="0"/>
              <w:jc w:val="center"/>
              <w:rPr>
                <w:szCs w:val="24"/>
              </w:rPr>
            </w:pPr>
            <w:r>
              <w:rPr>
                <w:szCs w:val="24"/>
              </w:rPr>
              <w:t>51</w:t>
            </w:r>
          </w:p>
        </w:tc>
        <w:tc>
          <w:tcPr>
            <w:tcW w:w="1440" w:type="dxa"/>
            <w:tcBorders>
              <w:bottom w:val="nil"/>
            </w:tcBorders>
          </w:tcPr>
          <w:p w:rsidR="00CF5447" w:rsidRPr="00CF5447" w:rsidRDefault="00CF5447" w:rsidP="00C8506A">
            <w:pPr>
              <w:pStyle w:val="BodyTextIndent"/>
              <w:ind w:left="0"/>
              <w:jc w:val="center"/>
              <w:rPr>
                <w:szCs w:val="24"/>
              </w:rPr>
            </w:pPr>
            <w:r w:rsidRPr="00CF5447">
              <w:rPr>
                <w:szCs w:val="24"/>
              </w:rPr>
              <w:t>annual</w:t>
            </w:r>
          </w:p>
        </w:tc>
        <w:tc>
          <w:tcPr>
            <w:tcW w:w="900" w:type="dxa"/>
            <w:tcBorders>
              <w:bottom w:val="nil"/>
            </w:tcBorders>
          </w:tcPr>
          <w:p w:rsidR="00CF5447" w:rsidRPr="00CF5447" w:rsidRDefault="00CF5447" w:rsidP="00C8506A">
            <w:pPr>
              <w:pStyle w:val="BodyTextIndent"/>
              <w:ind w:left="0"/>
              <w:jc w:val="center"/>
              <w:rPr>
                <w:szCs w:val="24"/>
              </w:rPr>
            </w:pPr>
            <w:r w:rsidRPr="00CF5447">
              <w:rPr>
                <w:szCs w:val="24"/>
              </w:rPr>
              <w:t>4</w:t>
            </w:r>
          </w:p>
        </w:tc>
        <w:tc>
          <w:tcPr>
            <w:tcW w:w="1170" w:type="dxa"/>
            <w:tcBorders>
              <w:bottom w:val="nil"/>
            </w:tcBorders>
          </w:tcPr>
          <w:p w:rsidR="00CF5447" w:rsidRPr="00CF5447" w:rsidRDefault="00CF5447" w:rsidP="00C8506A">
            <w:pPr>
              <w:pStyle w:val="BodyTextIndent"/>
              <w:ind w:left="0"/>
              <w:jc w:val="center"/>
              <w:rPr>
                <w:szCs w:val="24"/>
              </w:rPr>
            </w:pPr>
            <w:r>
              <w:rPr>
                <w:szCs w:val="24"/>
              </w:rPr>
              <w:t>204</w:t>
            </w:r>
          </w:p>
        </w:tc>
        <w:tc>
          <w:tcPr>
            <w:tcW w:w="1170" w:type="dxa"/>
            <w:tcBorders>
              <w:bottom w:val="nil"/>
            </w:tcBorders>
          </w:tcPr>
          <w:p w:rsidR="00CF5447" w:rsidRPr="00CF5447" w:rsidRDefault="00CF5447" w:rsidP="00C8506A">
            <w:pPr>
              <w:pStyle w:val="BodyTextIndent"/>
              <w:ind w:left="0"/>
              <w:jc w:val="center"/>
              <w:rPr>
                <w:szCs w:val="24"/>
              </w:rPr>
            </w:pPr>
            <w:r w:rsidRPr="00CF5447">
              <w:rPr>
                <w:szCs w:val="24"/>
              </w:rPr>
              <w:t>$20 /hour</w:t>
            </w:r>
          </w:p>
        </w:tc>
        <w:tc>
          <w:tcPr>
            <w:tcW w:w="1260" w:type="dxa"/>
            <w:tcBorders>
              <w:bottom w:val="nil"/>
            </w:tcBorders>
          </w:tcPr>
          <w:p w:rsidR="00CF5447" w:rsidRPr="00CF5447" w:rsidRDefault="00CF5447" w:rsidP="00CF5447">
            <w:pPr>
              <w:pStyle w:val="BodyTextIndent"/>
              <w:ind w:left="0"/>
              <w:jc w:val="center"/>
              <w:rPr>
                <w:szCs w:val="24"/>
              </w:rPr>
            </w:pPr>
            <w:r w:rsidRPr="00CF5447">
              <w:rPr>
                <w:szCs w:val="24"/>
              </w:rPr>
              <w:t>$</w:t>
            </w:r>
            <w:r>
              <w:rPr>
                <w:szCs w:val="24"/>
              </w:rPr>
              <w:t>4</w:t>
            </w:r>
            <w:r w:rsidRPr="00CF5447">
              <w:rPr>
                <w:szCs w:val="24"/>
              </w:rPr>
              <w:t>,0</w:t>
            </w:r>
            <w:r>
              <w:rPr>
                <w:szCs w:val="24"/>
              </w:rPr>
              <w:t>8</w:t>
            </w:r>
            <w:r w:rsidRPr="00CF5447">
              <w:rPr>
                <w:szCs w:val="24"/>
              </w:rPr>
              <w:t>0</w:t>
            </w:r>
          </w:p>
        </w:tc>
      </w:tr>
      <w:tr w:rsidR="00CF5447" w:rsidRPr="00CF5447" w:rsidTr="00C8506A">
        <w:tc>
          <w:tcPr>
            <w:tcW w:w="1458" w:type="dxa"/>
            <w:shd w:val="pct35" w:color="auto" w:fill="FFFFFF"/>
          </w:tcPr>
          <w:p w:rsidR="00CF5447" w:rsidRPr="00CF5447" w:rsidRDefault="00CF5447" w:rsidP="00C8506A">
            <w:pPr>
              <w:pStyle w:val="BodyTextIndent"/>
              <w:ind w:left="0"/>
              <w:jc w:val="center"/>
              <w:rPr>
                <w:szCs w:val="24"/>
              </w:rPr>
            </w:pPr>
            <w:r w:rsidRPr="00CF5447">
              <w:rPr>
                <w:szCs w:val="24"/>
              </w:rPr>
              <w:t>TOTALS</w:t>
            </w:r>
          </w:p>
        </w:tc>
        <w:tc>
          <w:tcPr>
            <w:tcW w:w="1530" w:type="dxa"/>
            <w:shd w:val="pct35" w:color="auto" w:fill="FFFFFF"/>
          </w:tcPr>
          <w:p w:rsidR="00CF5447" w:rsidRPr="00CF5447" w:rsidRDefault="00CF5447" w:rsidP="00C8506A">
            <w:pPr>
              <w:pStyle w:val="BodyTextIndent"/>
              <w:ind w:left="0"/>
              <w:jc w:val="center"/>
              <w:rPr>
                <w:szCs w:val="24"/>
              </w:rPr>
            </w:pPr>
            <w:r>
              <w:rPr>
                <w:szCs w:val="24"/>
              </w:rPr>
              <w:t>51</w:t>
            </w:r>
          </w:p>
        </w:tc>
        <w:tc>
          <w:tcPr>
            <w:tcW w:w="1440" w:type="dxa"/>
            <w:shd w:val="pct35" w:color="auto" w:fill="FFFFFF"/>
          </w:tcPr>
          <w:p w:rsidR="00CF5447" w:rsidRPr="00CF5447" w:rsidRDefault="00CF5447" w:rsidP="00C8506A">
            <w:pPr>
              <w:pStyle w:val="BodyTextIndent"/>
              <w:ind w:left="0"/>
              <w:jc w:val="center"/>
              <w:rPr>
                <w:szCs w:val="24"/>
              </w:rPr>
            </w:pPr>
          </w:p>
        </w:tc>
        <w:tc>
          <w:tcPr>
            <w:tcW w:w="900" w:type="dxa"/>
            <w:shd w:val="pct35" w:color="auto" w:fill="FFFFFF"/>
          </w:tcPr>
          <w:p w:rsidR="00CF5447" w:rsidRPr="00CF5447" w:rsidRDefault="00CF5447" w:rsidP="00C8506A">
            <w:pPr>
              <w:pStyle w:val="BodyTextIndent"/>
              <w:ind w:left="0"/>
              <w:jc w:val="center"/>
              <w:rPr>
                <w:szCs w:val="24"/>
              </w:rPr>
            </w:pPr>
            <w:r w:rsidRPr="00CF5447">
              <w:rPr>
                <w:szCs w:val="24"/>
              </w:rPr>
              <w:t>4</w:t>
            </w:r>
          </w:p>
        </w:tc>
        <w:tc>
          <w:tcPr>
            <w:tcW w:w="1170" w:type="dxa"/>
            <w:shd w:val="pct35" w:color="auto" w:fill="FFFFFF"/>
          </w:tcPr>
          <w:p w:rsidR="00CF5447" w:rsidRPr="00CF5447" w:rsidRDefault="00CF5447" w:rsidP="00C8506A">
            <w:pPr>
              <w:pStyle w:val="BodyTextIndent"/>
              <w:ind w:left="0"/>
              <w:jc w:val="center"/>
              <w:rPr>
                <w:szCs w:val="24"/>
              </w:rPr>
            </w:pPr>
            <w:r>
              <w:rPr>
                <w:szCs w:val="24"/>
              </w:rPr>
              <w:t>204</w:t>
            </w:r>
          </w:p>
        </w:tc>
        <w:tc>
          <w:tcPr>
            <w:tcW w:w="1170" w:type="dxa"/>
            <w:shd w:val="pct35" w:color="auto" w:fill="FFFFFF"/>
          </w:tcPr>
          <w:p w:rsidR="00CF5447" w:rsidRPr="00CF5447" w:rsidRDefault="00CF5447" w:rsidP="00C8506A">
            <w:pPr>
              <w:pStyle w:val="BodyTextIndent"/>
              <w:ind w:left="0"/>
              <w:jc w:val="center"/>
              <w:rPr>
                <w:szCs w:val="24"/>
              </w:rPr>
            </w:pPr>
          </w:p>
        </w:tc>
        <w:tc>
          <w:tcPr>
            <w:tcW w:w="1260" w:type="dxa"/>
            <w:shd w:val="pct35" w:color="auto" w:fill="FFFFFF"/>
          </w:tcPr>
          <w:p w:rsidR="00CF5447" w:rsidRPr="00CF5447" w:rsidRDefault="00CF5447" w:rsidP="00C8506A">
            <w:pPr>
              <w:pStyle w:val="BodyTextIndent"/>
              <w:ind w:left="0"/>
              <w:jc w:val="center"/>
              <w:rPr>
                <w:szCs w:val="24"/>
              </w:rPr>
            </w:pPr>
            <w:r>
              <w:rPr>
                <w:szCs w:val="24"/>
              </w:rPr>
              <w:t>$4,08</w:t>
            </w:r>
            <w:r w:rsidRPr="00CF5447">
              <w:rPr>
                <w:szCs w:val="24"/>
              </w:rPr>
              <w:t>0</w:t>
            </w:r>
          </w:p>
        </w:tc>
      </w:tr>
    </w:tbl>
    <w:p w:rsidR="00386054" w:rsidRDefault="00386054">
      <w:pPr>
        <w:suppressAutoHyphens/>
        <w:rPr>
          <w:rFonts w:ascii="Times New Roman" w:hAnsi="Times New Roman"/>
          <w:szCs w:val="24"/>
        </w:rPr>
      </w:pPr>
    </w:p>
    <w:p w:rsidR="00D76819" w:rsidRPr="00EF7FF5" w:rsidRDefault="00D76819">
      <w:pPr>
        <w:suppressAutoHyphens/>
        <w:rPr>
          <w:rFonts w:ascii="Times New Roman" w:hAnsi="Times New Roman"/>
          <w:szCs w:val="24"/>
        </w:rPr>
      </w:pPr>
    </w:p>
    <w:p w:rsidR="00386054" w:rsidRPr="00CF5447" w:rsidRDefault="00386054">
      <w:pPr>
        <w:tabs>
          <w:tab w:val="left" w:pos="-720"/>
        </w:tabs>
        <w:suppressAutoHyphens/>
        <w:rPr>
          <w:rFonts w:ascii="Times New Roman" w:hAnsi="Times New Roman"/>
          <w:b/>
          <w:szCs w:val="24"/>
        </w:rPr>
      </w:pPr>
      <w:r w:rsidRPr="00CF5447">
        <w:rPr>
          <w:rFonts w:ascii="Times New Roman" w:hAnsi="Times New Roman"/>
          <w:b/>
          <w:szCs w:val="24"/>
        </w:rPr>
        <w:t xml:space="preserve">13.  </w:t>
      </w:r>
      <w:r w:rsidRPr="00CF5447">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CF5447" w:rsidRDefault="00386054">
      <w:pPr>
        <w:tabs>
          <w:tab w:val="left" w:pos="-720"/>
        </w:tabs>
        <w:suppressAutoHyphens/>
        <w:rPr>
          <w:rFonts w:ascii="Times New Roman" w:hAnsi="Times New Roman"/>
          <w:b/>
          <w:szCs w:val="24"/>
        </w:rPr>
      </w:pPr>
    </w:p>
    <w:p w:rsidR="00386054" w:rsidRPr="00CF5447" w:rsidRDefault="00386054" w:rsidP="003C29C2">
      <w:pPr>
        <w:numPr>
          <w:ilvl w:val="0"/>
          <w:numId w:val="5"/>
        </w:numPr>
        <w:tabs>
          <w:tab w:val="left" w:pos="-720"/>
          <w:tab w:val="left" w:pos="1247"/>
        </w:tabs>
        <w:suppressAutoHyphens/>
        <w:rPr>
          <w:rFonts w:ascii="Times New Roman" w:hAnsi="Times New Roman"/>
          <w:b/>
          <w:szCs w:val="24"/>
        </w:rPr>
      </w:pPr>
      <w:r w:rsidRPr="00CF5447">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w:t>
      </w:r>
      <w:r w:rsidRPr="00CF5447">
        <w:rPr>
          <w:rFonts w:ascii="Times New Roman" w:hAnsi="Times New Roman"/>
          <w:b/>
          <w:szCs w:val="24"/>
        </w:rPr>
        <w:lastRenderedPageBreak/>
        <w:t>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CF5447" w:rsidRDefault="00386054">
      <w:pPr>
        <w:numPr>
          <w:ilvl w:val="12"/>
          <w:numId w:val="0"/>
        </w:numPr>
        <w:tabs>
          <w:tab w:val="left" w:pos="-720"/>
        </w:tabs>
        <w:suppressAutoHyphens/>
        <w:ind w:left="340"/>
        <w:rPr>
          <w:rFonts w:ascii="Times New Roman" w:hAnsi="Times New Roman"/>
          <w:b/>
          <w:szCs w:val="24"/>
        </w:rPr>
      </w:pPr>
    </w:p>
    <w:p w:rsidR="00386054" w:rsidRPr="00CF5447" w:rsidRDefault="00386054" w:rsidP="003C29C2">
      <w:pPr>
        <w:numPr>
          <w:ilvl w:val="0"/>
          <w:numId w:val="5"/>
        </w:numPr>
        <w:tabs>
          <w:tab w:val="left" w:pos="-720"/>
          <w:tab w:val="left" w:pos="1247"/>
        </w:tabs>
        <w:suppressAutoHyphens/>
        <w:rPr>
          <w:rFonts w:ascii="Times New Roman" w:hAnsi="Times New Roman"/>
          <w:b/>
          <w:szCs w:val="24"/>
        </w:rPr>
      </w:pPr>
      <w:r w:rsidRPr="00CF5447">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CF5447" w:rsidRDefault="00386054" w:rsidP="003C29C2">
      <w:pPr>
        <w:tabs>
          <w:tab w:val="left" w:pos="-720"/>
          <w:tab w:val="left" w:pos="1247"/>
        </w:tabs>
        <w:suppressAutoHyphens/>
        <w:rPr>
          <w:rFonts w:ascii="Times New Roman" w:hAnsi="Times New Roman"/>
          <w:b/>
          <w:szCs w:val="24"/>
        </w:rPr>
      </w:pPr>
    </w:p>
    <w:p w:rsidR="00386054" w:rsidRPr="00CF5447" w:rsidRDefault="00386054" w:rsidP="003C29C2">
      <w:pPr>
        <w:numPr>
          <w:ilvl w:val="0"/>
          <w:numId w:val="5"/>
        </w:numPr>
        <w:tabs>
          <w:tab w:val="left" w:pos="-720"/>
          <w:tab w:val="left" w:pos="1247"/>
        </w:tabs>
        <w:suppressAutoHyphens/>
        <w:rPr>
          <w:rFonts w:ascii="Times New Roman" w:hAnsi="Times New Roman"/>
          <w:b/>
          <w:szCs w:val="24"/>
        </w:rPr>
      </w:pPr>
      <w:r w:rsidRPr="00CF5447">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F5447">
        <w:rPr>
          <w:rFonts w:ascii="Times New Roman" w:hAnsi="Times New Roman"/>
          <w:b/>
          <w:szCs w:val="24"/>
        </w:rPr>
        <w:t>government</w:t>
      </w:r>
      <w:r w:rsidRPr="00CF5447">
        <w:rPr>
          <w:rFonts w:ascii="Times New Roman" w:hAnsi="Times New Roman"/>
          <w:b/>
          <w:szCs w:val="24"/>
        </w:rPr>
        <w:t xml:space="preserve"> or (4) as part of customary and usual business or private practices.</w:t>
      </w:r>
      <w:r w:rsidR="001743A5" w:rsidRPr="00CF5447">
        <w:rPr>
          <w:rFonts w:ascii="Times New Roman" w:hAnsi="Times New Roman"/>
          <w:b/>
          <w:szCs w:val="24"/>
        </w:rPr>
        <w:t xml:space="preserve"> Also, these estimates should not include the hourly costs (i.e., the monetization of the hours) captured above in Item 12</w:t>
      </w:r>
    </w:p>
    <w:p w:rsidR="00386054" w:rsidRPr="00CF5447" w:rsidRDefault="00386054">
      <w:pPr>
        <w:tabs>
          <w:tab w:val="left" w:pos="-720"/>
        </w:tabs>
        <w:suppressAutoHyphens/>
        <w:rPr>
          <w:rFonts w:ascii="Times New Roman" w:hAnsi="Times New Roman"/>
          <w:b/>
          <w:szCs w:val="24"/>
        </w:rPr>
      </w:pPr>
    </w:p>
    <w:p w:rsidR="00386054" w:rsidRPr="00CF5447" w:rsidRDefault="00386054">
      <w:pPr>
        <w:tabs>
          <w:tab w:val="left" w:pos="-720"/>
        </w:tabs>
        <w:suppressAutoHyphens/>
        <w:rPr>
          <w:rFonts w:ascii="Times New Roman" w:hAnsi="Times New Roman"/>
          <w:b/>
          <w:szCs w:val="24"/>
        </w:rPr>
      </w:pPr>
      <w:r w:rsidRPr="00CF5447">
        <w:rPr>
          <w:rFonts w:ascii="Times New Roman" w:hAnsi="Times New Roman"/>
          <w:b/>
          <w:szCs w:val="24"/>
        </w:rPr>
        <w:tab/>
        <w:t>Total Annualized Capital/Startup Cost</w:t>
      </w:r>
      <w:r w:rsidRPr="00CF5447">
        <w:rPr>
          <w:rFonts w:ascii="Times New Roman" w:hAnsi="Times New Roman"/>
          <w:b/>
          <w:szCs w:val="24"/>
        </w:rPr>
        <w:tab/>
        <w:t xml:space="preserve">: </w:t>
      </w:r>
      <w:bookmarkStart w:id="2" w:name="Startup"/>
      <w:r w:rsidR="007E77FA" w:rsidRPr="00CF5447">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F5447">
        <w:rPr>
          <w:rFonts w:ascii="Times New Roman" w:hAnsi="Times New Roman"/>
          <w:b/>
          <w:szCs w:val="24"/>
        </w:rPr>
        <w:instrText xml:space="preserve"> FORMTEXT </w:instrText>
      </w:r>
      <w:r w:rsidR="007E77FA" w:rsidRPr="00CF5447">
        <w:rPr>
          <w:rFonts w:ascii="Times New Roman" w:hAnsi="Times New Roman"/>
          <w:b/>
          <w:szCs w:val="24"/>
        </w:rPr>
      </w:r>
      <w:r w:rsidR="007E77FA" w:rsidRPr="00CF5447">
        <w:rPr>
          <w:rFonts w:ascii="Times New Roman" w:hAnsi="Times New Roman"/>
          <w:b/>
          <w:szCs w:val="24"/>
        </w:rPr>
        <w:fldChar w:fldCharType="separate"/>
      </w:r>
      <w:r w:rsidRPr="00CF5447">
        <w:rPr>
          <w:rFonts w:ascii="Times New Roman" w:hAnsi="Times New Roman"/>
          <w:b/>
          <w:noProof/>
          <w:szCs w:val="24"/>
        </w:rPr>
        <w:t> </w:t>
      </w:r>
      <w:r w:rsidRPr="00CF5447">
        <w:rPr>
          <w:rFonts w:ascii="Times New Roman" w:hAnsi="Times New Roman"/>
          <w:b/>
          <w:noProof/>
          <w:szCs w:val="24"/>
        </w:rPr>
        <w:t> </w:t>
      </w:r>
      <w:r w:rsidRPr="00CF5447">
        <w:rPr>
          <w:rFonts w:ascii="Times New Roman" w:hAnsi="Times New Roman"/>
          <w:b/>
          <w:noProof/>
          <w:szCs w:val="24"/>
        </w:rPr>
        <w:t> </w:t>
      </w:r>
      <w:r w:rsidRPr="00CF5447">
        <w:rPr>
          <w:rFonts w:ascii="Times New Roman" w:hAnsi="Times New Roman"/>
          <w:b/>
          <w:noProof/>
          <w:szCs w:val="24"/>
        </w:rPr>
        <w:t> </w:t>
      </w:r>
      <w:r w:rsidRPr="00CF5447">
        <w:rPr>
          <w:rFonts w:ascii="Times New Roman" w:hAnsi="Times New Roman"/>
          <w:b/>
          <w:noProof/>
          <w:szCs w:val="24"/>
        </w:rPr>
        <w:t> </w:t>
      </w:r>
      <w:r w:rsidR="007E77FA" w:rsidRPr="00CF5447">
        <w:rPr>
          <w:rFonts w:ascii="Times New Roman" w:hAnsi="Times New Roman"/>
          <w:b/>
          <w:szCs w:val="24"/>
        </w:rPr>
        <w:fldChar w:fldCharType="end"/>
      </w:r>
      <w:bookmarkEnd w:id="2"/>
    </w:p>
    <w:p w:rsidR="00386054" w:rsidRPr="00CF5447" w:rsidRDefault="00386054">
      <w:pPr>
        <w:tabs>
          <w:tab w:val="left" w:pos="-720"/>
        </w:tabs>
        <w:suppressAutoHyphens/>
        <w:rPr>
          <w:rFonts w:ascii="Times New Roman" w:hAnsi="Times New Roman"/>
          <w:b/>
          <w:szCs w:val="24"/>
        </w:rPr>
      </w:pPr>
      <w:r w:rsidRPr="00CF5447">
        <w:rPr>
          <w:rFonts w:ascii="Times New Roman" w:hAnsi="Times New Roman"/>
          <w:b/>
          <w:szCs w:val="24"/>
        </w:rPr>
        <w:tab/>
        <w:t>Total Annual Costs (O&amp;M)</w:t>
      </w:r>
      <w:r w:rsidRPr="00CF5447">
        <w:rPr>
          <w:rFonts w:ascii="Times New Roman" w:hAnsi="Times New Roman"/>
          <w:b/>
          <w:szCs w:val="24"/>
        </w:rPr>
        <w:tab/>
      </w:r>
      <w:r w:rsidRPr="00CF5447">
        <w:rPr>
          <w:rFonts w:ascii="Times New Roman" w:hAnsi="Times New Roman"/>
          <w:b/>
          <w:szCs w:val="24"/>
        </w:rPr>
        <w:tab/>
        <w:t xml:space="preserve">: </w:t>
      </w:r>
      <w:bookmarkStart w:id="3" w:name="OM"/>
      <w:r w:rsidR="007E77FA" w:rsidRPr="00CF5447">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CF5447">
        <w:rPr>
          <w:rFonts w:ascii="Times New Roman" w:hAnsi="Times New Roman"/>
          <w:b/>
          <w:szCs w:val="24"/>
        </w:rPr>
        <w:instrText xml:space="preserve"> FORMTEXT </w:instrText>
      </w:r>
      <w:r w:rsidR="007E77FA" w:rsidRPr="00CF5447">
        <w:rPr>
          <w:rFonts w:ascii="Times New Roman" w:hAnsi="Times New Roman"/>
          <w:b/>
          <w:szCs w:val="24"/>
        </w:rPr>
      </w:r>
      <w:r w:rsidR="007E77FA" w:rsidRPr="00CF5447">
        <w:rPr>
          <w:rFonts w:ascii="Times New Roman" w:hAnsi="Times New Roman"/>
          <w:b/>
          <w:szCs w:val="24"/>
        </w:rPr>
        <w:fldChar w:fldCharType="separate"/>
      </w:r>
      <w:r w:rsidRPr="00CF5447">
        <w:rPr>
          <w:rFonts w:ascii="Times New Roman" w:hAnsi="Times New Roman"/>
          <w:b/>
          <w:noProof/>
          <w:szCs w:val="24"/>
        </w:rPr>
        <w:t> </w:t>
      </w:r>
      <w:r w:rsidRPr="00CF5447">
        <w:rPr>
          <w:rFonts w:ascii="Times New Roman" w:hAnsi="Times New Roman"/>
          <w:b/>
          <w:noProof/>
          <w:szCs w:val="24"/>
        </w:rPr>
        <w:t> </w:t>
      </w:r>
      <w:r w:rsidRPr="00CF5447">
        <w:rPr>
          <w:rFonts w:ascii="Times New Roman" w:hAnsi="Times New Roman"/>
          <w:b/>
          <w:noProof/>
          <w:szCs w:val="24"/>
        </w:rPr>
        <w:t> </w:t>
      </w:r>
      <w:r w:rsidRPr="00CF5447">
        <w:rPr>
          <w:rFonts w:ascii="Times New Roman" w:hAnsi="Times New Roman"/>
          <w:b/>
          <w:noProof/>
          <w:szCs w:val="24"/>
        </w:rPr>
        <w:t> </w:t>
      </w:r>
      <w:r w:rsidRPr="00CF5447">
        <w:rPr>
          <w:rFonts w:ascii="Times New Roman" w:hAnsi="Times New Roman"/>
          <w:b/>
          <w:noProof/>
          <w:szCs w:val="24"/>
        </w:rPr>
        <w:t> </w:t>
      </w:r>
      <w:r w:rsidR="007E77FA" w:rsidRPr="00CF5447">
        <w:rPr>
          <w:rFonts w:ascii="Times New Roman" w:hAnsi="Times New Roman"/>
          <w:b/>
          <w:szCs w:val="24"/>
        </w:rPr>
        <w:fldChar w:fldCharType="end"/>
      </w:r>
      <w:bookmarkEnd w:id="3"/>
    </w:p>
    <w:p w:rsidR="00386054" w:rsidRPr="00CF5447" w:rsidRDefault="00386054">
      <w:pPr>
        <w:tabs>
          <w:tab w:val="left" w:pos="-720"/>
        </w:tabs>
        <w:suppressAutoHyphens/>
        <w:rPr>
          <w:rFonts w:ascii="Times New Roman" w:hAnsi="Times New Roman"/>
          <w:b/>
          <w:szCs w:val="24"/>
        </w:rPr>
      </w:pPr>
      <w:r w:rsidRPr="00CF5447">
        <w:rPr>
          <w:rFonts w:ascii="Times New Roman" w:hAnsi="Times New Roman"/>
          <w:b/>
          <w:szCs w:val="24"/>
        </w:rPr>
        <w:tab/>
      </w:r>
      <w:r w:rsidRPr="00CF5447">
        <w:rPr>
          <w:rFonts w:ascii="Times New Roman" w:hAnsi="Times New Roman"/>
          <w:b/>
          <w:szCs w:val="24"/>
        </w:rPr>
        <w:tab/>
      </w:r>
      <w:r w:rsidRPr="00CF5447">
        <w:rPr>
          <w:rFonts w:ascii="Times New Roman" w:hAnsi="Times New Roman"/>
          <w:b/>
          <w:szCs w:val="24"/>
        </w:rPr>
        <w:tab/>
      </w:r>
      <w:r w:rsidRPr="00CF5447">
        <w:rPr>
          <w:rFonts w:ascii="Times New Roman" w:hAnsi="Times New Roman"/>
          <w:b/>
          <w:szCs w:val="24"/>
        </w:rPr>
        <w:tab/>
      </w:r>
      <w:r w:rsidRPr="00CF5447">
        <w:rPr>
          <w:rFonts w:ascii="Times New Roman" w:hAnsi="Times New Roman"/>
          <w:b/>
          <w:szCs w:val="24"/>
        </w:rPr>
        <w:tab/>
      </w:r>
      <w:r w:rsidRPr="00CF5447">
        <w:rPr>
          <w:rFonts w:ascii="Times New Roman" w:hAnsi="Times New Roman"/>
          <w:b/>
          <w:szCs w:val="24"/>
        </w:rPr>
        <w:tab/>
      </w:r>
      <w:r w:rsidRPr="00CF5447">
        <w:rPr>
          <w:rFonts w:ascii="Times New Roman" w:hAnsi="Times New Roman"/>
          <w:b/>
          <w:szCs w:val="24"/>
        </w:rPr>
        <w:tab/>
        <w:t xml:space="preserve"> ____________________</w:t>
      </w:r>
    </w:p>
    <w:p w:rsidR="00386054" w:rsidRPr="00CF5447" w:rsidRDefault="00386054">
      <w:pPr>
        <w:tabs>
          <w:tab w:val="left" w:pos="-720"/>
        </w:tabs>
        <w:suppressAutoHyphens/>
        <w:rPr>
          <w:rFonts w:ascii="Times New Roman" w:hAnsi="Times New Roman"/>
          <w:b/>
          <w:szCs w:val="24"/>
        </w:rPr>
      </w:pPr>
      <w:r w:rsidRPr="00CF5447">
        <w:rPr>
          <w:rFonts w:ascii="Times New Roman" w:hAnsi="Times New Roman"/>
          <w:b/>
          <w:szCs w:val="24"/>
        </w:rPr>
        <w:tab/>
        <w:t>Total Annualized Costs Requested</w:t>
      </w:r>
      <w:r w:rsidRPr="00CF5447">
        <w:rPr>
          <w:rFonts w:ascii="Times New Roman" w:hAnsi="Times New Roman"/>
          <w:b/>
          <w:szCs w:val="24"/>
        </w:rPr>
        <w:tab/>
        <w:t xml:space="preserve">: </w:t>
      </w:r>
      <w:bookmarkStart w:id="4" w:name="Total_Cost"/>
      <w:r w:rsidR="007E77FA" w:rsidRPr="00CF5447">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r w:rsidRPr="00CF5447">
        <w:rPr>
          <w:rFonts w:ascii="Times New Roman" w:hAnsi="Times New Roman"/>
          <w:b/>
          <w:szCs w:val="24"/>
        </w:rPr>
        <w:instrText xml:space="preserve"> FORMTEXT </w:instrText>
      </w:r>
      <w:r w:rsidR="007E77FA" w:rsidRPr="00CF5447">
        <w:rPr>
          <w:rFonts w:ascii="Times New Roman" w:hAnsi="Times New Roman"/>
          <w:b/>
          <w:szCs w:val="24"/>
        </w:rPr>
      </w:r>
      <w:r w:rsidR="007E77FA" w:rsidRPr="00CF5447">
        <w:rPr>
          <w:rFonts w:ascii="Times New Roman" w:hAnsi="Times New Roman"/>
          <w:b/>
          <w:szCs w:val="24"/>
        </w:rPr>
        <w:fldChar w:fldCharType="separate"/>
      </w:r>
      <w:r w:rsidRPr="00CF5447">
        <w:rPr>
          <w:rFonts w:ascii="Times New Roman" w:hAnsi="Times New Roman"/>
          <w:b/>
          <w:noProof/>
          <w:szCs w:val="24"/>
        </w:rPr>
        <w:t> </w:t>
      </w:r>
      <w:r w:rsidRPr="00CF5447">
        <w:rPr>
          <w:rFonts w:ascii="Times New Roman" w:hAnsi="Times New Roman"/>
          <w:b/>
          <w:noProof/>
          <w:szCs w:val="24"/>
        </w:rPr>
        <w:t> </w:t>
      </w:r>
      <w:r w:rsidRPr="00CF5447">
        <w:rPr>
          <w:rFonts w:ascii="Times New Roman" w:hAnsi="Times New Roman"/>
          <w:b/>
          <w:noProof/>
          <w:szCs w:val="24"/>
        </w:rPr>
        <w:t> </w:t>
      </w:r>
      <w:r w:rsidRPr="00CF5447">
        <w:rPr>
          <w:rFonts w:ascii="Times New Roman" w:hAnsi="Times New Roman"/>
          <w:b/>
          <w:noProof/>
          <w:szCs w:val="24"/>
        </w:rPr>
        <w:t> </w:t>
      </w:r>
      <w:r w:rsidRPr="00CF5447">
        <w:rPr>
          <w:rFonts w:ascii="Times New Roman" w:hAnsi="Times New Roman"/>
          <w:b/>
          <w:noProof/>
          <w:szCs w:val="24"/>
        </w:rPr>
        <w:t> </w:t>
      </w:r>
      <w:r w:rsidR="007E77FA" w:rsidRPr="00CF5447">
        <w:rPr>
          <w:rFonts w:ascii="Times New Roman" w:hAnsi="Times New Roman"/>
          <w:b/>
          <w:szCs w:val="24"/>
        </w:rPr>
        <w:fldChar w:fldCharType="end"/>
      </w:r>
      <w:bookmarkEnd w:id="4"/>
    </w:p>
    <w:p w:rsidR="00386054" w:rsidRDefault="00386054">
      <w:pPr>
        <w:tabs>
          <w:tab w:val="left" w:pos="-720"/>
        </w:tabs>
        <w:suppressAutoHyphens/>
        <w:rPr>
          <w:rFonts w:ascii="Times New Roman" w:hAnsi="Times New Roman"/>
          <w:szCs w:val="24"/>
        </w:rPr>
      </w:pPr>
    </w:p>
    <w:p w:rsidR="009B65AB" w:rsidRDefault="009B65AB" w:rsidP="009B65AB">
      <w:pPr>
        <w:pStyle w:val="BodyTextIndent"/>
        <w:tabs>
          <w:tab w:val="clear" w:pos="360"/>
        </w:tabs>
        <w:ind w:left="375"/>
      </w:pPr>
      <w:r>
        <w:t>There are no start-up costs.  There are no costs associated with this collection.</w:t>
      </w:r>
    </w:p>
    <w:p w:rsidR="009B65AB" w:rsidRDefault="009B65AB" w:rsidP="009B65AB">
      <w:pPr>
        <w:pStyle w:val="BodyTextIndent"/>
        <w:tabs>
          <w:tab w:val="clear" w:pos="360"/>
        </w:tabs>
        <w:ind w:left="375"/>
      </w:pPr>
    </w:p>
    <w:p w:rsidR="00386054" w:rsidRPr="009B65AB" w:rsidRDefault="00386054">
      <w:pPr>
        <w:tabs>
          <w:tab w:val="left" w:pos="-720"/>
        </w:tabs>
        <w:suppressAutoHyphens/>
        <w:rPr>
          <w:rFonts w:ascii="Times New Roman" w:hAnsi="Times New Roman"/>
          <w:b/>
          <w:szCs w:val="24"/>
        </w:rPr>
      </w:pPr>
      <w:r w:rsidRPr="009B65AB">
        <w:rPr>
          <w:rFonts w:ascii="Times New Roman" w:hAnsi="Times New Roman"/>
          <w:b/>
          <w:szCs w:val="24"/>
        </w:rPr>
        <w:t xml:space="preserve">14. </w:t>
      </w:r>
      <w:r w:rsidR="00CF5447" w:rsidRPr="009B65AB">
        <w:rPr>
          <w:rFonts w:ascii="Times New Roman" w:hAnsi="Times New Roman"/>
          <w:b/>
          <w:szCs w:val="24"/>
        </w:rPr>
        <w:t xml:space="preserve"> </w:t>
      </w:r>
      <w:r w:rsidRPr="009B65AB">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9B65AB" w:rsidRDefault="009B65AB" w:rsidP="009B65AB">
      <w:pPr>
        <w:pStyle w:val="BodyTextIndent"/>
        <w:ind w:left="375"/>
      </w:pPr>
      <w:proofErr w:type="gramStart"/>
      <w:r>
        <w:t>Estimated annualized cost to the Federal Government.</w:t>
      </w:r>
      <w:proofErr w:type="gramEnd"/>
    </w:p>
    <w:p w:rsidR="009B65AB" w:rsidRDefault="009B65AB" w:rsidP="009B65AB">
      <w:pPr>
        <w:pStyle w:val="BodyTextIndent"/>
        <w:ind w:left="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58"/>
        <w:gridCol w:w="1260"/>
        <w:gridCol w:w="1170"/>
        <w:gridCol w:w="1396"/>
        <w:gridCol w:w="1771"/>
      </w:tblGrid>
      <w:tr w:rsidR="009B65AB" w:rsidTr="00C8506A">
        <w:tc>
          <w:tcPr>
            <w:tcW w:w="3258" w:type="dxa"/>
            <w:shd w:val="solid" w:color="000000" w:fill="FFFFFF"/>
          </w:tcPr>
          <w:p w:rsidR="009B65AB" w:rsidRPr="00A81380" w:rsidRDefault="009B65AB" w:rsidP="00C8506A">
            <w:pPr>
              <w:pStyle w:val="BodyTextIndent"/>
              <w:ind w:left="0"/>
              <w:rPr>
                <w:b/>
                <w:szCs w:val="24"/>
              </w:rPr>
            </w:pPr>
            <w:r w:rsidRPr="00A81380">
              <w:rPr>
                <w:b/>
                <w:szCs w:val="24"/>
              </w:rPr>
              <w:t>Task</w:t>
            </w:r>
          </w:p>
        </w:tc>
        <w:tc>
          <w:tcPr>
            <w:tcW w:w="1260" w:type="dxa"/>
            <w:shd w:val="solid" w:color="000000" w:fill="FFFFFF"/>
          </w:tcPr>
          <w:p w:rsidR="009B65AB" w:rsidRPr="00A81380" w:rsidRDefault="009B65AB" w:rsidP="00C8506A">
            <w:pPr>
              <w:pStyle w:val="BodyTextIndent"/>
              <w:ind w:left="0"/>
              <w:rPr>
                <w:b/>
                <w:szCs w:val="24"/>
              </w:rPr>
            </w:pPr>
            <w:r w:rsidRPr="00A81380">
              <w:rPr>
                <w:b/>
                <w:szCs w:val="24"/>
              </w:rPr>
              <w:t>Cost</w:t>
            </w:r>
          </w:p>
        </w:tc>
        <w:tc>
          <w:tcPr>
            <w:tcW w:w="1170" w:type="dxa"/>
            <w:shd w:val="solid" w:color="000000" w:fill="FFFFFF"/>
          </w:tcPr>
          <w:p w:rsidR="009B65AB" w:rsidRPr="00A81380" w:rsidRDefault="009B65AB" w:rsidP="00C8506A">
            <w:pPr>
              <w:pStyle w:val="BodyTextIndent"/>
              <w:ind w:left="0"/>
              <w:jc w:val="center"/>
              <w:rPr>
                <w:b/>
                <w:szCs w:val="24"/>
              </w:rPr>
            </w:pPr>
            <w:r w:rsidRPr="00A81380">
              <w:rPr>
                <w:b/>
                <w:szCs w:val="24"/>
              </w:rPr>
              <w:t>Hours</w:t>
            </w:r>
          </w:p>
        </w:tc>
        <w:tc>
          <w:tcPr>
            <w:tcW w:w="1396" w:type="dxa"/>
            <w:shd w:val="solid" w:color="000000" w:fill="FFFFFF"/>
          </w:tcPr>
          <w:p w:rsidR="009B65AB" w:rsidRPr="00A81380" w:rsidRDefault="009B65AB" w:rsidP="00C8506A">
            <w:pPr>
              <w:pStyle w:val="BodyTextIndent"/>
              <w:ind w:left="0"/>
              <w:jc w:val="center"/>
              <w:rPr>
                <w:b/>
                <w:szCs w:val="24"/>
              </w:rPr>
            </w:pPr>
            <w:r w:rsidRPr="00A81380">
              <w:rPr>
                <w:b/>
                <w:szCs w:val="24"/>
              </w:rPr>
              <w:t>Number</w:t>
            </w:r>
          </w:p>
        </w:tc>
        <w:tc>
          <w:tcPr>
            <w:tcW w:w="1771" w:type="dxa"/>
            <w:shd w:val="solid" w:color="000000" w:fill="FFFFFF"/>
          </w:tcPr>
          <w:p w:rsidR="009B65AB" w:rsidRPr="00A81380" w:rsidRDefault="009B65AB" w:rsidP="00C8506A">
            <w:pPr>
              <w:pStyle w:val="BodyTextIndent"/>
              <w:ind w:left="0"/>
              <w:jc w:val="center"/>
              <w:rPr>
                <w:b/>
                <w:szCs w:val="24"/>
              </w:rPr>
            </w:pPr>
            <w:r w:rsidRPr="00A81380">
              <w:rPr>
                <w:b/>
                <w:szCs w:val="24"/>
              </w:rPr>
              <w:t>Total Cost to USG</w:t>
            </w:r>
          </w:p>
        </w:tc>
      </w:tr>
      <w:tr w:rsidR="009B65AB" w:rsidTr="009B65AB">
        <w:tc>
          <w:tcPr>
            <w:tcW w:w="3258" w:type="dxa"/>
          </w:tcPr>
          <w:p w:rsidR="009B65AB" w:rsidRPr="00A81380" w:rsidRDefault="009B65AB" w:rsidP="00C8506A">
            <w:pPr>
              <w:pStyle w:val="BodyTextIndent"/>
              <w:ind w:left="0"/>
              <w:rPr>
                <w:szCs w:val="24"/>
              </w:rPr>
            </w:pPr>
            <w:r w:rsidRPr="00A81380">
              <w:rPr>
                <w:szCs w:val="24"/>
              </w:rPr>
              <w:t>Securing OMB approval (every 3 years)</w:t>
            </w:r>
          </w:p>
        </w:tc>
        <w:tc>
          <w:tcPr>
            <w:tcW w:w="1260" w:type="dxa"/>
          </w:tcPr>
          <w:p w:rsidR="009B65AB" w:rsidRPr="00A81380" w:rsidRDefault="009B65AB" w:rsidP="009B65AB">
            <w:pPr>
              <w:pStyle w:val="BodyTextIndent"/>
              <w:ind w:left="0"/>
              <w:rPr>
                <w:szCs w:val="24"/>
              </w:rPr>
            </w:pPr>
            <w:r w:rsidRPr="00A81380">
              <w:rPr>
                <w:szCs w:val="24"/>
              </w:rPr>
              <w:t>$</w:t>
            </w:r>
            <w:r>
              <w:rPr>
                <w:szCs w:val="24"/>
              </w:rPr>
              <w:t>4</w:t>
            </w:r>
            <w:r w:rsidRPr="00A81380">
              <w:rPr>
                <w:szCs w:val="24"/>
              </w:rPr>
              <w:t>5/</w:t>
            </w:r>
            <w:proofErr w:type="spellStart"/>
            <w:r w:rsidRPr="00A81380">
              <w:rPr>
                <w:szCs w:val="24"/>
              </w:rPr>
              <w:t>hr</w:t>
            </w:r>
            <w:proofErr w:type="spellEnd"/>
          </w:p>
        </w:tc>
        <w:tc>
          <w:tcPr>
            <w:tcW w:w="1170" w:type="dxa"/>
          </w:tcPr>
          <w:p w:rsidR="009B65AB" w:rsidRPr="00A81380" w:rsidRDefault="009B65AB" w:rsidP="009B65AB">
            <w:pPr>
              <w:pStyle w:val="BodyTextIndent"/>
              <w:ind w:left="0"/>
              <w:rPr>
                <w:szCs w:val="24"/>
              </w:rPr>
            </w:pPr>
            <w:r w:rsidRPr="00A81380">
              <w:rPr>
                <w:szCs w:val="24"/>
              </w:rPr>
              <w:t>20</w:t>
            </w:r>
          </w:p>
        </w:tc>
        <w:tc>
          <w:tcPr>
            <w:tcW w:w="1396" w:type="dxa"/>
          </w:tcPr>
          <w:p w:rsidR="009B65AB" w:rsidRPr="00A81380" w:rsidRDefault="009B65AB" w:rsidP="009B65AB">
            <w:pPr>
              <w:pStyle w:val="BodyTextIndent"/>
              <w:ind w:left="0"/>
              <w:rPr>
                <w:szCs w:val="24"/>
              </w:rPr>
            </w:pPr>
            <w:r>
              <w:rPr>
                <w:szCs w:val="24"/>
              </w:rPr>
              <w:t>1</w:t>
            </w:r>
          </w:p>
        </w:tc>
        <w:tc>
          <w:tcPr>
            <w:tcW w:w="1771" w:type="dxa"/>
          </w:tcPr>
          <w:p w:rsidR="009B65AB" w:rsidRPr="00A81380" w:rsidRDefault="009B65AB" w:rsidP="009B65AB">
            <w:pPr>
              <w:pStyle w:val="BodyTextIndent"/>
              <w:ind w:left="0"/>
              <w:rPr>
                <w:szCs w:val="24"/>
              </w:rPr>
            </w:pPr>
            <w:r>
              <w:rPr>
                <w:szCs w:val="24"/>
              </w:rPr>
              <w:t>$900</w:t>
            </w:r>
          </w:p>
        </w:tc>
      </w:tr>
      <w:tr w:rsidR="009B65AB" w:rsidTr="009B65AB">
        <w:tc>
          <w:tcPr>
            <w:tcW w:w="3258" w:type="dxa"/>
          </w:tcPr>
          <w:p w:rsidR="009B65AB" w:rsidRPr="00A81380" w:rsidRDefault="009B65AB" w:rsidP="00C8506A">
            <w:pPr>
              <w:pStyle w:val="BodyTextIndent"/>
              <w:ind w:left="0"/>
              <w:rPr>
                <w:szCs w:val="24"/>
              </w:rPr>
            </w:pPr>
            <w:r w:rsidRPr="00A81380">
              <w:rPr>
                <w:szCs w:val="24"/>
              </w:rPr>
              <w:t>Forms design (every 3 years)</w:t>
            </w:r>
          </w:p>
        </w:tc>
        <w:tc>
          <w:tcPr>
            <w:tcW w:w="1260" w:type="dxa"/>
          </w:tcPr>
          <w:p w:rsidR="009B65AB" w:rsidRPr="00A81380" w:rsidRDefault="009B65AB" w:rsidP="009B65AB">
            <w:pPr>
              <w:pStyle w:val="BodyTextIndent"/>
              <w:ind w:left="0"/>
              <w:rPr>
                <w:szCs w:val="24"/>
              </w:rPr>
            </w:pPr>
            <w:r w:rsidRPr="00A81380">
              <w:rPr>
                <w:szCs w:val="24"/>
              </w:rPr>
              <w:t>$</w:t>
            </w:r>
            <w:r>
              <w:rPr>
                <w:szCs w:val="24"/>
              </w:rPr>
              <w:t>4</w:t>
            </w:r>
            <w:r w:rsidRPr="00A81380">
              <w:rPr>
                <w:szCs w:val="24"/>
              </w:rPr>
              <w:t>5/</w:t>
            </w:r>
            <w:proofErr w:type="spellStart"/>
            <w:r w:rsidRPr="00A81380">
              <w:rPr>
                <w:szCs w:val="24"/>
              </w:rPr>
              <w:t>hr</w:t>
            </w:r>
            <w:proofErr w:type="spellEnd"/>
          </w:p>
        </w:tc>
        <w:tc>
          <w:tcPr>
            <w:tcW w:w="1170" w:type="dxa"/>
          </w:tcPr>
          <w:p w:rsidR="009B65AB" w:rsidRPr="00A81380" w:rsidRDefault="009B65AB" w:rsidP="009B65AB">
            <w:pPr>
              <w:pStyle w:val="BodyTextIndent"/>
              <w:ind w:left="0"/>
              <w:rPr>
                <w:szCs w:val="24"/>
              </w:rPr>
            </w:pPr>
            <w:r w:rsidRPr="00A81380">
              <w:rPr>
                <w:szCs w:val="24"/>
              </w:rPr>
              <w:t>5</w:t>
            </w:r>
          </w:p>
        </w:tc>
        <w:tc>
          <w:tcPr>
            <w:tcW w:w="1396" w:type="dxa"/>
          </w:tcPr>
          <w:p w:rsidR="009B65AB" w:rsidRPr="00A81380" w:rsidRDefault="009B65AB" w:rsidP="009B65AB">
            <w:pPr>
              <w:pStyle w:val="BodyTextIndent"/>
              <w:ind w:left="0"/>
              <w:rPr>
                <w:szCs w:val="24"/>
              </w:rPr>
            </w:pPr>
            <w:r>
              <w:rPr>
                <w:szCs w:val="24"/>
              </w:rPr>
              <w:t>1</w:t>
            </w:r>
          </w:p>
        </w:tc>
        <w:tc>
          <w:tcPr>
            <w:tcW w:w="1771" w:type="dxa"/>
          </w:tcPr>
          <w:p w:rsidR="009B65AB" w:rsidRPr="00A81380" w:rsidRDefault="009B65AB" w:rsidP="009B65AB">
            <w:pPr>
              <w:pStyle w:val="BodyTextIndent"/>
              <w:ind w:left="0"/>
              <w:rPr>
                <w:szCs w:val="24"/>
              </w:rPr>
            </w:pPr>
            <w:r>
              <w:rPr>
                <w:szCs w:val="24"/>
              </w:rPr>
              <w:t>$225</w:t>
            </w:r>
          </w:p>
        </w:tc>
      </w:tr>
      <w:tr w:rsidR="009B65AB" w:rsidTr="009B65AB">
        <w:tc>
          <w:tcPr>
            <w:tcW w:w="3258" w:type="dxa"/>
          </w:tcPr>
          <w:p w:rsidR="009B65AB" w:rsidRPr="00A81380" w:rsidRDefault="009B65AB" w:rsidP="00C8506A">
            <w:pPr>
              <w:pStyle w:val="BodyTextIndent"/>
              <w:ind w:left="0"/>
              <w:rPr>
                <w:szCs w:val="24"/>
              </w:rPr>
            </w:pPr>
            <w:r w:rsidRPr="00A81380">
              <w:rPr>
                <w:szCs w:val="24"/>
              </w:rPr>
              <w:t xml:space="preserve">Logging in and review of forms by staff </w:t>
            </w:r>
          </w:p>
        </w:tc>
        <w:tc>
          <w:tcPr>
            <w:tcW w:w="1260" w:type="dxa"/>
          </w:tcPr>
          <w:p w:rsidR="009B65AB" w:rsidRPr="00A81380" w:rsidRDefault="009B65AB" w:rsidP="009B65AB">
            <w:pPr>
              <w:pStyle w:val="BodyTextIndent"/>
              <w:ind w:left="0"/>
              <w:rPr>
                <w:szCs w:val="24"/>
              </w:rPr>
            </w:pPr>
            <w:r w:rsidRPr="00A81380">
              <w:rPr>
                <w:szCs w:val="24"/>
              </w:rPr>
              <w:t>$</w:t>
            </w:r>
            <w:r>
              <w:rPr>
                <w:szCs w:val="24"/>
              </w:rPr>
              <w:t>4</w:t>
            </w:r>
            <w:r w:rsidRPr="00A81380">
              <w:rPr>
                <w:szCs w:val="24"/>
              </w:rPr>
              <w:t>5/</w:t>
            </w:r>
            <w:proofErr w:type="spellStart"/>
            <w:r w:rsidRPr="00A81380">
              <w:rPr>
                <w:szCs w:val="24"/>
              </w:rPr>
              <w:t>hr</w:t>
            </w:r>
            <w:proofErr w:type="spellEnd"/>
          </w:p>
        </w:tc>
        <w:tc>
          <w:tcPr>
            <w:tcW w:w="1170" w:type="dxa"/>
          </w:tcPr>
          <w:p w:rsidR="009B65AB" w:rsidRPr="00A81380" w:rsidRDefault="009B65AB" w:rsidP="009B65AB">
            <w:pPr>
              <w:pStyle w:val="BodyTextIndent"/>
              <w:ind w:left="0"/>
              <w:rPr>
                <w:szCs w:val="24"/>
              </w:rPr>
            </w:pPr>
            <w:r>
              <w:rPr>
                <w:szCs w:val="24"/>
              </w:rPr>
              <w:t>.5</w:t>
            </w:r>
          </w:p>
        </w:tc>
        <w:tc>
          <w:tcPr>
            <w:tcW w:w="1396" w:type="dxa"/>
          </w:tcPr>
          <w:p w:rsidR="009B65AB" w:rsidRPr="00A81380" w:rsidRDefault="009B65AB" w:rsidP="009B65AB">
            <w:pPr>
              <w:pStyle w:val="BodyTextIndent"/>
              <w:ind w:left="0"/>
              <w:rPr>
                <w:szCs w:val="24"/>
              </w:rPr>
            </w:pPr>
            <w:r>
              <w:rPr>
                <w:szCs w:val="24"/>
              </w:rPr>
              <w:t>51</w:t>
            </w:r>
          </w:p>
        </w:tc>
        <w:tc>
          <w:tcPr>
            <w:tcW w:w="1771" w:type="dxa"/>
          </w:tcPr>
          <w:p w:rsidR="009B65AB" w:rsidRPr="00A81380" w:rsidRDefault="009B65AB" w:rsidP="009B65AB">
            <w:pPr>
              <w:pStyle w:val="BodyTextIndent"/>
              <w:ind w:left="0"/>
              <w:rPr>
                <w:szCs w:val="24"/>
              </w:rPr>
            </w:pPr>
            <w:r>
              <w:rPr>
                <w:szCs w:val="24"/>
              </w:rPr>
              <w:t>$1147.50</w:t>
            </w:r>
          </w:p>
        </w:tc>
      </w:tr>
      <w:tr w:rsidR="009B65AB" w:rsidTr="009B65AB">
        <w:tc>
          <w:tcPr>
            <w:tcW w:w="3258" w:type="dxa"/>
          </w:tcPr>
          <w:p w:rsidR="009B65AB" w:rsidRPr="00A81380" w:rsidRDefault="009B65AB" w:rsidP="009B65AB">
            <w:pPr>
              <w:pStyle w:val="BodyTextIndent"/>
              <w:ind w:left="0"/>
              <w:rPr>
                <w:szCs w:val="24"/>
              </w:rPr>
            </w:pPr>
            <w:r w:rsidRPr="00A81380">
              <w:rPr>
                <w:szCs w:val="24"/>
              </w:rPr>
              <w:t xml:space="preserve">Preparation and issue of Grant </w:t>
            </w:r>
            <w:r w:rsidRPr="00A81380">
              <w:rPr>
                <w:szCs w:val="24"/>
              </w:rPr>
              <w:lastRenderedPageBreak/>
              <w:t>Award Documents (</w:t>
            </w:r>
            <w:r>
              <w:rPr>
                <w:szCs w:val="24"/>
              </w:rPr>
              <w:t>51</w:t>
            </w:r>
            <w:r w:rsidRPr="00A81380">
              <w:rPr>
                <w:szCs w:val="24"/>
              </w:rPr>
              <w:t xml:space="preserve"> grants; 1 hour per grant)</w:t>
            </w:r>
          </w:p>
        </w:tc>
        <w:tc>
          <w:tcPr>
            <w:tcW w:w="1260" w:type="dxa"/>
          </w:tcPr>
          <w:p w:rsidR="009B65AB" w:rsidRPr="00A81380" w:rsidRDefault="009B65AB" w:rsidP="009B65AB">
            <w:pPr>
              <w:pStyle w:val="BodyTextIndent"/>
              <w:ind w:left="0"/>
              <w:rPr>
                <w:szCs w:val="24"/>
              </w:rPr>
            </w:pPr>
            <w:r w:rsidRPr="00A81380">
              <w:rPr>
                <w:szCs w:val="24"/>
              </w:rPr>
              <w:lastRenderedPageBreak/>
              <w:t>$</w:t>
            </w:r>
            <w:r>
              <w:rPr>
                <w:szCs w:val="24"/>
              </w:rPr>
              <w:t>4</w:t>
            </w:r>
            <w:r w:rsidRPr="00A81380">
              <w:rPr>
                <w:szCs w:val="24"/>
              </w:rPr>
              <w:t>5/</w:t>
            </w:r>
            <w:proofErr w:type="spellStart"/>
            <w:r w:rsidRPr="00A81380">
              <w:rPr>
                <w:szCs w:val="24"/>
              </w:rPr>
              <w:t>hr</w:t>
            </w:r>
            <w:proofErr w:type="spellEnd"/>
          </w:p>
        </w:tc>
        <w:tc>
          <w:tcPr>
            <w:tcW w:w="1170" w:type="dxa"/>
          </w:tcPr>
          <w:p w:rsidR="009B65AB" w:rsidRPr="00A81380" w:rsidRDefault="009B65AB" w:rsidP="009B65AB">
            <w:pPr>
              <w:pStyle w:val="BodyTextIndent"/>
              <w:ind w:left="0"/>
              <w:rPr>
                <w:szCs w:val="24"/>
              </w:rPr>
            </w:pPr>
            <w:r>
              <w:rPr>
                <w:szCs w:val="24"/>
              </w:rPr>
              <w:t>1</w:t>
            </w:r>
          </w:p>
        </w:tc>
        <w:tc>
          <w:tcPr>
            <w:tcW w:w="1396" w:type="dxa"/>
          </w:tcPr>
          <w:p w:rsidR="009B65AB" w:rsidRPr="00A81380" w:rsidRDefault="009B65AB" w:rsidP="009B65AB">
            <w:pPr>
              <w:pStyle w:val="BodyTextIndent"/>
              <w:ind w:left="0"/>
              <w:rPr>
                <w:szCs w:val="24"/>
              </w:rPr>
            </w:pPr>
            <w:r>
              <w:rPr>
                <w:szCs w:val="24"/>
              </w:rPr>
              <w:t>51</w:t>
            </w:r>
          </w:p>
        </w:tc>
        <w:tc>
          <w:tcPr>
            <w:tcW w:w="1771" w:type="dxa"/>
          </w:tcPr>
          <w:p w:rsidR="009B65AB" w:rsidRPr="00A81380" w:rsidRDefault="009B65AB" w:rsidP="009B65AB">
            <w:pPr>
              <w:pStyle w:val="BodyTextIndent"/>
              <w:ind w:left="0"/>
              <w:rPr>
                <w:szCs w:val="24"/>
              </w:rPr>
            </w:pPr>
            <w:r>
              <w:rPr>
                <w:szCs w:val="24"/>
              </w:rPr>
              <w:t>$2295</w:t>
            </w:r>
          </w:p>
        </w:tc>
      </w:tr>
      <w:tr w:rsidR="009B65AB" w:rsidTr="009B65AB">
        <w:tc>
          <w:tcPr>
            <w:tcW w:w="3258" w:type="dxa"/>
          </w:tcPr>
          <w:p w:rsidR="009B65AB" w:rsidRPr="00A81380" w:rsidRDefault="009B65AB" w:rsidP="00C8506A">
            <w:pPr>
              <w:pStyle w:val="BodyTextIndent"/>
              <w:ind w:left="0"/>
              <w:rPr>
                <w:szCs w:val="24"/>
              </w:rPr>
            </w:pPr>
            <w:r w:rsidRPr="00A81380">
              <w:rPr>
                <w:szCs w:val="24"/>
              </w:rPr>
              <w:lastRenderedPageBreak/>
              <w:t>Mailing of Grant Award Documents</w:t>
            </w:r>
          </w:p>
        </w:tc>
        <w:tc>
          <w:tcPr>
            <w:tcW w:w="1260" w:type="dxa"/>
          </w:tcPr>
          <w:p w:rsidR="009B65AB" w:rsidRPr="00A81380" w:rsidRDefault="009B65AB" w:rsidP="009B65AB">
            <w:pPr>
              <w:pStyle w:val="BodyTextIndent"/>
              <w:ind w:left="0"/>
              <w:rPr>
                <w:szCs w:val="24"/>
              </w:rPr>
            </w:pPr>
            <w:r w:rsidRPr="00A81380">
              <w:rPr>
                <w:szCs w:val="24"/>
              </w:rPr>
              <w:t>$.</w:t>
            </w:r>
            <w:r>
              <w:rPr>
                <w:szCs w:val="24"/>
              </w:rPr>
              <w:t>46</w:t>
            </w:r>
            <w:r w:rsidRPr="00A81380">
              <w:rPr>
                <w:szCs w:val="24"/>
              </w:rPr>
              <w:t xml:space="preserve"> ea.</w:t>
            </w:r>
          </w:p>
        </w:tc>
        <w:tc>
          <w:tcPr>
            <w:tcW w:w="1170" w:type="dxa"/>
          </w:tcPr>
          <w:p w:rsidR="009B65AB" w:rsidRPr="00A81380" w:rsidRDefault="009B65AB" w:rsidP="009B65AB">
            <w:pPr>
              <w:pStyle w:val="BodyTextIndent"/>
              <w:ind w:left="0"/>
              <w:rPr>
                <w:szCs w:val="24"/>
              </w:rPr>
            </w:pPr>
          </w:p>
        </w:tc>
        <w:tc>
          <w:tcPr>
            <w:tcW w:w="1396" w:type="dxa"/>
          </w:tcPr>
          <w:p w:rsidR="009B65AB" w:rsidRPr="00A81380" w:rsidRDefault="009B65AB" w:rsidP="009B65AB">
            <w:pPr>
              <w:pStyle w:val="BodyTextIndent"/>
              <w:ind w:left="0"/>
              <w:rPr>
                <w:szCs w:val="24"/>
              </w:rPr>
            </w:pPr>
            <w:r>
              <w:rPr>
                <w:szCs w:val="24"/>
              </w:rPr>
              <w:t>51</w:t>
            </w:r>
          </w:p>
        </w:tc>
        <w:tc>
          <w:tcPr>
            <w:tcW w:w="1771" w:type="dxa"/>
          </w:tcPr>
          <w:p w:rsidR="009B65AB" w:rsidRPr="00A81380" w:rsidRDefault="00D76819" w:rsidP="009B65AB">
            <w:pPr>
              <w:pStyle w:val="BodyTextIndent"/>
              <w:ind w:left="0"/>
              <w:rPr>
                <w:szCs w:val="24"/>
              </w:rPr>
            </w:pPr>
            <w:r>
              <w:rPr>
                <w:szCs w:val="24"/>
              </w:rPr>
              <w:t>$2</w:t>
            </w:r>
            <w:r w:rsidR="009B65AB">
              <w:rPr>
                <w:szCs w:val="24"/>
              </w:rPr>
              <w:t>3</w:t>
            </w:r>
            <w:r>
              <w:rPr>
                <w:szCs w:val="24"/>
              </w:rPr>
              <w:t>.46</w:t>
            </w:r>
          </w:p>
        </w:tc>
      </w:tr>
      <w:tr w:rsidR="009B65AB" w:rsidTr="009B65AB">
        <w:tc>
          <w:tcPr>
            <w:tcW w:w="3258" w:type="dxa"/>
          </w:tcPr>
          <w:p w:rsidR="009B65AB" w:rsidRPr="00A81380" w:rsidRDefault="009B65AB" w:rsidP="00C8506A">
            <w:pPr>
              <w:pStyle w:val="BodyTextIndent"/>
              <w:ind w:left="0"/>
              <w:rPr>
                <w:szCs w:val="24"/>
              </w:rPr>
            </w:pPr>
            <w:r w:rsidRPr="00A81380">
              <w:rPr>
                <w:szCs w:val="24"/>
              </w:rPr>
              <w:t>Preparation of funding slate</w:t>
            </w:r>
          </w:p>
        </w:tc>
        <w:tc>
          <w:tcPr>
            <w:tcW w:w="1260" w:type="dxa"/>
          </w:tcPr>
          <w:p w:rsidR="009B65AB" w:rsidRPr="00A81380" w:rsidRDefault="009B65AB" w:rsidP="009B65AB">
            <w:pPr>
              <w:pStyle w:val="BodyTextIndent"/>
              <w:ind w:left="0"/>
              <w:rPr>
                <w:szCs w:val="24"/>
              </w:rPr>
            </w:pPr>
            <w:r w:rsidRPr="00A81380">
              <w:rPr>
                <w:szCs w:val="24"/>
              </w:rPr>
              <w:t>$</w:t>
            </w:r>
            <w:r>
              <w:rPr>
                <w:szCs w:val="24"/>
              </w:rPr>
              <w:t>4</w:t>
            </w:r>
            <w:r w:rsidRPr="00A81380">
              <w:rPr>
                <w:szCs w:val="24"/>
              </w:rPr>
              <w:t>5/</w:t>
            </w:r>
            <w:proofErr w:type="spellStart"/>
            <w:r w:rsidRPr="00A81380">
              <w:rPr>
                <w:szCs w:val="24"/>
              </w:rPr>
              <w:t>hr</w:t>
            </w:r>
            <w:proofErr w:type="spellEnd"/>
          </w:p>
        </w:tc>
        <w:tc>
          <w:tcPr>
            <w:tcW w:w="1170" w:type="dxa"/>
          </w:tcPr>
          <w:p w:rsidR="009B65AB" w:rsidRPr="00A81380" w:rsidRDefault="009B65AB" w:rsidP="009B65AB">
            <w:pPr>
              <w:pStyle w:val="BodyTextIndent"/>
              <w:ind w:left="0"/>
              <w:rPr>
                <w:szCs w:val="24"/>
              </w:rPr>
            </w:pPr>
            <w:r w:rsidRPr="00A81380">
              <w:rPr>
                <w:szCs w:val="24"/>
              </w:rPr>
              <w:t>20</w:t>
            </w:r>
          </w:p>
        </w:tc>
        <w:tc>
          <w:tcPr>
            <w:tcW w:w="1396" w:type="dxa"/>
          </w:tcPr>
          <w:p w:rsidR="009B65AB" w:rsidRPr="00A81380" w:rsidRDefault="009B65AB" w:rsidP="009B65AB">
            <w:pPr>
              <w:pStyle w:val="BodyTextIndent"/>
              <w:ind w:left="0"/>
              <w:rPr>
                <w:szCs w:val="24"/>
              </w:rPr>
            </w:pPr>
            <w:r>
              <w:rPr>
                <w:szCs w:val="24"/>
              </w:rPr>
              <w:t>1</w:t>
            </w:r>
          </w:p>
        </w:tc>
        <w:tc>
          <w:tcPr>
            <w:tcW w:w="1771" w:type="dxa"/>
          </w:tcPr>
          <w:p w:rsidR="009B65AB" w:rsidRPr="00A81380" w:rsidRDefault="009B65AB" w:rsidP="009B65AB">
            <w:pPr>
              <w:pStyle w:val="BodyTextIndent"/>
              <w:ind w:left="0"/>
              <w:rPr>
                <w:szCs w:val="24"/>
              </w:rPr>
            </w:pPr>
            <w:r>
              <w:rPr>
                <w:szCs w:val="24"/>
              </w:rPr>
              <w:t>$900</w:t>
            </w:r>
          </w:p>
        </w:tc>
      </w:tr>
      <w:tr w:rsidR="009B65AB" w:rsidTr="009B65AB">
        <w:tc>
          <w:tcPr>
            <w:tcW w:w="3258" w:type="dxa"/>
          </w:tcPr>
          <w:p w:rsidR="009B65AB" w:rsidRPr="00A81380" w:rsidRDefault="009B65AB" w:rsidP="00C8506A">
            <w:pPr>
              <w:pStyle w:val="BodyTextIndent"/>
              <w:ind w:left="0"/>
              <w:rPr>
                <w:szCs w:val="24"/>
              </w:rPr>
            </w:pPr>
            <w:r w:rsidRPr="00A81380">
              <w:rPr>
                <w:szCs w:val="24"/>
              </w:rPr>
              <w:t>Department staff to review and approve slate</w:t>
            </w:r>
          </w:p>
        </w:tc>
        <w:tc>
          <w:tcPr>
            <w:tcW w:w="1260" w:type="dxa"/>
          </w:tcPr>
          <w:p w:rsidR="009B65AB" w:rsidRPr="00A81380" w:rsidRDefault="009B65AB" w:rsidP="009B65AB">
            <w:pPr>
              <w:pStyle w:val="BodyTextIndent"/>
              <w:ind w:left="0"/>
              <w:rPr>
                <w:szCs w:val="24"/>
              </w:rPr>
            </w:pPr>
            <w:r w:rsidRPr="00A81380">
              <w:rPr>
                <w:szCs w:val="24"/>
              </w:rPr>
              <w:t>$</w:t>
            </w:r>
            <w:r>
              <w:rPr>
                <w:szCs w:val="24"/>
              </w:rPr>
              <w:t>6</w:t>
            </w:r>
            <w:r w:rsidRPr="00A81380">
              <w:rPr>
                <w:szCs w:val="24"/>
              </w:rPr>
              <w:t>0/</w:t>
            </w:r>
            <w:proofErr w:type="spellStart"/>
            <w:r w:rsidRPr="00A81380">
              <w:rPr>
                <w:szCs w:val="24"/>
              </w:rPr>
              <w:t>hr</w:t>
            </w:r>
            <w:proofErr w:type="spellEnd"/>
          </w:p>
        </w:tc>
        <w:tc>
          <w:tcPr>
            <w:tcW w:w="1170" w:type="dxa"/>
          </w:tcPr>
          <w:p w:rsidR="009B65AB" w:rsidRPr="00A81380" w:rsidRDefault="009B65AB" w:rsidP="009B65AB">
            <w:pPr>
              <w:pStyle w:val="BodyTextIndent"/>
              <w:ind w:left="0"/>
              <w:rPr>
                <w:szCs w:val="24"/>
              </w:rPr>
            </w:pPr>
            <w:r w:rsidRPr="00A81380">
              <w:rPr>
                <w:szCs w:val="24"/>
              </w:rPr>
              <w:t>5</w:t>
            </w:r>
          </w:p>
        </w:tc>
        <w:tc>
          <w:tcPr>
            <w:tcW w:w="1396" w:type="dxa"/>
          </w:tcPr>
          <w:p w:rsidR="009B65AB" w:rsidRPr="00A81380" w:rsidRDefault="009B65AB" w:rsidP="009B65AB">
            <w:pPr>
              <w:pStyle w:val="BodyTextIndent"/>
              <w:ind w:left="0"/>
              <w:rPr>
                <w:szCs w:val="24"/>
              </w:rPr>
            </w:pPr>
            <w:r>
              <w:rPr>
                <w:szCs w:val="24"/>
              </w:rPr>
              <w:t>1</w:t>
            </w:r>
          </w:p>
        </w:tc>
        <w:tc>
          <w:tcPr>
            <w:tcW w:w="1771" w:type="dxa"/>
          </w:tcPr>
          <w:p w:rsidR="009B65AB" w:rsidRPr="00A81380" w:rsidRDefault="009B65AB" w:rsidP="009B65AB">
            <w:pPr>
              <w:pStyle w:val="BodyTextIndent"/>
              <w:ind w:left="0"/>
              <w:rPr>
                <w:szCs w:val="24"/>
              </w:rPr>
            </w:pPr>
            <w:r>
              <w:rPr>
                <w:szCs w:val="24"/>
              </w:rPr>
              <w:t>$300</w:t>
            </w:r>
          </w:p>
        </w:tc>
      </w:tr>
      <w:tr w:rsidR="009B65AB" w:rsidTr="009B65AB">
        <w:tc>
          <w:tcPr>
            <w:tcW w:w="3258" w:type="dxa"/>
            <w:tcBorders>
              <w:bottom w:val="nil"/>
            </w:tcBorders>
          </w:tcPr>
          <w:p w:rsidR="009B65AB" w:rsidRPr="00A81380" w:rsidRDefault="009B65AB" w:rsidP="00C8506A">
            <w:pPr>
              <w:pStyle w:val="BodyTextIndent"/>
              <w:ind w:left="0"/>
              <w:rPr>
                <w:szCs w:val="24"/>
              </w:rPr>
            </w:pPr>
            <w:r w:rsidRPr="00A81380">
              <w:rPr>
                <w:szCs w:val="24"/>
              </w:rPr>
              <w:t>Annual monitoring and technical assistance</w:t>
            </w:r>
          </w:p>
        </w:tc>
        <w:tc>
          <w:tcPr>
            <w:tcW w:w="1260" w:type="dxa"/>
            <w:tcBorders>
              <w:bottom w:val="nil"/>
            </w:tcBorders>
          </w:tcPr>
          <w:p w:rsidR="009B65AB" w:rsidRPr="00A81380" w:rsidRDefault="009B65AB" w:rsidP="009B65AB">
            <w:pPr>
              <w:pStyle w:val="BodyTextIndent"/>
              <w:ind w:left="0"/>
              <w:rPr>
                <w:szCs w:val="24"/>
              </w:rPr>
            </w:pPr>
            <w:r w:rsidRPr="00A81380">
              <w:rPr>
                <w:szCs w:val="24"/>
              </w:rPr>
              <w:t>$</w:t>
            </w:r>
            <w:r>
              <w:rPr>
                <w:szCs w:val="24"/>
              </w:rPr>
              <w:t>4</w:t>
            </w:r>
            <w:r w:rsidRPr="00A81380">
              <w:rPr>
                <w:szCs w:val="24"/>
              </w:rPr>
              <w:t>5/</w:t>
            </w:r>
            <w:proofErr w:type="spellStart"/>
            <w:r w:rsidRPr="00A81380">
              <w:rPr>
                <w:szCs w:val="24"/>
              </w:rPr>
              <w:t>hr</w:t>
            </w:r>
            <w:proofErr w:type="spellEnd"/>
          </w:p>
        </w:tc>
        <w:tc>
          <w:tcPr>
            <w:tcW w:w="1170" w:type="dxa"/>
            <w:tcBorders>
              <w:bottom w:val="nil"/>
            </w:tcBorders>
          </w:tcPr>
          <w:p w:rsidR="009B65AB" w:rsidRPr="00A81380" w:rsidRDefault="009B65AB" w:rsidP="009B65AB">
            <w:pPr>
              <w:pStyle w:val="BodyTextIndent"/>
              <w:ind w:left="0"/>
              <w:rPr>
                <w:szCs w:val="24"/>
              </w:rPr>
            </w:pPr>
            <w:r>
              <w:rPr>
                <w:szCs w:val="24"/>
              </w:rPr>
              <w:t>.5</w:t>
            </w:r>
          </w:p>
        </w:tc>
        <w:tc>
          <w:tcPr>
            <w:tcW w:w="1396" w:type="dxa"/>
            <w:tcBorders>
              <w:bottom w:val="nil"/>
            </w:tcBorders>
          </w:tcPr>
          <w:p w:rsidR="009B65AB" w:rsidRPr="00A81380" w:rsidRDefault="00D76819" w:rsidP="009B65AB">
            <w:pPr>
              <w:pStyle w:val="BodyTextIndent"/>
              <w:ind w:left="0"/>
              <w:rPr>
                <w:szCs w:val="24"/>
              </w:rPr>
            </w:pPr>
            <w:r>
              <w:rPr>
                <w:szCs w:val="24"/>
              </w:rPr>
              <w:t>51</w:t>
            </w:r>
          </w:p>
        </w:tc>
        <w:tc>
          <w:tcPr>
            <w:tcW w:w="1771" w:type="dxa"/>
            <w:tcBorders>
              <w:bottom w:val="nil"/>
            </w:tcBorders>
          </w:tcPr>
          <w:p w:rsidR="009B65AB" w:rsidRPr="00A81380" w:rsidRDefault="009B65AB" w:rsidP="009B65AB">
            <w:pPr>
              <w:pStyle w:val="BodyTextIndent"/>
              <w:ind w:left="0"/>
              <w:rPr>
                <w:szCs w:val="24"/>
              </w:rPr>
            </w:pPr>
            <w:r>
              <w:rPr>
                <w:szCs w:val="24"/>
              </w:rPr>
              <w:t>$</w:t>
            </w:r>
            <w:r w:rsidR="00D76819">
              <w:rPr>
                <w:szCs w:val="24"/>
              </w:rPr>
              <w:t>1147.50</w:t>
            </w:r>
          </w:p>
        </w:tc>
      </w:tr>
      <w:tr w:rsidR="009B65AB" w:rsidTr="00C8506A">
        <w:tc>
          <w:tcPr>
            <w:tcW w:w="3258" w:type="dxa"/>
            <w:tcBorders>
              <w:top w:val="single" w:sz="6" w:space="0" w:color="auto"/>
              <w:left w:val="single" w:sz="6" w:space="0" w:color="auto"/>
              <w:bottom w:val="single" w:sz="6" w:space="0" w:color="auto"/>
              <w:right w:val="single" w:sz="6" w:space="0" w:color="auto"/>
            </w:tcBorders>
            <w:shd w:val="pct35" w:color="auto" w:fill="FFFFFF"/>
          </w:tcPr>
          <w:p w:rsidR="009B65AB" w:rsidRPr="00D76819" w:rsidRDefault="009B65AB" w:rsidP="00C8506A">
            <w:pPr>
              <w:pStyle w:val="BodyTextIndent"/>
              <w:ind w:left="0"/>
              <w:rPr>
                <w:b/>
                <w:szCs w:val="24"/>
              </w:rPr>
            </w:pPr>
            <w:r w:rsidRPr="00D76819">
              <w:rPr>
                <w:b/>
                <w:szCs w:val="24"/>
              </w:rPr>
              <w:t>TOTAL</w:t>
            </w:r>
          </w:p>
        </w:tc>
        <w:tc>
          <w:tcPr>
            <w:tcW w:w="1260" w:type="dxa"/>
            <w:tcBorders>
              <w:top w:val="single" w:sz="6" w:space="0" w:color="auto"/>
              <w:left w:val="single" w:sz="6" w:space="0" w:color="auto"/>
              <w:bottom w:val="single" w:sz="6" w:space="0" w:color="auto"/>
              <w:right w:val="single" w:sz="6" w:space="0" w:color="auto"/>
            </w:tcBorders>
            <w:shd w:val="pct35" w:color="auto" w:fill="FFFFFF"/>
          </w:tcPr>
          <w:p w:rsidR="009B65AB" w:rsidRPr="00D76819" w:rsidRDefault="009B65AB" w:rsidP="00C8506A">
            <w:pPr>
              <w:pStyle w:val="BodyTextIndent"/>
              <w:ind w:left="0"/>
              <w:rPr>
                <w:b/>
                <w:szCs w:val="24"/>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rsidR="009B65AB" w:rsidRPr="00D76819" w:rsidRDefault="009B65AB" w:rsidP="00C8506A">
            <w:pPr>
              <w:pStyle w:val="BodyTextIndent"/>
              <w:ind w:left="0"/>
              <w:jc w:val="center"/>
              <w:rPr>
                <w:b/>
                <w:szCs w:val="24"/>
              </w:rPr>
            </w:pPr>
          </w:p>
        </w:tc>
        <w:tc>
          <w:tcPr>
            <w:tcW w:w="1396" w:type="dxa"/>
            <w:tcBorders>
              <w:top w:val="single" w:sz="6" w:space="0" w:color="auto"/>
              <w:left w:val="single" w:sz="6" w:space="0" w:color="auto"/>
              <w:bottom w:val="single" w:sz="6" w:space="0" w:color="auto"/>
              <w:right w:val="single" w:sz="6" w:space="0" w:color="auto"/>
            </w:tcBorders>
            <w:shd w:val="pct35" w:color="auto" w:fill="FFFFFF"/>
          </w:tcPr>
          <w:p w:rsidR="009B65AB" w:rsidRPr="00D76819" w:rsidRDefault="009B65AB" w:rsidP="00C8506A">
            <w:pPr>
              <w:pStyle w:val="BodyTextIndent"/>
              <w:ind w:left="0"/>
              <w:jc w:val="center"/>
              <w:rPr>
                <w:b/>
                <w:szCs w:val="24"/>
              </w:rPr>
            </w:pPr>
          </w:p>
        </w:tc>
        <w:tc>
          <w:tcPr>
            <w:tcW w:w="1771" w:type="dxa"/>
            <w:tcBorders>
              <w:top w:val="single" w:sz="6" w:space="0" w:color="auto"/>
              <w:left w:val="single" w:sz="6" w:space="0" w:color="auto"/>
              <w:bottom w:val="single" w:sz="6" w:space="0" w:color="auto"/>
              <w:right w:val="single" w:sz="6" w:space="0" w:color="auto"/>
            </w:tcBorders>
            <w:shd w:val="pct35" w:color="auto" w:fill="FFFFFF"/>
            <w:vAlign w:val="bottom"/>
          </w:tcPr>
          <w:p w:rsidR="009B65AB" w:rsidRPr="00D76819" w:rsidRDefault="009B65AB" w:rsidP="009B65AB">
            <w:pPr>
              <w:pStyle w:val="BodyTextIndent"/>
              <w:ind w:left="0"/>
              <w:rPr>
                <w:b/>
                <w:szCs w:val="24"/>
              </w:rPr>
            </w:pPr>
            <w:r w:rsidRPr="00D76819">
              <w:rPr>
                <w:b/>
                <w:szCs w:val="24"/>
              </w:rPr>
              <w:t>$</w:t>
            </w:r>
            <w:r w:rsidR="00D76819" w:rsidRPr="00D76819">
              <w:rPr>
                <w:b/>
                <w:szCs w:val="24"/>
              </w:rPr>
              <w:t>6938.46</w:t>
            </w:r>
          </w:p>
        </w:tc>
      </w:tr>
    </w:tbl>
    <w:p w:rsidR="00386054" w:rsidRPr="00EF7FF5" w:rsidRDefault="00386054">
      <w:pPr>
        <w:tabs>
          <w:tab w:val="left" w:pos="-720"/>
        </w:tabs>
        <w:suppressAutoHyphens/>
        <w:rPr>
          <w:rFonts w:ascii="Times New Roman" w:hAnsi="Times New Roman"/>
          <w:szCs w:val="24"/>
        </w:rPr>
      </w:pPr>
    </w:p>
    <w:p w:rsidR="00D76819" w:rsidRDefault="00D76819">
      <w:pPr>
        <w:tabs>
          <w:tab w:val="left" w:pos="-720"/>
        </w:tabs>
        <w:suppressAutoHyphens/>
        <w:rPr>
          <w:rFonts w:ascii="Times New Roman" w:hAnsi="Times New Roman"/>
          <w:szCs w:val="24"/>
        </w:rPr>
      </w:pPr>
    </w:p>
    <w:p w:rsidR="00386054" w:rsidRPr="004F0908" w:rsidRDefault="00386054">
      <w:pPr>
        <w:tabs>
          <w:tab w:val="left" w:pos="-720"/>
        </w:tabs>
        <w:suppressAutoHyphens/>
        <w:rPr>
          <w:rFonts w:ascii="Times New Roman" w:hAnsi="Times New Roman"/>
          <w:b/>
          <w:szCs w:val="24"/>
        </w:rPr>
      </w:pPr>
      <w:r w:rsidRPr="004F0908">
        <w:rPr>
          <w:rFonts w:ascii="Times New Roman" w:hAnsi="Times New Roman"/>
          <w:b/>
          <w:szCs w:val="24"/>
        </w:rPr>
        <w:t xml:space="preserve">15. </w:t>
      </w:r>
      <w:r w:rsidR="00CF5447" w:rsidRPr="004F0908">
        <w:rPr>
          <w:rFonts w:ascii="Times New Roman" w:hAnsi="Times New Roman"/>
          <w:b/>
          <w:szCs w:val="24"/>
        </w:rPr>
        <w:t xml:space="preserve"> </w:t>
      </w:r>
      <w:r w:rsidRPr="004F0908">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F0908">
        <w:rPr>
          <w:rFonts w:ascii="Times New Roman" w:hAnsi="Times New Roman"/>
          <w:b/>
          <w:szCs w:val="24"/>
        </w:rPr>
        <w:t xml:space="preserve">totals for </w:t>
      </w:r>
      <w:r w:rsidRPr="004F0908">
        <w:rPr>
          <w:rFonts w:ascii="Times New Roman" w:hAnsi="Times New Roman"/>
          <w:b/>
          <w:szCs w:val="24"/>
        </w:rPr>
        <w:t>changes in burden hours</w:t>
      </w:r>
      <w:r w:rsidR="002473CE" w:rsidRPr="004F0908">
        <w:rPr>
          <w:rFonts w:ascii="Times New Roman" w:hAnsi="Times New Roman"/>
          <w:b/>
          <w:szCs w:val="24"/>
        </w:rPr>
        <w:t>, responses</w:t>
      </w:r>
      <w:r w:rsidRPr="004F0908">
        <w:rPr>
          <w:rFonts w:ascii="Times New Roman" w:hAnsi="Times New Roman"/>
          <w:b/>
          <w:szCs w:val="24"/>
        </w:rPr>
        <w:t xml:space="preserve"> and cost</w:t>
      </w:r>
      <w:r w:rsidR="002473CE" w:rsidRPr="004F0908">
        <w:rPr>
          <w:rFonts w:ascii="Times New Roman" w:hAnsi="Times New Roman"/>
          <w:b/>
          <w:szCs w:val="24"/>
        </w:rPr>
        <w:t>s</w:t>
      </w:r>
      <w:r w:rsidRPr="004F0908">
        <w:rPr>
          <w:rFonts w:ascii="Times New Roman" w:hAnsi="Times New Roman"/>
          <w:b/>
          <w:szCs w:val="24"/>
        </w:rPr>
        <w:t xml:space="preserve"> </w:t>
      </w:r>
      <w:r w:rsidR="002473CE" w:rsidRPr="004F0908">
        <w:rPr>
          <w:rFonts w:ascii="Times New Roman" w:hAnsi="Times New Roman"/>
          <w:b/>
          <w:szCs w:val="24"/>
        </w:rPr>
        <w:t>(if applicable)</w:t>
      </w:r>
      <w:r w:rsidRPr="004F0908">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4F0908">
      <w:pPr>
        <w:tabs>
          <w:tab w:val="left" w:pos="-720"/>
        </w:tabs>
        <w:suppressAutoHyphens/>
        <w:rPr>
          <w:rFonts w:ascii="Times New Roman" w:hAnsi="Times New Roman"/>
          <w:szCs w:val="24"/>
        </w:rPr>
      </w:pPr>
      <w:r>
        <w:rPr>
          <w:rFonts w:ascii="Times New Roman" w:hAnsi="Times New Roman"/>
          <w:szCs w:val="24"/>
        </w:rPr>
        <w:t>A reduction in burden occurred in this information collection as a result of a decrease in the number of Javits grantees receiving non-competing continuation institutional awards since the collection was last approved in 2010</w:t>
      </w:r>
      <w:r w:rsidR="000F288C">
        <w:rPr>
          <w:rFonts w:ascii="Times New Roman" w:hAnsi="Times New Roman"/>
          <w:szCs w:val="24"/>
        </w:rPr>
        <w:t>.</w:t>
      </w:r>
      <w:r>
        <w:rPr>
          <w:rFonts w:ascii="Times New Roman" w:hAnsi="Times New Roman"/>
          <w:szCs w:val="24"/>
        </w:rPr>
        <w:t xml:space="preserve"> </w:t>
      </w:r>
      <w:r w:rsidR="000F288C">
        <w:rPr>
          <w:rFonts w:ascii="Times New Roman" w:hAnsi="Times New Roman"/>
          <w:szCs w:val="24"/>
        </w:rPr>
        <w:t xml:space="preserve"> The last Javits Program fellowship competition was held in FY 2011.  Therefore, no new institutional awards have been made since that time, which decreased the number of continuing grantees required to report annually. As individual Javits fellows attending these institutions complete their degree programs and no longer need funding, the number of remaining grantees further decreases.  Since the last collection was approved, the number of respondents decreased from 100 to 51, creating a reduction in the Annual Cost to the Federal Government from $</w:t>
      </w:r>
      <w:r w:rsidR="000F288C" w:rsidRPr="000F288C">
        <w:rPr>
          <w:rFonts w:ascii="Times New Roman" w:hAnsi="Times New Roman"/>
          <w:szCs w:val="24"/>
        </w:rPr>
        <w:t>11,358.00 to $6</w:t>
      </w:r>
      <w:r w:rsidR="00F10509">
        <w:rPr>
          <w:rFonts w:ascii="Times New Roman" w:hAnsi="Times New Roman"/>
          <w:szCs w:val="24"/>
        </w:rPr>
        <w:t>,</w:t>
      </w:r>
      <w:r w:rsidR="000F288C" w:rsidRPr="000F288C">
        <w:rPr>
          <w:rFonts w:ascii="Times New Roman" w:hAnsi="Times New Roman"/>
          <w:szCs w:val="24"/>
        </w:rPr>
        <w:t>938.46</w:t>
      </w:r>
      <w:r w:rsidR="00632EEA">
        <w:rPr>
          <w:rFonts w:ascii="Times New Roman" w:hAnsi="Times New Roman"/>
          <w:szCs w:val="24"/>
        </w:rPr>
        <w:t xml:space="preserve"> as shown in the Table in item 14</w:t>
      </w:r>
      <w:r w:rsidR="000F288C">
        <w:rPr>
          <w:rFonts w:ascii="Times New Roman" w:hAnsi="Times New Roman"/>
          <w:szCs w:val="24"/>
        </w:rPr>
        <w:t>.</w:t>
      </w:r>
      <w:r w:rsidR="000F288C" w:rsidRPr="000F288C">
        <w:rPr>
          <w:rFonts w:ascii="Times New Roman" w:hAnsi="Times New Roman"/>
          <w:szCs w:val="24"/>
        </w:rPr>
        <w:t xml:space="preserve">    </w:t>
      </w:r>
      <w:r w:rsidRPr="000F288C">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0F288C" w:rsidRDefault="00386054">
      <w:pPr>
        <w:tabs>
          <w:tab w:val="left" w:pos="-720"/>
        </w:tabs>
        <w:suppressAutoHyphens/>
        <w:rPr>
          <w:rFonts w:ascii="Times New Roman" w:hAnsi="Times New Roman"/>
          <w:b/>
          <w:szCs w:val="24"/>
        </w:rPr>
      </w:pPr>
      <w:r w:rsidRPr="000F288C">
        <w:rPr>
          <w:rFonts w:ascii="Times New Roman" w:hAnsi="Times New Roman"/>
          <w:b/>
          <w:szCs w:val="24"/>
        </w:rPr>
        <w:t xml:space="preserve">16. </w:t>
      </w:r>
      <w:r w:rsidR="00CF5447" w:rsidRPr="000F288C">
        <w:rPr>
          <w:rFonts w:ascii="Times New Roman" w:hAnsi="Times New Roman"/>
          <w:b/>
          <w:szCs w:val="24"/>
        </w:rPr>
        <w:t xml:space="preserve"> </w:t>
      </w:r>
      <w:r w:rsidRPr="000F288C">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632EEA" w:rsidRDefault="00632EEA" w:rsidP="00632EEA">
      <w:pPr>
        <w:pStyle w:val="BodyTextIndent"/>
        <w:tabs>
          <w:tab w:val="clear" w:pos="360"/>
        </w:tabs>
        <w:ind w:left="0"/>
      </w:pPr>
      <w:r>
        <w:t>ED is not planning to publish any information from this collection.</w:t>
      </w:r>
    </w:p>
    <w:p w:rsidR="00386054" w:rsidRPr="00EF7FF5" w:rsidRDefault="00386054">
      <w:pPr>
        <w:tabs>
          <w:tab w:val="left" w:pos="-720"/>
        </w:tabs>
        <w:suppressAutoHyphens/>
        <w:rPr>
          <w:rFonts w:ascii="Times New Roman" w:hAnsi="Times New Roman"/>
          <w:szCs w:val="24"/>
        </w:rPr>
      </w:pPr>
    </w:p>
    <w:p w:rsidR="00386054" w:rsidRPr="00632EEA" w:rsidRDefault="00386054">
      <w:pPr>
        <w:tabs>
          <w:tab w:val="left" w:pos="-720"/>
        </w:tabs>
        <w:suppressAutoHyphens/>
        <w:rPr>
          <w:rFonts w:ascii="Times New Roman" w:hAnsi="Times New Roman"/>
          <w:b/>
          <w:szCs w:val="24"/>
        </w:rPr>
      </w:pPr>
      <w:r w:rsidRPr="00632EEA">
        <w:rPr>
          <w:rFonts w:ascii="Times New Roman" w:hAnsi="Times New Roman"/>
          <w:b/>
          <w:szCs w:val="24"/>
        </w:rPr>
        <w:t>17.</w:t>
      </w:r>
      <w:r w:rsidR="00CF5447" w:rsidRPr="00632EEA">
        <w:rPr>
          <w:rFonts w:ascii="Times New Roman" w:hAnsi="Times New Roman"/>
          <w:b/>
          <w:szCs w:val="24"/>
        </w:rPr>
        <w:t xml:space="preserve"> </w:t>
      </w:r>
      <w:r w:rsidRPr="00632EEA">
        <w:rPr>
          <w:rFonts w:ascii="Times New Roman" w:hAnsi="Times New Roman"/>
          <w:b/>
          <w:szCs w:val="24"/>
        </w:rPr>
        <w:t xml:space="preserve"> </w:t>
      </w:r>
      <w:r w:rsidRPr="00632EEA">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632EEA" w:rsidRDefault="00632EEA" w:rsidP="00632EEA">
      <w:pPr>
        <w:pStyle w:val="BodyTextIndent"/>
        <w:tabs>
          <w:tab w:val="clear" w:pos="360"/>
        </w:tabs>
        <w:ind w:left="0"/>
      </w:pPr>
      <w:r>
        <w:t>We will display the expiration date.</w:t>
      </w:r>
    </w:p>
    <w:p w:rsidR="00632EEA" w:rsidRDefault="00632EEA">
      <w:pPr>
        <w:tabs>
          <w:tab w:val="left" w:pos="-720"/>
        </w:tabs>
        <w:suppressAutoHyphens/>
        <w:rPr>
          <w:rFonts w:ascii="Times New Roman" w:hAnsi="Times New Roman"/>
          <w:b/>
          <w:szCs w:val="24"/>
        </w:rPr>
      </w:pPr>
    </w:p>
    <w:p w:rsidR="00386054" w:rsidRPr="00632EEA" w:rsidRDefault="00386054">
      <w:pPr>
        <w:tabs>
          <w:tab w:val="left" w:pos="-720"/>
        </w:tabs>
        <w:suppressAutoHyphens/>
        <w:rPr>
          <w:rStyle w:val="a"/>
          <w:rFonts w:ascii="Times New Roman" w:hAnsi="Times New Roman"/>
          <w:b/>
          <w:szCs w:val="24"/>
        </w:rPr>
      </w:pPr>
      <w:r w:rsidRPr="00632EEA">
        <w:rPr>
          <w:rFonts w:ascii="Times New Roman" w:hAnsi="Times New Roman"/>
          <w:b/>
          <w:szCs w:val="24"/>
        </w:rPr>
        <w:lastRenderedPageBreak/>
        <w:t>18.</w:t>
      </w:r>
      <w:r w:rsidR="00CF5447" w:rsidRPr="00632EEA">
        <w:rPr>
          <w:rFonts w:ascii="Times New Roman" w:hAnsi="Times New Roman"/>
          <w:b/>
          <w:szCs w:val="24"/>
        </w:rPr>
        <w:t xml:space="preserve"> </w:t>
      </w:r>
      <w:r w:rsidRPr="00632EEA">
        <w:rPr>
          <w:rFonts w:ascii="Times New Roman" w:hAnsi="Times New Roman"/>
          <w:b/>
          <w:szCs w:val="24"/>
        </w:rPr>
        <w:t xml:space="preserve"> </w:t>
      </w:r>
      <w:r w:rsidRPr="00632EEA">
        <w:rPr>
          <w:rStyle w:val="a"/>
          <w:rFonts w:ascii="Times New Roman" w:hAnsi="Times New Roman"/>
          <w:b/>
          <w:szCs w:val="24"/>
        </w:rPr>
        <w:t>Explain each exception to the certification statement identified in the Certification of Paperwork Reduction Act.</w:t>
      </w:r>
    </w:p>
    <w:p w:rsidR="00632EEA" w:rsidRDefault="00632EEA">
      <w:pPr>
        <w:tabs>
          <w:tab w:val="left" w:pos="-720"/>
        </w:tabs>
        <w:suppressAutoHyphens/>
        <w:rPr>
          <w:rStyle w:val="a"/>
          <w:rFonts w:ascii="Times New Roman" w:hAnsi="Times New Roman"/>
          <w:szCs w:val="24"/>
        </w:rPr>
      </w:pPr>
    </w:p>
    <w:p w:rsidR="00632EEA" w:rsidRDefault="00632EEA" w:rsidP="00632EEA">
      <w:pPr>
        <w:pStyle w:val="BodyTextIndent"/>
        <w:tabs>
          <w:tab w:val="clear" w:pos="360"/>
        </w:tabs>
        <w:ind w:left="0"/>
      </w:pPr>
      <w:r>
        <w:t>No exceptions are being requested.</w:t>
      </w:r>
    </w:p>
    <w:p w:rsidR="00632EEA" w:rsidRPr="00EF7FF5" w:rsidRDefault="00632EEA">
      <w:pPr>
        <w:tabs>
          <w:tab w:val="left" w:pos="-720"/>
        </w:tabs>
        <w:suppressAutoHyphens/>
        <w:rPr>
          <w:rFonts w:ascii="Times New Roman" w:hAnsi="Times New Roman"/>
          <w:szCs w:val="24"/>
        </w:rPr>
      </w:pPr>
    </w:p>
    <w:sectPr w:rsidR="00632EEA"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80D" w:rsidRDefault="00A3380D">
      <w:pPr>
        <w:spacing w:line="20" w:lineRule="exact"/>
      </w:pPr>
    </w:p>
  </w:endnote>
  <w:endnote w:type="continuationSeparator" w:id="0">
    <w:p w:rsidR="00A3380D" w:rsidRDefault="00A3380D">
      <w:r>
        <w:t xml:space="preserve"> </w:t>
      </w:r>
    </w:p>
  </w:endnote>
  <w:endnote w:type="continuationNotice" w:id="1">
    <w:p w:rsidR="00A3380D" w:rsidRDefault="00A338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A3380D">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E97853">
                  <w:fldChar w:fldCharType="begin"/>
                </w:r>
                <w:r w:rsidR="00E97853">
                  <w:instrText>page \* arabic</w:instrText>
                </w:r>
                <w:r w:rsidR="00E97853">
                  <w:fldChar w:fldCharType="separate"/>
                </w:r>
                <w:r w:rsidR="00636896">
                  <w:rPr>
                    <w:noProof/>
                  </w:rPr>
                  <w:t>3</w:t>
                </w:r>
                <w:r w:rsidR="00E97853">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80D" w:rsidRDefault="00A3380D">
      <w:r>
        <w:separator/>
      </w:r>
    </w:p>
  </w:footnote>
  <w:footnote w:type="continuationSeparator" w:id="0">
    <w:p w:rsidR="00A3380D" w:rsidRDefault="00A3380D">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(XXXX) XXXX-XXXX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2549A"/>
    <w:rsid w:val="00050CBE"/>
    <w:rsid w:val="000909E0"/>
    <w:rsid w:val="000B14D8"/>
    <w:rsid w:val="000E4087"/>
    <w:rsid w:val="000E592D"/>
    <w:rsid w:val="000F175B"/>
    <w:rsid w:val="000F288C"/>
    <w:rsid w:val="00117034"/>
    <w:rsid w:val="00143E41"/>
    <w:rsid w:val="0014500F"/>
    <w:rsid w:val="00153F20"/>
    <w:rsid w:val="001743A5"/>
    <w:rsid w:val="0018279C"/>
    <w:rsid w:val="002473CE"/>
    <w:rsid w:val="002B0412"/>
    <w:rsid w:val="002B0A95"/>
    <w:rsid w:val="00386054"/>
    <w:rsid w:val="003C29C2"/>
    <w:rsid w:val="003C7F70"/>
    <w:rsid w:val="003E285A"/>
    <w:rsid w:val="004A2DBB"/>
    <w:rsid w:val="004E23D9"/>
    <w:rsid w:val="004F0908"/>
    <w:rsid w:val="004F692A"/>
    <w:rsid w:val="00512598"/>
    <w:rsid w:val="00563CCF"/>
    <w:rsid w:val="005A1566"/>
    <w:rsid w:val="005A1DFC"/>
    <w:rsid w:val="005A4185"/>
    <w:rsid w:val="005D2E7B"/>
    <w:rsid w:val="00632EEA"/>
    <w:rsid w:val="0063484C"/>
    <w:rsid w:val="00636896"/>
    <w:rsid w:val="00654305"/>
    <w:rsid w:val="006737C0"/>
    <w:rsid w:val="00677BC2"/>
    <w:rsid w:val="006A3B5C"/>
    <w:rsid w:val="006C01D0"/>
    <w:rsid w:val="007661D9"/>
    <w:rsid w:val="007B14E8"/>
    <w:rsid w:val="007C12B5"/>
    <w:rsid w:val="007E77FA"/>
    <w:rsid w:val="008011B6"/>
    <w:rsid w:val="008B78E0"/>
    <w:rsid w:val="008F3062"/>
    <w:rsid w:val="00921CB1"/>
    <w:rsid w:val="009544A3"/>
    <w:rsid w:val="0095657A"/>
    <w:rsid w:val="009949A8"/>
    <w:rsid w:val="009B65AB"/>
    <w:rsid w:val="00A01331"/>
    <w:rsid w:val="00A3380D"/>
    <w:rsid w:val="00A41F2C"/>
    <w:rsid w:val="00A87940"/>
    <w:rsid w:val="00A94CCB"/>
    <w:rsid w:val="00AB0D7D"/>
    <w:rsid w:val="00B23EC0"/>
    <w:rsid w:val="00BC244F"/>
    <w:rsid w:val="00BD1325"/>
    <w:rsid w:val="00C641E9"/>
    <w:rsid w:val="00C723C2"/>
    <w:rsid w:val="00CE72AF"/>
    <w:rsid w:val="00CF5447"/>
    <w:rsid w:val="00D115BF"/>
    <w:rsid w:val="00D269C3"/>
    <w:rsid w:val="00D76819"/>
    <w:rsid w:val="00DE5E1F"/>
    <w:rsid w:val="00E023B7"/>
    <w:rsid w:val="00E07290"/>
    <w:rsid w:val="00E97853"/>
    <w:rsid w:val="00EA3C1F"/>
    <w:rsid w:val="00EC2CC4"/>
    <w:rsid w:val="00EF7FF5"/>
    <w:rsid w:val="00F10509"/>
    <w:rsid w:val="00F313DF"/>
    <w:rsid w:val="00FF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3">
    <w:name w:val="heading 3"/>
    <w:basedOn w:val="Normal"/>
    <w:next w:val="Normal"/>
    <w:link w:val="Heading3Char"/>
    <w:qFormat/>
    <w:locked/>
    <w:rsid w:val="00CF5447"/>
    <w:pPr>
      <w:keepNext/>
      <w:outlineLvl w:val="2"/>
    </w:pPr>
    <w:rPr>
      <w:rFonts w:ascii="Times New Roman" w:hAnsi="Times New Roman"/>
      <w:b/>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CF5447"/>
    <w:rPr>
      <w:b/>
      <w:color w:val="FFFFFF"/>
      <w:sz w:val="20"/>
      <w:szCs w:val="20"/>
    </w:rPr>
  </w:style>
  <w:style w:type="paragraph" w:styleId="BodyTextIndent">
    <w:name w:val="Body Text Indent"/>
    <w:basedOn w:val="Normal"/>
    <w:link w:val="BodyTextIndentChar"/>
    <w:semiHidden/>
    <w:rsid w:val="00CF5447"/>
    <w:pPr>
      <w:tabs>
        <w:tab w:val="left" w:pos="360"/>
      </w:tabs>
      <w:ind w:left="360"/>
    </w:pPr>
    <w:rPr>
      <w:rFonts w:ascii="Times New Roman" w:hAnsi="Times New Roman"/>
    </w:rPr>
  </w:style>
  <w:style w:type="character" w:customStyle="1" w:styleId="BodyTextIndentChar">
    <w:name w:val="Body Text Indent Char"/>
    <w:basedOn w:val="DefaultParagraphFont"/>
    <w:link w:val="BodyTextIndent"/>
    <w:semiHidden/>
    <w:rsid w:val="00CF5447"/>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82EF-220F-4424-ABD4-BF2E3573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2629</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Carmen Gordon</dc:creator>
  <cp:lastModifiedBy>U.S. Department of Education</cp:lastModifiedBy>
  <cp:revision>2</cp:revision>
  <cp:lastPrinted>2010-08-23T18:41:00Z</cp:lastPrinted>
  <dcterms:created xsi:type="dcterms:W3CDTF">2013-08-14T19:45:00Z</dcterms:created>
  <dcterms:modified xsi:type="dcterms:W3CDTF">2013-08-14T19:45:00Z</dcterms:modified>
</cp:coreProperties>
</file>