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664" w:rsidRPr="00A061A5" w:rsidRDefault="00F14664" w:rsidP="00F146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Strong"/>
          <w:sz w:val="24"/>
        </w:rPr>
      </w:pPr>
      <w:bookmarkStart w:id="0" w:name="_GoBack"/>
      <w:bookmarkEnd w:id="0"/>
      <w:r>
        <w:rPr>
          <w:rStyle w:val="Strong"/>
          <w:sz w:val="24"/>
        </w:rPr>
        <w:t>Supporting Statement – Part B</w:t>
      </w:r>
    </w:p>
    <w:p w:rsidR="00F14664" w:rsidRPr="00A061A5" w:rsidRDefault="00F14664" w:rsidP="00F146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A061A5">
        <w:rPr>
          <w:b/>
          <w:bCs/>
          <w:sz w:val="24"/>
        </w:rPr>
        <w:t>Nationwide Consumer Assessment of Healthcare Providers and Systems (</w:t>
      </w:r>
      <w:proofErr w:type="spellStart"/>
      <w:r w:rsidRPr="00A061A5">
        <w:rPr>
          <w:b/>
          <w:bCs/>
          <w:sz w:val="24"/>
        </w:rPr>
        <w:t>DCAHPS</w:t>
      </w:r>
      <w:proofErr w:type="spellEnd"/>
      <w:r w:rsidRPr="00A061A5">
        <w:rPr>
          <w:b/>
          <w:bCs/>
          <w:sz w:val="24"/>
        </w:rPr>
        <w:t>) Survey for Adults in Medicaid</w:t>
      </w:r>
    </w:p>
    <w:p w:rsidR="00F14664" w:rsidRPr="00A061A5" w:rsidRDefault="00F14664" w:rsidP="00F146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rPr>
      </w:pPr>
      <w:r w:rsidRPr="00A061A5">
        <w:rPr>
          <w:b/>
          <w:bCs/>
          <w:sz w:val="24"/>
        </w:rPr>
        <w:t xml:space="preserve">CMS-10493, </w:t>
      </w:r>
      <w:proofErr w:type="spellStart"/>
      <w:r w:rsidRPr="00A061A5">
        <w:rPr>
          <w:b/>
          <w:bCs/>
          <w:sz w:val="24"/>
        </w:rPr>
        <w:t>OCN</w:t>
      </w:r>
      <w:proofErr w:type="spellEnd"/>
      <w:r w:rsidRPr="00A061A5">
        <w:rPr>
          <w:b/>
          <w:bCs/>
          <w:sz w:val="24"/>
        </w:rPr>
        <w:t xml:space="preserve"> 0938-New</w:t>
      </w:r>
    </w:p>
    <w:p w:rsidR="00EF5A7F" w:rsidRPr="00360A54" w:rsidRDefault="00EF5A7F" w:rsidP="00360A54">
      <w:pPr>
        <w:pStyle w:val="Heading1"/>
        <w:rPr>
          <w:rFonts w:ascii="Times New Roman" w:hAnsi="Times New Roman" w:cs="Times New Roman"/>
          <w:color w:val="auto"/>
          <w:sz w:val="24"/>
          <w:szCs w:val="24"/>
        </w:rPr>
      </w:pPr>
      <w:proofErr w:type="spellStart"/>
      <w:r w:rsidRPr="00360A54">
        <w:rPr>
          <w:rFonts w:ascii="Times New Roman" w:hAnsi="Times New Roman" w:cs="Times New Roman"/>
          <w:color w:val="auto"/>
          <w:sz w:val="24"/>
          <w:szCs w:val="24"/>
        </w:rPr>
        <w:t>B.1</w:t>
      </w:r>
      <w:proofErr w:type="spellEnd"/>
      <w:r w:rsidRPr="00360A54">
        <w:rPr>
          <w:rFonts w:ascii="Times New Roman" w:hAnsi="Times New Roman" w:cs="Times New Roman"/>
          <w:color w:val="auto"/>
          <w:sz w:val="24"/>
          <w:szCs w:val="24"/>
        </w:rPr>
        <w:t xml:space="preserve"> </w:t>
      </w:r>
      <w:r w:rsidRPr="00360A54">
        <w:rPr>
          <w:rFonts w:ascii="Times New Roman" w:hAnsi="Times New Roman" w:cs="Times New Roman"/>
          <w:color w:val="auto"/>
          <w:sz w:val="24"/>
          <w:szCs w:val="24"/>
        </w:rPr>
        <w:tab/>
      </w:r>
      <w:r w:rsidRPr="00360A54">
        <w:rPr>
          <w:rFonts w:ascii="Times New Roman" w:hAnsi="Times New Roman" w:cs="Times New Roman"/>
          <w:color w:val="auto"/>
          <w:sz w:val="24"/>
          <w:szCs w:val="24"/>
        </w:rPr>
        <w:tab/>
        <w:t>Respondent universe and sample</w:t>
      </w:r>
    </w:p>
    <w:p w:rsidR="00EF5A7F" w:rsidRPr="00B11A42" w:rsidRDefault="00EF5A7F" w:rsidP="00EF5A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rsidR="00EF5A7F" w:rsidRPr="00B11A42" w:rsidRDefault="00EF5A7F" w:rsidP="00EF5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B11A42">
        <w:rPr>
          <w:bCs/>
          <w:sz w:val="24"/>
        </w:rPr>
        <w:t xml:space="preserve">Respondents to the Medicaid </w:t>
      </w:r>
      <w:r w:rsidR="00606AB3" w:rsidRPr="00B11A42">
        <w:rPr>
          <w:bCs/>
          <w:sz w:val="24"/>
        </w:rPr>
        <w:t>a</w:t>
      </w:r>
      <w:r w:rsidRPr="00B11A42">
        <w:rPr>
          <w:bCs/>
          <w:sz w:val="24"/>
        </w:rPr>
        <w:t xml:space="preserve">dult </w:t>
      </w:r>
      <w:proofErr w:type="spellStart"/>
      <w:r w:rsidRPr="00B11A42">
        <w:rPr>
          <w:bCs/>
          <w:sz w:val="24"/>
        </w:rPr>
        <w:t>CAHPS</w:t>
      </w:r>
      <w:proofErr w:type="spellEnd"/>
      <w:r w:rsidRPr="00B11A42">
        <w:rPr>
          <w:bCs/>
          <w:sz w:val="24"/>
        </w:rPr>
        <w:t xml:space="preserve"> survey will be individuals ages 18 and older as of December 31, 2013 who do not reside in an institutional setting </w:t>
      </w:r>
      <w:r w:rsidRPr="00B11A42">
        <w:rPr>
          <w:rFonts w:eastAsia="Garamond"/>
          <w:spacing w:val="1"/>
          <w:sz w:val="24"/>
        </w:rPr>
        <w:t>a</w:t>
      </w:r>
      <w:r w:rsidRPr="00B11A42">
        <w:rPr>
          <w:rFonts w:eastAsia="Garamond"/>
          <w:sz w:val="24"/>
        </w:rPr>
        <w:t xml:space="preserve">nd </w:t>
      </w:r>
      <w:r w:rsidRPr="00B11A42">
        <w:rPr>
          <w:rFonts w:eastAsia="Garamond"/>
          <w:spacing w:val="-2"/>
          <w:sz w:val="24"/>
        </w:rPr>
        <w:t>w</w:t>
      </w:r>
      <w:r w:rsidRPr="00B11A42">
        <w:rPr>
          <w:rFonts w:eastAsia="Garamond"/>
          <w:spacing w:val="1"/>
          <w:sz w:val="24"/>
        </w:rPr>
        <w:t>e</w:t>
      </w:r>
      <w:r w:rsidRPr="00B11A42">
        <w:rPr>
          <w:rFonts w:eastAsia="Garamond"/>
          <w:spacing w:val="-1"/>
          <w:sz w:val="24"/>
        </w:rPr>
        <w:t>r</w:t>
      </w:r>
      <w:r w:rsidRPr="00B11A42">
        <w:rPr>
          <w:rFonts w:eastAsia="Garamond"/>
          <w:sz w:val="24"/>
        </w:rPr>
        <w:t>e</w:t>
      </w:r>
      <w:r w:rsidRPr="00B11A42">
        <w:rPr>
          <w:rFonts w:eastAsia="Garamond"/>
          <w:spacing w:val="-6"/>
          <w:sz w:val="24"/>
        </w:rPr>
        <w:t xml:space="preserve"> </w:t>
      </w:r>
      <w:r w:rsidRPr="00B11A42">
        <w:rPr>
          <w:rFonts w:eastAsia="Garamond"/>
          <w:spacing w:val="1"/>
          <w:sz w:val="24"/>
        </w:rPr>
        <w:t>c</w:t>
      </w:r>
      <w:r w:rsidRPr="00B11A42">
        <w:rPr>
          <w:rFonts w:eastAsia="Garamond"/>
          <w:sz w:val="24"/>
        </w:rPr>
        <w:t>ontinuou</w:t>
      </w:r>
      <w:r w:rsidRPr="00B11A42">
        <w:rPr>
          <w:rFonts w:eastAsia="Garamond"/>
          <w:spacing w:val="-1"/>
          <w:sz w:val="24"/>
        </w:rPr>
        <w:t>s</w:t>
      </w:r>
      <w:r w:rsidRPr="00B11A42">
        <w:rPr>
          <w:rFonts w:eastAsia="Garamond"/>
          <w:sz w:val="24"/>
        </w:rPr>
        <w:t>ly</w:t>
      </w:r>
      <w:r w:rsidRPr="00B11A42">
        <w:rPr>
          <w:rFonts w:eastAsia="Garamond"/>
          <w:spacing w:val="-7"/>
          <w:sz w:val="24"/>
        </w:rPr>
        <w:t xml:space="preserve"> </w:t>
      </w:r>
      <w:r w:rsidRPr="00B11A42">
        <w:rPr>
          <w:rFonts w:eastAsia="Garamond"/>
          <w:spacing w:val="1"/>
          <w:sz w:val="24"/>
        </w:rPr>
        <w:t>e</w:t>
      </w:r>
      <w:r w:rsidRPr="00B11A42">
        <w:rPr>
          <w:rFonts w:eastAsia="Garamond"/>
          <w:sz w:val="24"/>
        </w:rPr>
        <w:t>n</w:t>
      </w:r>
      <w:r w:rsidRPr="00B11A42">
        <w:rPr>
          <w:rFonts w:eastAsia="Garamond"/>
          <w:spacing w:val="-1"/>
          <w:sz w:val="24"/>
        </w:rPr>
        <w:t>r</w:t>
      </w:r>
      <w:r w:rsidRPr="00B11A42">
        <w:rPr>
          <w:rFonts w:eastAsia="Garamond"/>
          <w:sz w:val="24"/>
        </w:rPr>
        <w:t>oll</w:t>
      </w:r>
      <w:r w:rsidRPr="00B11A42">
        <w:rPr>
          <w:rFonts w:eastAsia="Garamond"/>
          <w:spacing w:val="1"/>
          <w:sz w:val="24"/>
        </w:rPr>
        <w:t>e</w:t>
      </w:r>
      <w:r w:rsidRPr="00B11A42">
        <w:rPr>
          <w:rFonts w:eastAsia="Garamond"/>
          <w:sz w:val="24"/>
        </w:rPr>
        <w:t xml:space="preserve">d in </w:t>
      </w:r>
      <w:r w:rsidRPr="00B11A42">
        <w:rPr>
          <w:rFonts w:eastAsia="Garamond"/>
          <w:spacing w:val="-1"/>
          <w:sz w:val="24"/>
        </w:rPr>
        <w:t>M</w:t>
      </w:r>
      <w:r w:rsidRPr="00B11A42">
        <w:rPr>
          <w:rFonts w:eastAsia="Garamond"/>
          <w:spacing w:val="1"/>
          <w:sz w:val="24"/>
        </w:rPr>
        <w:t>e</w:t>
      </w:r>
      <w:r w:rsidRPr="00B11A42">
        <w:rPr>
          <w:rFonts w:eastAsia="Garamond"/>
          <w:sz w:val="24"/>
        </w:rPr>
        <w:t>di</w:t>
      </w:r>
      <w:r w:rsidRPr="00B11A42">
        <w:rPr>
          <w:rFonts w:eastAsia="Garamond"/>
          <w:spacing w:val="1"/>
          <w:sz w:val="24"/>
        </w:rPr>
        <w:t>ca</w:t>
      </w:r>
      <w:r w:rsidRPr="00B11A42">
        <w:rPr>
          <w:rFonts w:eastAsia="Garamond"/>
          <w:sz w:val="24"/>
        </w:rPr>
        <w:t>id</w:t>
      </w:r>
      <w:r w:rsidRPr="00B11A42">
        <w:rPr>
          <w:rFonts w:eastAsia="Garamond"/>
          <w:spacing w:val="-3"/>
          <w:sz w:val="24"/>
        </w:rPr>
        <w:t xml:space="preserve"> </w:t>
      </w:r>
      <w:r w:rsidRPr="00B11A42">
        <w:rPr>
          <w:rFonts w:eastAsia="Garamond"/>
          <w:spacing w:val="-1"/>
          <w:sz w:val="24"/>
        </w:rPr>
        <w:t>f</w:t>
      </w:r>
      <w:r w:rsidRPr="00B11A42">
        <w:rPr>
          <w:rFonts w:eastAsia="Garamond"/>
          <w:sz w:val="24"/>
        </w:rPr>
        <w:t>or</w:t>
      </w:r>
      <w:r w:rsidRPr="00B11A42">
        <w:rPr>
          <w:rFonts w:eastAsia="Garamond"/>
          <w:spacing w:val="-2"/>
          <w:sz w:val="24"/>
        </w:rPr>
        <w:t xml:space="preserve"> </w:t>
      </w:r>
      <w:r w:rsidRPr="00B11A42">
        <w:rPr>
          <w:rFonts w:eastAsia="Garamond"/>
          <w:sz w:val="24"/>
        </w:rPr>
        <w:t>the l</w:t>
      </w:r>
      <w:r w:rsidRPr="00B11A42">
        <w:rPr>
          <w:rFonts w:eastAsia="Garamond"/>
          <w:spacing w:val="1"/>
          <w:sz w:val="24"/>
        </w:rPr>
        <w:t>a</w:t>
      </w:r>
      <w:r w:rsidRPr="00B11A42">
        <w:rPr>
          <w:rFonts w:eastAsia="Garamond"/>
          <w:spacing w:val="-1"/>
          <w:sz w:val="24"/>
        </w:rPr>
        <w:t>s</w:t>
      </w:r>
      <w:r w:rsidRPr="00B11A42">
        <w:rPr>
          <w:rFonts w:eastAsia="Garamond"/>
          <w:sz w:val="24"/>
        </w:rPr>
        <w:t>t</w:t>
      </w:r>
      <w:r w:rsidRPr="00B11A42">
        <w:rPr>
          <w:rFonts w:eastAsia="Garamond"/>
          <w:spacing w:val="-2"/>
          <w:sz w:val="24"/>
        </w:rPr>
        <w:t xml:space="preserve"> </w:t>
      </w:r>
      <w:r w:rsidRPr="00B11A42">
        <w:rPr>
          <w:rFonts w:eastAsia="Garamond"/>
          <w:spacing w:val="-1"/>
          <w:sz w:val="24"/>
        </w:rPr>
        <w:t>s</w:t>
      </w:r>
      <w:r w:rsidRPr="00B11A42">
        <w:rPr>
          <w:rFonts w:eastAsia="Garamond"/>
          <w:sz w:val="24"/>
        </w:rPr>
        <w:t>ix</w:t>
      </w:r>
      <w:r w:rsidRPr="00B11A42">
        <w:rPr>
          <w:rFonts w:eastAsia="Garamond"/>
          <w:spacing w:val="-1"/>
          <w:sz w:val="24"/>
        </w:rPr>
        <w:t xml:space="preserve"> </w:t>
      </w:r>
      <w:r w:rsidRPr="00B11A42">
        <w:rPr>
          <w:rFonts w:eastAsia="Garamond"/>
          <w:sz w:val="24"/>
        </w:rPr>
        <w:t>months</w:t>
      </w:r>
      <w:r w:rsidRPr="00B11A42">
        <w:rPr>
          <w:rFonts w:eastAsia="Garamond"/>
          <w:spacing w:val="-3"/>
          <w:sz w:val="24"/>
        </w:rPr>
        <w:t xml:space="preserve"> </w:t>
      </w:r>
      <w:r w:rsidRPr="00B11A42">
        <w:rPr>
          <w:rFonts w:eastAsia="Garamond"/>
          <w:sz w:val="24"/>
        </w:rPr>
        <w:t>of</w:t>
      </w:r>
      <w:r w:rsidRPr="00B11A42">
        <w:rPr>
          <w:rFonts w:eastAsia="Garamond"/>
          <w:spacing w:val="-1"/>
          <w:sz w:val="24"/>
        </w:rPr>
        <w:t xml:space="preserve"> </w:t>
      </w:r>
      <w:r w:rsidRPr="00B11A42">
        <w:rPr>
          <w:rFonts w:eastAsia="Garamond"/>
          <w:sz w:val="24"/>
        </w:rPr>
        <w:t>the</w:t>
      </w:r>
      <w:r w:rsidRPr="00B11A42">
        <w:rPr>
          <w:rFonts w:eastAsia="Garamond"/>
          <w:spacing w:val="-2"/>
          <w:sz w:val="24"/>
        </w:rPr>
        <w:t xml:space="preserve"> </w:t>
      </w:r>
      <w:r w:rsidRPr="00B11A42">
        <w:rPr>
          <w:rFonts w:eastAsia="Garamond"/>
          <w:sz w:val="24"/>
        </w:rPr>
        <w:t>m</w:t>
      </w:r>
      <w:r w:rsidRPr="00B11A42">
        <w:rPr>
          <w:rFonts w:eastAsia="Garamond"/>
          <w:spacing w:val="1"/>
          <w:sz w:val="24"/>
        </w:rPr>
        <w:t>ea</w:t>
      </w:r>
      <w:r w:rsidRPr="00B11A42">
        <w:rPr>
          <w:rFonts w:eastAsia="Garamond"/>
          <w:spacing w:val="-1"/>
          <w:sz w:val="24"/>
        </w:rPr>
        <w:t>s</w:t>
      </w:r>
      <w:r w:rsidRPr="00B11A42">
        <w:rPr>
          <w:rFonts w:eastAsia="Garamond"/>
          <w:sz w:val="24"/>
        </w:rPr>
        <w:t>u</w:t>
      </w:r>
      <w:r w:rsidRPr="00B11A42">
        <w:rPr>
          <w:rFonts w:eastAsia="Garamond"/>
          <w:spacing w:val="-1"/>
          <w:sz w:val="24"/>
        </w:rPr>
        <w:t>r</w:t>
      </w:r>
      <w:r w:rsidRPr="00B11A42">
        <w:rPr>
          <w:rFonts w:eastAsia="Garamond"/>
          <w:spacing w:val="3"/>
          <w:sz w:val="24"/>
        </w:rPr>
        <w:t>e</w:t>
      </w:r>
      <w:r w:rsidRPr="00B11A42">
        <w:rPr>
          <w:rFonts w:eastAsia="Garamond"/>
          <w:sz w:val="24"/>
        </w:rPr>
        <w:t>m</w:t>
      </w:r>
      <w:r w:rsidRPr="00B11A42">
        <w:rPr>
          <w:rFonts w:eastAsia="Garamond"/>
          <w:spacing w:val="1"/>
          <w:sz w:val="24"/>
        </w:rPr>
        <w:t>e</w:t>
      </w:r>
      <w:r w:rsidRPr="00B11A42">
        <w:rPr>
          <w:rFonts w:eastAsia="Garamond"/>
          <w:sz w:val="24"/>
        </w:rPr>
        <w:t>nt</w:t>
      </w:r>
      <w:r w:rsidRPr="00B11A42">
        <w:rPr>
          <w:rFonts w:eastAsia="Garamond"/>
          <w:spacing w:val="-9"/>
          <w:sz w:val="24"/>
        </w:rPr>
        <w:t xml:space="preserve"> </w:t>
      </w:r>
      <w:r w:rsidRPr="00B11A42">
        <w:rPr>
          <w:rFonts w:eastAsia="Garamond"/>
          <w:spacing w:val="1"/>
          <w:sz w:val="24"/>
        </w:rPr>
        <w:t>yea</w:t>
      </w:r>
      <w:r w:rsidRPr="00B11A42">
        <w:rPr>
          <w:rFonts w:eastAsia="Garamond"/>
          <w:spacing w:val="-1"/>
          <w:sz w:val="24"/>
        </w:rPr>
        <w:t>r</w:t>
      </w:r>
      <w:r w:rsidRPr="00B11A42">
        <w:rPr>
          <w:rFonts w:eastAsia="Garamond"/>
          <w:sz w:val="24"/>
        </w:rPr>
        <w:t>.</w:t>
      </w:r>
      <w:r w:rsidRPr="00B11A42">
        <w:rPr>
          <w:bCs/>
          <w:sz w:val="24"/>
        </w:rPr>
        <w:t xml:space="preserve">  The survey will be conducted among a random sample of beneficiaries in all 50 states and the District of Columbia (the states).  The sampling strategy shall identify four strata within each state consisting of adults in the following groups:</w:t>
      </w:r>
    </w:p>
    <w:p w:rsidR="00EF5A7F" w:rsidRPr="00B11A42" w:rsidRDefault="00EF5A7F" w:rsidP="00EF5A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eastAsia="Garamond"/>
          <w:sz w:val="24"/>
        </w:rPr>
      </w:pPr>
    </w:p>
    <w:p w:rsidR="00EF5A7F" w:rsidRPr="00B11A42" w:rsidRDefault="00EF5A7F" w:rsidP="00393E73">
      <w:pPr>
        <w:numPr>
          <w:ilvl w:val="0"/>
          <w:numId w:val="7"/>
        </w:numPr>
        <w:tabs>
          <w:tab w:val="left" w:pos="720"/>
          <w:tab w:val="left" w:pos="820"/>
        </w:tabs>
        <w:ind w:right="2045"/>
        <w:rPr>
          <w:rFonts w:eastAsia="Garamond"/>
          <w:sz w:val="24"/>
        </w:rPr>
      </w:pPr>
      <w:r w:rsidRPr="00B11A42">
        <w:rPr>
          <w:rFonts w:eastAsia="Garamond"/>
          <w:color w:val="000000"/>
          <w:sz w:val="24"/>
        </w:rPr>
        <w:t>di</w:t>
      </w:r>
      <w:r w:rsidRPr="00B11A42">
        <w:rPr>
          <w:rFonts w:eastAsia="Garamond"/>
          <w:color w:val="000000"/>
          <w:spacing w:val="-1"/>
          <w:sz w:val="24"/>
        </w:rPr>
        <w:t>s</w:t>
      </w:r>
      <w:r w:rsidRPr="00B11A42">
        <w:rPr>
          <w:rFonts w:eastAsia="Garamond"/>
          <w:color w:val="000000"/>
          <w:spacing w:val="1"/>
          <w:sz w:val="24"/>
        </w:rPr>
        <w:t>a</w:t>
      </w:r>
      <w:r w:rsidRPr="00B11A42">
        <w:rPr>
          <w:rFonts w:eastAsia="Garamond"/>
          <w:color w:val="000000"/>
          <w:sz w:val="24"/>
        </w:rPr>
        <w:t>bl</w:t>
      </w:r>
      <w:r w:rsidRPr="00B11A42">
        <w:rPr>
          <w:rFonts w:eastAsia="Garamond"/>
          <w:color w:val="000000"/>
          <w:spacing w:val="1"/>
          <w:sz w:val="24"/>
        </w:rPr>
        <w:t>e</w:t>
      </w:r>
      <w:r w:rsidRPr="00B11A42">
        <w:rPr>
          <w:rFonts w:eastAsia="Garamond"/>
          <w:color w:val="000000"/>
          <w:sz w:val="24"/>
        </w:rPr>
        <w:t>d</w:t>
      </w:r>
      <w:r w:rsidRPr="00B11A42">
        <w:rPr>
          <w:rFonts w:eastAsia="Garamond"/>
          <w:color w:val="000000"/>
          <w:spacing w:val="-2"/>
          <w:sz w:val="24"/>
        </w:rPr>
        <w:t xml:space="preserve"> individuals identified </w:t>
      </w:r>
      <w:r w:rsidRPr="00B11A42">
        <w:rPr>
          <w:rFonts w:eastAsia="Garamond"/>
          <w:color w:val="000000"/>
          <w:sz w:val="24"/>
        </w:rPr>
        <w:t>b</w:t>
      </w:r>
      <w:r w:rsidRPr="00B11A42">
        <w:rPr>
          <w:rFonts w:eastAsia="Garamond"/>
          <w:color w:val="000000"/>
          <w:spacing w:val="1"/>
          <w:sz w:val="24"/>
        </w:rPr>
        <w:t>a</w:t>
      </w:r>
      <w:r w:rsidRPr="00B11A42">
        <w:rPr>
          <w:rFonts w:eastAsia="Garamond"/>
          <w:color w:val="000000"/>
          <w:spacing w:val="-1"/>
          <w:sz w:val="24"/>
        </w:rPr>
        <w:t>s</w:t>
      </w:r>
      <w:r w:rsidRPr="00B11A42">
        <w:rPr>
          <w:rFonts w:eastAsia="Garamond"/>
          <w:color w:val="000000"/>
          <w:spacing w:val="1"/>
          <w:sz w:val="24"/>
        </w:rPr>
        <w:t>e</w:t>
      </w:r>
      <w:r w:rsidRPr="00B11A42">
        <w:rPr>
          <w:rFonts w:eastAsia="Garamond"/>
          <w:color w:val="000000"/>
          <w:sz w:val="24"/>
        </w:rPr>
        <w:t>d</w:t>
      </w:r>
      <w:r w:rsidRPr="00B11A42">
        <w:rPr>
          <w:rFonts w:eastAsia="Garamond"/>
          <w:color w:val="000000"/>
          <w:spacing w:val="-2"/>
          <w:sz w:val="24"/>
        </w:rPr>
        <w:t xml:space="preserve"> </w:t>
      </w:r>
      <w:r w:rsidRPr="00B11A42">
        <w:rPr>
          <w:rFonts w:eastAsia="Garamond"/>
          <w:color w:val="000000"/>
          <w:sz w:val="24"/>
        </w:rPr>
        <w:t xml:space="preserve">on </w:t>
      </w:r>
      <w:r w:rsidR="00F81F84">
        <w:rPr>
          <w:rFonts w:eastAsia="Garamond"/>
          <w:color w:val="000000"/>
          <w:sz w:val="24"/>
        </w:rPr>
        <w:t xml:space="preserve">state Medicaid </w:t>
      </w:r>
      <w:proofErr w:type="spellStart"/>
      <w:r w:rsidR="00F81F84">
        <w:rPr>
          <w:rFonts w:eastAsia="Garamond"/>
          <w:color w:val="000000"/>
          <w:sz w:val="24"/>
        </w:rPr>
        <w:t>admistrative</w:t>
      </w:r>
      <w:proofErr w:type="spellEnd"/>
      <w:r w:rsidR="00F81F84">
        <w:rPr>
          <w:rFonts w:eastAsia="Garamond"/>
          <w:color w:val="000000"/>
          <w:sz w:val="24"/>
        </w:rPr>
        <w:t xml:space="preserve"> files</w:t>
      </w:r>
      <w:r w:rsidRPr="00B11A42">
        <w:rPr>
          <w:rFonts w:eastAsia="Garamond"/>
          <w:color w:val="000000"/>
          <w:w w:val="99"/>
          <w:sz w:val="24"/>
        </w:rPr>
        <w:t>;</w:t>
      </w:r>
      <w:r w:rsidR="00393E73" w:rsidRPr="00B11A42">
        <w:rPr>
          <w:rFonts w:eastAsia="Garamond"/>
          <w:color w:val="000000"/>
          <w:w w:val="99"/>
          <w:sz w:val="24"/>
        </w:rPr>
        <w:t xml:space="preserve"> </w:t>
      </w:r>
    </w:p>
    <w:p w:rsidR="00EF5A7F" w:rsidRPr="00B11A42" w:rsidRDefault="00EF5A7F" w:rsidP="00EF5A7F">
      <w:pPr>
        <w:spacing w:before="8" w:line="130" w:lineRule="exact"/>
        <w:rPr>
          <w:sz w:val="13"/>
          <w:szCs w:val="13"/>
        </w:rPr>
      </w:pPr>
    </w:p>
    <w:p w:rsidR="00EF5A7F" w:rsidRPr="00B11A42" w:rsidRDefault="00EF5A7F" w:rsidP="00EF5A7F">
      <w:pPr>
        <w:numPr>
          <w:ilvl w:val="0"/>
          <w:numId w:val="7"/>
        </w:numPr>
        <w:tabs>
          <w:tab w:val="left" w:pos="720"/>
        </w:tabs>
        <w:ind w:right="-20"/>
        <w:rPr>
          <w:rFonts w:eastAsia="Garamond"/>
          <w:sz w:val="24"/>
        </w:rPr>
      </w:pPr>
      <w:r w:rsidRPr="00B11A42">
        <w:rPr>
          <w:rFonts w:eastAsia="Garamond"/>
          <w:color w:val="000000"/>
          <w:sz w:val="24"/>
        </w:rPr>
        <w:t>non</w:t>
      </w:r>
      <w:r w:rsidRPr="00B11A42">
        <w:rPr>
          <w:rFonts w:eastAsia="Garamond"/>
          <w:color w:val="000000"/>
          <w:spacing w:val="-1"/>
          <w:sz w:val="24"/>
        </w:rPr>
        <w:t>-</w:t>
      </w:r>
      <w:r w:rsidRPr="00B11A42">
        <w:rPr>
          <w:rFonts w:eastAsia="Garamond"/>
          <w:color w:val="000000"/>
          <w:sz w:val="24"/>
        </w:rPr>
        <w:t>di</w:t>
      </w:r>
      <w:r w:rsidRPr="00B11A42">
        <w:rPr>
          <w:rFonts w:eastAsia="Garamond"/>
          <w:color w:val="000000"/>
          <w:spacing w:val="1"/>
          <w:sz w:val="24"/>
        </w:rPr>
        <w:t>sa</w:t>
      </w:r>
      <w:r w:rsidRPr="00B11A42">
        <w:rPr>
          <w:rFonts w:eastAsia="Garamond"/>
          <w:color w:val="000000"/>
          <w:sz w:val="24"/>
        </w:rPr>
        <w:t>bl</w:t>
      </w:r>
      <w:r w:rsidRPr="00B11A42">
        <w:rPr>
          <w:rFonts w:eastAsia="Garamond"/>
          <w:color w:val="000000"/>
          <w:spacing w:val="1"/>
          <w:sz w:val="24"/>
        </w:rPr>
        <w:t>e</w:t>
      </w:r>
      <w:r w:rsidRPr="00B11A42">
        <w:rPr>
          <w:rFonts w:eastAsia="Garamond"/>
          <w:color w:val="000000"/>
          <w:sz w:val="24"/>
        </w:rPr>
        <w:t>d</w:t>
      </w:r>
      <w:r w:rsidRPr="00B11A42">
        <w:rPr>
          <w:rFonts w:eastAsia="Garamond"/>
          <w:color w:val="000000"/>
          <w:spacing w:val="-3"/>
          <w:sz w:val="24"/>
        </w:rPr>
        <w:t xml:space="preserve"> individuals </w:t>
      </w:r>
      <w:r w:rsidRPr="00B11A42">
        <w:rPr>
          <w:rFonts w:eastAsia="Garamond"/>
          <w:color w:val="000000"/>
          <w:spacing w:val="1"/>
          <w:sz w:val="24"/>
        </w:rPr>
        <w:t xml:space="preserve">who receive care through a </w:t>
      </w:r>
      <w:r w:rsidRPr="00B11A42">
        <w:rPr>
          <w:rFonts w:eastAsia="Garamond"/>
          <w:color w:val="000000"/>
          <w:sz w:val="24"/>
        </w:rPr>
        <w:t>m</w:t>
      </w:r>
      <w:r w:rsidRPr="00B11A42">
        <w:rPr>
          <w:rFonts w:eastAsia="Garamond"/>
          <w:color w:val="000000"/>
          <w:spacing w:val="1"/>
          <w:sz w:val="24"/>
        </w:rPr>
        <w:t>a</w:t>
      </w:r>
      <w:r w:rsidRPr="00B11A42">
        <w:rPr>
          <w:rFonts w:eastAsia="Garamond"/>
          <w:color w:val="000000"/>
          <w:sz w:val="24"/>
        </w:rPr>
        <w:t>n</w:t>
      </w:r>
      <w:r w:rsidRPr="00B11A42">
        <w:rPr>
          <w:rFonts w:eastAsia="Garamond"/>
          <w:color w:val="000000"/>
          <w:spacing w:val="1"/>
          <w:sz w:val="24"/>
        </w:rPr>
        <w:t>a</w:t>
      </w:r>
      <w:r w:rsidRPr="00B11A42">
        <w:rPr>
          <w:rFonts w:eastAsia="Garamond"/>
          <w:color w:val="000000"/>
          <w:spacing w:val="-2"/>
          <w:sz w:val="24"/>
        </w:rPr>
        <w:t>g</w:t>
      </w:r>
      <w:r w:rsidRPr="00B11A42">
        <w:rPr>
          <w:rFonts w:eastAsia="Garamond"/>
          <w:color w:val="000000"/>
          <w:spacing w:val="1"/>
          <w:sz w:val="24"/>
        </w:rPr>
        <w:t>e</w:t>
      </w:r>
      <w:r w:rsidRPr="00B11A42">
        <w:rPr>
          <w:rFonts w:eastAsia="Garamond"/>
          <w:color w:val="000000"/>
          <w:sz w:val="24"/>
        </w:rPr>
        <w:t>d</w:t>
      </w:r>
      <w:r w:rsidRPr="00B11A42">
        <w:rPr>
          <w:rFonts w:eastAsia="Garamond"/>
          <w:color w:val="000000"/>
          <w:spacing w:val="-3"/>
          <w:sz w:val="24"/>
        </w:rPr>
        <w:t xml:space="preserve"> </w:t>
      </w:r>
      <w:r w:rsidRPr="00B11A42">
        <w:rPr>
          <w:rFonts w:eastAsia="Garamond"/>
          <w:color w:val="000000"/>
          <w:spacing w:val="1"/>
          <w:sz w:val="24"/>
        </w:rPr>
        <w:t>ca</w:t>
      </w:r>
      <w:r w:rsidRPr="00B11A42">
        <w:rPr>
          <w:rFonts w:eastAsia="Garamond"/>
          <w:color w:val="000000"/>
          <w:spacing w:val="-1"/>
          <w:sz w:val="24"/>
        </w:rPr>
        <w:t>r</w:t>
      </w:r>
      <w:r w:rsidRPr="00B11A42">
        <w:rPr>
          <w:rFonts w:eastAsia="Garamond"/>
          <w:color w:val="000000"/>
          <w:sz w:val="24"/>
        </w:rPr>
        <w:t>e</w:t>
      </w:r>
      <w:r w:rsidRPr="00B11A42">
        <w:rPr>
          <w:rFonts w:eastAsia="Garamond"/>
          <w:color w:val="000000"/>
          <w:spacing w:val="-1"/>
          <w:sz w:val="24"/>
        </w:rPr>
        <w:t xml:space="preserve"> </w:t>
      </w:r>
      <w:r w:rsidRPr="00B11A42">
        <w:rPr>
          <w:rFonts w:eastAsia="Garamond"/>
          <w:color w:val="000000"/>
          <w:sz w:val="24"/>
        </w:rPr>
        <w:t>delivery system;</w:t>
      </w:r>
    </w:p>
    <w:p w:rsidR="00EF5A7F" w:rsidRPr="00B11A42" w:rsidRDefault="00EF5A7F" w:rsidP="00EF5A7F">
      <w:pPr>
        <w:spacing w:line="140" w:lineRule="exact"/>
        <w:rPr>
          <w:sz w:val="14"/>
          <w:szCs w:val="14"/>
        </w:rPr>
      </w:pPr>
    </w:p>
    <w:p w:rsidR="00EF5A7F" w:rsidRPr="00B11A42" w:rsidRDefault="00EF5A7F" w:rsidP="00EF5A7F">
      <w:pPr>
        <w:numPr>
          <w:ilvl w:val="0"/>
          <w:numId w:val="7"/>
        </w:numPr>
        <w:tabs>
          <w:tab w:val="left" w:pos="720"/>
        </w:tabs>
        <w:ind w:right="133"/>
        <w:rPr>
          <w:rFonts w:eastAsia="Garamond"/>
          <w:sz w:val="24"/>
        </w:rPr>
      </w:pPr>
      <w:r w:rsidRPr="00B11A42">
        <w:rPr>
          <w:rFonts w:eastAsia="Garamond"/>
          <w:color w:val="000000"/>
          <w:sz w:val="24"/>
        </w:rPr>
        <w:t>non</w:t>
      </w:r>
      <w:r w:rsidRPr="00B11A42">
        <w:rPr>
          <w:rFonts w:eastAsia="Garamond"/>
          <w:color w:val="000000"/>
          <w:spacing w:val="-1"/>
          <w:sz w:val="24"/>
        </w:rPr>
        <w:t>-</w:t>
      </w:r>
      <w:r w:rsidRPr="00B11A42">
        <w:rPr>
          <w:rFonts w:eastAsia="Garamond"/>
          <w:color w:val="000000"/>
          <w:sz w:val="24"/>
        </w:rPr>
        <w:t>di</w:t>
      </w:r>
      <w:r w:rsidRPr="00B11A42">
        <w:rPr>
          <w:rFonts w:eastAsia="Garamond"/>
          <w:color w:val="000000"/>
          <w:spacing w:val="1"/>
          <w:sz w:val="24"/>
        </w:rPr>
        <w:t>sa</w:t>
      </w:r>
      <w:r w:rsidRPr="00B11A42">
        <w:rPr>
          <w:rFonts w:eastAsia="Garamond"/>
          <w:color w:val="000000"/>
          <w:sz w:val="24"/>
        </w:rPr>
        <w:t>bl</w:t>
      </w:r>
      <w:r w:rsidRPr="00B11A42">
        <w:rPr>
          <w:rFonts w:eastAsia="Garamond"/>
          <w:color w:val="000000"/>
          <w:spacing w:val="1"/>
          <w:sz w:val="24"/>
        </w:rPr>
        <w:t>e</w:t>
      </w:r>
      <w:r w:rsidRPr="00B11A42">
        <w:rPr>
          <w:rFonts w:eastAsia="Garamond"/>
          <w:color w:val="000000"/>
          <w:sz w:val="24"/>
        </w:rPr>
        <w:t>d</w:t>
      </w:r>
      <w:r w:rsidRPr="00B11A42">
        <w:rPr>
          <w:rFonts w:eastAsia="Garamond"/>
          <w:color w:val="000000"/>
          <w:spacing w:val="-5"/>
          <w:sz w:val="24"/>
        </w:rPr>
        <w:t xml:space="preserve"> individuals </w:t>
      </w:r>
      <w:r w:rsidRPr="00B11A42">
        <w:rPr>
          <w:rFonts w:eastAsia="Garamond"/>
          <w:color w:val="000000"/>
          <w:sz w:val="24"/>
        </w:rPr>
        <w:t xml:space="preserve">who receive </w:t>
      </w:r>
      <w:r w:rsidRPr="00B11A42">
        <w:rPr>
          <w:rFonts w:eastAsia="Garamond"/>
          <w:color w:val="000000"/>
          <w:spacing w:val="-2"/>
          <w:sz w:val="24"/>
        </w:rPr>
        <w:t>c</w:t>
      </w:r>
      <w:r w:rsidRPr="00B11A42">
        <w:rPr>
          <w:rFonts w:eastAsia="Garamond"/>
          <w:color w:val="000000"/>
          <w:spacing w:val="1"/>
          <w:sz w:val="24"/>
        </w:rPr>
        <w:t>a</w:t>
      </w:r>
      <w:r w:rsidRPr="00B11A42">
        <w:rPr>
          <w:rFonts w:eastAsia="Garamond"/>
          <w:color w:val="000000"/>
          <w:spacing w:val="-1"/>
          <w:sz w:val="24"/>
        </w:rPr>
        <w:t>r</w:t>
      </w:r>
      <w:r w:rsidRPr="00B11A42">
        <w:rPr>
          <w:rFonts w:eastAsia="Garamond"/>
          <w:color w:val="000000"/>
          <w:sz w:val="24"/>
        </w:rPr>
        <w:t>e</w:t>
      </w:r>
      <w:r w:rsidRPr="00B11A42">
        <w:rPr>
          <w:rFonts w:eastAsia="Garamond"/>
          <w:color w:val="000000"/>
          <w:spacing w:val="-1"/>
          <w:sz w:val="24"/>
        </w:rPr>
        <w:t xml:space="preserve"> through </w:t>
      </w:r>
      <w:r w:rsidRPr="00B11A42">
        <w:rPr>
          <w:rFonts w:eastAsia="Garamond"/>
          <w:color w:val="000000"/>
          <w:sz w:val="24"/>
        </w:rPr>
        <w:t>a</w:t>
      </w:r>
      <w:r w:rsidRPr="00B11A42">
        <w:rPr>
          <w:rFonts w:eastAsia="Garamond"/>
          <w:color w:val="000000"/>
          <w:spacing w:val="1"/>
          <w:sz w:val="24"/>
        </w:rPr>
        <w:t xml:space="preserve"> fee-for-service (</w:t>
      </w:r>
      <w:proofErr w:type="spellStart"/>
      <w:r w:rsidRPr="00B11A42">
        <w:rPr>
          <w:rFonts w:eastAsia="Garamond"/>
          <w:color w:val="000000"/>
          <w:spacing w:val="-1"/>
          <w:sz w:val="24"/>
        </w:rPr>
        <w:t>FF</w:t>
      </w:r>
      <w:r w:rsidRPr="00B11A42">
        <w:rPr>
          <w:rFonts w:eastAsia="Garamond"/>
          <w:color w:val="000000"/>
          <w:sz w:val="24"/>
        </w:rPr>
        <w:t>S</w:t>
      </w:r>
      <w:proofErr w:type="spellEnd"/>
      <w:r w:rsidRPr="00B11A42">
        <w:rPr>
          <w:rFonts w:eastAsia="Garamond"/>
          <w:color w:val="000000"/>
          <w:sz w:val="24"/>
        </w:rPr>
        <w:t>)</w:t>
      </w:r>
      <w:r w:rsidRPr="00B11A42">
        <w:rPr>
          <w:rFonts w:eastAsia="Garamond"/>
          <w:color w:val="000000"/>
          <w:spacing w:val="-3"/>
          <w:sz w:val="24"/>
        </w:rPr>
        <w:t xml:space="preserve"> </w:t>
      </w:r>
      <w:r w:rsidRPr="00B11A42">
        <w:rPr>
          <w:rFonts w:eastAsia="Garamond"/>
          <w:color w:val="000000"/>
          <w:sz w:val="24"/>
        </w:rPr>
        <w:t>or</w:t>
      </w:r>
      <w:r w:rsidRPr="00B11A42">
        <w:rPr>
          <w:rFonts w:eastAsia="Garamond"/>
          <w:color w:val="000000"/>
          <w:spacing w:val="-1"/>
          <w:sz w:val="24"/>
        </w:rPr>
        <w:t xml:space="preserve"> </w:t>
      </w:r>
      <w:r w:rsidRPr="00B11A42">
        <w:rPr>
          <w:rFonts w:eastAsia="Garamond"/>
          <w:color w:val="000000"/>
          <w:sz w:val="24"/>
        </w:rPr>
        <w:t>p</w:t>
      </w:r>
      <w:r w:rsidRPr="00B11A42">
        <w:rPr>
          <w:rFonts w:eastAsia="Garamond"/>
          <w:color w:val="000000"/>
          <w:spacing w:val="-1"/>
          <w:sz w:val="24"/>
        </w:rPr>
        <w:t>r</w:t>
      </w:r>
      <w:r w:rsidRPr="00B11A42">
        <w:rPr>
          <w:rFonts w:eastAsia="Garamond"/>
          <w:color w:val="000000"/>
          <w:sz w:val="24"/>
        </w:rPr>
        <w:t>im</w:t>
      </w:r>
      <w:r w:rsidRPr="00B11A42">
        <w:rPr>
          <w:rFonts w:eastAsia="Garamond"/>
          <w:color w:val="000000"/>
          <w:spacing w:val="1"/>
          <w:sz w:val="24"/>
        </w:rPr>
        <w:t>a</w:t>
      </w:r>
      <w:r w:rsidRPr="00B11A42">
        <w:rPr>
          <w:rFonts w:eastAsia="Garamond"/>
          <w:color w:val="000000"/>
          <w:spacing w:val="-1"/>
          <w:sz w:val="24"/>
        </w:rPr>
        <w:t>r</w:t>
      </w:r>
      <w:r w:rsidRPr="00B11A42">
        <w:rPr>
          <w:rFonts w:eastAsia="Garamond"/>
          <w:color w:val="000000"/>
          <w:sz w:val="24"/>
        </w:rPr>
        <w:t xml:space="preserve">y </w:t>
      </w:r>
      <w:r w:rsidRPr="00B11A42">
        <w:rPr>
          <w:rFonts w:eastAsia="Garamond"/>
          <w:color w:val="000000"/>
          <w:spacing w:val="1"/>
          <w:sz w:val="24"/>
        </w:rPr>
        <w:t>ca</w:t>
      </w:r>
      <w:r w:rsidRPr="00B11A42">
        <w:rPr>
          <w:rFonts w:eastAsia="Garamond"/>
          <w:color w:val="000000"/>
          <w:spacing w:val="-1"/>
          <w:sz w:val="24"/>
        </w:rPr>
        <w:t>r</w:t>
      </w:r>
      <w:r w:rsidRPr="00B11A42">
        <w:rPr>
          <w:rFonts w:eastAsia="Garamond"/>
          <w:color w:val="000000"/>
          <w:sz w:val="24"/>
        </w:rPr>
        <w:t>e</w:t>
      </w:r>
      <w:r w:rsidRPr="00B11A42">
        <w:rPr>
          <w:rFonts w:eastAsia="Garamond"/>
          <w:color w:val="000000"/>
          <w:spacing w:val="-1"/>
          <w:sz w:val="24"/>
        </w:rPr>
        <w:t xml:space="preserve"> </w:t>
      </w:r>
      <w:r w:rsidRPr="00B11A42">
        <w:rPr>
          <w:rFonts w:eastAsia="Garamond"/>
          <w:color w:val="000000"/>
          <w:spacing w:val="1"/>
          <w:sz w:val="24"/>
        </w:rPr>
        <w:t>ca</w:t>
      </w:r>
      <w:r w:rsidRPr="00B11A42">
        <w:rPr>
          <w:rFonts w:eastAsia="Garamond"/>
          <w:color w:val="000000"/>
          <w:spacing w:val="-1"/>
          <w:sz w:val="24"/>
        </w:rPr>
        <w:t>s</w:t>
      </w:r>
      <w:r w:rsidRPr="00B11A42">
        <w:rPr>
          <w:rFonts w:eastAsia="Garamond"/>
          <w:color w:val="000000"/>
          <w:sz w:val="24"/>
        </w:rPr>
        <w:t>e</w:t>
      </w:r>
      <w:r w:rsidRPr="00B11A42">
        <w:rPr>
          <w:rFonts w:eastAsia="Garamond"/>
          <w:color w:val="000000"/>
          <w:spacing w:val="-3"/>
          <w:sz w:val="24"/>
        </w:rPr>
        <w:t xml:space="preserve"> m</w:t>
      </w:r>
      <w:r w:rsidRPr="00B11A42">
        <w:rPr>
          <w:rFonts w:eastAsia="Garamond"/>
          <w:color w:val="000000"/>
          <w:spacing w:val="1"/>
          <w:sz w:val="24"/>
        </w:rPr>
        <w:t>a</w:t>
      </w:r>
      <w:r w:rsidRPr="00B11A42">
        <w:rPr>
          <w:rFonts w:eastAsia="Garamond"/>
          <w:color w:val="000000"/>
          <w:sz w:val="24"/>
        </w:rPr>
        <w:t>n</w:t>
      </w:r>
      <w:r w:rsidRPr="00B11A42">
        <w:rPr>
          <w:rFonts w:eastAsia="Garamond"/>
          <w:color w:val="000000"/>
          <w:spacing w:val="1"/>
          <w:sz w:val="24"/>
        </w:rPr>
        <w:t>a</w:t>
      </w:r>
      <w:r w:rsidRPr="00B11A42">
        <w:rPr>
          <w:rFonts w:eastAsia="Garamond"/>
          <w:color w:val="000000"/>
          <w:sz w:val="24"/>
        </w:rPr>
        <w:t>g</w:t>
      </w:r>
      <w:r w:rsidRPr="00B11A42">
        <w:rPr>
          <w:rFonts w:eastAsia="Garamond"/>
          <w:color w:val="000000"/>
          <w:spacing w:val="1"/>
          <w:sz w:val="24"/>
        </w:rPr>
        <w:t>e</w:t>
      </w:r>
      <w:r w:rsidRPr="00B11A42">
        <w:rPr>
          <w:rFonts w:eastAsia="Garamond"/>
          <w:color w:val="000000"/>
          <w:spacing w:val="-3"/>
          <w:sz w:val="24"/>
        </w:rPr>
        <w:t>m</w:t>
      </w:r>
      <w:r w:rsidRPr="00B11A42">
        <w:rPr>
          <w:rFonts w:eastAsia="Garamond"/>
          <w:color w:val="000000"/>
          <w:spacing w:val="1"/>
          <w:sz w:val="24"/>
        </w:rPr>
        <w:t>e</w:t>
      </w:r>
      <w:r w:rsidRPr="00B11A42">
        <w:rPr>
          <w:rFonts w:eastAsia="Garamond"/>
          <w:color w:val="000000"/>
          <w:sz w:val="24"/>
        </w:rPr>
        <w:t>nt</w:t>
      </w:r>
      <w:r w:rsidRPr="00B11A42">
        <w:rPr>
          <w:rFonts w:eastAsia="Garamond"/>
          <w:color w:val="000000"/>
          <w:spacing w:val="-6"/>
          <w:sz w:val="24"/>
        </w:rPr>
        <w:t xml:space="preserve"> </w:t>
      </w:r>
      <w:r w:rsidRPr="00B11A42">
        <w:rPr>
          <w:rFonts w:eastAsia="Garamond"/>
          <w:color w:val="000000"/>
          <w:sz w:val="24"/>
        </w:rPr>
        <w:t>delivery system;</w:t>
      </w:r>
      <w:r w:rsidRPr="00B11A42">
        <w:rPr>
          <w:rFonts w:eastAsia="Garamond"/>
          <w:color w:val="000000"/>
          <w:spacing w:val="-1"/>
          <w:sz w:val="24"/>
        </w:rPr>
        <w:t xml:space="preserve"> </w:t>
      </w:r>
      <w:r w:rsidRPr="00B11A42">
        <w:rPr>
          <w:rFonts w:eastAsia="Garamond"/>
          <w:color w:val="000000"/>
          <w:spacing w:val="1"/>
          <w:sz w:val="24"/>
        </w:rPr>
        <w:t>a</w:t>
      </w:r>
      <w:r w:rsidRPr="00B11A42">
        <w:rPr>
          <w:rFonts w:eastAsia="Garamond"/>
          <w:color w:val="000000"/>
          <w:sz w:val="24"/>
        </w:rPr>
        <w:t>nd</w:t>
      </w:r>
    </w:p>
    <w:p w:rsidR="00EF5A7F" w:rsidRPr="00B11A42" w:rsidRDefault="00EF5A7F" w:rsidP="00EF5A7F">
      <w:pPr>
        <w:spacing w:before="2" w:line="130" w:lineRule="exact"/>
        <w:rPr>
          <w:sz w:val="13"/>
          <w:szCs w:val="13"/>
        </w:rPr>
      </w:pPr>
    </w:p>
    <w:p w:rsidR="00EF5A7F" w:rsidRPr="00B11A42" w:rsidRDefault="00EF5A7F" w:rsidP="00EF5A7F">
      <w:pPr>
        <w:numPr>
          <w:ilvl w:val="0"/>
          <w:numId w:val="7"/>
        </w:numPr>
        <w:tabs>
          <w:tab w:val="left" w:pos="720"/>
        </w:tabs>
        <w:spacing w:line="268" w:lineRule="exact"/>
        <w:ind w:right="117"/>
        <w:rPr>
          <w:rFonts w:eastAsia="Garamond"/>
          <w:sz w:val="24"/>
        </w:rPr>
      </w:pPr>
      <w:proofErr w:type="gramStart"/>
      <w:r w:rsidRPr="00B11A42">
        <w:rPr>
          <w:rFonts w:eastAsia="Garamond"/>
          <w:color w:val="000000"/>
          <w:sz w:val="24"/>
        </w:rPr>
        <w:t>individuals</w:t>
      </w:r>
      <w:proofErr w:type="gramEnd"/>
      <w:r w:rsidRPr="00B11A42">
        <w:rPr>
          <w:rFonts w:eastAsia="Garamond"/>
          <w:color w:val="000000"/>
          <w:sz w:val="24"/>
        </w:rPr>
        <w:t xml:space="preserve"> du</w:t>
      </w:r>
      <w:r w:rsidRPr="00B11A42">
        <w:rPr>
          <w:rFonts w:eastAsia="Garamond"/>
          <w:color w:val="000000"/>
          <w:spacing w:val="1"/>
          <w:sz w:val="24"/>
        </w:rPr>
        <w:t>a</w:t>
      </w:r>
      <w:r w:rsidRPr="00B11A42">
        <w:rPr>
          <w:rFonts w:eastAsia="Garamond"/>
          <w:color w:val="000000"/>
          <w:sz w:val="24"/>
        </w:rPr>
        <w:t>lly</w:t>
      </w:r>
      <w:r w:rsidRPr="00B11A42">
        <w:rPr>
          <w:rFonts w:eastAsia="Garamond"/>
          <w:color w:val="000000"/>
          <w:spacing w:val="-4"/>
          <w:sz w:val="24"/>
        </w:rPr>
        <w:t xml:space="preserve"> </w:t>
      </w:r>
      <w:r w:rsidRPr="00B11A42">
        <w:rPr>
          <w:rFonts w:eastAsia="Garamond"/>
          <w:color w:val="000000"/>
          <w:spacing w:val="1"/>
          <w:sz w:val="24"/>
        </w:rPr>
        <w:t>e</w:t>
      </w:r>
      <w:r w:rsidRPr="00B11A42">
        <w:rPr>
          <w:rFonts w:eastAsia="Garamond"/>
          <w:color w:val="000000"/>
          <w:sz w:val="24"/>
        </w:rPr>
        <w:t>li</w:t>
      </w:r>
      <w:r w:rsidRPr="00B11A42">
        <w:rPr>
          <w:rFonts w:eastAsia="Garamond"/>
          <w:color w:val="000000"/>
          <w:spacing w:val="1"/>
          <w:sz w:val="24"/>
        </w:rPr>
        <w:t>g</w:t>
      </w:r>
      <w:r w:rsidRPr="00B11A42">
        <w:rPr>
          <w:rFonts w:eastAsia="Garamond"/>
          <w:color w:val="000000"/>
          <w:spacing w:val="-2"/>
          <w:sz w:val="24"/>
        </w:rPr>
        <w:t>i</w:t>
      </w:r>
      <w:r w:rsidRPr="00B11A42">
        <w:rPr>
          <w:rFonts w:eastAsia="Garamond"/>
          <w:color w:val="000000"/>
          <w:sz w:val="24"/>
        </w:rPr>
        <w:t>ble for Medicare and Medicaid</w:t>
      </w:r>
      <w:r w:rsidRPr="00B11A42">
        <w:rPr>
          <w:rFonts w:eastAsia="Garamond"/>
          <w:color w:val="000000"/>
          <w:spacing w:val="-2"/>
          <w:sz w:val="24"/>
        </w:rPr>
        <w:t xml:space="preserve"> </w:t>
      </w:r>
      <w:r w:rsidRPr="00B11A42">
        <w:rPr>
          <w:rFonts w:eastAsia="Garamond"/>
          <w:color w:val="000000"/>
          <w:spacing w:val="1"/>
          <w:sz w:val="24"/>
        </w:rPr>
        <w:t>w</w:t>
      </w:r>
      <w:r w:rsidRPr="00B11A42">
        <w:rPr>
          <w:rFonts w:eastAsia="Garamond"/>
          <w:color w:val="000000"/>
          <w:sz w:val="24"/>
        </w:rPr>
        <w:t>ho</w:t>
      </w:r>
      <w:r w:rsidRPr="00B11A42">
        <w:rPr>
          <w:rFonts w:eastAsia="Garamond"/>
          <w:color w:val="000000"/>
          <w:spacing w:val="-2"/>
          <w:sz w:val="24"/>
        </w:rPr>
        <w:t xml:space="preserve"> </w:t>
      </w:r>
      <w:r w:rsidRPr="00B11A42">
        <w:rPr>
          <w:rFonts w:eastAsia="Garamond"/>
          <w:color w:val="000000"/>
          <w:spacing w:val="1"/>
          <w:sz w:val="24"/>
        </w:rPr>
        <w:t>a</w:t>
      </w:r>
      <w:r w:rsidRPr="00B11A42">
        <w:rPr>
          <w:rFonts w:eastAsia="Garamond"/>
          <w:color w:val="000000"/>
          <w:spacing w:val="-1"/>
          <w:sz w:val="24"/>
        </w:rPr>
        <w:t>r</w:t>
      </w:r>
      <w:r w:rsidRPr="00B11A42">
        <w:rPr>
          <w:rFonts w:eastAsia="Garamond"/>
          <w:color w:val="000000"/>
          <w:sz w:val="24"/>
        </w:rPr>
        <w:t>e not</w:t>
      </w:r>
      <w:r w:rsidRPr="00B11A42">
        <w:rPr>
          <w:rFonts w:eastAsia="Garamond"/>
          <w:color w:val="000000"/>
          <w:spacing w:val="-4"/>
          <w:sz w:val="24"/>
        </w:rPr>
        <w:t xml:space="preserve"> </w:t>
      </w:r>
      <w:r w:rsidRPr="00B11A42">
        <w:rPr>
          <w:rFonts w:eastAsia="Garamond"/>
          <w:color w:val="000000"/>
          <w:spacing w:val="1"/>
          <w:sz w:val="24"/>
        </w:rPr>
        <w:t>e</w:t>
      </w:r>
      <w:r w:rsidRPr="00B11A42">
        <w:rPr>
          <w:rFonts w:eastAsia="Garamond"/>
          <w:color w:val="000000"/>
          <w:sz w:val="24"/>
        </w:rPr>
        <w:t>n</w:t>
      </w:r>
      <w:r w:rsidRPr="00B11A42">
        <w:rPr>
          <w:rFonts w:eastAsia="Garamond"/>
          <w:color w:val="000000"/>
          <w:spacing w:val="-1"/>
          <w:sz w:val="24"/>
        </w:rPr>
        <w:t>r</w:t>
      </w:r>
      <w:r w:rsidRPr="00B11A42">
        <w:rPr>
          <w:rFonts w:eastAsia="Garamond"/>
          <w:color w:val="000000"/>
          <w:sz w:val="24"/>
        </w:rPr>
        <w:t>oll</w:t>
      </w:r>
      <w:r w:rsidRPr="00B11A42">
        <w:rPr>
          <w:rFonts w:eastAsia="Garamond"/>
          <w:color w:val="000000"/>
          <w:spacing w:val="1"/>
          <w:sz w:val="24"/>
        </w:rPr>
        <w:t>e</w:t>
      </w:r>
      <w:r w:rsidRPr="00B11A42">
        <w:rPr>
          <w:rFonts w:eastAsia="Garamond"/>
          <w:color w:val="000000"/>
          <w:sz w:val="24"/>
        </w:rPr>
        <w:t>d</w:t>
      </w:r>
      <w:r w:rsidRPr="00B11A42">
        <w:rPr>
          <w:rFonts w:eastAsia="Garamond"/>
          <w:color w:val="000000"/>
          <w:spacing w:val="-4"/>
          <w:sz w:val="24"/>
        </w:rPr>
        <w:t xml:space="preserve"> </w:t>
      </w:r>
      <w:r w:rsidRPr="00B11A42">
        <w:rPr>
          <w:rFonts w:eastAsia="Garamond"/>
          <w:color w:val="000000"/>
          <w:sz w:val="24"/>
        </w:rPr>
        <w:t>in a</w:t>
      </w:r>
      <w:r w:rsidRPr="00B11A42">
        <w:rPr>
          <w:rFonts w:eastAsia="Garamond"/>
          <w:color w:val="000000"/>
          <w:spacing w:val="1"/>
          <w:sz w:val="24"/>
        </w:rPr>
        <w:t xml:space="preserve"> </w:t>
      </w:r>
      <w:r w:rsidRPr="00B11A42">
        <w:rPr>
          <w:rFonts w:eastAsia="Garamond"/>
          <w:color w:val="000000"/>
          <w:spacing w:val="-1"/>
          <w:sz w:val="24"/>
        </w:rPr>
        <w:t>M</w:t>
      </w:r>
      <w:r w:rsidRPr="00B11A42">
        <w:rPr>
          <w:rFonts w:eastAsia="Garamond"/>
          <w:color w:val="000000"/>
          <w:spacing w:val="1"/>
          <w:sz w:val="24"/>
        </w:rPr>
        <w:t>e</w:t>
      </w:r>
      <w:r w:rsidRPr="00B11A42">
        <w:rPr>
          <w:rFonts w:eastAsia="Garamond"/>
          <w:color w:val="000000"/>
          <w:sz w:val="24"/>
        </w:rPr>
        <w:t>di</w:t>
      </w:r>
      <w:r w:rsidRPr="00B11A42">
        <w:rPr>
          <w:rFonts w:eastAsia="Garamond"/>
          <w:color w:val="000000"/>
          <w:spacing w:val="1"/>
          <w:sz w:val="24"/>
        </w:rPr>
        <w:t>ca</w:t>
      </w:r>
      <w:r w:rsidRPr="00B11A42">
        <w:rPr>
          <w:rFonts w:eastAsia="Garamond"/>
          <w:color w:val="000000"/>
          <w:spacing w:val="-1"/>
          <w:sz w:val="24"/>
        </w:rPr>
        <w:t>r</w:t>
      </w:r>
      <w:r w:rsidRPr="00B11A42">
        <w:rPr>
          <w:rFonts w:eastAsia="Garamond"/>
          <w:color w:val="000000"/>
          <w:spacing w:val="1"/>
          <w:sz w:val="24"/>
        </w:rPr>
        <w:t>e</w:t>
      </w:r>
      <w:r w:rsidRPr="00B11A42">
        <w:rPr>
          <w:rFonts w:eastAsia="Garamond"/>
          <w:color w:val="000000"/>
          <w:sz w:val="24"/>
        </w:rPr>
        <w:t>-</w:t>
      </w:r>
      <w:r w:rsidRPr="00B11A42">
        <w:rPr>
          <w:rFonts w:eastAsia="Garamond"/>
          <w:color w:val="000000"/>
          <w:spacing w:val="-1"/>
          <w:sz w:val="24"/>
        </w:rPr>
        <w:t>M</w:t>
      </w:r>
      <w:r w:rsidRPr="00B11A42">
        <w:rPr>
          <w:rFonts w:eastAsia="Garamond"/>
          <w:color w:val="000000"/>
          <w:spacing w:val="1"/>
          <w:sz w:val="24"/>
        </w:rPr>
        <w:t>e</w:t>
      </w:r>
      <w:r w:rsidRPr="00B11A42">
        <w:rPr>
          <w:rFonts w:eastAsia="Garamond"/>
          <w:color w:val="000000"/>
          <w:sz w:val="24"/>
        </w:rPr>
        <w:t>di</w:t>
      </w:r>
      <w:r w:rsidRPr="00B11A42">
        <w:rPr>
          <w:rFonts w:eastAsia="Garamond"/>
          <w:color w:val="000000"/>
          <w:spacing w:val="1"/>
          <w:sz w:val="24"/>
        </w:rPr>
        <w:t>ca</w:t>
      </w:r>
      <w:r w:rsidRPr="00B11A42">
        <w:rPr>
          <w:rFonts w:eastAsia="Garamond"/>
          <w:color w:val="000000"/>
          <w:sz w:val="24"/>
        </w:rPr>
        <w:t>id</w:t>
      </w:r>
      <w:r w:rsidRPr="00B11A42">
        <w:rPr>
          <w:rFonts w:eastAsia="Garamond"/>
          <w:color w:val="000000"/>
          <w:spacing w:val="-2"/>
          <w:sz w:val="24"/>
        </w:rPr>
        <w:t xml:space="preserve"> </w:t>
      </w:r>
      <w:r w:rsidRPr="00B11A42">
        <w:rPr>
          <w:rFonts w:eastAsia="Garamond"/>
          <w:color w:val="000000"/>
          <w:spacing w:val="1"/>
          <w:sz w:val="24"/>
        </w:rPr>
        <w:t>C</w:t>
      </w:r>
      <w:r w:rsidRPr="00B11A42">
        <w:rPr>
          <w:rFonts w:eastAsia="Garamond"/>
          <w:color w:val="000000"/>
          <w:sz w:val="24"/>
        </w:rPr>
        <w:t>oo</w:t>
      </w:r>
      <w:r w:rsidRPr="00B11A42">
        <w:rPr>
          <w:rFonts w:eastAsia="Garamond"/>
          <w:color w:val="000000"/>
          <w:spacing w:val="-1"/>
          <w:sz w:val="24"/>
        </w:rPr>
        <w:t>r</w:t>
      </w:r>
      <w:r w:rsidRPr="00B11A42">
        <w:rPr>
          <w:rFonts w:eastAsia="Garamond"/>
          <w:color w:val="000000"/>
          <w:sz w:val="24"/>
        </w:rPr>
        <w:t>din</w:t>
      </w:r>
      <w:r w:rsidRPr="00B11A42">
        <w:rPr>
          <w:rFonts w:eastAsia="Garamond"/>
          <w:color w:val="000000"/>
          <w:spacing w:val="1"/>
          <w:sz w:val="24"/>
        </w:rPr>
        <w:t>a</w:t>
      </w:r>
      <w:r w:rsidRPr="00B11A42">
        <w:rPr>
          <w:rFonts w:eastAsia="Garamond"/>
          <w:color w:val="000000"/>
          <w:sz w:val="24"/>
        </w:rPr>
        <w:t>tion</w:t>
      </w:r>
      <w:r w:rsidRPr="00B11A42">
        <w:rPr>
          <w:rFonts w:eastAsia="Garamond"/>
          <w:color w:val="000000"/>
          <w:spacing w:val="-1"/>
          <w:sz w:val="24"/>
        </w:rPr>
        <w:t xml:space="preserve"> </w:t>
      </w:r>
      <w:r w:rsidRPr="00B11A42">
        <w:rPr>
          <w:rFonts w:eastAsia="Garamond"/>
          <w:color w:val="000000"/>
          <w:spacing w:val="-3"/>
          <w:sz w:val="24"/>
        </w:rPr>
        <w:t>O</w:t>
      </w:r>
      <w:r w:rsidRPr="00B11A42">
        <w:rPr>
          <w:rFonts w:eastAsia="Garamond"/>
          <w:color w:val="000000"/>
          <w:spacing w:val="-1"/>
          <w:sz w:val="24"/>
        </w:rPr>
        <w:t>ff</w:t>
      </w:r>
      <w:r w:rsidRPr="00B11A42">
        <w:rPr>
          <w:rFonts w:eastAsia="Garamond"/>
          <w:color w:val="000000"/>
          <w:sz w:val="24"/>
        </w:rPr>
        <w:t>i</w:t>
      </w:r>
      <w:r w:rsidRPr="00B11A42">
        <w:rPr>
          <w:rFonts w:eastAsia="Garamond"/>
          <w:color w:val="000000"/>
          <w:spacing w:val="1"/>
          <w:sz w:val="24"/>
        </w:rPr>
        <w:t>ce</w:t>
      </w:r>
      <w:r w:rsidRPr="00B11A42">
        <w:rPr>
          <w:rFonts w:eastAsia="Garamond"/>
          <w:color w:val="000000"/>
          <w:spacing w:val="-1"/>
          <w:sz w:val="24"/>
        </w:rPr>
        <w:t>-s</w:t>
      </w:r>
      <w:r w:rsidRPr="00B11A42">
        <w:rPr>
          <w:rFonts w:eastAsia="Garamond"/>
          <w:color w:val="000000"/>
          <w:sz w:val="24"/>
        </w:rPr>
        <w:t>pon</w:t>
      </w:r>
      <w:r w:rsidRPr="00B11A42">
        <w:rPr>
          <w:rFonts w:eastAsia="Garamond"/>
          <w:color w:val="000000"/>
          <w:spacing w:val="-1"/>
          <w:sz w:val="24"/>
        </w:rPr>
        <w:t>s</w:t>
      </w:r>
      <w:r w:rsidRPr="00B11A42">
        <w:rPr>
          <w:rFonts w:eastAsia="Garamond"/>
          <w:color w:val="000000"/>
          <w:sz w:val="24"/>
        </w:rPr>
        <w:t>o</w:t>
      </w:r>
      <w:r w:rsidRPr="00B11A42">
        <w:rPr>
          <w:rFonts w:eastAsia="Garamond"/>
          <w:color w:val="000000"/>
          <w:spacing w:val="-1"/>
          <w:sz w:val="24"/>
        </w:rPr>
        <w:t>r</w:t>
      </w:r>
      <w:r w:rsidRPr="00B11A42">
        <w:rPr>
          <w:rFonts w:eastAsia="Garamond"/>
          <w:color w:val="000000"/>
          <w:spacing w:val="1"/>
          <w:sz w:val="24"/>
        </w:rPr>
        <w:t>e</w:t>
      </w:r>
      <w:r w:rsidRPr="00B11A42">
        <w:rPr>
          <w:rFonts w:eastAsia="Garamond"/>
          <w:color w:val="000000"/>
          <w:sz w:val="24"/>
        </w:rPr>
        <w:t>d</w:t>
      </w:r>
      <w:r w:rsidRPr="00B11A42">
        <w:rPr>
          <w:rFonts w:eastAsia="Garamond"/>
          <w:color w:val="000000"/>
          <w:spacing w:val="-6"/>
          <w:sz w:val="24"/>
        </w:rPr>
        <w:t xml:space="preserve"> </w:t>
      </w:r>
      <w:r w:rsidRPr="00B11A42">
        <w:rPr>
          <w:rFonts w:eastAsia="Garamond"/>
          <w:color w:val="000000"/>
          <w:sz w:val="24"/>
        </w:rPr>
        <w:t>d</w:t>
      </w:r>
      <w:r w:rsidRPr="00B11A42">
        <w:rPr>
          <w:rFonts w:eastAsia="Garamond"/>
          <w:color w:val="000000"/>
          <w:spacing w:val="1"/>
          <w:sz w:val="24"/>
        </w:rPr>
        <w:t>e</w:t>
      </w:r>
      <w:r w:rsidRPr="00B11A42">
        <w:rPr>
          <w:rFonts w:eastAsia="Garamond"/>
          <w:color w:val="000000"/>
          <w:sz w:val="24"/>
        </w:rPr>
        <w:t>mon</w:t>
      </w:r>
      <w:r w:rsidRPr="00B11A42">
        <w:rPr>
          <w:rFonts w:eastAsia="Garamond"/>
          <w:color w:val="000000"/>
          <w:spacing w:val="1"/>
          <w:sz w:val="24"/>
        </w:rPr>
        <w:t>s</w:t>
      </w:r>
      <w:r w:rsidRPr="00B11A42">
        <w:rPr>
          <w:rFonts w:eastAsia="Garamond"/>
          <w:color w:val="000000"/>
          <w:sz w:val="24"/>
        </w:rPr>
        <w:t>t</w:t>
      </w:r>
      <w:r w:rsidRPr="00B11A42">
        <w:rPr>
          <w:rFonts w:eastAsia="Garamond"/>
          <w:color w:val="000000"/>
          <w:spacing w:val="2"/>
          <w:sz w:val="24"/>
        </w:rPr>
        <w:t>r</w:t>
      </w:r>
      <w:r w:rsidRPr="00B11A42">
        <w:rPr>
          <w:rFonts w:eastAsia="Garamond"/>
          <w:color w:val="000000"/>
          <w:spacing w:val="1"/>
          <w:sz w:val="24"/>
        </w:rPr>
        <w:t>a</w:t>
      </w:r>
      <w:r w:rsidRPr="00B11A42">
        <w:rPr>
          <w:rFonts w:eastAsia="Garamond"/>
          <w:color w:val="000000"/>
          <w:sz w:val="24"/>
        </w:rPr>
        <w:t>tion.</w:t>
      </w:r>
    </w:p>
    <w:p w:rsidR="00EF5A7F" w:rsidRPr="00B11A42" w:rsidRDefault="00EF5A7F" w:rsidP="00EF5A7F">
      <w:pPr>
        <w:spacing w:before="3" w:line="240" w:lineRule="exact"/>
        <w:rPr>
          <w:sz w:val="24"/>
        </w:rPr>
      </w:pPr>
    </w:p>
    <w:p w:rsidR="002B2C7A" w:rsidRPr="00B11A42" w:rsidRDefault="00700F3B" w:rsidP="00535D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B11A42">
        <w:rPr>
          <w:bCs/>
          <w:sz w:val="24"/>
        </w:rPr>
        <w:t>A</w:t>
      </w:r>
      <w:r w:rsidR="00847732" w:rsidRPr="00B11A42">
        <w:rPr>
          <w:bCs/>
          <w:sz w:val="24"/>
        </w:rPr>
        <w:t xml:space="preserve"> decision will be made about </w:t>
      </w:r>
      <w:r w:rsidRPr="00B11A42">
        <w:rPr>
          <w:bCs/>
          <w:sz w:val="24"/>
        </w:rPr>
        <w:t xml:space="preserve">conducting </w:t>
      </w:r>
      <w:proofErr w:type="spellStart"/>
      <w:r w:rsidRPr="00B11A42">
        <w:rPr>
          <w:bCs/>
          <w:sz w:val="24"/>
        </w:rPr>
        <w:t>CAHPS</w:t>
      </w:r>
      <w:proofErr w:type="spellEnd"/>
      <w:r w:rsidRPr="00B11A42">
        <w:rPr>
          <w:bCs/>
          <w:sz w:val="24"/>
        </w:rPr>
        <w:t xml:space="preserve"> </w:t>
      </w:r>
      <w:r w:rsidR="00847732" w:rsidRPr="00B11A42">
        <w:rPr>
          <w:bCs/>
          <w:sz w:val="24"/>
        </w:rPr>
        <w:t>in</w:t>
      </w:r>
      <w:r w:rsidRPr="00B11A42">
        <w:rPr>
          <w:bCs/>
          <w:sz w:val="24"/>
        </w:rPr>
        <w:t xml:space="preserve"> </w:t>
      </w:r>
      <w:r w:rsidR="00847732" w:rsidRPr="00B11A42">
        <w:rPr>
          <w:bCs/>
          <w:sz w:val="24"/>
        </w:rPr>
        <w:t>Puerto</w:t>
      </w:r>
      <w:r w:rsidRPr="00B11A42">
        <w:rPr>
          <w:bCs/>
          <w:sz w:val="24"/>
        </w:rPr>
        <w:t xml:space="preserve"> </w:t>
      </w:r>
      <w:r w:rsidR="00847732" w:rsidRPr="00B11A42">
        <w:rPr>
          <w:bCs/>
          <w:sz w:val="24"/>
        </w:rPr>
        <w:t xml:space="preserve">Rico, the </w:t>
      </w:r>
      <w:r w:rsidR="009559BC" w:rsidRPr="00B11A42">
        <w:rPr>
          <w:bCs/>
          <w:sz w:val="24"/>
        </w:rPr>
        <w:t xml:space="preserve">U.S. </w:t>
      </w:r>
      <w:r w:rsidR="00847732" w:rsidRPr="00B11A42">
        <w:rPr>
          <w:bCs/>
          <w:sz w:val="24"/>
        </w:rPr>
        <w:t>Virgin Island</w:t>
      </w:r>
      <w:r w:rsidR="000E1764" w:rsidRPr="00B11A42">
        <w:rPr>
          <w:bCs/>
          <w:sz w:val="24"/>
        </w:rPr>
        <w:t>s</w:t>
      </w:r>
      <w:r w:rsidR="00847732" w:rsidRPr="00B11A42">
        <w:rPr>
          <w:bCs/>
          <w:sz w:val="24"/>
        </w:rPr>
        <w:t xml:space="preserve">, </w:t>
      </w:r>
      <w:r w:rsidR="009559BC" w:rsidRPr="00B11A42">
        <w:rPr>
          <w:bCs/>
          <w:sz w:val="24"/>
        </w:rPr>
        <w:t>and</w:t>
      </w:r>
      <w:r w:rsidR="00535D7F">
        <w:rPr>
          <w:bCs/>
          <w:sz w:val="24"/>
        </w:rPr>
        <w:t xml:space="preserve"> </w:t>
      </w:r>
      <w:r w:rsidR="009559BC" w:rsidRPr="00B11A42">
        <w:rPr>
          <w:bCs/>
          <w:sz w:val="24"/>
        </w:rPr>
        <w:t>other U.S. territories</w:t>
      </w:r>
      <w:r w:rsidRPr="00B11A42">
        <w:rPr>
          <w:bCs/>
          <w:sz w:val="24"/>
        </w:rPr>
        <w:t xml:space="preserve"> based on the estimated cost and resources available to this project</w:t>
      </w:r>
      <w:r w:rsidR="009559BC" w:rsidRPr="00B11A42">
        <w:rPr>
          <w:bCs/>
          <w:sz w:val="24"/>
        </w:rPr>
        <w:t xml:space="preserve">.  </w:t>
      </w:r>
      <w:r w:rsidR="005C4C5B" w:rsidRPr="00B11A42">
        <w:rPr>
          <w:bCs/>
          <w:sz w:val="24"/>
        </w:rPr>
        <w:t>An</w:t>
      </w:r>
      <w:r w:rsidR="00535D7F">
        <w:rPr>
          <w:bCs/>
          <w:sz w:val="24"/>
        </w:rPr>
        <w:t xml:space="preserve"> </w:t>
      </w:r>
      <w:r w:rsidR="005C4C5B" w:rsidRPr="00B11A42">
        <w:rPr>
          <w:bCs/>
          <w:sz w:val="24"/>
        </w:rPr>
        <w:t>addendum to this request will</w:t>
      </w:r>
      <w:r w:rsidRPr="00B11A42">
        <w:rPr>
          <w:bCs/>
          <w:sz w:val="24"/>
        </w:rPr>
        <w:t xml:space="preserve"> </w:t>
      </w:r>
      <w:r w:rsidR="005C4C5B" w:rsidRPr="00B11A42">
        <w:rPr>
          <w:bCs/>
          <w:sz w:val="24"/>
        </w:rPr>
        <w:t xml:space="preserve">be made if </w:t>
      </w:r>
      <w:proofErr w:type="spellStart"/>
      <w:r w:rsidR="005C4C5B" w:rsidRPr="00B11A42">
        <w:rPr>
          <w:bCs/>
          <w:sz w:val="24"/>
        </w:rPr>
        <w:t>CMCS</w:t>
      </w:r>
      <w:proofErr w:type="spellEnd"/>
      <w:r w:rsidR="005C4C5B" w:rsidRPr="00B11A42">
        <w:rPr>
          <w:bCs/>
          <w:sz w:val="24"/>
        </w:rPr>
        <w:t xml:space="preserve"> wishes to expand the survey population to the</w:t>
      </w:r>
      <w:r w:rsidR="00535D7F">
        <w:rPr>
          <w:bCs/>
          <w:sz w:val="24"/>
        </w:rPr>
        <w:t xml:space="preserve"> </w:t>
      </w:r>
      <w:r w:rsidR="005C4C5B" w:rsidRPr="00B11A42">
        <w:rPr>
          <w:bCs/>
          <w:sz w:val="24"/>
        </w:rPr>
        <w:t xml:space="preserve">territories. </w:t>
      </w:r>
    </w:p>
    <w:p w:rsidR="005951BE" w:rsidRPr="00B11A42" w:rsidRDefault="005951BE">
      <w:pPr>
        <w:ind w:right="227"/>
        <w:rPr>
          <w:bCs/>
          <w:sz w:val="24"/>
        </w:rPr>
      </w:pPr>
    </w:p>
    <w:p w:rsidR="000E6955" w:rsidRPr="00B11A42" w:rsidRDefault="00EF5A7F" w:rsidP="00535D7F">
      <w:pPr>
        <w:rPr>
          <w:bCs/>
          <w:sz w:val="24"/>
        </w:rPr>
      </w:pPr>
      <w:r w:rsidRPr="00B11A42">
        <w:rPr>
          <w:bCs/>
          <w:sz w:val="24"/>
        </w:rPr>
        <w:t>The final sample design will be based on information obtained from either a central finder file derived from the federal Medicaid Statistical Information System (</w:t>
      </w:r>
      <w:proofErr w:type="spellStart"/>
      <w:r w:rsidRPr="00B11A42">
        <w:rPr>
          <w:bCs/>
          <w:sz w:val="24"/>
        </w:rPr>
        <w:t>MSIS</w:t>
      </w:r>
      <w:proofErr w:type="spellEnd"/>
      <w:r w:rsidRPr="00B11A42">
        <w:rPr>
          <w:bCs/>
          <w:sz w:val="24"/>
        </w:rPr>
        <w:t>), a state’s Medicaid Management Information System (</w:t>
      </w:r>
      <w:proofErr w:type="spellStart"/>
      <w:r w:rsidRPr="00B11A42">
        <w:rPr>
          <w:bCs/>
          <w:sz w:val="24"/>
        </w:rPr>
        <w:t>MMIS</w:t>
      </w:r>
      <w:proofErr w:type="spellEnd"/>
      <w:r w:rsidRPr="00B11A42">
        <w:rPr>
          <w:bCs/>
          <w:sz w:val="24"/>
        </w:rPr>
        <w:t xml:space="preserve">; from which </w:t>
      </w:r>
      <w:proofErr w:type="spellStart"/>
      <w:r w:rsidRPr="00B11A42">
        <w:rPr>
          <w:bCs/>
          <w:sz w:val="24"/>
        </w:rPr>
        <w:t>MSIS</w:t>
      </w:r>
      <w:proofErr w:type="spellEnd"/>
      <w:r w:rsidRPr="00B11A42">
        <w:rPr>
          <w:bCs/>
          <w:sz w:val="24"/>
        </w:rPr>
        <w:t xml:space="preserve"> data </w:t>
      </w:r>
      <w:r w:rsidR="00C12C27" w:rsidRPr="00B11A42">
        <w:rPr>
          <w:bCs/>
          <w:sz w:val="24"/>
        </w:rPr>
        <w:t>are</w:t>
      </w:r>
      <w:r w:rsidRPr="00B11A42">
        <w:rPr>
          <w:bCs/>
          <w:sz w:val="24"/>
        </w:rPr>
        <w:t xml:space="preserve"> generally extracted on a quarterly schedule) or other database, or a combination of these sources. </w:t>
      </w:r>
    </w:p>
    <w:p w:rsidR="00EF5A7F" w:rsidRPr="00B11A42" w:rsidRDefault="00EF5A7F" w:rsidP="00535D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EF5A7F" w:rsidRPr="00B11A42" w:rsidRDefault="00EF5A7F" w:rsidP="00EF5A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bCs/>
          <w:sz w:val="24"/>
        </w:rPr>
        <w:t>A query of CMS’</w:t>
      </w:r>
      <w:r w:rsidR="00524A91" w:rsidRPr="00B11A42">
        <w:rPr>
          <w:bCs/>
          <w:sz w:val="24"/>
        </w:rPr>
        <w:t>s</w:t>
      </w:r>
      <w:r w:rsidRPr="00B11A42">
        <w:rPr>
          <w:bCs/>
          <w:sz w:val="24"/>
        </w:rPr>
        <w:t xml:space="preserve"> </w:t>
      </w:r>
      <w:proofErr w:type="spellStart"/>
      <w:r w:rsidRPr="00B11A42">
        <w:rPr>
          <w:bCs/>
          <w:sz w:val="24"/>
        </w:rPr>
        <w:t>MSIS</w:t>
      </w:r>
      <w:proofErr w:type="spellEnd"/>
      <w:r w:rsidRPr="00B11A42">
        <w:rPr>
          <w:bCs/>
          <w:sz w:val="24"/>
        </w:rPr>
        <w:t xml:space="preserve"> State Summary Data Mart</w:t>
      </w:r>
      <w:r w:rsidRPr="00B11A42">
        <w:rPr>
          <w:rStyle w:val="FootnoteReference"/>
          <w:vertAlign w:val="superscript"/>
        </w:rPr>
        <w:footnoteReference w:id="2"/>
      </w:r>
      <w:r w:rsidRPr="00B11A42">
        <w:rPr>
          <w:bCs/>
          <w:sz w:val="24"/>
        </w:rPr>
        <w:t xml:space="preserve"> was used to determine the expected number of enrollees in the </w:t>
      </w:r>
      <w:proofErr w:type="spellStart"/>
      <w:r w:rsidRPr="00B11A42">
        <w:rPr>
          <w:bCs/>
          <w:sz w:val="24"/>
        </w:rPr>
        <w:t>MSIS</w:t>
      </w:r>
      <w:proofErr w:type="spellEnd"/>
      <w:r w:rsidRPr="00B11A42">
        <w:rPr>
          <w:bCs/>
          <w:sz w:val="24"/>
        </w:rPr>
        <w:t xml:space="preserve"> database for each of the four strata, by state.  The most recent year for which the Data Mart contains data for all states is FY</w:t>
      </w:r>
      <w:r w:rsidR="00524A91" w:rsidRPr="00B11A42">
        <w:rPr>
          <w:bCs/>
          <w:sz w:val="24"/>
        </w:rPr>
        <w:t xml:space="preserve"> </w:t>
      </w:r>
      <w:r w:rsidRPr="00B11A42">
        <w:rPr>
          <w:bCs/>
          <w:sz w:val="24"/>
        </w:rPr>
        <w:t>2009; therefore the results of this query were adjusted to obtain FY</w:t>
      </w:r>
      <w:r w:rsidR="00524A91" w:rsidRPr="00B11A42">
        <w:rPr>
          <w:bCs/>
          <w:sz w:val="24"/>
        </w:rPr>
        <w:t xml:space="preserve"> </w:t>
      </w:r>
      <w:r w:rsidRPr="00B11A42">
        <w:rPr>
          <w:bCs/>
          <w:sz w:val="24"/>
        </w:rPr>
        <w:t>2014 projections.</w:t>
      </w:r>
      <w:r w:rsidR="00524A91" w:rsidRPr="00B11A42">
        <w:rPr>
          <w:bCs/>
          <w:sz w:val="24"/>
        </w:rPr>
        <w:t xml:space="preserve"> </w:t>
      </w:r>
      <w:r w:rsidRPr="00B11A42">
        <w:rPr>
          <w:bCs/>
          <w:sz w:val="24"/>
        </w:rPr>
        <w:t xml:space="preserve"> </w:t>
      </w:r>
      <w:proofErr w:type="spellStart"/>
      <w:r w:rsidRPr="00B11A42">
        <w:rPr>
          <w:bCs/>
          <w:sz w:val="24"/>
        </w:rPr>
        <w:t>CMCS</w:t>
      </w:r>
      <w:proofErr w:type="spellEnd"/>
      <w:r w:rsidRPr="00B11A42">
        <w:rPr>
          <w:bCs/>
          <w:sz w:val="24"/>
        </w:rPr>
        <w:t xml:space="preserve"> estimates approximately 50 percent growth in Medicaid enrollees from 2009 to 2014.</w:t>
      </w:r>
      <w:r w:rsidRPr="00B11A42">
        <w:rPr>
          <w:vertAlign w:val="superscript"/>
        </w:rPr>
        <w:footnoteReference w:id="3"/>
      </w:r>
      <w:r w:rsidR="00AB05F0" w:rsidRPr="00B11A42">
        <w:t xml:space="preserve">  </w:t>
      </w:r>
      <w:r w:rsidRPr="00B11A42">
        <w:rPr>
          <w:bCs/>
          <w:sz w:val="24"/>
        </w:rPr>
        <w:t xml:space="preserve">Attachment </w:t>
      </w:r>
      <w:r w:rsidR="000F1DC0" w:rsidRPr="00B11A42">
        <w:rPr>
          <w:bCs/>
          <w:sz w:val="24"/>
        </w:rPr>
        <w:t xml:space="preserve">B </w:t>
      </w:r>
      <w:r w:rsidRPr="00B11A42">
        <w:rPr>
          <w:bCs/>
          <w:sz w:val="24"/>
        </w:rPr>
        <w:t>provides projected 2014 Medicaid-</w:t>
      </w:r>
      <w:r w:rsidRPr="00B11A42">
        <w:rPr>
          <w:bCs/>
          <w:sz w:val="24"/>
        </w:rPr>
        <w:lastRenderedPageBreak/>
        <w:t>eligible counts for individuals ages 19 and older for each of the subgroups of interest by state</w:t>
      </w:r>
      <w:proofErr w:type="gramStart"/>
      <w:r w:rsidRPr="00B11A42">
        <w:rPr>
          <w:bCs/>
          <w:sz w:val="24"/>
        </w:rPr>
        <w:t>.</w:t>
      </w:r>
      <w:r w:rsidRPr="00B11A42">
        <w:rPr>
          <w:vertAlign w:val="superscript"/>
        </w:rPr>
        <w:footnoteReference w:id="4"/>
      </w:r>
      <w:r w:rsidRPr="00B11A42">
        <w:rPr>
          <w:vertAlign w:val="superscript"/>
        </w:rPr>
        <w:t>,</w:t>
      </w:r>
      <w:proofErr w:type="gramEnd"/>
      <w:r w:rsidRPr="00B11A42">
        <w:rPr>
          <w:vertAlign w:val="superscript"/>
        </w:rPr>
        <w:footnoteReference w:id="5"/>
      </w:r>
      <w:r w:rsidRPr="00B11A42">
        <w:rPr>
          <w:bCs/>
          <w:sz w:val="24"/>
        </w:rPr>
        <w:t xml:space="preserve"> </w:t>
      </w:r>
    </w:p>
    <w:p w:rsidR="00EF5A7F" w:rsidRPr="00B11A42" w:rsidRDefault="00EF5A7F" w:rsidP="00EF5A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Planning information related to survey eligibility resolution (e.g. enrollment in Medicaid at the time of the survey and valid addresses and phone numbers) and response rates were obtained from the National Committee for Quality Assurance (</w:t>
      </w:r>
      <w:proofErr w:type="spellStart"/>
      <w:r w:rsidRPr="00B11A42">
        <w:rPr>
          <w:sz w:val="24"/>
        </w:rPr>
        <w:t>NCQA</w:t>
      </w:r>
      <w:proofErr w:type="spellEnd"/>
      <w:r w:rsidRPr="00B11A42">
        <w:rPr>
          <w:sz w:val="24"/>
        </w:rPr>
        <w:t>)</w:t>
      </w:r>
      <w:r w:rsidRPr="005B341F">
        <w:rPr>
          <w:sz w:val="24"/>
        </w:rPr>
        <w:t xml:space="preserve"> </w:t>
      </w:r>
      <w:proofErr w:type="spellStart"/>
      <w:r w:rsidRPr="005B341F">
        <w:rPr>
          <w:sz w:val="24"/>
        </w:rPr>
        <w:t>HEDIS</w:t>
      </w:r>
      <w:proofErr w:type="spellEnd"/>
      <w:r w:rsidRPr="005B341F">
        <w:rPr>
          <w:sz w:val="24"/>
        </w:rPr>
        <w:t xml:space="preserve"> 2013 Specifications for Survey Measures, Volume 3</w:t>
      </w:r>
      <w:r w:rsidRPr="00B11A42">
        <w:rPr>
          <w:sz w:val="24"/>
        </w:rPr>
        <w:t xml:space="preserve"> (</w:t>
      </w:r>
      <w:proofErr w:type="spellStart"/>
      <w:r w:rsidRPr="00B11A42">
        <w:rPr>
          <w:sz w:val="24"/>
        </w:rPr>
        <w:t>HEDIS</w:t>
      </w:r>
      <w:proofErr w:type="spellEnd"/>
      <w:r w:rsidRPr="00B11A42">
        <w:rPr>
          <w:sz w:val="24"/>
        </w:rPr>
        <w:t xml:space="preserve"> Volume 3). </w:t>
      </w:r>
      <w:r w:rsidR="000B0664" w:rsidRPr="00B11A42">
        <w:rPr>
          <w:sz w:val="24"/>
        </w:rPr>
        <w:t xml:space="preserve"> </w:t>
      </w:r>
      <w:r w:rsidRPr="00B11A42">
        <w:rPr>
          <w:sz w:val="24"/>
        </w:rPr>
        <w:t xml:space="preserve">This document provides the following technical specifications for </w:t>
      </w:r>
      <w:proofErr w:type="spellStart"/>
      <w:r w:rsidRPr="00B11A42">
        <w:rPr>
          <w:sz w:val="24"/>
        </w:rPr>
        <w:t>HEDIS</w:t>
      </w:r>
      <w:proofErr w:type="spellEnd"/>
      <w:r w:rsidRPr="00B11A42">
        <w:rPr>
          <w:sz w:val="24"/>
        </w:rPr>
        <w:t xml:space="preserve"> survey measures and standardized </w:t>
      </w:r>
      <w:proofErr w:type="spellStart"/>
      <w:r w:rsidRPr="00B11A42">
        <w:rPr>
          <w:sz w:val="24"/>
        </w:rPr>
        <w:t>CAHPS</w:t>
      </w:r>
      <w:proofErr w:type="spellEnd"/>
      <w:r w:rsidRPr="00B11A42">
        <w:rPr>
          <w:sz w:val="24"/>
        </w:rPr>
        <w:t xml:space="preserve"> surveys, including adult Medicaid surveys. </w:t>
      </w:r>
    </w:p>
    <w:p w:rsidR="00EF5A7F" w:rsidRPr="00B11A42" w:rsidRDefault="00EF5A7F" w:rsidP="00EF5A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F5A7F" w:rsidRPr="00B11A42" w:rsidRDefault="00EF5A7F" w:rsidP="00EF5A7F">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Sample size calculation examples in </w:t>
      </w:r>
      <w:proofErr w:type="spellStart"/>
      <w:r w:rsidRPr="00B11A42">
        <w:rPr>
          <w:sz w:val="24"/>
        </w:rPr>
        <w:t>HEDIS</w:t>
      </w:r>
      <w:proofErr w:type="spellEnd"/>
      <w:r w:rsidRPr="00B11A42">
        <w:rPr>
          <w:sz w:val="24"/>
        </w:rPr>
        <w:t xml:space="preserve"> Volume 3 assume that 5 percent of sampled records will be for individuals who have </w:t>
      </w:r>
      <w:proofErr w:type="spellStart"/>
      <w:r w:rsidRPr="00B11A42">
        <w:rPr>
          <w:sz w:val="24"/>
        </w:rPr>
        <w:t>disenrolled</w:t>
      </w:r>
      <w:proofErr w:type="spellEnd"/>
      <w:r w:rsidRPr="00B11A42">
        <w:rPr>
          <w:sz w:val="24"/>
        </w:rPr>
        <w:t xml:space="preserve"> from Medicaid, and 20 percent of the records will have invalid addresses and phone numbers. </w:t>
      </w:r>
    </w:p>
    <w:p w:rsidR="00EF5A7F" w:rsidRPr="00B11A42" w:rsidRDefault="00EF5A7F" w:rsidP="00B00378">
      <w:pPr>
        <w:pStyle w:val="ListParagraph"/>
        <w:numPr>
          <w:ilvl w:val="1"/>
          <w:numId w:val="17"/>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Thus, we expect that 75 percent (100 – 5 – 20 percent) of beneficiaries with records in the sampling frame will be eligible for the survey. </w:t>
      </w:r>
    </w:p>
    <w:p w:rsidR="00EF5A7F" w:rsidRPr="00B11A42" w:rsidRDefault="00EF5A7F" w:rsidP="00EF5A7F">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The target response rate for the Medicaid product line is 45 percent. </w:t>
      </w:r>
    </w:p>
    <w:p w:rsidR="00EF5A7F" w:rsidRPr="00B11A42" w:rsidRDefault="00EF5A7F" w:rsidP="00B00378">
      <w:pPr>
        <w:pStyle w:val="ListParagraph"/>
        <w:numPr>
          <w:ilvl w:val="1"/>
          <w:numId w:val="1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 xml:space="preserve">The documentation states that this response rate is based on an analysis of </w:t>
      </w:r>
      <w:proofErr w:type="spellStart"/>
      <w:r w:rsidRPr="00B11A42">
        <w:rPr>
          <w:sz w:val="24"/>
        </w:rPr>
        <w:t>HEDIS</w:t>
      </w:r>
      <w:proofErr w:type="spellEnd"/>
      <w:r w:rsidRPr="00B11A42">
        <w:rPr>
          <w:sz w:val="24"/>
        </w:rPr>
        <w:t xml:space="preserve"> survey results from prior years. </w:t>
      </w:r>
    </w:p>
    <w:p w:rsidR="00EF5A7F" w:rsidRPr="00B11A42" w:rsidRDefault="00EF5A7F" w:rsidP="00EF5A7F">
      <w:pPr>
        <w:pStyle w:val="ListParagraph"/>
        <w:numPr>
          <w:ilvl w:val="0"/>
          <w:numId w:val="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roofErr w:type="spellStart"/>
      <w:r w:rsidRPr="00B11A42">
        <w:rPr>
          <w:sz w:val="24"/>
        </w:rPr>
        <w:t>HEDIS</w:t>
      </w:r>
      <w:proofErr w:type="spellEnd"/>
      <w:r w:rsidRPr="00B11A42">
        <w:rPr>
          <w:sz w:val="24"/>
        </w:rPr>
        <w:t xml:space="preserve"> Volume 3, Table </w:t>
      </w:r>
      <w:proofErr w:type="spellStart"/>
      <w:r w:rsidRPr="00B11A42">
        <w:rPr>
          <w:sz w:val="24"/>
        </w:rPr>
        <w:t>A7</w:t>
      </w:r>
      <w:proofErr w:type="spellEnd"/>
      <w:r w:rsidRPr="00B11A42">
        <w:rPr>
          <w:sz w:val="24"/>
        </w:rPr>
        <w:t xml:space="preserve">-3 provides estimates of Medicaid beneficiary response rates for </w:t>
      </w:r>
      <w:proofErr w:type="spellStart"/>
      <w:r w:rsidRPr="00B11A42">
        <w:rPr>
          <w:sz w:val="24"/>
        </w:rPr>
        <w:t>CAHPS</w:t>
      </w:r>
      <w:proofErr w:type="spellEnd"/>
      <w:r w:rsidRPr="00B11A42">
        <w:rPr>
          <w:sz w:val="24"/>
        </w:rPr>
        <w:t xml:space="preserve"> </w:t>
      </w:r>
      <w:proofErr w:type="spellStart"/>
      <w:r w:rsidRPr="00B11A42">
        <w:rPr>
          <w:sz w:val="24"/>
        </w:rPr>
        <w:t>5.0H</w:t>
      </w:r>
      <w:proofErr w:type="spellEnd"/>
      <w:r w:rsidRPr="00B11A42">
        <w:rPr>
          <w:sz w:val="24"/>
        </w:rPr>
        <w:t xml:space="preserve"> Adult survey questions. </w:t>
      </w:r>
    </w:p>
    <w:p w:rsidR="00EF5A7F" w:rsidRPr="00B11A42" w:rsidRDefault="00EF5A7F" w:rsidP="00B00378">
      <w:pPr>
        <w:pStyle w:val="ListParagraph"/>
        <w:numPr>
          <w:ilvl w:val="1"/>
          <w:numId w:val="19"/>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11A42">
        <w:rPr>
          <w:sz w:val="24"/>
        </w:rPr>
        <w:t>These response rates range from a low of 16.3 percent to a high of 90.6 percent.</w:t>
      </w:r>
    </w:p>
    <w:p w:rsidR="00EF5A7F" w:rsidRPr="00B11A42" w:rsidRDefault="00EF5A7F" w:rsidP="00EF5A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EF5A7F" w:rsidRPr="00360A54" w:rsidRDefault="00EF5A7F" w:rsidP="00360A54">
      <w:pPr>
        <w:pStyle w:val="Heading1"/>
        <w:rPr>
          <w:rFonts w:ascii="Times New Roman" w:hAnsi="Times New Roman" w:cs="Times New Roman"/>
          <w:color w:val="auto"/>
          <w:sz w:val="24"/>
          <w:szCs w:val="24"/>
        </w:rPr>
      </w:pPr>
      <w:proofErr w:type="spellStart"/>
      <w:r w:rsidRPr="00360A54">
        <w:rPr>
          <w:rFonts w:ascii="Times New Roman" w:hAnsi="Times New Roman" w:cs="Times New Roman"/>
          <w:color w:val="auto"/>
          <w:sz w:val="24"/>
          <w:szCs w:val="24"/>
        </w:rPr>
        <w:t>B.2</w:t>
      </w:r>
      <w:proofErr w:type="spellEnd"/>
      <w:r w:rsidRPr="00360A54">
        <w:rPr>
          <w:rFonts w:ascii="Times New Roman" w:hAnsi="Times New Roman" w:cs="Times New Roman"/>
          <w:color w:val="auto"/>
          <w:sz w:val="24"/>
          <w:szCs w:val="24"/>
        </w:rPr>
        <w:t xml:space="preserve"> </w:t>
      </w:r>
      <w:r w:rsidRPr="00360A54">
        <w:rPr>
          <w:rFonts w:ascii="Times New Roman" w:hAnsi="Times New Roman" w:cs="Times New Roman"/>
          <w:color w:val="auto"/>
          <w:sz w:val="24"/>
          <w:szCs w:val="24"/>
        </w:rPr>
        <w:tab/>
      </w:r>
      <w:r w:rsidRPr="00360A54">
        <w:rPr>
          <w:rFonts w:ascii="Times New Roman" w:hAnsi="Times New Roman" w:cs="Times New Roman"/>
          <w:color w:val="auto"/>
          <w:sz w:val="24"/>
          <w:szCs w:val="24"/>
        </w:rPr>
        <w:tab/>
        <w:t>Information collection procedures</w:t>
      </w:r>
    </w:p>
    <w:p w:rsidR="00EF5A7F" w:rsidRPr="00B11A42" w:rsidRDefault="00EF5A7F" w:rsidP="00EF5A7F">
      <w:pPr>
        <w:spacing w:before="37"/>
        <w:ind w:left="1436" w:right="227" w:hanging="1296"/>
        <w:rPr>
          <w:rFonts w:ascii="Arial" w:eastAsia="Arial" w:hAnsi="Arial" w:cs="Arial"/>
          <w:bCs/>
          <w:color w:val="89B3A3"/>
          <w:spacing w:val="-1"/>
          <w:sz w:val="22"/>
          <w:szCs w:val="22"/>
        </w:rPr>
      </w:pPr>
    </w:p>
    <w:p w:rsidR="00EF5A7F" w:rsidRPr="00B11A42" w:rsidRDefault="00EF5A7F" w:rsidP="00EF5A7F">
      <w:pPr>
        <w:ind w:right="227"/>
        <w:rPr>
          <w:rFonts w:eastAsia="Arial"/>
          <w:bCs/>
          <w:spacing w:val="-1"/>
          <w:sz w:val="24"/>
        </w:rPr>
      </w:pPr>
      <w:r w:rsidRPr="00B11A42">
        <w:rPr>
          <w:rFonts w:eastAsia="Arial"/>
          <w:bCs/>
          <w:spacing w:val="-1"/>
          <w:sz w:val="24"/>
        </w:rPr>
        <w:t xml:space="preserve">The administration of the survey will be conducted through </w:t>
      </w:r>
      <w:proofErr w:type="spellStart"/>
      <w:r w:rsidRPr="00B11A42">
        <w:rPr>
          <w:rFonts w:eastAsia="Arial"/>
          <w:bCs/>
          <w:spacing w:val="-1"/>
          <w:sz w:val="24"/>
        </w:rPr>
        <w:t>NORC’s</w:t>
      </w:r>
      <w:proofErr w:type="spellEnd"/>
      <w:r w:rsidRPr="00B11A42">
        <w:rPr>
          <w:rFonts w:eastAsia="Arial"/>
          <w:bCs/>
          <w:spacing w:val="-1"/>
          <w:sz w:val="24"/>
        </w:rPr>
        <w:t xml:space="preserve"> subcontractor, Thoroughbred Research Group, an </w:t>
      </w:r>
      <w:proofErr w:type="spellStart"/>
      <w:r w:rsidRPr="00B11A42">
        <w:rPr>
          <w:rFonts w:eastAsia="Arial"/>
          <w:bCs/>
          <w:spacing w:val="-1"/>
          <w:sz w:val="24"/>
        </w:rPr>
        <w:t>NCQA</w:t>
      </w:r>
      <w:proofErr w:type="spellEnd"/>
      <w:r w:rsidRPr="00B11A42">
        <w:rPr>
          <w:rFonts w:eastAsia="Arial"/>
          <w:bCs/>
          <w:spacing w:val="-1"/>
          <w:sz w:val="24"/>
        </w:rPr>
        <w:t xml:space="preserve">-certified Medicaid </w:t>
      </w:r>
      <w:proofErr w:type="spellStart"/>
      <w:r w:rsidRPr="00B11A42">
        <w:rPr>
          <w:rFonts w:eastAsia="Arial"/>
          <w:bCs/>
          <w:spacing w:val="-1"/>
          <w:sz w:val="24"/>
        </w:rPr>
        <w:t>CAHPS</w:t>
      </w:r>
      <w:proofErr w:type="spellEnd"/>
      <w:r w:rsidRPr="00B11A42">
        <w:rPr>
          <w:rFonts w:eastAsia="Arial"/>
          <w:bCs/>
          <w:spacing w:val="-1"/>
          <w:sz w:val="24"/>
        </w:rPr>
        <w:t xml:space="preserve"> Survey vendor.</w:t>
      </w:r>
      <w:r w:rsidRPr="00B11A42" w:rsidDel="003B3A56">
        <w:rPr>
          <w:rFonts w:eastAsia="Arial"/>
          <w:bCs/>
          <w:spacing w:val="-1"/>
          <w:sz w:val="24"/>
        </w:rPr>
        <w:t xml:space="preserve"> </w:t>
      </w:r>
      <w:r w:rsidRPr="00B11A42">
        <w:rPr>
          <w:rFonts w:eastAsia="Arial"/>
          <w:bCs/>
          <w:spacing w:val="-1"/>
          <w:sz w:val="24"/>
        </w:rPr>
        <w:t xml:space="preserve"> Cover letters and surveys will be mailed to all sampled members. </w:t>
      </w:r>
      <w:r w:rsidR="000B0664" w:rsidRPr="00B11A42">
        <w:rPr>
          <w:rFonts w:eastAsia="Arial"/>
          <w:bCs/>
          <w:spacing w:val="-1"/>
          <w:sz w:val="24"/>
        </w:rPr>
        <w:t xml:space="preserve"> </w:t>
      </w:r>
      <w:r w:rsidRPr="00B11A42">
        <w:rPr>
          <w:rFonts w:eastAsia="Arial"/>
          <w:bCs/>
          <w:spacing w:val="-1"/>
          <w:sz w:val="24"/>
        </w:rPr>
        <w:t xml:space="preserve">Cover letters will be personalized with name, address, and personalized salutation of sampled members and will be signed by the CMS Privacy Officer. </w:t>
      </w:r>
      <w:r w:rsidR="001C092B" w:rsidRPr="00B11A42">
        <w:rPr>
          <w:rFonts w:eastAsia="Arial"/>
          <w:bCs/>
          <w:spacing w:val="-1"/>
          <w:sz w:val="24"/>
        </w:rPr>
        <w:t xml:space="preserve"> </w:t>
      </w:r>
      <w:r w:rsidRPr="00B11A42">
        <w:rPr>
          <w:rFonts w:eastAsia="Arial"/>
          <w:bCs/>
          <w:spacing w:val="-1"/>
          <w:sz w:val="24"/>
        </w:rPr>
        <w:t xml:space="preserve">Approximately one week after mailing the initial survey, a reminder card will be mailed to the sample population. </w:t>
      </w:r>
      <w:r w:rsidR="001C092B" w:rsidRPr="00B11A42">
        <w:rPr>
          <w:rFonts w:eastAsia="Arial"/>
          <w:bCs/>
          <w:spacing w:val="-1"/>
          <w:sz w:val="24"/>
        </w:rPr>
        <w:t xml:space="preserve"> </w:t>
      </w:r>
      <w:r w:rsidRPr="00B11A42">
        <w:rPr>
          <w:rFonts w:eastAsia="Arial"/>
          <w:bCs/>
          <w:spacing w:val="-1"/>
          <w:sz w:val="24"/>
        </w:rPr>
        <w:t xml:space="preserve">Five weeks after mailing the initial questionnaire, a second survey and cover letter will be sent to all non-respondents. </w:t>
      </w:r>
      <w:r w:rsidR="001C092B" w:rsidRPr="00B11A42">
        <w:rPr>
          <w:rFonts w:eastAsia="Arial"/>
          <w:bCs/>
          <w:spacing w:val="-1"/>
          <w:sz w:val="24"/>
        </w:rPr>
        <w:t xml:space="preserve"> </w:t>
      </w:r>
      <w:r w:rsidRPr="00B11A42">
        <w:rPr>
          <w:rFonts w:eastAsia="Arial"/>
          <w:bCs/>
          <w:spacing w:val="-1"/>
          <w:sz w:val="24"/>
        </w:rPr>
        <w:t>A second reminder postcard will be mailed to all non-respondents approximately one week after the second survey packet.  Three weeks after the second questionnaire is mailed, a telephone non-response follow-up will be initiated to members who have not yet completed a mail survey (and who have not refused to participate).</w:t>
      </w:r>
      <w:r w:rsidR="001C092B" w:rsidRPr="00B11A42">
        <w:rPr>
          <w:rFonts w:eastAsia="Arial"/>
          <w:bCs/>
          <w:spacing w:val="-1"/>
          <w:sz w:val="24"/>
        </w:rPr>
        <w:t xml:space="preserve"> </w:t>
      </w:r>
      <w:r w:rsidRPr="00B11A42">
        <w:rPr>
          <w:rFonts w:eastAsia="Arial"/>
          <w:bCs/>
          <w:spacing w:val="-1"/>
          <w:sz w:val="24"/>
        </w:rPr>
        <w:t xml:space="preserve"> Data collection will remain open a total of 10 weeks. </w:t>
      </w:r>
    </w:p>
    <w:p w:rsidR="00854421" w:rsidRPr="00B11A42" w:rsidRDefault="00854421" w:rsidP="00EF5A7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EF5A7F" w:rsidRPr="00360A54" w:rsidRDefault="00EF5A7F" w:rsidP="00360A54">
      <w:pPr>
        <w:pStyle w:val="Heading1"/>
        <w:rPr>
          <w:rFonts w:ascii="Times New Roman" w:hAnsi="Times New Roman" w:cs="Times New Roman"/>
          <w:color w:val="auto"/>
          <w:sz w:val="24"/>
          <w:szCs w:val="24"/>
        </w:rPr>
      </w:pPr>
      <w:proofErr w:type="spellStart"/>
      <w:r w:rsidRPr="00360A54">
        <w:rPr>
          <w:rFonts w:ascii="Times New Roman" w:hAnsi="Times New Roman" w:cs="Times New Roman"/>
          <w:color w:val="auto"/>
          <w:sz w:val="24"/>
          <w:szCs w:val="24"/>
        </w:rPr>
        <w:t>B.2.1</w:t>
      </w:r>
      <w:proofErr w:type="spellEnd"/>
      <w:r w:rsidRPr="00360A54">
        <w:rPr>
          <w:rFonts w:ascii="Times New Roman" w:hAnsi="Times New Roman" w:cs="Times New Roman"/>
          <w:color w:val="auto"/>
          <w:sz w:val="24"/>
          <w:szCs w:val="24"/>
        </w:rPr>
        <w:t xml:space="preserve"> </w:t>
      </w:r>
      <w:r w:rsidRPr="00360A54">
        <w:rPr>
          <w:rFonts w:ascii="Times New Roman" w:hAnsi="Times New Roman" w:cs="Times New Roman"/>
          <w:color w:val="auto"/>
          <w:sz w:val="24"/>
          <w:szCs w:val="24"/>
        </w:rPr>
        <w:tab/>
        <w:t>Statistical Methodology for Stratification and Sample Selection</w:t>
      </w:r>
    </w:p>
    <w:p w:rsidR="00EF5A7F" w:rsidRPr="00B11A42" w:rsidRDefault="00EF5A7F"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 xml:space="preserve">The four subgroups described in section </w:t>
      </w:r>
      <w:proofErr w:type="spellStart"/>
      <w:r w:rsidRPr="00B11A42">
        <w:rPr>
          <w:rFonts w:eastAsia="Arial"/>
          <w:bCs/>
          <w:spacing w:val="-1"/>
          <w:sz w:val="24"/>
        </w:rPr>
        <w:t>B.1</w:t>
      </w:r>
      <w:proofErr w:type="spellEnd"/>
      <w:r w:rsidRPr="00B11A42">
        <w:rPr>
          <w:rFonts w:eastAsia="Arial"/>
          <w:bCs/>
          <w:spacing w:val="-1"/>
          <w:sz w:val="24"/>
        </w:rPr>
        <w:t xml:space="preserve"> within each state (including D</w:t>
      </w:r>
      <w:r w:rsidR="001C092B" w:rsidRPr="00B11A42">
        <w:rPr>
          <w:rFonts w:eastAsia="Arial"/>
          <w:bCs/>
          <w:spacing w:val="-1"/>
          <w:sz w:val="24"/>
        </w:rPr>
        <w:t>.</w:t>
      </w:r>
      <w:r w:rsidRPr="00B11A42">
        <w:rPr>
          <w:rFonts w:eastAsia="Arial"/>
          <w:bCs/>
          <w:spacing w:val="-1"/>
          <w:sz w:val="24"/>
        </w:rPr>
        <w:t>C</w:t>
      </w:r>
      <w:r w:rsidR="001C092B" w:rsidRPr="00B11A42">
        <w:rPr>
          <w:rFonts w:eastAsia="Arial"/>
          <w:bCs/>
          <w:spacing w:val="-1"/>
          <w:sz w:val="24"/>
        </w:rPr>
        <w:t>.</w:t>
      </w:r>
      <w:r w:rsidRPr="00B11A42">
        <w:rPr>
          <w:rFonts w:eastAsia="Arial"/>
          <w:bCs/>
          <w:spacing w:val="-1"/>
          <w:sz w:val="24"/>
        </w:rPr>
        <w:t xml:space="preserve">) will be the main explicit </w:t>
      </w:r>
      <w:proofErr w:type="spellStart"/>
      <w:r w:rsidRPr="00B11A42">
        <w:rPr>
          <w:rFonts w:eastAsia="Arial"/>
          <w:bCs/>
          <w:spacing w:val="-1"/>
          <w:sz w:val="24"/>
        </w:rPr>
        <w:t>stratifiers</w:t>
      </w:r>
      <w:proofErr w:type="spellEnd"/>
      <w:r w:rsidRPr="00B11A42">
        <w:rPr>
          <w:rFonts w:eastAsia="Arial"/>
          <w:bCs/>
          <w:spacing w:val="-1"/>
          <w:sz w:val="24"/>
        </w:rPr>
        <w:t xml:space="preserve"> in the sample selection. </w:t>
      </w:r>
      <w:r w:rsidR="000B0664" w:rsidRPr="00B11A42">
        <w:rPr>
          <w:rFonts w:eastAsia="Arial"/>
          <w:bCs/>
          <w:spacing w:val="-1"/>
          <w:sz w:val="24"/>
        </w:rPr>
        <w:t xml:space="preserve"> </w:t>
      </w:r>
      <w:r w:rsidRPr="00B11A42">
        <w:rPr>
          <w:rFonts w:eastAsia="Arial"/>
          <w:bCs/>
          <w:spacing w:val="-1"/>
          <w:sz w:val="24"/>
        </w:rPr>
        <w:t xml:space="preserve">Other implicit </w:t>
      </w:r>
      <w:proofErr w:type="spellStart"/>
      <w:r w:rsidRPr="00B11A42">
        <w:rPr>
          <w:rFonts w:eastAsia="Arial"/>
          <w:bCs/>
          <w:spacing w:val="-1"/>
          <w:sz w:val="24"/>
        </w:rPr>
        <w:t>stratifiers</w:t>
      </w:r>
      <w:proofErr w:type="spellEnd"/>
      <w:r w:rsidRPr="00B11A42">
        <w:rPr>
          <w:rFonts w:eastAsia="Arial"/>
          <w:bCs/>
          <w:spacing w:val="-1"/>
          <w:sz w:val="24"/>
        </w:rPr>
        <w:t xml:space="preserve"> (i.e., variable used to sort the sampling frame within explicit strata) such as age group, gender, and geographic region (e.g. zip code, county, etc.) will be used in the sample selection scheme to make sure that the subgroup samples are spread across a broad range of eligible Medicaid beneficiaries. </w:t>
      </w:r>
      <w:r w:rsidR="000B0664" w:rsidRPr="00B11A42">
        <w:rPr>
          <w:rFonts w:eastAsia="Arial"/>
          <w:bCs/>
          <w:spacing w:val="-1"/>
          <w:sz w:val="24"/>
        </w:rPr>
        <w:t xml:space="preserve"> </w:t>
      </w:r>
      <w:r w:rsidRPr="00B11A42">
        <w:rPr>
          <w:rFonts w:eastAsia="Arial"/>
          <w:bCs/>
          <w:spacing w:val="-1"/>
          <w:sz w:val="24"/>
        </w:rPr>
        <w:t xml:space="preserve">Use of explicit </w:t>
      </w:r>
      <w:proofErr w:type="spellStart"/>
      <w:r w:rsidRPr="00B11A42">
        <w:rPr>
          <w:rFonts w:eastAsia="Arial"/>
          <w:bCs/>
          <w:spacing w:val="-1"/>
          <w:sz w:val="24"/>
        </w:rPr>
        <w:t>stratifiers</w:t>
      </w:r>
      <w:proofErr w:type="spellEnd"/>
      <w:r w:rsidRPr="00B11A42">
        <w:rPr>
          <w:rFonts w:eastAsia="Arial"/>
          <w:bCs/>
          <w:spacing w:val="-1"/>
          <w:sz w:val="24"/>
        </w:rPr>
        <w:t xml:space="preserve"> allow</w:t>
      </w:r>
      <w:r w:rsidR="001C092B" w:rsidRPr="00B11A42">
        <w:rPr>
          <w:rFonts w:eastAsia="Arial"/>
          <w:bCs/>
          <w:spacing w:val="-1"/>
          <w:sz w:val="24"/>
        </w:rPr>
        <w:t>s</w:t>
      </w:r>
      <w:r w:rsidRPr="00B11A42">
        <w:rPr>
          <w:rFonts w:eastAsia="Arial"/>
          <w:bCs/>
          <w:spacing w:val="-1"/>
          <w:sz w:val="24"/>
        </w:rPr>
        <w:t xml:space="preserve"> for sample allocation to the categories within a </w:t>
      </w:r>
      <w:proofErr w:type="spellStart"/>
      <w:r w:rsidRPr="00B11A42">
        <w:rPr>
          <w:rFonts w:eastAsia="Arial"/>
          <w:bCs/>
          <w:spacing w:val="-1"/>
          <w:sz w:val="24"/>
        </w:rPr>
        <w:t>stratifier</w:t>
      </w:r>
      <w:proofErr w:type="spellEnd"/>
      <w:r w:rsidRPr="00B11A42">
        <w:rPr>
          <w:rFonts w:eastAsia="Arial"/>
          <w:bCs/>
          <w:spacing w:val="-1"/>
          <w:sz w:val="24"/>
        </w:rPr>
        <w:t xml:space="preserve"> to ensure sufficient sample size for analytic purposes.</w:t>
      </w:r>
      <w:r w:rsidR="001C092B" w:rsidRPr="00B11A42">
        <w:rPr>
          <w:rFonts w:eastAsia="Arial"/>
          <w:bCs/>
          <w:spacing w:val="-1"/>
          <w:sz w:val="24"/>
        </w:rPr>
        <w:t xml:space="preserve"> </w:t>
      </w:r>
      <w:r w:rsidRPr="00B11A42">
        <w:rPr>
          <w:rFonts w:eastAsia="Arial"/>
          <w:bCs/>
          <w:spacing w:val="-1"/>
          <w:sz w:val="24"/>
        </w:rPr>
        <w:t xml:space="preserve"> Use of implicit </w:t>
      </w:r>
      <w:proofErr w:type="spellStart"/>
      <w:r w:rsidRPr="00B11A42">
        <w:rPr>
          <w:rFonts w:eastAsia="Arial"/>
          <w:bCs/>
          <w:spacing w:val="-1"/>
          <w:sz w:val="24"/>
        </w:rPr>
        <w:t>stratifiers</w:t>
      </w:r>
      <w:proofErr w:type="spellEnd"/>
      <w:r w:rsidRPr="00B11A42">
        <w:rPr>
          <w:rFonts w:eastAsia="Arial"/>
          <w:bCs/>
          <w:spacing w:val="-1"/>
          <w:sz w:val="24"/>
        </w:rPr>
        <w:t xml:space="preserve"> ensure the sample is representative of the population relative to key characteristics but may not provide sufficient sample sizes to allow detailed analysis for those </w:t>
      </w:r>
      <w:proofErr w:type="spellStart"/>
      <w:r w:rsidRPr="00B11A42">
        <w:rPr>
          <w:rFonts w:eastAsia="Arial"/>
          <w:bCs/>
          <w:spacing w:val="-1"/>
          <w:sz w:val="24"/>
        </w:rPr>
        <w:t>stratifiers</w:t>
      </w:r>
      <w:proofErr w:type="spellEnd"/>
      <w:r w:rsidRPr="00B11A42">
        <w:rPr>
          <w:rFonts w:eastAsia="Arial"/>
          <w:bCs/>
          <w:spacing w:val="-1"/>
          <w:sz w:val="24"/>
        </w:rPr>
        <w:t>.</w:t>
      </w:r>
    </w:p>
    <w:p w:rsidR="00EF5A7F" w:rsidRPr="00B11A42" w:rsidRDefault="00EF5A7F"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 xml:space="preserve">In order to carry out the sample design so that sample is spread out across implicit stratification variables, we will use systematic sampling from a sorted file. </w:t>
      </w:r>
      <w:r w:rsidR="001C092B" w:rsidRPr="00B11A42">
        <w:rPr>
          <w:rFonts w:eastAsia="Arial"/>
          <w:bCs/>
          <w:spacing w:val="-1"/>
          <w:sz w:val="24"/>
        </w:rPr>
        <w:t xml:space="preserve"> </w:t>
      </w:r>
      <w:r w:rsidRPr="00B11A42">
        <w:rPr>
          <w:rFonts w:eastAsia="Arial"/>
          <w:bCs/>
          <w:spacing w:val="-1"/>
          <w:sz w:val="24"/>
        </w:rPr>
        <w:t xml:space="preserve">That is, within each stratum of each state, records will be sort by all the implicit </w:t>
      </w:r>
      <w:proofErr w:type="spellStart"/>
      <w:r w:rsidRPr="00B11A42">
        <w:rPr>
          <w:rFonts w:eastAsia="Arial"/>
          <w:bCs/>
          <w:spacing w:val="-1"/>
          <w:sz w:val="24"/>
        </w:rPr>
        <w:t>stratifiers</w:t>
      </w:r>
      <w:proofErr w:type="spellEnd"/>
      <w:r w:rsidRPr="00B11A42">
        <w:rPr>
          <w:rFonts w:eastAsia="Arial"/>
          <w:bCs/>
          <w:spacing w:val="-1"/>
          <w:sz w:val="24"/>
        </w:rPr>
        <w:t xml:space="preserve">. </w:t>
      </w:r>
      <w:r w:rsidR="001C092B" w:rsidRPr="00B11A42">
        <w:rPr>
          <w:rFonts w:eastAsia="Arial"/>
          <w:bCs/>
          <w:spacing w:val="-1"/>
          <w:sz w:val="24"/>
        </w:rPr>
        <w:t xml:space="preserve"> </w:t>
      </w:r>
      <w:r w:rsidRPr="00B11A42">
        <w:rPr>
          <w:rFonts w:eastAsia="Arial"/>
          <w:bCs/>
          <w:spacing w:val="-1"/>
          <w:sz w:val="24"/>
        </w:rPr>
        <w:t xml:space="preserve">Every </w:t>
      </w:r>
      <w:proofErr w:type="spellStart"/>
      <w:r w:rsidRPr="00B11A42">
        <w:rPr>
          <w:rFonts w:eastAsia="Arial"/>
          <w:bCs/>
          <w:spacing w:val="-1"/>
          <w:sz w:val="24"/>
        </w:rPr>
        <w:t>k</w:t>
      </w:r>
      <w:r w:rsidRPr="00B11A42">
        <w:rPr>
          <w:rFonts w:eastAsia="Arial"/>
          <w:bCs/>
          <w:spacing w:val="-1"/>
          <w:sz w:val="24"/>
          <w:vertAlign w:val="superscript"/>
        </w:rPr>
        <w:t>th</w:t>
      </w:r>
      <w:proofErr w:type="spellEnd"/>
      <w:r w:rsidRPr="00B11A42">
        <w:rPr>
          <w:rFonts w:eastAsia="Arial"/>
          <w:bCs/>
          <w:spacing w:val="-1"/>
          <w:sz w:val="24"/>
        </w:rPr>
        <w:t xml:space="preserve"> record in the file will be selected where k is defined as the total number of records in an explicit stratum divided by the stratum sample size.</w:t>
      </w:r>
      <w:r w:rsidR="001C092B" w:rsidRPr="00B11A42">
        <w:rPr>
          <w:rFonts w:eastAsia="Arial"/>
          <w:bCs/>
          <w:spacing w:val="-1"/>
          <w:sz w:val="24"/>
        </w:rPr>
        <w:t xml:space="preserve"> </w:t>
      </w:r>
      <w:r w:rsidRPr="00B11A42">
        <w:rPr>
          <w:rFonts w:eastAsia="Arial"/>
          <w:bCs/>
          <w:spacing w:val="-1"/>
          <w:sz w:val="24"/>
        </w:rPr>
        <w:t xml:space="preserve"> A random starting point between 1 and k will be chosen to initiate the selection process. </w:t>
      </w:r>
    </w:p>
    <w:p w:rsidR="00EF5A7F" w:rsidRPr="00360A54" w:rsidRDefault="00EF5A7F" w:rsidP="00360A54">
      <w:pPr>
        <w:pStyle w:val="Heading1"/>
        <w:rPr>
          <w:rFonts w:ascii="Times New Roman" w:hAnsi="Times New Roman" w:cs="Times New Roman"/>
          <w:color w:val="auto"/>
          <w:sz w:val="24"/>
          <w:szCs w:val="24"/>
        </w:rPr>
      </w:pPr>
      <w:proofErr w:type="spellStart"/>
      <w:r w:rsidRPr="00360A54">
        <w:rPr>
          <w:rFonts w:ascii="Times New Roman" w:hAnsi="Times New Roman" w:cs="Times New Roman"/>
          <w:color w:val="auto"/>
          <w:sz w:val="24"/>
          <w:szCs w:val="24"/>
        </w:rPr>
        <w:t>B.2.2</w:t>
      </w:r>
      <w:proofErr w:type="spellEnd"/>
      <w:r w:rsidRPr="00360A54">
        <w:rPr>
          <w:rFonts w:ascii="Times New Roman" w:hAnsi="Times New Roman" w:cs="Times New Roman"/>
          <w:color w:val="auto"/>
          <w:sz w:val="24"/>
          <w:szCs w:val="24"/>
        </w:rPr>
        <w:t xml:space="preserve"> </w:t>
      </w:r>
      <w:r w:rsidRPr="00360A54">
        <w:rPr>
          <w:rFonts w:ascii="Times New Roman" w:hAnsi="Times New Roman" w:cs="Times New Roman"/>
          <w:color w:val="auto"/>
          <w:sz w:val="24"/>
          <w:szCs w:val="24"/>
        </w:rPr>
        <w:tab/>
        <w:t>Estimation Procedure</w:t>
      </w:r>
    </w:p>
    <w:p w:rsidR="00EF5A7F" w:rsidRPr="00B11A42" w:rsidRDefault="00EF5A7F"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 xml:space="preserve">For producing estimates, each respondent member will have a sampling weight. </w:t>
      </w:r>
      <w:r w:rsidR="001C092B" w:rsidRPr="00B11A42">
        <w:rPr>
          <w:rFonts w:eastAsia="Arial"/>
          <w:bCs/>
          <w:spacing w:val="-1"/>
          <w:sz w:val="24"/>
        </w:rPr>
        <w:t xml:space="preserve"> </w:t>
      </w:r>
      <w:r w:rsidRPr="00B11A42">
        <w:rPr>
          <w:rFonts w:eastAsia="Arial"/>
          <w:bCs/>
          <w:spacing w:val="-1"/>
          <w:sz w:val="24"/>
        </w:rPr>
        <w:t>Weights will be calculated following a standard process and will be applied separately to each respondent record within state-subgroup strata.</w:t>
      </w:r>
      <w:r w:rsidR="001C092B" w:rsidRPr="00B11A42">
        <w:rPr>
          <w:rFonts w:eastAsia="Arial"/>
          <w:bCs/>
          <w:spacing w:val="-1"/>
          <w:sz w:val="24"/>
        </w:rPr>
        <w:t xml:space="preserve"> </w:t>
      </w:r>
      <w:r w:rsidRPr="00B11A42">
        <w:rPr>
          <w:rFonts w:eastAsia="Arial"/>
          <w:bCs/>
          <w:spacing w:val="-1"/>
          <w:sz w:val="24"/>
        </w:rPr>
        <w:t xml:space="preserve"> The general process will have the following steps:</w:t>
      </w:r>
    </w:p>
    <w:p w:rsidR="00EF5A7F" w:rsidRPr="00B11A42" w:rsidRDefault="00EF5A7F" w:rsidP="00EF5A7F">
      <w:pPr>
        <w:ind w:right="227"/>
        <w:rPr>
          <w:rFonts w:eastAsia="Arial"/>
          <w:bCs/>
          <w:spacing w:val="-1"/>
          <w:sz w:val="24"/>
        </w:rPr>
      </w:pPr>
    </w:p>
    <w:p w:rsidR="00EF5A7F" w:rsidRPr="00B11A42" w:rsidRDefault="00EF5A7F" w:rsidP="00EF5A7F">
      <w:pPr>
        <w:ind w:left="360" w:right="227"/>
        <w:rPr>
          <w:rFonts w:eastAsia="Arial"/>
          <w:bCs/>
          <w:spacing w:val="-1"/>
          <w:sz w:val="24"/>
        </w:rPr>
      </w:pPr>
      <w:r w:rsidRPr="00B11A42">
        <w:rPr>
          <w:rFonts w:eastAsia="Arial"/>
          <w:bCs/>
          <w:spacing w:val="-1"/>
          <w:sz w:val="24"/>
        </w:rPr>
        <w:t>1)</w:t>
      </w:r>
      <w:r w:rsidRPr="00B11A42">
        <w:rPr>
          <w:rFonts w:eastAsia="Arial"/>
          <w:bCs/>
          <w:spacing w:val="-1"/>
          <w:sz w:val="24"/>
        </w:rPr>
        <w:tab/>
      </w:r>
      <w:proofErr w:type="gramStart"/>
      <w:r w:rsidRPr="00B11A42">
        <w:rPr>
          <w:rFonts w:eastAsia="Arial"/>
          <w:bCs/>
          <w:spacing w:val="-1"/>
          <w:sz w:val="24"/>
        </w:rPr>
        <w:t>utilize</w:t>
      </w:r>
      <w:proofErr w:type="gramEnd"/>
      <w:r w:rsidRPr="00B11A42">
        <w:rPr>
          <w:rFonts w:eastAsia="Arial"/>
          <w:bCs/>
          <w:spacing w:val="-1"/>
          <w:sz w:val="24"/>
        </w:rPr>
        <w:t xml:space="preserve"> probabilities of selections to derive base weights;</w:t>
      </w:r>
    </w:p>
    <w:p w:rsidR="00EF5A7F" w:rsidRPr="00B11A42" w:rsidRDefault="00EF5A7F" w:rsidP="00EF5A7F">
      <w:pPr>
        <w:ind w:left="360" w:right="227"/>
        <w:rPr>
          <w:rFonts w:eastAsia="Arial"/>
          <w:bCs/>
          <w:spacing w:val="-1"/>
          <w:sz w:val="24"/>
        </w:rPr>
      </w:pPr>
      <w:r w:rsidRPr="00B11A42">
        <w:rPr>
          <w:rFonts w:eastAsia="Arial"/>
          <w:bCs/>
          <w:spacing w:val="-1"/>
          <w:sz w:val="24"/>
        </w:rPr>
        <w:t>2)</w:t>
      </w:r>
      <w:r w:rsidRPr="00B11A42">
        <w:rPr>
          <w:rFonts w:eastAsia="Arial"/>
          <w:bCs/>
          <w:spacing w:val="-1"/>
          <w:sz w:val="24"/>
        </w:rPr>
        <w:tab/>
        <w:t xml:space="preserve">adjust for </w:t>
      </w:r>
      <w:proofErr w:type="spellStart"/>
      <w:r w:rsidRPr="00B11A42">
        <w:rPr>
          <w:rFonts w:eastAsia="Arial"/>
          <w:bCs/>
          <w:spacing w:val="-1"/>
          <w:sz w:val="24"/>
        </w:rPr>
        <w:t>nonresolution</w:t>
      </w:r>
      <w:proofErr w:type="spellEnd"/>
      <w:r w:rsidRPr="00B11A42">
        <w:rPr>
          <w:rFonts w:eastAsia="Arial"/>
          <w:bCs/>
          <w:spacing w:val="-1"/>
          <w:sz w:val="24"/>
        </w:rPr>
        <w:t xml:space="preserve"> of sample unit eligibility;</w:t>
      </w:r>
    </w:p>
    <w:p w:rsidR="00EF5A7F" w:rsidRPr="00B11A42" w:rsidRDefault="00EF5A7F" w:rsidP="00EF5A7F">
      <w:pPr>
        <w:ind w:left="360" w:right="227"/>
        <w:rPr>
          <w:rFonts w:eastAsia="Arial"/>
          <w:bCs/>
          <w:spacing w:val="-1"/>
          <w:sz w:val="24"/>
        </w:rPr>
      </w:pPr>
      <w:r w:rsidRPr="00B11A42">
        <w:rPr>
          <w:rFonts w:eastAsia="Arial"/>
          <w:bCs/>
          <w:spacing w:val="-1"/>
          <w:sz w:val="24"/>
        </w:rPr>
        <w:t>3)</w:t>
      </w:r>
      <w:r w:rsidRPr="00B11A42">
        <w:rPr>
          <w:rFonts w:eastAsia="Arial"/>
          <w:bCs/>
          <w:spacing w:val="-1"/>
          <w:sz w:val="24"/>
        </w:rPr>
        <w:tab/>
        <w:t>adjust for survey nonresponse;</w:t>
      </w:r>
    </w:p>
    <w:p w:rsidR="000E6955" w:rsidRPr="00B11A42" w:rsidRDefault="00EF5A7F">
      <w:pPr>
        <w:ind w:left="720" w:right="227" w:hanging="360"/>
        <w:rPr>
          <w:rFonts w:eastAsia="Arial"/>
          <w:bCs/>
          <w:spacing w:val="-1"/>
          <w:sz w:val="24"/>
        </w:rPr>
      </w:pPr>
      <w:r w:rsidRPr="00B11A42">
        <w:rPr>
          <w:rFonts w:eastAsia="Arial"/>
          <w:bCs/>
          <w:spacing w:val="-1"/>
          <w:sz w:val="24"/>
        </w:rPr>
        <w:t>4)</w:t>
      </w:r>
      <w:r w:rsidRPr="00B11A42">
        <w:rPr>
          <w:rFonts w:eastAsia="Arial"/>
          <w:bCs/>
          <w:spacing w:val="-1"/>
          <w:sz w:val="24"/>
        </w:rPr>
        <w:tab/>
      </w:r>
      <w:proofErr w:type="gramStart"/>
      <w:r w:rsidRPr="00B11A42">
        <w:rPr>
          <w:rFonts w:eastAsia="Arial"/>
          <w:bCs/>
          <w:spacing w:val="-1"/>
          <w:sz w:val="24"/>
        </w:rPr>
        <w:t>calibrate</w:t>
      </w:r>
      <w:proofErr w:type="gramEnd"/>
      <w:r w:rsidRPr="00B11A42">
        <w:rPr>
          <w:rFonts w:eastAsia="Arial"/>
          <w:bCs/>
          <w:spacing w:val="-1"/>
          <w:sz w:val="24"/>
        </w:rPr>
        <w:t xml:space="preserve"> survey weights so weighted sample counts match target population counts; and</w:t>
      </w:r>
    </w:p>
    <w:p w:rsidR="00EF5A7F" w:rsidRPr="00B11A42" w:rsidRDefault="00EF5A7F" w:rsidP="00EF5A7F">
      <w:pPr>
        <w:ind w:left="360" w:right="227"/>
        <w:rPr>
          <w:rFonts w:eastAsia="Arial"/>
          <w:bCs/>
          <w:spacing w:val="-1"/>
          <w:sz w:val="24"/>
        </w:rPr>
      </w:pPr>
      <w:r w:rsidRPr="00B11A42">
        <w:rPr>
          <w:rFonts w:eastAsia="Arial"/>
          <w:bCs/>
          <w:spacing w:val="-1"/>
          <w:sz w:val="24"/>
        </w:rPr>
        <w:t>5)</w:t>
      </w:r>
      <w:r w:rsidRPr="00B11A42">
        <w:rPr>
          <w:rFonts w:eastAsia="Arial"/>
          <w:bCs/>
          <w:spacing w:val="-1"/>
          <w:sz w:val="24"/>
        </w:rPr>
        <w:tab/>
      </w:r>
      <w:proofErr w:type="gramStart"/>
      <w:r w:rsidRPr="00B11A42">
        <w:rPr>
          <w:rFonts w:eastAsia="Arial"/>
          <w:bCs/>
          <w:spacing w:val="-1"/>
          <w:sz w:val="24"/>
        </w:rPr>
        <w:t>employ</w:t>
      </w:r>
      <w:proofErr w:type="gramEnd"/>
      <w:r w:rsidRPr="00B11A42">
        <w:rPr>
          <w:rFonts w:eastAsia="Arial"/>
          <w:bCs/>
          <w:spacing w:val="-1"/>
          <w:sz w:val="24"/>
        </w:rPr>
        <w:t xml:space="preserve"> weight trimming to reduce overly influential weights.</w:t>
      </w:r>
    </w:p>
    <w:p w:rsidR="00EF5A7F" w:rsidRPr="00B11A42" w:rsidRDefault="00EF5A7F"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In addition, variance estimates will be derived using a standard approach such as Taylor Series or jackknife, so as to provide measures of uncertainty in the survey estimates resulting from the sample design and sample size.</w:t>
      </w:r>
    </w:p>
    <w:p w:rsidR="00EF5A7F" w:rsidRPr="00360A54" w:rsidRDefault="00EF5A7F" w:rsidP="00360A54">
      <w:pPr>
        <w:pStyle w:val="Heading1"/>
        <w:rPr>
          <w:rFonts w:ascii="Times New Roman" w:hAnsi="Times New Roman" w:cs="Times New Roman"/>
          <w:color w:val="auto"/>
          <w:sz w:val="24"/>
          <w:szCs w:val="24"/>
        </w:rPr>
      </w:pPr>
      <w:proofErr w:type="spellStart"/>
      <w:r w:rsidRPr="00360A54">
        <w:rPr>
          <w:rFonts w:ascii="Times New Roman" w:hAnsi="Times New Roman" w:cs="Times New Roman"/>
          <w:color w:val="auto"/>
          <w:sz w:val="24"/>
          <w:szCs w:val="24"/>
        </w:rPr>
        <w:t>B.2.3</w:t>
      </w:r>
      <w:proofErr w:type="spellEnd"/>
      <w:r w:rsidRPr="00360A54">
        <w:rPr>
          <w:rFonts w:ascii="Times New Roman" w:hAnsi="Times New Roman" w:cs="Times New Roman"/>
          <w:color w:val="auto"/>
          <w:sz w:val="24"/>
          <w:szCs w:val="24"/>
        </w:rPr>
        <w:t xml:space="preserve"> </w:t>
      </w:r>
      <w:r w:rsidRPr="00360A54">
        <w:rPr>
          <w:rFonts w:ascii="Times New Roman" w:hAnsi="Times New Roman" w:cs="Times New Roman"/>
          <w:color w:val="auto"/>
          <w:sz w:val="24"/>
          <w:szCs w:val="24"/>
        </w:rPr>
        <w:tab/>
        <w:t>Degree of Accuracy Needed for the Purpose Described in the Justification</w:t>
      </w:r>
    </w:p>
    <w:p w:rsidR="00EF5A7F" w:rsidRPr="00B11A42" w:rsidRDefault="00EF5A7F" w:rsidP="00EF5A7F">
      <w:pPr>
        <w:ind w:right="227"/>
        <w:rPr>
          <w:rFonts w:eastAsia="Arial"/>
          <w:bCs/>
          <w:spacing w:val="-1"/>
          <w:sz w:val="24"/>
        </w:rPr>
      </w:pPr>
    </w:p>
    <w:p w:rsidR="00EF5A7F" w:rsidRPr="00B11A42" w:rsidRDefault="00EF5A7F" w:rsidP="00EF5A7F">
      <w:pPr>
        <w:ind w:right="227"/>
        <w:rPr>
          <w:rFonts w:eastAsia="Arial"/>
          <w:bCs/>
          <w:spacing w:val="-1"/>
          <w:sz w:val="24"/>
        </w:rPr>
      </w:pPr>
      <w:proofErr w:type="gramStart"/>
      <w:r w:rsidRPr="00B11A42">
        <w:rPr>
          <w:rFonts w:eastAsia="Arial"/>
          <w:bCs/>
          <w:spacing w:val="-1"/>
          <w:sz w:val="24"/>
        </w:rPr>
        <w:t xml:space="preserve">Response to </w:t>
      </w:r>
      <w:proofErr w:type="spellStart"/>
      <w:r w:rsidRPr="00B11A42">
        <w:rPr>
          <w:rFonts w:eastAsia="Arial"/>
          <w:bCs/>
          <w:spacing w:val="-1"/>
          <w:sz w:val="24"/>
        </w:rPr>
        <w:t>CAHPS</w:t>
      </w:r>
      <w:proofErr w:type="spellEnd"/>
      <w:r w:rsidRPr="00B11A42">
        <w:rPr>
          <w:rFonts w:eastAsia="Arial"/>
          <w:bCs/>
          <w:spacing w:val="-1"/>
          <w:sz w:val="24"/>
        </w:rPr>
        <w:t xml:space="preserve"> questions are</w:t>
      </w:r>
      <w:proofErr w:type="gramEnd"/>
      <w:r w:rsidRPr="00B11A42">
        <w:rPr>
          <w:rFonts w:eastAsia="Arial"/>
          <w:bCs/>
          <w:spacing w:val="-1"/>
          <w:sz w:val="24"/>
        </w:rPr>
        <w:t xml:space="preserve"> categorical in nature.</w:t>
      </w:r>
      <w:r w:rsidR="001C092B" w:rsidRPr="00B11A42">
        <w:rPr>
          <w:rFonts w:eastAsia="Arial"/>
          <w:bCs/>
          <w:spacing w:val="-1"/>
          <w:sz w:val="24"/>
        </w:rPr>
        <w:t xml:space="preserve"> </w:t>
      </w:r>
      <w:r w:rsidRPr="00B11A42">
        <w:rPr>
          <w:rFonts w:eastAsia="Arial"/>
          <w:bCs/>
          <w:spacing w:val="-1"/>
          <w:sz w:val="24"/>
        </w:rPr>
        <w:t xml:space="preserve"> Therefore, estimates of interest are percentages (proportions), and accuracy can be judged by the size of a proportionate estimate’s margin of error, i.e. the half-width of a 95 percent confidence interval.</w:t>
      </w:r>
      <w:r w:rsidR="001C092B" w:rsidRPr="00B11A42">
        <w:rPr>
          <w:rFonts w:eastAsia="Arial"/>
          <w:bCs/>
          <w:spacing w:val="-1"/>
          <w:sz w:val="24"/>
        </w:rPr>
        <w:t xml:space="preserve"> </w:t>
      </w:r>
      <w:r w:rsidRPr="00B11A42">
        <w:rPr>
          <w:rFonts w:eastAsia="Arial"/>
          <w:bCs/>
          <w:spacing w:val="-1"/>
          <w:sz w:val="24"/>
        </w:rPr>
        <w:t xml:space="preserve">Alternatively, the power </w:t>
      </w:r>
      <w:r w:rsidRPr="00B11A42">
        <w:rPr>
          <w:rFonts w:eastAsia="Arial"/>
          <w:bCs/>
          <w:spacing w:val="-1"/>
          <w:sz w:val="24"/>
        </w:rPr>
        <w:lastRenderedPageBreak/>
        <w:t xml:space="preserve">to detect differences between percentages between two categories of interest (both within and across states) can be used as an accuracy measure. </w:t>
      </w:r>
    </w:p>
    <w:p w:rsidR="00EF5A7F" w:rsidRPr="00B11A42" w:rsidRDefault="00EF5A7F"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Given CMS’</w:t>
      </w:r>
      <w:r w:rsidR="001C092B" w:rsidRPr="00B11A42">
        <w:rPr>
          <w:rFonts w:eastAsia="Arial"/>
          <w:bCs/>
          <w:spacing w:val="-1"/>
          <w:sz w:val="24"/>
        </w:rPr>
        <w:t>s</w:t>
      </w:r>
      <w:r w:rsidRPr="00B11A42">
        <w:rPr>
          <w:rFonts w:eastAsia="Arial"/>
          <w:bCs/>
          <w:spacing w:val="-1"/>
          <w:sz w:val="24"/>
        </w:rPr>
        <w:t xml:space="preserve"> goal to attain national and state-by-state estimates across different financing and delivery models (e.g., managed care and fee-for-service) and population groups (e.g., enrollees beneficiaries with physical and/or mental disabilities, dually-eligible beneficiaries, all other enrollees beneficiaries), accuracy of estimates relative to the four subgroup strata within each state is of interest. </w:t>
      </w:r>
      <w:r w:rsidR="001C092B" w:rsidRPr="00B11A42">
        <w:rPr>
          <w:rFonts w:eastAsia="Arial"/>
          <w:bCs/>
          <w:spacing w:val="-1"/>
          <w:sz w:val="24"/>
        </w:rPr>
        <w:t xml:space="preserve"> </w:t>
      </w:r>
      <w:r w:rsidRPr="00B11A42">
        <w:rPr>
          <w:rFonts w:eastAsia="Arial"/>
          <w:bCs/>
          <w:spacing w:val="-1"/>
          <w:sz w:val="24"/>
        </w:rPr>
        <w:t xml:space="preserve">Therefore, we determine a sample size at the subgroup level within state to meet accuracy goals. </w:t>
      </w:r>
      <w:r w:rsidR="001C092B" w:rsidRPr="00B11A42">
        <w:rPr>
          <w:rFonts w:eastAsia="Arial"/>
          <w:bCs/>
          <w:spacing w:val="-1"/>
          <w:sz w:val="24"/>
        </w:rPr>
        <w:t xml:space="preserve"> </w:t>
      </w:r>
      <w:r w:rsidRPr="00B11A42">
        <w:rPr>
          <w:rFonts w:eastAsia="Arial"/>
          <w:bCs/>
          <w:spacing w:val="-1"/>
          <w:sz w:val="24"/>
        </w:rPr>
        <w:t xml:space="preserve">Table </w:t>
      </w:r>
      <w:proofErr w:type="spellStart"/>
      <w:r w:rsidRPr="00B11A42">
        <w:rPr>
          <w:rFonts w:eastAsia="Arial"/>
          <w:bCs/>
          <w:spacing w:val="-1"/>
          <w:sz w:val="24"/>
        </w:rPr>
        <w:t>B.2.3.1</w:t>
      </w:r>
      <w:proofErr w:type="spellEnd"/>
      <w:r w:rsidRPr="00B11A42">
        <w:rPr>
          <w:rFonts w:eastAsia="Arial"/>
          <w:bCs/>
          <w:spacing w:val="-1"/>
          <w:sz w:val="24"/>
        </w:rPr>
        <w:t xml:space="preserve"> shows the sample size needed to obtain a 5 percent margin of error at the 95 percent confidence level for a range of proportion estimates from a stratum with a large number of beneficiaries (e.g. the Non-Dual Non-Disabled </w:t>
      </w:r>
      <w:proofErr w:type="spellStart"/>
      <w:r w:rsidRPr="00B11A42">
        <w:rPr>
          <w:rFonts w:eastAsia="Arial"/>
          <w:bCs/>
          <w:spacing w:val="-1"/>
          <w:sz w:val="24"/>
        </w:rPr>
        <w:t>PCCM</w:t>
      </w:r>
      <w:proofErr w:type="spellEnd"/>
      <w:r w:rsidRPr="00B11A42">
        <w:rPr>
          <w:rFonts w:eastAsia="Arial"/>
          <w:bCs/>
          <w:spacing w:val="-1"/>
          <w:sz w:val="24"/>
        </w:rPr>
        <w:t xml:space="preserve"> or </w:t>
      </w:r>
      <w:proofErr w:type="spellStart"/>
      <w:r w:rsidRPr="00B11A42">
        <w:rPr>
          <w:rFonts w:eastAsia="Arial"/>
          <w:bCs/>
          <w:spacing w:val="-1"/>
          <w:sz w:val="24"/>
        </w:rPr>
        <w:t>FFS</w:t>
      </w:r>
      <w:proofErr w:type="spellEnd"/>
      <w:r w:rsidRPr="00B11A42">
        <w:rPr>
          <w:rFonts w:eastAsia="Arial"/>
          <w:bCs/>
          <w:spacing w:val="-1"/>
          <w:sz w:val="24"/>
        </w:rPr>
        <w:t xml:space="preserve"> stratum in California is projected to have 4,675,213 beneficiaries in </w:t>
      </w:r>
      <w:proofErr w:type="spellStart"/>
      <w:r w:rsidRPr="00B11A42">
        <w:rPr>
          <w:rFonts w:eastAsia="Arial"/>
          <w:bCs/>
          <w:spacing w:val="-1"/>
          <w:sz w:val="24"/>
        </w:rPr>
        <w:t>FY2014</w:t>
      </w:r>
      <w:proofErr w:type="spellEnd"/>
      <w:r w:rsidRPr="00B11A42">
        <w:rPr>
          <w:rFonts w:eastAsia="Arial"/>
          <w:bCs/>
          <w:spacing w:val="-1"/>
          <w:sz w:val="24"/>
        </w:rPr>
        <w:t xml:space="preserve">). </w:t>
      </w:r>
    </w:p>
    <w:p w:rsidR="00EF5A7F" w:rsidRPr="00B11A42" w:rsidRDefault="00EF5A7F"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To be able to estimate a percentage within +/- 5 percentage points at the 95% confidence level, for instance, we would need to sample of 384 beneficiaries if we assume the population characteristic is 50 percent (the worst case).</w:t>
      </w:r>
      <w:r w:rsidR="000B0664" w:rsidRPr="00B11A42">
        <w:rPr>
          <w:rFonts w:eastAsia="Arial"/>
          <w:bCs/>
          <w:spacing w:val="-1"/>
          <w:sz w:val="24"/>
        </w:rPr>
        <w:t xml:space="preserve"> </w:t>
      </w:r>
      <w:r w:rsidRPr="00B11A42">
        <w:rPr>
          <w:rFonts w:eastAsia="Arial"/>
          <w:bCs/>
          <w:spacing w:val="-1"/>
          <w:sz w:val="24"/>
        </w:rPr>
        <w:t xml:space="preserve"> For smaller stratum sizes, divide the Table </w:t>
      </w:r>
      <w:proofErr w:type="spellStart"/>
      <w:r w:rsidRPr="00B11A42">
        <w:rPr>
          <w:rFonts w:eastAsia="Arial"/>
          <w:bCs/>
          <w:spacing w:val="-1"/>
          <w:sz w:val="24"/>
        </w:rPr>
        <w:t>B.2.3.1</w:t>
      </w:r>
      <w:proofErr w:type="spellEnd"/>
      <w:r w:rsidRPr="00B11A42">
        <w:rPr>
          <w:rFonts w:eastAsia="Arial"/>
          <w:bCs/>
          <w:spacing w:val="-1"/>
          <w:sz w:val="24"/>
        </w:rPr>
        <w:t xml:space="preserve"> sample size (</w:t>
      </w:r>
      <w:proofErr w:type="spellStart"/>
      <w:r w:rsidRPr="00B11A42">
        <w:rPr>
          <w:rFonts w:eastAsia="Arial"/>
          <w:bCs/>
          <w:spacing w:val="-1"/>
          <w:sz w:val="24"/>
        </w:rPr>
        <w:t>n</w:t>
      </w:r>
      <w:r w:rsidRPr="00B11A42">
        <w:rPr>
          <w:rFonts w:eastAsia="Arial"/>
          <w:bCs/>
          <w:spacing w:val="-1"/>
          <w:sz w:val="24"/>
          <w:vertAlign w:val="subscript"/>
        </w:rPr>
        <w:t>0</w:t>
      </w:r>
      <w:proofErr w:type="spellEnd"/>
      <w:r w:rsidRPr="00B11A42">
        <w:rPr>
          <w:rFonts w:eastAsia="Arial"/>
          <w:bCs/>
          <w:spacing w:val="-1"/>
          <w:sz w:val="24"/>
        </w:rPr>
        <w:t xml:space="preserve">) by the </w:t>
      </w:r>
      <w:proofErr w:type="gramStart"/>
      <w:r w:rsidRPr="00B11A42">
        <w:rPr>
          <w:rFonts w:eastAsia="Arial"/>
          <w:bCs/>
          <w:spacing w:val="-1"/>
          <w:sz w:val="24"/>
        </w:rPr>
        <w:t xml:space="preserve">quantity </w:t>
      </w:r>
      <w:proofErr w:type="gramEnd"/>
      <m:oMath>
        <m:d>
          <m:dPr>
            <m:ctrlPr>
              <w:rPr>
                <w:rFonts w:ascii="Cambria Math" w:eastAsia="Arial" w:hAnsi="Cambria Math"/>
                <w:bCs/>
                <w:i/>
                <w:spacing w:val="-1"/>
                <w:sz w:val="24"/>
              </w:rPr>
            </m:ctrlPr>
          </m:dPr>
          <m:e>
            <m:r>
              <w:rPr>
                <w:rFonts w:ascii="Cambria Math" w:eastAsia="Arial" w:hAnsi="Cambria Math"/>
                <w:spacing w:val="-1"/>
                <w:sz w:val="24"/>
              </w:rPr>
              <m:t>1+</m:t>
            </m:r>
            <m:f>
              <m:fPr>
                <m:ctrlPr>
                  <w:rPr>
                    <w:rFonts w:ascii="Cambria Math" w:eastAsia="Arial" w:hAnsi="Cambria Math"/>
                    <w:bCs/>
                    <w:i/>
                    <w:spacing w:val="-1"/>
                    <w:sz w:val="24"/>
                  </w:rPr>
                </m:ctrlPr>
              </m:fPr>
              <m:num>
                <m:sSub>
                  <m:sSubPr>
                    <m:ctrlPr>
                      <w:rPr>
                        <w:rFonts w:ascii="Cambria Math" w:eastAsia="Arial" w:hAnsi="Cambria Math"/>
                        <w:bCs/>
                        <w:i/>
                        <w:spacing w:val="-1"/>
                        <w:sz w:val="24"/>
                      </w:rPr>
                    </m:ctrlPr>
                  </m:sSubPr>
                  <m:e>
                    <m:r>
                      <w:rPr>
                        <w:rFonts w:ascii="Cambria Math" w:eastAsia="Arial" w:hAnsi="Cambria Math"/>
                        <w:spacing w:val="-1"/>
                        <w:sz w:val="24"/>
                      </w:rPr>
                      <m:t>n</m:t>
                    </m:r>
                  </m:e>
                  <m:sub>
                    <m:r>
                      <w:rPr>
                        <w:rFonts w:ascii="Cambria Math" w:eastAsia="Arial" w:hAnsi="Cambria Math"/>
                        <w:spacing w:val="-1"/>
                        <w:sz w:val="24"/>
                      </w:rPr>
                      <m:t>0</m:t>
                    </m:r>
                  </m:sub>
                </m:sSub>
              </m:num>
              <m:den>
                <m:r>
                  <w:rPr>
                    <w:rFonts w:ascii="Cambria Math" w:eastAsia="Arial" w:hAnsi="Cambria Math"/>
                    <w:spacing w:val="-1"/>
                    <w:sz w:val="24"/>
                  </w:rPr>
                  <m:t>N</m:t>
                </m:r>
              </m:den>
            </m:f>
          </m:e>
        </m:d>
      </m:oMath>
      <w:r w:rsidRPr="00B11A42">
        <w:rPr>
          <w:rFonts w:eastAsia="Arial"/>
          <w:bCs/>
          <w:spacing w:val="-1"/>
          <w:sz w:val="24"/>
        </w:rPr>
        <w:t xml:space="preserve">, where </w:t>
      </w:r>
      <w:r w:rsidRPr="00B11A42">
        <w:rPr>
          <w:rFonts w:eastAsia="Arial"/>
          <w:bCs/>
          <w:i/>
          <w:spacing w:val="-1"/>
          <w:sz w:val="24"/>
        </w:rPr>
        <w:t>N</w:t>
      </w:r>
      <w:r w:rsidRPr="00B11A42">
        <w:rPr>
          <w:rFonts w:eastAsia="Arial"/>
          <w:bCs/>
          <w:spacing w:val="-1"/>
          <w:sz w:val="24"/>
        </w:rPr>
        <w:t xml:space="preserve"> is the stratum size. For example, if the stratum size is 2,460 (the size of the Non-Dual Non-Disabled HMO stratum in Iowa), a sample of </w:t>
      </w:r>
      <m:oMath>
        <m:f>
          <m:fPr>
            <m:type m:val="lin"/>
            <m:ctrlPr>
              <w:rPr>
                <w:rFonts w:ascii="Cambria Math" w:eastAsia="Arial" w:hAnsi="Cambria Math"/>
                <w:bCs/>
                <w:i/>
                <w:spacing w:val="-1"/>
                <w:sz w:val="24"/>
              </w:rPr>
            </m:ctrlPr>
          </m:fPr>
          <m:num>
            <m:r>
              <w:rPr>
                <w:rFonts w:ascii="Cambria Math" w:eastAsia="Arial" w:hAnsi="Cambria Math"/>
                <w:spacing w:val="-1"/>
                <w:sz w:val="24"/>
              </w:rPr>
              <m:t>384</m:t>
            </m:r>
          </m:num>
          <m:den>
            <m:d>
              <m:dPr>
                <m:ctrlPr>
                  <w:rPr>
                    <w:rFonts w:ascii="Cambria Math" w:eastAsia="Arial" w:hAnsi="Cambria Math"/>
                    <w:bCs/>
                    <w:i/>
                    <w:spacing w:val="-1"/>
                    <w:sz w:val="24"/>
                  </w:rPr>
                </m:ctrlPr>
              </m:dPr>
              <m:e>
                <m:r>
                  <w:rPr>
                    <w:rFonts w:ascii="Cambria Math" w:eastAsia="Arial" w:hAnsi="Cambria Math"/>
                    <w:spacing w:val="-1"/>
                    <w:sz w:val="24"/>
                  </w:rPr>
                  <m:t>1+</m:t>
                </m:r>
                <m:box>
                  <m:boxPr>
                    <m:ctrlPr>
                      <w:rPr>
                        <w:rFonts w:ascii="Cambria Math" w:eastAsia="Arial" w:hAnsi="Cambria Math"/>
                        <w:bCs/>
                        <w:i/>
                        <w:spacing w:val="-1"/>
                        <w:sz w:val="24"/>
                      </w:rPr>
                    </m:ctrlPr>
                  </m:boxPr>
                  <m:e>
                    <m:argPr>
                      <m:argSz m:val="-1"/>
                    </m:argPr>
                    <m:f>
                      <m:fPr>
                        <m:ctrlPr>
                          <w:rPr>
                            <w:rFonts w:ascii="Cambria Math" w:eastAsia="Arial" w:hAnsi="Cambria Math"/>
                            <w:bCs/>
                            <w:i/>
                            <w:spacing w:val="-1"/>
                            <w:sz w:val="24"/>
                          </w:rPr>
                        </m:ctrlPr>
                      </m:fPr>
                      <m:num>
                        <m:r>
                          <w:rPr>
                            <w:rFonts w:ascii="Cambria Math" w:eastAsia="Arial" w:hAnsi="Cambria Math"/>
                            <w:spacing w:val="-1"/>
                            <w:sz w:val="24"/>
                          </w:rPr>
                          <m:t>384</m:t>
                        </m:r>
                      </m:num>
                      <m:den>
                        <m:r>
                          <w:rPr>
                            <w:rFonts w:ascii="Cambria Math" w:eastAsia="Arial" w:hAnsi="Cambria Math"/>
                            <w:spacing w:val="-1"/>
                            <w:sz w:val="24"/>
                          </w:rPr>
                          <m:t>2460</m:t>
                        </m:r>
                      </m:den>
                    </m:f>
                  </m:e>
                </m:box>
              </m:e>
            </m:d>
            <m:r>
              <w:rPr>
                <w:rFonts w:ascii="Cambria Math" w:eastAsia="Arial" w:hAnsi="Cambria Math"/>
                <w:spacing w:val="-1"/>
                <w:sz w:val="24"/>
              </w:rPr>
              <m:t>≈333</m:t>
            </m:r>
          </m:den>
        </m:f>
      </m:oMath>
      <w:r w:rsidRPr="00B11A42">
        <w:rPr>
          <w:rFonts w:eastAsia="Arial"/>
          <w:bCs/>
          <w:spacing w:val="-1"/>
          <w:sz w:val="24"/>
        </w:rPr>
        <w:t xml:space="preserve"> will provide a +/- 5 percent margin of error at the 95% confidence level.</w:t>
      </w:r>
    </w:p>
    <w:p w:rsidR="00EF5A7F" w:rsidRPr="00B11A42" w:rsidRDefault="00EF5A7F" w:rsidP="00EF5A7F">
      <w:pPr>
        <w:ind w:right="227"/>
        <w:rPr>
          <w:rFonts w:eastAsia="Arial"/>
          <w:bCs/>
          <w:spacing w:val="-1"/>
          <w:sz w:val="24"/>
        </w:rPr>
      </w:pPr>
    </w:p>
    <w:p w:rsidR="00753E64" w:rsidRPr="00B11A42" w:rsidRDefault="00753E64">
      <w:pPr>
        <w:widowControl/>
        <w:autoSpaceDE/>
        <w:autoSpaceDN/>
        <w:adjustRightInd/>
        <w:rPr>
          <w:rStyle w:val="NORCCaption-Color"/>
          <w:b w:val="0"/>
          <w:color w:val="auto"/>
        </w:rPr>
      </w:pPr>
    </w:p>
    <w:p w:rsidR="00EF5A7F" w:rsidRDefault="00AB05F0" w:rsidP="00EF5A7F">
      <w:pPr>
        <w:spacing w:after="120"/>
        <w:ind w:right="230"/>
        <w:jc w:val="center"/>
        <w:rPr>
          <w:color w:val="000000"/>
          <w:sz w:val="24"/>
        </w:rPr>
      </w:pPr>
      <w:r w:rsidRPr="00B11A42">
        <w:rPr>
          <w:rStyle w:val="NORCCaption-Color"/>
          <w:rFonts w:ascii="Times New Roman" w:hAnsi="Times New Roman"/>
          <w:b w:val="0"/>
          <w:color w:val="auto"/>
        </w:rPr>
        <w:t xml:space="preserve">Table </w:t>
      </w:r>
      <w:proofErr w:type="spellStart"/>
      <w:r w:rsidRPr="00B11A42">
        <w:rPr>
          <w:rStyle w:val="NORCCaption-Color"/>
          <w:rFonts w:ascii="Times New Roman" w:hAnsi="Times New Roman"/>
          <w:b w:val="0"/>
          <w:color w:val="auto"/>
        </w:rPr>
        <w:t>B.2.3.2</w:t>
      </w:r>
      <w:proofErr w:type="spellEnd"/>
      <w:r w:rsidRPr="00B11A42">
        <w:rPr>
          <w:rStyle w:val="NORCCaption-Color"/>
          <w:rFonts w:ascii="Times New Roman" w:hAnsi="Times New Roman"/>
          <w:b w:val="0"/>
          <w:color w:val="auto"/>
        </w:rPr>
        <w:t xml:space="preserve">: </w:t>
      </w:r>
      <w:r w:rsidR="001063EF" w:rsidRPr="00B11A42">
        <w:t xml:space="preserve"> </w:t>
      </w:r>
      <w:r w:rsidRPr="00B11A42">
        <w:rPr>
          <w:color w:val="000000"/>
          <w:sz w:val="24"/>
        </w:rPr>
        <w:t>Sample Sizes by Expected Percentage Estimate</w:t>
      </w:r>
      <w:r w:rsidRPr="00B11A42">
        <w:rPr>
          <w:color w:val="000000"/>
          <w:sz w:val="24"/>
        </w:rPr>
        <w:br/>
        <w:t>5% Margin of Error at the 95% Confidence Level, Large Stratum Size</w:t>
      </w:r>
    </w:p>
    <w:p w:rsidR="00B95E67" w:rsidRDefault="00B95E67" w:rsidP="00EF5A7F">
      <w:pPr>
        <w:spacing w:after="120"/>
        <w:ind w:right="230"/>
        <w:jc w:val="center"/>
        <w:rPr>
          <w:color w:val="000000"/>
          <w:sz w:val="24"/>
        </w:rPr>
      </w:pPr>
      <w:r>
        <w:rPr>
          <w:color w:val="000000"/>
          <w:sz w:val="24"/>
        </w:rPr>
        <w:t>Expected Percentage Estimate</w:t>
      </w:r>
    </w:p>
    <w:tbl>
      <w:tblPr>
        <w:tblStyle w:val="TableContemporary"/>
        <w:tblW w:w="0" w:type="auto"/>
        <w:tblLook w:val="04A0" w:firstRow="1" w:lastRow="0" w:firstColumn="1" w:lastColumn="0" w:noHBand="0" w:noVBand="1"/>
        <w:tblCaption w:val="Table B.2.2"/>
        <w:tblDescription w:val="Sample sizes by Expected Percentage Estimate 5% Margin of Error at the 95% Confidence Level, Large Stratum Size"/>
      </w:tblPr>
      <w:tblGrid>
        <w:gridCol w:w="1916"/>
        <w:gridCol w:w="1915"/>
        <w:gridCol w:w="1915"/>
        <w:gridCol w:w="1915"/>
        <w:gridCol w:w="1915"/>
      </w:tblGrid>
      <w:tr w:rsidR="00EF5A7F" w:rsidRPr="00B11A42" w:rsidTr="00C717F4">
        <w:trPr>
          <w:cnfStyle w:val="100000000000" w:firstRow="1" w:lastRow="0" w:firstColumn="0" w:lastColumn="0" w:oddVBand="0" w:evenVBand="0" w:oddHBand="0" w:evenHBand="0" w:firstRowFirstColumn="0" w:firstRowLastColumn="0" w:lastRowFirstColumn="0" w:lastRowLastColumn="0"/>
          <w:tblHeader/>
        </w:trPr>
        <w:tc>
          <w:tcPr>
            <w:tcW w:w="1944" w:type="dxa"/>
          </w:tcPr>
          <w:p w:rsidR="00EF5A7F" w:rsidRPr="0087064B" w:rsidRDefault="00EF5A7F" w:rsidP="00EB6FA0">
            <w:pPr>
              <w:ind w:right="227"/>
              <w:jc w:val="center"/>
              <w:rPr>
                <w:rFonts w:eastAsia="Arial"/>
                <w:b w:val="0"/>
                <w:bCs w:val="0"/>
                <w:spacing w:val="-1"/>
                <w:sz w:val="24"/>
              </w:rPr>
            </w:pPr>
            <w:r w:rsidRPr="0087064B">
              <w:rPr>
                <w:rFonts w:eastAsia="Arial"/>
                <w:b w:val="0"/>
                <w:spacing w:val="-1"/>
                <w:sz w:val="24"/>
              </w:rPr>
              <w:t>10% or 90%</w:t>
            </w:r>
          </w:p>
        </w:tc>
        <w:tc>
          <w:tcPr>
            <w:tcW w:w="1944" w:type="dxa"/>
          </w:tcPr>
          <w:p w:rsidR="00EF5A7F" w:rsidRPr="0087064B" w:rsidRDefault="00EF5A7F" w:rsidP="00EB6FA0">
            <w:pPr>
              <w:ind w:right="227"/>
              <w:jc w:val="center"/>
              <w:rPr>
                <w:rFonts w:eastAsia="Arial"/>
                <w:b w:val="0"/>
                <w:bCs w:val="0"/>
                <w:spacing w:val="-1"/>
                <w:sz w:val="24"/>
              </w:rPr>
            </w:pPr>
            <w:r w:rsidRPr="0087064B">
              <w:rPr>
                <w:rFonts w:eastAsia="Arial"/>
                <w:b w:val="0"/>
                <w:spacing w:val="-1"/>
                <w:sz w:val="24"/>
              </w:rPr>
              <w:t>20% or 80%</w:t>
            </w:r>
          </w:p>
        </w:tc>
        <w:tc>
          <w:tcPr>
            <w:tcW w:w="1944" w:type="dxa"/>
          </w:tcPr>
          <w:p w:rsidR="00EF5A7F" w:rsidRPr="0087064B" w:rsidRDefault="00EF5A7F" w:rsidP="00EB6FA0">
            <w:pPr>
              <w:ind w:right="227"/>
              <w:jc w:val="center"/>
              <w:rPr>
                <w:rFonts w:eastAsia="Arial"/>
                <w:b w:val="0"/>
                <w:bCs w:val="0"/>
                <w:spacing w:val="-1"/>
                <w:sz w:val="24"/>
              </w:rPr>
            </w:pPr>
            <w:r w:rsidRPr="0087064B">
              <w:rPr>
                <w:rFonts w:eastAsia="Arial"/>
                <w:b w:val="0"/>
                <w:spacing w:val="-1"/>
                <w:sz w:val="24"/>
              </w:rPr>
              <w:t>30% or 70%</w:t>
            </w:r>
          </w:p>
        </w:tc>
        <w:tc>
          <w:tcPr>
            <w:tcW w:w="1944" w:type="dxa"/>
          </w:tcPr>
          <w:p w:rsidR="00EF5A7F" w:rsidRPr="0087064B" w:rsidRDefault="00EF5A7F" w:rsidP="00EB6FA0">
            <w:pPr>
              <w:ind w:right="227"/>
              <w:jc w:val="center"/>
              <w:rPr>
                <w:rFonts w:eastAsia="Arial"/>
                <w:b w:val="0"/>
                <w:bCs w:val="0"/>
                <w:spacing w:val="-1"/>
                <w:sz w:val="24"/>
              </w:rPr>
            </w:pPr>
            <w:r w:rsidRPr="0087064B">
              <w:rPr>
                <w:rFonts w:eastAsia="Arial"/>
                <w:b w:val="0"/>
                <w:spacing w:val="-1"/>
                <w:sz w:val="24"/>
              </w:rPr>
              <w:t>40% or 60%</w:t>
            </w:r>
          </w:p>
        </w:tc>
        <w:tc>
          <w:tcPr>
            <w:tcW w:w="1944" w:type="dxa"/>
          </w:tcPr>
          <w:p w:rsidR="00EF5A7F" w:rsidRPr="0087064B" w:rsidRDefault="00EF5A7F" w:rsidP="00EB6FA0">
            <w:pPr>
              <w:ind w:right="227"/>
              <w:jc w:val="center"/>
              <w:rPr>
                <w:rFonts w:eastAsia="Arial"/>
                <w:b w:val="0"/>
                <w:bCs w:val="0"/>
                <w:spacing w:val="-1"/>
                <w:sz w:val="24"/>
              </w:rPr>
            </w:pPr>
            <w:r w:rsidRPr="0087064B">
              <w:rPr>
                <w:rFonts w:eastAsia="Arial"/>
                <w:b w:val="0"/>
                <w:spacing w:val="-1"/>
                <w:sz w:val="24"/>
              </w:rPr>
              <w:t>50%</w:t>
            </w:r>
          </w:p>
        </w:tc>
      </w:tr>
      <w:tr w:rsidR="00EF5A7F" w:rsidRPr="00B11A42" w:rsidTr="00B95E67">
        <w:trPr>
          <w:cnfStyle w:val="000000100000" w:firstRow="0" w:lastRow="0" w:firstColumn="0" w:lastColumn="0" w:oddVBand="0" w:evenVBand="0" w:oddHBand="1" w:evenHBand="0" w:firstRowFirstColumn="0" w:firstRowLastColumn="0" w:lastRowFirstColumn="0" w:lastRowLastColumn="0"/>
        </w:trPr>
        <w:tc>
          <w:tcPr>
            <w:tcW w:w="1944" w:type="dxa"/>
          </w:tcPr>
          <w:p w:rsidR="00EF5A7F" w:rsidRPr="00B11A42" w:rsidRDefault="00EF5A7F" w:rsidP="00EB6FA0">
            <w:pPr>
              <w:ind w:right="227"/>
              <w:jc w:val="center"/>
              <w:rPr>
                <w:rFonts w:eastAsia="Arial"/>
                <w:bCs/>
                <w:spacing w:val="-1"/>
                <w:sz w:val="24"/>
              </w:rPr>
            </w:pPr>
            <w:r w:rsidRPr="00B11A42">
              <w:rPr>
                <w:rFonts w:eastAsia="Arial"/>
                <w:bCs/>
                <w:spacing w:val="-1"/>
                <w:sz w:val="24"/>
              </w:rPr>
              <w:t>138</w:t>
            </w:r>
          </w:p>
        </w:tc>
        <w:tc>
          <w:tcPr>
            <w:tcW w:w="1944" w:type="dxa"/>
          </w:tcPr>
          <w:p w:rsidR="00EF5A7F" w:rsidRPr="00B11A42" w:rsidRDefault="00EF5A7F" w:rsidP="00EB6FA0">
            <w:pPr>
              <w:ind w:right="227"/>
              <w:jc w:val="center"/>
              <w:rPr>
                <w:rFonts w:eastAsia="Arial"/>
                <w:bCs/>
                <w:spacing w:val="-1"/>
                <w:sz w:val="24"/>
              </w:rPr>
            </w:pPr>
            <w:r w:rsidRPr="00B11A42">
              <w:rPr>
                <w:rFonts w:eastAsia="Arial"/>
                <w:bCs/>
                <w:spacing w:val="-1"/>
                <w:sz w:val="24"/>
              </w:rPr>
              <w:t>246</w:t>
            </w:r>
          </w:p>
        </w:tc>
        <w:tc>
          <w:tcPr>
            <w:tcW w:w="1944" w:type="dxa"/>
          </w:tcPr>
          <w:p w:rsidR="00EF5A7F" w:rsidRPr="00B11A42" w:rsidRDefault="00EF5A7F" w:rsidP="00EB6FA0">
            <w:pPr>
              <w:ind w:right="227"/>
              <w:jc w:val="center"/>
              <w:rPr>
                <w:rFonts w:eastAsia="Arial"/>
                <w:bCs/>
                <w:spacing w:val="-1"/>
                <w:sz w:val="24"/>
              </w:rPr>
            </w:pPr>
            <w:r w:rsidRPr="00B11A42">
              <w:rPr>
                <w:rFonts w:eastAsia="Arial"/>
                <w:bCs/>
                <w:spacing w:val="-1"/>
                <w:sz w:val="24"/>
              </w:rPr>
              <w:t>323</w:t>
            </w:r>
          </w:p>
        </w:tc>
        <w:tc>
          <w:tcPr>
            <w:tcW w:w="1944" w:type="dxa"/>
          </w:tcPr>
          <w:p w:rsidR="00EF5A7F" w:rsidRPr="00B11A42" w:rsidRDefault="00EF5A7F" w:rsidP="00EB6FA0">
            <w:pPr>
              <w:ind w:right="227"/>
              <w:jc w:val="center"/>
              <w:rPr>
                <w:rFonts w:eastAsia="Arial"/>
                <w:bCs/>
                <w:spacing w:val="-1"/>
                <w:sz w:val="24"/>
              </w:rPr>
            </w:pPr>
            <w:r w:rsidRPr="00B11A42">
              <w:rPr>
                <w:rFonts w:eastAsia="Arial"/>
                <w:bCs/>
                <w:spacing w:val="-1"/>
                <w:sz w:val="24"/>
              </w:rPr>
              <w:t>369</w:t>
            </w:r>
          </w:p>
        </w:tc>
        <w:tc>
          <w:tcPr>
            <w:tcW w:w="1944" w:type="dxa"/>
          </w:tcPr>
          <w:p w:rsidR="00EF5A7F" w:rsidRPr="00B11A42" w:rsidRDefault="00EF5A7F" w:rsidP="00EB6FA0">
            <w:pPr>
              <w:ind w:right="227"/>
              <w:jc w:val="center"/>
              <w:rPr>
                <w:rFonts w:eastAsia="Arial"/>
                <w:bCs/>
                <w:spacing w:val="-1"/>
                <w:sz w:val="24"/>
              </w:rPr>
            </w:pPr>
            <w:r w:rsidRPr="00B11A42">
              <w:rPr>
                <w:rFonts w:eastAsia="Arial"/>
                <w:bCs/>
                <w:spacing w:val="-1"/>
                <w:sz w:val="24"/>
              </w:rPr>
              <w:t>384</w:t>
            </w:r>
          </w:p>
        </w:tc>
      </w:tr>
    </w:tbl>
    <w:p w:rsidR="00EF5A7F" w:rsidRDefault="00EF5A7F" w:rsidP="00EF5A7F">
      <w:pPr>
        <w:ind w:right="227"/>
        <w:rPr>
          <w:rFonts w:eastAsia="Arial"/>
          <w:bCs/>
          <w:spacing w:val="-1"/>
          <w:sz w:val="24"/>
        </w:rPr>
      </w:pPr>
    </w:p>
    <w:p w:rsidR="00635099" w:rsidRPr="00B11A42" w:rsidRDefault="00635099" w:rsidP="00EF5A7F">
      <w:pPr>
        <w:ind w:right="227"/>
        <w:rPr>
          <w:rFonts w:eastAsia="Arial"/>
          <w:bCs/>
          <w:spacing w:val="-1"/>
          <w:sz w:val="24"/>
        </w:rPr>
      </w:pPr>
    </w:p>
    <w:p w:rsidR="00EF5A7F" w:rsidRDefault="00EF5A7F" w:rsidP="00EF5A7F">
      <w:pPr>
        <w:ind w:right="227"/>
        <w:rPr>
          <w:rFonts w:eastAsia="Arial"/>
          <w:bCs/>
          <w:spacing w:val="-1"/>
          <w:sz w:val="24"/>
        </w:rPr>
      </w:pPr>
      <w:r w:rsidRPr="00B11A42">
        <w:rPr>
          <w:rFonts w:eastAsia="Arial"/>
          <w:bCs/>
          <w:spacing w:val="-1"/>
          <w:sz w:val="24"/>
        </w:rPr>
        <w:t xml:space="preserve">Margin of error gives an indication of the precision of an estimate. </w:t>
      </w:r>
      <w:r w:rsidR="001C092B" w:rsidRPr="00B11A42">
        <w:rPr>
          <w:rFonts w:eastAsia="Arial"/>
          <w:bCs/>
          <w:spacing w:val="-1"/>
          <w:sz w:val="24"/>
        </w:rPr>
        <w:t xml:space="preserve"> </w:t>
      </w:r>
      <w:r w:rsidRPr="00B11A42">
        <w:rPr>
          <w:rFonts w:eastAsia="Arial"/>
          <w:bCs/>
          <w:spacing w:val="-1"/>
          <w:sz w:val="24"/>
        </w:rPr>
        <w:t xml:space="preserve">If one is interested in comparing two percentage estimates, for example between two strata in a state or between strata of the same type across states, then a common stratum sample size can be chosen to obtain a desired statistical power. </w:t>
      </w:r>
      <w:r w:rsidR="001C092B" w:rsidRPr="00B11A42">
        <w:rPr>
          <w:rFonts w:eastAsia="Arial"/>
          <w:bCs/>
          <w:spacing w:val="-1"/>
          <w:sz w:val="24"/>
        </w:rPr>
        <w:t xml:space="preserve"> </w:t>
      </w:r>
      <w:r w:rsidRPr="00B11A42">
        <w:rPr>
          <w:rFonts w:eastAsia="Arial"/>
          <w:bCs/>
          <w:spacing w:val="-1"/>
          <w:sz w:val="24"/>
        </w:rPr>
        <w:t xml:space="preserve">Table </w:t>
      </w:r>
      <w:proofErr w:type="spellStart"/>
      <w:r w:rsidRPr="00B11A42">
        <w:rPr>
          <w:rFonts w:eastAsia="Arial"/>
          <w:bCs/>
          <w:spacing w:val="-1"/>
          <w:sz w:val="24"/>
        </w:rPr>
        <w:t>B.2.3.2</w:t>
      </w:r>
      <w:proofErr w:type="spellEnd"/>
      <w:r w:rsidRPr="00B11A42">
        <w:rPr>
          <w:rFonts w:eastAsia="Arial"/>
          <w:bCs/>
          <w:spacing w:val="-1"/>
          <w:sz w:val="24"/>
        </w:rPr>
        <w:t xml:space="preserve"> shows the power to detect a difference of 10% between percentages from two independent samples across a range of sample sizes.</w:t>
      </w:r>
      <w:r w:rsidR="001C092B" w:rsidRPr="00B11A42">
        <w:rPr>
          <w:rFonts w:eastAsia="Arial"/>
          <w:bCs/>
          <w:spacing w:val="-1"/>
          <w:sz w:val="24"/>
        </w:rPr>
        <w:t xml:space="preserve"> </w:t>
      </w:r>
      <w:r w:rsidRPr="00B11A42">
        <w:rPr>
          <w:rFonts w:eastAsia="Arial"/>
          <w:bCs/>
          <w:spacing w:val="-1"/>
          <w:sz w:val="24"/>
        </w:rPr>
        <w:t xml:space="preserve"> The power to detect a difference of 10 percentage points between two percentage measures from independent samples, each of size 400, is approximately 80 percent when one of the percentages is 50 percent—the worst case scenario for a percentage measure. </w:t>
      </w:r>
    </w:p>
    <w:p w:rsidR="00635099" w:rsidRDefault="00635099">
      <w:pPr>
        <w:widowControl/>
        <w:autoSpaceDE/>
        <w:autoSpaceDN/>
        <w:adjustRightInd/>
        <w:rPr>
          <w:rFonts w:eastAsia="Arial"/>
          <w:bCs/>
          <w:spacing w:val="-1"/>
          <w:sz w:val="24"/>
        </w:rPr>
      </w:pPr>
      <w:r>
        <w:rPr>
          <w:rFonts w:eastAsia="Arial"/>
          <w:bCs/>
          <w:spacing w:val="-1"/>
          <w:sz w:val="24"/>
        </w:rPr>
        <w:br w:type="page"/>
      </w:r>
    </w:p>
    <w:p w:rsidR="007D4595" w:rsidRPr="007D4595" w:rsidRDefault="00AB05F0" w:rsidP="007D4595">
      <w:pPr>
        <w:rPr>
          <w:sz w:val="24"/>
        </w:rPr>
      </w:pPr>
      <w:r w:rsidRPr="007D4595">
        <w:rPr>
          <w:rStyle w:val="NORCCaption-Color"/>
          <w:rFonts w:ascii="Times New Roman" w:hAnsi="Times New Roman"/>
          <w:b w:val="0"/>
          <w:color w:val="auto"/>
        </w:rPr>
        <w:lastRenderedPageBreak/>
        <w:t xml:space="preserve">Table </w:t>
      </w:r>
      <w:proofErr w:type="spellStart"/>
      <w:r w:rsidRPr="007D4595">
        <w:rPr>
          <w:rStyle w:val="NORCCaption-Color"/>
          <w:rFonts w:ascii="Times New Roman" w:hAnsi="Times New Roman"/>
          <w:b w:val="0"/>
          <w:color w:val="auto"/>
        </w:rPr>
        <w:t>B.2.3.2</w:t>
      </w:r>
      <w:proofErr w:type="spellEnd"/>
      <w:r w:rsidRPr="007D4595">
        <w:rPr>
          <w:rStyle w:val="NORCCaption-Color"/>
          <w:rFonts w:ascii="Times New Roman" w:hAnsi="Times New Roman"/>
          <w:b w:val="0"/>
          <w:color w:val="auto"/>
        </w:rPr>
        <w:t>:</w:t>
      </w:r>
      <w:r w:rsidRPr="007D4595">
        <w:rPr>
          <w:sz w:val="24"/>
        </w:rPr>
        <w:tab/>
      </w:r>
      <w:r w:rsidR="007D4595" w:rsidRPr="007D4595">
        <w:rPr>
          <w:sz w:val="24"/>
        </w:rPr>
        <w:t xml:space="preserve">Power* to Detect Differences of 10 Percentage Points </w:t>
      </w:r>
      <w:proofErr w:type="gramStart"/>
      <w:r w:rsidR="007D4595" w:rsidRPr="007D4595">
        <w:rPr>
          <w:sz w:val="24"/>
        </w:rPr>
        <w:t>Be</w:t>
      </w:r>
      <w:r w:rsidR="007D4595">
        <w:rPr>
          <w:sz w:val="24"/>
        </w:rPr>
        <w:t>tween</w:t>
      </w:r>
      <w:proofErr w:type="gramEnd"/>
      <w:r w:rsidR="007D4595">
        <w:rPr>
          <w:sz w:val="24"/>
        </w:rPr>
        <w:t xml:space="preserve"> Two Equally Sized Samples</w:t>
      </w:r>
    </w:p>
    <w:p w:rsidR="0082217C" w:rsidRDefault="0082217C" w:rsidP="0082217C">
      <w:pPr>
        <w:pStyle w:val="NORCCaption-Table"/>
        <w:spacing w:before="0" w:after="0"/>
        <w:rPr>
          <w:rFonts w:ascii="Times New Roman" w:hAnsi="Times New Roman" w:cs="Times New Roman"/>
        </w:rPr>
      </w:pPr>
    </w:p>
    <w:tbl>
      <w:tblPr>
        <w:tblStyle w:val="TableGrid"/>
        <w:tblW w:w="7051" w:type="dxa"/>
        <w:tblLayout w:type="fixed"/>
        <w:tblLook w:val="04A0" w:firstRow="1" w:lastRow="0" w:firstColumn="1" w:lastColumn="0" w:noHBand="0" w:noVBand="1"/>
        <w:tblCaption w:val="Table B.2.3.2: Power* to Detect Differences of 10 Percentage Points Between Two Equally Sized Samples"/>
        <w:tblDescription w:val="Table B.2.3: Power percentage to Detect when the Sample 2 Percentage is 10 Percent Greater than the Sample 1 Percentage by Common sample Size&#10;&#10;"/>
      </w:tblPr>
      <w:tblGrid>
        <w:gridCol w:w="2479"/>
        <w:gridCol w:w="1694"/>
        <w:gridCol w:w="1439"/>
        <w:gridCol w:w="1439"/>
      </w:tblGrid>
      <w:tr w:rsidR="0082217C" w:rsidRPr="00B11A42" w:rsidTr="00360A54">
        <w:trPr>
          <w:tblHeader/>
        </w:trPr>
        <w:tc>
          <w:tcPr>
            <w:tcW w:w="2479" w:type="dxa"/>
            <w:shd w:val="clear" w:color="auto" w:fill="DBE5F1" w:themeFill="accent1" w:themeFillTint="33"/>
            <w:noWrap/>
          </w:tcPr>
          <w:p w:rsidR="0082217C" w:rsidRDefault="0082217C" w:rsidP="00EB6FA0">
            <w:pPr>
              <w:pStyle w:val="NORCTableBodyCenterGaramond"/>
              <w:rPr>
                <w:rFonts w:ascii="Times New Roman" w:hAnsi="Times New Roman"/>
              </w:rPr>
            </w:pPr>
            <w:r>
              <w:rPr>
                <w:rFonts w:ascii="Times New Roman" w:hAnsi="Times New Roman"/>
              </w:rPr>
              <w:t>Sample 1 Percentage</w:t>
            </w:r>
          </w:p>
        </w:tc>
        <w:tc>
          <w:tcPr>
            <w:tcW w:w="1694" w:type="dxa"/>
            <w:shd w:val="clear" w:color="auto" w:fill="DBE5F1" w:themeFill="accent1" w:themeFillTint="33"/>
            <w:noWrap/>
          </w:tcPr>
          <w:p w:rsidR="0082217C" w:rsidRDefault="0082217C" w:rsidP="00EB6FA0">
            <w:pPr>
              <w:pStyle w:val="NORCTableBodyCenterGaramond"/>
              <w:rPr>
                <w:rFonts w:ascii="Times New Roman" w:hAnsi="Times New Roman"/>
                <w:sz w:val="22"/>
              </w:rPr>
            </w:pPr>
            <w:r>
              <w:rPr>
                <w:rFonts w:ascii="Times New Roman" w:hAnsi="Times New Roman"/>
                <w:sz w:val="22"/>
              </w:rPr>
              <w:t>Sample Size</w:t>
            </w:r>
          </w:p>
        </w:tc>
        <w:tc>
          <w:tcPr>
            <w:tcW w:w="1439" w:type="dxa"/>
            <w:shd w:val="clear" w:color="auto" w:fill="DBE5F1" w:themeFill="accent1" w:themeFillTint="33"/>
          </w:tcPr>
          <w:p w:rsidR="0082217C" w:rsidRDefault="0082217C" w:rsidP="00EB6FA0">
            <w:pPr>
              <w:pStyle w:val="NORCTableBodyCenterGaramond"/>
              <w:rPr>
                <w:rFonts w:ascii="Times New Roman" w:hAnsi="Times New Roman"/>
                <w:sz w:val="22"/>
              </w:rPr>
            </w:pPr>
            <w:r>
              <w:rPr>
                <w:rFonts w:ascii="Times New Roman" w:hAnsi="Times New Roman"/>
                <w:sz w:val="22"/>
              </w:rPr>
              <w:t>Sample Size</w:t>
            </w:r>
          </w:p>
        </w:tc>
        <w:tc>
          <w:tcPr>
            <w:tcW w:w="1439" w:type="dxa"/>
            <w:shd w:val="clear" w:color="auto" w:fill="DBE5F1" w:themeFill="accent1" w:themeFillTint="33"/>
          </w:tcPr>
          <w:p w:rsidR="0082217C" w:rsidRDefault="0082217C" w:rsidP="00EB6FA0">
            <w:pPr>
              <w:pStyle w:val="NORCTableBodyCenterGaramond"/>
              <w:rPr>
                <w:rFonts w:ascii="Times New Roman" w:hAnsi="Times New Roman"/>
                <w:sz w:val="22"/>
              </w:rPr>
            </w:pPr>
            <w:r>
              <w:rPr>
                <w:rFonts w:ascii="Times New Roman" w:hAnsi="Times New Roman"/>
                <w:sz w:val="22"/>
              </w:rPr>
              <w:t>Sample Size</w:t>
            </w:r>
          </w:p>
        </w:tc>
      </w:tr>
      <w:tr w:rsidR="0082217C" w:rsidRPr="00B11A42" w:rsidTr="00BE6DB4">
        <w:tc>
          <w:tcPr>
            <w:tcW w:w="2479" w:type="dxa"/>
            <w:shd w:val="clear" w:color="auto" w:fill="DBE5F1" w:themeFill="accent1" w:themeFillTint="33"/>
            <w:noWrap/>
          </w:tcPr>
          <w:p w:rsidR="0082217C" w:rsidRPr="00B11A42" w:rsidRDefault="0082217C" w:rsidP="00EB6FA0">
            <w:pPr>
              <w:pStyle w:val="NORCTableBodyCenterGaramond"/>
              <w:rPr>
                <w:rFonts w:ascii="Times New Roman" w:hAnsi="Times New Roman"/>
              </w:rPr>
            </w:pPr>
          </w:p>
        </w:tc>
        <w:tc>
          <w:tcPr>
            <w:tcW w:w="1694" w:type="dxa"/>
            <w:shd w:val="clear" w:color="auto" w:fill="DBE5F1" w:themeFill="accent1" w:themeFillTint="33"/>
            <w:noWrap/>
          </w:tcPr>
          <w:p w:rsidR="0082217C" w:rsidRPr="00B11A42" w:rsidRDefault="0082217C" w:rsidP="00EB6FA0">
            <w:pPr>
              <w:pStyle w:val="NORCTableBodyCenterGaramond"/>
              <w:rPr>
                <w:rFonts w:ascii="Times New Roman" w:hAnsi="Times New Roman"/>
                <w:sz w:val="22"/>
              </w:rPr>
            </w:pPr>
            <w:r>
              <w:rPr>
                <w:rFonts w:ascii="Times New Roman" w:hAnsi="Times New Roman"/>
                <w:sz w:val="22"/>
              </w:rPr>
              <w:t>350</w:t>
            </w:r>
          </w:p>
        </w:tc>
        <w:tc>
          <w:tcPr>
            <w:tcW w:w="1439" w:type="dxa"/>
            <w:shd w:val="clear" w:color="auto" w:fill="DBE5F1" w:themeFill="accent1" w:themeFillTint="33"/>
          </w:tcPr>
          <w:p w:rsidR="0082217C" w:rsidRPr="00B11A42" w:rsidRDefault="0082217C" w:rsidP="00EB6FA0">
            <w:pPr>
              <w:pStyle w:val="NORCTableBodyCenterGaramond"/>
              <w:rPr>
                <w:rFonts w:ascii="Times New Roman" w:hAnsi="Times New Roman"/>
                <w:sz w:val="22"/>
              </w:rPr>
            </w:pPr>
            <w:r>
              <w:rPr>
                <w:rFonts w:ascii="Times New Roman" w:hAnsi="Times New Roman"/>
                <w:sz w:val="22"/>
              </w:rPr>
              <w:t>400</w:t>
            </w:r>
          </w:p>
        </w:tc>
        <w:tc>
          <w:tcPr>
            <w:tcW w:w="1439" w:type="dxa"/>
            <w:shd w:val="clear" w:color="auto" w:fill="DBE5F1" w:themeFill="accent1" w:themeFillTint="33"/>
          </w:tcPr>
          <w:p w:rsidR="0082217C" w:rsidRPr="00B11A42" w:rsidRDefault="0082217C" w:rsidP="00EB6FA0">
            <w:pPr>
              <w:pStyle w:val="NORCTableBodyCenterGaramond"/>
              <w:rPr>
                <w:rFonts w:ascii="Times New Roman" w:hAnsi="Times New Roman"/>
                <w:sz w:val="22"/>
              </w:rPr>
            </w:pPr>
            <w:r>
              <w:rPr>
                <w:rFonts w:ascii="Times New Roman" w:hAnsi="Times New Roman"/>
                <w:sz w:val="22"/>
              </w:rPr>
              <w:t>450</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10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95</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97</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98</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20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84</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89</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92</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30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77</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82</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87</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40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73</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79</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84</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50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73</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79</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84</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60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77</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82</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87</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70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84</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89</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92</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80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95</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97</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98</w:t>
            </w:r>
          </w:p>
        </w:tc>
      </w:tr>
      <w:tr w:rsidR="00EF5A7F" w:rsidRPr="00B11A42" w:rsidTr="00BE6DB4">
        <w:tc>
          <w:tcPr>
            <w:tcW w:w="2479"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rPr>
              <w:t>90</w:t>
            </w:r>
          </w:p>
        </w:tc>
        <w:tc>
          <w:tcPr>
            <w:tcW w:w="1694" w:type="dxa"/>
            <w:noWrap/>
            <w:hideMark/>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100</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100</w:t>
            </w:r>
          </w:p>
        </w:tc>
        <w:tc>
          <w:tcPr>
            <w:tcW w:w="1439" w:type="dxa"/>
          </w:tcPr>
          <w:p w:rsidR="00EF5A7F" w:rsidRPr="00B11A42" w:rsidRDefault="00AB05F0" w:rsidP="00EB6FA0">
            <w:pPr>
              <w:pStyle w:val="NORCTableBodyCenterGaramond"/>
              <w:rPr>
                <w:rFonts w:ascii="Times New Roman" w:hAnsi="Times New Roman"/>
              </w:rPr>
            </w:pPr>
            <w:r w:rsidRPr="00B11A42">
              <w:rPr>
                <w:rFonts w:ascii="Times New Roman" w:hAnsi="Times New Roman"/>
                <w:sz w:val="22"/>
              </w:rPr>
              <w:t>100</w:t>
            </w:r>
          </w:p>
        </w:tc>
      </w:tr>
    </w:tbl>
    <w:p w:rsidR="00EF5A7F" w:rsidRDefault="0082217C" w:rsidP="0082217C">
      <w:pPr>
        <w:ind w:left="720" w:right="227" w:firstLine="720"/>
      </w:pPr>
      <w:r w:rsidRPr="00B11A42">
        <w:t>* Continuity correction used to calculate the power.</w:t>
      </w:r>
    </w:p>
    <w:p w:rsidR="00635099" w:rsidRDefault="00635099"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Based on the above analysis, good precision and power will be achieved if approximately 400 complete and valid surveys are obtained within each stratum.</w:t>
      </w:r>
      <w:r w:rsidR="00444B6F" w:rsidRPr="00B11A42">
        <w:rPr>
          <w:rFonts w:eastAsia="Arial"/>
          <w:bCs/>
          <w:spacing w:val="-1"/>
          <w:sz w:val="24"/>
        </w:rPr>
        <w:t xml:space="preserve"> </w:t>
      </w:r>
      <w:r w:rsidRPr="00B11A42">
        <w:rPr>
          <w:rFonts w:eastAsia="Arial"/>
          <w:bCs/>
          <w:spacing w:val="-1"/>
          <w:sz w:val="24"/>
        </w:rPr>
        <w:t xml:space="preserve"> However, complete and valid surveys will not necessarily have response for every question on the </w:t>
      </w:r>
      <w:proofErr w:type="spellStart"/>
      <w:r w:rsidRPr="00B11A42">
        <w:rPr>
          <w:rFonts w:eastAsia="Arial"/>
          <w:bCs/>
          <w:spacing w:val="-1"/>
          <w:sz w:val="24"/>
        </w:rPr>
        <w:t>CAHPS</w:t>
      </w:r>
      <w:proofErr w:type="spellEnd"/>
      <w:r w:rsidRPr="00B11A42">
        <w:rPr>
          <w:rFonts w:eastAsia="Arial"/>
          <w:bCs/>
          <w:spacing w:val="-1"/>
          <w:sz w:val="24"/>
        </w:rPr>
        <w:t xml:space="preserve"> survey. </w:t>
      </w:r>
      <w:r w:rsidR="00444B6F" w:rsidRPr="00B11A42">
        <w:rPr>
          <w:rFonts w:eastAsia="Arial"/>
          <w:bCs/>
          <w:spacing w:val="-1"/>
          <w:sz w:val="24"/>
        </w:rPr>
        <w:t xml:space="preserve"> </w:t>
      </w:r>
      <w:r w:rsidRPr="00B11A42">
        <w:rPr>
          <w:rFonts w:eastAsia="Arial"/>
          <w:bCs/>
          <w:spacing w:val="-1"/>
          <w:sz w:val="24"/>
        </w:rPr>
        <w:t xml:space="preserve">As noted above, the worst question response rate for a </w:t>
      </w:r>
      <w:proofErr w:type="spellStart"/>
      <w:r w:rsidRPr="00B11A42">
        <w:rPr>
          <w:rFonts w:eastAsia="Arial"/>
          <w:bCs/>
          <w:spacing w:val="-1"/>
          <w:sz w:val="24"/>
        </w:rPr>
        <w:t>CAHPS</w:t>
      </w:r>
      <w:proofErr w:type="spellEnd"/>
      <w:r w:rsidRPr="00B11A42">
        <w:rPr>
          <w:rFonts w:eastAsia="Arial"/>
          <w:bCs/>
          <w:spacing w:val="-1"/>
          <w:sz w:val="24"/>
        </w:rPr>
        <w:t xml:space="preserve"> survey is 16.3 percent. </w:t>
      </w:r>
      <w:r w:rsidR="00444B6F" w:rsidRPr="00B11A42">
        <w:rPr>
          <w:rFonts w:eastAsia="Arial"/>
          <w:bCs/>
          <w:spacing w:val="-1"/>
          <w:sz w:val="24"/>
        </w:rPr>
        <w:t xml:space="preserve"> </w:t>
      </w:r>
      <w:r w:rsidRPr="00B11A42">
        <w:rPr>
          <w:rFonts w:eastAsia="Arial"/>
          <w:bCs/>
          <w:spacing w:val="-1"/>
          <w:sz w:val="24"/>
        </w:rPr>
        <w:t xml:space="preserve">Therefore, if 2,500 complete and valid surveys are obtained in a stratum, then we would expect to have at least 408 (16.3% if 2,500) surveys with a response to any given question. </w:t>
      </w:r>
      <w:r w:rsidR="00444B6F" w:rsidRPr="00B11A42">
        <w:rPr>
          <w:rFonts w:eastAsia="Arial"/>
          <w:bCs/>
          <w:spacing w:val="-1"/>
          <w:sz w:val="24"/>
        </w:rPr>
        <w:t xml:space="preserve"> </w:t>
      </w:r>
      <w:r w:rsidRPr="00B11A42">
        <w:rPr>
          <w:rFonts w:eastAsia="Arial"/>
          <w:bCs/>
          <w:spacing w:val="-1"/>
          <w:sz w:val="24"/>
        </w:rPr>
        <w:t xml:space="preserve">For most states, this implies that our goal is to obtain 10,000 complete surveys (2,500 within each of the 4 subgroup strata). </w:t>
      </w:r>
      <w:r w:rsidR="00444B6F" w:rsidRPr="00B11A42">
        <w:rPr>
          <w:rFonts w:eastAsia="Arial"/>
          <w:bCs/>
          <w:spacing w:val="-1"/>
          <w:sz w:val="24"/>
        </w:rPr>
        <w:t xml:space="preserve"> </w:t>
      </w:r>
      <w:r w:rsidRPr="00B11A42">
        <w:rPr>
          <w:rFonts w:eastAsia="Arial"/>
          <w:bCs/>
          <w:spacing w:val="-1"/>
          <w:sz w:val="24"/>
        </w:rPr>
        <w:t xml:space="preserve">For low response rate questions, the number of responses should be sufficiently high (400 or more records) for percentages estimates to have a margin of error of no more than 5 percent, and the power to detect a difference of 10 percentage points between two subgroups will be at least 80 percent. </w:t>
      </w:r>
      <w:r w:rsidR="00444B6F" w:rsidRPr="00B11A42">
        <w:rPr>
          <w:rFonts w:eastAsia="Arial"/>
          <w:bCs/>
          <w:spacing w:val="-1"/>
          <w:sz w:val="24"/>
        </w:rPr>
        <w:t xml:space="preserve"> </w:t>
      </w:r>
      <w:r w:rsidRPr="00B11A42">
        <w:rPr>
          <w:rFonts w:eastAsia="Arial"/>
          <w:bCs/>
          <w:spacing w:val="-1"/>
          <w:sz w:val="24"/>
        </w:rPr>
        <w:t>For higher response rate questions, estimates will be more precise (smaller margin of error), and tests of differences will have higher power.</w:t>
      </w:r>
    </w:p>
    <w:p w:rsidR="00EF5A7F" w:rsidRPr="00360A54" w:rsidRDefault="00EF5A7F" w:rsidP="00360A54">
      <w:pPr>
        <w:pStyle w:val="Heading1"/>
        <w:rPr>
          <w:rFonts w:ascii="Times New Roman" w:hAnsi="Times New Roman" w:cs="Times New Roman"/>
          <w:color w:val="auto"/>
          <w:sz w:val="24"/>
          <w:szCs w:val="24"/>
        </w:rPr>
      </w:pPr>
      <w:proofErr w:type="spellStart"/>
      <w:r w:rsidRPr="00360A54">
        <w:rPr>
          <w:rFonts w:ascii="Times New Roman" w:hAnsi="Times New Roman" w:cs="Times New Roman"/>
          <w:color w:val="auto"/>
          <w:sz w:val="24"/>
          <w:szCs w:val="24"/>
        </w:rPr>
        <w:t>B.2.4</w:t>
      </w:r>
      <w:proofErr w:type="spellEnd"/>
      <w:r w:rsidRPr="00360A54">
        <w:rPr>
          <w:rFonts w:ascii="Times New Roman" w:hAnsi="Times New Roman" w:cs="Times New Roman"/>
          <w:color w:val="auto"/>
          <w:sz w:val="24"/>
          <w:szCs w:val="24"/>
        </w:rPr>
        <w:t xml:space="preserve"> </w:t>
      </w:r>
      <w:r w:rsidRPr="00360A54">
        <w:rPr>
          <w:rFonts w:ascii="Times New Roman" w:hAnsi="Times New Roman" w:cs="Times New Roman"/>
          <w:color w:val="auto"/>
          <w:sz w:val="24"/>
          <w:szCs w:val="24"/>
        </w:rPr>
        <w:tab/>
        <w:t>Unusual Problems Requiring Specialized Sampling Procedures</w:t>
      </w:r>
    </w:p>
    <w:p w:rsidR="00360A54" w:rsidRDefault="00360A54" w:rsidP="00EF5A7F">
      <w:pPr>
        <w:ind w:right="227"/>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There are no unusual problems requiring specialized sampling procedures.</w:t>
      </w:r>
    </w:p>
    <w:p w:rsidR="00EF5A7F" w:rsidRPr="00360A54" w:rsidRDefault="00EF5A7F" w:rsidP="00360A54">
      <w:pPr>
        <w:pStyle w:val="Heading1"/>
        <w:rPr>
          <w:rFonts w:ascii="Times New Roman" w:eastAsia="Arial" w:hAnsi="Times New Roman" w:cs="Times New Roman"/>
          <w:color w:val="auto"/>
          <w:sz w:val="24"/>
          <w:szCs w:val="24"/>
        </w:rPr>
      </w:pPr>
      <w:proofErr w:type="spellStart"/>
      <w:r w:rsidRPr="00360A54">
        <w:rPr>
          <w:rFonts w:ascii="Times New Roman" w:eastAsia="Arial" w:hAnsi="Times New Roman" w:cs="Times New Roman"/>
          <w:color w:val="auto"/>
          <w:sz w:val="24"/>
          <w:szCs w:val="24"/>
        </w:rPr>
        <w:t>B.3</w:t>
      </w:r>
      <w:proofErr w:type="spellEnd"/>
      <w:r w:rsidRPr="00360A54">
        <w:rPr>
          <w:rFonts w:ascii="Times New Roman" w:eastAsia="Arial" w:hAnsi="Times New Roman" w:cs="Times New Roman"/>
          <w:color w:val="auto"/>
          <w:sz w:val="24"/>
          <w:szCs w:val="24"/>
        </w:rPr>
        <w:t xml:space="preserve">  </w:t>
      </w:r>
      <w:r w:rsidR="00716203" w:rsidRPr="00360A54">
        <w:rPr>
          <w:rFonts w:ascii="Times New Roman" w:eastAsia="Arial" w:hAnsi="Times New Roman" w:cs="Times New Roman"/>
          <w:color w:val="auto"/>
          <w:sz w:val="24"/>
          <w:szCs w:val="24"/>
        </w:rPr>
        <w:tab/>
      </w:r>
      <w:r w:rsidRPr="00360A54">
        <w:rPr>
          <w:rFonts w:ascii="Times New Roman" w:eastAsia="Arial" w:hAnsi="Times New Roman" w:cs="Times New Roman"/>
          <w:color w:val="auto"/>
          <w:sz w:val="24"/>
          <w:szCs w:val="24"/>
        </w:rPr>
        <w:t xml:space="preserve">Methods to </w:t>
      </w:r>
      <w:r w:rsidR="00444B6F" w:rsidRPr="00360A54">
        <w:rPr>
          <w:rFonts w:ascii="Times New Roman" w:eastAsia="Arial" w:hAnsi="Times New Roman" w:cs="Times New Roman"/>
          <w:color w:val="auto"/>
          <w:sz w:val="24"/>
          <w:szCs w:val="24"/>
        </w:rPr>
        <w:t>M</w:t>
      </w:r>
      <w:r w:rsidRPr="00360A54">
        <w:rPr>
          <w:rFonts w:ascii="Times New Roman" w:eastAsia="Arial" w:hAnsi="Times New Roman" w:cs="Times New Roman"/>
          <w:color w:val="auto"/>
          <w:sz w:val="24"/>
          <w:szCs w:val="24"/>
        </w:rPr>
        <w:t xml:space="preserve">aximize </w:t>
      </w:r>
      <w:r w:rsidR="00444B6F" w:rsidRPr="00360A54">
        <w:rPr>
          <w:rFonts w:ascii="Times New Roman" w:eastAsia="Arial" w:hAnsi="Times New Roman" w:cs="Times New Roman"/>
          <w:color w:val="auto"/>
          <w:sz w:val="24"/>
          <w:szCs w:val="24"/>
        </w:rPr>
        <w:t>Response Rates</w:t>
      </w:r>
    </w:p>
    <w:p w:rsidR="00EF5A7F" w:rsidRPr="00B11A42" w:rsidRDefault="00EF5A7F" w:rsidP="00EF5A7F">
      <w:pPr>
        <w:spacing w:before="37"/>
        <w:ind w:left="1436" w:right="227" w:hanging="1296"/>
        <w:rPr>
          <w:rFonts w:eastAsia="Arial"/>
          <w:bCs/>
          <w:spacing w:val="-1"/>
          <w:sz w:val="24"/>
        </w:rPr>
      </w:pPr>
    </w:p>
    <w:p w:rsidR="00EA4427" w:rsidRDefault="00EF5A7F" w:rsidP="00EA4427">
      <w:pPr>
        <w:ind w:right="227"/>
        <w:rPr>
          <w:rFonts w:eastAsia="Arial"/>
          <w:bCs/>
          <w:spacing w:val="-1"/>
          <w:sz w:val="24"/>
        </w:rPr>
      </w:pPr>
      <w:r w:rsidRPr="00B11A42">
        <w:rPr>
          <w:rFonts w:eastAsia="Arial"/>
          <w:bCs/>
          <w:spacing w:val="-1"/>
          <w:sz w:val="24"/>
        </w:rPr>
        <w:t xml:space="preserve">The Medicaid </w:t>
      </w:r>
      <w:proofErr w:type="spellStart"/>
      <w:r w:rsidRPr="00B11A42">
        <w:rPr>
          <w:rFonts w:eastAsia="Arial"/>
          <w:bCs/>
          <w:spacing w:val="-1"/>
          <w:sz w:val="24"/>
        </w:rPr>
        <w:t>CAHPS</w:t>
      </w:r>
      <w:proofErr w:type="spellEnd"/>
      <w:r w:rsidRPr="00B11A42">
        <w:rPr>
          <w:rFonts w:eastAsia="Arial"/>
          <w:bCs/>
          <w:spacing w:val="-1"/>
          <w:sz w:val="24"/>
        </w:rPr>
        <w:t xml:space="preserve"> data collection will use a number of techniques including a mixed-mode data collection protocol to maximize response rates. </w:t>
      </w:r>
      <w:r w:rsidR="00444B6F" w:rsidRPr="00B11A42">
        <w:rPr>
          <w:rFonts w:eastAsia="Arial"/>
          <w:bCs/>
          <w:spacing w:val="-1"/>
          <w:sz w:val="24"/>
        </w:rPr>
        <w:t xml:space="preserve"> </w:t>
      </w:r>
      <w:r w:rsidRPr="00B11A42">
        <w:rPr>
          <w:rFonts w:eastAsia="Arial"/>
          <w:bCs/>
          <w:spacing w:val="-1"/>
          <w:sz w:val="24"/>
        </w:rPr>
        <w:t xml:space="preserve">The protocol aims to maximize participation in the mail version of the survey by sending up to two questionnaire packets and two reminder postcards to each sample participant. </w:t>
      </w:r>
      <w:r w:rsidR="00444B6F" w:rsidRPr="00B11A42">
        <w:rPr>
          <w:rFonts w:eastAsia="Arial"/>
          <w:bCs/>
          <w:spacing w:val="-1"/>
          <w:sz w:val="24"/>
        </w:rPr>
        <w:t xml:space="preserve"> </w:t>
      </w:r>
      <w:r w:rsidRPr="00B11A42">
        <w:rPr>
          <w:rFonts w:eastAsia="Arial"/>
          <w:bCs/>
          <w:spacing w:val="-1"/>
          <w:sz w:val="24"/>
        </w:rPr>
        <w:t>For those who do not respond to the second mailing of the questionnaire, a telephone follow-up will be used.</w:t>
      </w:r>
      <w:r w:rsidR="00444B6F" w:rsidRPr="00B11A42">
        <w:rPr>
          <w:rFonts w:eastAsia="Arial"/>
          <w:bCs/>
          <w:spacing w:val="-1"/>
          <w:sz w:val="24"/>
        </w:rPr>
        <w:t xml:space="preserve"> </w:t>
      </w:r>
      <w:r w:rsidRPr="00B11A42">
        <w:rPr>
          <w:rFonts w:eastAsia="Arial"/>
          <w:bCs/>
          <w:spacing w:val="-1"/>
          <w:sz w:val="24"/>
        </w:rPr>
        <w:t xml:space="preserve"> The telephone survey will be available in English and Spanish language to meet the needs of most enrollees.</w:t>
      </w:r>
    </w:p>
    <w:p w:rsidR="00EF5A7F" w:rsidRPr="00B11A42" w:rsidRDefault="00EA4427" w:rsidP="00EA4427">
      <w:pPr>
        <w:ind w:right="227"/>
        <w:rPr>
          <w:rFonts w:eastAsia="Arial"/>
          <w:bCs/>
          <w:spacing w:val="-1"/>
          <w:sz w:val="24"/>
        </w:rPr>
      </w:pPr>
      <w:r w:rsidRPr="00B11A42">
        <w:rPr>
          <w:rFonts w:eastAsia="Arial"/>
          <w:bCs/>
          <w:spacing w:val="-1"/>
          <w:sz w:val="24"/>
        </w:rPr>
        <w:t xml:space="preserve"> </w:t>
      </w:r>
    </w:p>
    <w:p w:rsidR="00EF5A7F" w:rsidRPr="00B11A42" w:rsidRDefault="00EF5A7F" w:rsidP="00EF5A7F">
      <w:pPr>
        <w:rPr>
          <w:rFonts w:cs="Arial"/>
          <w:sz w:val="24"/>
        </w:rPr>
      </w:pPr>
      <w:r w:rsidRPr="00B11A42">
        <w:rPr>
          <w:rFonts w:cs="Arial"/>
          <w:sz w:val="24"/>
        </w:rPr>
        <w:lastRenderedPageBreak/>
        <w:t xml:space="preserve">One way to ensure a high response rate is to ensure that the survey material reaches the intended respondent. </w:t>
      </w:r>
      <w:r w:rsidR="00E50EF9" w:rsidRPr="00B11A42">
        <w:rPr>
          <w:rFonts w:cs="Arial"/>
          <w:sz w:val="24"/>
        </w:rPr>
        <w:t xml:space="preserve"> </w:t>
      </w:r>
      <w:r w:rsidRPr="00B11A42">
        <w:rPr>
          <w:rFonts w:cs="Arial"/>
          <w:sz w:val="24"/>
        </w:rPr>
        <w:t xml:space="preserve">Thoroughbred uses a specially developed national change of address database software to update addresses and append missing information (e.g., </w:t>
      </w:r>
      <w:proofErr w:type="spellStart"/>
      <w:r w:rsidRPr="00B11A42">
        <w:rPr>
          <w:rFonts w:cs="Arial"/>
          <w:sz w:val="24"/>
        </w:rPr>
        <w:t>zipcode</w:t>
      </w:r>
      <w:proofErr w:type="spellEnd"/>
      <w:r w:rsidRPr="00B11A42">
        <w:rPr>
          <w:rFonts w:cs="Arial"/>
          <w:sz w:val="24"/>
        </w:rPr>
        <w:t>) to decrease undeliverable and return to sender mail.</w:t>
      </w:r>
      <w:r w:rsidR="00E50EF9" w:rsidRPr="00B11A42">
        <w:rPr>
          <w:rFonts w:cs="Arial"/>
          <w:sz w:val="24"/>
        </w:rPr>
        <w:t xml:space="preserve"> </w:t>
      </w:r>
      <w:r w:rsidRPr="00B11A42">
        <w:rPr>
          <w:rFonts w:cs="Arial"/>
          <w:sz w:val="24"/>
        </w:rPr>
        <w:t xml:space="preserve"> They are able to obtain more matches/updates than other companies because: 1) they use real-time updates against the most current </w:t>
      </w:r>
      <w:proofErr w:type="spellStart"/>
      <w:r w:rsidRPr="00B11A42">
        <w:rPr>
          <w:rFonts w:cs="Arial"/>
          <w:sz w:val="24"/>
        </w:rPr>
        <w:t>USPS</w:t>
      </w:r>
      <w:proofErr w:type="spellEnd"/>
      <w:r w:rsidRPr="00B11A42">
        <w:rPr>
          <w:rFonts w:cs="Arial"/>
          <w:sz w:val="24"/>
        </w:rPr>
        <w:t xml:space="preserve"> database possible, whereas most companies use a 30-day update cd; and 2) they are able to go further back than most companies and therefore, they look for moves as far out as 48 months. </w:t>
      </w:r>
    </w:p>
    <w:p w:rsidR="00EF5A7F" w:rsidRPr="00B11A42" w:rsidRDefault="00EF5A7F" w:rsidP="00EF5A7F">
      <w:pPr>
        <w:rPr>
          <w:rFonts w:cs="Arial"/>
          <w:sz w:val="24"/>
        </w:rPr>
      </w:pPr>
    </w:p>
    <w:p w:rsidR="00EF5A7F" w:rsidRPr="00B11A42" w:rsidRDefault="00EF5A7F" w:rsidP="00EF5A7F">
      <w:pPr>
        <w:rPr>
          <w:rFonts w:cs="Arial"/>
          <w:sz w:val="24"/>
        </w:rPr>
      </w:pPr>
      <w:r w:rsidRPr="00B11A42">
        <w:rPr>
          <w:rFonts w:cs="Arial"/>
          <w:sz w:val="24"/>
        </w:rPr>
        <w:t xml:space="preserve">Because the look and feel of the written survey instrument can drive the response rate, the surveys are printed in professional-looking seam-stitched booklets. </w:t>
      </w:r>
      <w:r w:rsidR="00E50EF9" w:rsidRPr="00B11A42">
        <w:rPr>
          <w:rFonts w:cs="Arial"/>
          <w:sz w:val="24"/>
        </w:rPr>
        <w:t xml:space="preserve"> </w:t>
      </w:r>
      <w:r w:rsidRPr="00B11A42">
        <w:rPr>
          <w:rFonts w:cs="Arial"/>
          <w:sz w:val="24"/>
        </w:rPr>
        <w:t xml:space="preserve">They will use a high-quality paper to ensure that ink does not bleed through the pages and mail surveys in attention-getting #10 business double window envelopes. </w:t>
      </w:r>
      <w:r w:rsidR="00E50EF9" w:rsidRPr="00B11A42">
        <w:rPr>
          <w:rFonts w:cs="Arial"/>
          <w:sz w:val="24"/>
        </w:rPr>
        <w:t xml:space="preserve"> </w:t>
      </w:r>
      <w:r w:rsidRPr="00B11A42">
        <w:rPr>
          <w:rFonts w:cs="Arial"/>
          <w:sz w:val="24"/>
        </w:rPr>
        <w:t xml:space="preserve">The use of double-window envelopes allows the CMS logo to show through. </w:t>
      </w:r>
    </w:p>
    <w:p w:rsidR="00EF5A7F" w:rsidRPr="00360A54" w:rsidRDefault="00EF5A7F" w:rsidP="00360A54">
      <w:pPr>
        <w:pStyle w:val="Heading1"/>
        <w:rPr>
          <w:rFonts w:ascii="Times New Roman" w:eastAsia="Arial" w:hAnsi="Times New Roman" w:cs="Times New Roman"/>
          <w:color w:val="auto"/>
          <w:sz w:val="24"/>
          <w:szCs w:val="24"/>
        </w:rPr>
      </w:pPr>
      <w:proofErr w:type="spellStart"/>
      <w:r w:rsidRPr="00360A54">
        <w:rPr>
          <w:rFonts w:ascii="Times New Roman" w:eastAsia="Arial" w:hAnsi="Times New Roman" w:cs="Times New Roman"/>
          <w:color w:val="auto"/>
          <w:sz w:val="24"/>
          <w:szCs w:val="24"/>
        </w:rPr>
        <w:t>B.4</w:t>
      </w:r>
      <w:proofErr w:type="spellEnd"/>
      <w:r w:rsidRPr="00360A54">
        <w:rPr>
          <w:rFonts w:ascii="Times New Roman" w:eastAsia="Arial" w:hAnsi="Times New Roman" w:cs="Times New Roman"/>
          <w:color w:val="auto"/>
          <w:sz w:val="24"/>
          <w:szCs w:val="24"/>
        </w:rPr>
        <w:t xml:space="preserve"> Tests of </w:t>
      </w:r>
      <w:r w:rsidR="00E50EF9" w:rsidRPr="00360A54">
        <w:rPr>
          <w:rFonts w:ascii="Times New Roman" w:eastAsia="Arial" w:hAnsi="Times New Roman" w:cs="Times New Roman"/>
          <w:color w:val="auto"/>
          <w:sz w:val="24"/>
          <w:szCs w:val="24"/>
        </w:rPr>
        <w:t>P</w:t>
      </w:r>
      <w:r w:rsidRPr="00360A54">
        <w:rPr>
          <w:rFonts w:ascii="Times New Roman" w:eastAsia="Arial" w:hAnsi="Times New Roman" w:cs="Times New Roman"/>
          <w:color w:val="auto"/>
          <w:sz w:val="24"/>
          <w:szCs w:val="24"/>
        </w:rPr>
        <w:t xml:space="preserve">rocedures or </w:t>
      </w:r>
      <w:r w:rsidR="00E50EF9" w:rsidRPr="00360A54">
        <w:rPr>
          <w:rFonts w:ascii="Times New Roman" w:eastAsia="Arial" w:hAnsi="Times New Roman" w:cs="Times New Roman"/>
          <w:color w:val="auto"/>
          <w:sz w:val="24"/>
          <w:szCs w:val="24"/>
        </w:rPr>
        <w:t>Methods</w:t>
      </w:r>
    </w:p>
    <w:p w:rsidR="00EF5A7F" w:rsidRPr="00B11A42" w:rsidRDefault="00EF5A7F" w:rsidP="00EF5A7F">
      <w:pPr>
        <w:spacing w:before="37"/>
        <w:ind w:left="1436" w:right="227" w:hanging="1296"/>
        <w:rPr>
          <w:rFonts w:eastAsia="Arial"/>
          <w:bCs/>
          <w:spacing w:val="-1"/>
          <w:sz w:val="24"/>
        </w:rPr>
      </w:pPr>
    </w:p>
    <w:p w:rsidR="00EF5A7F" w:rsidRPr="00B11A42" w:rsidRDefault="001063EF" w:rsidP="00EF5A7F">
      <w:pPr>
        <w:pStyle w:val="NORCProposalBody12ptGaramond"/>
        <w:rPr>
          <w:rFonts w:ascii="Times New Roman" w:eastAsia="Arial" w:hAnsi="Times New Roman" w:cs="Times New Roman"/>
          <w:bCs/>
          <w:spacing w:val="-1"/>
          <w:szCs w:val="24"/>
        </w:rPr>
      </w:pPr>
      <w:r w:rsidRPr="00B11A42">
        <w:rPr>
          <w:rFonts w:ascii="Times New Roman" w:eastAsia="Arial" w:hAnsi="Times New Roman" w:cs="Times New Roman"/>
          <w:bCs/>
          <w:spacing w:val="-1"/>
          <w:szCs w:val="24"/>
        </w:rPr>
        <w:t xml:space="preserve">Pilot tests are an essential element of quality control as they provide an opportunity to thoroughly test data collection and sampling procedures prior to full-scale deployment of a survey. </w:t>
      </w:r>
      <w:r w:rsidR="00E50EF9" w:rsidRPr="00B11A42">
        <w:rPr>
          <w:rFonts w:ascii="Times New Roman" w:eastAsia="Arial" w:hAnsi="Times New Roman" w:cs="Times New Roman"/>
          <w:bCs/>
          <w:spacing w:val="-1"/>
          <w:szCs w:val="24"/>
        </w:rPr>
        <w:t xml:space="preserve"> </w:t>
      </w:r>
      <w:r w:rsidRPr="00B11A42">
        <w:rPr>
          <w:rFonts w:ascii="Times New Roman" w:eastAsia="Arial" w:hAnsi="Times New Roman" w:cs="Times New Roman"/>
          <w:bCs/>
          <w:spacing w:val="-1"/>
          <w:szCs w:val="24"/>
        </w:rPr>
        <w:t xml:space="preserve">As such, we will execute a pilot test prior to the main data collection in order to evaluate the data collection procedures and survey content. </w:t>
      </w:r>
    </w:p>
    <w:p w:rsidR="00EF5A7F" w:rsidRPr="00B11A42" w:rsidRDefault="001063EF" w:rsidP="00EF5A7F">
      <w:pPr>
        <w:pStyle w:val="NORCProposalBody12ptGaramond"/>
        <w:rPr>
          <w:rFonts w:ascii="Times New Roman" w:hAnsi="Times New Roman" w:cs="Times New Roman"/>
          <w:szCs w:val="24"/>
        </w:rPr>
      </w:pPr>
      <w:r w:rsidRPr="00B11A42">
        <w:rPr>
          <w:rFonts w:ascii="Times New Roman" w:hAnsi="Times New Roman" w:cs="Times New Roman"/>
          <w:szCs w:val="24"/>
        </w:rPr>
        <w:t xml:space="preserve">Between </w:t>
      </w:r>
      <w:r w:rsidR="009B57BD" w:rsidRPr="00B11A42">
        <w:rPr>
          <w:rFonts w:ascii="Times New Roman" w:hAnsi="Times New Roman" w:cs="Times New Roman"/>
          <w:szCs w:val="24"/>
        </w:rPr>
        <w:t>three</w:t>
      </w:r>
      <w:r w:rsidRPr="00B11A42">
        <w:rPr>
          <w:rFonts w:ascii="Times New Roman" w:hAnsi="Times New Roman" w:cs="Times New Roman"/>
          <w:szCs w:val="24"/>
        </w:rPr>
        <w:t xml:space="preserve"> and </w:t>
      </w:r>
      <w:r w:rsidR="009B57BD" w:rsidRPr="00B11A42">
        <w:rPr>
          <w:rFonts w:ascii="Times New Roman" w:hAnsi="Times New Roman" w:cs="Times New Roman"/>
          <w:szCs w:val="24"/>
        </w:rPr>
        <w:t xml:space="preserve">five </w:t>
      </w:r>
      <w:r w:rsidRPr="00B11A42">
        <w:rPr>
          <w:rFonts w:ascii="Times New Roman" w:hAnsi="Times New Roman" w:cs="Times New Roman"/>
          <w:szCs w:val="24"/>
        </w:rPr>
        <w:t>states will be selected for voluntary participation in the pilot test, based on the number of eligible records within each or the four subgroups of interest, as well as demographic factors</w:t>
      </w:r>
      <w:r w:rsidR="00E50EF9" w:rsidRPr="00B11A42">
        <w:rPr>
          <w:rFonts w:ascii="Times New Roman" w:hAnsi="Times New Roman" w:cs="Times New Roman"/>
          <w:szCs w:val="24"/>
        </w:rPr>
        <w:t>,</w:t>
      </w:r>
      <w:r w:rsidRPr="00B11A42">
        <w:rPr>
          <w:rFonts w:ascii="Times New Roman" w:hAnsi="Times New Roman" w:cs="Times New Roman"/>
          <w:szCs w:val="24"/>
        </w:rPr>
        <w:t xml:space="preserve"> such as race and ethnicity. </w:t>
      </w:r>
      <w:r w:rsidR="00E50EF9" w:rsidRPr="00B11A42">
        <w:rPr>
          <w:rFonts w:ascii="Times New Roman" w:hAnsi="Times New Roman" w:cs="Times New Roman"/>
          <w:szCs w:val="24"/>
        </w:rPr>
        <w:t xml:space="preserve"> </w:t>
      </w:r>
      <w:r w:rsidRPr="00B11A42">
        <w:rPr>
          <w:rFonts w:ascii="Times New Roman" w:hAnsi="Times New Roman" w:cs="Times New Roman"/>
          <w:szCs w:val="24"/>
        </w:rPr>
        <w:t xml:space="preserve">If the sampling frame is constructed using a hybrid approach—that is, </w:t>
      </w:r>
      <w:proofErr w:type="spellStart"/>
      <w:r w:rsidRPr="00B11A42">
        <w:rPr>
          <w:rFonts w:ascii="Times New Roman" w:hAnsi="Times New Roman" w:cs="Times New Roman"/>
          <w:szCs w:val="24"/>
        </w:rPr>
        <w:t>MSIS</w:t>
      </w:r>
      <w:proofErr w:type="spellEnd"/>
      <w:r w:rsidRPr="00B11A42">
        <w:rPr>
          <w:rFonts w:ascii="Times New Roman" w:hAnsi="Times New Roman" w:cs="Times New Roman"/>
          <w:szCs w:val="24"/>
        </w:rPr>
        <w:t xml:space="preserve"> records are used for some states and </w:t>
      </w:r>
      <w:proofErr w:type="spellStart"/>
      <w:r w:rsidRPr="00B11A42">
        <w:rPr>
          <w:rFonts w:ascii="Times New Roman" w:hAnsi="Times New Roman" w:cs="Times New Roman"/>
          <w:szCs w:val="24"/>
        </w:rPr>
        <w:t>MMIS</w:t>
      </w:r>
      <w:proofErr w:type="spellEnd"/>
      <w:r w:rsidRPr="00B11A42">
        <w:rPr>
          <w:rFonts w:ascii="Times New Roman" w:hAnsi="Times New Roman" w:cs="Times New Roman"/>
          <w:szCs w:val="24"/>
        </w:rPr>
        <w:t xml:space="preserve">/eligibility system records are used for other states—then accordingly, some states will be selected from the </w:t>
      </w:r>
      <w:proofErr w:type="spellStart"/>
      <w:r w:rsidRPr="00B11A42">
        <w:rPr>
          <w:rFonts w:ascii="Times New Roman" w:hAnsi="Times New Roman" w:cs="Times New Roman"/>
          <w:szCs w:val="24"/>
        </w:rPr>
        <w:t>MSIS</w:t>
      </w:r>
      <w:proofErr w:type="spellEnd"/>
      <w:r w:rsidRPr="00B11A42">
        <w:rPr>
          <w:rFonts w:ascii="Times New Roman" w:hAnsi="Times New Roman" w:cs="Times New Roman"/>
          <w:szCs w:val="24"/>
        </w:rPr>
        <w:t xml:space="preserve"> group and others from the </w:t>
      </w:r>
      <w:proofErr w:type="spellStart"/>
      <w:r w:rsidRPr="00B11A42">
        <w:rPr>
          <w:rFonts w:ascii="Times New Roman" w:hAnsi="Times New Roman" w:cs="Times New Roman"/>
          <w:szCs w:val="24"/>
        </w:rPr>
        <w:t>MMIS</w:t>
      </w:r>
      <w:proofErr w:type="spellEnd"/>
      <w:r w:rsidRPr="00B11A42">
        <w:rPr>
          <w:rFonts w:ascii="Times New Roman" w:hAnsi="Times New Roman" w:cs="Times New Roman"/>
          <w:szCs w:val="24"/>
        </w:rPr>
        <w:t xml:space="preserve"> group. </w:t>
      </w:r>
      <w:r w:rsidR="00E50EF9" w:rsidRPr="00B11A42">
        <w:rPr>
          <w:rFonts w:ascii="Times New Roman" w:hAnsi="Times New Roman" w:cs="Times New Roman"/>
          <w:szCs w:val="24"/>
        </w:rPr>
        <w:t xml:space="preserve"> </w:t>
      </w:r>
      <w:r w:rsidRPr="00B11A42">
        <w:rPr>
          <w:rFonts w:ascii="Times New Roman" w:hAnsi="Times New Roman" w:cs="Times New Roman"/>
          <w:szCs w:val="24"/>
        </w:rPr>
        <w:t xml:space="preserve">The pilot test will enable the evaluation of various assumptions used to determine the target sample sizes within the subgroups of interest. </w:t>
      </w:r>
      <w:r w:rsidR="00E50EF9" w:rsidRPr="00B11A42">
        <w:rPr>
          <w:rFonts w:ascii="Times New Roman" w:hAnsi="Times New Roman" w:cs="Times New Roman"/>
          <w:szCs w:val="24"/>
        </w:rPr>
        <w:t xml:space="preserve"> </w:t>
      </w:r>
      <w:r w:rsidRPr="00B11A42">
        <w:rPr>
          <w:rFonts w:ascii="Times New Roman" w:hAnsi="Times New Roman" w:cs="Times New Roman"/>
          <w:szCs w:val="24"/>
        </w:rPr>
        <w:t xml:space="preserve">The percentage of </w:t>
      </w:r>
      <w:proofErr w:type="spellStart"/>
      <w:r w:rsidRPr="00B11A42">
        <w:rPr>
          <w:rFonts w:ascii="Times New Roman" w:hAnsi="Times New Roman" w:cs="Times New Roman"/>
          <w:szCs w:val="24"/>
        </w:rPr>
        <w:t>disenrolled</w:t>
      </w:r>
      <w:proofErr w:type="spellEnd"/>
      <w:r w:rsidRPr="00B11A42">
        <w:rPr>
          <w:rFonts w:ascii="Times New Roman" w:hAnsi="Times New Roman" w:cs="Times New Roman"/>
          <w:szCs w:val="24"/>
        </w:rPr>
        <w:t xml:space="preserve"> beneficiaries, the percentage of invalid address and phone number records, and the response rates will also be evaluated during the pilot study. </w:t>
      </w:r>
      <w:r w:rsidR="00E50EF9" w:rsidRPr="00B11A42">
        <w:rPr>
          <w:rFonts w:ascii="Times New Roman" w:hAnsi="Times New Roman" w:cs="Times New Roman"/>
          <w:szCs w:val="24"/>
        </w:rPr>
        <w:t xml:space="preserve"> </w:t>
      </w:r>
      <w:r w:rsidRPr="00B11A42">
        <w:rPr>
          <w:rFonts w:ascii="Times New Roman" w:hAnsi="Times New Roman" w:cs="Times New Roman"/>
          <w:szCs w:val="24"/>
        </w:rPr>
        <w:t>If warranted, target sample sizes and data collection procedures will be adjusted based on pilot test results.</w:t>
      </w:r>
    </w:p>
    <w:p w:rsidR="00857C0C" w:rsidRPr="00B11A42" w:rsidRDefault="001063EF" w:rsidP="00857C0C">
      <w:pPr>
        <w:ind w:right="230"/>
        <w:rPr>
          <w:sz w:val="24"/>
        </w:rPr>
      </w:pPr>
      <w:r w:rsidRPr="00B11A42">
        <w:rPr>
          <w:sz w:val="24"/>
        </w:rPr>
        <w:t xml:space="preserve">The </w:t>
      </w:r>
      <w:proofErr w:type="spellStart"/>
      <w:r w:rsidRPr="00B11A42">
        <w:rPr>
          <w:sz w:val="24"/>
        </w:rPr>
        <w:t>CAHPS</w:t>
      </w:r>
      <w:proofErr w:type="spellEnd"/>
      <w:r w:rsidRPr="00B11A42">
        <w:rPr>
          <w:sz w:val="24"/>
        </w:rPr>
        <w:t xml:space="preserve"> Medicaid </w:t>
      </w:r>
      <w:r w:rsidR="00E50EF9" w:rsidRPr="00B11A42">
        <w:rPr>
          <w:sz w:val="24"/>
        </w:rPr>
        <w:t>S</w:t>
      </w:r>
      <w:r w:rsidRPr="00B11A42">
        <w:rPr>
          <w:sz w:val="24"/>
        </w:rPr>
        <w:t xml:space="preserve">urvey </w:t>
      </w:r>
      <w:proofErr w:type="spellStart"/>
      <w:r w:rsidRPr="00B11A42">
        <w:rPr>
          <w:sz w:val="24"/>
        </w:rPr>
        <w:t>5.0H</w:t>
      </w:r>
      <w:proofErr w:type="spellEnd"/>
      <w:r w:rsidRPr="00B11A42">
        <w:rPr>
          <w:sz w:val="24"/>
        </w:rPr>
        <w:t xml:space="preserve"> will be the base survey instrument utilized for this data collection.  It was developed by a </w:t>
      </w:r>
      <w:proofErr w:type="spellStart"/>
      <w:r w:rsidRPr="00B11A42">
        <w:rPr>
          <w:sz w:val="24"/>
        </w:rPr>
        <w:t>CAHPS</w:t>
      </w:r>
      <w:proofErr w:type="spellEnd"/>
      <w:r w:rsidRPr="00B11A42">
        <w:rPr>
          <w:sz w:val="24"/>
        </w:rPr>
        <w:t xml:space="preserve"> consortium led by </w:t>
      </w:r>
      <w:proofErr w:type="spellStart"/>
      <w:r w:rsidRPr="00B11A42">
        <w:rPr>
          <w:sz w:val="24"/>
        </w:rPr>
        <w:t>AHRQ</w:t>
      </w:r>
      <w:proofErr w:type="spellEnd"/>
      <w:r w:rsidRPr="00B11A42">
        <w:rPr>
          <w:sz w:val="24"/>
        </w:rPr>
        <w:t xml:space="preserve"> and tested with a Medicaid population using methods similar to those used in development of the commercial </w:t>
      </w:r>
      <w:proofErr w:type="spellStart"/>
      <w:r w:rsidRPr="00B11A42">
        <w:rPr>
          <w:sz w:val="24"/>
        </w:rPr>
        <w:t>CAHPS</w:t>
      </w:r>
      <w:proofErr w:type="spellEnd"/>
      <w:r w:rsidRPr="00B11A42">
        <w:rPr>
          <w:sz w:val="24"/>
        </w:rPr>
        <w:t xml:space="preserve"> survey instrument. </w:t>
      </w:r>
      <w:r w:rsidR="00E50EF9" w:rsidRPr="00B11A42">
        <w:rPr>
          <w:sz w:val="24"/>
        </w:rPr>
        <w:t xml:space="preserve"> </w:t>
      </w:r>
      <w:r w:rsidR="00857C0C" w:rsidRPr="00B11A42">
        <w:rPr>
          <w:sz w:val="24"/>
        </w:rPr>
        <w:t xml:space="preserve">Additionally, we will supplement the </w:t>
      </w:r>
      <w:proofErr w:type="spellStart"/>
      <w:r w:rsidR="00857C0C" w:rsidRPr="00B11A42">
        <w:rPr>
          <w:sz w:val="24"/>
        </w:rPr>
        <w:t>CAHPS</w:t>
      </w:r>
      <w:proofErr w:type="spellEnd"/>
      <w:r w:rsidR="00857C0C" w:rsidRPr="00B11A42">
        <w:rPr>
          <w:sz w:val="24"/>
        </w:rPr>
        <w:t xml:space="preserve"> Medicaid Survey </w:t>
      </w:r>
      <w:proofErr w:type="spellStart"/>
      <w:r w:rsidR="00857C0C" w:rsidRPr="00B11A42">
        <w:rPr>
          <w:sz w:val="24"/>
        </w:rPr>
        <w:t>5.0H</w:t>
      </w:r>
      <w:proofErr w:type="spellEnd"/>
      <w:r w:rsidR="00857C0C" w:rsidRPr="00B11A42">
        <w:rPr>
          <w:sz w:val="24"/>
        </w:rPr>
        <w:t xml:space="preserve"> with 15 questions to help capture the care and access experiences of Medicaid enrollees in </w:t>
      </w:r>
      <w:proofErr w:type="spellStart"/>
      <w:r w:rsidR="00857C0C" w:rsidRPr="00B11A42">
        <w:rPr>
          <w:sz w:val="24"/>
        </w:rPr>
        <w:t>FFS</w:t>
      </w:r>
      <w:proofErr w:type="spellEnd"/>
      <w:r w:rsidR="00857C0C" w:rsidRPr="00B11A42">
        <w:rPr>
          <w:sz w:val="24"/>
        </w:rPr>
        <w:t>/</w:t>
      </w:r>
      <w:proofErr w:type="spellStart"/>
      <w:r w:rsidR="00857C0C" w:rsidRPr="00B11A42">
        <w:rPr>
          <w:sz w:val="24"/>
        </w:rPr>
        <w:t>PCCM</w:t>
      </w:r>
      <w:proofErr w:type="spellEnd"/>
      <w:r w:rsidR="00857C0C" w:rsidRPr="00B11A42">
        <w:rPr>
          <w:sz w:val="24"/>
        </w:rPr>
        <w:t xml:space="preserve"> and managed care delivery systems. </w:t>
      </w:r>
      <w:r w:rsidR="003B054F" w:rsidRPr="00B11A42">
        <w:rPr>
          <w:sz w:val="24"/>
        </w:rPr>
        <w:t xml:space="preserve"> </w:t>
      </w:r>
      <w:r w:rsidR="00857C0C" w:rsidRPr="00B11A42">
        <w:rPr>
          <w:sz w:val="24"/>
        </w:rPr>
        <w:t xml:space="preserve">Counted collectively as one of the 15 total supplemental questions </w:t>
      </w:r>
      <w:r w:rsidR="005E561D" w:rsidRPr="00B11A42">
        <w:rPr>
          <w:sz w:val="24"/>
        </w:rPr>
        <w:t>is a suite of</w:t>
      </w:r>
      <w:r w:rsidR="00857C0C" w:rsidRPr="00B11A42">
        <w:rPr>
          <w:sz w:val="24"/>
        </w:rPr>
        <w:t xml:space="preserve"> six questions that encompass the new </w:t>
      </w:r>
      <w:proofErr w:type="spellStart"/>
      <w:r w:rsidR="00857C0C" w:rsidRPr="00B11A42">
        <w:rPr>
          <w:sz w:val="24"/>
        </w:rPr>
        <w:t>HHS</w:t>
      </w:r>
      <w:proofErr w:type="spellEnd"/>
      <w:r w:rsidR="00857C0C" w:rsidRPr="00B11A42">
        <w:rPr>
          <w:sz w:val="24"/>
        </w:rPr>
        <w:t xml:space="preserve"> health disparities data collection standard</w:t>
      </w:r>
      <w:r w:rsidR="003B054F" w:rsidRPr="00B11A42">
        <w:rPr>
          <w:sz w:val="24"/>
        </w:rPr>
        <w:t xml:space="preserve"> for disability status</w:t>
      </w:r>
      <w:r w:rsidR="00857C0C" w:rsidRPr="00B11A42">
        <w:rPr>
          <w:sz w:val="24"/>
        </w:rPr>
        <w:t xml:space="preserve"> per </w:t>
      </w:r>
      <w:proofErr w:type="spellStart"/>
      <w:r w:rsidR="00857C0C" w:rsidRPr="00B11A42">
        <w:rPr>
          <w:sz w:val="24"/>
        </w:rPr>
        <w:t>ACA</w:t>
      </w:r>
      <w:proofErr w:type="spellEnd"/>
      <w:r w:rsidR="00857C0C" w:rsidRPr="00B11A42">
        <w:rPr>
          <w:sz w:val="24"/>
        </w:rPr>
        <w:t xml:space="preserve"> </w:t>
      </w:r>
      <w:r w:rsidR="009D7A0B" w:rsidRPr="00B11A42">
        <w:rPr>
          <w:sz w:val="24"/>
        </w:rPr>
        <w:t>s</w:t>
      </w:r>
      <w:r w:rsidR="00857C0C" w:rsidRPr="00B11A42">
        <w:rPr>
          <w:sz w:val="24"/>
        </w:rPr>
        <w:t xml:space="preserve">ection 4302; </w:t>
      </w:r>
      <w:r w:rsidR="009D7A0B" w:rsidRPr="00B11A42">
        <w:rPr>
          <w:sz w:val="24"/>
        </w:rPr>
        <w:t xml:space="preserve">we have also replaced two existing questions on race and ethnicity with the new </w:t>
      </w:r>
      <w:proofErr w:type="spellStart"/>
      <w:r w:rsidR="009D7A0B" w:rsidRPr="00B11A42">
        <w:rPr>
          <w:sz w:val="24"/>
        </w:rPr>
        <w:t>HHS</w:t>
      </w:r>
      <w:proofErr w:type="spellEnd"/>
      <w:r w:rsidR="009D7A0B" w:rsidRPr="00B11A42">
        <w:rPr>
          <w:sz w:val="24"/>
        </w:rPr>
        <w:t xml:space="preserve"> data collection standards for these elements</w:t>
      </w:r>
      <w:r w:rsidR="00857C0C" w:rsidRPr="00B11A42">
        <w:rPr>
          <w:sz w:val="24"/>
        </w:rPr>
        <w:t xml:space="preserve"> . </w:t>
      </w:r>
      <w:r w:rsidR="003B054F" w:rsidRPr="00B11A42">
        <w:rPr>
          <w:sz w:val="24"/>
        </w:rPr>
        <w:t xml:space="preserve"> </w:t>
      </w:r>
      <w:r w:rsidR="00857C0C" w:rsidRPr="00B11A42">
        <w:rPr>
          <w:rFonts w:eastAsia="Arial"/>
          <w:bCs/>
          <w:spacing w:val="-1"/>
          <w:sz w:val="24"/>
        </w:rPr>
        <w:t>These supplemental questions consist of previously validated measures derived from national surveys like the Medical Expenditure Panel Survey (</w:t>
      </w:r>
      <w:proofErr w:type="spellStart"/>
      <w:r w:rsidR="00857C0C" w:rsidRPr="00B11A42">
        <w:rPr>
          <w:rFonts w:eastAsia="Arial"/>
          <w:bCs/>
          <w:spacing w:val="-1"/>
          <w:sz w:val="24"/>
        </w:rPr>
        <w:t>MEPS</w:t>
      </w:r>
      <w:proofErr w:type="spellEnd"/>
      <w:r w:rsidR="00857C0C" w:rsidRPr="00B11A42">
        <w:rPr>
          <w:rFonts w:eastAsia="Arial"/>
          <w:bCs/>
          <w:spacing w:val="-1"/>
          <w:sz w:val="24"/>
        </w:rPr>
        <w:t>), the National Health Interview Survey (</w:t>
      </w:r>
      <w:proofErr w:type="spellStart"/>
      <w:r w:rsidR="00857C0C" w:rsidRPr="00B11A42">
        <w:rPr>
          <w:rFonts w:eastAsia="Arial"/>
          <w:bCs/>
          <w:spacing w:val="-1"/>
          <w:sz w:val="24"/>
        </w:rPr>
        <w:t>NHIS</w:t>
      </w:r>
      <w:proofErr w:type="spellEnd"/>
      <w:r w:rsidR="00857C0C" w:rsidRPr="00B11A42">
        <w:rPr>
          <w:rFonts w:eastAsia="Arial"/>
          <w:bCs/>
          <w:spacing w:val="-1"/>
          <w:sz w:val="24"/>
        </w:rPr>
        <w:t xml:space="preserve">), or the National Health and Aging Trends </w:t>
      </w:r>
      <w:r w:rsidR="00857C0C" w:rsidRPr="00B11A42">
        <w:rPr>
          <w:rFonts w:eastAsia="Arial"/>
          <w:bCs/>
          <w:spacing w:val="-1"/>
          <w:sz w:val="24"/>
        </w:rPr>
        <w:lastRenderedPageBreak/>
        <w:t xml:space="preserve">Survey.  In a limited number of cases, supplemental questions have been slightly modified to be more applicable to the adult Medicaid population and their experiences accessing care.  In such cases, we have done everything possible to maintain the integrity of the original question to ensure optimum question validity and reliability. </w:t>
      </w:r>
      <w:r w:rsidR="003B054F" w:rsidRPr="00B11A42">
        <w:rPr>
          <w:rFonts w:eastAsia="Arial"/>
          <w:bCs/>
          <w:spacing w:val="-1"/>
          <w:sz w:val="24"/>
        </w:rPr>
        <w:t xml:space="preserve"> </w:t>
      </w:r>
      <w:r w:rsidR="00857C0C" w:rsidRPr="00B11A42">
        <w:rPr>
          <w:rFonts w:eastAsia="Arial"/>
          <w:bCs/>
          <w:spacing w:val="-1"/>
          <w:sz w:val="24"/>
        </w:rPr>
        <w:t xml:space="preserve">We will test the survey instrument in the pilot states and modify the content or order of questions as appropriate based on pilot test findings. </w:t>
      </w:r>
    </w:p>
    <w:p w:rsidR="00EF5A7F" w:rsidRPr="00360A54" w:rsidRDefault="00EF5A7F" w:rsidP="00360A54">
      <w:pPr>
        <w:pStyle w:val="Heading1"/>
        <w:rPr>
          <w:rFonts w:ascii="Times New Roman" w:eastAsia="Arial" w:hAnsi="Times New Roman" w:cs="Times New Roman"/>
          <w:color w:val="auto"/>
          <w:sz w:val="24"/>
          <w:szCs w:val="24"/>
        </w:rPr>
      </w:pPr>
      <w:proofErr w:type="spellStart"/>
      <w:r w:rsidRPr="00360A54">
        <w:rPr>
          <w:rFonts w:ascii="Times New Roman" w:eastAsia="Arial" w:hAnsi="Times New Roman" w:cs="Times New Roman"/>
          <w:color w:val="auto"/>
          <w:sz w:val="24"/>
          <w:szCs w:val="24"/>
        </w:rPr>
        <w:t>B.5</w:t>
      </w:r>
      <w:proofErr w:type="spellEnd"/>
      <w:r w:rsidRPr="00360A54">
        <w:rPr>
          <w:rFonts w:ascii="Times New Roman" w:eastAsia="Arial" w:hAnsi="Times New Roman" w:cs="Times New Roman"/>
          <w:color w:val="auto"/>
          <w:sz w:val="24"/>
          <w:szCs w:val="24"/>
        </w:rPr>
        <w:t xml:space="preserve"> Statistical and questionnaire design consultants</w:t>
      </w:r>
    </w:p>
    <w:p w:rsidR="00EF5A7F" w:rsidRPr="00B11A42" w:rsidRDefault="00EF5A7F" w:rsidP="00EF5A7F">
      <w:pPr>
        <w:ind w:left="1436" w:right="227" w:hanging="1296"/>
        <w:rPr>
          <w:rFonts w:eastAsia="Arial"/>
          <w:bCs/>
          <w:spacing w:val="-1"/>
          <w:sz w:val="24"/>
        </w:rPr>
      </w:pPr>
    </w:p>
    <w:p w:rsidR="00EF5A7F" w:rsidRPr="00B11A42" w:rsidRDefault="00EF5A7F" w:rsidP="00EF5A7F">
      <w:pPr>
        <w:ind w:right="230"/>
        <w:rPr>
          <w:rFonts w:eastAsia="Arial"/>
          <w:bCs/>
          <w:spacing w:val="-1"/>
          <w:sz w:val="24"/>
        </w:rPr>
      </w:pPr>
      <w:r w:rsidRPr="00B11A42">
        <w:rPr>
          <w:rFonts w:eastAsia="Arial"/>
          <w:bCs/>
          <w:spacing w:val="-1"/>
          <w:sz w:val="24"/>
        </w:rPr>
        <w:t xml:space="preserve">Throughout the planning of this survey, </w:t>
      </w:r>
      <w:proofErr w:type="spellStart"/>
      <w:r w:rsidRPr="00B11A42">
        <w:rPr>
          <w:rFonts w:eastAsia="Arial"/>
          <w:bCs/>
          <w:spacing w:val="-1"/>
          <w:sz w:val="24"/>
        </w:rPr>
        <w:t>CMCS</w:t>
      </w:r>
      <w:proofErr w:type="spellEnd"/>
      <w:r w:rsidRPr="00B11A42">
        <w:rPr>
          <w:rFonts w:eastAsia="Arial"/>
          <w:bCs/>
          <w:spacing w:val="-1"/>
          <w:sz w:val="24"/>
        </w:rPr>
        <w:t xml:space="preserve"> has had ongoing input on statistical and</w:t>
      </w:r>
    </w:p>
    <w:p w:rsidR="00EA4427" w:rsidRDefault="00EF5A7F" w:rsidP="00EF5A7F">
      <w:pPr>
        <w:ind w:right="230"/>
        <w:rPr>
          <w:rFonts w:eastAsia="Arial"/>
          <w:bCs/>
          <w:spacing w:val="-1"/>
          <w:sz w:val="24"/>
        </w:rPr>
      </w:pPr>
      <w:proofErr w:type="gramStart"/>
      <w:r w:rsidRPr="00B11A42">
        <w:rPr>
          <w:rFonts w:eastAsia="Arial"/>
          <w:bCs/>
          <w:spacing w:val="-1"/>
          <w:sz w:val="24"/>
        </w:rPr>
        <w:t>methodological</w:t>
      </w:r>
      <w:proofErr w:type="gramEnd"/>
      <w:r w:rsidRPr="00B11A42">
        <w:rPr>
          <w:rFonts w:eastAsia="Arial"/>
          <w:bCs/>
          <w:spacing w:val="-1"/>
          <w:sz w:val="24"/>
        </w:rPr>
        <w:t xml:space="preserve"> issues from </w:t>
      </w:r>
      <w:proofErr w:type="spellStart"/>
      <w:r w:rsidRPr="00B11A42">
        <w:rPr>
          <w:rFonts w:eastAsia="Arial"/>
          <w:bCs/>
          <w:spacing w:val="-1"/>
          <w:sz w:val="24"/>
        </w:rPr>
        <w:t>ASPE</w:t>
      </w:r>
      <w:proofErr w:type="spellEnd"/>
      <w:r w:rsidRPr="00B11A42">
        <w:rPr>
          <w:rFonts w:eastAsia="Arial"/>
          <w:bCs/>
          <w:spacing w:val="-1"/>
          <w:sz w:val="24"/>
        </w:rPr>
        <w:t xml:space="preserve">.  Expertise from </w:t>
      </w:r>
      <w:proofErr w:type="spellStart"/>
      <w:r w:rsidRPr="00B11A42">
        <w:rPr>
          <w:rFonts w:eastAsia="Arial"/>
          <w:bCs/>
          <w:spacing w:val="-1"/>
          <w:sz w:val="24"/>
        </w:rPr>
        <w:t>ASPE</w:t>
      </w:r>
      <w:proofErr w:type="spellEnd"/>
      <w:r w:rsidRPr="00B11A42">
        <w:rPr>
          <w:rFonts w:eastAsia="Arial"/>
          <w:bCs/>
          <w:spacing w:val="-1"/>
          <w:sz w:val="24"/>
        </w:rPr>
        <w:t xml:space="preserve"> will continue to be available to </w:t>
      </w:r>
      <w:proofErr w:type="spellStart"/>
      <w:r w:rsidRPr="00B11A42">
        <w:rPr>
          <w:rFonts w:eastAsia="Arial"/>
          <w:bCs/>
          <w:spacing w:val="-1"/>
          <w:sz w:val="24"/>
        </w:rPr>
        <w:t>CMCS</w:t>
      </w:r>
      <w:proofErr w:type="spellEnd"/>
      <w:r w:rsidRPr="00B11A42">
        <w:rPr>
          <w:rFonts w:eastAsia="Arial"/>
          <w:bCs/>
          <w:spacing w:val="-1"/>
          <w:sz w:val="24"/>
        </w:rPr>
        <w:t xml:space="preserve"> during the implementation phases of the survey.  With the recently awarded contract to the </w:t>
      </w:r>
      <w:proofErr w:type="spellStart"/>
      <w:r w:rsidRPr="00B11A42">
        <w:rPr>
          <w:rFonts w:eastAsia="Arial"/>
          <w:bCs/>
          <w:spacing w:val="-1"/>
          <w:sz w:val="24"/>
        </w:rPr>
        <w:t>NORC</w:t>
      </w:r>
      <w:proofErr w:type="spellEnd"/>
      <w:r w:rsidRPr="00B11A42">
        <w:rPr>
          <w:rFonts w:eastAsia="Arial"/>
          <w:bCs/>
          <w:spacing w:val="-1"/>
          <w:sz w:val="24"/>
        </w:rPr>
        <w:t xml:space="preserve">/Thoroughbred team, </w:t>
      </w:r>
      <w:proofErr w:type="spellStart"/>
      <w:r w:rsidRPr="00B11A42">
        <w:rPr>
          <w:rFonts w:eastAsia="Arial"/>
          <w:bCs/>
          <w:spacing w:val="-1"/>
          <w:sz w:val="24"/>
        </w:rPr>
        <w:t>CMCS</w:t>
      </w:r>
      <w:proofErr w:type="spellEnd"/>
      <w:r w:rsidRPr="00B11A42">
        <w:rPr>
          <w:rFonts w:eastAsia="Arial"/>
          <w:bCs/>
          <w:spacing w:val="-1"/>
          <w:sz w:val="24"/>
        </w:rPr>
        <w:t xml:space="preserve"> now has the support of </w:t>
      </w:r>
      <w:proofErr w:type="spellStart"/>
      <w:r w:rsidRPr="00B11A42">
        <w:rPr>
          <w:rFonts w:eastAsia="Arial"/>
          <w:bCs/>
          <w:spacing w:val="-1"/>
          <w:sz w:val="24"/>
        </w:rPr>
        <w:t>NORC’s</w:t>
      </w:r>
      <w:proofErr w:type="spellEnd"/>
      <w:r w:rsidRPr="00B11A42">
        <w:rPr>
          <w:rFonts w:eastAsia="Arial"/>
          <w:bCs/>
          <w:spacing w:val="-1"/>
          <w:sz w:val="24"/>
        </w:rPr>
        <w:t xml:space="preserve"> senior statisticians and other staff with considerable expertise in survey research.</w:t>
      </w:r>
    </w:p>
    <w:p w:rsidR="00EA4427" w:rsidRDefault="00EA4427" w:rsidP="00EF5A7F">
      <w:pPr>
        <w:ind w:right="230"/>
        <w:rPr>
          <w:rFonts w:eastAsia="Arial"/>
          <w:bCs/>
          <w:spacing w:val="-1"/>
          <w:sz w:val="24"/>
        </w:rPr>
      </w:pPr>
    </w:p>
    <w:p w:rsidR="00EF5A7F" w:rsidRPr="00B11A42" w:rsidRDefault="00EF5A7F" w:rsidP="00EF5A7F">
      <w:pPr>
        <w:ind w:right="230"/>
        <w:rPr>
          <w:rFonts w:eastAsia="Arial"/>
          <w:bCs/>
          <w:spacing w:val="-1"/>
          <w:sz w:val="24"/>
        </w:rPr>
      </w:pPr>
      <w:r w:rsidRPr="00B11A42">
        <w:rPr>
          <w:rFonts w:eastAsia="Arial"/>
          <w:bCs/>
          <w:spacing w:val="-1"/>
          <w:sz w:val="24"/>
        </w:rPr>
        <w:t xml:space="preserve">Statistical consultants for the analysis of the Medicaid </w:t>
      </w:r>
      <w:proofErr w:type="spellStart"/>
      <w:r w:rsidRPr="00B11A42">
        <w:rPr>
          <w:rFonts w:eastAsia="Arial"/>
          <w:bCs/>
          <w:spacing w:val="-1"/>
          <w:sz w:val="24"/>
        </w:rPr>
        <w:t>CAHPS</w:t>
      </w:r>
      <w:proofErr w:type="spellEnd"/>
      <w:r w:rsidRPr="00B11A42">
        <w:rPr>
          <w:rFonts w:eastAsia="Arial"/>
          <w:bCs/>
          <w:spacing w:val="-1"/>
          <w:sz w:val="24"/>
        </w:rPr>
        <w:t xml:space="preserve"> survey data will be identified through a new solicitation and awarded sometime after the survey is in the field. </w:t>
      </w:r>
      <w:r w:rsidR="00E50EF9" w:rsidRPr="00B11A42">
        <w:rPr>
          <w:rFonts w:eastAsia="Arial"/>
          <w:bCs/>
          <w:spacing w:val="-1"/>
          <w:sz w:val="24"/>
        </w:rPr>
        <w:t xml:space="preserve"> </w:t>
      </w:r>
      <w:r w:rsidRPr="00B11A42">
        <w:rPr>
          <w:rFonts w:eastAsia="Arial"/>
          <w:bCs/>
          <w:spacing w:val="-1"/>
          <w:sz w:val="24"/>
        </w:rPr>
        <w:t xml:space="preserve">Ongoing statistical consultation for the survey design, sampling, and weighting of the data will be provided by: </w:t>
      </w:r>
    </w:p>
    <w:p w:rsidR="00EF5A7F" w:rsidRPr="00B11A42" w:rsidRDefault="00EF5A7F" w:rsidP="00EF5A7F">
      <w:pPr>
        <w:ind w:right="230"/>
        <w:rPr>
          <w:rFonts w:eastAsia="Arial"/>
          <w:bCs/>
          <w:spacing w:val="-1"/>
          <w:sz w:val="24"/>
        </w:rPr>
      </w:pPr>
    </w:p>
    <w:p w:rsidR="00EF5A7F" w:rsidRPr="00B11A42" w:rsidRDefault="00EF5A7F" w:rsidP="00EF5A7F">
      <w:pPr>
        <w:ind w:right="230"/>
        <w:rPr>
          <w:rFonts w:eastAsia="Arial"/>
          <w:bCs/>
          <w:spacing w:val="-1"/>
          <w:sz w:val="24"/>
        </w:rPr>
      </w:pPr>
      <w:r w:rsidRPr="00B11A42">
        <w:rPr>
          <w:rFonts w:eastAsia="Arial"/>
          <w:bCs/>
          <w:spacing w:val="-1"/>
          <w:sz w:val="24"/>
        </w:rPr>
        <w:t xml:space="preserve">Edward </w:t>
      </w:r>
      <w:proofErr w:type="spellStart"/>
      <w:r w:rsidRPr="00B11A42">
        <w:rPr>
          <w:rFonts w:eastAsia="Arial"/>
          <w:bCs/>
          <w:spacing w:val="-1"/>
          <w:sz w:val="24"/>
        </w:rPr>
        <w:t>Mulrow</w:t>
      </w:r>
      <w:proofErr w:type="spellEnd"/>
      <w:r w:rsidRPr="00B11A42">
        <w:rPr>
          <w:rFonts w:eastAsia="Arial"/>
          <w:bCs/>
          <w:spacing w:val="-1"/>
          <w:sz w:val="24"/>
        </w:rPr>
        <w:t xml:space="preserve">, PhD, </w:t>
      </w:r>
      <w:proofErr w:type="spellStart"/>
      <w:r w:rsidRPr="00B11A42">
        <w:rPr>
          <w:rFonts w:eastAsia="Arial"/>
          <w:bCs/>
          <w:spacing w:val="-1"/>
          <w:sz w:val="24"/>
        </w:rPr>
        <w:t>PStat</w:t>
      </w:r>
      <w:proofErr w:type="spellEnd"/>
      <w:r w:rsidRPr="00B11A42">
        <w:rPr>
          <w:rFonts w:eastAsia="Arial"/>
          <w:bCs/>
          <w:spacing w:val="-1"/>
          <w:sz w:val="24"/>
          <w:vertAlign w:val="superscript"/>
        </w:rPr>
        <w:t>®</w:t>
      </w:r>
    </w:p>
    <w:p w:rsidR="00EF5A7F" w:rsidRPr="00B11A42" w:rsidRDefault="00EF5A7F" w:rsidP="00EF5A7F">
      <w:pPr>
        <w:ind w:right="230"/>
        <w:rPr>
          <w:rFonts w:eastAsia="Arial"/>
          <w:bCs/>
          <w:spacing w:val="-1"/>
          <w:sz w:val="24"/>
        </w:rPr>
      </w:pPr>
      <w:r w:rsidRPr="00B11A42">
        <w:rPr>
          <w:rFonts w:eastAsia="Arial"/>
          <w:bCs/>
          <w:spacing w:val="-1"/>
          <w:sz w:val="24"/>
        </w:rPr>
        <w:t>Senior Statistician</w:t>
      </w:r>
    </w:p>
    <w:p w:rsidR="00EF5A7F" w:rsidRPr="00B11A42" w:rsidRDefault="00EF5A7F" w:rsidP="00EF5A7F">
      <w:pPr>
        <w:ind w:right="230"/>
        <w:rPr>
          <w:rFonts w:eastAsia="Arial"/>
          <w:bCs/>
          <w:spacing w:val="-1"/>
          <w:sz w:val="24"/>
        </w:rPr>
      </w:pPr>
      <w:proofErr w:type="spellStart"/>
      <w:r w:rsidRPr="00B11A42">
        <w:rPr>
          <w:rFonts w:eastAsia="Arial"/>
          <w:bCs/>
          <w:spacing w:val="-1"/>
          <w:sz w:val="24"/>
        </w:rPr>
        <w:t>NORC</w:t>
      </w:r>
      <w:proofErr w:type="spellEnd"/>
      <w:r w:rsidRPr="00B11A42">
        <w:rPr>
          <w:rFonts w:eastAsia="Arial"/>
          <w:bCs/>
          <w:spacing w:val="-1"/>
          <w:sz w:val="24"/>
        </w:rPr>
        <w:t xml:space="preserve"> at the University of Chicago</w:t>
      </w:r>
    </w:p>
    <w:p w:rsidR="00EF5A7F" w:rsidRPr="00B11A42" w:rsidRDefault="00EF5A7F" w:rsidP="00EF5A7F">
      <w:pPr>
        <w:ind w:right="230"/>
        <w:rPr>
          <w:rFonts w:eastAsia="Arial"/>
          <w:bCs/>
          <w:spacing w:val="-1"/>
          <w:sz w:val="24"/>
        </w:rPr>
      </w:pPr>
      <w:r w:rsidRPr="00B11A42">
        <w:rPr>
          <w:rFonts w:eastAsia="Arial"/>
          <w:bCs/>
          <w:spacing w:val="-1"/>
          <w:sz w:val="24"/>
        </w:rPr>
        <w:t>(301) 634-9441</w:t>
      </w:r>
    </w:p>
    <w:p w:rsidR="00EF5A7F" w:rsidRPr="00B11A42" w:rsidRDefault="00EF5A7F" w:rsidP="00EF5A7F">
      <w:pPr>
        <w:ind w:left="1436" w:right="227" w:hanging="1296"/>
        <w:rPr>
          <w:rFonts w:eastAsia="Arial"/>
          <w:bCs/>
          <w:spacing w:val="-1"/>
          <w:sz w:val="24"/>
        </w:rPr>
      </w:pPr>
    </w:p>
    <w:p w:rsidR="00EF5A7F" w:rsidRPr="00B11A42" w:rsidRDefault="00EF5A7F" w:rsidP="00EF5A7F">
      <w:pPr>
        <w:ind w:right="227"/>
        <w:rPr>
          <w:rFonts w:eastAsia="Arial"/>
          <w:bCs/>
          <w:spacing w:val="-1"/>
          <w:sz w:val="24"/>
        </w:rPr>
      </w:pPr>
      <w:r w:rsidRPr="00B11A42">
        <w:rPr>
          <w:rFonts w:eastAsia="Arial"/>
          <w:bCs/>
          <w:spacing w:val="-1"/>
          <w:sz w:val="24"/>
        </w:rPr>
        <w:t xml:space="preserve">Jeremy </w:t>
      </w:r>
      <w:proofErr w:type="spellStart"/>
      <w:r w:rsidRPr="00B11A42">
        <w:rPr>
          <w:rFonts w:eastAsia="Arial"/>
          <w:bCs/>
          <w:spacing w:val="-1"/>
          <w:sz w:val="24"/>
        </w:rPr>
        <w:t>Pickreign</w:t>
      </w:r>
      <w:proofErr w:type="spellEnd"/>
      <w:r w:rsidRPr="00B11A42">
        <w:rPr>
          <w:rFonts w:eastAsia="Arial"/>
          <w:bCs/>
          <w:spacing w:val="-1"/>
          <w:sz w:val="24"/>
        </w:rPr>
        <w:t>, MS</w:t>
      </w:r>
    </w:p>
    <w:p w:rsidR="00EF5A7F" w:rsidRPr="00B11A42" w:rsidRDefault="00EF5A7F" w:rsidP="00EF5A7F">
      <w:pPr>
        <w:ind w:right="227"/>
        <w:rPr>
          <w:rFonts w:eastAsia="Arial"/>
          <w:bCs/>
          <w:spacing w:val="-1"/>
          <w:sz w:val="24"/>
        </w:rPr>
      </w:pPr>
      <w:r w:rsidRPr="00B11A42">
        <w:rPr>
          <w:rFonts w:eastAsia="Arial"/>
          <w:bCs/>
          <w:spacing w:val="-1"/>
          <w:sz w:val="24"/>
        </w:rPr>
        <w:t xml:space="preserve">Senior Statistician </w:t>
      </w:r>
    </w:p>
    <w:p w:rsidR="00EF5A7F" w:rsidRPr="00B11A42" w:rsidRDefault="00EF5A7F" w:rsidP="00EF5A7F">
      <w:pPr>
        <w:ind w:right="227"/>
        <w:rPr>
          <w:rFonts w:eastAsia="Arial"/>
          <w:bCs/>
          <w:spacing w:val="-1"/>
          <w:sz w:val="24"/>
        </w:rPr>
      </w:pPr>
      <w:proofErr w:type="spellStart"/>
      <w:r w:rsidRPr="00B11A42">
        <w:rPr>
          <w:rFonts w:eastAsia="Arial"/>
          <w:bCs/>
          <w:spacing w:val="-1"/>
          <w:sz w:val="24"/>
        </w:rPr>
        <w:t>NORC</w:t>
      </w:r>
      <w:proofErr w:type="spellEnd"/>
      <w:r w:rsidRPr="00B11A42">
        <w:rPr>
          <w:rFonts w:eastAsia="Arial"/>
          <w:bCs/>
          <w:spacing w:val="-1"/>
          <w:sz w:val="24"/>
        </w:rPr>
        <w:t xml:space="preserve"> at the University of Chicago</w:t>
      </w:r>
    </w:p>
    <w:p w:rsidR="0032014C" w:rsidRPr="00B11A42" w:rsidRDefault="00EF5A7F" w:rsidP="00EA442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B11A42">
        <w:rPr>
          <w:bCs/>
          <w:sz w:val="24"/>
        </w:rPr>
        <w:t>(518) 608-6362</w:t>
      </w:r>
    </w:p>
    <w:p w:rsidR="0032014C" w:rsidRDefault="0032014C">
      <w:pPr>
        <w:widowControl/>
        <w:autoSpaceDE/>
        <w:autoSpaceDN/>
        <w:adjustRightInd/>
        <w:rPr>
          <w:bCs/>
          <w:sz w:val="24"/>
        </w:rPr>
      </w:pPr>
    </w:p>
    <w:sectPr w:rsidR="0032014C" w:rsidSect="00635099">
      <w:footerReference w:type="default" r:id="rId10"/>
      <w:endnotePr>
        <w:numFmt w:val="decimal"/>
      </w:endnotePr>
      <w:pgSz w:w="12240" w:h="15840"/>
      <w:pgMar w:top="1440" w:right="1440" w:bottom="1440" w:left="1440" w:header="1008"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3C5" w:rsidRDefault="006C13C5">
      <w:r>
        <w:separator/>
      </w:r>
    </w:p>
  </w:endnote>
  <w:endnote w:type="continuationSeparator" w:id="0">
    <w:p w:rsidR="006C13C5" w:rsidRDefault="006C13C5">
      <w:r>
        <w:continuationSeparator/>
      </w:r>
    </w:p>
  </w:endnote>
  <w:endnote w:type="continuationNotice" w:id="1">
    <w:p w:rsidR="006C13C5" w:rsidRDefault="006C1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841789"/>
      <w:docPartObj>
        <w:docPartGallery w:val="Page Numbers (Bottom of Page)"/>
        <w:docPartUnique/>
      </w:docPartObj>
    </w:sdtPr>
    <w:sdtEndPr>
      <w:rPr>
        <w:noProof/>
      </w:rPr>
    </w:sdtEndPr>
    <w:sdtContent>
      <w:p w:rsidR="00263B37" w:rsidRDefault="00263B37">
        <w:pPr>
          <w:pStyle w:val="Footer"/>
          <w:jc w:val="right"/>
        </w:pPr>
        <w:r>
          <w:fldChar w:fldCharType="begin"/>
        </w:r>
        <w:r>
          <w:instrText xml:space="preserve"> PAGE   \* MERGEFORMAT </w:instrText>
        </w:r>
        <w:r>
          <w:fldChar w:fldCharType="separate"/>
        </w:r>
        <w:r w:rsidR="00F14664">
          <w:rPr>
            <w:noProof/>
          </w:rPr>
          <w:t>4</w:t>
        </w:r>
        <w:r>
          <w:rPr>
            <w:noProof/>
          </w:rPr>
          <w:fldChar w:fldCharType="end"/>
        </w:r>
      </w:p>
    </w:sdtContent>
  </w:sdt>
  <w:p w:rsidR="00263B37" w:rsidRDefault="00263B37">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3C5" w:rsidRDefault="006C13C5">
      <w:r>
        <w:separator/>
      </w:r>
    </w:p>
  </w:footnote>
  <w:footnote w:type="continuationSeparator" w:id="0">
    <w:p w:rsidR="006C13C5" w:rsidRDefault="006C13C5">
      <w:r>
        <w:continuationSeparator/>
      </w:r>
    </w:p>
  </w:footnote>
  <w:footnote w:type="continuationNotice" w:id="1">
    <w:p w:rsidR="006C13C5" w:rsidRDefault="006C13C5"/>
  </w:footnote>
  <w:footnote w:id="2">
    <w:p w:rsidR="00263B37" w:rsidRPr="001A5C1C" w:rsidRDefault="00263B37" w:rsidP="00EF5A7F">
      <w:pPr>
        <w:pStyle w:val="FootnoteText"/>
      </w:pPr>
      <w:r w:rsidRPr="001A5C1C">
        <w:rPr>
          <w:rStyle w:val="FootnoteReference"/>
          <w:vertAlign w:val="superscript"/>
        </w:rPr>
        <w:footnoteRef/>
      </w:r>
      <w:r w:rsidRPr="001A5C1C">
        <w:rPr>
          <w:rStyle w:val="FootnoteReference"/>
        </w:rPr>
        <w:t xml:space="preserve"> </w:t>
      </w:r>
      <w:hyperlink r:id="rId1" w:tooltip="MSIS State Summary Datamart" w:history="1">
        <w:r w:rsidRPr="00526025">
          <w:rPr>
            <w:rStyle w:val="Hyperlink"/>
          </w:rPr>
          <w:t>http://www.cms.gov/Research-Statistics-Data-and-Systems/Computer-Data-and-Systems/MedicaidDataSourcesGenInfo/MSIS-Mart-Home.html</w:t>
        </w:r>
      </w:hyperlink>
    </w:p>
  </w:footnote>
  <w:footnote w:id="3">
    <w:p w:rsidR="00263B37" w:rsidRPr="00A077B9" w:rsidRDefault="00263B37" w:rsidP="00EF5A7F">
      <w:pPr>
        <w:pStyle w:val="FootnoteText"/>
      </w:pPr>
      <w:r w:rsidRPr="00E17EC0">
        <w:rPr>
          <w:rStyle w:val="FootnoteReference"/>
          <w:vertAlign w:val="superscript"/>
        </w:rPr>
        <w:footnoteRef/>
      </w:r>
      <w:r w:rsidRPr="00A077B9">
        <w:t xml:space="preserve"> </w:t>
      </w:r>
      <w:hyperlink r:id="rId2" w:tooltip="National Health Expenditure Projections" w:history="1">
        <w:r w:rsidRPr="007A6D29">
          <w:rPr>
            <w:rStyle w:val="Hyperlink"/>
          </w:rPr>
          <w:t xml:space="preserve">http://www.cms.gov/Research-Statistics-Data-and-Systems/Statistics-Trends-and-Reports/NationalHealthExpendData/Downloads/Proj2011PDF.pdf </w:t>
        </w:r>
      </w:hyperlink>
    </w:p>
  </w:footnote>
  <w:footnote w:id="4">
    <w:p w:rsidR="00263B37" w:rsidRDefault="00263B37" w:rsidP="00EF5A7F">
      <w:pPr>
        <w:pStyle w:val="FootnoteText"/>
      </w:pPr>
      <w:r w:rsidRPr="000F1787">
        <w:rPr>
          <w:rStyle w:val="FootnoteReference"/>
          <w:vertAlign w:val="superscript"/>
        </w:rPr>
        <w:footnoteRef/>
      </w:r>
      <w:r w:rsidRPr="000F1787">
        <w:rPr>
          <w:rStyle w:val="FootnoteReference"/>
          <w:vertAlign w:val="superscript"/>
        </w:rPr>
        <w:t xml:space="preserve"> </w:t>
      </w:r>
      <w:r w:rsidRPr="00B656A3">
        <w:t xml:space="preserve">The target population is adults ages 18 and older as of December 31 of the </w:t>
      </w:r>
      <w:r>
        <w:t>measurement</w:t>
      </w:r>
      <w:r w:rsidRPr="00B656A3">
        <w:t xml:space="preserve"> year. The </w:t>
      </w:r>
      <w:r w:rsidRPr="009D1BE2">
        <w:t>Data Mart, however, groups 18-year-olds with 15-, 16-, and 17-year-olds. Thus, we could not isolate the 18-year-olds with this tool and</w:t>
      </w:r>
      <w:r>
        <w:t xml:space="preserve"> group them with other adults. In general, this will</w:t>
      </w:r>
      <w:r w:rsidRPr="009D1BE2">
        <w:t xml:space="preserve"> not affect the sample size calculation because including the 18-year-olds increases the population size. As it stands, the population within each of the strata is projected to have more than the required sample size, even without the 18-year-olds. The exception is states that do not have any non-disabled </w:t>
      </w:r>
      <w:r>
        <w:t>adults managed care</w:t>
      </w:r>
      <w:r w:rsidRPr="009D1BE2">
        <w:t xml:space="preserve"> enrollees. Including 18-year-olds would not change this in these states. Furthermore, most 18</w:t>
      </w:r>
      <w:r>
        <w:t>-</w:t>
      </w:r>
      <w:r w:rsidRPr="009D1BE2">
        <w:t>year-olds are covered in children’s eligibility groups; the group of newly eligible adults authorized by the Affordable Care Act is for individuals ages 19 to 65.</w:t>
      </w:r>
    </w:p>
  </w:footnote>
  <w:footnote w:id="5">
    <w:p w:rsidR="00263B37" w:rsidRDefault="00263B37" w:rsidP="00EF5A7F">
      <w:pPr>
        <w:pStyle w:val="FootnoteText"/>
      </w:pPr>
      <w:r w:rsidRPr="00E17EC0">
        <w:rPr>
          <w:rStyle w:val="FootnoteReference"/>
          <w:vertAlign w:val="superscript"/>
        </w:rPr>
        <w:footnoteRef/>
      </w:r>
      <w:r w:rsidRPr="00E17EC0">
        <w:rPr>
          <w:rStyle w:val="FootnoteReference"/>
          <w:vertAlign w:val="superscript"/>
        </w:rPr>
        <w:t xml:space="preserve"> </w:t>
      </w:r>
      <w:r>
        <w:t xml:space="preserve">The dual eligible subgroup includes both </w:t>
      </w:r>
      <w:r w:rsidRPr="009D1BE2">
        <w:t>partial and full</w:t>
      </w:r>
      <w:r>
        <w:t xml:space="preserve">-benefit dual eligible beneficiaries.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4F6"/>
    <w:multiLevelType w:val="hybridMultilevel"/>
    <w:tmpl w:val="BA12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02A8D"/>
    <w:multiLevelType w:val="hybridMultilevel"/>
    <w:tmpl w:val="45FC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73875"/>
    <w:multiLevelType w:val="hybridMultilevel"/>
    <w:tmpl w:val="F1DE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12C1E"/>
    <w:multiLevelType w:val="multilevel"/>
    <w:tmpl w:val="5220EDCC"/>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AB38A0"/>
    <w:multiLevelType w:val="hybridMultilevel"/>
    <w:tmpl w:val="1C264D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73C0A"/>
    <w:multiLevelType w:val="hybridMultilevel"/>
    <w:tmpl w:val="13D06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3795B"/>
    <w:multiLevelType w:val="hybridMultilevel"/>
    <w:tmpl w:val="0CB4A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94170D"/>
    <w:multiLevelType w:val="hybridMultilevel"/>
    <w:tmpl w:val="0766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07316"/>
    <w:multiLevelType w:val="hybridMultilevel"/>
    <w:tmpl w:val="B6A44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53246C"/>
    <w:multiLevelType w:val="hybridMultilevel"/>
    <w:tmpl w:val="DF346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BB2718"/>
    <w:multiLevelType w:val="hybridMultilevel"/>
    <w:tmpl w:val="65E43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86138"/>
    <w:multiLevelType w:val="hybridMultilevel"/>
    <w:tmpl w:val="BCEE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210CF8"/>
    <w:multiLevelType w:val="hybridMultilevel"/>
    <w:tmpl w:val="9636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134E0"/>
    <w:multiLevelType w:val="hybridMultilevel"/>
    <w:tmpl w:val="3CD87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F945F0"/>
    <w:multiLevelType w:val="hybridMultilevel"/>
    <w:tmpl w:val="B830B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150EAC"/>
    <w:multiLevelType w:val="hybridMultilevel"/>
    <w:tmpl w:val="21D2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855FFB"/>
    <w:multiLevelType w:val="hybridMultilevel"/>
    <w:tmpl w:val="BFA6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2012C2"/>
    <w:multiLevelType w:val="hybridMultilevel"/>
    <w:tmpl w:val="7E70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EA41EF"/>
    <w:multiLevelType w:val="hybridMultilevel"/>
    <w:tmpl w:val="80C0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DA251C"/>
    <w:multiLevelType w:val="hybridMultilevel"/>
    <w:tmpl w:val="BE683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D961866"/>
    <w:multiLevelType w:val="hybridMultilevel"/>
    <w:tmpl w:val="CA00F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6F1FA2"/>
    <w:multiLevelType w:val="hybridMultilevel"/>
    <w:tmpl w:val="73F86A46"/>
    <w:lvl w:ilvl="0" w:tplc="625AA62C">
      <w:start w:val="1"/>
      <w:numFmt w:val="upperLetter"/>
      <w:lvlText w:val="%1."/>
      <w:lvlJc w:val="left"/>
      <w:pPr>
        <w:ind w:left="795" w:hanging="43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DB790D"/>
    <w:multiLevelType w:val="hybridMultilevel"/>
    <w:tmpl w:val="884C3D0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3">
    <w:nsid w:val="650C574C"/>
    <w:multiLevelType w:val="hybridMultilevel"/>
    <w:tmpl w:val="7DC09C4A"/>
    <w:lvl w:ilvl="0" w:tplc="3CAE361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3E798F"/>
    <w:multiLevelType w:val="hybridMultilevel"/>
    <w:tmpl w:val="510E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A31566"/>
    <w:multiLevelType w:val="hybridMultilevel"/>
    <w:tmpl w:val="52C83A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F612CB"/>
    <w:multiLevelType w:val="hybridMultilevel"/>
    <w:tmpl w:val="7646FA40"/>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7">
    <w:nsid w:val="71D66665"/>
    <w:multiLevelType w:val="hybridMultilevel"/>
    <w:tmpl w:val="4C0A6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18055D"/>
    <w:multiLevelType w:val="hybridMultilevel"/>
    <w:tmpl w:val="CF7A1D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BF3E85"/>
    <w:multiLevelType w:val="hybridMultilevel"/>
    <w:tmpl w:val="5E5EBB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A549D8"/>
    <w:multiLevelType w:val="hybridMultilevel"/>
    <w:tmpl w:val="4E60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10"/>
  </w:num>
  <w:num w:numId="4">
    <w:abstractNumId w:val="26"/>
  </w:num>
  <w:num w:numId="5">
    <w:abstractNumId w:val="22"/>
  </w:num>
  <w:num w:numId="6">
    <w:abstractNumId w:val="0"/>
  </w:num>
  <w:num w:numId="7">
    <w:abstractNumId w:val="8"/>
  </w:num>
  <w:num w:numId="8">
    <w:abstractNumId w:val="19"/>
  </w:num>
  <w:num w:numId="9">
    <w:abstractNumId w:val="5"/>
  </w:num>
  <w:num w:numId="10">
    <w:abstractNumId w:val="23"/>
  </w:num>
  <w:num w:numId="11">
    <w:abstractNumId w:val="16"/>
  </w:num>
  <w:num w:numId="12">
    <w:abstractNumId w:val="15"/>
  </w:num>
  <w:num w:numId="13">
    <w:abstractNumId w:val="1"/>
  </w:num>
  <w:num w:numId="14">
    <w:abstractNumId w:val="17"/>
  </w:num>
  <w:num w:numId="15">
    <w:abstractNumId w:val="24"/>
  </w:num>
  <w:num w:numId="16">
    <w:abstractNumId w:val="3"/>
  </w:num>
  <w:num w:numId="17">
    <w:abstractNumId w:val="4"/>
  </w:num>
  <w:num w:numId="18">
    <w:abstractNumId w:val="25"/>
  </w:num>
  <w:num w:numId="19">
    <w:abstractNumId w:val="29"/>
  </w:num>
  <w:num w:numId="20">
    <w:abstractNumId w:val="27"/>
  </w:num>
  <w:num w:numId="21">
    <w:abstractNumId w:val="6"/>
  </w:num>
  <w:num w:numId="22">
    <w:abstractNumId w:val="9"/>
  </w:num>
  <w:num w:numId="23">
    <w:abstractNumId w:val="11"/>
  </w:num>
  <w:num w:numId="24">
    <w:abstractNumId w:val="18"/>
  </w:num>
  <w:num w:numId="25">
    <w:abstractNumId w:val="12"/>
  </w:num>
  <w:num w:numId="26">
    <w:abstractNumId w:val="2"/>
  </w:num>
  <w:num w:numId="27">
    <w:abstractNumId w:val="20"/>
  </w:num>
  <w:num w:numId="28">
    <w:abstractNumId w:val="13"/>
  </w:num>
  <w:num w:numId="29">
    <w:abstractNumId w:val="7"/>
  </w:num>
  <w:num w:numId="30">
    <w:abstractNumId w:val="14"/>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0F43"/>
    <w:rsid w:val="000111F0"/>
    <w:rsid w:val="00014B30"/>
    <w:rsid w:val="00021C87"/>
    <w:rsid w:val="0002491E"/>
    <w:rsid w:val="00030269"/>
    <w:rsid w:val="0004688F"/>
    <w:rsid w:val="00056F71"/>
    <w:rsid w:val="000641B2"/>
    <w:rsid w:val="00071BD4"/>
    <w:rsid w:val="00073BDB"/>
    <w:rsid w:val="000809D2"/>
    <w:rsid w:val="000854D3"/>
    <w:rsid w:val="0009640B"/>
    <w:rsid w:val="00097108"/>
    <w:rsid w:val="000A0459"/>
    <w:rsid w:val="000A0D1B"/>
    <w:rsid w:val="000A450C"/>
    <w:rsid w:val="000A7EEF"/>
    <w:rsid w:val="000B0664"/>
    <w:rsid w:val="000B7F72"/>
    <w:rsid w:val="000C0F87"/>
    <w:rsid w:val="000C1D39"/>
    <w:rsid w:val="000C336E"/>
    <w:rsid w:val="000C363B"/>
    <w:rsid w:val="000C5D79"/>
    <w:rsid w:val="000C738C"/>
    <w:rsid w:val="000E1764"/>
    <w:rsid w:val="000E1C97"/>
    <w:rsid w:val="000E1E47"/>
    <w:rsid w:val="000E34D6"/>
    <w:rsid w:val="000E4D44"/>
    <w:rsid w:val="000E6955"/>
    <w:rsid w:val="000E6BC9"/>
    <w:rsid w:val="000F1DC0"/>
    <w:rsid w:val="000F32BD"/>
    <w:rsid w:val="000F3AF4"/>
    <w:rsid w:val="000F7D5F"/>
    <w:rsid w:val="00100DDF"/>
    <w:rsid w:val="001063EF"/>
    <w:rsid w:val="0012098E"/>
    <w:rsid w:val="00123EA0"/>
    <w:rsid w:val="00143320"/>
    <w:rsid w:val="00151806"/>
    <w:rsid w:val="00152F46"/>
    <w:rsid w:val="0016156F"/>
    <w:rsid w:val="0016333B"/>
    <w:rsid w:val="00170F5E"/>
    <w:rsid w:val="00171A17"/>
    <w:rsid w:val="001734E9"/>
    <w:rsid w:val="001823D4"/>
    <w:rsid w:val="0018543E"/>
    <w:rsid w:val="001872A1"/>
    <w:rsid w:val="00195EF2"/>
    <w:rsid w:val="00197128"/>
    <w:rsid w:val="001A5D13"/>
    <w:rsid w:val="001B0A62"/>
    <w:rsid w:val="001B2EBC"/>
    <w:rsid w:val="001B4A03"/>
    <w:rsid w:val="001C092B"/>
    <w:rsid w:val="001C7430"/>
    <w:rsid w:val="001D17DC"/>
    <w:rsid w:val="001D2976"/>
    <w:rsid w:val="001E26D7"/>
    <w:rsid w:val="001E386D"/>
    <w:rsid w:val="001E3FF3"/>
    <w:rsid w:val="001E6EE6"/>
    <w:rsid w:val="001F2F2E"/>
    <w:rsid w:val="00206CC8"/>
    <w:rsid w:val="002071D2"/>
    <w:rsid w:val="002100E7"/>
    <w:rsid w:val="002411E1"/>
    <w:rsid w:val="0024361E"/>
    <w:rsid w:val="00243B0A"/>
    <w:rsid w:val="00263198"/>
    <w:rsid w:val="00263B37"/>
    <w:rsid w:val="002768DF"/>
    <w:rsid w:val="00287464"/>
    <w:rsid w:val="00287E46"/>
    <w:rsid w:val="00290709"/>
    <w:rsid w:val="002914F4"/>
    <w:rsid w:val="002952E3"/>
    <w:rsid w:val="002A1C2F"/>
    <w:rsid w:val="002A1FAC"/>
    <w:rsid w:val="002B2C7A"/>
    <w:rsid w:val="002B4FCC"/>
    <w:rsid w:val="002C0E8B"/>
    <w:rsid w:val="002C0FB6"/>
    <w:rsid w:val="002D15A4"/>
    <w:rsid w:val="002D50BD"/>
    <w:rsid w:val="002E2252"/>
    <w:rsid w:val="002E2991"/>
    <w:rsid w:val="002E3CB4"/>
    <w:rsid w:val="002F1443"/>
    <w:rsid w:val="002F38C5"/>
    <w:rsid w:val="002F638F"/>
    <w:rsid w:val="003129EC"/>
    <w:rsid w:val="003179FA"/>
    <w:rsid w:val="00317F03"/>
    <w:rsid w:val="0032014C"/>
    <w:rsid w:val="00321E6F"/>
    <w:rsid w:val="00324B99"/>
    <w:rsid w:val="00325318"/>
    <w:rsid w:val="00326E04"/>
    <w:rsid w:val="00330CCB"/>
    <w:rsid w:val="00331FEF"/>
    <w:rsid w:val="00334B1A"/>
    <w:rsid w:val="003447C8"/>
    <w:rsid w:val="00347244"/>
    <w:rsid w:val="003520C9"/>
    <w:rsid w:val="003562D2"/>
    <w:rsid w:val="00357177"/>
    <w:rsid w:val="00360A54"/>
    <w:rsid w:val="00361997"/>
    <w:rsid w:val="003625BD"/>
    <w:rsid w:val="0036797C"/>
    <w:rsid w:val="00381CA0"/>
    <w:rsid w:val="00386233"/>
    <w:rsid w:val="00386755"/>
    <w:rsid w:val="00391E74"/>
    <w:rsid w:val="00392A9C"/>
    <w:rsid w:val="00393E73"/>
    <w:rsid w:val="0039702F"/>
    <w:rsid w:val="003A7919"/>
    <w:rsid w:val="003A7F8C"/>
    <w:rsid w:val="003B054F"/>
    <w:rsid w:val="003C4173"/>
    <w:rsid w:val="003C4E02"/>
    <w:rsid w:val="003C5633"/>
    <w:rsid w:val="003C5BC0"/>
    <w:rsid w:val="003D610E"/>
    <w:rsid w:val="003D6263"/>
    <w:rsid w:val="003E0275"/>
    <w:rsid w:val="003E3812"/>
    <w:rsid w:val="003F33AE"/>
    <w:rsid w:val="003F68DD"/>
    <w:rsid w:val="003F6FDE"/>
    <w:rsid w:val="004001E0"/>
    <w:rsid w:val="004024AA"/>
    <w:rsid w:val="00403B26"/>
    <w:rsid w:val="00404F2B"/>
    <w:rsid w:val="00433C91"/>
    <w:rsid w:val="00440199"/>
    <w:rsid w:val="00444B6F"/>
    <w:rsid w:val="0044655A"/>
    <w:rsid w:val="0044671F"/>
    <w:rsid w:val="00446B5D"/>
    <w:rsid w:val="004534EE"/>
    <w:rsid w:val="00453DCC"/>
    <w:rsid w:val="00455AB4"/>
    <w:rsid w:val="00455CDB"/>
    <w:rsid w:val="0045726A"/>
    <w:rsid w:val="00457E31"/>
    <w:rsid w:val="0046125F"/>
    <w:rsid w:val="004626D2"/>
    <w:rsid w:val="0046437E"/>
    <w:rsid w:val="004734E5"/>
    <w:rsid w:val="004762E3"/>
    <w:rsid w:val="00492727"/>
    <w:rsid w:val="004962CE"/>
    <w:rsid w:val="0049639A"/>
    <w:rsid w:val="00496E1A"/>
    <w:rsid w:val="004A2BA4"/>
    <w:rsid w:val="004B3023"/>
    <w:rsid w:val="004B540E"/>
    <w:rsid w:val="004C66CA"/>
    <w:rsid w:val="004C7D92"/>
    <w:rsid w:val="004D239E"/>
    <w:rsid w:val="004D4F20"/>
    <w:rsid w:val="004E6724"/>
    <w:rsid w:val="004E7068"/>
    <w:rsid w:val="004F7D45"/>
    <w:rsid w:val="00500244"/>
    <w:rsid w:val="00503450"/>
    <w:rsid w:val="00504F2C"/>
    <w:rsid w:val="0050549E"/>
    <w:rsid w:val="005077CA"/>
    <w:rsid w:val="00510CA0"/>
    <w:rsid w:val="005124BA"/>
    <w:rsid w:val="0051576F"/>
    <w:rsid w:val="00517BDB"/>
    <w:rsid w:val="00520621"/>
    <w:rsid w:val="005207E1"/>
    <w:rsid w:val="00521425"/>
    <w:rsid w:val="005235F7"/>
    <w:rsid w:val="00524261"/>
    <w:rsid w:val="00524A91"/>
    <w:rsid w:val="0052514B"/>
    <w:rsid w:val="005301EB"/>
    <w:rsid w:val="005306DC"/>
    <w:rsid w:val="00535D7F"/>
    <w:rsid w:val="00542633"/>
    <w:rsid w:val="005460C3"/>
    <w:rsid w:val="00553D0C"/>
    <w:rsid w:val="00555F12"/>
    <w:rsid w:val="00555FC4"/>
    <w:rsid w:val="00557E41"/>
    <w:rsid w:val="00563A97"/>
    <w:rsid w:val="00564AAE"/>
    <w:rsid w:val="005657CB"/>
    <w:rsid w:val="00570092"/>
    <w:rsid w:val="005819F8"/>
    <w:rsid w:val="005858DC"/>
    <w:rsid w:val="00591774"/>
    <w:rsid w:val="005951BE"/>
    <w:rsid w:val="005A1798"/>
    <w:rsid w:val="005B31B8"/>
    <w:rsid w:val="005B341F"/>
    <w:rsid w:val="005C123B"/>
    <w:rsid w:val="005C1486"/>
    <w:rsid w:val="005C2CD6"/>
    <w:rsid w:val="005C3744"/>
    <w:rsid w:val="005C4A2D"/>
    <w:rsid w:val="005C4C5B"/>
    <w:rsid w:val="005C506A"/>
    <w:rsid w:val="005D7EBE"/>
    <w:rsid w:val="005E268C"/>
    <w:rsid w:val="005E3316"/>
    <w:rsid w:val="005E561D"/>
    <w:rsid w:val="005F18E8"/>
    <w:rsid w:val="005F27AE"/>
    <w:rsid w:val="00606AB3"/>
    <w:rsid w:val="006072C2"/>
    <w:rsid w:val="00615890"/>
    <w:rsid w:val="00620371"/>
    <w:rsid w:val="0062529C"/>
    <w:rsid w:val="00632B83"/>
    <w:rsid w:val="006348AF"/>
    <w:rsid w:val="00635099"/>
    <w:rsid w:val="00640CDB"/>
    <w:rsid w:val="006438AD"/>
    <w:rsid w:val="006454AF"/>
    <w:rsid w:val="00647563"/>
    <w:rsid w:val="00653C89"/>
    <w:rsid w:val="006555EC"/>
    <w:rsid w:val="006568C6"/>
    <w:rsid w:val="00667A17"/>
    <w:rsid w:val="00676701"/>
    <w:rsid w:val="006767D1"/>
    <w:rsid w:val="00677F9E"/>
    <w:rsid w:val="00686AD9"/>
    <w:rsid w:val="00687EBF"/>
    <w:rsid w:val="00693B23"/>
    <w:rsid w:val="006964A8"/>
    <w:rsid w:val="0069754E"/>
    <w:rsid w:val="006A153E"/>
    <w:rsid w:val="006B3697"/>
    <w:rsid w:val="006B4EB2"/>
    <w:rsid w:val="006B63AF"/>
    <w:rsid w:val="006C13C5"/>
    <w:rsid w:val="006C45FA"/>
    <w:rsid w:val="006C471F"/>
    <w:rsid w:val="006C4D40"/>
    <w:rsid w:val="006D3730"/>
    <w:rsid w:val="006D3BFB"/>
    <w:rsid w:val="006E16B9"/>
    <w:rsid w:val="006E4822"/>
    <w:rsid w:val="006E52E7"/>
    <w:rsid w:val="006E6A67"/>
    <w:rsid w:val="006E6B29"/>
    <w:rsid w:val="006F1651"/>
    <w:rsid w:val="006F2BE1"/>
    <w:rsid w:val="00700F3B"/>
    <w:rsid w:val="007061C9"/>
    <w:rsid w:val="00716203"/>
    <w:rsid w:val="007163CE"/>
    <w:rsid w:val="00730A8A"/>
    <w:rsid w:val="00732523"/>
    <w:rsid w:val="00732CAD"/>
    <w:rsid w:val="00734E57"/>
    <w:rsid w:val="00734FFA"/>
    <w:rsid w:val="00736590"/>
    <w:rsid w:val="00752C4F"/>
    <w:rsid w:val="00753E64"/>
    <w:rsid w:val="00762308"/>
    <w:rsid w:val="0077206F"/>
    <w:rsid w:val="00774EF2"/>
    <w:rsid w:val="007765DE"/>
    <w:rsid w:val="00784011"/>
    <w:rsid w:val="00784B19"/>
    <w:rsid w:val="0079117F"/>
    <w:rsid w:val="00793B58"/>
    <w:rsid w:val="00796EEC"/>
    <w:rsid w:val="007A54A2"/>
    <w:rsid w:val="007A5FDE"/>
    <w:rsid w:val="007A6D29"/>
    <w:rsid w:val="007A762A"/>
    <w:rsid w:val="007B1F06"/>
    <w:rsid w:val="007B33F8"/>
    <w:rsid w:val="007B714B"/>
    <w:rsid w:val="007D0036"/>
    <w:rsid w:val="007D0428"/>
    <w:rsid w:val="007D4595"/>
    <w:rsid w:val="007D5168"/>
    <w:rsid w:val="007E0081"/>
    <w:rsid w:val="007E00D8"/>
    <w:rsid w:val="007E1837"/>
    <w:rsid w:val="007E7E9E"/>
    <w:rsid w:val="007F3F64"/>
    <w:rsid w:val="008112BA"/>
    <w:rsid w:val="00811819"/>
    <w:rsid w:val="00814D35"/>
    <w:rsid w:val="0081542C"/>
    <w:rsid w:val="008216EC"/>
    <w:rsid w:val="0082217C"/>
    <w:rsid w:val="00832AFC"/>
    <w:rsid w:val="008358D5"/>
    <w:rsid w:val="00844BC9"/>
    <w:rsid w:val="00844FCB"/>
    <w:rsid w:val="00847732"/>
    <w:rsid w:val="0085020A"/>
    <w:rsid w:val="00850273"/>
    <w:rsid w:val="00854421"/>
    <w:rsid w:val="00854822"/>
    <w:rsid w:val="00857C0C"/>
    <w:rsid w:val="00860794"/>
    <w:rsid w:val="00860941"/>
    <w:rsid w:val="0087064B"/>
    <w:rsid w:val="00870D59"/>
    <w:rsid w:val="008730F5"/>
    <w:rsid w:val="008757DC"/>
    <w:rsid w:val="00884C8B"/>
    <w:rsid w:val="00885EB6"/>
    <w:rsid w:val="00892A00"/>
    <w:rsid w:val="008954DF"/>
    <w:rsid w:val="00895EA5"/>
    <w:rsid w:val="00896578"/>
    <w:rsid w:val="008B32C5"/>
    <w:rsid w:val="008B5BE1"/>
    <w:rsid w:val="008B783D"/>
    <w:rsid w:val="008C164F"/>
    <w:rsid w:val="008C7391"/>
    <w:rsid w:val="008E350A"/>
    <w:rsid w:val="008E4D77"/>
    <w:rsid w:val="008F0045"/>
    <w:rsid w:val="008F1EB4"/>
    <w:rsid w:val="008F22D3"/>
    <w:rsid w:val="00902AA0"/>
    <w:rsid w:val="00903AD9"/>
    <w:rsid w:val="009067ED"/>
    <w:rsid w:val="00906BDF"/>
    <w:rsid w:val="009163CD"/>
    <w:rsid w:val="0092153F"/>
    <w:rsid w:val="00926C2C"/>
    <w:rsid w:val="009278E2"/>
    <w:rsid w:val="00934CAC"/>
    <w:rsid w:val="00935B86"/>
    <w:rsid w:val="00937B70"/>
    <w:rsid w:val="00945CDD"/>
    <w:rsid w:val="00947F96"/>
    <w:rsid w:val="00953071"/>
    <w:rsid w:val="009533A2"/>
    <w:rsid w:val="009559BC"/>
    <w:rsid w:val="00961E25"/>
    <w:rsid w:val="00962188"/>
    <w:rsid w:val="009652B7"/>
    <w:rsid w:val="00970571"/>
    <w:rsid w:val="00970DC4"/>
    <w:rsid w:val="00970FC3"/>
    <w:rsid w:val="00972E77"/>
    <w:rsid w:val="009732E5"/>
    <w:rsid w:val="00977151"/>
    <w:rsid w:val="00980219"/>
    <w:rsid w:val="009832BC"/>
    <w:rsid w:val="00990321"/>
    <w:rsid w:val="00992BC5"/>
    <w:rsid w:val="00994916"/>
    <w:rsid w:val="00996D6D"/>
    <w:rsid w:val="009977DF"/>
    <w:rsid w:val="009A4D1E"/>
    <w:rsid w:val="009B3505"/>
    <w:rsid w:val="009B57BD"/>
    <w:rsid w:val="009B5AFF"/>
    <w:rsid w:val="009C3E3A"/>
    <w:rsid w:val="009D65EE"/>
    <w:rsid w:val="009D7A0B"/>
    <w:rsid w:val="009E1CED"/>
    <w:rsid w:val="009E43AE"/>
    <w:rsid w:val="009E4B86"/>
    <w:rsid w:val="009E5238"/>
    <w:rsid w:val="009E6A89"/>
    <w:rsid w:val="009F1709"/>
    <w:rsid w:val="009F2EE9"/>
    <w:rsid w:val="009F44F0"/>
    <w:rsid w:val="009F573C"/>
    <w:rsid w:val="00A02BD2"/>
    <w:rsid w:val="00A061A5"/>
    <w:rsid w:val="00A109B2"/>
    <w:rsid w:val="00A24135"/>
    <w:rsid w:val="00A24FCC"/>
    <w:rsid w:val="00A3010F"/>
    <w:rsid w:val="00A34E25"/>
    <w:rsid w:val="00A43199"/>
    <w:rsid w:val="00A45CD8"/>
    <w:rsid w:val="00A57823"/>
    <w:rsid w:val="00A60E17"/>
    <w:rsid w:val="00A63FE7"/>
    <w:rsid w:val="00A7407A"/>
    <w:rsid w:val="00A75999"/>
    <w:rsid w:val="00A769FD"/>
    <w:rsid w:val="00A87816"/>
    <w:rsid w:val="00AB05F0"/>
    <w:rsid w:val="00AB41E0"/>
    <w:rsid w:val="00AB6892"/>
    <w:rsid w:val="00AC7922"/>
    <w:rsid w:val="00AD49AE"/>
    <w:rsid w:val="00AD4B73"/>
    <w:rsid w:val="00AD6C1E"/>
    <w:rsid w:val="00AE0518"/>
    <w:rsid w:val="00AE3903"/>
    <w:rsid w:val="00AE58CD"/>
    <w:rsid w:val="00AE60EA"/>
    <w:rsid w:val="00B00378"/>
    <w:rsid w:val="00B056B4"/>
    <w:rsid w:val="00B05D1D"/>
    <w:rsid w:val="00B07525"/>
    <w:rsid w:val="00B11A42"/>
    <w:rsid w:val="00B13BF8"/>
    <w:rsid w:val="00B16C2D"/>
    <w:rsid w:val="00B178EE"/>
    <w:rsid w:val="00B21589"/>
    <w:rsid w:val="00B21ACC"/>
    <w:rsid w:val="00B22142"/>
    <w:rsid w:val="00B2256A"/>
    <w:rsid w:val="00B24095"/>
    <w:rsid w:val="00B26187"/>
    <w:rsid w:val="00B268AE"/>
    <w:rsid w:val="00B35F69"/>
    <w:rsid w:val="00B50081"/>
    <w:rsid w:val="00B600A5"/>
    <w:rsid w:val="00B70CCB"/>
    <w:rsid w:val="00B75F17"/>
    <w:rsid w:val="00B77145"/>
    <w:rsid w:val="00B7771B"/>
    <w:rsid w:val="00B92077"/>
    <w:rsid w:val="00B9275A"/>
    <w:rsid w:val="00B95E67"/>
    <w:rsid w:val="00B96CC9"/>
    <w:rsid w:val="00BA0288"/>
    <w:rsid w:val="00BA0AA6"/>
    <w:rsid w:val="00BA79EB"/>
    <w:rsid w:val="00BB0FBC"/>
    <w:rsid w:val="00BB2D03"/>
    <w:rsid w:val="00BB6715"/>
    <w:rsid w:val="00BC578B"/>
    <w:rsid w:val="00BD20D8"/>
    <w:rsid w:val="00BD5F8B"/>
    <w:rsid w:val="00BD75FB"/>
    <w:rsid w:val="00BE0AA7"/>
    <w:rsid w:val="00BE4798"/>
    <w:rsid w:val="00BE5730"/>
    <w:rsid w:val="00BE6DB4"/>
    <w:rsid w:val="00BE76E1"/>
    <w:rsid w:val="00BE7AC6"/>
    <w:rsid w:val="00BF4C82"/>
    <w:rsid w:val="00BF63B5"/>
    <w:rsid w:val="00BF7382"/>
    <w:rsid w:val="00C019A0"/>
    <w:rsid w:val="00C12C27"/>
    <w:rsid w:val="00C16203"/>
    <w:rsid w:val="00C2199C"/>
    <w:rsid w:val="00C24F0C"/>
    <w:rsid w:val="00C30E88"/>
    <w:rsid w:val="00C3261E"/>
    <w:rsid w:val="00C366CD"/>
    <w:rsid w:val="00C378CC"/>
    <w:rsid w:val="00C4017B"/>
    <w:rsid w:val="00C47694"/>
    <w:rsid w:val="00C5616E"/>
    <w:rsid w:val="00C56DE1"/>
    <w:rsid w:val="00C570DA"/>
    <w:rsid w:val="00C57655"/>
    <w:rsid w:val="00C62886"/>
    <w:rsid w:val="00C66127"/>
    <w:rsid w:val="00C66CE7"/>
    <w:rsid w:val="00C70F99"/>
    <w:rsid w:val="00C717F4"/>
    <w:rsid w:val="00C72E5F"/>
    <w:rsid w:val="00C771B4"/>
    <w:rsid w:val="00C77585"/>
    <w:rsid w:val="00C80FBF"/>
    <w:rsid w:val="00C82BDC"/>
    <w:rsid w:val="00C9110E"/>
    <w:rsid w:val="00C93A26"/>
    <w:rsid w:val="00CA1B25"/>
    <w:rsid w:val="00CA7991"/>
    <w:rsid w:val="00CB63C9"/>
    <w:rsid w:val="00CC0434"/>
    <w:rsid w:val="00CC30FA"/>
    <w:rsid w:val="00CC3667"/>
    <w:rsid w:val="00CC4215"/>
    <w:rsid w:val="00CC5D64"/>
    <w:rsid w:val="00CD693D"/>
    <w:rsid w:val="00CE2262"/>
    <w:rsid w:val="00CE49D7"/>
    <w:rsid w:val="00CE5E1F"/>
    <w:rsid w:val="00CF0C3D"/>
    <w:rsid w:val="00CF27E4"/>
    <w:rsid w:val="00CF29D4"/>
    <w:rsid w:val="00CF4A24"/>
    <w:rsid w:val="00D043B5"/>
    <w:rsid w:val="00D05B75"/>
    <w:rsid w:val="00D06291"/>
    <w:rsid w:val="00D11B81"/>
    <w:rsid w:val="00D23AD4"/>
    <w:rsid w:val="00D25C0E"/>
    <w:rsid w:val="00D337A1"/>
    <w:rsid w:val="00D371D5"/>
    <w:rsid w:val="00D45B0A"/>
    <w:rsid w:val="00D54F2B"/>
    <w:rsid w:val="00D67AB5"/>
    <w:rsid w:val="00D73B6A"/>
    <w:rsid w:val="00D75053"/>
    <w:rsid w:val="00D753C4"/>
    <w:rsid w:val="00D763FD"/>
    <w:rsid w:val="00D80FE1"/>
    <w:rsid w:val="00D84B31"/>
    <w:rsid w:val="00D916E5"/>
    <w:rsid w:val="00D92CEB"/>
    <w:rsid w:val="00D94A02"/>
    <w:rsid w:val="00DA0AF0"/>
    <w:rsid w:val="00DB3965"/>
    <w:rsid w:val="00DB5AF9"/>
    <w:rsid w:val="00DC38BE"/>
    <w:rsid w:val="00DC68F4"/>
    <w:rsid w:val="00DC718D"/>
    <w:rsid w:val="00DD536E"/>
    <w:rsid w:val="00DE4140"/>
    <w:rsid w:val="00DE4CC8"/>
    <w:rsid w:val="00DF1793"/>
    <w:rsid w:val="00E0215A"/>
    <w:rsid w:val="00E063DF"/>
    <w:rsid w:val="00E100F5"/>
    <w:rsid w:val="00E132ED"/>
    <w:rsid w:val="00E14CCE"/>
    <w:rsid w:val="00E17FC1"/>
    <w:rsid w:val="00E2041B"/>
    <w:rsid w:val="00E252AC"/>
    <w:rsid w:val="00E26F09"/>
    <w:rsid w:val="00E33CAC"/>
    <w:rsid w:val="00E36466"/>
    <w:rsid w:val="00E42399"/>
    <w:rsid w:val="00E445E7"/>
    <w:rsid w:val="00E47E6A"/>
    <w:rsid w:val="00E50EF9"/>
    <w:rsid w:val="00E57DFF"/>
    <w:rsid w:val="00E60635"/>
    <w:rsid w:val="00E60F9A"/>
    <w:rsid w:val="00E61024"/>
    <w:rsid w:val="00E649E4"/>
    <w:rsid w:val="00E73652"/>
    <w:rsid w:val="00E73D54"/>
    <w:rsid w:val="00E8447D"/>
    <w:rsid w:val="00E860BA"/>
    <w:rsid w:val="00E876F1"/>
    <w:rsid w:val="00EA3911"/>
    <w:rsid w:val="00EA4427"/>
    <w:rsid w:val="00EA5927"/>
    <w:rsid w:val="00EB5C93"/>
    <w:rsid w:val="00EB6FA0"/>
    <w:rsid w:val="00EC316C"/>
    <w:rsid w:val="00EC433C"/>
    <w:rsid w:val="00ED0A00"/>
    <w:rsid w:val="00ED343E"/>
    <w:rsid w:val="00EE71EF"/>
    <w:rsid w:val="00EF52E7"/>
    <w:rsid w:val="00EF5936"/>
    <w:rsid w:val="00EF5A7F"/>
    <w:rsid w:val="00EF7776"/>
    <w:rsid w:val="00F03344"/>
    <w:rsid w:val="00F0372F"/>
    <w:rsid w:val="00F05EB4"/>
    <w:rsid w:val="00F102E6"/>
    <w:rsid w:val="00F13D7B"/>
    <w:rsid w:val="00F14664"/>
    <w:rsid w:val="00F2119E"/>
    <w:rsid w:val="00F21CCA"/>
    <w:rsid w:val="00F27FE6"/>
    <w:rsid w:val="00F31B79"/>
    <w:rsid w:val="00F33007"/>
    <w:rsid w:val="00F34F50"/>
    <w:rsid w:val="00F45BA2"/>
    <w:rsid w:val="00F471F4"/>
    <w:rsid w:val="00F500C6"/>
    <w:rsid w:val="00F50534"/>
    <w:rsid w:val="00F56197"/>
    <w:rsid w:val="00F57C41"/>
    <w:rsid w:val="00F6017F"/>
    <w:rsid w:val="00F64FAF"/>
    <w:rsid w:val="00F72D36"/>
    <w:rsid w:val="00F76B65"/>
    <w:rsid w:val="00F8065D"/>
    <w:rsid w:val="00F81F84"/>
    <w:rsid w:val="00F82C86"/>
    <w:rsid w:val="00F84D1F"/>
    <w:rsid w:val="00F93062"/>
    <w:rsid w:val="00F9384E"/>
    <w:rsid w:val="00F975A2"/>
    <w:rsid w:val="00FA0379"/>
    <w:rsid w:val="00FA2039"/>
    <w:rsid w:val="00FA226D"/>
    <w:rsid w:val="00FA5F09"/>
    <w:rsid w:val="00FA5FE3"/>
    <w:rsid w:val="00FB3B66"/>
    <w:rsid w:val="00FB635F"/>
    <w:rsid w:val="00FB67A7"/>
    <w:rsid w:val="00FB72EF"/>
    <w:rsid w:val="00FB7930"/>
    <w:rsid w:val="00FC163D"/>
    <w:rsid w:val="00FD1135"/>
    <w:rsid w:val="00FD571C"/>
    <w:rsid w:val="00FD7B52"/>
    <w:rsid w:val="00FE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360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ListParagraph">
    <w:name w:val="List Paragraph"/>
    <w:basedOn w:val="Normal"/>
    <w:uiPriority w:val="34"/>
    <w:qFormat/>
    <w:rsid w:val="009F44F0"/>
    <w:pPr>
      <w:ind w:left="720"/>
      <w:contextualSpacing/>
    </w:pPr>
  </w:style>
  <w:style w:type="paragraph" w:styleId="FootnoteText">
    <w:name w:val="footnote text"/>
    <w:basedOn w:val="Normal"/>
    <w:link w:val="FootnoteTextChar"/>
    <w:rsid w:val="009F44F0"/>
    <w:pPr>
      <w:widowControl/>
      <w:autoSpaceDE/>
      <w:autoSpaceDN/>
      <w:adjustRightInd/>
    </w:pPr>
    <w:rPr>
      <w:szCs w:val="20"/>
    </w:rPr>
  </w:style>
  <w:style w:type="character" w:customStyle="1" w:styleId="FootnoteTextChar">
    <w:name w:val="Footnote Text Char"/>
    <w:basedOn w:val="DefaultParagraphFont"/>
    <w:link w:val="FootnoteText"/>
    <w:rsid w:val="009F44F0"/>
  </w:style>
  <w:style w:type="paragraph" w:styleId="BalloonText">
    <w:name w:val="Balloon Text"/>
    <w:basedOn w:val="Normal"/>
    <w:link w:val="BalloonTextChar"/>
    <w:uiPriority w:val="99"/>
    <w:rsid w:val="00C57655"/>
    <w:rPr>
      <w:rFonts w:ascii="Tahoma" w:hAnsi="Tahoma"/>
      <w:sz w:val="16"/>
      <w:szCs w:val="16"/>
      <w:lang w:val="x-none" w:eastAsia="x-none"/>
    </w:rPr>
  </w:style>
  <w:style w:type="character" w:customStyle="1" w:styleId="BalloonTextChar">
    <w:name w:val="Balloon Text Char"/>
    <w:link w:val="BalloonText"/>
    <w:uiPriority w:val="99"/>
    <w:rsid w:val="00C57655"/>
    <w:rPr>
      <w:rFonts w:ascii="Tahoma" w:hAnsi="Tahoma" w:cs="Tahoma"/>
      <w:sz w:val="16"/>
      <w:szCs w:val="16"/>
    </w:rPr>
  </w:style>
  <w:style w:type="table" w:styleId="TableGrid">
    <w:name w:val="Table Grid"/>
    <w:basedOn w:val="TableNormal"/>
    <w:rsid w:val="00021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170F5E"/>
    <w:pPr>
      <w:widowControl/>
      <w:autoSpaceDE/>
      <w:autoSpaceDN/>
      <w:adjustRightInd/>
    </w:pPr>
    <w:rPr>
      <w:szCs w:val="20"/>
    </w:rPr>
  </w:style>
  <w:style w:type="paragraph" w:customStyle="1" w:styleId="Center">
    <w:name w:val="Center"/>
    <w:basedOn w:val="Normal"/>
    <w:rsid w:val="00170F5E"/>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rsid w:val="00287464"/>
    <w:pPr>
      <w:tabs>
        <w:tab w:val="center" w:pos="4680"/>
        <w:tab w:val="right" w:pos="9360"/>
      </w:tabs>
    </w:pPr>
    <w:rPr>
      <w:lang w:val="x-none" w:eastAsia="x-none"/>
    </w:rPr>
  </w:style>
  <w:style w:type="character" w:customStyle="1" w:styleId="HeaderChar">
    <w:name w:val="Header Char"/>
    <w:link w:val="Header"/>
    <w:uiPriority w:val="99"/>
    <w:rsid w:val="00287464"/>
    <w:rPr>
      <w:szCs w:val="24"/>
    </w:rPr>
  </w:style>
  <w:style w:type="paragraph" w:styleId="Footer">
    <w:name w:val="footer"/>
    <w:basedOn w:val="Normal"/>
    <w:link w:val="FooterChar"/>
    <w:uiPriority w:val="99"/>
    <w:rsid w:val="00287464"/>
    <w:pPr>
      <w:tabs>
        <w:tab w:val="center" w:pos="4680"/>
        <w:tab w:val="right" w:pos="9360"/>
      </w:tabs>
    </w:pPr>
    <w:rPr>
      <w:lang w:val="x-none" w:eastAsia="x-none"/>
    </w:rPr>
  </w:style>
  <w:style w:type="character" w:customStyle="1" w:styleId="FooterChar">
    <w:name w:val="Footer Char"/>
    <w:link w:val="Footer"/>
    <w:uiPriority w:val="99"/>
    <w:rsid w:val="00287464"/>
    <w:rPr>
      <w:szCs w:val="24"/>
    </w:rPr>
  </w:style>
  <w:style w:type="character" w:styleId="CommentReference">
    <w:name w:val="annotation reference"/>
    <w:uiPriority w:val="99"/>
    <w:unhideWhenUsed/>
    <w:rsid w:val="006555EC"/>
    <w:rPr>
      <w:sz w:val="18"/>
      <w:szCs w:val="18"/>
    </w:rPr>
  </w:style>
  <w:style w:type="paragraph" w:styleId="CommentText">
    <w:name w:val="annotation text"/>
    <w:basedOn w:val="Normal"/>
    <w:link w:val="CommentTextChar"/>
    <w:uiPriority w:val="99"/>
    <w:unhideWhenUsed/>
    <w:rsid w:val="006555EC"/>
    <w:pPr>
      <w:widowControl/>
      <w:autoSpaceDE/>
      <w:autoSpaceDN/>
      <w:adjustRightInd/>
      <w:spacing w:after="200"/>
    </w:pPr>
    <w:rPr>
      <w:rFonts w:ascii="Calibri" w:eastAsia="Calibri" w:hAnsi="Calibri"/>
      <w:sz w:val="24"/>
    </w:rPr>
  </w:style>
  <w:style w:type="character" w:customStyle="1" w:styleId="CommentTextChar">
    <w:name w:val="Comment Text Char"/>
    <w:link w:val="CommentText"/>
    <w:uiPriority w:val="99"/>
    <w:rsid w:val="006555EC"/>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rsid w:val="006555EC"/>
    <w:pPr>
      <w:widowControl w:val="0"/>
      <w:autoSpaceDE w:val="0"/>
      <w:autoSpaceDN w:val="0"/>
      <w:adjustRightInd w:val="0"/>
      <w:spacing w:after="0"/>
    </w:pPr>
    <w:rPr>
      <w:rFonts w:ascii="Times New Roman" w:eastAsia="Times New Roman" w:hAnsi="Times New Roman"/>
      <w:b/>
      <w:bCs/>
      <w:sz w:val="20"/>
      <w:szCs w:val="20"/>
    </w:rPr>
  </w:style>
  <w:style w:type="character" w:customStyle="1" w:styleId="CommentSubjectChar">
    <w:name w:val="Comment Subject Char"/>
    <w:link w:val="CommentSubject"/>
    <w:uiPriority w:val="99"/>
    <w:rsid w:val="006555EC"/>
    <w:rPr>
      <w:rFonts w:ascii="Calibri" w:eastAsia="Calibri" w:hAnsi="Calibri" w:cs="Times New Roman"/>
      <w:b/>
      <w:bCs/>
      <w:sz w:val="24"/>
      <w:szCs w:val="24"/>
    </w:rPr>
  </w:style>
  <w:style w:type="character" w:styleId="Hyperlink">
    <w:name w:val="Hyperlink"/>
    <w:rsid w:val="003A7F8C"/>
    <w:rPr>
      <w:color w:val="0000FF"/>
      <w:u w:val="single"/>
    </w:rPr>
  </w:style>
  <w:style w:type="paragraph" w:styleId="Revision">
    <w:name w:val="Revision"/>
    <w:hidden/>
    <w:uiPriority w:val="99"/>
    <w:semiHidden/>
    <w:rsid w:val="000C5D79"/>
    <w:rPr>
      <w:szCs w:val="24"/>
    </w:rPr>
  </w:style>
  <w:style w:type="paragraph" w:styleId="BodyText">
    <w:name w:val="Body Text"/>
    <w:basedOn w:val="Normal"/>
    <w:link w:val="BodyTextChar"/>
    <w:uiPriority w:val="99"/>
    <w:rsid w:val="00734FFA"/>
    <w:pPr>
      <w:widowControl/>
      <w:autoSpaceDE/>
      <w:autoSpaceDN/>
      <w:adjustRightInd/>
      <w:spacing w:before="240" w:after="120" w:line="360" w:lineRule="auto"/>
      <w:ind w:firstLine="720"/>
    </w:pPr>
    <w:rPr>
      <w:sz w:val="24"/>
      <w:szCs w:val="20"/>
    </w:rPr>
  </w:style>
  <w:style w:type="character" w:customStyle="1" w:styleId="BodyTextChar">
    <w:name w:val="Body Text Char"/>
    <w:link w:val="BodyText"/>
    <w:uiPriority w:val="99"/>
    <w:rsid w:val="00734FFA"/>
    <w:rPr>
      <w:sz w:val="24"/>
    </w:rPr>
  </w:style>
  <w:style w:type="character" w:customStyle="1" w:styleId="NORCCaption-Color">
    <w:name w:val="NORC Caption - Color"/>
    <w:qFormat/>
    <w:rsid w:val="00EF5A7F"/>
    <w:rPr>
      <w:rFonts w:ascii="Garamond" w:hAnsi="Garamond"/>
      <w:b/>
      <w:color w:val="8AB3A4"/>
      <w:sz w:val="24"/>
    </w:rPr>
  </w:style>
  <w:style w:type="paragraph" w:customStyle="1" w:styleId="NORCTableBodyCenterGaramond">
    <w:name w:val="NORC Table Body Center (Garamond)"/>
    <w:basedOn w:val="Normal"/>
    <w:qFormat/>
    <w:rsid w:val="00EF5A7F"/>
    <w:pPr>
      <w:widowControl/>
      <w:tabs>
        <w:tab w:val="left" w:pos="144"/>
      </w:tabs>
      <w:autoSpaceDE/>
      <w:autoSpaceDN/>
      <w:adjustRightInd/>
      <w:spacing w:before="20" w:after="20"/>
      <w:jc w:val="center"/>
    </w:pPr>
    <w:rPr>
      <w:rFonts w:ascii="Garamond" w:hAnsi="Garamond"/>
      <w:color w:val="000000"/>
      <w:szCs w:val="22"/>
    </w:rPr>
  </w:style>
  <w:style w:type="paragraph" w:customStyle="1" w:styleId="NORCCaption-Table">
    <w:name w:val="NORC Caption - Table"/>
    <w:basedOn w:val="Normal"/>
    <w:qFormat/>
    <w:rsid w:val="00EF5A7F"/>
    <w:pPr>
      <w:keepNext/>
      <w:keepLines/>
      <w:widowControl/>
      <w:tabs>
        <w:tab w:val="left" w:pos="1080"/>
        <w:tab w:val="left" w:pos="1296"/>
      </w:tabs>
      <w:autoSpaceDE/>
      <w:autoSpaceDN/>
      <w:adjustRightInd/>
      <w:spacing w:before="320" w:after="120"/>
      <w:ind w:left="1080" w:hanging="1080"/>
    </w:pPr>
    <w:rPr>
      <w:rFonts w:ascii="Garamond" w:hAnsi="Garamond" w:cs="AGaramond-Regular"/>
      <w:sz w:val="24"/>
      <w:szCs w:val="22"/>
    </w:rPr>
  </w:style>
  <w:style w:type="paragraph" w:customStyle="1" w:styleId="NORCTableSubheadArial-Black">
    <w:name w:val="NORC Table Subhead Arial - Black"/>
    <w:basedOn w:val="Normal"/>
    <w:qFormat/>
    <w:rsid w:val="00EF5A7F"/>
    <w:pPr>
      <w:keepNext/>
      <w:widowControl/>
      <w:autoSpaceDE/>
      <w:autoSpaceDN/>
      <w:adjustRightInd/>
      <w:spacing w:before="40" w:after="40"/>
      <w:jc w:val="center"/>
    </w:pPr>
    <w:rPr>
      <w:rFonts w:ascii="Garamond" w:hAnsi="Garamond"/>
      <w:b/>
      <w:bCs/>
      <w:szCs w:val="22"/>
    </w:rPr>
  </w:style>
  <w:style w:type="paragraph" w:customStyle="1" w:styleId="NORCProposalBody12ptGaramond">
    <w:name w:val="NORC Proposal Body 12pt Garamond"/>
    <w:basedOn w:val="Normal"/>
    <w:qFormat/>
    <w:rsid w:val="00EF5A7F"/>
    <w:pPr>
      <w:widowControl/>
      <w:tabs>
        <w:tab w:val="right" w:pos="9360"/>
      </w:tabs>
      <w:autoSpaceDE/>
      <w:autoSpaceDN/>
      <w:adjustRightInd/>
      <w:spacing w:after="240"/>
    </w:pPr>
    <w:rPr>
      <w:rFonts w:ascii="Garamond" w:hAnsi="Garamond" w:cs="AGaramond-Regular"/>
      <w:sz w:val="24"/>
      <w:szCs w:val="20"/>
    </w:rPr>
  </w:style>
  <w:style w:type="table" w:styleId="Table3Deffects3">
    <w:name w:val="Table 3D effects 3"/>
    <w:basedOn w:val="TableNormal"/>
    <w:rsid w:val="005B31B8"/>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95E67"/>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ing1Char">
    <w:name w:val="Heading 1 Char"/>
    <w:basedOn w:val="DefaultParagraphFont"/>
    <w:link w:val="Heading1"/>
    <w:rsid w:val="00360A54"/>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360A54"/>
    <w:rPr>
      <w:b/>
      <w:bCs/>
    </w:rPr>
  </w:style>
  <w:style w:type="paragraph" w:styleId="NormalWeb">
    <w:name w:val="Normal (Web)"/>
    <w:basedOn w:val="Normal"/>
    <w:uiPriority w:val="99"/>
    <w:unhideWhenUsed/>
    <w:rsid w:val="00A75999"/>
    <w:pPr>
      <w:widowControl/>
      <w:autoSpaceDE/>
      <w:autoSpaceDN/>
      <w:adjustRightInd/>
    </w:pPr>
    <w:rPr>
      <w:sz w:val="24"/>
    </w:rPr>
  </w:style>
  <w:style w:type="paragraph" w:customStyle="1" w:styleId="CM19">
    <w:name w:val="CM19"/>
    <w:basedOn w:val="Normal"/>
    <w:next w:val="Normal"/>
    <w:uiPriority w:val="99"/>
    <w:rsid w:val="00A75999"/>
    <w:pPr>
      <w:widowControl/>
    </w:pPr>
    <w:rPr>
      <w:rFonts w:eastAsiaTheme="minorEastAsi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360A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ListParagraph">
    <w:name w:val="List Paragraph"/>
    <w:basedOn w:val="Normal"/>
    <w:uiPriority w:val="34"/>
    <w:qFormat/>
    <w:rsid w:val="009F44F0"/>
    <w:pPr>
      <w:ind w:left="720"/>
      <w:contextualSpacing/>
    </w:pPr>
  </w:style>
  <w:style w:type="paragraph" w:styleId="FootnoteText">
    <w:name w:val="footnote text"/>
    <w:basedOn w:val="Normal"/>
    <w:link w:val="FootnoteTextChar"/>
    <w:rsid w:val="009F44F0"/>
    <w:pPr>
      <w:widowControl/>
      <w:autoSpaceDE/>
      <w:autoSpaceDN/>
      <w:adjustRightInd/>
    </w:pPr>
    <w:rPr>
      <w:szCs w:val="20"/>
    </w:rPr>
  </w:style>
  <w:style w:type="character" w:customStyle="1" w:styleId="FootnoteTextChar">
    <w:name w:val="Footnote Text Char"/>
    <w:basedOn w:val="DefaultParagraphFont"/>
    <w:link w:val="FootnoteText"/>
    <w:rsid w:val="009F44F0"/>
  </w:style>
  <w:style w:type="paragraph" w:styleId="BalloonText">
    <w:name w:val="Balloon Text"/>
    <w:basedOn w:val="Normal"/>
    <w:link w:val="BalloonTextChar"/>
    <w:uiPriority w:val="99"/>
    <w:rsid w:val="00C57655"/>
    <w:rPr>
      <w:rFonts w:ascii="Tahoma" w:hAnsi="Tahoma"/>
      <w:sz w:val="16"/>
      <w:szCs w:val="16"/>
      <w:lang w:val="x-none" w:eastAsia="x-none"/>
    </w:rPr>
  </w:style>
  <w:style w:type="character" w:customStyle="1" w:styleId="BalloonTextChar">
    <w:name w:val="Balloon Text Char"/>
    <w:link w:val="BalloonText"/>
    <w:uiPriority w:val="99"/>
    <w:rsid w:val="00C57655"/>
    <w:rPr>
      <w:rFonts w:ascii="Tahoma" w:hAnsi="Tahoma" w:cs="Tahoma"/>
      <w:sz w:val="16"/>
      <w:szCs w:val="16"/>
    </w:rPr>
  </w:style>
  <w:style w:type="table" w:styleId="TableGrid">
    <w:name w:val="Table Grid"/>
    <w:basedOn w:val="TableNormal"/>
    <w:rsid w:val="00021C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170F5E"/>
    <w:pPr>
      <w:widowControl/>
      <w:autoSpaceDE/>
      <w:autoSpaceDN/>
      <w:adjustRightInd/>
    </w:pPr>
    <w:rPr>
      <w:szCs w:val="20"/>
    </w:rPr>
  </w:style>
  <w:style w:type="paragraph" w:customStyle="1" w:styleId="Center">
    <w:name w:val="Center"/>
    <w:basedOn w:val="Normal"/>
    <w:rsid w:val="00170F5E"/>
    <w:pPr>
      <w:widowControl/>
      <w:tabs>
        <w:tab w:val="left" w:pos="432"/>
      </w:tabs>
      <w:autoSpaceDE/>
      <w:autoSpaceDN/>
      <w:adjustRightInd/>
      <w:spacing w:line="480" w:lineRule="auto"/>
      <w:jc w:val="center"/>
    </w:pPr>
    <w:rPr>
      <w:sz w:val="24"/>
      <w:szCs w:val="20"/>
    </w:rPr>
  </w:style>
  <w:style w:type="paragraph" w:styleId="Header">
    <w:name w:val="header"/>
    <w:basedOn w:val="Normal"/>
    <w:link w:val="HeaderChar"/>
    <w:uiPriority w:val="99"/>
    <w:rsid w:val="00287464"/>
    <w:pPr>
      <w:tabs>
        <w:tab w:val="center" w:pos="4680"/>
        <w:tab w:val="right" w:pos="9360"/>
      </w:tabs>
    </w:pPr>
    <w:rPr>
      <w:lang w:val="x-none" w:eastAsia="x-none"/>
    </w:rPr>
  </w:style>
  <w:style w:type="character" w:customStyle="1" w:styleId="HeaderChar">
    <w:name w:val="Header Char"/>
    <w:link w:val="Header"/>
    <w:uiPriority w:val="99"/>
    <w:rsid w:val="00287464"/>
    <w:rPr>
      <w:szCs w:val="24"/>
    </w:rPr>
  </w:style>
  <w:style w:type="paragraph" w:styleId="Footer">
    <w:name w:val="footer"/>
    <w:basedOn w:val="Normal"/>
    <w:link w:val="FooterChar"/>
    <w:uiPriority w:val="99"/>
    <w:rsid w:val="00287464"/>
    <w:pPr>
      <w:tabs>
        <w:tab w:val="center" w:pos="4680"/>
        <w:tab w:val="right" w:pos="9360"/>
      </w:tabs>
    </w:pPr>
    <w:rPr>
      <w:lang w:val="x-none" w:eastAsia="x-none"/>
    </w:rPr>
  </w:style>
  <w:style w:type="character" w:customStyle="1" w:styleId="FooterChar">
    <w:name w:val="Footer Char"/>
    <w:link w:val="Footer"/>
    <w:uiPriority w:val="99"/>
    <w:rsid w:val="00287464"/>
    <w:rPr>
      <w:szCs w:val="24"/>
    </w:rPr>
  </w:style>
  <w:style w:type="character" w:styleId="CommentReference">
    <w:name w:val="annotation reference"/>
    <w:uiPriority w:val="99"/>
    <w:unhideWhenUsed/>
    <w:rsid w:val="006555EC"/>
    <w:rPr>
      <w:sz w:val="18"/>
      <w:szCs w:val="18"/>
    </w:rPr>
  </w:style>
  <w:style w:type="paragraph" w:styleId="CommentText">
    <w:name w:val="annotation text"/>
    <w:basedOn w:val="Normal"/>
    <w:link w:val="CommentTextChar"/>
    <w:uiPriority w:val="99"/>
    <w:unhideWhenUsed/>
    <w:rsid w:val="006555EC"/>
    <w:pPr>
      <w:widowControl/>
      <w:autoSpaceDE/>
      <w:autoSpaceDN/>
      <w:adjustRightInd/>
      <w:spacing w:after="200"/>
    </w:pPr>
    <w:rPr>
      <w:rFonts w:ascii="Calibri" w:eastAsia="Calibri" w:hAnsi="Calibri"/>
      <w:sz w:val="24"/>
    </w:rPr>
  </w:style>
  <w:style w:type="character" w:customStyle="1" w:styleId="CommentTextChar">
    <w:name w:val="Comment Text Char"/>
    <w:link w:val="CommentText"/>
    <w:uiPriority w:val="99"/>
    <w:rsid w:val="006555EC"/>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rsid w:val="006555EC"/>
    <w:pPr>
      <w:widowControl w:val="0"/>
      <w:autoSpaceDE w:val="0"/>
      <w:autoSpaceDN w:val="0"/>
      <w:adjustRightInd w:val="0"/>
      <w:spacing w:after="0"/>
    </w:pPr>
    <w:rPr>
      <w:rFonts w:ascii="Times New Roman" w:eastAsia="Times New Roman" w:hAnsi="Times New Roman"/>
      <w:b/>
      <w:bCs/>
      <w:sz w:val="20"/>
      <w:szCs w:val="20"/>
    </w:rPr>
  </w:style>
  <w:style w:type="character" w:customStyle="1" w:styleId="CommentSubjectChar">
    <w:name w:val="Comment Subject Char"/>
    <w:link w:val="CommentSubject"/>
    <w:uiPriority w:val="99"/>
    <w:rsid w:val="006555EC"/>
    <w:rPr>
      <w:rFonts w:ascii="Calibri" w:eastAsia="Calibri" w:hAnsi="Calibri" w:cs="Times New Roman"/>
      <w:b/>
      <w:bCs/>
      <w:sz w:val="24"/>
      <w:szCs w:val="24"/>
    </w:rPr>
  </w:style>
  <w:style w:type="character" w:styleId="Hyperlink">
    <w:name w:val="Hyperlink"/>
    <w:rsid w:val="003A7F8C"/>
    <w:rPr>
      <w:color w:val="0000FF"/>
      <w:u w:val="single"/>
    </w:rPr>
  </w:style>
  <w:style w:type="paragraph" w:styleId="Revision">
    <w:name w:val="Revision"/>
    <w:hidden/>
    <w:uiPriority w:val="99"/>
    <w:semiHidden/>
    <w:rsid w:val="000C5D79"/>
    <w:rPr>
      <w:szCs w:val="24"/>
    </w:rPr>
  </w:style>
  <w:style w:type="paragraph" w:styleId="BodyText">
    <w:name w:val="Body Text"/>
    <w:basedOn w:val="Normal"/>
    <w:link w:val="BodyTextChar"/>
    <w:uiPriority w:val="99"/>
    <w:rsid w:val="00734FFA"/>
    <w:pPr>
      <w:widowControl/>
      <w:autoSpaceDE/>
      <w:autoSpaceDN/>
      <w:adjustRightInd/>
      <w:spacing w:before="240" w:after="120" w:line="360" w:lineRule="auto"/>
      <w:ind w:firstLine="720"/>
    </w:pPr>
    <w:rPr>
      <w:sz w:val="24"/>
      <w:szCs w:val="20"/>
    </w:rPr>
  </w:style>
  <w:style w:type="character" w:customStyle="1" w:styleId="BodyTextChar">
    <w:name w:val="Body Text Char"/>
    <w:link w:val="BodyText"/>
    <w:uiPriority w:val="99"/>
    <w:rsid w:val="00734FFA"/>
    <w:rPr>
      <w:sz w:val="24"/>
    </w:rPr>
  </w:style>
  <w:style w:type="character" w:customStyle="1" w:styleId="NORCCaption-Color">
    <w:name w:val="NORC Caption - Color"/>
    <w:qFormat/>
    <w:rsid w:val="00EF5A7F"/>
    <w:rPr>
      <w:rFonts w:ascii="Garamond" w:hAnsi="Garamond"/>
      <w:b/>
      <w:color w:val="8AB3A4"/>
      <w:sz w:val="24"/>
    </w:rPr>
  </w:style>
  <w:style w:type="paragraph" w:customStyle="1" w:styleId="NORCTableBodyCenterGaramond">
    <w:name w:val="NORC Table Body Center (Garamond)"/>
    <w:basedOn w:val="Normal"/>
    <w:qFormat/>
    <w:rsid w:val="00EF5A7F"/>
    <w:pPr>
      <w:widowControl/>
      <w:tabs>
        <w:tab w:val="left" w:pos="144"/>
      </w:tabs>
      <w:autoSpaceDE/>
      <w:autoSpaceDN/>
      <w:adjustRightInd/>
      <w:spacing w:before="20" w:after="20"/>
      <w:jc w:val="center"/>
    </w:pPr>
    <w:rPr>
      <w:rFonts w:ascii="Garamond" w:hAnsi="Garamond"/>
      <w:color w:val="000000"/>
      <w:szCs w:val="22"/>
    </w:rPr>
  </w:style>
  <w:style w:type="paragraph" w:customStyle="1" w:styleId="NORCCaption-Table">
    <w:name w:val="NORC Caption - Table"/>
    <w:basedOn w:val="Normal"/>
    <w:qFormat/>
    <w:rsid w:val="00EF5A7F"/>
    <w:pPr>
      <w:keepNext/>
      <w:keepLines/>
      <w:widowControl/>
      <w:tabs>
        <w:tab w:val="left" w:pos="1080"/>
        <w:tab w:val="left" w:pos="1296"/>
      </w:tabs>
      <w:autoSpaceDE/>
      <w:autoSpaceDN/>
      <w:adjustRightInd/>
      <w:spacing w:before="320" w:after="120"/>
      <w:ind w:left="1080" w:hanging="1080"/>
    </w:pPr>
    <w:rPr>
      <w:rFonts w:ascii="Garamond" w:hAnsi="Garamond" w:cs="AGaramond-Regular"/>
      <w:sz w:val="24"/>
      <w:szCs w:val="22"/>
    </w:rPr>
  </w:style>
  <w:style w:type="paragraph" w:customStyle="1" w:styleId="NORCTableSubheadArial-Black">
    <w:name w:val="NORC Table Subhead Arial - Black"/>
    <w:basedOn w:val="Normal"/>
    <w:qFormat/>
    <w:rsid w:val="00EF5A7F"/>
    <w:pPr>
      <w:keepNext/>
      <w:widowControl/>
      <w:autoSpaceDE/>
      <w:autoSpaceDN/>
      <w:adjustRightInd/>
      <w:spacing w:before="40" w:after="40"/>
      <w:jc w:val="center"/>
    </w:pPr>
    <w:rPr>
      <w:rFonts w:ascii="Garamond" w:hAnsi="Garamond"/>
      <w:b/>
      <w:bCs/>
      <w:szCs w:val="22"/>
    </w:rPr>
  </w:style>
  <w:style w:type="paragraph" w:customStyle="1" w:styleId="NORCProposalBody12ptGaramond">
    <w:name w:val="NORC Proposal Body 12pt Garamond"/>
    <w:basedOn w:val="Normal"/>
    <w:qFormat/>
    <w:rsid w:val="00EF5A7F"/>
    <w:pPr>
      <w:widowControl/>
      <w:tabs>
        <w:tab w:val="right" w:pos="9360"/>
      </w:tabs>
      <w:autoSpaceDE/>
      <w:autoSpaceDN/>
      <w:adjustRightInd/>
      <w:spacing w:after="240"/>
    </w:pPr>
    <w:rPr>
      <w:rFonts w:ascii="Garamond" w:hAnsi="Garamond" w:cs="AGaramond-Regular"/>
      <w:sz w:val="24"/>
      <w:szCs w:val="20"/>
    </w:rPr>
  </w:style>
  <w:style w:type="table" w:styleId="Table3Deffects3">
    <w:name w:val="Table 3D effects 3"/>
    <w:basedOn w:val="TableNormal"/>
    <w:rsid w:val="005B31B8"/>
    <w:pPr>
      <w:widowControl w:val="0"/>
      <w:autoSpaceDE w:val="0"/>
      <w:autoSpaceDN w:val="0"/>
      <w:adjustRightInd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B95E67"/>
    <w:pPr>
      <w:widowControl w:val="0"/>
      <w:autoSpaceDE w:val="0"/>
      <w:autoSpaceDN w:val="0"/>
      <w:adjustRightInd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Heading1Char">
    <w:name w:val="Heading 1 Char"/>
    <w:basedOn w:val="DefaultParagraphFont"/>
    <w:link w:val="Heading1"/>
    <w:rsid w:val="00360A54"/>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360A54"/>
    <w:rPr>
      <w:b/>
      <w:bCs/>
    </w:rPr>
  </w:style>
  <w:style w:type="paragraph" w:styleId="NormalWeb">
    <w:name w:val="Normal (Web)"/>
    <w:basedOn w:val="Normal"/>
    <w:uiPriority w:val="99"/>
    <w:unhideWhenUsed/>
    <w:rsid w:val="00A75999"/>
    <w:pPr>
      <w:widowControl/>
      <w:autoSpaceDE/>
      <w:autoSpaceDN/>
      <w:adjustRightInd/>
    </w:pPr>
    <w:rPr>
      <w:sz w:val="24"/>
    </w:rPr>
  </w:style>
  <w:style w:type="paragraph" w:customStyle="1" w:styleId="CM19">
    <w:name w:val="CM19"/>
    <w:basedOn w:val="Normal"/>
    <w:next w:val="Normal"/>
    <w:uiPriority w:val="99"/>
    <w:rsid w:val="00A75999"/>
    <w:pPr>
      <w:widowControl/>
    </w:pPr>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46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cms.gov/Research-Statistics-Data-and-Systems/Statistics-Trends-and-Reports/NationalHealthExpendData/Downloads/Proj2011PDF.pdf" TargetMode="External"/><Relationship Id="rId1" Type="http://schemas.openxmlformats.org/officeDocument/2006/relationships/hyperlink" Target="http://www.cms.gov/Research-Statistics-Data-and-Systems/Computer-Data-and-Systems/MedicaidDataSourcesGenInfo/MSIS-Mart-Ho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8666E-CFEC-4B46-A3E0-FE5E61C39E71}">
  <ds:schemaRefs>
    <ds:schemaRef ds:uri="http://schemas.openxmlformats.org/officeDocument/2006/bibliography"/>
  </ds:schemaRefs>
</ds:datastoreItem>
</file>

<file path=customXml/itemProps2.xml><?xml version="1.0" encoding="utf-8"?>
<ds:datastoreItem xmlns:ds="http://schemas.openxmlformats.org/officeDocument/2006/customXml" ds:itemID="{EF43CEC7-D1BD-4B96-BD5B-2D08B2BE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2616</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CMS</Company>
  <LinksUpToDate>false</LinksUpToDate>
  <CharactersWithSpaces>16721</CharactersWithSpaces>
  <SharedDoc>false</SharedDoc>
  <HLinks>
    <vt:vector size="6" baseType="variant">
      <vt:variant>
        <vt:i4>2752633</vt:i4>
      </vt:variant>
      <vt:variant>
        <vt:i4>0</vt:i4>
      </vt:variant>
      <vt:variant>
        <vt:i4>0</vt:i4>
      </vt:variant>
      <vt:variant>
        <vt:i4>5</vt:i4>
      </vt:variant>
      <vt:variant>
        <vt:lpwstr>http://www.medicaid.gov/Medicaid-CHIP-Program-Information/By-Topics/Quality-of-Care/Downloads/AdultCoreMeasures.pdf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PRA Package CAHPS</dc:subject>
  <dc:creator>CMS</dc:creator>
  <cp:keywords>CAHPS, PRA Package</cp:keywords>
  <cp:lastModifiedBy>Mitch Bryman</cp:lastModifiedBy>
  <cp:revision>3</cp:revision>
  <cp:lastPrinted>2013-06-25T22:00:00Z</cp:lastPrinted>
  <dcterms:created xsi:type="dcterms:W3CDTF">2013-10-31T18:32:00Z</dcterms:created>
  <dcterms:modified xsi:type="dcterms:W3CDTF">2013-10-31T18:33:00Z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