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08E" w:rsidRDefault="006078F8" w:rsidP="00017E50">
      <w:pPr>
        <w:jc w:val="center"/>
        <w:rPr>
          <w:b/>
          <w:sz w:val="28"/>
          <w:szCs w:val="28"/>
        </w:rPr>
      </w:pPr>
      <w:bookmarkStart w:id="0" w:name="_GoBack"/>
      <w:bookmarkEnd w:id="0"/>
      <w:r>
        <w:rPr>
          <w:b/>
          <w:sz w:val="28"/>
          <w:szCs w:val="28"/>
        </w:rPr>
        <w:t xml:space="preserve">SAMHSA </w:t>
      </w:r>
      <w:r w:rsidR="00D52531" w:rsidRPr="002C42B7">
        <w:rPr>
          <w:b/>
          <w:sz w:val="28"/>
          <w:szCs w:val="28"/>
        </w:rPr>
        <w:t xml:space="preserve">Disaster Technical Assistance Center </w:t>
      </w:r>
      <w:r w:rsidR="00F6708E">
        <w:rPr>
          <w:b/>
          <w:sz w:val="28"/>
          <w:szCs w:val="28"/>
        </w:rPr>
        <w:t>(DTAC)</w:t>
      </w:r>
    </w:p>
    <w:p w:rsidR="00D52531" w:rsidRDefault="000E55FA" w:rsidP="00017E50">
      <w:pPr>
        <w:jc w:val="center"/>
        <w:rPr>
          <w:b/>
          <w:sz w:val="28"/>
          <w:szCs w:val="28"/>
        </w:rPr>
      </w:pPr>
      <w:r>
        <w:rPr>
          <w:b/>
          <w:sz w:val="28"/>
          <w:szCs w:val="28"/>
        </w:rPr>
        <w:t>Training</w:t>
      </w:r>
      <w:r w:rsidR="00963BAF">
        <w:rPr>
          <w:b/>
          <w:sz w:val="28"/>
          <w:szCs w:val="28"/>
        </w:rPr>
        <w:t xml:space="preserve">, </w:t>
      </w:r>
      <w:r w:rsidR="00275BDD" w:rsidRPr="00275BDD">
        <w:rPr>
          <w:b/>
          <w:sz w:val="28"/>
          <w:szCs w:val="28"/>
        </w:rPr>
        <w:t xml:space="preserve">Webinar, Podcast, and Mobile Application </w:t>
      </w:r>
      <w:r w:rsidR="004D2463">
        <w:rPr>
          <w:b/>
          <w:sz w:val="28"/>
          <w:szCs w:val="28"/>
        </w:rPr>
        <w:t>Feedback</w:t>
      </w:r>
      <w:r w:rsidR="00BE17CA">
        <w:rPr>
          <w:b/>
          <w:sz w:val="28"/>
          <w:szCs w:val="28"/>
        </w:rPr>
        <w:t xml:space="preserve"> Forms</w:t>
      </w:r>
    </w:p>
    <w:p w:rsidR="00BA15DA" w:rsidRPr="002C42B7" w:rsidRDefault="00BA15DA" w:rsidP="00017E50">
      <w:pPr>
        <w:jc w:val="center"/>
        <w:rPr>
          <w:b/>
          <w:sz w:val="28"/>
          <w:szCs w:val="28"/>
        </w:rPr>
      </w:pPr>
      <w:r>
        <w:rPr>
          <w:b/>
          <w:sz w:val="28"/>
          <w:szCs w:val="28"/>
        </w:rPr>
        <w:t>Supporting Statement</w:t>
      </w:r>
    </w:p>
    <w:p w:rsidR="00D52531" w:rsidRDefault="00D52531" w:rsidP="00017E50">
      <w:pPr>
        <w:jc w:val="center"/>
      </w:pPr>
    </w:p>
    <w:p w:rsidR="00D52531" w:rsidRPr="002C42B7" w:rsidRDefault="00D52531">
      <w:pPr>
        <w:rPr>
          <w:b/>
          <w:sz w:val="26"/>
          <w:szCs w:val="26"/>
        </w:rPr>
      </w:pPr>
      <w:r w:rsidRPr="002C42B7">
        <w:rPr>
          <w:b/>
          <w:sz w:val="26"/>
          <w:szCs w:val="26"/>
        </w:rPr>
        <w:t xml:space="preserve">A. Justification </w:t>
      </w:r>
    </w:p>
    <w:p w:rsidR="00D52531" w:rsidRPr="00FB2041" w:rsidRDefault="00D52531">
      <w:pPr>
        <w:rPr>
          <w:b/>
        </w:rPr>
      </w:pPr>
    </w:p>
    <w:p w:rsidR="00D52531" w:rsidRPr="002C42B7" w:rsidRDefault="00907AAB" w:rsidP="00D52531">
      <w:pPr>
        <w:tabs>
          <w:tab w:val="left" w:pos="0"/>
        </w:tabs>
        <w:rPr>
          <w:sz w:val="24"/>
          <w:szCs w:val="24"/>
        </w:rPr>
      </w:pPr>
      <w:r>
        <w:rPr>
          <w:b/>
          <w:sz w:val="24"/>
          <w:szCs w:val="24"/>
        </w:rPr>
        <w:t>A</w:t>
      </w:r>
      <w:r w:rsidR="00D52531" w:rsidRPr="002C42B7">
        <w:rPr>
          <w:b/>
          <w:sz w:val="24"/>
          <w:szCs w:val="24"/>
        </w:rPr>
        <w:t>1. Circumstances of Data Collection</w:t>
      </w:r>
      <w:r w:rsidR="00D52531" w:rsidRPr="002C42B7">
        <w:rPr>
          <w:sz w:val="24"/>
          <w:szCs w:val="24"/>
        </w:rPr>
        <w:t xml:space="preserve"> </w:t>
      </w:r>
    </w:p>
    <w:p w:rsidR="00C13E24" w:rsidRDefault="00FF3A99" w:rsidP="00D52531">
      <w:pPr>
        <w:spacing w:before="100" w:beforeAutospacing="1" w:after="100" w:afterAutospacing="1"/>
      </w:pPr>
      <w:r w:rsidRPr="00C11EAD">
        <w:t xml:space="preserve">The </w:t>
      </w:r>
      <w:r w:rsidR="00907AAB">
        <w:t xml:space="preserve">Center for Mental Health Services (CMHS) within the </w:t>
      </w:r>
      <w:r w:rsidRPr="00C11EAD">
        <w:t xml:space="preserve">Substance Abuse and Mental Health Services Administration (SAMHSA) is requesting </w:t>
      </w:r>
      <w:r w:rsidR="00907AAB">
        <w:t xml:space="preserve">clearance </w:t>
      </w:r>
      <w:r w:rsidR="00BD2131">
        <w:t xml:space="preserve">from the Office of Management and Budget (OMB) for data collection activities </w:t>
      </w:r>
      <w:r w:rsidR="00907AAB">
        <w:t xml:space="preserve">associated with the </w:t>
      </w:r>
      <w:r w:rsidR="00907AAB" w:rsidRPr="00681B12">
        <w:rPr>
          <w:b/>
        </w:rPr>
        <w:t>SAMHSA DTAC Training, Webinar, Podcast</w:t>
      </w:r>
      <w:r w:rsidR="00275BDD">
        <w:rPr>
          <w:b/>
        </w:rPr>
        <w:t>, and Mobile Application</w:t>
      </w:r>
      <w:r w:rsidR="00907AAB" w:rsidRPr="00681B12">
        <w:rPr>
          <w:b/>
        </w:rPr>
        <w:t xml:space="preserve"> </w:t>
      </w:r>
      <w:r w:rsidR="004D2463">
        <w:rPr>
          <w:b/>
        </w:rPr>
        <w:t>Feedback</w:t>
      </w:r>
      <w:r w:rsidR="00907AAB">
        <w:t xml:space="preserve">. </w:t>
      </w:r>
      <w:r w:rsidR="00550C3C">
        <w:t xml:space="preserve"> </w:t>
      </w:r>
      <w:r w:rsidR="00BD2131">
        <w:t xml:space="preserve">The data collection will include </w:t>
      </w:r>
      <w:r w:rsidR="00C13E24">
        <w:t xml:space="preserve">the following </w:t>
      </w:r>
      <w:r w:rsidR="00B9675F">
        <w:t xml:space="preserve">five </w:t>
      </w:r>
      <w:r w:rsidR="00C13E24">
        <w:t>instruments:</w:t>
      </w:r>
    </w:p>
    <w:p w:rsidR="00C13E24" w:rsidRPr="00FF5B3A" w:rsidRDefault="001E22BA" w:rsidP="006078F8">
      <w:pPr>
        <w:numPr>
          <w:ilvl w:val="0"/>
          <w:numId w:val="12"/>
        </w:numPr>
        <w:spacing w:before="100" w:beforeAutospacing="1" w:after="100" w:afterAutospacing="1"/>
        <w:rPr>
          <w:b/>
        </w:rPr>
      </w:pPr>
      <w:r>
        <w:rPr>
          <w:b/>
        </w:rPr>
        <w:t>T</w:t>
      </w:r>
      <w:r w:rsidR="00C13E24" w:rsidRPr="00FF5B3A">
        <w:rPr>
          <w:b/>
        </w:rPr>
        <w:t>raining</w:t>
      </w:r>
      <w:r w:rsidR="005816AB" w:rsidRPr="00FF5B3A">
        <w:rPr>
          <w:b/>
        </w:rPr>
        <w:t xml:space="preserve"> </w:t>
      </w:r>
      <w:r w:rsidR="004D2463">
        <w:rPr>
          <w:b/>
        </w:rPr>
        <w:t>Feedback Form</w:t>
      </w:r>
      <w:r w:rsidR="00F6708E" w:rsidRPr="00FF5B3A">
        <w:rPr>
          <w:b/>
        </w:rPr>
        <w:t xml:space="preserve"> </w:t>
      </w:r>
      <w:r w:rsidR="008401FF">
        <w:t>(Attachment A</w:t>
      </w:r>
      <w:r w:rsidR="00C3113C">
        <w:t>1</w:t>
      </w:r>
      <w:r w:rsidR="008401FF">
        <w:t>)</w:t>
      </w:r>
    </w:p>
    <w:p w:rsidR="00B9675F" w:rsidRPr="00B9675F" w:rsidRDefault="00B9675F" w:rsidP="006078F8">
      <w:pPr>
        <w:numPr>
          <w:ilvl w:val="0"/>
          <w:numId w:val="12"/>
        </w:numPr>
        <w:spacing w:before="100" w:beforeAutospacing="1" w:after="100" w:afterAutospacing="1"/>
        <w:rPr>
          <w:b/>
        </w:rPr>
      </w:pPr>
      <w:r w:rsidRPr="00FF5B3A">
        <w:rPr>
          <w:b/>
        </w:rPr>
        <w:t>Webinar</w:t>
      </w:r>
      <w:r>
        <w:rPr>
          <w:b/>
        </w:rPr>
        <w:t>/</w:t>
      </w:r>
      <w:r w:rsidRPr="00FF5B3A">
        <w:rPr>
          <w:b/>
        </w:rPr>
        <w:t xml:space="preserve">Podcast </w:t>
      </w:r>
      <w:r w:rsidR="004D2463">
        <w:rPr>
          <w:b/>
        </w:rPr>
        <w:t>Feedback Form</w:t>
      </w:r>
      <w:r w:rsidRPr="00FF5B3A">
        <w:rPr>
          <w:b/>
        </w:rPr>
        <w:t xml:space="preserve"> </w:t>
      </w:r>
      <w:r>
        <w:t xml:space="preserve">(Attachment </w:t>
      </w:r>
      <w:r w:rsidR="00C3113C">
        <w:t>A2</w:t>
      </w:r>
      <w:r>
        <w:t>)</w:t>
      </w:r>
    </w:p>
    <w:p w:rsidR="00B9675F" w:rsidRPr="00B9675F" w:rsidRDefault="00B9675F" w:rsidP="006078F8">
      <w:pPr>
        <w:numPr>
          <w:ilvl w:val="0"/>
          <w:numId w:val="12"/>
        </w:numPr>
        <w:spacing w:before="100" w:beforeAutospacing="1" w:after="100" w:afterAutospacing="1"/>
        <w:rPr>
          <w:b/>
        </w:rPr>
      </w:pPr>
      <w:r>
        <w:rPr>
          <w:b/>
        </w:rPr>
        <w:t xml:space="preserve">Mobile Application </w:t>
      </w:r>
      <w:r w:rsidR="004D2463">
        <w:rPr>
          <w:b/>
        </w:rPr>
        <w:t>Feedback Form</w:t>
      </w:r>
      <w:r w:rsidRPr="00FF5B3A">
        <w:rPr>
          <w:b/>
        </w:rPr>
        <w:t xml:space="preserve"> </w:t>
      </w:r>
      <w:r>
        <w:t>(Attachment</w:t>
      </w:r>
      <w:r w:rsidR="00C3113C">
        <w:t xml:space="preserve"> A3</w:t>
      </w:r>
      <w:r>
        <w:t>)</w:t>
      </w:r>
    </w:p>
    <w:p w:rsidR="00C13E24" w:rsidRPr="00B9675F" w:rsidRDefault="00B9675F" w:rsidP="006078F8">
      <w:pPr>
        <w:numPr>
          <w:ilvl w:val="0"/>
          <w:numId w:val="12"/>
        </w:numPr>
        <w:spacing w:before="100" w:beforeAutospacing="1" w:after="100" w:afterAutospacing="1"/>
        <w:rPr>
          <w:b/>
        </w:rPr>
      </w:pPr>
      <w:r>
        <w:rPr>
          <w:b/>
        </w:rPr>
        <w:t xml:space="preserve">Training </w:t>
      </w:r>
      <w:r w:rsidR="004D2463">
        <w:rPr>
          <w:b/>
        </w:rPr>
        <w:t xml:space="preserve">Feedback </w:t>
      </w:r>
      <w:r w:rsidR="00C13E24" w:rsidRPr="00FF5B3A">
        <w:rPr>
          <w:b/>
        </w:rPr>
        <w:t>Follow-Up Interview</w:t>
      </w:r>
      <w:r w:rsidR="00754741">
        <w:rPr>
          <w:b/>
        </w:rPr>
        <w:t>s</w:t>
      </w:r>
      <w:r w:rsidR="00F6708E" w:rsidRPr="00FF5B3A">
        <w:rPr>
          <w:b/>
        </w:rPr>
        <w:t xml:space="preserve"> </w:t>
      </w:r>
      <w:r w:rsidR="008401FF">
        <w:t xml:space="preserve">(Attachment </w:t>
      </w:r>
      <w:r w:rsidR="00C3113C">
        <w:t>B1</w:t>
      </w:r>
      <w:r w:rsidR="008401FF">
        <w:t>)</w:t>
      </w:r>
    </w:p>
    <w:p w:rsidR="00B9675F" w:rsidRPr="00FF5B3A" w:rsidRDefault="00B9675F" w:rsidP="00B9675F">
      <w:pPr>
        <w:numPr>
          <w:ilvl w:val="0"/>
          <w:numId w:val="12"/>
        </w:numPr>
        <w:spacing w:before="100" w:beforeAutospacing="1" w:after="100" w:afterAutospacing="1"/>
        <w:rPr>
          <w:b/>
        </w:rPr>
      </w:pPr>
      <w:r>
        <w:rPr>
          <w:b/>
        </w:rPr>
        <w:t xml:space="preserve">Webinar </w:t>
      </w:r>
      <w:r w:rsidR="004D2463">
        <w:rPr>
          <w:b/>
        </w:rPr>
        <w:t xml:space="preserve">Feedback </w:t>
      </w:r>
      <w:r w:rsidRPr="00FF5B3A">
        <w:rPr>
          <w:b/>
        </w:rPr>
        <w:t>Follow-Up Interview</w:t>
      </w:r>
      <w:r>
        <w:rPr>
          <w:b/>
        </w:rPr>
        <w:t>s</w:t>
      </w:r>
      <w:r w:rsidRPr="00FF5B3A">
        <w:rPr>
          <w:b/>
        </w:rPr>
        <w:t xml:space="preserve"> </w:t>
      </w:r>
      <w:r>
        <w:t xml:space="preserve">(Attachment </w:t>
      </w:r>
      <w:r w:rsidR="00C3113C">
        <w:t>B2</w:t>
      </w:r>
      <w:r>
        <w:t>)</w:t>
      </w:r>
    </w:p>
    <w:p w:rsidR="00610626" w:rsidRPr="008C1AC9" w:rsidRDefault="00B076C9" w:rsidP="00610626">
      <w:pPr>
        <w:spacing w:before="100" w:beforeAutospacing="1" w:after="100" w:afterAutospacing="1"/>
        <w:rPr>
          <w:szCs w:val="22"/>
        </w:rPr>
      </w:pPr>
      <w:r>
        <w:rPr>
          <w:szCs w:val="22"/>
        </w:rPr>
        <w:t xml:space="preserve">Established by SAMHSA, the Disaster Technical Assistance Center (DTAC) supports SAMHSA’s efforts to prepare </w:t>
      </w:r>
      <w:r w:rsidR="00550C3C">
        <w:rPr>
          <w:szCs w:val="22"/>
        </w:rPr>
        <w:t>states</w:t>
      </w:r>
      <w:r>
        <w:rPr>
          <w:szCs w:val="22"/>
        </w:rPr>
        <w:t xml:space="preserve">, </w:t>
      </w:r>
      <w:r w:rsidR="00550C3C">
        <w:rPr>
          <w:szCs w:val="22"/>
        </w:rPr>
        <w:t>territories</w:t>
      </w:r>
      <w:r>
        <w:rPr>
          <w:szCs w:val="22"/>
        </w:rPr>
        <w:t xml:space="preserve">, </w:t>
      </w:r>
      <w:r w:rsidR="00550C3C">
        <w:rPr>
          <w:szCs w:val="22"/>
        </w:rPr>
        <w:t>tribes</w:t>
      </w:r>
      <w:r>
        <w:rPr>
          <w:szCs w:val="22"/>
        </w:rPr>
        <w:t xml:space="preserve">, and local entities to deliver an effective mental health and substance abuse (behavioral health) response to disaster. </w:t>
      </w:r>
      <w:r w:rsidR="00550C3C">
        <w:rPr>
          <w:szCs w:val="22"/>
        </w:rPr>
        <w:t xml:space="preserve"> </w:t>
      </w:r>
      <w:r>
        <w:rPr>
          <w:szCs w:val="22"/>
        </w:rPr>
        <w:t xml:space="preserve">SAMHSA </w:t>
      </w:r>
      <w:r w:rsidR="00610626" w:rsidRPr="00610626">
        <w:rPr>
          <w:szCs w:val="22"/>
        </w:rPr>
        <w:t xml:space="preserve">provides disaster technical assistance, training, and consultation to help disaster behavioral health </w:t>
      </w:r>
      <w:r w:rsidR="00275BDD">
        <w:rPr>
          <w:szCs w:val="22"/>
        </w:rPr>
        <w:t xml:space="preserve">(DBH) </w:t>
      </w:r>
      <w:r w:rsidR="00610626" w:rsidRPr="00610626">
        <w:rPr>
          <w:szCs w:val="22"/>
        </w:rPr>
        <w:t xml:space="preserve">professionals plan for and </w:t>
      </w:r>
      <w:r w:rsidR="00610626" w:rsidRPr="008C1AC9">
        <w:rPr>
          <w:szCs w:val="22"/>
        </w:rPr>
        <w:t xml:space="preserve">effectively </w:t>
      </w:r>
      <w:r w:rsidR="00D30534">
        <w:rPr>
          <w:szCs w:val="22"/>
        </w:rPr>
        <w:t xml:space="preserve">respond </w:t>
      </w:r>
      <w:r w:rsidR="00610626" w:rsidRPr="008C1AC9">
        <w:rPr>
          <w:szCs w:val="22"/>
        </w:rPr>
        <w:t xml:space="preserve">to mental health and substance abuse needs following a disaster. </w:t>
      </w:r>
      <w:r w:rsidR="00550C3C">
        <w:rPr>
          <w:szCs w:val="22"/>
        </w:rPr>
        <w:t xml:space="preserve"> </w:t>
      </w:r>
      <w:r w:rsidR="00610626" w:rsidRPr="008C1AC9">
        <w:rPr>
          <w:szCs w:val="22"/>
        </w:rPr>
        <w:t xml:space="preserve">SAMHSA supports all-hazards disaster behavioral health preparedness, response, and recovery through informed, targeted </w:t>
      </w:r>
      <w:r w:rsidR="001E22BA">
        <w:rPr>
          <w:szCs w:val="22"/>
        </w:rPr>
        <w:t xml:space="preserve">training and </w:t>
      </w:r>
      <w:r w:rsidR="00610626" w:rsidRPr="008C1AC9">
        <w:rPr>
          <w:szCs w:val="22"/>
        </w:rPr>
        <w:t>technical assistance to reduce the effects disasters can bring to communities, families, and individuals.</w:t>
      </w:r>
    </w:p>
    <w:p w:rsidR="00C96695" w:rsidRDefault="00C96695" w:rsidP="00C96695">
      <w:pPr>
        <w:spacing w:before="100" w:beforeAutospacing="1" w:after="100" w:afterAutospacing="1"/>
        <w:rPr>
          <w:szCs w:val="22"/>
        </w:rPr>
      </w:pPr>
      <w:r w:rsidRPr="00CB5142">
        <w:t xml:space="preserve">SAMHSA DTAC provides </w:t>
      </w:r>
      <w:r>
        <w:t>training</w:t>
      </w:r>
      <w:r w:rsidR="00610626">
        <w:t>, webinars, and podcasts</w:t>
      </w:r>
      <w:r w:rsidRPr="00CB5142">
        <w:t xml:space="preserve"> in response to, and in preparation for, </w:t>
      </w:r>
      <w:r w:rsidR="001E22BA">
        <w:t>behavioral health (</w:t>
      </w:r>
      <w:r w:rsidRPr="00CB5142">
        <w:t>mental health and substance abuse</w:t>
      </w:r>
      <w:r w:rsidR="001E22BA">
        <w:t>)</w:t>
      </w:r>
      <w:r w:rsidRPr="00CB5142">
        <w:t xml:space="preserve"> needs associated with catastrophic events and emergencies, such as natural disasters, </w:t>
      </w:r>
      <w:r w:rsidR="001E22BA">
        <w:t>human caused disasters, and technological disasters.</w:t>
      </w:r>
      <w:r w:rsidR="00F834E9">
        <w:t xml:space="preserve"> </w:t>
      </w:r>
      <w:r w:rsidR="001E22BA">
        <w:t xml:space="preserve"> </w:t>
      </w:r>
      <w:r w:rsidR="00610626">
        <w:t xml:space="preserve">These trainings, webinars, and podcasts </w:t>
      </w:r>
      <w:r w:rsidR="00B9675F">
        <w:t xml:space="preserve">(TWPs) </w:t>
      </w:r>
      <w:r w:rsidR="00610626">
        <w:t>cover</w:t>
      </w:r>
      <w:r>
        <w:t xml:space="preserve"> various topics of interest to the disaster behavioral health fields, such as responding to specific types of disasters, working with specific groups of the population to prepare for or respond to disasters, and general disaster behavioral health challenges. </w:t>
      </w:r>
      <w:r w:rsidR="00550C3C">
        <w:t xml:space="preserve"> </w:t>
      </w:r>
      <w:r>
        <w:t>Th</w:t>
      </w:r>
      <w:r w:rsidR="00610626">
        <w:t>e trainings are conducted either in person</w:t>
      </w:r>
      <w:r w:rsidR="001E22BA">
        <w:t>, virtually</w:t>
      </w:r>
      <w:r w:rsidR="00A20297">
        <w:t>, or</w:t>
      </w:r>
      <w:r w:rsidR="00550C3C">
        <w:t xml:space="preserve"> </w:t>
      </w:r>
      <w:r w:rsidR="00610626">
        <w:t>online, and the webinars and podcasts are delivered online</w:t>
      </w:r>
      <w:r w:rsidR="00610626">
        <w:rPr>
          <w:szCs w:val="22"/>
        </w:rPr>
        <w:t xml:space="preserve">. </w:t>
      </w:r>
      <w:r w:rsidR="00B9675F">
        <w:rPr>
          <w:szCs w:val="22"/>
        </w:rPr>
        <w:t>Webinars are live, interactive events</w:t>
      </w:r>
      <w:r w:rsidR="001E22BA">
        <w:rPr>
          <w:szCs w:val="22"/>
        </w:rPr>
        <w:t xml:space="preserve"> with an audience viewing it real time</w:t>
      </w:r>
      <w:r w:rsidR="00B9675F">
        <w:rPr>
          <w:szCs w:val="22"/>
        </w:rPr>
        <w:t xml:space="preserve"> while the podcasts are recorded events</w:t>
      </w:r>
      <w:r w:rsidR="001E22BA">
        <w:rPr>
          <w:szCs w:val="22"/>
        </w:rPr>
        <w:t xml:space="preserve"> with no audience</w:t>
      </w:r>
      <w:r w:rsidR="00B9675F">
        <w:rPr>
          <w:szCs w:val="22"/>
        </w:rPr>
        <w:t xml:space="preserve">. Podcasts include recorded </w:t>
      </w:r>
      <w:r w:rsidR="001E22BA">
        <w:rPr>
          <w:szCs w:val="22"/>
        </w:rPr>
        <w:t xml:space="preserve">versions of live </w:t>
      </w:r>
      <w:r w:rsidR="00B9675F">
        <w:rPr>
          <w:szCs w:val="22"/>
        </w:rPr>
        <w:t>webinars, as well as other recorded events</w:t>
      </w:r>
      <w:r w:rsidR="001E22BA">
        <w:rPr>
          <w:szCs w:val="22"/>
        </w:rPr>
        <w:t xml:space="preserve"> and meet section 508 requirements, such as, closed captioning</w:t>
      </w:r>
      <w:r w:rsidR="00B9675F">
        <w:rPr>
          <w:szCs w:val="22"/>
        </w:rPr>
        <w:t xml:space="preserve">. </w:t>
      </w:r>
      <w:r w:rsidR="00550C3C">
        <w:rPr>
          <w:szCs w:val="22"/>
        </w:rPr>
        <w:t xml:space="preserve"> </w:t>
      </w:r>
      <w:r w:rsidR="00275BDD">
        <w:t>TWPs</w:t>
      </w:r>
      <w:r w:rsidR="00B9675F">
        <w:rPr>
          <w:szCs w:val="22"/>
        </w:rPr>
        <w:t xml:space="preserve"> all </w:t>
      </w:r>
      <w:r w:rsidR="001E22BA">
        <w:rPr>
          <w:szCs w:val="22"/>
        </w:rPr>
        <w:t xml:space="preserve">use </w:t>
      </w:r>
      <w:r w:rsidR="00B9675F">
        <w:rPr>
          <w:szCs w:val="22"/>
        </w:rPr>
        <w:t xml:space="preserve">visual </w:t>
      </w:r>
      <w:r w:rsidR="001E22BA">
        <w:rPr>
          <w:szCs w:val="22"/>
        </w:rPr>
        <w:t xml:space="preserve">(PowerPoint presentations) </w:t>
      </w:r>
      <w:r w:rsidR="00B9675F">
        <w:rPr>
          <w:szCs w:val="22"/>
        </w:rPr>
        <w:t xml:space="preserve">and </w:t>
      </w:r>
      <w:r w:rsidR="001E22BA">
        <w:rPr>
          <w:szCs w:val="22"/>
        </w:rPr>
        <w:t>audio.</w:t>
      </w:r>
      <w:r w:rsidR="00275BDD">
        <w:rPr>
          <w:szCs w:val="22"/>
        </w:rPr>
        <w:t xml:space="preserve"> </w:t>
      </w:r>
      <w:r w:rsidR="00550C3C">
        <w:rPr>
          <w:szCs w:val="22"/>
        </w:rPr>
        <w:t xml:space="preserve"> </w:t>
      </w:r>
      <w:r w:rsidR="00275BDD">
        <w:rPr>
          <w:szCs w:val="22"/>
        </w:rPr>
        <w:t xml:space="preserve">In addition, SAMHSA is developing new applications that will provide DBH-related information to users via their mobile devices. </w:t>
      </w:r>
    </w:p>
    <w:p w:rsidR="00D52531" w:rsidRDefault="00D52531" w:rsidP="00D52531">
      <w:pPr>
        <w:spacing w:before="100" w:beforeAutospacing="1" w:after="100" w:afterAutospacing="1"/>
      </w:pPr>
      <w:r w:rsidRPr="00CB5142">
        <w:t xml:space="preserve">SAMHSA DTAC will be responsible for administering the </w:t>
      </w:r>
      <w:r w:rsidR="00B10878">
        <w:t xml:space="preserve">proposed </w:t>
      </w:r>
      <w:r w:rsidRPr="00CB5142">
        <w:t>data collection instrument</w:t>
      </w:r>
      <w:r w:rsidR="00584424">
        <w:t>s</w:t>
      </w:r>
      <w:r w:rsidRPr="00CB5142">
        <w:t xml:space="preserve"> and analyzing the data collected from the</w:t>
      </w:r>
      <w:r w:rsidR="00275BDD">
        <w:t>m</w:t>
      </w:r>
      <w:r w:rsidRPr="00CB5142">
        <w:t xml:space="preserve">. </w:t>
      </w:r>
      <w:r w:rsidR="00550C3C">
        <w:t xml:space="preserve"> </w:t>
      </w:r>
      <w:r w:rsidRPr="00CB5142">
        <w:t xml:space="preserve">SAMHSA DTAC will use data from </w:t>
      </w:r>
      <w:r w:rsidR="006731C6">
        <w:t xml:space="preserve">the </w:t>
      </w:r>
      <w:r w:rsidR="004D2463">
        <w:t>forms</w:t>
      </w:r>
      <w:r w:rsidRPr="00CB5142">
        <w:t xml:space="preserve"> </w:t>
      </w:r>
      <w:r w:rsidR="00610626">
        <w:t xml:space="preserve">and interviews </w:t>
      </w:r>
      <w:r w:rsidRPr="00CB5142">
        <w:t xml:space="preserve">to inform and </w:t>
      </w:r>
      <w:r w:rsidR="00B825E7">
        <w:t>enhance</w:t>
      </w:r>
      <w:r w:rsidRPr="00CB5142">
        <w:t xml:space="preserve"> current and future </w:t>
      </w:r>
      <w:r w:rsidR="00275BDD">
        <w:t>TWP</w:t>
      </w:r>
      <w:r w:rsidR="00275BDD" w:rsidRPr="00CB5142">
        <w:t xml:space="preserve"> </w:t>
      </w:r>
      <w:r w:rsidRPr="00CB5142">
        <w:t>activities</w:t>
      </w:r>
      <w:r w:rsidR="00F33A92">
        <w:t xml:space="preserve"> in terms of topic areas and content-delivery method</w:t>
      </w:r>
      <w:r w:rsidRPr="00CB5142">
        <w:t xml:space="preserve">.  </w:t>
      </w:r>
    </w:p>
    <w:p w:rsidR="00B9675F" w:rsidRDefault="00B9675F" w:rsidP="00B9675F">
      <w:pPr>
        <w:spacing w:before="100" w:beforeAutospacing="1" w:after="100" w:afterAutospacing="1"/>
      </w:pPr>
      <w:r w:rsidRPr="00983B2A">
        <w:lastRenderedPageBreak/>
        <w:t xml:space="preserve">The overall goal of this data collection effort is to inform SAMHSA’s </w:t>
      </w:r>
      <w:r>
        <w:t>second</w:t>
      </w:r>
      <w:r w:rsidRPr="00B94C60">
        <w:t xml:space="preserve"> </w:t>
      </w:r>
      <w:r>
        <w:t xml:space="preserve">and seventh </w:t>
      </w:r>
      <w:r w:rsidRPr="00B94C60">
        <w:t>strategic initiative</w:t>
      </w:r>
      <w:r>
        <w:t>s</w:t>
      </w:r>
      <w:r w:rsidRPr="00B94C60">
        <w:t xml:space="preserve">: </w:t>
      </w:r>
      <w:r>
        <w:rPr>
          <w:i/>
        </w:rPr>
        <w:t>Trauma and Justice</w:t>
      </w:r>
      <w:r w:rsidR="00550C3C">
        <w:rPr>
          <w:i/>
        </w:rPr>
        <w:t>,</w:t>
      </w:r>
      <w:r>
        <w:t xml:space="preserve"> and </w:t>
      </w:r>
      <w:r w:rsidRPr="00137994">
        <w:rPr>
          <w:i/>
        </w:rPr>
        <w:t>Data, Outcomes, and Quality</w:t>
      </w:r>
      <w:r>
        <w:t xml:space="preserve">. </w:t>
      </w:r>
      <w:r w:rsidR="00550C3C">
        <w:t xml:space="preserve"> </w:t>
      </w:r>
      <w:r>
        <w:t xml:space="preserve">The effort specifically addresses Goal 2.5: Reduce the impact of disasters on the behavioral health of individuals, families, and communities; and Goal 7.4: Improve the quality and accessibility of surveillance, outcome and performance, and </w:t>
      </w:r>
      <w:r w:rsidR="004D2463">
        <w:t>feedback</w:t>
      </w:r>
      <w:r>
        <w:t xml:space="preserve"> information for staff, stakeholders, funders, and policymakers.</w:t>
      </w:r>
    </w:p>
    <w:p w:rsidR="00275BDD" w:rsidRDefault="00275BDD" w:rsidP="00275BDD">
      <w:pPr>
        <w:spacing w:before="100" w:beforeAutospacing="1" w:after="100" w:afterAutospacing="1"/>
      </w:pPr>
      <w:r>
        <w:t xml:space="preserve">SAMHSA is requesting OMB review and approval of five data collection instruments. </w:t>
      </w:r>
      <w:r w:rsidR="00550C3C">
        <w:t xml:space="preserve"> </w:t>
      </w:r>
      <w:r>
        <w:t xml:space="preserve">Table 1 provides an overview of the name of the instrument, the attachment reference, and the data collection method.  </w:t>
      </w:r>
    </w:p>
    <w:p w:rsidR="00275BDD" w:rsidRPr="00F12026" w:rsidRDefault="00275BDD" w:rsidP="00F81E1E">
      <w:pPr>
        <w:spacing w:before="100" w:beforeAutospacing="1"/>
        <w:rPr>
          <w:b/>
        </w:rPr>
      </w:pPr>
      <w:r w:rsidRPr="00F12026">
        <w:rPr>
          <w:b/>
        </w:rPr>
        <w:t>Table 1. Data Collection Instruments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1890"/>
        <w:gridCol w:w="2538"/>
      </w:tblGrid>
      <w:tr w:rsidR="00275BDD" w:rsidTr="00E634E0">
        <w:tc>
          <w:tcPr>
            <w:tcW w:w="5148" w:type="dxa"/>
            <w:shd w:val="clear" w:color="auto" w:fill="auto"/>
            <w:vAlign w:val="center"/>
          </w:tcPr>
          <w:p w:rsidR="00275BDD" w:rsidRPr="00E634E0" w:rsidRDefault="00275BDD" w:rsidP="00E634E0">
            <w:pPr>
              <w:spacing w:before="100" w:beforeAutospacing="1" w:after="100" w:afterAutospacing="1"/>
              <w:jc w:val="center"/>
              <w:rPr>
                <w:b/>
              </w:rPr>
            </w:pPr>
            <w:r w:rsidRPr="00E634E0">
              <w:rPr>
                <w:b/>
              </w:rPr>
              <w:t>Instrument</w:t>
            </w:r>
          </w:p>
        </w:tc>
        <w:tc>
          <w:tcPr>
            <w:tcW w:w="1890" w:type="dxa"/>
            <w:shd w:val="clear" w:color="auto" w:fill="auto"/>
            <w:vAlign w:val="center"/>
          </w:tcPr>
          <w:p w:rsidR="00275BDD" w:rsidRPr="00E634E0" w:rsidRDefault="00275BDD" w:rsidP="00E634E0">
            <w:pPr>
              <w:spacing w:before="100" w:beforeAutospacing="1" w:after="100" w:afterAutospacing="1"/>
              <w:jc w:val="center"/>
              <w:rPr>
                <w:b/>
              </w:rPr>
            </w:pPr>
            <w:r w:rsidRPr="00E634E0">
              <w:rPr>
                <w:b/>
              </w:rPr>
              <w:t>Attachment</w:t>
            </w:r>
          </w:p>
        </w:tc>
        <w:tc>
          <w:tcPr>
            <w:tcW w:w="2538" w:type="dxa"/>
            <w:shd w:val="clear" w:color="auto" w:fill="auto"/>
            <w:vAlign w:val="center"/>
          </w:tcPr>
          <w:p w:rsidR="00275BDD" w:rsidRPr="00E634E0" w:rsidRDefault="00275BDD" w:rsidP="00E634E0">
            <w:pPr>
              <w:spacing w:before="100" w:beforeAutospacing="1" w:after="100" w:afterAutospacing="1"/>
              <w:jc w:val="center"/>
              <w:rPr>
                <w:b/>
              </w:rPr>
            </w:pPr>
            <w:r w:rsidRPr="00E634E0">
              <w:rPr>
                <w:b/>
              </w:rPr>
              <w:t>Data Collection Method</w:t>
            </w:r>
          </w:p>
        </w:tc>
      </w:tr>
      <w:tr w:rsidR="00275BDD" w:rsidTr="00E634E0">
        <w:tc>
          <w:tcPr>
            <w:tcW w:w="5148" w:type="dxa"/>
            <w:shd w:val="clear" w:color="auto" w:fill="auto"/>
          </w:tcPr>
          <w:p w:rsidR="00275BDD" w:rsidRPr="008D33E6" w:rsidRDefault="00275BDD" w:rsidP="00E634E0">
            <w:pPr>
              <w:spacing w:before="100" w:beforeAutospacing="1" w:after="100" w:afterAutospacing="1"/>
            </w:pPr>
            <w:r w:rsidRPr="00E634E0">
              <w:rPr>
                <w:b/>
              </w:rPr>
              <w:t xml:space="preserve">Training </w:t>
            </w:r>
            <w:r w:rsidR="004D2463">
              <w:rPr>
                <w:b/>
              </w:rPr>
              <w:t>Feedback Form</w:t>
            </w:r>
          </w:p>
        </w:tc>
        <w:tc>
          <w:tcPr>
            <w:tcW w:w="1890" w:type="dxa"/>
            <w:shd w:val="clear" w:color="auto" w:fill="auto"/>
          </w:tcPr>
          <w:p w:rsidR="00275BDD" w:rsidRDefault="00275BDD" w:rsidP="00E634E0">
            <w:pPr>
              <w:spacing w:before="100" w:beforeAutospacing="1" w:after="100" w:afterAutospacing="1"/>
            </w:pPr>
            <w:r>
              <w:t>Attachment A</w:t>
            </w:r>
            <w:r w:rsidR="00C3113C">
              <w:t>1</w:t>
            </w:r>
          </w:p>
        </w:tc>
        <w:tc>
          <w:tcPr>
            <w:tcW w:w="2538" w:type="dxa"/>
            <w:shd w:val="clear" w:color="auto" w:fill="auto"/>
          </w:tcPr>
          <w:p w:rsidR="00275BDD" w:rsidRDefault="00275BDD" w:rsidP="00E634E0">
            <w:pPr>
              <w:spacing w:before="100" w:beforeAutospacing="1" w:after="100" w:afterAutospacing="1"/>
            </w:pPr>
            <w:r>
              <w:t>Web</w:t>
            </w:r>
            <w:r w:rsidR="00F654DF">
              <w:t>/In-person</w:t>
            </w:r>
          </w:p>
        </w:tc>
      </w:tr>
      <w:tr w:rsidR="00275BDD" w:rsidTr="00E634E0">
        <w:tc>
          <w:tcPr>
            <w:tcW w:w="5148" w:type="dxa"/>
            <w:shd w:val="clear" w:color="auto" w:fill="auto"/>
          </w:tcPr>
          <w:p w:rsidR="00275BDD" w:rsidRPr="008D33E6" w:rsidRDefault="00275BDD" w:rsidP="00E634E0">
            <w:pPr>
              <w:spacing w:before="100" w:beforeAutospacing="1" w:after="100" w:afterAutospacing="1"/>
            </w:pPr>
            <w:r w:rsidRPr="00E634E0">
              <w:rPr>
                <w:b/>
              </w:rPr>
              <w:t xml:space="preserve">Webinar/Podcast </w:t>
            </w:r>
            <w:r w:rsidR="004D2463">
              <w:rPr>
                <w:b/>
              </w:rPr>
              <w:t>Feedback Form</w:t>
            </w:r>
          </w:p>
        </w:tc>
        <w:tc>
          <w:tcPr>
            <w:tcW w:w="1890" w:type="dxa"/>
            <w:shd w:val="clear" w:color="auto" w:fill="auto"/>
          </w:tcPr>
          <w:p w:rsidR="00275BDD" w:rsidRDefault="00275BDD" w:rsidP="00E634E0">
            <w:pPr>
              <w:spacing w:before="100" w:beforeAutospacing="1" w:after="100" w:afterAutospacing="1"/>
            </w:pPr>
            <w:r>
              <w:t xml:space="preserve">Attachment </w:t>
            </w:r>
            <w:r w:rsidR="00C3113C">
              <w:t>A2</w:t>
            </w:r>
          </w:p>
        </w:tc>
        <w:tc>
          <w:tcPr>
            <w:tcW w:w="2538" w:type="dxa"/>
            <w:shd w:val="clear" w:color="auto" w:fill="auto"/>
          </w:tcPr>
          <w:p w:rsidR="00275BDD" w:rsidRDefault="00275BDD" w:rsidP="00E634E0">
            <w:pPr>
              <w:spacing w:before="100" w:beforeAutospacing="1" w:after="100" w:afterAutospacing="1"/>
            </w:pPr>
            <w:r>
              <w:t>Web</w:t>
            </w:r>
          </w:p>
        </w:tc>
      </w:tr>
      <w:tr w:rsidR="00275BDD" w:rsidTr="00E634E0">
        <w:tc>
          <w:tcPr>
            <w:tcW w:w="5148" w:type="dxa"/>
            <w:shd w:val="clear" w:color="auto" w:fill="auto"/>
          </w:tcPr>
          <w:p w:rsidR="00275BDD" w:rsidRPr="008D33E6" w:rsidRDefault="00275BDD" w:rsidP="00E634E0">
            <w:pPr>
              <w:spacing w:before="100" w:beforeAutospacing="1" w:after="100" w:afterAutospacing="1"/>
            </w:pPr>
            <w:r w:rsidRPr="00E634E0">
              <w:rPr>
                <w:b/>
              </w:rPr>
              <w:t xml:space="preserve">Mobile Application </w:t>
            </w:r>
            <w:r w:rsidR="004D2463">
              <w:rPr>
                <w:b/>
              </w:rPr>
              <w:t>Feedback Form</w:t>
            </w:r>
          </w:p>
        </w:tc>
        <w:tc>
          <w:tcPr>
            <w:tcW w:w="1890" w:type="dxa"/>
            <w:shd w:val="clear" w:color="auto" w:fill="auto"/>
          </w:tcPr>
          <w:p w:rsidR="00275BDD" w:rsidRDefault="00275BDD" w:rsidP="00E634E0">
            <w:pPr>
              <w:spacing w:before="100" w:beforeAutospacing="1" w:after="100" w:afterAutospacing="1"/>
            </w:pPr>
            <w:r>
              <w:t xml:space="preserve">Attachment </w:t>
            </w:r>
            <w:r w:rsidR="00C3113C">
              <w:t>A3</w:t>
            </w:r>
          </w:p>
        </w:tc>
        <w:tc>
          <w:tcPr>
            <w:tcW w:w="2538" w:type="dxa"/>
            <w:shd w:val="clear" w:color="auto" w:fill="auto"/>
          </w:tcPr>
          <w:p w:rsidR="00275BDD" w:rsidRDefault="00275BDD" w:rsidP="00E634E0">
            <w:pPr>
              <w:spacing w:before="100" w:beforeAutospacing="1" w:after="100" w:afterAutospacing="1"/>
            </w:pPr>
            <w:r>
              <w:t>Web</w:t>
            </w:r>
          </w:p>
        </w:tc>
      </w:tr>
      <w:tr w:rsidR="00275BDD" w:rsidTr="00E634E0">
        <w:tc>
          <w:tcPr>
            <w:tcW w:w="5148" w:type="dxa"/>
            <w:shd w:val="clear" w:color="auto" w:fill="auto"/>
          </w:tcPr>
          <w:p w:rsidR="00275BDD" w:rsidRPr="008D33E6" w:rsidRDefault="00275BDD" w:rsidP="00C21BAA">
            <w:pPr>
              <w:spacing w:before="100" w:beforeAutospacing="1" w:after="100" w:afterAutospacing="1"/>
            </w:pPr>
            <w:r w:rsidRPr="00E634E0">
              <w:rPr>
                <w:b/>
              </w:rPr>
              <w:t xml:space="preserve">Training </w:t>
            </w:r>
            <w:r w:rsidR="004D2463">
              <w:rPr>
                <w:b/>
              </w:rPr>
              <w:t xml:space="preserve">Feedback </w:t>
            </w:r>
            <w:r w:rsidRPr="00E634E0">
              <w:rPr>
                <w:b/>
              </w:rPr>
              <w:t>Follow-Up Interview Guide</w:t>
            </w:r>
          </w:p>
        </w:tc>
        <w:tc>
          <w:tcPr>
            <w:tcW w:w="1890" w:type="dxa"/>
            <w:shd w:val="clear" w:color="auto" w:fill="auto"/>
          </w:tcPr>
          <w:p w:rsidR="00275BDD" w:rsidRDefault="00275BDD" w:rsidP="00E634E0">
            <w:pPr>
              <w:spacing w:before="100" w:beforeAutospacing="1" w:after="100" w:afterAutospacing="1"/>
            </w:pPr>
            <w:r>
              <w:t xml:space="preserve">Attachment </w:t>
            </w:r>
            <w:r w:rsidR="00C3113C">
              <w:t>B1</w:t>
            </w:r>
          </w:p>
        </w:tc>
        <w:tc>
          <w:tcPr>
            <w:tcW w:w="2538" w:type="dxa"/>
            <w:shd w:val="clear" w:color="auto" w:fill="auto"/>
          </w:tcPr>
          <w:p w:rsidR="00275BDD" w:rsidRDefault="00275BDD" w:rsidP="00E634E0">
            <w:pPr>
              <w:spacing w:before="100" w:beforeAutospacing="1" w:after="100" w:afterAutospacing="1"/>
            </w:pPr>
            <w:r>
              <w:t>Telephone</w:t>
            </w:r>
          </w:p>
        </w:tc>
      </w:tr>
      <w:tr w:rsidR="00275BDD" w:rsidTr="00E634E0">
        <w:tc>
          <w:tcPr>
            <w:tcW w:w="5148" w:type="dxa"/>
            <w:shd w:val="clear" w:color="auto" w:fill="auto"/>
          </w:tcPr>
          <w:p w:rsidR="00275BDD" w:rsidRPr="008D33E6" w:rsidRDefault="00275BDD" w:rsidP="00C21BAA">
            <w:pPr>
              <w:spacing w:before="100" w:beforeAutospacing="1" w:after="100" w:afterAutospacing="1"/>
            </w:pPr>
            <w:r w:rsidRPr="00E634E0">
              <w:rPr>
                <w:b/>
              </w:rPr>
              <w:t xml:space="preserve">Webinar </w:t>
            </w:r>
            <w:r w:rsidR="004D2463">
              <w:rPr>
                <w:b/>
              </w:rPr>
              <w:t xml:space="preserve">Feedback </w:t>
            </w:r>
            <w:r w:rsidRPr="00E634E0">
              <w:rPr>
                <w:b/>
              </w:rPr>
              <w:t>Follow-Up Interview Guide</w:t>
            </w:r>
          </w:p>
        </w:tc>
        <w:tc>
          <w:tcPr>
            <w:tcW w:w="1890" w:type="dxa"/>
            <w:shd w:val="clear" w:color="auto" w:fill="auto"/>
          </w:tcPr>
          <w:p w:rsidR="00275BDD" w:rsidRDefault="00275BDD" w:rsidP="00E634E0">
            <w:pPr>
              <w:spacing w:before="100" w:beforeAutospacing="1" w:after="100" w:afterAutospacing="1"/>
            </w:pPr>
            <w:r>
              <w:t xml:space="preserve">Attachment </w:t>
            </w:r>
            <w:r w:rsidR="00C3113C">
              <w:t>B2</w:t>
            </w:r>
          </w:p>
        </w:tc>
        <w:tc>
          <w:tcPr>
            <w:tcW w:w="2538" w:type="dxa"/>
            <w:shd w:val="clear" w:color="auto" w:fill="auto"/>
          </w:tcPr>
          <w:p w:rsidR="00275BDD" w:rsidRDefault="00275BDD" w:rsidP="00E634E0">
            <w:pPr>
              <w:spacing w:before="100" w:beforeAutospacing="1" w:after="100" w:afterAutospacing="1"/>
            </w:pPr>
            <w:r>
              <w:t>Telephone</w:t>
            </w:r>
          </w:p>
        </w:tc>
      </w:tr>
    </w:tbl>
    <w:p w:rsidR="00275BDD" w:rsidRDefault="00275BDD" w:rsidP="00D52531">
      <w:pPr>
        <w:tabs>
          <w:tab w:val="left" w:pos="0"/>
        </w:tabs>
        <w:rPr>
          <w:b/>
          <w:sz w:val="24"/>
          <w:szCs w:val="24"/>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 xml:space="preserve">2. Purpose and Use of the Information </w:t>
      </w:r>
      <w:r w:rsidR="00550C3C" w:rsidRPr="002C42B7">
        <w:rPr>
          <w:b/>
          <w:sz w:val="24"/>
          <w:szCs w:val="24"/>
        </w:rPr>
        <w:t>Collect</w:t>
      </w:r>
      <w:r w:rsidR="00550C3C">
        <w:rPr>
          <w:b/>
          <w:sz w:val="24"/>
          <w:szCs w:val="24"/>
        </w:rPr>
        <w:t>ed</w:t>
      </w:r>
      <w:r w:rsidR="00550C3C" w:rsidRPr="002C42B7">
        <w:rPr>
          <w:b/>
          <w:sz w:val="24"/>
          <w:szCs w:val="24"/>
        </w:rPr>
        <w:t xml:space="preserve"> </w:t>
      </w:r>
    </w:p>
    <w:p w:rsidR="00D52531" w:rsidRDefault="00D52531" w:rsidP="00D52531">
      <w:pPr>
        <w:tabs>
          <w:tab w:val="left" w:pos="0"/>
        </w:tabs>
        <w:rPr>
          <w:szCs w:val="22"/>
        </w:rPr>
      </w:pPr>
    </w:p>
    <w:p w:rsidR="00C13E24" w:rsidRDefault="00D52531" w:rsidP="000D3E8F">
      <w:pPr>
        <w:tabs>
          <w:tab w:val="left" w:pos="0"/>
        </w:tabs>
        <w:suppressAutoHyphens/>
        <w:rPr>
          <w:szCs w:val="22"/>
        </w:rPr>
      </w:pPr>
      <w:r>
        <w:rPr>
          <w:szCs w:val="22"/>
        </w:rPr>
        <w:t xml:space="preserve">SAMHSA DTAC has provided </w:t>
      </w:r>
      <w:r w:rsidR="009B182D">
        <w:rPr>
          <w:szCs w:val="22"/>
        </w:rPr>
        <w:t>training and technical assistance</w:t>
      </w:r>
      <w:r>
        <w:rPr>
          <w:szCs w:val="22"/>
        </w:rPr>
        <w:t xml:space="preserve"> to </w:t>
      </w:r>
      <w:r w:rsidR="00550C3C">
        <w:rPr>
          <w:szCs w:val="22"/>
        </w:rPr>
        <w:t xml:space="preserve">states </w:t>
      </w:r>
      <w:r w:rsidR="009B182D">
        <w:rPr>
          <w:szCs w:val="22"/>
        </w:rPr>
        <w:t>since 2002</w:t>
      </w:r>
      <w:r w:rsidRPr="008B76E5">
        <w:rPr>
          <w:szCs w:val="22"/>
        </w:rPr>
        <w:t xml:space="preserve">. </w:t>
      </w:r>
      <w:r w:rsidR="00550C3C">
        <w:rPr>
          <w:szCs w:val="22"/>
        </w:rPr>
        <w:t xml:space="preserve"> </w:t>
      </w:r>
      <w:r w:rsidR="00F33A92">
        <w:rPr>
          <w:szCs w:val="22"/>
        </w:rPr>
        <w:t xml:space="preserve">In addition to offering </w:t>
      </w:r>
      <w:r w:rsidR="00F33A92">
        <w:t xml:space="preserve">informational materials </w:t>
      </w:r>
      <w:r w:rsidR="009B182D">
        <w:t>available by telephone, email, or web</w:t>
      </w:r>
      <w:r w:rsidR="00F33A92">
        <w:rPr>
          <w:szCs w:val="22"/>
        </w:rPr>
        <w:t xml:space="preserve">, SAMHSA DTAC </w:t>
      </w:r>
      <w:r w:rsidR="00650B17">
        <w:rPr>
          <w:szCs w:val="22"/>
        </w:rPr>
        <w:t xml:space="preserve">presents trainings </w:t>
      </w:r>
      <w:r w:rsidR="00B54000">
        <w:rPr>
          <w:szCs w:val="22"/>
        </w:rPr>
        <w:t xml:space="preserve">(both </w:t>
      </w:r>
      <w:r w:rsidR="00650B17">
        <w:rPr>
          <w:szCs w:val="22"/>
        </w:rPr>
        <w:t>in</w:t>
      </w:r>
      <w:r w:rsidR="00550C3C">
        <w:rPr>
          <w:szCs w:val="22"/>
        </w:rPr>
        <w:t xml:space="preserve"> </w:t>
      </w:r>
      <w:r w:rsidR="00650B17">
        <w:rPr>
          <w:szCs w:val="22"/>
        </w:rPr>
        <w:t>person and</w:t>
      </w:r>
      <w:r w:rsidR="00F33A92">
        <w:rPr>
          <w:szCs w:val="22"/>
        </w:rPr>
        <w:t xml:space="preserve"> </w:t>
      </w:r>
      <w:r w:rsidR="00B54000">
        <w:rPr>
          <w:szCs w:val="22"/>
        </w:rPr>
        <w:t xml:space="preserve">online), </w:t>
      </w:r>
      <w:r w:rsidR="00F33A92">
        <w:t>webinars</w:t>
      </w:r>
      <w:r w:rsidR="001D7214">
        <w:t>, and podcasts</w:t>
      </w:r>
      <w:r w:rsidR="00F33A92">
        <w:t xml:space="preserve">. </w:t>
      </w:r>
      <w:r w:rsidR="00550C3C">
        <w:t xml:space="preserve"> </w:t>
      </w:r>
      <w:r w:rsidR="00650B17">
        <w:t xml:space="preserve">The </w:t>
      </w:r>
      <w:r w:rsidR="00FF5B3A">
        <w:t>TW</w:t>
      </w:r>
      <w:r w:rsidR="001D7214">
        <w:t>P</w:t>
      </w:r>
      <w:r w:rsidR="00FF5B3A">
        <w:t>s</w:t>
      </w:r>
      <w:r w:rsidR="00650B17">
        <w:t xml:space="preserve"> vary in length and cover a variety of DBH topics. </w:t>
      </w:r>
      <w:r w:rsidR="00550C3C">
        <w:t xml:space="preserve"> </w:t>
      </w:r>
      <w:r w:rsidR="00650B17">
        <w:rPr>
          <w:szCs w:val="22"/>
        </w:rPr>
        <w:t>W</w:t>
      </w:r>
      <w:r w:rsidR="00DC61D1">
        <w:rPr>
          <w:szCs w:val="22"/>
        </w:rPr>
        <w:t>hile</w:t>
      </w:r>
      <w:r w:rsidR="008B76E5" w:rsidRPr="008B76E5">
        <w:rPr>
          <w:szCs w:val="22"/>
        </w:rPr>
        <w:t xml:space="preserve"> </w:t>
      </w:r>
      <w:r w:rsidR="00DC61D1">
        <w:rPr>
          <w:szCs w:val="22"/>
        </w:rPr>
        <w:t xml:space="preserve">SAMHSA DTAC conducts periodic customer satisfaction </w:t>
      </w:r>
      <w:r w:rsidR="004D2463">
        <w:rPr>
          <w:szCs w:val="22"/>
        </w:rPr>
        <w:t>forms</w:t>
      </w:r>
      <w:r w:rsidR="00DC61D1">
        <w:rPr>
          <w:szCs w:val="22"/>
        </w:rPr>
        <w:t xml:space="preserve"> to examine general satisfaction with various areas of SAMHSA DTAC services, </w:t>
      </w:r>
      <w:r w:rsidR="00DC61D1" w:rsidRPr="008B76E5">
        <w:rPr>
          <w:szCs w:val="22"/>
        </w:rPr>
        <w:t xml:space="preserve">SAMHSA DTAC has not </w:t>
      </w:r>
      <w:r w:rsidR="00D30534">
        <w:rPr>
          <w:szCs w:val="22"/>
        </w:rPr>
        <w:t>gathered comprehensive feedback on</w:t>
      </w:r>
      <w:r w:rsidR="00DC61D1" w:rsidRPr="008B76E5">
        <w:rPr>
          <w:szCs w:val="22"/>
        </w:rPr>
        <w:t xml:space="preserve"> the </w:t>
      </w:r>
      <w:r w:rsidR="001D7214">
        <w:t>TWPs</w:t>
      </w:r>
      <w:r w:rsidR="001D7214" w:rsidRPr="008B76E5" w:rsidDel="00681B12">
        <w:rPr>
          <w:szCs w:val="22"/>
        </w:rPr>
        <w:t xml:space="preserve"> </w:t>
      </w:r>
      <w:r w:rsidR="00DC61D1" w:rsidRPr="008B76E5">
        <w:rPr>
          <w:szCs w:val="22"/>
        </w:rPr>
        <w:t>it provides</w:t>
      </w:r>
      <w:r w:rsidR="00DC61D1">
        <w:rPr>
          <w:szCs w:val="22"/>
        </w:rPr>
        <w:t xml:space="preserve">. </w:t>
      </w:r>
      <w:r w:rsidR="00550C3C">
        <w:rPr>
          <w:szCs w:val="22"/>
        </w:rPr>
        <w:t xml:space="preserve"> </w:t>
      </w:r>
      <w:r w:rsidR="00B54000">
        <w:rPr>
          <w:szCs w:val="22"/>
        </w:rPr>
        <w:t xml:space="preserve">Some </w:t>
      </w:r>
      <w:r w:rsidR="00650B17">
        <w:t xml:space="preserve">efforts </w:t>
      </w:r>
      <w:r w:rsidR="00D30534">
        <w:t>to gather feedback</w:t>
      </w:r>
      <w:r w:rsidR="00650B17">
        <w:t xml:space="preserve"> have been conducted, but a more comprehensive </w:t>
      </w:r>
      <w:r w:rsidR="008248B2">
        <w:t xml:space="preserve">assessment </w:t>
      </w:r>
      <w:r w:rsidR="00650B17">
        <w:t xml:space="preserve">of </w:t>
      </w:r>
      <w:r w:rsidR="008248B2">
        <w:t xml:space="preserve">the content and implementation of </w:t>
      </w:r>
      <w:r w:rsidR="00FF5B3A">
        <w:t xml:space="preserve">the </w:t>
      </w:r>
      <w:r w:rsidR="001D7214">
        <w:t xml:space="preserve">TWPs </w:t>
      </w:r>
      <w:r w:rsidR="008248B2">
        <w:t>is necessary to adequately inform SAM</w:t>
      </w:r>
      <w:r w:rsidR="00550C3C">
        <w:t>H</w:t>
      </w:r>
      <w:r w:rsidR="008248B2">
        <w:t xml:space="preserve">SA </w:t>
      </w:r>
      <w:r w:rsidR="00681B12">
        <w:t xml:space="preserve">DTAC </w:t>
      </w:r>
      <w:r w:rsidR="008248B2">
        <w:t xml:space="preserve">and subsequently </w:t>
      </w:r>
      <w:r w:rsidR="00B825E7">
        <w:t>enhance</w:t>
      </w:r>
      <w:r w:rsidR="008248B2">
        <w:t xml:space="preserve"> the delivery of these programs. </w:t>
      </w:r>
      <w:r w:rsidR="00550C3C">
        <w:t xml:space="preserve"> </w:t>
      </w:r>
      <w:r w:rsidR="00D30534">
        <w:rPr>
          <w:szCs w:val="22"/>
        </w:rPr>
        <w:t>Gathering this feedback</w:t>
      </w:r>
      <w:r w:rsidR="00DC61D1">
        <w:rPr>
          <w:szCs w:val="22"/>
        </w:rPr>
        <w:t xml:space="preserve"> is necessary to examine the </w:t>
      </w:r>
      <w:r w:rsidR="00F654DF">
        <w:rPr>
          <w:szCs w:val="22"/>
        </w:rPr>
        <w:t xml:space="preserve">usefulness </w:t>
      </w:r>
      <w:r w:rsidR="00DC61D1">
        <w:rPr>
          <w:szCs w:val="22"/>
        </w:rPr>
        <w:t xml:space="preserve">and value of the </w:t>
      </w:r>
      <w:r w:rsidR="001D7214">
        <w:t>TWPs</w:t>
      </w:r>
      <w:r w:rsidR="001D7214" w:rsidDel="00FF5B3A">
        <w:rPr>
          <w:szCs w:val="22"/>
        </w:rPr>
        <w:t xml:space="preserve"> </w:t>
      </w:r>
      <w:r w:rsidR="00DC61D1">
        <w:rPr>
          <w:szCs w:val="22"/>
        </w:rPr>
        <w:t>offered</w:t>
      </w:r>
      <w:r w:rsidR="00681B12">
        <w:rPr>
          <w:szCs w:val="22"/>
        </w:rPr>
        <w:t xml:space="preserve">, including how </w:t>
      </w:r>
      <w:r w:rsidR="00F654DF">
        <w:rPr>
          <w:szCs w:val="22"/>
        </w:rPr>
        <w:t xml:space="preserve">useful </w:t>
      </w:r>
      <w:r w:rsidR="00681B12">
        <w:rPr>
          <w:szCs w:val="22"/>
        </w:rPr>
        <w:t>they are in educating and assisting those who view</w:t>
      </w:r>
      <w:r w:rsidR="00550C3C">
        <w:rPr>
          <w:szCs w:val="22"/>
        </w:rPr>
        <w:t xml:space="preserve"> or </w:t>
      </w:r>
      <w:r w:rsidR="00681B12">
        <w:rPr>
          <w:szCs w:val="22"/>
        </w:rPr>
        <w:t xml:space="preserve">attend them and the </w:t>
      </w:r>
      <w:r w:rsidR="00681B12" w:rsidRPr="008B76E5">
        <w:rPr>
          <w:szCs w:val="22"/>
        </w:rPr>
        <w:t xml:space="preserve">impact </w:t>
      </w:r>
      <w:r w:rsidR="00681B12">
        <w:rPr>
          <w:szCs w:val="22"/>
        </w:rPr>
        <w:t>they have</w:t>
      </w:r>
      <w:r w:rsidR="00681B12" w:rsidRPr="008B76E5">
        <w:rPr>
          <w:szCs w:val="22"/>
        </w:rPr>
        <w:t xml:space="preserve"> in supporting jurisdictional planning efforts</w:t>
      </w:r>
      <w:r w:rsidR="00681B12">
        <w:rPr>
          <w:szCs w:val="22"/>
        </w:rPr>
        <w:t xml:space="preserve">. </w:t>
      </w:r>
      <w:r w:rsidR="00550C3C">
        <w:rPr>
          <w:szCs w:val="22"/>
        </w:rPr>
        <w:t xml:space="preserve"> </w:t>
      </w:r>
      <w:r w:rsidR="00275BDD">
        <w:rPr>
          <w:szCs w:val="22"/>
        </w:rPr>
        <w:t xml:space="preserve">SAMHSA is also currently developing applications that will provide DBH information to users through mobile devices. </w:t>
      </w:r>
      <w:r w:rsidR="00550C3C">
        <w:rPr>
          <w:szCs w:val="22"/>
        </w:rPr>
        <w:t xml:space="preserve"> </w:t>
      </w:r>
      <w:r w:rsidR="004D2463">
        <w:rPr>
          <w:szCs w:val="22"/>
        </w:rPr>
        <w:t>Feedback Form</w:t>
      </w:r>
      <w:r w:rsidR="00275BDD">
        <w:rPr>
          <w:szCs w:val="22"/>
        </w:rPr>
        <w:t xml:space="preserve">s of the usefulness of this mobile application is also necessary in understanding the effectiveness of such an application and ways to </w:t>
      </w:r>
      <w:r w:rsidR="00B825E7">
        <w:rPr>
          <w:szCs w:val="22"/>
        </w:rPr>
        <w:t>enhance</w:t>
      </w:r>
      <w:r w:rsidR="00275BDD">
        <w:rPr>
          <w:szCs w:val="22"/>
        </w:rPr>
        <w:t xml:space="preserve"> the application and add additional content to address additional needs in the DBH field.</w:t>
      </w:r>
      <w:r w:rsidR="00681B12">
        <w:t xml:space="preserve"> </w:t>
      </w:r>
      <w:r w:rsidR="00550C3C">
        <w:t xml:space="preserve"> </w:t>
      </w:r>
      <w:r w:rsidR="008B76E5">
        <w:rPr>
          <w:szCs w:val="22"/>
        </w:rPr>
        <w:t>The proposed data collection effort will provide SAMHSA DTAC with this much needed feedback</w:t>
      </w:r>
      <w:r w:rsidR="00B54000">
        <w:rPr>
          <w:szCs w:val="22"/>
        </w:rPr>
        <w:t>, to help</w:t>
      </w:r>
      <w:r w:rsidR="00B825E7">
        <w:rPr>
          <w:szCs w:val="22"/>
        </w:rPr>
        <w:t xml:space="preserve"> enhance</w:t>
      </w:r>
      <w:r w:rsidR="008B76E5">
        <w:rPr>
          <w:szCs w:val="22"/>
        </w:rPr>
        <w:t xml:space="preserve"> current </w:t>
      </w:r>
      <w:r w:rsidR="00681B12">
        <w:rPr>
          <w:szCs w:val="22"/>
        </w:rPr>
        <w:t>T</w:t>
      </w:r>
      <w:r w:rsidR="001D7214">
        <w:rPr>
          <w:szCs w:val="22"/>
        </w:rPr>
        <w:t>WP</w:t>
      </w:r>
      <w:r w:rsidR="00681B12">
        <w:rPr>
          <w:szCs w:val="22"/>
        </w:rPr>
        <w:t>s</w:t>
      </w:r>
      <w:r w:rsidR="00275BDD">
        <w:rPr>
          <w:szCs w:val="22"/>
        </w:rPr>
        <w:t xml:space="preserve">, as well as the mobile application currently being developed, </w:t>
      </w:r>
      <w:r w:rsidR="008B76E5">
        <w:rPr>
          <w:szCs w:val="22"/>
        </w:rPr>
        <w:t>an</w:t>
      </w:r>
      <w:r w:rsidR="00B54000">
        <w:rPr>
          <w:szCs w:val="22"/>
        </w:rPr>
        <w:t>d to help create</w:t>
      </w:r>
      <w:r w:rsidR="008B76E5">
        <w:rPr>
          <w:szCs w:val="22"/>
        </w:rPr>
        <w:t xml:space="preserve"> additional </w:t>
      </w:r>
      <w:r w:rsidR="00F654DF">
        <w:rPr>
          <w:szCs w:val="22"/>
        </w:rPr>
        <w:t xml:space="preserve">useful </w:t>
      </w:r>
      <w:r w:rsidR="00681B12">
        <w:rPr>
          <w:szCs w:val="22"/>
        </w:rPr>
        <w:t>T</w:t>
      </w:r>
      <w:r w:rsidR="001D7214">
        <w:rPr>
          <w:szCs w:val="22"/>
        </w:rPr>
        <w:t>WP</w:t>
      </w:r>
      <w:r w:rsidR="00681B12">
        <w:rPr>
          <w:szCs w:val="22"/>
        </w:rPr>
        <w:t>s</w:t>
      </w:r>
      <w:r w:rsidR="008B76E5">
        <w:rPr>
          <w:szCs w:val="22"/>
        </w:rPr>
        <w:t xml:space="preserve"> </w:t>
      </w:r>
      <w:r w:rsidR="00275BDD">
        <w:rPr>
          <w:szCs w:val="22"/>
        </w:rPr>
        <w:t xml:space="preserve">and mobile applications </w:t>
      </w:r>
      <w:r w:rsidR="008B76E5">
        <w:rPr>
          <w:szCs w:val="22"/>
        </w:rPr>
        <w:t xml:space="preserve">moving forward. </w:t>
      </w:r>
      <w:r w:rsidR="00550C3C">
        <w:rPr>
          <w:szCs w:val="22"/>
        </w:rPr>
        <w:t xml:space="preserve"> </w:t>
      </w:r>
      <w:r w:rsidR="00650B17">
        <w:rPr>
          <w:szCs w:val="22"/>
        </w:rPr>
        <w:t xml:space="preserve">A summary of the specific instruments to be used in </w:t>
      </w:r>
      <w:r w:rsidR="00D30534">
        <w:rPr>
          <w:szCs w:val="22"/>
        </w:rPr>
        <w:t xml:space="preserve">gathering feedback </w:t>
      </w:r>
      <w:r w:rsidR="00650B17">
        <w:rPr>
          <w:szCs w:val="22"/>
        </w:rPr>
        <w:t>is provided below.</w:t>
      </w:r>
    </w:p>
    <w:p w:rsidR="00C13E24" w:rsidRDefault="00C13E24" w:rsidP="000D3E8F">
      <w:pPr>
        <w:tabs>
          <w:tab w:val="left" w:pos="0"/>
        </w:tabs>
        <w:suppressAutoHyphens/>
        <w:rPr>
          <w:szCs w:val="22"/>
        </w:rPr>
      </w:pPr>
    </w:p>
    <w:p w:rsidR="001D201F" w:rsidRPr="00033F37" w:rsidRDefault="001D201F" w:rsidP="0064281B">
      <w:pPr>
        <w:tabs>
          <w:tab w:val="left" w:pos="0"/>
        </w:tabs>
        <w:suppressAutoHyphens/>
      </w:pPr>
      <w:r>
        <w:rPr>
          <w:szCs w:val="22"/>
        </w:rPr>
        <w:t xml:space="preserve">The </w:t>
      </w:r>
      <w:r w:rsidRPr="00FF5B3A">
        <w:rPr>
          <w:b/>
        </w:rPr>
        <w:t xml:space="preserve">Training </w:t>
      </w:r>
      <w:r w:rsidR="004D2463">
        <w:rPr>
          <w:b/>
        </w:rPr>
        <w:t>Feedback Form</w:t>
      </w:r>
      <w:r w:rsidRPr="00FF5B3A">
        <w:rPr>
          <w:b/>
        </w:rPr>
        <w:t xml:space="preserve"> </w:t>
      </w:r>
      <w:r>
        <w:t>(Attachment A</w:t>
      </w:r>
      <w:r w:rsidR="00C3113C">
        <w:t>1</w:t>
      </w:r>
      <w:r>
        <w:t xml:space="preserve">), </w:t>
      </w:r>
      <w:r w:rsidRPr="00FF5B3A">
        <w:rPr>
          <w:b/>
        </w:rPr>
        <w:t>Webinar</w:t>
      </w:r>
      <w:r>
        <w:rPr>
          <w:b/>
        </w:rPr>
        <w:t>/</w:t>
      </w:r>
      <w:r w:rsidRPr="00FF5B3A">
        <w:rPr>
          <w:b/>
        </w:rPr>
        <w:t xml:space="preserve">Podcast </w:t>
      </w:r>
      <w:r w:rsidR="004D2463">
        <w:rPr>
          <w:b/>
        </w:rPr>
        <w:t>Feedback Form</w:t>
      </w:r>
      <w:r w:rsidRPr="00FF5B3A">
        <w:rPr>
          <w:b/>
        </w:rPr>
        <w:t xml:space="preserve"> </w:t>
      </w:r>
      <w:r>
        <w:t xml:space="preserve">(Attachment </w:t>
      </w:r>
      <w:r w:rsidR="00C3113C">
        <w:t>A2</w:t>
      </w:r>
      <w:r>
        <w:t xml:space="preserve">), and </w:t>
      </w:r>
      <w:r>
        <w:rPr>
          <w:b/>
        </w:rPr>
        <w:t xml:space="preserve">Mobile Application </w:t>
      </w:r>
      <w:r w:rsidR="004D2463">
        <w:rPr>
          <w:b/>
        </w:rPr>
        <w:t>Feedback Form</w:t>
      </w:r>
      <w:r w:rsidRPr="00FF5B3A">
        <w:rPr>
          <w:b/>
        </w:rPr>
        <w:t xml:space="preserve"> </w:t>
      </w:r>
      <w:r>
        <w:t xml:space="preserve">(Attachment </w:t>
      </w:r>
      <w:r w:rsidR="00C3113C">
        <w:t>A3</w:t>
      </w:r>
      <w:r>
        <w:t xml:space="preserve">) are similar instruments, with minor changes made to accommodate the unique features of each event or feature. </w:t>
      </w:r>
      <w:r w:rsidR="00550C3C">
        <w:t xml:space="preserve"> </w:t>
      </w:r>
      <w:r w:rsidR="00033F37">
        <w:t xml:space="preserve">The </w:t>
      </w:r>
      <w:r w:rsidR="00033F37">
        <w:rPr>
          <w:b/>
        </w:rPr>
        <w:t xml:space="preserve">Mobile Application </w:t>
      </w:r>
      <w:r w:rsidR="004D2463">
        <w:rPr>
          <w:b/>
        </w:rPr>
        <w:t>Feedback Form</w:t>
      </w:r>
      <w:r w:rsidR="00033F37">
        <w:t xml:space="preserve"> is somewhat shorter than the other two instruments due to the type of technology to be used. </w:t>
      </w:r>
      <w:r w:rsidR="00550C3C">
        <w:t xml:space="preserve"> </w:t>
      </w:r>
      <w:r w:rsidR="00033F37">
        <w:t xml:space="preserve">The </w:t>
      </w:r>
      <w:r w:rsidR="00033F37" w:rsidRPr="00FF5B3A">
        <w:rPr>
          <w:b/>
        </w:rPr>
        <w:t xml:space="preserve">Training </w:t>
      </w:r>
      <w:r w:rsidR="004D2463">
        <w:rPr>
          <w:b/>
        </w:rPr>
        <w:t>Feedback Form</w:t>
      </w:r>
      <w:r w:rsidR="00033F37" w:rsidRPr="00FF5B3A">
        <w:rPr>
          <w:b/>
        </w:rPr>
        <w:t xml:space="preserve"> </w:t>
      </w:r>
      <w:r w:rsidR="00033F37">
        <w:t xml:space="preserve">and the </w:t>
      </w:r>
      <w:r w:rsidR="00033F37" w:rsidRPr="00FF5B3A">
        <w:rPr>
          <w:b/>
        </w:rPr>
        <w:t>Webinar</w:t>
      </w:r>
      <w:r w:rsidR="00033F37">
        <w:rPr>
          <w:b/>
        </w:rPr>
        <w:t>/</w:t>
      </w:r>
      <w:r w:rsidR="00033F37" w:rsidRPr="00FF5B3A">
        <w:rPr>
          <w:b/>
        </w:rPr>
        <w:t xml:space="preserve">Podcast </w:t>
      </w:r>
      <w:r w:rsidR="004D2463">
        <w:rPr>
          <w:b/>
        </w:rPr>
        <w:t>Feedback Form</w:t>
      </w:r>
      <w:r w:rsidR="00033F37">
        <w:t xml:space="preserve"> </w:t>
      </w:r>
      <w:r>
        <w:t xml:space="preserve">are designed to elicit feedback on aspects of the content, presentation style, and presentation mode, as well as the relevance of and satisfaction with the </w:t>
      </w:r>
      <w:r>
        <w:lastRenderedPageBreak/>
        <w:t>information presented.</w:t>
      </w:r>
      <w:r w:rsidR="00033F37">
        <w:t xml:space="preserve"> </w:t>
      </w:r>
      <w:r w:rsidR="00550C3C">
        <w:t xml:space="preserve"> </w:t>
      </w:r>
      <w:r w:rsidR="00033F37">
        <w:t xml:space="preserve">The </w:t>
      </w:r>
      <w:r w:rsidR="00033F37">
        <w:rPr>
          <w:b/>
        </w:rPr>
        <w:t xml:space="preserve">Mobile Application </w:t>
      </w:r>
      <w:r w:rsidR="004D2463">
        <w:rPr>
          <w:b/>
        </w:rPr>
        <w:t>Feedback Form</w:t>
      </w:r>
      <w:r w:rsidR="00033F37">
        <w:rPr>
          <w:b/>
        </w:rPr>
        <w:t xml:space="preserve"> </w:t>
      </w:r>
      <w:r w:rsidR="00033F37">
        <w:t xml:space="preserve">is designed to elicit feedback on the usefulness of and satisfaction with the application. </w:t>
      </w:r>
      <w:r w:rsidR="00550C3C">
        <w:t xml:space="preserve"> </w:t>
      </w:r>
      <w:r w:rsidR="00033F37">
        <w:t xml:space="preserve">Information gathered from these </w:t>
      </w:r>
      <w:r w:rsidR="004D2463">
        <w:t>forms</w:t>
      </w:r>
      <w:r w:rsidR="00033F37">
        <w:t xml:space="preserve"> will be used to </w:t>
      </w:r>
      <w:r w:rsidR="00B825E7">
        <w:t>enhance</w:t>
      </w:r>
      <w:r w:rsidR="00033F37">
        <w:t xml:space="preserve"> SAMHSA DTAC </w:t>
      </w:r>
      <w:r w:rsidR="00550C3C">
        <w:t>T</w:t>
      </w:r>
      <w:r w:rsidR="001D7214">
        <w:t>WP</w:t>
      </w:r>
      <w:r w:rsidR="00550C3C">
        <w:t xml:space="preserve">s </w:t>
      </w:r>
      <w:r w:rsidR="00033F37">
        <w:t>and further develop or enhance the SAMHSA mobile applications.</w:t>
      </w:r>
    </w:p>
    <w:p w:rsidR="001D201F" w:rsidRDefault="001D201F" w:rsidP="0064281B">
      <w:pPr>
        <w:tabs>
          <w:tab w:val="left" w:pos="0"/>
        </w:tabs>
        <w:suppressAutoHyphens/>
      </w:pPr>
    </w:p>
    <w:p w:rsidR="0064281B" w:rsidRDefault="0064281B" w:rsidP="0064281B">
      <w:pPr>
        <w:tabs>
          <w:tab w:val="left" w:pos="0"/>
        </w:tabs>
        <w:suppressAutoHyphens/>
      </w:pPr>
      <w:r>
        <w:rPr>
          <w:b/>
          <w:szCs w:val="22"/>
        </w:rPr>
        <w:t xml:space="preserve">Training </w:t>
      </w:r>
      <w:r w:rsidR="004D2463">
        <w:rPr>
          <w:b/>
          <w:szCs w:val="22"/>
        </w:rPr>
        <w:t>Feedback Form</w:t>
      </w:r>
      <w:r w:rsidR="00C13E24">
        <w:rPr>
          <w:b/>
          <w:szCs w:val="22"/>
        </w:rPr>
        <w:t xml:space="preserve">. </w:t>
      </w:r>
      <w:r>
        <w:t xml:space="preserve">The </w:t>
      </w:r>
      <w:r w:rsidRPr="00FF5B3A">
        <w:rPr>
          <w:b/>
        </w:rPr>
        <w:t xml:space="preserve">Training </w:t>
      </w:r>
      <w:r w:rsidR="004D2463">
        <w:rPr>
          <w:b/>
        </w:rPr>
        <w:t>Feedback Form</w:t>
      </w:r>
      <w:r>
        <w:t xml:space="preserve"> </w:t>
      </w:r>
      <w:r>
        <w:rPr>
          <w:szCs w:val="22"/>
        </w:rPr>
        <w:t>will be delivered by email or hard copy (dependent upon event type and delivery method—in</w:t>
      </w:r>
      <w:r w:rsidR="00550C3C">
        <w:rPr>
          <w:szCs w:val="22"/>
        </w:rPr>
        <w:t xml:space="preserve"> </w:t>
      </w:r>
      <w:r>
        <w:rPr>
          <w:szCs w:val="22"/>
        </w:rPr>
        <w:t>person or online</w:t>
      </w:r>
      <w:r w:rsidR="001D201F">
        <w:rPr>
          <w:szCs w:val="22"/>
        </w:rPr>
        <w:t>) to all training participants and assesses</w:t>
      </w:r>
      <w:r>
        <w:t xml:space="preserve"> the following: </w:t>
      </w:r>
    </w:p>
    <w:p w:rsidR="0064281B" w:rsidRDefault="0064281B" w:rsidP="0064281B">
      <w:pPr>
        <w:numPr>
          <w:ilvl w:val="0"/>
          <w:numId w:val="11"/>
        </w:numPr>
        <w:tabs>
          <w:tab w:val="left" w:pos="0"/>
        </w:tabs>
        <w:suppressAutoHyphens/>
        <w:rPr>
          <w:szCs w:val="22"/>
        </w:rPr>
      </w:pPr>
      <w:r>
        <w:rPr>
          <w:szCs w:val="22"/>
        </w:rPr>
        <w:t xml:space="preserve">Method of learning about the </w:t>
      </w:r>
      <w:r w:rsidR="001D201F">
        <w:rPr>
          <w:szCs w:val="22"/>
        </w:rPr>
        <w:t>training</w:t>
      </w:r>
      <w:r>
        <w:rPr>
          <w:szCs w:val="22"/>
        </w:rPr>
        <w:t xml:space="preserve"> </w:t>
      </w:r>
    </w:p>
    <w:p w:rsidR="0064281B" w:rsidRDefault="0064281B" w:rsidP="0064281B">
      <w:pPr>
        <w:numPr>
          <w:ilvl w:val="0"/>
          <w:numId w:val="11"/>
        </w:numPr>
        <w:tabs>
          <w:tab w:val="left" w:pos="0"/>
        </w:tabs>
        <w:suppressAutoHyphens/>
        <w:rPr>
          <w:szCs w:val="22"/>
        </w:rPr>
      </w:pPr>
      <w:r>
        <w:rPr>
          <w:szCs w:val="22"/>
        </w:rPr>
        <w:t>Participant</w:t>
      </w:r>
      <w:r w:rsidR="001D201F">
        <w:rPr>
          <w:szCs w:val="22"/>
        </w:rPr>
        <w:t>s’</w:t>
      </w:r>
      <w:r>
        <w:rPr>
          <w:szCs w:val="22"/>
        </w:rPr>
        <w:t xml:space="preserve"> </w:t>
      </w:r>
      <w:r w:rsidR="001D201F">
        <w:rPr>
          <w:szCs w:val="22"/>
        </w:rPr>
        <w:t xml:space="preserve">primary </w:t>
      </w:r>
      <w:r>
        <w:rPr>
          <w:szCs w:val="22"/>
        </w:rPr>
        <w:t>job role</w:t>
      </w:r>
    </w:p>
    <w:p w:rsidR="0064281B" w:rsidRDefault="0064281B" w:rsidP="0064281B">
      <w:pPr>
        <w:numPr>
          <w:ilvl w:val="0"/>
          <w:numId w:val="11"/>
        </w:numPr>
        <w:tabs>
          <w:tab w:val="left" w:pos="0"/>
        </w:tabs>
        <w:suppressAutoHyphens/>
        <w:rPr>
          <w:szCs w:val="22"/>
        </w:rPr>
      </w:pPr>
      <w:r>
        <w:rPr>
          <w:szCs w:val="22"/>
        </w:rPr>
        <w:t>Relevance of the information</w:t>
      </w:r>
    </w:p>
    <w:p w:rsidR="0064281B" w:rsidRDefault="0064281B" w:rsidP="0064281B">
      <w:pPr>
        <w:numPr>
          <w:ilvl w:val="0"/>
          <w:numId w:val="11"/>
        </w:numPr>
        <w:tabs>
          <w:tab w:val="left" w:pos="0"/>
        </w:tabs>
        <w:suppressAutoHyphens/>
        <w:rPr>
          <w:szCs w:val="22"/>
        </w:rPr>
      </w:pPr>
      <w:r>
        <w:rPr>
          <w:szCs w:val="22"/>
        </w:rPr>
        <w:t xml:space="preserve">Amount of new information learned through the </w:t>
      </w:r>
      <w:r w:rsidR="001D201F">
        <w:rPr>
          <w:szCs w:val="22"/>
        </w:rPr>
        <w:t>training</w:t>
      </w:r>
      <w:r>
        <w:rPr>
          <w:szCs w:val="22"/>
        </w:rPr>
        <w:t xml:space="preserve"> </w:t>
      </w:r>
    </w:p>
    <w:p w:rsidR="0064281B" w:rsidRDefault="0064281B" w:rsidP="0064281B">
      <w:pPr>
        <w:numPr>
          <w:ilvl w:val="0"/>
          <w:numId w:val="11"/>
        </w:numPr>
        <w:tabs>
          <w:tab w:val="left" w:pos="0"/>
        </w:tabs>
        <w:suppressAutoHyphens/>
        <w:rPr>
          <w:szCs w:val="22"/>
        </w:rPr>
      </w:pPr>
      <w:r>
        <w:rPr>
          <w:szCs w:val="22"/>
        </w:rPr>
        <w:t xml:space="preserve">Ability to apply the information to participants’ work </w:t>
      </w:r>
    </w:p>
    <w:p w:rsidR="0064281B" w:rsidRDefault="0064281B" w:rsidP="0064281B">
      <w:pPr>
        <w:numPr>
          <w:ilvl w:val="0"/>
          <w:numId w:val="11"/>
        </w:numPr>
        <w:tabs>
          <w:tab w:val="left" w:pos="0"/>
        </w:tabs>
        <w:suppressAutoHyphens/>
        <w:rPr>
          <w:szCs w:val="22"/>
        </w:rPr>
      </w:pPr>
      <w:r>
        <w:rPr>
          <w:szCs w:val="22"/>
        </w:rPr>
        <w:t xml:space="preserve">Satisfaction with specific aspects of </w:t>
      </w:r>
      <w:r w:rsidR="001D201F">
        <w:rPr>
          <w:szCs w:val="22"/>
        </w:rPr>
        <w:t>the training</w:t>
      </w:r>
      <w:r>
        <w:rPr>
          <w:szCs w:val="22"/>
        </w:rPr>
        <w:t xml:space="preserve"> </w:t>
      </w:r>
    </w:p>
    <w:p w:rsidR="0064281B" w:rsidRDefault="0064281B" w:rsidP="0064281B">
      <w:pPr>
        <w:numPr>
          <w:ilvl w:val="0"/>
          <w:numId w:val="11"/>
        </w:numPr>
        <w:tabs>
          <w:tab w:val="left" w:pos="0"/>
        </w:tabs>
        <w:suppressAutoHyphens/>
        <w:rPr>
          <w:szCs w:val="22"/>
        </w:rPr>
      </w:pPr>
      <w:r>
        <w:rPr>
          <w:szCs w:val="22"/>
        </w:rPr>
        <w:t xml:space="preserve">Suggestions for improving </w:t>
      </w:r>
      <w:r w:rsidR="001D201F">
        <w:rPr>
          <w:szCs w:val="22"/>
        </w:rPr>
        <w:t>the training</w:t>
      </w:r>
    </w:p>
    <w:p w:rsidR="0064281B" w:rsidRPr="0050727E" w:rsidRDefault="001D201F" w:rsidP="0064281B">
      <w:pPr>
        <w:numPr>
          <w:ilvl w:val="0"/>
          <w:numId w:val="11"/>
        </w:numPr>
        <w:tabs>
          <w:tab w:val="left" w:pos="0"/>
        </w:tabs>
        <w:suppressAutoHyphens/>
        <w:rPr>
          <w:szCs w:val="22"/>
        </w:rPr>
      </w:pPr>
      <w:r>
        <w:rPr>
          <w:szCs w:val="22"/>
        </w:rPr>
        <w:t>Opinions on</w:t>
      </w:r>
      <w:r w:rsidRPr="0050727E">
        <w:rPr>
          <w:szCs w:val="22"/>
        </w:rPr>
        <w:t xml:space="preserve"> </w:t>
      </w:r>
      <w:r w:rsidR="0064281B" w:rsidRPr="0050727E">
        <w:rPr>
          <w:szCs w:val="22"/>
        </w:rPr>
        <w:t xml:space="preserve">the length of </w:t>
      </w:r>
      <w:r>
        <w:rPr>
          <w:szCs w:val="22"/>
        </w:rPr>
        <w:t>the training</w:t>
      </w:r>
    </w:p>
    <w:p w:rsidR="0064281B" w:rsidRPr="0064281B" w:rsidRDefault="0064281B" w:rsidP="0064281B">
      <w:pPr>
        <w:numPr>
          <w:ilvl w:val="0"/>
          <w:numId w:val="11"/>
        </w:numPr>
        <w:tabs>
          <w:tab w:val="left" w:pos="0"/>
        </w:tabs>
        <w:suppressAutoHyphens/>
        <w:rPr>
          <w:szCs w:val="22"/>
        </w:rPr>
      </w:pPr>
      <w:r w:rsidRPr="0064281B">
        <w:rPr>
          <w:szCs w:val="22"/>
        </w:rPr>
        <w:t xml:space="preserve">Overall satisfaction with </w:t>
      </w:r>
      <w:r w:rsidR="001D201F">
        <w:rPr>
          <w:szCs w:val="22"/>
        </w:rPr>
        <w:t>the training</w:t>
      </w:r>
      <w:r w:rsidRPr="0064281B">
        <w:rPr>
          <w:szCs w:val="22"/>
        </w:rPr>
        <w:t xml:space="preserve"> </w:t>
      </w:r>
    </w:p>
    <w:p w:rsidR="0064281B" w:rsidRPr="008C1AC9" w:rsidRDefault="0064281B" w:rsidP="0064281B">
      <w:pPr>
        <w:numPr>
          <w:ilvl w:val="0"/>
          <w:numId w:val="11"/>
        </w:numPr>
        <w:tabs>
          <w:tab w:val="left" w:pos="0"/>
        </w:tabs>
        <w:suppressAutoHyphens/>
        <w:rPr>
          <w:szCs w:val="22"/>
        </w:rPr>
      </w:pPr>
      <w:r>
        <w:rPr>
          <w:szCs w:val="22"/>
        </w:rPr>
        <w:t>Willingness to recommend</w:t>
      </w:r>
      <w:r w:rsidRPr="000A5DBF">
        <w:rPr>
          <w:szCs w:val="22"/>
        </w:rPr>
        <w:t xml:space="preserve"> </w:t>
      </w:r>
      <w:r w:rsidR="001D201F">
        <w:rPr>
          <w:szCs w:val="22"/>
        </w:rPr>
        <w:t>the training</w:t>
      </w:r>
      <w:r w:rsidR="001D201F" w:rsidRPr="000A5DBF">
        <w:rPr>
          <w:szCs w:val="22"/>
        </w:rPr>
        <w:t xml:space="preserve"> </w:t>
      </w:r>
      <w:r w:rsidRPr="000A5DBF">
        <w:rPr>
          <w:szCs w:val="22"/>
        </w:rPr>
        <w:t>to colleagues</w:t>
      </w:r>
    </w:p>
    <w:p w:rsidR="0064281B" w:rsidRDefault="0064281B" w:rsidP="0064281B">
      <w:pPr>
        <w:tabs>
          <w:tab w:val="left" w:pos="0"/>
        </w:tabs>
        <w:suppressAutoHyphens/>
      </w:pPr>
    </w:p>
    <w:p w:rsidR="0064281B" w:rsidRDefault="0064281B" w:rsidP="0064281B">
      <w:pPr>
        <w:tabs>
          <w:tab w:val="left" w:pos="0"/>
        </w:tabs>
        <w:suppressAutoHyphens/>
      </w:pPr>
      <w:r>
        <w:rPr>
          <w:b/>
          <w:szCs w:val="22"/>
        </w:rPr>
        <w:t xml:space="preserve">Webinar/Podcast </w:t>
      </w:r>
      <w:r w:rsidR="004D2463">
        <w:rPr>
          <w:b/>
          <w:szCs w:val="22"/>
        </w:rPr>
        <w:t>Feedback Form</w:t>
      </w:r>
      <w:r>
        <w:rPr>
          <w:b/>
          <w:szCs w:val="22"/>
        </w:rPr>
        <w:t xml:space="preserve">. </w:t>
      </w:r>
      <w:r>
        <w:rPr>
          <w:szCs w:val="22"/>
        </w:rPr>
        <w:t xml:space="preserve">The </w:t>
      </w:r>
      <w:r w:rsidRPr="00FF5B3A">
        <w:rPr>
          <w:b/>
        </w:rPr>
        <w:t>Webinar</w:t>
      </w:r>
      <w:r>
        <w:rPr>
          <w:b/>
        </w:rPr>
        <w:t>/</w:t>
      </w:r>
      <w:r w:rsidRPr="00FF5B3A">
        <w:rPr>
          <w:b/>
        </w:rPr>
        <w:t xml:space="preserve">Podcast </w:t>
      </w:r>
      <w:r w:rsidR="004D2463">
        <w:rPr>
          <w:b/>
        </w:rPr>
        <w:t>Feedback Form</w:t>
      </w:r>
      <w:r>
        <w:rPr>
          <w:b/>
        </w:rPr>
        <w:t xml:space="preserve"> </w:t>
      </w:r>
      <w:r>
        <w:t xml:space="preserve">will be administered by email or pop-up screen at the end of </w:t>
      </w:r>
      <w:r w:rsidR="00D30534">
        <w:t xml:space="preserve">each </w:t>
      </w:r>
      <w:r>
        <w:t>webinar</w:t>
      </w:r>
      <w:r w:rsidR="00550C3C">
        <w:t xml:space="preserve"> or </w:t>
      </w:r>
      <w:r w:rsidR="00884DE7">
        <w:t>podcast</w:t>
      </w:r>
      <w:r>
        <w:t xml:space="preserve">, dependent upon the type of technology used. </w:t>
      </w:r>
      <w:r w:rsidR="00550C3C">
        <w:t xml:space="preserve"> </w:t>
      </w:r>
      <w:r>
        <w:t xml:space="preserve">The </w:t>
      </w:r>
      <w:r w:rsidR="004D2463">
        <w:t>form</w:t>
      </w:r>
      <w:r>
        <w:t xml:space="preserve"> assess</w:t>
      </w:r>
      <w:r w:rsidR="001D201F">
        <w:t>es</w:t>
      </w:r>
      <w:r>
        <w:t xml:space="preserve"> the following: </w:t>
      </w:r>
    </w:p>
    <w:p w:rsidR="0064281B" w:rsidRDefault="0064281B" w:rsidP="0064281B">
      <w:pPr>
        <w:numPr>
          <w:ilvl w:val="0"/>
          <w:numId w:val="11"/>
        </w:numPr>
        <w:tabs>
          <w:tab w:val="left" w:pos="0"/>
        </w:tabs>
        <w:suppressAutoHyphens/>
        <w:rPr>
          <w:szCs w:val="22"/>
        </w:rPr>
      </w:pPr>
      <w:r>
        <w:rPr>
          <w:szCs w:val="22"/>
        </w:rPr>
        <w:t xml:space="preserve">Method of learning about the </w:t>
      </w:r>
      <w:r w:rsidR="001D201F">
        <w:rPr>
          <w:szCs w:val="22"/>
        </w:rPr>
        <w:t>webinar</w:t>
      </w:r>
      <w:r w:rsidR="00550C3C">
        <w:rPr>
          <w:szCs w:val="22"/>
        </w:rPr>
        <w:t xml:space="preserve"> or </w:t>
      </w:r>
      <w:r w:rsidR="001D201F">
        <w:rPr>
          <w:szCs w:val="22"/>
        </w:rPr>
        <w:t>podcast</w:t>
      </w:r>
      <w:r>
        <w:rPr>
          <w:szCs w:val="22"/>
        </w:rPr>
        <w:t xml:space="preserve"> </w:t>
      </w:r>
    </w:p>
    <w:p w:rsidR="0064281B" w:rsidRDefault="0064281B" w:rsidP="0064281B">
      <w:pPr>
        <w:numPr>
          <w:ilvl w:val="0"/>
          <w:numId w:val="11"/>
        </w:numPr>
        <w:tabs>
          <w:tab w:val="left" w:pos="0"/>
        </w:tabs>
        <w:suppressAutoHyphens/>
        <w:rPr>
          <w:szCs w:val="22"/>
        </w:rPr>
      </w:pPr>
      <w:r>
        <w:rPr>
          <w:szCs w:val="22"/>
        </w:rPr>
        <w:t>Participant</w:t>
      </w:r>
      <w:r w:rsidR="001D201F">
        <w:rPr>
          <w:szCs w:val="22"/>
        </w:rPr>
        <w:t>s’ primary</w:t>
      </w:r>
      <w:r>
        <w:rPr>
          <w:szCs w:val="22"/>
        </w:rPr>
        <w:t xml:space="preserve"> job role </w:t>
      </w:r>
    </w:p>
    <w:p w:rsidR="0064281B" w:rsidRDefault="0064281B" w:rsidP="0064281B">
      <w:pPr>
        <w:numPr>
          <w:ilvl w:val="0"/>
          <w:numId w:val="11"/>
        </w:numPr>
        <w:tabs>
          <w:tab w:val="left" w:pos="0"/>
        </w:tabs>
        <w:suppressAutoHyphens/>
        <w:rPr>
          <w:szCs w:val="22"/>
        </w:rPr>
      </w:pPr>
      <w:r>
        <w:rPr>
          <w:szCs w:val="22"/>
        </w:rPr>
        <w:t xml:space="preserve">Relevance of the information </w:t>
      </w:r>
    </w:p>
    <w:p w:rsidR="0064281B" w:rsidRDefault="0064281B" w:rsidP="0064281B">
      <w:pPr>
        <w:numPr>
          <w:ilvl w:val="0"/>
          <w:numId w:val="11"/>
        </w:numPr>
        <w:tabs>
          <w:tab w:val="left" w:pos="0"/>
        </w:tabs>
        <w:suppressAutoHyphens/>
        <w:rPr>
          <w:szCs w:val="22"/>
        </w:rPr>
      </w:pPr>
      <w:r>
        <w:rPr>
          <w:szCs w:val="22"/>
        </w:rPr>
        <w:t xml:space="preserve">Amount of new information learned through the </w:t>
      </w:r>
      <w:r w:rsidR="001D201F">
        <w:rPr>
          <w:szCs w:val="22"/>
        </w:rPr>
        <w:t>webinar</w:t>
      </w:r>
      <w:r w:rsidR="00550C3C">
        <w:rPr>
          <w:szCs w:val="22"/>
        </w:rPr>
        <w:t xml:space="preserve"> or </w:t>
      </w:r>
      <w:r w:rsidR="001D201F">
        <w:rPr>
          <w:szCs w:val="22"/>
        </w:rPr>
        <w:t>podcast</w:t>
      </w:r>
      <w:r>
        <w:rPr>
          <w:szCs w:val="22"/>
        </w:rPr>
        <w:t xml:space="preserve"> </w:t>
      </w:r>
    </w:p>
    <w:p w:rsidR="0064281B" w:rsidRDefault="0064281B" w:rsidP="0064281B">
      <w:pPr>
        <w:numPr>
          <w:ilvl w:val="0"/>
          <w:numId w:val="11"/>
        </w:numPr>
        <w:tabs>
          <w:tab w:val="left" w:pos="0"/>
        </w:tabs>
        <w:suppressAutoHyphens/>
        <w:rPr>
          <w:szCs w:val="22"/>
        </w:rPr>
      </w:pPr>
      <w:r>
        <w:rPr>
          <w:szCs w:val="22"/>
        </w:rPr>
        <w:t xml:space="preserve">Ability to apply the information to participants’ work </w:t>
      </w:r>
    </w:p>
    <w:p w:rsidR="0064281B" w:rsidRDefault="0064281B" w:rsidP="0064281B">
      <w:pPr>
        <w:numPr>
          <w:ilvl w:val="0"/>
          <w:numId w:val="11"/>
        </w:numPr>
        <w:tabs>
          <w:tab w:val="left" w:pos="0"/>
        </w:tabs>
        <w:suppressAutoHyphens/>
        <w:rPr>
          <w:szCs w:val="22"/>
        </w:rPr>
      </w:pPr>
      <w:r>
        <w:rPr>
          <w:szCs w:val="22"/>
        </w:rPr>
        <w:t xml:space="preserve">Satisfaction with specific aspects of the </w:t>
      </w:r>
      <w:r w:rsidR="001D201F">
        <w:rPr>
          <w:szCs w:val="22"/>
        </w:rPr>
        <w:t>webinar</w:t>
      </w:r>
      <w:r w:rsidR="00550C3C">
        <w:rPr>
          <w:szCs w:val="22"/>
        </w:rPr>
        <w:t xml:space="preserve"> or </w:t>
      </w:r>
      <w:r w:rsidR="001D201F">
        <w:rPr>
          <w:szCs w:val="22"/>
        </w:rPr>
        <w:t>podcast</w:t>
      </w:r>
      <w:r>
        <w:rPr>
          <w:szCs w:val="22"/>
        </w:rPr>
        <w:t xml:space="preserve"> </w:t>
      </w:r>
    </w:p>
    <w:p w:rsidR="0064281B" w:rsidRDefault="0064281B" w:rsidP="0064281B">
      <w:pPr>
        <w:numPr>
          <w:ilvl w:val="0"/>
          <w:numId w:val="11"/>
        </w:numPr>
        <w:tabs>
          <w:tab w:val="left" w:pos="0"/>
        </w:tabs>
        <w:suppressAutoHyphens/>
        <w:rPr>
          <w:szCs w:val="22"/>
        </w:rPr>
      </w:pPr>
      <w:r>
        <w:rPr>
          <w:szCs w:val="22"/>
        </w:rPr>
        <w:t xml:space="preserve">Suggestions for improving the </w:t>
      </w:r>
      <w:r w:rsidR="001D201F">
        <w:rPr>
          <w:szCs w:val="22"/>
        </w:rPr>
        <w:t>webinar</w:t>
      </w:r>
      <w:r w:rsidR="00550C3C">
        <w:rPr>
          <w:szCs w:val="22"/>
        </w:rPr>
        <w:t xml:space="preserve"> or </w:t>
      </w:r>
      <w:r w:rsidR="001D201F">
        <w:rPr>
          <w:szCs w:val="22"/>
        </w:rPr>
        <w:t>podcast</w:t>
      </w:r>
    </w:p>
    <w:p w:rsidR="0064281B" w:rsidRPr="0050727E" w:rsidRDefault="001D201F" w:rsidP="0064281B">
      <w:pPr>
        <w:numPr>
          <w:ilvl w:val="0"/>
          <w:numId w:val="11"/>
        </w:numPr>
        <w:tabs>
          <w:tab w:val="left" w:pos="0"/>
        </w:tabs>
        <w:suppressAutoHyphens/>
        <w:rPr>
          <w:szCs w:val="22"/>
        </w:rPr>
      </w:pPr>
      <w:r>
        <w:rPr>
          <w:szCs w:val="22"/>
        </w:rPr>
        <w:t>Opinions on</w:t>
      </w:r>
      <w:r w:rsidR="0064281B" w:rsidRPr="0050727E">
        <w:rPr>
          <w:szCs w:val="22"/>
        </w:rPr>
        <w:t xml:space="preserve"> the length of the</w:t>
      </w:r>
      <w:r w:rsidR="0064281B">
        <w:rPr>
          <w:szCs w:val="22"/>
        </w:rPr>
        <w:t xml:space="preserve"> </w:t>
      </w:r>
      <w:r>
        <w:rPr>
          <w:szCs w:val="22"/>
        </w:rPr>
        <w:t>webinar</w:t>
      </w:r>
      <w:r w:rsidR="00550C3C">
        <w:rPr>
          <w:szCs w:val="22"/>
        </w:rPr>
        <w:t xml:space="preserve"> or </w:t>
      </w:r>
      <w:r>
        <w:rPr>
          <w:szCs w:val="22"/>
        </w:rPr>
        <w:t>podcast</w:t>
      </w:r>
    </w:p>
    <w:p w:rsidR="0064281B" w:rsidRPr="0064281B" w:rsidRDefault="0064281B" w:rsidP="0064281B">
      <w:pPr>
        <w:numPr>
          <w:ilvl w:val="0"/>
          <w:numId w:val="11"/>
        </w:numPr>
        <w:tabs>
          <w:tab w:val="left" w:pos="0"/>
        </w:tabs>
        <w:suppressAutoHyphens/>
        <w:rPr>
          <w:szCs w:val="22"/>
        </w:rPr>
      </w:pPr>
      <w:r w:rsidRPr="0064281B">
        <w:rPr>
          <w:szCs w:val="22"/>
        </w:rPr>
        <w:t xml:space="preserve">Overall satisfaction with the </w:t>
      </w:r>
      <w:r w:rsidR="001D201F">
        <w:rPr>
          <w:szCs w:val="22"/>
        </w:rPr>
        <w:t>webinar</w:t>
      </w:r>
      <w:r w:rsidR="00550C3C">
        <w:rPr>
          <w:szCs w:val="22"/>
        </w:rPr>
        <w:t xml:space="preserve"> or </w:t>
      </w:r>
      <w:r w:rsidR="001D201F">
        <w:rPr>
          <w:szCs w:val="22"/>
        </w:rPr>
        <w:t>podcast</w:t>
      </w:r>
      <w:r w:rsidRPr="0064281B">
        <w:rPr>
          <w:szCs w:val="22"/>
        </w:rPr>
        <w:t xml:space="preserve"> </w:t>
      </w:r>
    </w:p>
    <w:p w:rsidR="0064281B" w:rsidRPr="008C1AC9" w:rsidRDefault="0064281B" w:rsidP="0064281B">
      <w:pPr>
        <w:numPr>
          <w:ilvl w:val="0"/>
          <w:numId w:val="11"/>
        </w:numPr>
        <w:tabs>
          <w:tab w:val="left" w:pos="0"/>
        </w:tabs>
        <w:suppressAutoHyphens/>
        <w:rPr>
          <w:szCs w:val="22"/>
        </w:rPr>
      </w:pPr>
      <w:r>
        <w:rPr>
          <w:szCs w:val="22"/>
        </w:rPr>
        <w:t>Willingness to recommend</w:t>
      </w:r>
      <w:r w:rsidRPr="000A5DBF">
        <w:rPr>
          <w:szCs w:val="22"/>
        </w:rPr>
        <w:t xml:space="preserve"> </w:t>
      </w:r>
      <w:r>
        <w:rPr>
          <w:szCs w:val="22"/>
        </w:rPr>
        <w:t xml:space="preserve">the </w:t>
      </w:r>
      <w:r w:rsidR="001D201F">
        <w:rPr>
          <w:szCs w:val="22"/>
        </w:rPr>
        <w:t>webinar</w:t>
      </w:r>
      <w:r w:rsidR="00550C3C">
        <w:rPr>
          <w:szCs w:val="22"/>
        </w:rPr>
        <w:t xml:space="preserve"> or </w:t>
      </w:r>
      <w:r w:rsidR="001D201F">
        <w:rPr>
          <w:szCs w:val="22"/>
        </w:rPr>
        <w:t>podcast</w:t>
      </w:r>
      <w:r w:rsidR="001D201F" w:rsidRPr="000A5DBF">
        <w:rPr>
          <w:szCs w:val="22"/>
        </w:rPr>
        <w:t xml:space="preserve"> </w:t>
      </w:r>
      <w:r w:rsidRPr="000A5DBF">
        <w:rPr>
          <w:szCs w:val="22"/>
        </w:rPr>
        <w:t>to colleagues</w:t>
      </w:r>
    </w:p>
    <w:p w:rsidR="0064281B" w:rsidRDefault="0064281B" w:rsidP="0064281B">
      <w:pPr>
        <w:tabs>
          <w:tab w:val="left" w:pos="0"/>
        </w:tabs>
        <w:suppressAutoHyphens/>
        <w:rPr>
          <w:b/>
          <w:szCs w:val="22"/>
        </w:rPr>
      </w:pPr>
    </w:p>
    <w:p w:rsidR="0064281B" w:rsidRDefault="0064281B" w:rsidP="0064281B">
      <w:pPr>
        <w:tabs>
          <w:tab w:val="left" w:pos="0"/>
        </w:tabs>
        <w:suppressAutoHyphens/>
      </w:pPr>
      <w:r>
        <w:rPr>
          <w:b/>
          <w:szCs w:val="22"/>
        </w:rPr>
        <w:t xml:space="preserve">Mobile Application </w:t>
      </w:r>
      <w:r w:rsidR="004D2463">
        <w:rPr>
          <w:b/>
          <w:szCs w:val="22"/>
        </w:rPr>
        <w:t>Feedback Form</w:t>
      </w:r>
      <w:r>
        <w:rPr>
          <w:b/>
          <w:szCs w:val="22"/>
        </w:rPr>
        <w:t xml:space="preserve">. </w:t>
      </w:r>
      <w:r>
        <w:t xml:space="preserve">The </w:t>
      </w:r>
      <w:r>
        <w:rPr>
          <w:b/>
        </w:rPr>
        <w:t xml:space="preserve">Mobile Application </w:t>
      </w:r>
      <w:r w:rsidR="004D2463">
        <w:rPr>
          <w:b/>
        </w:rPr>
        <w:t>Feedback Form</w:t>
      </w:r>
      <w:r>
        <w:t xml:space="preserve"> will be administered as a pop-up </w:t>
      </w:r>
      <w:r w:rsidR="004D2463">
        <w:t>form</w:t>
      </w:r>
      <w:r>
        <w:t xml:space="preserve"> directly through the </w:t>
      </w:r>
      <w:r w:rsidR="00D30534">
        <w:t xml:space="preserve">mobile device application.  </w:t>
      </w:r>
      <w:r>
        <w:t xml:space="preserve">The </w:t>
      </w:r>
      <w:r w:rsidR="004D2463">
        <w:t>form</w:t>
      </w:r>
      <w:r>
        <w:t xml:space="preserve"> assess</w:t>
      </w:r>
      <w:r w:rsidR="001D201F">
        <w:t>es</w:t>
      </w:r>
      <w:r>
        <w:t xml:space="preserve"> the following: </w:t>
      </w:r>
    </w:p>
    <w:p w:rsidR="0064281B" w:rsidRDefault="0064281B" w:rsidP="0064281B">
      <w:pPr>
        <w:numPr>
          <w:ilvl w:val="0"/>
          <w:numId w:val="11"/>
        </w:numPr>
        <w:tabs>
          <w:tab w:val="left" w:pos="0"/>
        </w:tabs>
        <w:suppressAutoHyphens/>
        <w:rPr>
          <w:szCs w:val="22"/>
        </w:rPr>
      </w:pPr>
      <w:r>
        <w:rPr>
          <w:szCs w:val="22"/>
        </w:rPr>
        <w:t xml:space="preserve">Method of learning about the application </w:t>
      </w:r>
    </w:p>
    <w:p w:rsidR="001D201F" w:rsidRDefault="001D201F" w:rsidP="0064281B">
      <w:pPr>
        <w:numPr>
          <w:ilvl w:val="0"/>
          <w:numId w:val="11"/>
        </w:numPr>
        <w:tabs>
          <w:tab w:val="left" w:pos="0"/>
        </w:tabs>
        <w:suppressAutoHyphens/>
        <w:rPr>
          <w:szCs w:val="22"/>
        </w:rPr>
      </w:pPr>
      <w:r>
        <w:rPr>
          <w:szCs w:val="22"/>
        </w:rPr>
        <w:t xml:space="preserve">Usefulness of the application </w:t>
      </w:r>
    </w:p>
    <w:p w:rsidR="001D201F" w:rsidRDefault="001D201F" w:rsidP="001D201F">
      <w:pPr>
        <w:numPr>
          <w:ilvl w:val="0"/>
          <w:numId w:val="11"/>
        </w:numPr>
        <w:tabs>
          <w:tab w:val="left" w:pos="0"/>
        </w:tabs>
        <w:suppressAutoHyphens/>
        <w:rPr>
          <w:szCs w:val="22"/>
        </w:rPr>
      </w:pPr>
      <w:r w:rsidRPr="0064281B">
        <w:rPr>
          <w:szCs w:val="22"/>
        </w:rPr>
        <w:t xml:space="preserve">Overall satisfaction with the application </w:t>
      </w:r>
    </w:p>
    <w:p w:rsidR="0064281B" w:rsidRDefault="0064281B" w:rsidP="0064281B">
      <w:pPr>
        <w:numPr>
          <w:ilvl w:val="0"/>
          <w:numId w:val="11"/>
        </w:numPr>
        <w:tabs>
          <w:tab w:val="left" w:pos="0"/>
        </w:tabs>
        <w:suppressAutoHyphens/>
        <w:rPr>
          <w:szCs w:val="22"/>
        </w:rPr>
      </w:pPr>
      <w:r>
        <w:rPr>
          <w:szCs w:val="22"/>
        </w:rPr>
        <w:t>Suggestions for improving the application</w:t>
      </w:r>
      <w:r w:rsidR="001D201F">
        <w:rPr>
          <w:szCs w:val="22"/>
        </w:rPr>
        <w:t xml:space="preserve"> </w:t>
      </w:r>
    </w:p>
    <w:p w:rsidR="0064281B" w:rsidRPr="001D201F" w:rsidRDefault="001D201F" w:rsidP="0064281B">
      <w:pPr>
        <w:numPr>
          <w:ilvl w:val="0"/>
          <w:numId w:val="11"/>
        </w:numPr>
        <w:tabs>
          <w:tab w:val="left" w:pos="0"/>
        </w:tabs>
        <w:suppressAutoHyphens/>
        <w:rPr>
          <w:szCs w:val="22"/>
        </w:rPr>
      </w:pPr>
      <w:r w:rsidRPr="001D201F">
        <w:rPr>
          <w:szCs w:val="22"/>
        </w:rPr>
        <w:t>Users’ primary job role</w:t>
      </w:r>
    </w:p>
    <w:p w:rsidR="0064281B" w:rsidRDefault="0064281B" w:rsidP="0064281B">
      <w:pPr>
        <w:tabs>
          <w:tab w:val="left" w:pos="0"/>
        </w:tabs>
        <w:suppressAutoHyphens/>
      </w:pPr>
    </w:p>
    <w:p w:rsidR="00C13E24" w:rsidRDefault="001D201F" w:rsidP="004426E5">
      <w:pPr>
        <w:tabs>
          <w:tab w:val="left" w:pos="0"/>
        </w:tabs>
        <w:suppressAutoHyphens/>
        <w:rPr>
          <w:szCs w:val="22"/>
        </w:rPr>
      </w:pPr>
      <w:r>
        <w:t xml:space="preserve">The </w:t>
      </w:r>
      <w:r w:rsidR="0064281B">
        <w:rPr>
          <w:b/>
        </w:rPr>
        <w:t xml:space="preserve">Training </w:t>
      </w:r>
      <w:r w:rsidR="004D2463">
        <w:rPr>
          <w:b/>
        </w:rPr>
        <w:t xml:space="preserve">Feedback </w:t>
      </w:r>
      <w:r w:rsidR="0064281B" w:rsidRPr="00FF5B3A">
        <w:rPr>
          <w:b/>
        </w:rPr>
        <w:t>Follow-Up Interview</w:t>
      </w:r>
      <w:r w:rsidR="0064281B">
        <w:rPr>
          <w:b/>
        </w:rPr>
        <w:t>s</w:t>
      </w:r>
      <w:r w:rsidR="0064281B" w:rsidRPr="00FF5B3A">
        <w:rPr>
          <w:b/>
        </w:rPr>
        <w:t xml:space="preserve"> </w:t>
      </w:r>
      <w:r w:rsidR="0064281B">
        <w:t xml:space="preserve">(Attachment </w:t>
      </w:r>
      <w:r w:rsidR="00C3113C">
        <w:t>B1</w:t>
      </w:r>
      <w:r w:rsidR="0064281B">
        <w:t>)</w:t>
      </w:r>
      <w:r>
        <w:t xml:space="preserve"> and </w:t>
      </w:r>
      <w:r w:rsidR="0064281B">
        <w:rPr>
          <w:b/>
        </w:rPr>
        <w:t xml:space="preserve">Webinar </w:t>
      </w:r>
      <w:r w:rsidR="004D2463">
        <w:rPr>
          <w:b/>
        </w:rPr>
        <w:t xml:space="preserve">Feedback </w:t>
      </w:r>
      <w:r w:rsidR="0064281B" w:rsidRPr="00FF5B3A">
        <w:rPr>
          <w:b/>
        </w:rPr>
        <w:t>Follow-Up Interview</w:t>
      </w:r>
      <w:r w:rsidR="0064281B">
        <w:rPr>
          <w:b/>
        </w:rPr>
        <w:t>s</w:t>
      </w:r>
      <w:r w:rsidR="0064281B" w:rsidRPr="00FF5B3A">
        <w:rPr>
          <w:b/>
        </w:rPr>
        <w:t xml:space="preserve"> </w:t>
      </w:r>
      <w:r w:rsidR="0064281B">
        <w:t xml:space="preserve">(Attachment </w:t>
      </w:r>
      <w:r w:rsidR="00C3113C">
        <w:t>B2</w:t>
      </w:r>
      <w:r w:rsidR="0064281B">
        <w:t>)</w:t>
      </w:r>
      <w:r>
        <w:t xml:space="preserve"> are similar instruments, with minor </w:t>
      </w:r>
      <w:r w:rsidR="00033F37">
        <w:t>changes in language</w:t>
      </w:r>
      <w:r>
        <w:t xml:space="preserve"> based on </w:t>
      </w:r>
      <w:r w:rsidR="00033F37">
        <w:t>the</w:t>
      </w:r>
      <w:r>
        <w:t xml:space="preserve"> type of event. </w:t>
      </w:r>
      <w:r w:rsidR="00033F37">
        <w:t xml:space="preserve"> Both interviews will be administered by telephone</w:t>
      </w:r>
      <w:r w:rsidR="00033F37" w:rsidRPr="00033F37">
        <w:rPr>
          <w:szCs w:val="22"/>
        </w:rPr>
        <w:t xml:space="preserve"> </w:t>
      </w:r>
      <w:r w:rsidR="00033F37">
        <w:rPr>
          <w:szCs w:val="22"/>
        </w:rPr>
        <w:t xml:space="preserve">approximately </w:t>
      </w:r>
      <w:r w:rsidR="00F834E9">
        <w:rPr>
          <w:szCs w:val="22"/>
        </w:rPr>
        <w:t>one</w:t>
      </w:r>
      <w:r w:rsidR="001D7214">
        <w:rPr>
          <w:szCs w:val="22"/>
        </w:rPr>
        <w:t xml:space="preserve"> </w:t>
      </w:r>
      <w:r w:rsidR="00033F37">
        <w:rPr>
          <w:szCs w:val="22"/>
        </w:rPr>
        <w:t xml:space="preserve">month following the training. </w:t>
      </w:r>
      <w:r w:rsidR="001D7214">
        <w:rPr>
          <w:szCs w:val="22"/>
        </w:rPr>
        <w:t xml:space="preserve"> </w:t>
      </w:r>
      <w:r w:rsidR="00D12C64">
        <w:rPr>
          <w:szCs w:val="22"/>
        </w:rPr>
        <w:t xml:space="preserve">The interview </w:t>
      </w:r>
      <w:r w:rsidR="007F1CF2">
        <w:rPr>
          <w:szCs w:val="22"/>
        </w:rPr>
        <w:t>guide</w:t>
      </w:r>
      <w:r w:rsidR="00033F37">
        <w:rPr>
          <w:szCs w:val="22"/>
        </w:rPr>
        <w:t>s</w:t>
      </w:r>
      <w:r w:rsidR="007F1CF2">
        <w:rPr>
          <w:szCs w:val="22"/>
        </w:rPr>
        <w:t xml:space="preserve"> </w:t>
      </w:r>
      <w:r w:rsidR="00033F37">
        <w:rPr>
          <w:szCs w:val="22"/>
        </w:rPr>
        <w:t>are</w:t>
      </w:r>
      <w:r w:rsidR="00D12C64">
        <w:rPr>
          <w:szCs w:val="22"/>
        </w:rPr>
        <w:t xml:space="preserve"> designed to facilitate a discussion that will </w:t>
      </w:r>
      <w:r w:rsidR="000D3E8F">
        <w:rPr>
          <w:szCs w:val="22"/>
        </w:rPr>
        <w:t xml:space="preserve">delve deeper into the </w:t>
      </w:r>
      <w:r w:rsidR="00D12C64">
        <w:rPr>
          <w:szCs w:val="22"/>
        </w:rPr>
        <w:t>participant’s experiences with the training</w:t>
      </w:r>
      <w:r w:rsidR="001D7214">
        <w:rPr>
          <w:szCs w:val="22"/>
        </w:rPr>
        <w:t xml:space="preserve"> or </w:t>
      </w:r>
      <w:r w:rsidR="005816AB">
        <w:rPr>
          <w:szCs w:val="22"/>
        </w:rPr>
        <w:t>webinar</w:t>
      </w:r>
      <w:r w:rsidR="007F1CF2">
        <w:rPr>
          <w:szCs w:val="22"/>
        </w:rPr>
        <w:t xml:space="preserve"> and its relevance to their job</w:t>
      </w:r>
      <w:r w:rsidR="00D12C64">
        <w:rPr>
          <w:szCs w:val="22"/>
        </w:rPr>
        <w:t xml:space="preserve">. </w:t>
      </w:r>
      <w:r w:rsidR="001D7214">
        <w:rPr>
          <w:szCs w:val="22"/>
        </w:rPr>
        <w:t xml:space="preserve"> </w:t>
      </w:r>
      <w:r w:rsidR="00033F37">
        <w:rPr>
          <w:szCs w:val="22"/>
        </w:rPr>
        <w:t xml:space="preserve">Information gathered during these interviews will be used to </w:t>
      </w:r>
      <w:r w:rsidR="00B825E7">
        <w:rPr>
          <w:szCs w:val="22"/>
        </w:rPr>
        <w:t>enhance</w:t>
      </w:r>
      <w:r w:rsidR="00033F37">
        <w:rPr>
          <w:szCs w:val="22"/>
        </w:rPr>
        <w:t xml:space="preserve"> </w:t>
      </w:r>
      <w:r w:rsidR="00033F37">
        <w:rPr>
          <w:szCs w:val="22"/>
        </w:rPr>
        <w:lastRenderedPageBreak/>
        <w:t xml:space="preserve">existing TWPs and guide the development of future TWPs. </w:t>
      </w:r>
      <w:r w:rsidR="001D7214">
        <w:rPr>
          <w:szCs w:val="22"/>
        </w:rPr>
        <w:t xml:space="preserve"> </w:t>
      </w:r>
      <w:r w:rsidR="00D12C64">
        <w:rPr>
          <w:szCs w:val="22"/>
        </w:rPr>
        <w:t xml:space="preserve">The </w:t>
      </w:r>
      <w:r w:rsidR="00033F37">
        <w:rPr>
          <w:b/>
        </w:rPr>
        <w:t xml:space="preserve">Training </w:t>
      </w:r>
      <w:r w:rsidR="004D2463">
        <w:rPr>
          <w:b/>
        </w:rPr>
        <w:t xml:space="preserve">Feedback </w:t>
      </w:r>
      <w:r w:rsidR="00033F37" w:rsidRPr="00FF5B3A">
        <w:rPr>
          <w:b/>
        </w:rPr>
        <w:t>Follow-Up Interview</w:t>
      </w:r>
      <w:r w:rsidR="00033F37">
        <w:rPr>
          <w:b/>
        </w:rPr>
        <w:t>s</w:t>
      </w:r>
      <w:r w:rsidR="00033F37" w:rsidRPr="00FF5B3A">
        <w:rPr>
          <w:b/>
        </w:rPr>
        <w:t xml:space="preserve"> </w:t>
      </w:r>
      <w:r w:rsidR="00033F37">
        <w:t xml:space="preserve">and </w:t>
      </w:r>
      <w:r w:rsidR="00033F37">
        <w:rPr>
          <w:b/>
        </w:rPr>
        <w:t xml:space="preserve">Webinar </w:t>
      </w:r>
      <w:r w:rsidR="004D2463">
        <w:rPr>
          <w:b/>
        </w:rPr>
        <w:t xml:space="preserve">Feedback </w:t>
      </w:r>
      <w:r w:rsidR="00033F37" w:rsidRPr="00FF5B3A">
        <w:rPr>
          <w:b/>
        </w:rPr>
        <w:t>Follow-Up Interview</w:t>
      </w:r>
      <w:r w:rsidR="00033F37">
        <w:rPr>
          <w:b/>
        </w:rPr>
        <w:t>s</w:t>
      </w:r>
      <w:r w:rsidR="00033F37">
        <w:rPr>
          <w:szCs w:val="22"/>
        </w:rPr>
        <w:t xml:space="preserve"> </w:t>
      </w:r>
      <w:r w:rsidR="00D12C64">
        <w:rPr>
          <w:szCs w:val="22"/>
        </w:rPr>
        <w:t>will assess</w:t>
      </w:r>
      <w:r w:rsidR="00C13E24">
        <w:rPr>
          <w:szCs w:val="22"/>
        </w:rPr>
        <w:t xml:space="preserve"> the following:</w:t>
      </w:r>
    </w:p>
    <w:p w:rsidR="00033F37" w:rsidRDefault="00033F37" w:rsidP="00C13E24">
      <w:pPr>
        <w:numPr>
          <w:ilvl w:val="0"/>
          <w:numId w:val="13"/>
        </w:numPr>
        <w:tabs>
          <w:tab w:val="left" w:pos="0"/>
        </w:tabs>
        <w:suppressAutoHyphens/>
        <w:rPr>
          <w:szCs w:val="22"/>
        </w:rPr>
      </w:pPr>
      <w:r>
        <w:rPr>
          <w:szCs w:val="22"/>
        </w:rPr>
        <w:t>Participant</w:t>
      </w:r>
      <w:r w:rsidR="00F654DF">
        <w:rPr>
          <w:szCs w:val="22"/>
        </w:rPr>
        <w:t>’</w:t>
      </w:r>
      <w:r>
        <w:rPr>
          <w:szCs w:val="22"/>
        </w:rPr>
        <w:t>s background and experiences</w:t>
      </w:r>
    </w:p>
    <w:p w:rsidR="00D12C64" w:rsidRDefault="00033F37" w:rsidP="00C13E24">
      <w:pPr>
        <w:numPr>
          <w:ilvl w:val="0"/>
          <w:numId w:val="13"/>
        </w:numPr>
        <w:tabs>
          <w:tab w:val="left" w:pos="0"/>
        </w:tabs>
        <w:suppressAutoHyphens/>
        <w:rPr>
          <w:szCs w:val="22"/>
        </w:rPr>
      </w:pPr>
      <w:r>
        <w:rPr>
          <w:szCs w:val="22"/>
        </w:rPr>
        <w:t>Level to which the training</w:t>
      </w:r>
      <w:r w:rsidR="001D7214">
        <w:rPr>
          <w:szCs w:val="22"/>
        </w:rPr>
        <w:t xml:space="preserve"> or </w:t>
      </w:r>
      <w:r>
        <w:rPr>
          <w:szCs w:val="22"/>
        </w:rPr>
        <w:t xml:space="preserve">webinar met </w:t>
      </w:r>
      <w:r w:rsidR="00D12C64" w:rsidRPr="00D12C64">
        <w:rPr>
          <w:szCs w:val="22"/>
        </w:rPr>
        <w:t xml:space="preserve">expectations </w:t>
      </w:r>
    </w:p>
    <w:p w:rsidR="00033F37" w:rsidRDefault="00D30534" w:rsidP="00033F37">
      <w:pPr>
        <w:numPr>
          <w:ilvl w:val="0"/>
          <w:numId w:val="13"/>
        </w:numPr>
        <w:tabs>
          <w:tab w:val="left" w:pos="0"/>
        </w:tabs>
        <w:suppressAutoHyphens/>
        <w:rPr>
          <w:szCs w:val="22"/>
        </w:rPr>
      </w:pPr>
      <w:r>
        <w:rPr>
          <w:szCs w:val="22"/>
        </w:rPr>
        <w:t>Recall of</w:t>
      </w:r>
      <w:r w:rsidR="00033F37">
        <w:rPr>
          <w:szCs w:val="22"/>
        </w:rPr>
        <w:t xml:space="preserve"> information learned during the training</w:t>
      </w:r>
      <w:r w:rsidR="001D7214">
        <w:rPr>
          <w:szCs w:val="22"/>
        </w:rPr>
        <w:t xml:space="preserve"> or </w:t>
      </w:r>
      <w:r w:rsidR="00033F37">
        <w:rPr>
          <w:szCs w:val="22"/>
        </w:rPr>
        <w:t>webinar</w:t>
      </w:r>
    </w:p>
    <w:p w:rsidR="00033F37" w:rsidRDefault="00033F37" w:rsidP="00C13E24">
      <w:pPr>
        <w:numPr>
          <w:ilvl w:val="0"/>
          <w:numId w:val="13"/>
        </w:numPr>
        <w:tabs>
          <w:tab w:val="left" w:pos="0"/>
        </w:tabs>
        <w:suppressAutoHyphens/>
        <w:rPr>
          <w:szCs w:val="22"/>
        </w:rPr>
      </w:pPr>
      <w:r>
        <w:rPr>
          <w:szCs w:val="22"/>
        </w:rPr>
        <w:t>Ability to apply information learned during the training</w:t>
      </w:r>
      <w:r w:rsidR="001D7214">
        <w:rPr>
          <w:szCs w:val="22"/>
        </w:rPr>
        <w:t xml:space="preserve"> or </w:t>
      </w:r>
      <w:r>
        <w:rPr>
          <w:szCs w:val="22"/>
        </w:rPr>
        <w:t xml:space="preserve">webinar to job tasks </w:t>
      </w:r>
    </w:p>
    <w:p w:rsidR="00C25FAD" w:rsidRPr="00033F37" w:rsidRDefault="00D12C64" w:rsidP="00033F37">
      <w:pPr>
        <w:numPr>
          <w:ilvl w:val="0"/>
          <w:numId w:val="13"/>
        </w:numPr>
        <w:tabs>
          <w:tab w:val="left" w:pos="0"/>
        </w:tabs>
        <w:suppressAutoHyphens/>
        <w:rPr>
          <w:szCs w:val="22"/>
        </w:rPr>
      </w:pPr>
      <w:r>
        <w:rPr>
          <w:szCs w:val="22"/>
        </w:rPr>
        <w:t>Suggestions for improving SAMHSA DTAC training events</w:t>
      </w:r>
      <w:r w:rsidR="00C25FAD" w:rsidRPr="00033F37">
        <w:rPr>
          <w:szCs w:val="22"/>
        </w:rPr>
        <w:t xml:space="preserve"> </w:t>
      </w:r>
    </w:p>
    <w:p w:rsidR="00684A55" w:rsidRDefault="00684A55" w:rsidP="00C13E24">
      <w:pPr>
        <w:numPr>
          <w:ilvl w:val="0"/>
          <w:numId w:val="13"/>
        </w:numPr>
        <w:tabs>
          <w:tab w:val="left" w:pos="0"/>
        </w:tabs>
        <w:suppressAutoHyphens/>
        <w:rPr>
          <w:szCs w:val="22"/>
        </w:rPr>
      </w:pPr>
      <w:r>
        <w:rPr>
          <w:szCs w:val="22"/>
        </w:rPr>
        <w:t>Suggestions for future training</w:t>
      </w:r>
      <w:r w:rsidR="001D7214">
        <w:rPr>
          <w:szCs w:val="22"/>
        </w:rPr>
        <w:t xml:space="preserve"> or </w:t>
      </w:r>
      <w:r w:rsidR="00033F37">
        <w:rPr>
          <w:szCs w:val="22"/>
        </w:rPr>
        <w:t>webinar</w:t>
      </w:r>
      <w:r>
        <w:rPr>
          <w:szCs w:val="22"/>
        </w:rPr>
        <w:t xml:space="preserve"> topics</w:t>
      </w:r>
    </w:p>
    <w:p w:rsidR="00D52531" w:rsidRDefault="00D52531" w:rsidP="00D52531">
      <w:pPr>
        <w:tabs>
          <w:tab w:val="left" w:pos="0"/>
        </w:tabs>
        <w:suppressAutoHyphens/>
        <w:rPr>
          <w:szCs w:val="22"/>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3. Use of Information Technology</w:t>
      </w:r>
    </w:p>
    <w:p w:rsidR="00D52531" w:rsidRDefault="00D52531" w:rsidP="00D52531">
      <w:pPr>
        <w:tabs>
          <w:tab w:val="left" w:pos="0"/>
        </w:tabs>
        <w:rPr>
          <w:szCs w:val="22"/>
        </w:rPr>
      </w:pPr>
    </w:p>
    <w:p w:rsidR="00253B06" w:rsidRPr="00253B06" w:rsidRDefault="00033F37" w:rsidP="00253B06">
      <w:pPr>
        <w:tabs>
          <w:tab w:val="left" w:pos="0"/>
        </w:tabs>
      </w:pPr>
      <w:r>
        <w:t xml:space="preserve">SAMHSA DTAC has made every effort to limit the burden on individual respondents through the use of technology. </w:t>
      </w:r>
      <w:r w:rsidR="001D7214">
        <w:t xml:space="preserve"> </w:t>
      </w:r>
      <w:r w:rsidR="00253B06">
        <w:t xml:space="preserve">The </w:t>
      </w:r>
      <w:r w:rsidR="00253B06" w:rsidRPr="00253B06">
        <w:rPr>
          <w:b/>
        </w:rPr>
        <w:t xml:space="preserve">Training </w:t>
      </w:r>
      <w:r w:rsidR="004D2463">
        <w:rPr>
          <w:b/>
        </w:rPr>
        <w:t>Feedback Form</w:t>
      </w:r>
      <w:r w:rsidR="00253B06">
        <w:t xml:space="preserve">, </w:t>
      </w:r>
      <w:r w:rsidR="00253B06" w:rsidRPr="00253B06">
        <w:t xml:space="preserve">the </w:t>
      </w:r>
      <w:r w:rsidR="00253B06" w:rsidRPr="00253B06">
        <w:rPr>
          <w:b/>
        </w:rPr>
        <w:t xml:space="preserve">Webinar/Podcast </w:t>
      </w:r>
      <w:r w:rsidR="004D2463">
        <w:rPr>
          <w:b/>
        </w:rPr>
        <w:t>Feedback Form</w:t>
      </w:r>
      <w:r w:rsidR="00253B06">
        <w:t xml:space="preserve">, and the </w:t>
      </w:r>
      <w:r w:rsidR="00253B06" w:rsidRPr="00253B06">
        <w:rPr>
          <w:b/>
        </w:rPr>
        <w:t xml:space="preserve">Mobile Application </w:t>
      </w:r>
      <w:r w:rsidR="004D2463">
        <w:rPr>
          <w:b/>
        </w:rPr>
        <w:t>Feedback Form</w:t>
      </w:r>
      <w:r w:rsidR="00253B06">
        <w:rPr>
          <w:b/>
        </w:rPr>
        <w:t xml:space="preserve"> </w:t>
      </w:r>
      <w:r w:rsidR="00253B06">
        <w:t xml:space="preserve">will be administered by </w:t>
      </w:r>
      <w:r w:rsidR="001D7214">
        <w:t>web</w:t>
      </w:r>
      <w:r w:rsidR="00253B06">
        <w:t xml:space="preserve">, while the </w:t>
      </w:r>
      <w:r w:rsidR="00253B06">
        <w:rPr>
          <w:b/>
        </w:rPr>
        <w:t xml:space="preserve">Training </w:t>
      </w:r>
      <w:r w:rsidR="004D2463">
        <w:rPr>
          <w:b/>
        </w:rPr>
        <w:t xml:space="preserve">Feedback </w:t>
      </w:r>
      <w:r w:rsidR="00253B06" w:rsidRPr="00FF5B3A">
        <w:rPr>
          <w:b/>
        </w:rPr>
        <w:t>Follow-Up Interview</w:t>
      </w:r>
      <w:r w:rsidR="00253B06">
        <w:rPr>
          <w:b/>
        </w:rPr>
        <w:t>s</w:t>
      </w:r>
      <w:r w:rsidR="00253B06" w:rsidRPr="00FF5B3A">
        <w:rPr>
          <w:b/>
        </w:rPr>
        <w:t xml:space="preserve"> </w:t>
      </w:r>
      <w:r w:rsidR="00253B06">
        <w:t xml:space="preserve">and </w:t>
      </w:r>
      <w:r w:rsidR="00253B06">
        <w:rPr>
          <w:b/>
        </w:rPr>
        <w:t xml:space="preserve">Webinar </w:t>
      </w:r>
      <w:r w:rsidR="004D2463">
        <w:rPr>
          <w:b/>
        </w:rPr>
        <w:t xml:space="preserve">Feedback </w:t>
      </w:r>
      <w:r w:rsidR="00253B06" w:rsidRPr="00FF5B3A">
        <w:rPr>
          <w:b/>
        </w:rPr>
        <w:t>Follow-Up Interview</w:t>
      </w:r>
      <w:r w:rsidR="00253B06">
        <w:rPr>
          <w:b/>
        </w:rPr>
        <w:t>s</w:t>
      </w:r>
      <w:r w:rsidR="00253B06">
        <w:t xml:space="preserve"> will be administered by telephone.</w:t>
      </w:r>
      <w:r w:rsidR="00253B06" w:rsidRPr="00253B06">
        <w:t xml:space="preserve"> </w:t>
      </w:r>
      <w:r w:rsidR="001D7214">
        <w:t xml:space="preserve"> </w:t>
      </w:r>
      <w:r w:rsidR="00253B06" w:rsidRPr="00253B06">
        <w:t xml:space="preserve">For in-person trainings, the </w:t>
      </w:r>
      <w:r w:rsidR="00253B06" w:rsidRPr="00253B06">
        <w:rPr>
          <w:b/>
        </w:rPr>
        <w:t xml:space="preserve">Training </w:t>
      </w:r>
      <w:r w:rsidR="004D2463">
        <w:rPr>
          <w:b/>
        </w:rPr>
        <w:t>Feedback Form</w:t>
      </w:r>
      <w:r w:rsidR="00253B06" w:rsidRPr="00253B06">
        <w:rPr>
          <w:b/>
        </w:rPr>
        <w:t xml:space="preserve"> </w:t>
      </w:r>
      <w:r w:rsidR="00253B06" w:rsidRPr="00253B06">
        <w:t>may be administered using paper-and-pencil to minimize respondent burden.</w:t>
      </w:r>
    </w:p>
    <w:p w:rsidR="00253B06" w:rsidRDefault="00253B06" w:rsidP="00253B06">
      <w:pPr>
        <w:tabs>
          <w:tab w:val="left" w:pos="0"/>
        </w:tabs>
        <w:rPr>
          <w:b/>
          <w:i/>
        </w:rPr>
      </w:pPr>
    </w:p>
    <w:p w:rsidR="00253B06" w:rsidRPr="00F12026" w:rsidRDefault="00253B06" w:rsidP="00253B06">
      <w:pPr>
        <w:tabs>
          <w:tab w:val="left" w:pos="0"/>
        </w:tabs>
        <w:rPr>
          <w:b/>
          <w:i/>
          <w:szCs w:val="22"/>
        </w:rPr>
      </w:pPr>
      <w:r>
        <w:rPr>
          <w:b/>
          <w:i/>
        </w:rPr>
        <w:t>Web-based Data Collection and Management</w:t>
      </w:r>
    </w:p>
    <w:p w:rsidR="00253B06" w:rsidRDefault="00253B06" w:rsidP="0050727E">
      <w:pPr>
        <w:tabs>
          <w:tab w:val="left" w:pos="0"/>
        </w:tabs>
      </w:pPr>
    </w:p>
    <w:p w:rsidR="00D52531" w:rsidRDefault="00D76105" w:rsidP="0050727E">
      <w:pPr>
        <w:tabs>
          <w:tab w:val="left" w:pos="0"/>
        </w:tabs>
      </w:pPr>
      <w:r>
        <w:t xml:space="preserve">For </w:t>
      </w:r>
      <w:r w:rsidR="00033F37">
        <w:t>TWPs</w:t>
      </w:r>
      <w:r>
        <w:t xml:space="preserve">, the </w:t>
      </w:r>
      <w:r w:rsidR="00033F37" w:rsidRPr="00253B06">
        <w:rPr>
          <w:b/>
        </w:rPr>
        <w:t xml:space="preserve">Training </w:t>
      </w:r>
      <w:r w:rsidR="004D2463">
        <w:rPr>
          <w:b/>
        </w:rPr>
        <w:t>Feedback Form</w:t>
      </w:r>
      <w:r w:rsidR="00033F37" w:rsidRPr="00253B06">
        <w:rPr>
          <w:b/>
        </w:rPr>
        <w:t xml:space="preserve"> </w:t>
      </w:r>
      <w:r w:rsidR="00033F37" w:rsidRPr="00253B06">
        <w:t xml:space="preserve">and the </w:t>
      </w:r>
      <w:r w:rsidR="00033F37" w:rsidRPr="00253B06">
        <w:rPr>
          <w:b/>
        </w:rPr>
        <w:t xml:space="preserve">Webinar/Podcast </w:t>
      </w:r>
      <w:r w:rsidR="004D2463">
        <w:rPr>
          <w:b/>
        </w:rPr>
        <w:t>Feedback Form</w:t>
      </w:r>
      <w:r w:rsidR="00033F37" w:rsidRPr="00253B06">
        <w:t xml:space="preserve"> </w:t>
      </w:r>
      <w:r w:rsidRPr="00253B06">
        <w:t xml:space="preserve">will be administered via the </w:t>
      </w:r>
      <w:r w:rsidR="001D7214">
        <w:t>w</w:t>
      </w:r>
      <w:r w:rsidR="001D7214" w:rsidRPr="00253B06">
        <w:t>eb</w:t>
      </w:r>
      <w:r w:rsidRPr="00253B06">
        <w:t xml:space="preserve">. </w:t>
      </w:r>
      <w:r w:rsidR="001D7214">
        <w:t xml:space="preserve"> </w:t>
      </w:r>
      <w:r w:rsidR="00D52531" w:rsidRPr="00253B06">
        <w:rPr>
          <w:szCs w:val="22"/>
        </w:rPr>
        <w:t xml:space="preserve">The </w:t>
      </w:r>
      <w:r w:rsidR="001D7214">
        <w:rPr>
          <w:szCs w:val="22"/>
        </w:rPr>
        <w:t>w</w:t>
      </w:r>
      <w:r w:rsidR="001D7214" w:rsidRPr="00253B06">
        <w:rPr>
          <w:szCs w:val="22"/>
        </w:rPr>
        <w:t xml:space="preserve">eb </w:t>
      </w:r>
      <w:r w:rsidR="004D2463">
        <w:rPr>
          <w:szCs w:val="22"/>
        </w:rPr>
        <w:t>forms</w:t>
      </w:r>
      <w:r w:rsidR="00D52531" w:rsidRPr="00253B06">
        <w:rPr>
          <w:szCs w:val="22"/>
        </w:rPr>
        <w:t xml:space="preserve"> will include simplified screens and intuitive navigational controls (e.g., previous and next page buttons, progress bar) designed to achieve greater accuracy in response entry and greater respondent usability. </w:t>
      </w:r>
      <w:r w:rsidR="001D7214">
        <w:rPr>
          <w:szCs w:val="22"/>
        </w:rPr>
        <w:t xml:space="preserve"> </w:t>
      </w:r>
      <w:r w:rsidR="00253B06" w:rsidRPr="00253B06">
        <w:t xml:space="preserve">The </w:t>
      </w:r>
      <w:r w:rsidR="00253B06" w:rsidRPr="00253B06">
        <w:rPr>
          <w:b/>
        </w:rPr>
        <w:t xml:space="preserve">Mobile Application </w:t>
      </w:r>
      <w:r w:rsidR="004D2463">
        <w:rPr>
          <w:b/>
        </w:rPr>
        <w:t>Feedback Form</w:t>
      </w:r>
      <w:r w:rsidR="00253B06" w:rsidRPr="00253B06">
        <w:t xml:space="preserve"> will be administered as a pop-up </w:t>
      </w:r>
      <w:r w:rsidR="004D2463">
        <w:t>form</w:t>
      </w:r>
      <w:r w:rsidR="00253B06" w:rsidRPr="00253B06">
        <w:t xml:space="preserve"> directly through the </w:t>
      </w:r>
      <w:r w:rsidR="00C3113C">
        <w:t xml:space="preserve">mobile </w:t>
      </w:r>
      <w:r w:rsidR="00253B06" w:rsidRPr="00253B06">
        <w:t xml:space="preserve">application. </w:t>
      </w:r>
      <w:r w:rsidR="001D7214">
        <w:t xml:space="preserve"> </w:t>
      </w:r>
      <w:r w:rsidR="00D52531" w:rsidRPr="00253B06">
        <w:rPr>
          <w:szCs w:val="22"/>
        </w:rPr>
        <w:t xml:space="preserve">The look and feel of the </w:t>
      </w:r>
      <w:r w:rsidR="001D7214">
        <w:rPr>
          <w:szCs w:val="22"/>
        </w:rPr>
        <w:t xml:space="preserve">web </w:t>
      </w:r>
      <w:r w:rsidR="00253B06">
        <w:rPr>
          <w:szCs w:val="22"/>
        </w:rPr>
        <w:t xml:space="preserve">and mobile application </w:t>
      </w:r>
      <w:r w:rsidR="004D2463">
        <w:rPr>
          <w:szCs w:val="22"/>
        </w:rPr>
        <w:t>form</w:t>
      </w:r>
      <w:r w:rsidR="006C6819" w:rsidRPr="00253B06">
        <w:rPr>
          <w:szCs w:val="22"/>
        </w:rPr>
        <w:t xml:space="preserve"> instrument</w:t>
      </w:r>
      <w:r w:rsidR="00253B06">
        <w:rPr>
          <w:szCs w:val="22"/>
        </w:rPr>
        <w:t>s</w:t>
      </w:r>
      <w:r w:rsidR="00D52531" w:rsidRPr="00253B06">
        <w:rPr>
          <w:szCs w:val="22"/>
        </w:rPr>
        <w:t xml:space="preserve"> will be customized using SAMHSA DTAC logos and colors, as appropriate.</w:t>
      </w:r>
      <w:r w:rsidR="0050727E" w:rsidRPr="00253B06">
        <w:t xml:space="preserve"> </w:t>
      </w:r>
    </w:p>
    <w:p w:rsidR="0050727E" w:rsidRDefault="0050727E" w:rsidP="0050727E">
      <w:pPr>
        <w:tabs>
          <w:tab w:val="left" w:pos="0"/>
        </w:tabs>
      </w:pPr>
    </w:p>
    <w:p w:rsidR="00253B06" w:rsidRPr="001D7214" w:rsidRDefault="00253B06" w:rsidP="00253B06">
      <w:pPr>
        <w:tabs>
          <w:tab w:val="left" w:pos="0"/>
        </w:tabs>
        <w:rPr>
          <w:szCs w:val="22"/>
          <w:lang w:val="en-CA"/>
        </w:rPr>
      </w:pPr>
      <w:r w:rsidRPr="001D7214">
        <w:rPr>
          <w:szCs w:val="22"/>
        </w:rPr>
        <w:t xml:space="preserve">Data for the </w:t>
      </w:r>
      <w:r w:rsidR="001D7214" w:rsidRPr="001D7214">
        <w:rPr>
          <w:szCs w:val="22"/>
        </w:rPr>
        <w:t>web</w:t>
      </w:r>
      <w:r w:rsidR="00C3113C" w:rsidRPr="001D7214">
        <w:rPr>
          <w:szCs w:val="22"/>
        </w:rPr>
        <w:t xml:space="preserve"> and mobile application-</w:t>
      </w:r>
      <w:r w:rsidRPr="001D7214">
        <w:rPr>
          <w:szCs w:val="22"/>
        </w:rPr>
        <w:t xml:space="preserve">based administrations will be </w:t>
      </w:r>
      <w:r w:rsidR="00277912" w:rsidRPr="00277912">
        <w:rPr>
          <w:szCs w:val="22"/>
        </w:rPr>
        <w:t xml:space="preserve">electronically gathered through the Internet.  The electronic data will be stored on our secure server in a password-protected folder. No </w:t>
      </w:r>
      <w:r w:rsidRPr="001D7214">
        <w:rPr>
          <w:szCs w:val="22"/>
          <w:lang w:val="en-CA"/>
        </w:rPr>
        <w:t xml:space="preserve">personally identifiable information </w:t>
      </w:r>
      <w:r w:rsidR="00C3113C" w:rsidRPr="001D7214">
        <w:rPr>
          <w:szCs w:val="22"/>
          <w:lang w:val="en-CA"/>
        </w:rPr>
        <w:t>(PII) or</w:t>
      </w:r>
      <w:r w:rsidRPr="001D7214">
        <w:rPr>
          <w:szCs w:val="22"/>
          <w:lang w:val="en-CA"/>
        </w:rPr>
        <w:t xml:space="preserve"> sensitive information (SI)</w:t>
      </w:r>
      <w:r w:rsidR="00C3113C" w:rsidRPr="001D7214">
        <w:rPr>
          <w:szCs w:val="22"/>
          <w:lang w:val="en-CA"/>
        </w:rPr>
        <w:t xml:space="preserve"> </w:t>
      </w:r>
      <w:r w:rsidRPr="001D7214">
        <w:rPr>
          <w:szCs w:val="22"/>
          <w:lang w:val="en-CA"/>
        </w:rPr>
        <w:t xml:space="preserve">will be </w:t>
      </w:r>
      <w:r w:rsidR="00C3113C" w:rsidRPr="001D7214">
        <w:rPr>
          <w:szCs w:val="22"/>
          <w:lang w:val="en-CA"/>
        </w:rPr>
        <w:t>requested</w:t>
      </w:r>
      <w:r w:rsidRPr="001D7214">
        <w:rPr>
          <w:szCs w:val="22"/>
          <w:lang w:val="en-CA"/>
        </w:rPr>
        <w:t xml:space="preserve">. </w:t>
      </w:r>
      <w:r w:rsidR="001D7214">
        <w:rPr>
          <w:szCs w:val="22"/>
          <w:lang w:val="en-CA"/>
        </w:rPr>
        <w:t xml:space="preserve"> </w:t>
      </w:r>
      <w:r w:rsidR="00C3113C" w:rsidRPr="001D7214">
        <w:rPr>
          <w:szCs w:val="22"/>
          <w:lang w:val="en-CA"/>
        </w:rPr>
        <w:t>A</w:t>
      </w:r>
      <w:r w:rsidRPr="001D7214">
        <w:rPr>
          <w:szCs w:val="22"/>
          <w:lang w:val="en-CA"/>
        </w:rPr>
        <w:t xml:space="preserve">ll </w:t>
      </w:r>
      <w:r w:rsidR="004D2463">
        <w:rPr>
          <w:szCs w:val="22"/>
          <w:lang w:val="en-CA"/>
        </w:rPr>
        <w:t>form</w:t>
      </w:r>
      <w:r w:rsidRPr="001D7214">
        <w:rPr>
          <w:szCs w:val="22"/>
          <w:lang w:val="en-CA"/>
        </w:rPr>
        <w:t xml:space="preserve"> sample lists will be maintained in password-protected folders. </w:t>
      </w:r>
      <w:r w:rsidR="00277912">
        <w:rPr>
          <w:szCs w:val="22"/>
          <w:lang w:val="en-CA"/>
        </w:rPr>
        <w:t xml:space="preserve">Only authorized staff will be given access to the files. </w:t>
      </w:r>
    </w:p>
    <w:p w:rsidR="00253B06" w:rsidRDefault="00253B06" w:rsidP="00253B06">
      <w:pPr>
        <w:tabs>
          <w:tab w:val="left" w:pos="0"/>
        </w:tabs>
        <w:rPr>
          <w:szCs w:val="22"/>
        </w:rPr>
      </w:pPr>
    </w:p>
    <w:p w:rsidR="00253B06" w:rsidRPr="00DE4E25" w:rsidRDefault="00253B06" w:rsidP="00253B06">
      <w:pPr>
        <w:tabs>
          <w:tab w:val="left" w:pos="0"/>
        </w:tabs>
        <w:rPr>
          <w:b/>
          <w:i/>
          <w:szCs w:val="22"/>
        </w:rPr>
      </w:pPr>
      <w:r>
        <w:rPr>
          <w:b/>
          <w:i/>
        </w:rPr>
        <w:t>Telephone-based Data Collection and Management</w:t>
      </w:r>
    </w:p>
    <w:p w:rsidR="00253B06" w:rsidRDefault="00253B06" w:rsidP="00033F37">
      <w:pPr>
        <w:tabs>
          <w:tab w:val="left" w:pos="0"/>
        </w:tabs>
        <w:rPr>
          <w:szCs w:val="22"/>
        </w:rPr>
      </w:pPr>
    </w:p>
    <w:p w:rsidR="00033F37" w:rsidRDefault="0050727E" w:rsidP="00033F37">
      <w:pPr>
        <w:tabs>
          <w:tab w:val="left" w:pos="0"/>
        </w:tabs>
        <w:rPr>
          <w:szCs w:val="22"/>
          <w:lang w:val="en-CA"/>
        </w:rPr>
      </w:pPr>
      <w:r>
        <w:rPr>
          <w:szCs w:val="22"/>
        </w:rPr>
        <w:t xml:space="preserve">The </w:t>
      </w:r>
      <w:r w:rsidR="00033F37">
        <w:rPr>
          <w:b/>
        </w:rPr>
        <w:t xml:space="preserve">Training </w:t>
      </w:r>
      <w:r w:rsidR="004D2463">
        <w:rPr>
          <w:b/>
        </w:rPr>
        <w:t xml:space="preserve">Feedback </w:t>
      </w:r>
      <w:r w:rsidR="00033F37" w:rsidRPr="00FF5B3A">
        <w:rPr>
          <w:b/>
        </w:rPr>
        <w:t>Follow-Up Interview</w:t>
      </w:r>
      <w:r w:rsidR="00033F37">
        <w:rPr>
          <w:b/>
        </w:rPr>
        <w:t>s</w:t>
      </w:r>
      <w:r w:rsidR="00033F37" w:rsidRPr="00FF5B3A">
        <w:rPr>
          <w:b/>
        </w:rPr>
        <w:t xml:space="preserve"> </w:t>
      </w:r>
      <w:r w:rsidR="00033F37">
        <w:t xml:space="preserve">and </w:t>
      </w:r>
      <w:r w:rsidR="00033F37">
        <w:rPr>
          <w:b/>
        </w:rPr>
        <w:t xml:space="preserve">Webinar </w:t>
      </w:r>
      <w:r w:rsidR="004D2463">
        <w:rPr>
          <w:b/>
        </w:rPr>
        <w:t xml:space="preserve">Feedback </w:t>
      </w:r>
      <w:r w:rsidR="00033F37" w:rsidRPr="00FF5B3A">
        <w:rPr>
          <w:b/>
        </w:rPr>
        <w:t>Follow-Up Interview</w:t>
      </w:r>
      <w:r w:rsidR="00033F37">
        <w:rPr>
          <w:b/>
        </w:rPr>
        <w:t>s</w:t>
      </w:r>
      <w:r w:rsidR="00033F37">
        <w:rPr>
          <w:szCs w:val="22"/>
        </w:rPr>
        <w:t xml:space="preserve"> </w:t>
      </w:r>
      <w:r>
        <w:rPr>
          <w:szCs w:val="22"/>
        </w:rPr>
        <w:t xml:space="preserve">will be conducted by telephone. </w:t>
      </w:r>
      <w:r w:rsidR="001D7214">
        <w:rPr>
          <w:szCs w:val="22"/>
        </w:rPr>
        <w:t xml:space="preserve"> </w:t>
      </w:r>
      <w:r w:rsidR="00033F37">
        <w:rPr>
          <w:szCs w:val="22"/>
        </w:rPr>
        <w:t>Data collected by telephone will be recorded</w:t>
      </w:r>
      <w:r w:rsidR="0095653F">
        <w:rPr>
          <w:szCs w:val="22"/>
        </w:rPr>
        <w:t xml:space="preserve"> for note taking purposes</w:t>
      </w:r>
      <w:r w:rsidR="00033F37">
        <w:rPr>
          <w:szCs w:val="22"/>
        </w:rPr>
        <w:t xml:space="preserve">, if participants permit the researchers to do so. </w:t>
      </w:r>
      <w:r w:rsidR="001D7214">
        <w:rPr>
          <w:szCs w:val="22"/>
        </w:rPr>
        <w:t xml:space="preserve"> </w:t>
      </w:r>
      <w:r w:rsidR="00033F37">
        <w:rPr>
          <w:szCs w:val="22"/>
        </w:rPr>
        <w:t>Electronic recordings will be stored in a password</w:t>
      </w:r>
      <w:r w:rsidR="001D7214">
        <w:rPr>
          <w:szCs w:val="22"/>
        </w:rPr>
        <w:t>-</w:t>
      </w:r>
      <w:r w:rsidR="00033F37">
        <w:rPr>
          <w:szCs w:val="22"/>
        </w:rPr>
        <w:t>protected folder</w:t>
      </w:r>
      <w:r w:rsidR="00F654DF">
        <w:rPr>
          <w:szCs w:val="22"/>
        </w:rPr>
        <w:t xml:space="preserve"> and will be destroyed once the interview notes are finalized</w:t>
      </w:r>
      <w:r w:rsidR="00033F37">
        <w:rPr>
          <w:szCs w:val="22"/>
        </w:rPr>
        <w:t xml:space="preserve">. </w:t>
      </w:r>
      <w:r w:rsidR="001D7214">
        <w:rPr>
          <w:szCs w:val="22"/>
        </w:rPr>
        <w:t xml:space="preserve"> </w:t>
      </w:r>
      <w:r w:rsidR="00033F37">
        <w:rPr>
          <w:szCs w:val="22"/>
        </w:rPr>
        <w:t>Additional data will be recorded in electronic documents, which will also be stored in a password</w:t>
      </w:r>
      <w:r w:rsidR="001D7214">
        <w:rPr>
          <w:szCs w:val="22"/>
        </w:rPr>
        <w:t>-</w:t>
      </w:r>
      <w:r w:rsidR="00033F37">
        <w:rPr>
          <w:szCs w:val="22"/>
        </w:rPr>
        <w:t xml:space="preserve">protected folder. </w:t>
      </w:r>
      <w:r w:rsidR="001D7214">
        <w:rPr>
          <w:szCs w:val="22"/>
        </w:rPr>
        <w:t xml:space="preserve"> </w:t>
      </w:r>
      <w:r w:rsidR="00033F37">
        <w:rPr>
          <w:szCs w:val="22"/>
        </w:rPr>
        <w:t xml:space="preserve">Participants will be recruited by email or phone, depending on available contact information. </w:t>
      </w:r>
      <w:r w:rsidR="001D7214">
        <w:rPr>
          <w:szCs w:val="22"/>
        </w:rPr>
        <w:t xml:space="preserve"> </w:t>
      </w:r>
      <w:r w:rsidR="00033F37">
        <w:rPr>
          <w:szCs w:val="22"/>
        </w:rPr>
        <w:t xml:space="preserve">Contact information will be </w:t>
      </w:r>
      <w:r w:rsidR="00033F37" w:rsidRPr="00F26D49">
        <w:rPr>
          <w:szCs w:val="22"/>
          <w:lang w:val="en-CA"/>
        </w:rPr>
        <w:t>maintained in password-protected folders.</w:t>
      </w:r>
      <w:r w:rsidR="00033F37">
        <w:rPr>
          <w:szCs w:val="22"/>
          <w:lang w:val="en-CA"/>
        </w:rPr>
        <w:t xml:space="preserve"> </w:t>
      </w:r>
      <w:r w:rsidR="001D7214">
        <w:rPr>
          <w:szCs w:val="22"/>
          <w:lang w:val="en-CA"/>
        </w:rPr>
        <w:t xml:space="preserve"> </w:t>
      </w:r>
      <w:r w:rsidR="00033F37" w:rsidRPr="00F26D49">
        <w:rPr>
          <w:szCs w:val="22"/>
          <w:lang w:val="en-CA"/>
        </w:rPr>
        <w:t xml:space="preserve">Only authorized staff will be given access to the files. </w:t>
      </w:r>
    </w:p>
    <w:p w:rsidR="00D52531" w:rsidRDefault="00D52531" w:rsidP="00D52531">
      <w:pPr>
        <w:tabs>
          <w:tab w:val="left" w:pos="0"/>
        </w:tabs>
        <w:rPr>
          <w:b/>
          <w:noProof/>
          <w:szCs w:val="22"/>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 xml:space="preserve">4. Efforts to Identify Duplication </w:t>
      </w:r>
    </w:p>
    <w:p w:rsidR="00D52531" w:rsidRDefault="00D52531" w:rsidP="00D52531">
      <w:pPr>
        <w:tabs>
          <w:tab w:val="left" w:pos="0"/>
        </w:tabs>
        <w:rPr>
          <w:szCs w:val="22"/>
        </w:rPr>
      </w:pPr>
    </w:p>
    <w:p w:rsidR="00D52531" w:rsidRDefault="00D52531" w:rsidP="00D52531">
      <w:pPr>
        <w:tabs>
          <w:tab w:val="left" w:pos="0"/>
        </w:tabs>
        <w:rPr>
          <w:szCs w:val="22"/>
        </w:rPr>
      </w:pPr>
      <w:r w:rsidRPr="00C14F32">
        <w:t>The information to be collected is not available elsewhere and will be collected only for the purposes of this program.</w:t>
      </w:r>
      <w:r w:rsidR="00F73EB1" w:rsidRPr="00C14F32">
        <w:t xml:space="preserve">  </w:t>
      </w:r>
    </w:p>
    <w:p w:rsidR="00D52531" w:rsidRDefault="00D52531" w:rsidP="00D52531">
      <w:pPr>
        <w:tabs>
          <w:tab w:val="left" w:pos="0"/>
        </w:tabs>
        <w:rPr>
          <w:szCs w:val="22"/>
        </w:rPr>
      </w:pPr>
    </w:p>
    <w:p w:rsidR="00D52531" w:rsidRPr="002C42B7" w:rsidRDefault="00877F0C" w:rsidP="00D52531">
      <w:pPr>
        <w:tabs>
          <w:tab w:val="left" w:pos="0"/>
        </w:tabs>
        <w:rPr>
          <w:b/>
          <w:sz w:val="24"/>
          <w:szCs w:val="24"/>
        </w:rPr>
      </w:pPr>
      <w:r>
        <w:rPr>
          <w:b/>
          <w:sz w:val="24"/>
          <w:szCs w:val="24"/>
        </w:rPr>
        <w:lastRenderedPageBreak/>
        <w:t>A</w:t>
      </w:r>
      <w:r w:rsidR="00D52531" w:rsidRPr="002C42B7">
        <w:rPr>
          <w:b/>
          <w:sz w:val="24"/>
          <w:szCs w:val="24"/>
        </w:rPr>
        <w:t>5. Impact on Small Business</w:t>
      </w:r>
    </w:p>
    <w:p w:rsidR="00D52531" w:rsidRDefault="00D52531" w:rsidP="00D52531">
      <w:pPr>
        <w:tabs>
          <w:tab w:val="left" w:pos="0"/>
        </w:tabs>
        <w:rPr>
          <w:szCs w:val="22"/>
        </w:rPr>
      </w:pPr>
    </w:p>
    <w:p w:rsidR="00D52531" w:rsidRDefault="00D52531" w:rsidP="00D52531">
      <w:r>
        <w:t>The information collected will not have a</w:t>
      </w:r>
      <w:r w:rsidR="008248B2">
        <w:t xml:space="preserve">n </w:t>
      </w:r>
      <w:r>
        <w:t xml:space="preserve">impact on small </w:t>
      </w:r>
      <w:r w:rsidR="001D7214">
        <w:t xml:space="preserve">business </w:t>
      </w:r>
      <w:r>
        <w:t>entities.</w:t>
      </w:r>
    </w:p>
    <w:p w:rsidR="00D52531" w:rsidRDefault="00D52531" w:rsidP="00D52531">
      <w:pPr>
        <w:tabs>
          <w:tab w:val="left" w:pos="0"/>
        </w:tabs>
        <w:rPr>
          <w:szCs w:val="22"/>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6. Consequences of Collecting the Data Less Frequently</w:t>
      </w:r>
    </w:p>
    <w:p w:rsidR="00D52531" w:rsidRDefault="00D52531" w:rsidP="00D52531">
      <w:pPr>
        <w:tabs>
          <w:tab w:val="left" w:pos="0"/>
        </w:tabs>
        <w:rPr>
          <w:szCs w:val="22"/>
        </w:rPr>
      </w:pPr>
    </w:p>
    <w:p w:rsidR="00C3113C" w:rsidRDefault="00C3113C" w:rsidP="00C3113C">
      <w:r w:rsidRPr="003928C8">
        <w:t xml:space="preserve">The current request represents ongoing data collection that </w:t>
      </w:r>
      <w:r>
        <w:t>will be</w:t>
      </w:r>
      <w:r w:rsidRPr="003928C8">
        <w:t xml:space="preserve"> used by SAMHSA </w:t>
      </w:r>
      <w:r>
        <w:t xml:space="preserve">DTAC </w:t>
      </w:r>
      <w:r w:rsidRPr="003928C8">
        <w:t xml:space="preserve">to assess </w:t>
      </w:r>
      <w:r>
        <w:t xml:space="preserve">the development and delivery of SAMHSA DTAC TWPs and the SAMHSA mobile application. </w:t>
      </w:r>
      <w:r w:rsidR="001D7214">
        <w:t xml:space="preserve"> </w:t>
      </w:r>
      <w:r>
        <w:t xml:space="preserve">TWPs are continuously being developed, and the mobile application will continually be modified as additional materials of interest are developed, a one-time data collection is not sufficient for SAMHSA to evaluate the TWPs and mobile applications provided. </w:t>
      </w:r>
    </w:p>
    <w:p w:rsidR="00D52531" w:rsidRPr="00226267" w:rsidRDefault="00D52531" w:rsidP="00D52531">
      <w:pPr>
        <w:autoSpaceDE w:val="0"/>
        <w:autoSpaceDN w:val="0"/>
        <w:adjustRightInd w:val="0"/>
      </w:pPr>
    </w:p>
    <w:p w:rsidR="00D52531" w:rsidRPr="002C42B7" w:rsidRDefault="00877F0C" w:rsidP="00D52531">
      <w:pPr>
        <w:tabs>
          <w:tab w:val="left" w:pos="0"/>
        </w:tabs>
        <w:rPr>
          <w:rStyle w:val="majorhead"/>
          <w:b w:val="0"/>
          <w:sz w:val="24"/>
          <w:szCs w:val="24"/>
        </w:rPr>
      </w:pPr>
      <w:r>
        <w:rPr>
          <w:b/>
          <w:sz w:val="24"/>
          <w:szCs w:val="24"/>
        </w:rPr>
        <w:t>A</w:t>
      </w:r>
      <w:r w:rsidR="00D52531" w:rsidRPr="002C42B7">
        <w:rPr>
          <w:b/>
          <w:sz w:val="24"/>
          <w:szCs w:val="24"/>
        </w:rPr>
        <w:t xml:space="preserve">7. </w:t>
      </w:r>
      <w:r w:rsidR="00D52531" w:rsidRPr="002C42B7">
        <w:rPr>
          <w:rStyle w:val="majorhead"/>
          <w:sz w:val="24"/>
          <w:szCs w:val="24"/>
        </w:rPr>
        <w:t>Consistency with the Guidelines of 5 CFR 1320.5(d)(2)</w:t>
      </w:r>
    </w:p>
    <w:p w:rsidR="00D52531" w:rsidRPr="00AA7841" w:rsidRDefault="00D52531" w:rsidP="00D52531">
      <w:pPr>
        <w:tabs>
          <w:tab w:val="left" w:pos="0"/>
        </w:tabs>
        <w:rPr>
          <w:rStyle w:val="majorhead"/>
          <w:b w:val="0"/>
          <w:sz w:val="22"/>
          <w:szCs w:val="22"/>
        </w:rPr>
      </w:pPr>
    </w:p>
    <w:p w:rsidR="00C3113C" w:rsidRPr="00AA7841" w:rsidRDefault="00C3113C" w:rsidP="00C3113C">
      <w:pPr>
        <w:pStyle w:val="BodyTextIndent"/>
        <w:keepNext/>
        <w:keepLines/>
        <w:tabs>
          <w:tab w:val="left" w:pos="720"/>
        </w:tabs>
        <w:ind w:left="0"/>
        <w:rPr>
          <w:rFonts w:ascii="Arial" w:hAnsi="Arial" w:cs="Arial"/>
          <w:sz w:val="22"/>
          <w:szCs w:val="22"/>
        </w:rPr>
      </w:pPr>
      <w:r w:rsidRPr="00AA7841">
        <w:rPr>
          <w:rFonts w:ascii="Arial" w:hAnsi="Arial" w:cs="Arial"/>
          <w:sz w:val="22"/>
          <w:szCs w:val="22"/>
        </w:rPr>
        <w:t xml:space="preserve">The data collection </w:t>
      </w:r>
      <w:r>
        <w:rPr>
          <w:rFonts w:ascii="Arial" w:hAnsi="Arial" w:cs="Arial"/>
          <w:sz w:val="22"/>
          <w:szCs w:val="22"/>
        </w:rPr>
        <w:t>fully complies with</w:t>
      </w:r>
      <w:r w:rsidRPr="00AA7841">
        <w:rPr>
          <w:rFonts w:ascii="Arial" w:hAnsi="Arial" w:cs="Arial"/>
          <w:sz w:val="22"/>
          <w:szCs w:val="22"/>
        </w:rPr>
        <w:t xml:space="preserve"> 5 CFR 1320.5(d)(2).</w:t>
      </w:r>
    </w:p>
    <w:p w:rsidR="00D52531" w:rsidRPr="00AA7841" w:rsidRDefault="00D52531" w:rsidP="00D52531">
      <w:pPr>
        <w:tabs>
          <w:tab w:val="left" w:pos="0"/>
        </w:tabs>
        <w:rPr>
          <w:rStyle w:val="majorhead"/>
          <w:b w:val="0"/>
          <w:sz w:val="22"/>
          <w:szCs w:val="22"/>
        </w:rPr>
      </w:pPr>
    </w:p>
    <w:p w:rsidR="00D52531" w:rsidRPr="002C42B7" w:rsidRDefault="00877F0C" w:rsidP="00D52531">
      <w:pPr>
        <w:tabs>
          <w:tab w:val="left" w:pos="0"/>
        </w:tabs>
        <w:rPr>
          <w:rStyle w:val="majorhead"/>
          <w:sz w:val="24"/>
          <w:szCs w:val="24"/>
        </w:rPr>
      </w:pPr>
      <w:r>
        <w:rPr>
          <w:rStyle w:val="majorhead"/>
          <w:sz w:val="24"/>
          <w:szCs w:val="24"/>
        </w:rPr>
        <w:t>A</w:t>
      </w:r>
      <w:r w:rsidR="00D52531" w:rsidRPr="002C42B7">
        <w:rPr>
          <w:rStyle w:val="majorhead"/>
          <w:sz w:val="24"/>
          <w:szCs w:val="24"/>
        </w:rPr>
        <w:t>8. Consultation Outside the Agency</w:t>
      </w:r>
    </w:p>
    <w:p w:rsidR="00D52531" w:rsidRDefault="00D52531" w:rsidP="00D52531">
      <w:pPr>
        <w:tabs>
          <w:tab w:val="left" w:pos="0"/>
        </w:tabs>
        <w:rPr>
          <w:rStyle w:val="majorhead"/>
          <w:b w:val="0"/>
          <w:sz w:val="22"/>
          <w:szCs w:val="22"/>
        </w:rPr>
      </w:pPr>
    </w:p>
    <w:p w:rsidR="00D52531" w:rsidRPr="00AA7841" w:rsidRDefault="00D52531" w:rsidP="00D52531">
      <w:pPr>
        <w:pStyle w:val="Level2"/>
        <w:numPr>
          <w:ilvl w:val="0"/>
          <w:numId w:val="0"/>
        </w:numPr>
        <w:rPr>
          <w:sz w:val="22"/>
          <w:szCs w:val="22"/>
        </w:rPr>
      </w:pPr>
      <w:bookmarkStart w:id="1" w:name="_Toc128970966"/>
      <w:r w:rsidRPr="00AA7841">
        <w:rPr>
          <w:rStyle w:val="minorhead"/>
          <w:sz w:val="22"/>
          <w:szCs w:val="22"/>
        </w:rPr>
        <w:t>a</w:t>
      </w:r>
      <w:r>
        <w:rPr>
          <w:rStyle w:val="minorhead"/>
          <w:sz w:val="22"/>
          <w:szCs w:val="22"/>
        </w:rPr>
        <w:t xml:space="preserve">. </w:t>
      </w:r>
      <w:r w:rsidRPr="00AA7841">
        <w:rPr>
          <w:rStyle w:val="minorhead"/>
          <w:sz w:val="22"/>
          <w:szCs w:val="22"/>
        </w:rPr>
        <w:t>Federal Register Notice</w:t>
      </w:r>
      <w:bookmarkEnd w:id="1"/>
      <w:r w:rsidRPr="00AA7841">
        <w:rPr>
          <w:sz w:val="22"/>
          <w:szCs w:val="22"/>
        </w:rPr>
        <w:t xml:space="preserve">  </w:t>
      </w:r>
    </w:p>
    <w:p w:rsidR="00D52531" w:rsidRDefault="00D52531" w:rsidP="008D2776">
      <w:pPr>
        <w:keepLines/>
        <w:tabs>
          <w:tab w:val="left" w:pos="-1440"/>
          <w:tab w:val="num" w:pos="720"/>
        </w:tabs>
        <w:rPr>
          <w:szCs w:val="22"/>
        </w:rPr>
      </w:pPr>
    </w:p>
    <w:p w:rsidR="00840FB7" w:rsidRDefault="00840FB7" w:rsidP="00840FB7">
      <w:pPr>
        <w:keepLines/>
        <w:tabs>
          <w:tab w:val="left" w:pos="-1440"/>
          <w:tab w:val="num" w:pos="720"/>
        </w:tabs>
        <w:rPr>
          <w:szCs w:val="22"/>
        </w:rPr>
      </w:pPr>
      <w:r w:rsidRPr="003928C8">
        <w:rPr>
          <w:szCs w:val="22"/>
        </w:rPr>
        <w:t xml:space="preserve">SAMHSA published a 60-day notice in the Federal Register on </w:t>
      </w:r>
      <w:r w:rsidR="00F36010">
        <w:rPr>
          <w:szCs w:val="22"/>
        </w:rPr>
        <w:t xml:space="preserve">September 3, 2013 </w:t>
      </w:r>
      <w:r w:rsidRPr="00F36010">
        <w:rPr>
          <w:szCs w:val="22"/>
        </w:rPr>
        <w:t>(</w:t>
      </w:r>
      <w:r w:rsidR="00681C0F" w:rsidRPr="00F36010">
        <w:rPr>
          <w:szCs w:val="22"/>
        </w:rPr>
        <w:t>78</w:t>
      </w:r>
      <w:r w:rsidRPr="00F36010">
        <w:rPr>
          <w:szCs w:val="22"/>
        </w:rPr>
        <w:t xml:space="preserve">FRN </w:t>
      </w:r>
      <w:r w:rsidR="00F36010" w:rsidRPr="00F36010">
        <w:rPr>
          <w:szCs w:val="22"/>
        </w:rPr>
        <w:t>54261</w:t>
      </w:r>
      <w:r w:rsidRPr="00F36010">
        <w:rPr>
          <w:szCs w:val="22"/>
        </w:rPr>
        <w:t>),</w:t>
      </w:r>
      <w:r w:rsidRPr="003928C8">
        <w:rPr>
          <w:szCs w:val="22"/>
        </w:rPr>
        <w:t xml:space="preserve"> soliciting public comment on this </w:t>
      </w:r>
      <w:r>
        <w:rPr>
          <w:szCs w:val="22"/>
        </w:rPr>
        <w:t>data collection</w:t>
      </w:r>
      <w:r w:rsidRPr="003928C8">
        <w:rPr>
          <w:szCs w:val="22"/>
        </w:rPr>
        <w:t xml:space="preserve">. </w:t>
      </w:r>
      <w:r w:rsidR="001D7214">
        <w:rPr>
          <w:szCs w:val="22"/>
        </w:rPr>
        <w:t xml:space="preserve"> </w:t>
      </w:r>
      <w:r w:rsidRPr="003928C8">
        <w:rPr>
          <w:szCs w:val="22"/>
        </w:rPr>
        <w:t>SAMHSA received no comments on the planned data collection</w:t>
      </w:r>
      <w:r>
        <w:rPr>
          <w:szCs w:val="22"/>
        </w:rPr>
        <w:t xml:space="preserve">. </w:t>
      </w:r>
    </w:p>
    <w:p w:rsidR="00D52531" w:rsidRPr="00AA7841" w:rsidRDefault="00D52531" w:rsidP="00D52531">
      <w:pPr>
        <w:keepLines/>
        <w:tabs>
          <w:tab w:val="left" w:pos="-1440"/>
          <w:tab w:val="num" w:pos="0"/>
        </w:tabs>
        <w:rPr>
          <w:szCs w:val="22"/>
        </w:rPr>
      </w:pPr>
    </w:p>
    <w:p w:rsidR="00D52531" w:rsidRPr="00AA7841" w:rsidRDefault="00D52531" w:rsidP="00D52531">
      <w:pPr>
        <w:pStyle w:val="Level2"/>
        <w:numPr>
          <w:ilvl w:val="0"/>
          <w:numId w:val="0"/>
        </w:numPr>
        <w:rPr>
          <w:sz w:val="22"/>
          <w:szCs w:val="22"/>
        </w:rPr>
      </w:pPr>
      <w:bookmarkStart w:id="2" w:name="_Toc128970967"/>
      <w:r w:rsidRPr="008C1AC9">
        <w:rPr>
          <w:rStyle w:val="minorhead"/>
          <w:sz w:val="22"/>
          <w:szCs w:val="22"/>
        </w:rPr>
        <w:t>b. Consultation Outside the Agency</w:t>
      </w:r>
      <w:bookmarkEnd w:id="2"/>
    </w:p>
    <w:p w:rsidR="00D52531" w:rsidRPr="00AA7841" w:rsidRDefault="00D52531" w:rsidP="00D52531">
      <w:pPr>
        <w:tabs>
          <w:tab w:val="left" w:pos="0"/>
        </w:tabs>
        <w:rPr>
          <w:szCs w:val="22"/>
        </w:rPr>
      </w:pPr>
    </w:p>
    <w:p w:rsidR="00D52531" w:rsidRDefault="00D52531" w:rsidP="00D52531">
      <w:pPr>
        <w:tabs>
          <w:tab w:val="left" w:pos="0"/>
        </w:tabs>
        <w:rPr>
          <w:szCs w:val="22"/>
        </w:rPr>
      </w:pPr>
      <w:r w:rsidRPr="00C42F7F">
        <w:rPr>
          <w:szCs w:val="22"/>
        </w:rPr>
        <w:t xml:space="preserve">Consultation on the design, instrumentation, and statistical aspects of the </w:t>
      </w:r>
      <w:r w:rsidR="00CE1F2F">
        <w:rPr>
          <w:szCs w:val="22"/>
        </w:rPr>
        <w:t>f</w:t>
      </w:r>
      <w:r w:rsidR="004D2463">
        <w:rPr>
          <w:szCs w:val="22"/>
        </w:rPr>
        <w:t xml:space="preserve">eedback </w:t>
      </w:r>
      <w:r w:rsidR="00CE1F2F">
        <w:rPr>
          <w:szCs w:val="22"/>
        </w:rPr>
        <w:t>f</w:t>
      </w:r>
      <w:r w:rsidR="004D2463">
        <w:rPr>
          <w:szCs w:val="22"/>
        </w:rPr>
        <w:t>orm</w:t>
      </w:r>
      <w:r>
        <w:rPr>
          <w:szCs w:val="22"/>
        </w:rPr>
        <w:t>s</w:t>
      </w:r>
      <w:r w:rsidRPr="00C42F7F">
        <w:rPr>
          <w:szCs w:val="22"/>
        </w:rPr>
        <w:t xml:space="preserve"> has occurred with individuals outside of SAMHSA.</w:t>
      </w:r>
      <w:r w:rsidR="00174A3D">
        <w:rPr>
          <w:szCs w:val="22"/>
        </w:rPr>
        <w:t xml:space="preserve">  The ICF International consultant</w:t>
      </w:r>
      <w:r w:rsidR="001F62C7">
        <w:rPr>
          <w:szCs w:val="22"/>
        </w:rPr>
        <w:t>s</w:t>
      </w:r>
      <w:r w:rsidR="00174A3D">
        <w:rPr>
          <w:szCs w:val="22"/>
        </w:rPr>
        <w:t xml:space="preserve"> </w:t>
      </w:r>
      <w:r w:rsidR="001F62C7">
        <w:rPr>
          <w:szCs w:val="22"/>
        </w:rPr>
        <w:t xml:space="preserve">are </w:t>
      </w:r>
      <w:r w:rsidR="00174A3D">
        <w:rPr>
          <w:szCs w:val="22"/>
        </w:rPr>
        <w:t>listed below:</w:t>
      </w:r>
    </w:p>
    <w:p w:rsidR="00174A3D" w:rsidRDefault="00174A3D" w:rsidP="00D52531">
      <w:pPr>
        <w:tabs>
          <w:tab w:val="left" w:pos="0"/>
        </w:tabs>
        <w:rPr>
          <w:szCs w:val="22"/>
        </w:rPr>
      </w:pPr>
    </w:p>
    <w:p w:rsidR="001D7214" w:rsidRDefault="00C3113C" w:rsidP="00C3113C">
      <w:pPr>
        <w:rPr>
          <w:szCs w:val="22"/>
        </w:rPr>
      </w:pPr>
      <w:r w:rsidRPr="00822D0F">
        <w:rPr>
          <w:szCs w:val="22"/>
        </w:rPr>
        <w:t xml:space="preserve">Amy </w:t>
      </w:r>
      <w:r>
        <w:rPr>
          <w:szCs w:val="22"/>
        </w:rPr>
        <w:t xml:space="preserve">E. </w:t>
      </w:r>
      <w:r w:rsidRPr="00822D0F">
        <w:rPr>
          <w:szCs w:val="22"/>
        </w:rPr>
        <w:t>Falcone</w:t>
      </w:r>
    </w:p>
    <w:p w:rsidR="00C3113C" w:rsidRPr="00822D0F" w:rsidRDefault="00C3113C" w:rsidP="00C3113C">
      <w:pPr>
        <w:rPr>
          <w:szCs w:val="22"/>
        </w:rPr>
      </w:pPr>
      <w:r w:rsidRPr="00822D0F">
        <w:rPr>
          <w:szCs w:val="22"/>
        </w:rPr>
        <w:t>Senior Associate</w:t>
      </w:r>
    </w:p>
    <w:p w:rsidR="00C3113C" w:rsidRPr="00822D0F" w:rsidRDefault="00C3113C" w:rsidP="00C3113C">
      <w:pPr>
        <w:rPr>
          <w:szCs w:val="22"/>
        </w:rPr>
      </w:pPr>
      <w:r w:rsidRPr="00822D0F">
        <w:rPr>
          <w:szCs w:val="22"/>
        </w:rPr>
        <w:t xml:space="preserve">ICF International </w:t>
      </w:r>
    </w:p>
    <w:p w:rsidR="00C3113C" w:rsidRPr="00822D0F" w:rsidRDefault="00C3113C" w:rsidP="00C3113C">
      <w:pPr>
        <w:rPr>
          <w:szCs w:val="22"/>
        </w:rPr>
      </w:pPr>
      <w:smartTag w:uri="urn:schemas-microsoft-com:office:smarttags" w:element="Street">
        <w:smartTag w:uri="urn:schemas-microsoft-com:office:smarttags" w:element="address">
          <w:r w:rsidRPr="00822D0F">
            <w:rPr>
              <w:szCs w:val="22"/>
            </w:rPr>
            <w:t>9300 Lee Highway</w:t>
          </w:r>
        </w:smartTag>
      </w:smartTag>
    </w:p>
    <w:p w:rsidR="00C3113C" w:rsidRPr="00822D0F" w:rsidRDefault="00C3113C" w:rsidP="00C3113C">
      <w:pPr>
        <w:rPr>
          <w:szCs w:val="22"/>
        </w:rPr>
      </w:pPr>
      <w:smartTag w:uri="urn:schemas-microsoft-com:office:smarttags" w:element="place">
        <w:smartTag w:uri="urn:schemas-microsoft-com:office:smarttags" w:element="City">
          <w:r w:rsidRPr="00822D0F">
            <w:rPr>
              <w:szCs w:val="22"/>
            </w:rPr>
            <w:t>Fairfax</w:t>
          </w:r>
        </w:smartTag>
        <w:r>
          <w:rPr>
            <w:szCs w:val="22"/>
          </w:rPr>
          <w:t>,</w:t>
        </w:r>
        <w:r w:rsidRPr="00822D0F">
          <w:rPr>
            <w:szCs w:val="22"/>
          </w:rPr>
          <w:t xml:space="preserve"> </w:t>
        </w:r>
        <w:smartTag w:uri="urn:schemas-microsoft-com:office:smarttags" w:element="State">
          <w:r w:rsidRPr="00822D0F">
            <w:rPr>
              <w:szCs w:val="22"/>
            </w:rPr>
            <w:t>VA</w:t>
          </w:r>
        </w:smartTag>
        <w:r w:rsidRPr="00822D0F">
          <w:rPr>
            <w:szCs w:val="22"/>
          </w:rPr>
          <w:t xml:space="preserve"> </w:t>
        </w:r>
        <w:smartTag w:uri="urn:schemas-microsoft-com:office:smarttags" w:element="PostalCode">
          <w:r w:rsidRPr="00822D0F">
            <w:rPr>
              <w:szCs w:val="22"/>
            </w:rPr>
            <w:t>22031</w:t>
          </w:r>
        </w:smartTag>
      </w:smartTag>
    </w:p>
    <w:p w:rsidR="00C3113C" w:rsidRDefault="00C3113C" w:rsidP="00C3113C">
      <w:pPr>
        <w:rPr>
          <w:szCs w:val="22"/>
        </w:rPr>
      </w:pPr>
      <w:r>
        <w:rPr>
          <w:szCs w:val="22"/>
        </w:rPr>
        <w:t xml:space="preserve">Tel. </w:t>
      </w:r>
      <w:r w:rsidRPr="00822D0F">
        <w:rPr>
          <w:szCs w:val="22"/>
        </w:rPr>
        <w:t>703</w:t>
      </w:r>
      <w:r>
        <w:rPr>
          <w:szCs w:val="22"/>
        </w:rPr>
        <w:t>-</w:t>
      </w:r>
      <w:r w:rsidRPr="00822D0F">
        <w:rPr>
          <w:szCs w:val="22"/>
        </w:rPr>
        <w:t>934-3</w:t>
      </w:r>
      <w:r>
        <w:rPr>
          <w:szCs w:val="22"/>
        </w:rPr>
        <w:t>935</w:t>
      </w:r>
    </w:p>
    <w:p w:rsidR="00C3113C" w:rsidRDefault="00C3113C" w:rsidP="001F62C7">
      <w:pPr>
        <w:rPr>
          <w:szCs w:val="22"/>
        </w:rPr>
      </w:pPr>
    </w:p>
    <w:p w:rsidR="001D7214" w:rsidRDefault="00C3113C" w:rsidP="00C3113C">
      <w:r>
        <w:t>Mi</w:t>
      </w:r>
      <w:r w:rsidR="00150779">
        <w:t>chael A.</w:t>
      </w:r>
      <w:r>
        <w:t xml:space="preserve"> Lodato</w:t>
      </w:r>
    </w:p>
    <w:p w:rsidR="00C3113C" w:rsidRDefault="00C3113C" w:rsidP="00C3113C">
      <w:r>
        <w:t>Manager</w:t>
      </w:r>
    </w:p>
    <w:p w:rsidR="00C3113C" w:rsidRPr="00822D0F" w:rsidRDefault="00C3113C" w:rsidP="00C3113C">
      <w:pPr>
        <w:rPr>
          <w:szCs w:val="22"/>
        </w:rPr>
      </w:pPr>
      <w:r w:rsidRPr="00822D0F">
        <w:rPr>
          <w:szCs w:val="22"/>
        </w:rPr>
        <w:t xml:space="preserve">ICF International </w:t>
      </w:r>
    </w:p>
    <w:p w:rsidR="00C3113C" w:rsidRPr="00822D0F" w:rsidRDefault="00C3113C" w:rsidP="00C3113C">
      <w:pPr>
        <w:rPr>
          <w:szCs w:val="22"/>
        </w:rPr>
      </w:pPr>
      <w:smartTag w:uri="urn:schemas-microsoft-com:office:smarttags" w:element="Street">
        <w:smartTag w:uri="urn:schemas-microsoft-com:office:smarttags" w:element="address">
          <w:r w:rsidRPr="00822D0F">
            <w:rPr>
              <w:szCs w:val="22"/>
            </w:rPr>
            <w:t>9300 Lee Highway</w:t>
          </w:r>
        </w:smartTag>
      </w:smartTag>
    </w:p>
    <w:p w:rsidR="00C3113C" w:rsidRPr="00822D0F" w:rsidRDefault="00C3113C" w:rsidP="00C3113C">
      <w:pPr>
        <w:rPr>
          <w:szCs w:val="22"/>
        </w:rPr>
      </w:pPr>
      <w:smartTag w:uri="urn:schemas-microsoft-com:office:smarttags" w:element="place">
        <w:smartTag w:uri="urn:schemas-microsoft-com:office:smarttags" w:element="City">
          <w:r w:rsidRPr="00822D0F">
            <w:rPr>
              <w:szCs w:val="22"/>
            </w:rPr>
            <w:t>Fairfax</w:t>
          </w:r>
        </w:smartTag>
        <w:r>
          <w:rPr>
            <w:szCs w:val="22"/>
          </w:rPr>
          <w:t>,</w:t>
        </w:r>
        <w:r w:rsidRPr="00822D0F">
          <w:rPr>
            <w:szCs w:val="22"/>
          </w:rPr>
          <w:t xml:space="preserve"> </w:t>
        </w:r>
        <w:smartTag w:uri="urn:schemas-microsoft-com:office:smarttags" w:element="State">
          <w:r w:rsidRPr="00822D0F">
            <w:rPr>
              <w:szCs w:val="22"/>
            </w:rPr>
            <w:t>VA</w:t>
          </w:r>
        </w:smartTag>
        <w:r w:rsidRPr="00822D0F">
          <w:rPr>
            <w:szCs w:val="22"/>
          </w:rPr>
          <w:t xml:space="preserve"> </w:t>
        </w:r>
        <w:smartTag w:uri="urn:schemas-microsoft-com:office:smarttags" w:element="PostalCode">
          <w:r w:rsidRPr="00822D0F">
            <w:rPr>
              <w:szCs w:val="22"/>
            </w:rPr>
            <w:t>22031</w:t>
          </w:r>
        </w:smartTag>
      </w:smartTag>
    </w:p>
    <w:p w:rsidR="00C3113C" w:rsidRDefault="00C3113C" w:rsidP="00C3113C">
      <w:r>
        <w:t xml:space="preserve">Tel. </w:t>
      </w:r>
      <w:r w:rsidRPr="00AF252E">
        <w:t>703-934-3794</w:t>
      </w:r>
    </w:p>
    <w:p w:rsidR="00C3113C" w:rsidRDefault="00C3113C" w:rsidP="001F62C7">
      <w:pPr>
        <w:rPr>
          <w:szCs w:val="22"/>
        </w:rPr>
      </w:pPr>
    </w:p>
    <w:p w:rsidR="00A20297" w:rsidRDefault="00A20297" w:rsidP="00A20297">
      <w:r>
        <w:t>Amy R. Mack</w:t>
      </w:r>
    </w:p>
    <w:p w:rsidR="00A20297" w:rsidRDefault="00A20297" w:rsidP="00A20297">
      <w:r>
        <w:t>SAMHSA DTAC Project Director</w:t>
      </w:r>
    </w:p>
    <w:p w:rsidR="00A20297" w:rsidRDefault="00A20297" w:rsidP="00A20297">
      <w:r>
        <w:t>ICF International</w:t>
      </w:r>
    </w:p>
    <w:p w:rsidR="00A20297" w:rsidRPr="00822D0F" w:rsidRDefault="00A20297" w:rsidP="00A20297">
      <w:pPr>
        <w:rPr>
          <w:szCs w:val="22"/>
        </w:rPr>
      </w:pPr>
      <w:smartTag w:uri="urn:schemas-microsoft-com:office:smarttags" w:element="Street">
        <w:smartTag w:uri="urn:schemas-microsoft-com:office:smarttags" w:element="address">
          <w:r w:rsidRPr="00822D0F">
            <w:rPr>
              <w:szCs w:val="22"/>
            </w:rPr>
            <w:t>9300 Lee Highway</w:t>
          </w:r>
        </w:smartTag>
      </w:smartTag>
    </w:p>
    <w:p w:rsidR="00A20297" w:rsidRPr="00822D0F" w:rsidRDefault="00A20297" w:rsidP="00A20297">
      <w:pPr>
        <w:rPr>
          <w:szCs w:val="22"/>
        </w:rPr>
      </w:pPr>
      <w:smartTag w:uri="urn:schemas-microsoft-com:office:smarttags" w:element="place">
        <w:smartTag w:uri="urn:schemas-microsoft-com:office:smarttags" w:element="City">
          <w:r w:rsidRPr="00822D0F">
            <w:rPr>
              <w:szCs w:val="22"/>
            </w:rPr>
            <w:t>Fairfax</w:t>
          </w:r>
        </w:smartTag>
        <w:r>
          <w:rPr>
            <w:szCs w:val="22"/>
          </w:rPr>
          <w:t>,</w:t>
        </w:r>
        <w:r w:rsidRPr="00822D0F">
          <w:rPr>
            <w:szCs w:val="22"/>
          </w:rPr>
          <w:t xml:space="preserve"> </w:t>
        </w:r>
        <w:smartTag w:uri="urn:schemas-microsoft-com:office:smarttags" w:element="State">
          <w:r w:rsidRPr="00822D0F">
            <w:rPr>
              <w:szCs w:val="22"/>
            </w:rPr>
            <w:t>VA</w:t>
          </w:r>
        </w:smartTag>
        <w:r w:rsidRPr="00822D0F">
          <w:rPr>
            <w:szCs w:val="22"/>
          </w:rPr>
          <w:t xml:space="preserve"> </w:t>
        </w:r>
        <w:smartTag w:uri="urn:schemas-microsoft-com:office:smarttags" w:element="PostalCode">
          <w:r w:rsidRPr="00822D0F">
            <w:rPr>
              <w:szCs w:val="22"/>
            </w:rPr>
            <w:t>22031</w:t>
          </w:r>
        </w:smartTag>
      </w:smartTag>
    </w:p>
    <w:p w:rsidR="00A20297" w:rsidRPr="0097397D" w:rsidRDefault="00A20297" w:rsidP="00A20297">
      <w:r>
        <w:t>Tel. 202-294-1431</w:t>
      </w:r>
    </w:p>
    <w:p w:rsidR="00D52531" w:rsidRDefault="00D52531" w:rsidP="00D52531">
      <w:pPr>
        <w:tabs>
          <w:tab w:val="left" w:pos="0"/>
        </w:tabs>
        <w:rPr>
          <w:szCs w:val="22"/>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9. Payment or Gifts to Respondents</w:t>
      </w:r>
    </w:p>
    <w:p w:rsidR="00D52531" w:rsidRDefault="00D52531" w:rsidP="00D52531">
      <w:pPr>
        <w:tabs>
          <w:tab w:val="left" w:pos="0"/>
        </w:tabs>
        <w:rPr>
          <w:szCs w:val="22"/>
        </w:rPr>
      </w:pPr>
    </w:p>
    <w:p w:rsidR="00C3113C" w:rsidRDefault="00C3113C" w:rsidP="00C3113C">
      <w:pPr>
        <w:tabs>
          <w:tab w:val="left" w:pos="0"/>
        </w:tabs>
        <w:rPr>
          <w:szCs w:val="22"/>
        </w:rPr>
      </w:pPr>
      <w:r>
        <w:t>No payments or gifts will be offered or provided to respondents.</w:t>
      </w:r>
    </w:p>
    <w:p w:rsidR="00D52531" w:rsidRDefault="00D52531" w:rsidP="00D52531">
      <w:pPr>
        <w:tabs>
          <w:tab w:val="left" w:pos="0"/>
        </w:tabs>
        <w:rPr>
          <w:szCs w:val="22"/>
        </w:rPr>
      </w:pPr>
    </w:p>
    <w:p w:rsidR="00D52531" w:rsidRPr="00A5346D" w:rsidRDefault="00877F0C" w:rsidP="00D52531">
      <w:pPr>
        <w:tabs>
          <w:tab w:val="left" w:pos="0"/>
        </w:tabs>
        <w:rPr>
          <w:b/>
          <w:sz w:val="24"/>
          <w:szCs w:val="24"/>
        </w:rPr>
      </w:pPr>
      <w:r w:rsidRPr="00A5346D">
        <w:rPr>
          <w:b/>
          <w:sz w:val="24"/>
          <w:szCs w:val="24"/>
        </w:rPr>
        <w:t>A</w:t>
      </w:r>
      <w:r w:rsidR="00D52531" w:rsidRPr="00A5346D">
        <w:rPr>
          <w:b/>
          <w:sz w:val="24"/>
          <w:szCs w:val="24"/>
        </w:rPr>
        <w:t xml:space="preserve">10. Assurances of </w:t>
      </w:r>
      <w:r w:rsidR="00A5346D">
        <w:rPr>
          <w:b/>
          <w:sz w:val="24"/>
          <w:szCs w:val="24"/>
        </w:rPr>
        <w:t>Privacy</w:t>
      </w:r>
    </w:p>
    <w:p w:rsidR="00D52531" w:rsidRPr="00A5346D" w:rsidRDefault="00D52531" w:rsidP="00D52531">
      <w:pPr>
        <w:tabs>
          <w:tab w:val="left" w:pos="0"/>
        </w:tabs>
        <w:rPr>
          <w:szCs w:val="22"/>
          <w:highlight w:val="yellow"/>
        </w:rPr>
      </w:pPr>
    </w:p>
    <w:p w:rsidR="007C5AFF" w:rsidRDefault="007C5AFF" w:rsidP="007C5AFF">
      <w:pPr>
        <w:tabs>
          <w:tab w:val="left" w:pos="0"/>
        </w:tabs>
        <w:rPr>
          <w:noProof/>
          <w:szCs w:val="22"/>
        </w:rPr>
      </w:pPr>
      <w:r w:rsidRPr="003047C8">
        <w:rPr>
          <w:noProof/>
          <w:szCs w:val="22"/>
        </w:rPr>
        <w:t xml:space="preserve">Before conducting any </w:t>
      </w:r>
      <w:r>
        <w:rPr>
          <w:noProof/>
          <w:szCs w:val="22"/>
        </w:rPr>
        <w:t>data collection</w:t>
      </w:r>
      <w:r w:rsidRPr="003047C8">
        <w:rPr>
          <w:noProof/>
          <w:szCs w:val="22"/>
        </w:rPr>
        <w:t xml:space="preserve">, SAMHSA will obtain informed consent to participate in </w:t>
      </w:r>
      <w:r>
        <w:rPr>
          <w:noProof/>
          <w:szCs w:val="22"/>
        </w:rPr>
        <w:t xml:space="preserve">data collection </w:t>
      </w:r>
      <w:r w:rsidRPr="003047C8">
        <w:rPr>
          <w:noProof/>
          <w:szCs w:val="22"/>
        </w:rPr>
        <w:t>from potential respondents</w:t>
      </w:r>
      <w:r>
        <w:rPr>
          <w:noProof/>
          <w:szCs w:val="22"/>
        </w:rPr>
        <w:t xml:space="preserve">. </w:t>
      </w:r>
      <w:r w:rsidR="001D7214">
        <w:rPr>
          <w:noProof/>
          <w:szCs w:val="22"/>
        </w:rPr>
        <w:t xml:space="preserve"> </w:t>
      </w:r>
      <w:r w:rsidRPr="0056485D">
        <w:rPr>
          <w:noProof/>
          <w:szCs w:val="22"/>
        </w:rPr>
        <w:t xml:space="preserve">Web-based data collection </w:t>
      </w:r>
      <w:r>
        <w:rPr>
          <w:noProof/>
          <w:szCs w:val="22"/>
        </w:rPr>
        <w:t xml:space="preserve">will be </w:t>
      </w:r>
      <w:r w:rsidR="0095653F">
        <w:rPr>
          <w:noProof/>
          <w:szCs w:val="22"/>
        </w:rPr>
        <w:t>implemented</w:t>
      </w:r>
      <w:r w:rsidR="0095653F" w:rsidRPr="0056485D">
        <w:rPr>
          <w:noProof/>
          <w:szCs w:val="22"/>
        </w:rPr>
        <w:t xml:space="preserve"> </w:t>
      </w:r>
      <w:r>
        <w:rPr>
          <w:noProof/>
          <w:szCs w:val="22"/>
        </w:rPr>
        <w:t xml:space="preserve">for the </w:t>
      </w:r>
      <w:r>
        <w:rPr>
          <w:b/>
          <w:noProof/>
          <w:szCs w:val="22"/>
        </w:rPr>
        <w:t xml:space="preserve">Training </w:t>
      </w:r>
      <w:r w:rsidR="004D2463">
        <w:rPr>
          <w:b/>
          <w:noProof/>
          <w:szCs w:val="22"/>
        </w:rPr>
        <w:t>Feedback Form</w:t>
      </w:r>
      <w:r>
        <w:rPr>
          <w:noProof/>
          <w:szCs w:val="22"/>
        </w:rPr>
        <w:t xml:space="preserve"> and the </w:t>
      </w:r>
      <w:r>
        <w:rPr>
          <w:b/>
          <w:noProof/>
          <w:szCs w:val="22"/>
        </w:rPr>
        <w:t xml:space="preserve">Webinar/Podcast </w:t>
      </w:r>
      <w:r w:rsidR="004D2463">
        <w:rPr>
          <w:b/>
          <w:noProof/>
          <w:szCs w:val="22"/>
        </w:rPr>
        <w:t>Feedback Form</w:t>
      </w:r>
      <w:r w:rsidRPr="0056485D">
        <w:rPr>
          <w:noProof/>
          <w:szCs w:val="22"/>
        </w:rPr>
        <w:t xml:space="preserve">. </w:t>
      </w:r>
      <w:r w:rsidR="001D7214">
        <w:rPr>
          <w:noProof/>
          <w:szCs w:val="22"/>
        </w:rPr>
        <w:t xml:space="preserve"> </w:t>
      </w:r>
      <w:r w:rsidRPr="0056485D">
        <w:rPr>
          <w:noProof/>
          <w:szCs w:val="22"/>
        </w:rPr>
        <w:t xml:space="preserve">Descriptive information will be collected from respondents, but no identifying information will be entered or stored into the </w:t>
      </w:r>
      <w:r w:rsidR="001D7214">
        <w:rPr>
          <w:noProof/>
          <w:szCs w:val="22"/>
        </w:rPr>
        <w:t>w</w:t>
      </w:r>
      <w:r w:rsidR="001D7214" w:rsidRPr="0056485D">
        <w:rPr>
          <w:noProof/>
          <w:szCs w:val="22"/>
        </w:rPr>
        <w:t>eb</w:t>
      </w:r>
      <w:r w:rsidRPr="0056485D">
        <w:rPr>
          <w:noProof/>
          <w:szCs w:val="22"/>
        </w:rPr>
        <w:t xml:space="preserve">-based data </w:t>
      </w:r>
      <w:r>
        <w:rPr>
          <w:noProof/>
          <w:szCs w:val="22"/>
        </w:rPr>
        <w:t>repository</w:t>
      </w:r>
      <w:r w:rsidRPr="0056485D">
        <w:rPr>
          <w:noProof/>
          <w:szCs w:val="22"/>
        </w:rPr>
        <w:t xml:space="preserve">. </w:t>
      </w:r>
      <w:r w:rsidR="001D7214">
        <w:rPr>
          <w:noProof/>
          <w:szCs w:val="22"/>
        </w:rPr>
        <w:t xml:space="preserve"> </w:t>
      </w:r>
      <w:r>
        <w:rPr>
          <w:noProof/>
          <w:szCs w:val="22"/>
        </w:rPr>
        <w:t xml:space="preserve">Telephone-based data colelction will be </w:t>
      </w:r>
      <w:r w:rsidR="0095653F">
        <w:rPr>
          <w:noProof/>
          <w:szCs w:val="22"/>
        </w:rPr>
        <w:t xml:space="preserve">implemented </w:t>
      </w:r>
      <w:r>
        <w:rPr>
          <w:noProof/>
          <w:szCs w:val="22"/>
        </w:rPr>
        <w:t xml:space="preserve">for the </w:t>
      </w:r>
      <w:r>
        <w:rPr>
          <w:b/>
          <w:noProof/>
          <w:szCs w:val="22"/>
        </w:rPr>
        <w:t>Training</w:t>
      </w:r>
      <w:r w:rsidR="00B52A49">
        <w:rPr>
          <w:b/>
          <w:noProof/>
          <w:szCs w:val="22"/>
        </w:rPr>
        <w:t xml:space="preserve"> Feedback</w:t>
      </w:r>
      <w:r>
        <w:rPr>
          <w:b/>
          <w:noProof/>
          <w:szCs w:val="22"/>
        </w:rPr>
        <w:t xml:space="preserve"> Follow-Up Interviews </w:t>
      </w:r>
      <w:r>
        <w:rPr>
          <w:noProof/>
          <w:szCs w:val="22"/>
        </w:rPr>
        <w:t xml:space="preserve"> and the </w:t>
      </w:r>
      <w:r>
        <w:rPr>
          <w:b/>
          <w:noProof/>
          <w:szCs w:val="22"/>
        </w:rPr>
        <w:t>Webinar</w:t>
      </w:r>
      <w:r w:rsidR="00B52A49">
        <w:rPr>
          <w:b/>
          <w:noProof/>
          <w:szCs w:val="22"/>
        </w:rPr>
        <w:t xml:space="preserve"> Feedback</w:t>
      </w:r>
      <w:r>
        <w:rPr>
          <w:b/>
          <w:noProof/>
          <w:szCs w:val="22"/>
        </w:rPr>
        <w:t xml:space="preserve"> Follow-Up Interviews</w:t>
      </w:r>
      <w:r>
        <w:rPr>
          <w:noProof/>
          <w:szCs w:val="22"/>
        </w:rPr>
        <w:t xml:space="preserve">. </w:t>
      </w:r>
      <w:r w:rsidR="001D7214">
        <w:rPr>
          <w:noProof/>
          <w:szCs w:val="22"/>
        </w:rPr>
        <w:t xml:space="preserve"> </w:t>
      </w:r>
      <w:r w:rsidRPr="007C5AFF">
        <w:rPr>
          <w:szCs w:val="22"/>
        </w:rPr>
        <w:t>All staff members involved in data analysis are required to undergo security awareness training</w:t>
      </w:r>
      <w:r w:rsidR="00A20297">
        <w:rPr>
          <w:szCs w:val="22"/>
        </w:rPr>
        <w:t xml:space="preserve"> provided by ICF International</w:t>
      </w:r>
      <w:r w:rsidRPr="007C5AFF">
        <w:rPr>
          <w:szCs w:val="22"/>
        </w:rPr>
        <w:t xml:space="preserve">. </w:t>
      </w:r>
      <w:r w:rsidR="001D7214">
        <w:rPr>
          <w:szCs w:val="22"/>
        </w:rPr>
        <w:t xml:space="preserve"> </w:t>
      </w:r>
      <w:r w:rsidRPr="007C5AFF">
        <w:rPr>
          <w:szCs w:val="22"/>
        </w:rPr>
        <w:t xml:space="preserve">Participant names will not be connected to </w:t>
      </w:r>
      <w:r w:rsidR="004D2463">
        <w:rPr>
          <w:szCs w:val="22"/>
        </w:rPr>
        <w:t>form</w:t>
      </w:r>
      <w:r w:rsidRPr="007C5AFF">
        <w:rPr>
          <w:szCs w:val="22"/>
        </w:rPr>
        <w:t xml:space="preserve"> data or reported in the results. </w:t>
      </w:r>
      <w:r w:rsidR="001D7214">
        <w:rPr>
          <w:szCs w:val="22"/>
        </w:rPr>
        <w:t xml:space="preserve"> </w:t>
      </w:r>
      <w:r w:rsidRPr="007C5AFF">
        <w:rPr>
          <w:szCs w:val="22"/>
        </w:rPr>
        <w:t xml:space="preserve">Any </w:t>
      </w:r>
      <w:r w:rsidR="004D2463">
        <w:rPr>
          <w:szCs w:val="22"/>
        </w:rPr>
        <w:t>form</w:t>
      </w:r>
      <w:r w:rsidRPr="007C5AFF">
        <w:rPr>
          <w:szCs w:val="22"/>
        </w:rPr>
        <w:t xml:space="preserve"> data or reported results shared outside of SAMHSA will be aggregated at the national level.</w:t>
      </w:r>
      <w:r>
        <w:rPr>
          <w:szCs w:val="22"/>
        </w:rPr>
        <w:t xml:space="preserve"> </w:t>
      </w:r>
      <w:r w:rsidR="001D7214">
        <w:rPr>
          <w:szCs w:val="22"/>
        </w:rPr>
        <w:t xml:space="preserve"> </w:t>
      </w:r>
      <w:r>
        <w:rPr>
          <w:noProof/>
          <w:szCs w:val="22"/>
        </w:rPr>
        <w:t>S</w:t>
      </w:r>
      <w:r w:rsidRPr="0056485D">
        <w:rPr>
          <w:noProof/>
          <w:szCs w:val="22"/>
        </w:rPr>
        <w:t>pecific procedures to protect the privacy of respondents are described below for each data collection activity</w:t>
      </w:r>
      <w:r>
        <w:rPr>
          <w:noProof/>
          <w:szCs w:val="22"/>
        </w:rPr>
        <w:t>.</w:t>
      </w:r>
      <w:r w:rsidR="00972497">
        <w:rPr>
          <w:noProof/>
          <w:szCs w:val="22"/>
        </w:rPr>
        <w:t xml:space="preserve"> </w:t>
      </w:r>
    </w:p>
    <w:p w:rsidR="007C5AFF" w:rsidRDefault="007C5AFF" w:rsidP="00684A55">
      <w:pPr>
        <w:tabs>
          <w:tab w:val="left" w:pos="0"/>
        </w:tabs>
        <w:rPr>
          <w:noProof/>
          <w:szCs w:val="22"/>
        </w:rPr>
      </w:pPr>
    </w:p>
    <w:p w:rsidR="00684A55" w:rsidRPr="007C5AFF" w:rsidRDefault="00A5346D" w:rsidP="00684A55">
      <w:pPr>
        <w:tabs>
          <w:tab w:val="left" w:pos="0"/>
        </w:tabs>
        <w:rPr>
          <w:szCs w:val="22"/>
        </w:rPr>
      </w:pPr>
      <w:r w:rsidRPr="007C5AFF">
        <w:rPr>
          <w:b/>
          <w:szCs w:val="22"/>
        </w:rPr>
        <w:t>Training</w:t>
      </w:r>
      <w:r w:rsidR="00684A55" w:rsidRPr="007C5AFF">
        <w:rPr>
          <w:b/>
          <w:szCs w:val="22"/>
        </w:rPr>
        <w:t xml:space="preserve"> </w:t>
      </w:r>
      <w:r w:rsidR="004D2463">
        <w:rPr>
          <w:b/>
          <w:szCs w:val="22"/>
        </w:rPr>
        <w:t>Feedback Form</w:t>
      </w:r>
      <w:r w:rsidR="005959AA" w:rsidRPr="007C5AFF">
        <w:rPr>
          <w:szCs w:val="22"/>
        </w:rPr>
        <w:t>.</w:t>
      </w:r>
      <w:r w:rsidR="00D52531" w:rsidRPr="007C5AFF">
        <w:rPr>
          <w:b/>
          <w:szCs w:val="22"/>
        </w:rPr>
        <w:t xml:space="preserve"> </w:t>
      </w:r>
      <w:r w:rsidR="00684A55" w:rsidRPr="007C5AFF">
        <w:rPr>
          <w:szCs w:val="22"/>
        </w:rPr>
        <w:t xml:space="preserve">The </w:t>
      </w:r>
      <w:r w:rsidRPr="007C5AFF">
        <w:rPr>
          <w:b/>
          <w:szCs w:val="22"/>
        </w:rPr>
        <w:t xml:space="preserve">Training </w:t>
      </w:r>
      <w:r w:rsidR="004D2463">
        <w:rPr>
          <w:b/>
          <w:szCs w:val="22"/>
        </w:rPr>
        <w:t>Feedback Form</w:t>
      </w:r>
      <w:r w:rsidR="00684A55" w:rsidRPr="007C5AFF">
        <w:rPr>
          <w:szCs w:val="22"/>
        </w:rPr>
        <w:t xml:space="preserve"> </w:t>
      </w:r>
      <w:r w:rsidR="00840FB7" w:rsidRPr="007C5AFF">
        <w:rPr>
          <w:szCs w:val="22"/>
        </w:rPr>
        <w:t xml:space="preserve">may </w:t>
      </w:r>
      <w:r w:rsidR="00684A55" w:rsidRPr="007C5AFF">
        <w:rPr>
          <w:szCs w:val="22"/>
        </w:rPr>
        <w:t xml:space="preserve">be administered in </w:t>
      </w:r>
      <w:r w:rsidR="00840FB7" w:rsidRPr="007C5AFF">
        <w:rPr>
          <w:szCs w:val="22"/>
        </w:rPr>
        <w:t xml:space="preserve">either </w:t>
      </w:r>
      <w:r w:rsidR="001D7214">
        <w:rPr>
          <w:szCs w:val="22"/>
        </w:rPr>
        <w:t>w</w:t>
      </w:r>
      <w:r w:rsidR="001D7214" w:rsidRPr="007C5AFF">
        <w:rPr>
          <w:szCs w:val="22"/>
        </w:rPr>
        <w:t>eb</w:t>
      </w:r>
      <w:r w:rsidR="00684A55" w:rsidRPr="007C5AFF">
        <w:rPr>
          <w:szCs w:val="22"/>
        </w:rPr>
        <w:t xml:space="preserve">-based </w:t>
      </w:r>
      <w:r w:rsidR="00840FB7" w:rsidRPr="007C5AFF">
        <w:rPr>
          <w:szCs w:val="22"/>
        </w:rPr>
        <w:t xml:space="preserve">or </w:t>
      </w:r>
      <w:r w:rsidR="00684A55" w:rsidRPr="007C5AFF">
        <w:rPr>
          <w:szCs w:val="22"/>
        </w:rPr>
        <w:t xml:space="preserve">paper-and-pencil modes, dependent on </w:t>
      </w:r>
      <w:r w:rsidR="00246153" w:rsidRPr="007C5AFF">
        <w:rPr>
          <w:szCs w:val="22"/>
        </w:rPr>
        <w:t xml:space="preserve">event type and </w:t>
      </w:r>
      <w:r w:rsidR="00684A55" w:rsidRPr="007C5AFF">
        <w:rPr>
          <w:szCs w:val="22"/>
        </w:rPr>
        <w:t xml:space="preserve">delivery mode. </w:t>
      </w:r>
      <w:r w:rsidR="001D7214">
        <w:rPr>
          <w:szCs w:val="22"/>
        </w:rPr>
        <w:t xml:space="preserve"> </w:t>
      </w:r>
      <w:r w:rsidR="00D83C39" w:rsidRPr="007C5AFF">
        <w:rPr>
          <w:szCs w:val="22"/>
        </w:rPr>
        <w:t xml:space="preserve">For paper administrations, the </w:t>
      </w:r>
      <w:r w:rsidR="004D2463">
        <w:rPr>
          <w:szCs w:val="22"/>
        </w:rPr>
        <w:t>forms</w:t>
      </w:r>
      <w:r w:rsidR="00D83C39" w:rsidRPr="007C5AFF">
        <w:rPr>
          <w:szCs w:val="22"/>
        </w:rPr>
        <w:t xml:space="preserve"> for all participants will be collected together and provided to the </w:t>
      </w:r>
      <w:r w:rsidR="004D2463">
        <w:rPr>
          <w:szCs w:val="22"/>
        </w:rPr>
        <w:t>form</w:t>
      </w:r>
      <w:r w:rsidR="00D83C39" w:rsidRPr="007C5AFF">
        <w:rPr>
          <w:szCs w:val="22"/>
        </w:rPr>
        <w:t xml:space="preserve"> </w:t>
      </w:r>
      <w:r w:rsidR="004D2463">
        <w:rPr>
          <w:szCs w:val="22"/>
        </w:rPr>
        <w:t>Feedback Form</w:t>
      </w:r>
      <w:r w:rsidR="00D83C39" w:rsidRPr="007C5AFF">
        <w:rPr>
          <w:szCs w:val="22"/>
        </w:rPr>
        <w:t xml:space="preserve"> team in a sealed envelope. </w:t>
      </w:r>
      <w:r w:rsidR="008008EA">
        <w:rPr>
          <w:szCs w:val="22"/>
        </w:rPr>
        <w:t xml:space="preserve"> </w:t>
      </w:r>
      <w:r w:rsidRPr="007C5AFF">
        <w:rPr>
          <w:szCs w:val="22"/>
        </w:rPr>
        <w:t xml:space="preserve">Participants who attend in-person trainings may be asked to provide their contact information, if they are willing to participate in a </w:t>
      </w:r>
      <w:r w:rsidRPr="00F81E1E">
        <w:rPr>
          <w:b/>
          <w:szCs w:val="22"/>
        </w:rPr>
        <w:t xml:space="preserve">Training </w:t>
      </w:r>
      <w:r w:rsidR="00B52A49">
        <w:rPr>
          <w:b/>
          <w:szCs w:val="22"/>
        </w:rPr>
        <w:t xml:space="preserve">Feedback </w:t>
      </w:r>
      <w:r w:rsidRPr="00F81E1E">
        <w:rPr>
          <w:b/>
          <w:szCs w:val="22"/>
        </w:rPr>
        <w:t>Follow-Up Interview</w:t>
      </w:r>
      <w:r w:rsidRPr="007C5AFF">
        <w:rPr>
          <w:szCs w:val="22"/>
        </w:rPr>
        <w:t xml:space="preserve">. </w:t>
      </w:r>
      <w:r w:rsidR="008008EA">
        <w:rPr>
          <w:szCs w:val="22"/>
        </w:rPr>
        <w:t xml:space="preserve"> </w:t>
      </w:r>
      <w:r w:rsidR="00684A55" w:rsidRPr="007C5AFF">
        <w:rPr>
          <w:szCs w:val="22"/>
          <w:lang w:val="en-CA"/>
        </w:rPr>
        <w:t xml:space="preserve">Data files that contain </w:t>
      </w:r>
      <w:r w:rsidRPr="007C5AFF">
        <w:rPr>
          <w:szCs w:val="22"/>
          <w:lang w:val="en-CA"/>
        </w:rPr>
        <w:t xml:space="preserve">this information </w:t>
      </w:r>
      <w:r w:rsidR="00684A55" w:rsidRPr="007C5AFF">
        <w:rPr>
          <w:szCs w:val="22"/>
          <w:lang w:val="en-CA"/>
        </w:rPr>
        <w:t xml:space="preserve">will be maintained in password-protected folders. </w:t>
      </w:r>
      <w:r w:rsidR="008008EA">
        <w:rPr>
          <w:szCs w:val="22"/>
          <w:lang w:val="en-CA"/>
        </w:rPr>
        <w:t xml:space="preserve"> </w:t>
      </w:r>
      <w:r w:rsidR="007C5AFF" w:rsidRPr="007C5AFF">
        <w:rPr>
          <w:szCs w:val="22"/>
          <w:lang w:val="en-CA"/>
        </w:rPr>
        <w:t>Only authorized staff will be given access to the files, on an as-needed basis</w:t>
      </w:r>
      <w:r w:rsidR="007C5AFF" w:rsidRPr="007C5AFF">
        <w:rPr>
          <w:szCs w:val="22"/>
        </w:rPr>
        <w:t xml:space="preserve">. </w:t>
      </w:r>
      <w:r w:rsidR="008008EA">
        <w:rPr>
          <w:szCs w:val="22"/>
        </w:rPr>
        <w:t xml:space="preserve"> </w:t>
      </w:r>
      <w:r w:rsidR="007C5AFF" w:rsidRPr="007C5AFF">
        <w:rPr>
          <w:szCs w:val="22"/>
          <w:lang w:val="en-CA"/>
        </w:rPr>
        <w:t xml:space="preserve">For </w:t>
      </w:r>
      <w:r w:rsidR="008008EA">
        <w:rPr>
          <w:szCs w:val="22"/>
          <w:lang w:val="en-CA"/>
        </w:rPr>
        <w:t>w</w:t>
      </w:r>
      <w:r w:rsidR="008008EA" w:rsidRPr="007C5AFF">
        <w:rPr>
          <w:szCs w:val="22"/>
          <w:lang w:val="en-CA"/>
        </w:rPr>
        <w:t>eb</w:t>
      </w:r>
      <w:r w:rsidR="007C5AFF" w:rsidRPr="007C5AFF">
        <w:rPr>
          <w:szCs w:val="22"/>
          <w:lang w:val="en-CA"/>
        </w:rPr>
        <w:t>-based data collection, e</w:t>
      </w:r>
      <w:r w:rsidR="007C5AFF" w:rsidRPr="007C5AFF">
        <w:rPr>
          <w:noProof/>
          <w:szCs w:val="22"/>
        </w:rPr>
        <w:t xml:space="preserve">ach respondent will be sent a personalized link to the </w:t>
      </w:r>
      <w:r w:rsidR="004D2463">
        <w:rPr>
          <w:noProof/>
          <w:szCs w:val="22"/>
        </w:rPr>
        <w:t>form</w:t>
      </w:r>
      <w:r w:rsidR="007C5AFF" w:rsidRPr="007C5AFF">
        <w:rPr>
          <w:noProof/>
          <w:szCs w:val="22"/>
        </w:rPr>
        <w:t>; however</w:t>
      </w:r>
      <w:r w:rsidR="008008EA">
        <w:rPr>
          <w:noProof/>
          <w:szCs w:val="22"/>
        </w:rPr>
        <w:t>,</w:t>
      </w:r>
      <w:r w:rsidR="007C5AFF" w:rsidRPr="007C5AFF">
        <w:rPr>
          <w:noProof/>
          <w:szCs w:val="22"/>
        </w:rPr>
        <w:t xml:space="preserve"> </w:t>
      </w:r>
      <w:r w:rsidR="004D2463">
        <w:rPr>
          <w:noProof/>
          <w:szCs w:val="22"/>
        </w:rPr>
        <w:t>form</w:t>
      </w:r>
      <w:r w:rsidR="007C5AFF" w:rsidRPr="007C5AFF">
        <w:rPr>
          <w:noProof/>
          <w:szCs w:val="22"/>
        </w:rPr>
        <w:t xml:space="preserve"> sample lists and </w:t>
      </w:r>
      <w:r w:rsidR="004D2463">
        <w:rPr>
          <w:noProof/>
          <w:szCs w:val="22"/>
        </w:rPr>
        <w:t>form</w:t>
      </w:r>
      <w:r w:rsidR="007C5AFF" w:rsidRPr="007C5AFF">
        <w:rPr>
          <w:noProof/>
          <w:szCs w:val="22"/>
        </w:rPr>
        <w:t xml:space="preserve"> responses will be stored in separate password-protected folders. </w:t>
      </w:r>
      <w:r w:rsidR="008008EA">
        <w:rPr>
          <w:noProof/>
          <w:szCs w:val="22"/>
        </w:rPr>
        <w:t xml:space="preserve"> </w:t>
      </w:r>
      <w:r w:rsidR="007C5AFF" w:rsidRPr="007C5AFF">
        <w:rPr>
          <w:szCs w:val="22"/>
          <w:lang w:val="en-CA"/>
        </w:rPr>
        <w:t>Informed consent will be established through the</w:t>
      </w:r>
      <w:r w:rsidR="007C5AFF">
        <w:rPr>
          <w:szCs w:val="22"/>
          <w:lang w:val="en-CA"/>
        </w:rPr>
        <w:t xml:space="preserve"> first screen of the</w:t>
      </w:r>
      <w:r w:rsidR="007C5AFF" w:rsidRPr="007C5AFF">
        <w:rPr>
          <w:szCs w:val="22"/>
          <w:lang w:val="en-CA"/>
        </w:rPr>
        <w:t xml:space="preserve"> </w:t>
      </w:r>
      <w:r w:rsidR="008008EA">
        <w:rPr>
          <w:szCs w:val="22"/>
          <w:lang w:val="en-CA"/>
        </w:rPr>
        <w:t>w</w:t>
      </w:r>
      <w:r w:rsidR="007C5AFF" w:rsidRPr="007C5AFF">
        <w:rPr>
          <w:szCs w:val="22"/>
          <w:lang w:val="en-CA"/>
        </w:rPr>
        <w:t xml:space="preserve">eb </w:t>
      </w:r>
      <w:r w:rsidR="004D2463">
        <w:rPr>
          <w:szCs w:val="22"/>
          <w:lang w:val="en-CA"/>
        </w:rPr>
        <w:t>form</w:t>
      </w:r>
      <w:r w:rsidR="007C5AFF" w:rsidRPr="007C5AFF">
        <w:rPr>
          <w:szCs w:val="22"/>
          <w:lang w:val="en-CA"/>
        </w:rPr>
        <w:t xml:space="preserve">, with participants providing consent to participate prior to beginning the </w:t>
      </w:r>
      <w:r w:rsidR="004D2463">
        <w:rPr>
          <w:szCs w:val="22"/>
          <w:lang w:val="en-CA"/>
        </w:rPr>
        <w:t>form</w:t>
      </w:r>
      <w:r w:rsidR="007C5AFF" w:rsidRPr="007C5AFF">
        <w:rPr>
          <w:szCs w:val="22"/>
          <w:lang w:val="en-CA"/>
        </w:rPr>
        <w:t xml:space="preserve">. </w:t>
      </w:r>
    </w:p>
    <w:p w:rsidR="001B745D" w:rsidRPr="007C5AFF" w:rsidRDefault="001B745D" w:rsidP="00684A55">
      <w:pPr>
        <w:tabs>
          <w:tab w:val="left" w:pos="0"/>
        </w:tabs>
        <w:rPr>
          <w:szCs w:val="22"/>
        </w:rPr>
      </w:pPr>
    </w:p>
    <w:p w:rsidR="007C5AFF" w:rsidRDefault="007C5AFF" w:rsidP="00684A55">
      <w:pPr>
        <w:tabs>
          <w:tab w:val="left" w:pos="0"/>
        </w:tabs>
      </w:pPr>
      <w:r>
        <w:rPr>
          <w:b/>
          <w:szCs w:val="22"/>
        </w:rPr>
        <w:t xml:space="preserve">Webinar/Podcast </w:t>
      </w:r>
      <w:r w:rsidR="004D2463">
        <w:rPr>
          <w:b/>
          <w:szCs w:val="22"/>
        </w:rPr>
        <w:t>Feedback Form</w:t>
      </w:r>
      <w:r>
        <w:rPr>
          <w:b/>
          <w:szCs w:val="22"/>
        </w:rPr>
        <w:t xml:space="preserve">. </w:t>
      </w:r>
      <w:r>
        <w:rPr>
          <w:szCs w:val="22"/>
        </w:rPr>
        <w:t xml:space="preserve">The </w:t>
      </w:r>
      <w:r w:rsidRPr="00FF5B3A">
        <w:rPr>
          <w:b/>
        </w:rPr>
        <w:t>Webinar</w:t>
      </w:r>
      <w:r>
        <w:rPr>
          <w:b/>
        </w:rPr>
        <w:t>/</w:t>
      </w:r>
      <w:r w:rsidRPr="00FF5B3A">
        <w:rPr>
          <w:b/>
        </w:rPr>
        <w:t xml:space="preserve">Podcast </w:t>
      </w:r>
      <w:r w:rsidR="004D2463">
        <w:rPr>
          <w:b/>
        </w:rPr>
        <w:t>Feedback Form</w:t>
      </w:r>
      <w:r>
        <w:rPr>
          <w:b/>
        </w:rPr>
        <w:t xml:space="preserve"> </w:t>
      </w:r>
      <w:r>
        <w:t>will be administered by email or pop-up screen at the end of the webinar</w:t>
      </w:r>
      <w:r w:rsidR="008008EA">
        <w:t xml:space="preserve"> or </w:t>
      </w:r>
      <w:r w:rsidR="00884DE7">
        <w:t>podcast</w:t>
      </w:r>
      <w:r>
        <w:t xml:space="preserve">, dependent upon the type of technology used. </w:t>
      </w:r>
      <w:r w:rsidR="008008EA">
        <w:t xml:space="preserve"> </w:t>
      </w:r>
      <w:r>
        <w:t xml:space="preserve">For </w:t>
      </w:r>
      <w:r w:rsidR="004D2463">
        <w:t>forms</w:t>
      </w:r>
      <w:r>
        <w:t xml:space="preserve"> administered by email, </w:t>
      </w:r>
      <w:r w:rsidRPr="007C5AFF">
        <w:rPr>
          <w:szCs w:val="22"/>
          <w:lang w:val="en-CA"/>
        </w:rPr>
        <w:t>e</w:t>
      </w:r>
      <w:r w:rsidRPr="007C5AFF">
        <w:rPr>
          <w:noProof/>
          <w:szCs w:val="22"/>
        </w:rPr>
        <w:t xml:space="preserve">ach respondent will be sent a personalized </w:t>
      </w:r>
      <w:r>
        <w:rPr>
          <w:noProof/>
          <w:szCs w:val="22"/>
        </w:rPr>
        <w:t xml:space="preserve">link to the </w:t>
      </w:r>
      <w:r w:rsidR="004D2463">
        <w:rPr>
          <w:noProof/>
          <w:szCs w:val="22"/>
        </w:rPr>
        <w:t>form</w:t>
      </w:r>
      <w:r w:rsidRPr="007C5AFF">
        <w:rPr>
          <w:noProof/>
          <w:szCs w:val="22"/>
        </w:rPr>
        <w:t>; however</w:t>
      </w:r>
      <w:r w:rsidR="008008EA">
        <w:rPr>
          <w:noProof/>
          <w:szCs w:val="22"/>
        </w:rPr>
        <w:t>,</w:t>
      </w:r>
      <w:r w:rsidRPr="007C5AFF">
        <w:rPr>
          <w:noProof/>
          <w:szCs w:val="22"/>
        </w:rPr>
        <w:t xml:space="preserve"> </w:t>
      </w:r>
      <w:r w:rsidR="004D2463">
        <w:rPr>
          <w:noProof/>
          <w:szCs w:val="22"/>
        </w:rPr>
        <w:t>form</w:t>
      </w:r>
      <w:r w:rsidRPr="007C5AFF">
        <w:rPr>
          <w:noProof/>
          <w:szCs w:val="22"/>
        </w:rPr>
        <w:t xml:space="preserve"> sample lists and </w:t>
      </w:r>
      <w:r w:rsidR="004D2463">
        <w:rPr>
          <w:noProof/>
          <w:szCs w:val="22"/>
        </w:rPr>
        <w:t>form</w:t>
      </w:r>
      <w:r w:rsidRPr="007C5AFF">
        <w:rPr>
          <w:noProof/>
          <w:szCs w:val="22"/>
        </w:rPr>
        <w:t xml:space="preserve"> responses will be stored in separate password-protected folders. </w:t>
      </w:r>
      <w:r w:rsidR="008008EA">
        <w:rPr>
          <w:noProof/>
          <w:szCs w:val="22"/>
        </w:rPr>
        <w:t xml:space="preserve"> </w:t>
      </w:r>
      <w:r>
        <w:rPr>
          <w:szCs w:val="22"/>
          <w:lang w:val="en-CA"/>
        </w:rPr>
        <w:t xml:space="preserve">For </w:t>
      </w:r>
      <w:r w:rsidR="004D2463">
        <w:rPr>
          <w:szCs w:val="22"/>
          <w:lang w:val="en-CA"/>
        </w:rPr>
        <w:t>forms</w:t>
      </w:r>
      <w:r>
        <w:rPr>
          <w:szCs w:val="22"/>
          <w:lang w:val="en-CA"/>
        </w:rPr>
        <w:t xml:space="preserve"> administered by pop-up screen at the end of the webinar, the </w:t>
      </w:r>
      <w:r w:rsidR="004D2463">
        <w:rPr>
          <w:szCs w:val="22"/>
          <w:lang w:val="en-CA"/>
        </w:rPr>
        <w:t>form</w:t>
      </w:r>
      <w:r>
        <w:rPr>
          <w:szCs w:val="22"/>
          <w:lang w:val="en-CA"/>
        </w:rPr>
        <w:t xml:space="preserve"> will automatically be displayed at the end of the webinar. </w:t>
      </w:r>
      <w:r w:rsidR="008008EA">
        <w:rPr>
          <w:szCs w:val="22"/>
          <w:lang w:val="en-CA"/>
        </w:rPr>
        <w:t xml:space="preserve"> </w:t>
      </w:r>
      <w:r>
        <w:rPr>
          <w:szCs w:val="22"/>
          <w:lang w:val="en-CA"/>
        </w:rPr>
        <w:t>In both cases, i</w:t>
      </w:r>
      <w:r w:rsidRPr="007C5AFF">
        <w:rPr>
          <w:szCs w:val="22"/>
          <w:lang w:val="en-CA"/>
        </w:rPr>
        <w:t>nformed consent will be established through the</w:t>
      </w:r>
      <w:r>
        <w:rPr>
          <w:szCs w:val="22"/>
          <w:lang w:val="en-CA"/>
        </w:rPr>
        <w:t xml:space="preserve"> first screen of the</w:t>
      </w:r>
      <w:r w:rsidRPr="007C5AFF">
        <w:rPr>
          <w:szCs w:val="22"/>
          <w:lang w:val="en-CA"/>
        </w:rPr>
        <w:t xml:space="preserve"> </w:t>
      </w:r>
      <w:r w:rsidR="008008EA">
        <w:rPr>
          <w:szCs w:val="22"/>
          <w:lang w:val="en-CA"/>
        </w:rPr>
        <w:t>w</w:t>
      </w:r>
      <w:r w:rsidR="008008EA" w:rsidRPr="007C5AFF">
        <w:rPr>
          <w:szCs w:val="22"/>
          <w:lang w:val="en-CA"/>
        </w:rPr>
        <w:t xml:space="preserve">eb </w:t>
      </w:r>
      <w:r w:rsidR="004D2463">
        <w:rPr>
          <w:szCs w:val="22"/>
          <w:lang w:val="en-CA"/>
        </w:rPr>
        <w:t>form</w:t>
      </w:r>
      <w:r w:rsidRPr="007C5AFF">
        <w:rPr>
          <w:szCs w:val="22"/>
          <w:lang w:val="en-CA"/>
        </w:rPr>
        <w:t xml:space="preserve">, with participants providing consent to participate prior to beginning the </w:t>
      </w:r>
      <w:r w:rsidR="004D2463">
        <w:rPr>
          <w:szCs w:val="22"/>
          <w:lang w:val="en-CA"/>
        </w:rPr>
        <w:t>form</w:t>
      </w:r>
      <w:r w:rsidRPr="007C5AFF">
        <w:rPr>
          <w:szCs w:val="22"/>
          <w:lang w:val="en-CA"/>
        </w:rPr>
        <w:t>.</w:t>
      </w:r>
      <w:r>
        <w:rPr>
          <w:szCs w:val="22"/>
          <w:lang w:val="en-CA"/>
        </w:rPr>
        <w:t xml:space="preserve"> </w:t>
      </w:r>
    </w:p>
    <w:p w:rsidR="007C5AFF" w:rsidRDefault="007C5AFF" w:rsidP="00684A55">
      <w:pPr>
        <w:tabs>
          <w:tab w:val="left" w:pos="0"/>
        </w:tabs>
      </w:pPr>
    </w:p>
    <w:p w:rsidR="007C5AFF" w:rsidRDefault="007C5AFF" w:rsidP="00684A55">
      <w:pPr>
        <w:tabs>
          <w:tab w:val="left" w:pos="0"/>
        </w:tabs>
      </w:pPr>
      <w:r>
        <w:rPr>
          <w:b/>
          <w:szCs w:val="22"/>
        </w:rPr>
        <w:t xml:space="preserve">Mobile Application </w:t>
      </w:r>
      <w:r w:rsidR="004D2463">
        <w:rPr>
          <w:b/>
          <w:szCs w:val="22"/>
        </w:rPr>
        <w:t>Feedback Form</w:t>
      </w:r>
      <w:r>
        <w:rPr>
          <w:b/>
          <w:szCs w:val="22"/>
        </w:rPr>
        <w:t xml:space="preserve">. </w:t>
      </w:r>
      <w:r>
        <w:t xml:space="preserve">The </w:t>
      </w:r>
      <w:r>
        <w:rPr>
          <w:b/>
        </w:rPr>
        <w:t xml:space="preserve">Mobile Application </w:t>
      </w:r>
      <w:r w:rsidR="004D2463">
        <w:rPr>
          <w:b/>
        </w:rPr>
        <w:t>Feedback Form</w:t>
      </w:r>
      <w:r>
        <w:t xml:space="preserve"> will be administered as a pop-up </w:t>
      </w:r>
      <w:r w:rsidR="004D2463">
        <w:t>form</w:t>
      </w:r>
      <w:r>
        <w:t xml:space="preserve"> directly through the application. </w:t>
      </w:r>
      <w:r w:rsidR="008008EA">
        <w:t xml:space="preserve"> </w:t>
      </w:r>
      <w:r>
        <w:t xml:space="preserve">The </w:t>
      </w:r>
      <w:r w:rsidR="004D2463">
        <w:t>form</w:t>
      </w:r>
      <w:r>
        <w:t xml:space="preserve"> will periodically be displayed to users as they are accessing the application. </w:t>
      </w:r>
      <w:r w:rsidR="008008EA">
        <w:t xml:space="preserve"> </w:t>
      </w:r>
      <w:r>
        <w:t xml:space="preserve">Users will have the ability to </w:t>
      </w:r>
      <w:r w:rsidR="00972497">
        <w:t xml:space="preserve">complete the </w:t>
      </w:r>
      <w:r w:rsidR="004D2463">
        <w:t>form</w:t>
      </w:r>
      <w:r w:rsidR="00972497">
        <w:t xml:space="preserve"> the first time it is displayed, select to have the </w:t>
      </w:r>
      <w:r w:rsidR="004D2463">
        <w:t>form</w:t>
      </w:r>
      <w:r w:rsidR="00972497">
        <w:t xml:space="preserve"> displayed again at a later time, or select to not complete the </w:t>
      </w:r>
      <w:r w:rsidR="004D2463">
        <w:t>form</w:t>
      </w:r>
      <w:r w:rsidR="00972497">
        <w:t>.</w:t>
      </w:r>
    </w:p>
    <w:p w:rsidR="007C5AFF" w:rsidRDefault="007C5AFF" w:rsidP="00684A55">
      <w:pPr>
        <w:tabs>
          <w:tab w:val="left" w:pos="0"/>
        </w:tabs>
      </w:pPr>
    </w:p>
    <w:p w:rsidR="00972497" w:rsidRDefault="00972497" w:rsidP="00972497">
      <w:pPr>
        <w:tabs>
          <w:tab w:val="left" w:pos="0"/>
        </w:tabs>
        <w:rPr>
          <w:szCs w:val="22"/>
        </w:rPr>
      </w:pPr>
      <w:r>
        <w:rPr>
          <w:b/>
        </w:rPr>
        <w:t xml:space="preserve">Training </w:t>
      </w:r>
      <w:r w:rsidR="00B52A49">
        <w:rPr>
          <w:b/>
        </w:rPr>
        <w:t xml:space="preserve"> Feedback</w:t>
      </w:r>
      <w:r w:rsidRPr="00FF5B3A">
        <w:rPr>
          <w:b/>
        </w:rPr>
        <w:t>Follow-Up Interview</w:t>
      </w:r>
      <w:r>
        <w:rPr>
          <w:b/>
        </w:rPr>
        <w:t>s</w:t>
      </w:r>
      <w:r w:rsidRPr="00FF5B3A">
        <w:rPr>
          <w:b/>
        </w:rPr>
        <w:t xml:space="preserve"> </w:t>
      </w:r>
      <w:r>
        <w:t xml:space="preserve">and </w:t>
      </w:r>
      <w:r>
        <w:rPr>
          <w:b/>
        </w:rPr>
        <w:t xml:space="preserve">Webinar </w:t>
      </w:r>
      <w:r w:rsidR="00B52A49">
        <w:rPr>
          <w:b/>
        </w:rPr>
        <w:t xml:space="preserve">Feedback </w:t>
      </w:r>
      <w:r w:rsidRPr="00FF5B3A">
        <w:rPr>
          <w:b/>
        </w:rPr>
        <w:t>Follow-Up Interview</w:t>
      </w:r>
      <w:r>
        <w:rPr>
          <w:b/>
        </w:rPr>
        <w:t xml:space="preserve">s. </w:t>
      </w:r>
      <w:r>
        <w:rPr>
          <w:szCs w:val="22"/>
        </w:rPr>
        <w:t>T</w:t>
      </w:r>
      <w:r w:rsidRPr="00F26D49">
        <w:rPr>
          <w:szCs w:val="22"/>
        </w:rPr>
        <w:t xml:space="preserve">he </w:t>
      </w:r>
      <w:r>
        <w:rPr>
          <w:b/>
        </w:rPr>
        <w:t xml:space="preserve">Training </w:t>
      </w:r>
      <w:r w:rsidR="004D2463">
        <w:rPr>
          <w:b/>
        </w:rPr>
        <w:t xml:space="preserve">Feedback </w:t>
      </w:r>
      <w:r w:rsidRPr="00FF5B3A">
        <w:rPr>
          <w:b/>
        </w:rPr>
        <w:t>Follow-Up Interview</w:t>
      </w:r>
      <w:r>
        <w:rPr>
          <w:b/>
        </w:rPr>
        <w:t>s</w:t>
      </w:r>
      <w:r w:rsidRPr="00FF5B3A">
        <w:rPr>
          <w:b/>
        </w:rPr>
        <w:t xml:space="preserve"> </w:t>
      </w:r>
      <w:r>
        <w:t xml:space="preserve">and </w:t>
      </w:r>
      <w:r>
        <w:rPr>
          <w:b/>
        </w:rPr>
        <w:t xml:space="preserve">Webinar </w:t>
      </w:r>
      <w:r w:rsidR="004D2463">
        <w:rPr>
          <w:b/>
        </w:rPr>
        <w:t xml:space="preserve">Feedback </w:t>
      </w:r>
      <w:r w:rsidRPr="00FF5B3A">
        <w:rPr>
          <w:b/>
        </w:rPr>
        <w:t>Follow-Up Interview</w:t>
      </w:r>
      <w:r>
        <w:rPr>
          <w:b/>
        </w:rPr>
        <w:t>s</w:t>
      </w:r>
      <w:r>
        <w:rPr>
          <w:szCs w:val="22"/>
        </w:rPr>
        <w:t xml:space="preserve"> will be</w:t>
      </w:r>
      <w:r w:rsidRPr="00F26D49">
        <w:rPr>
          <w:szCs w:val="22"/>
        </w:rPr>
        <w:t xml:space="preserve"> </w:t>
      </w:r>
      <w:r>
        <w:rPr>
          <w:szCs w:val="22"/>
        </w:rPr>
        <w:t>telephone-</w:t>
      </w:r>
      <w:r w:rsidRPr="00F26D49">
        <w:rPr>
          <w:szCs w:val="22"/>
        </w:rPr>
        <w:t>based</w:t>
      </w:r>
      <w:r w:rsidRPr="00F26D49">
        <w:rPr>
          <w:szCs w:val="22"/>
          <w:lang w:val="en-CA"/>
        </w:rPr>
        <w:t xml:space="preserve">. </w:t>
      </w:r>
      <w:r w:rsidR="008008EA">
        <w:rPr>
          <w:szCs w:val="22"/>
          <w:lang w:val="en-CA"/>
        </w:rPr>
        <w:t xml:space="preserve"> </w:t>
      </w:r>
      <w:r>
        <w:rPr>
          <w:szCs w:val="22"/>
          <w:lang w:val="en-CA"/>
        </w:rPr>
        <w:t xml:space="preserve">Sample lists with participant contact information used to schedule the interviews will be </w:t>
      </w:r>
      <w:r w:rsidRPr="00F26D49">
        <w:rPr>
          <w:szCs w:val="22"/>
          <w:lang w:val="en-CA"/>
        </w:rPr>
        <w:t>maintained in password</w:t>
      </w:r>
      <w:r>
        <w:rPr>
          <w:szCs w:val="22"/>
          <w:lang w:val="en-CA"/>
        </w:rPr>
        <w:t>-</w:t>
      </w:r>
      <w:r w:rsidRPr="00F26D49">
        <w:rPr>
          <w:szCs w:val="22"/>
          <w:lang w:val="en-CA"/>
        </w:rPr>
        <w:t xml:space="preserve">protected folders. </w:t>
      </w:r>
      <w:r w:rsidR="008008EA">
        <w:rPr>
          <w:szCs w:val="22"/>
          <w:lang w:val="en-CA"/>
        </w:rPr>
        <w:t xml:space="preserve"> </w:t>
      </w:r>
      <w:r>
        <w:rPr>
          <w:szCs w:val="22"/>
          <w:lang w:val="en-CA"/>
        </w:rPr>
        <w:t xml:space="preserve">Participants will be asked to provide permission to record the interviews; recordings will only be collected if participants </w:t>
      </w:r>
      <w:r>
        <w:rPr>
          <w:szCs w:val="22"/>
          <w:lang w:val="en-CA"/>
        </w:rPr>
        <w:lastRenderedPageBreak/>
        <w:t xml:space="preserve">provide permission to do so. </w:t>
      </w:r>
      <w:r w:rsidR="008008EA">
        <w:rPr>
          <w:szCs w:val="22"/>
          <w:lang w:val="en-CA"/>
        </w:rPr>
        <w:t xml:space="preserve"> </w:t>
      </w:r>
      <w:r>
        <w:rPr>
          <w:szCs w:val="22"/>
          <w:lang w:val="en-CA"/>
        </w:rPr>
        <w:t>Recordings obtained during the telephone interviews that</w:t>
      </w:r>
      <w:r w:rsidRPr="00F26D49">
        <w:rPr>
          <w:szCs w:val="22"/>
          <w:lang w:val="en-CA"/>
        </w:rPr>
        <w:t xml:space="preserve"> contain </w:t>
      </w:r>
      <w:r>
        <w:rPr>
          <w:szCs w:val="22"/>
          <w:lang w:val="en-CA"/>
        </w:rPr>
        <w:t>PII,</w:t>
      </w:r>
      <w:r w:rsidRPr="00F26D49">
        <w:rPr>
          <w:szCs w:val="22"/>
          <w:lang w:val="en-CA"/>
        </w:rPr>
        <w:t xml:space="preserve"> </w:t>
      </w:r>
      <w:r>
        <w:rPr>
          <w:szCs w:val="22"/>
          <w:lang w:val="en-CA"/>
        </w:rPr>
        <w:t xml:space="preserve">SI, or both, </w:t>
      </w:r>
      <w:r w:rsidRPr="00F26D49">
        <w:rPr>
          <w:szCs w:val="22"/>
          <w:lang w:val="en-CA"/>
        </w:rPr>
        <w:t>will be maintained in password</w:t>
      </w:r>
      <w:r>
        <w:rPr>
          <w:szCs w:val="22"/>
          <w:lang w:val="en-CA"/>
        </w:rPr>
        <w:t>-</w:t>
      </w:r>
      <w:r w:rsidRPr="00F26D49">
        <w:rPr>
          <w:szCs w:val="22"/>
          <w:lang w:val="en-CA"/>
        </w:rPr>
        <w:t xml:space="preserve">protected folders. </w:t>
      </w:r>
      <w:r w:rsidR="008008EA">
        <w:rPr>
          <w:szCs w:val="22"/>
          <w:lang w:val="en-CA"/>
        </w:rPr>
        <w:t xml:space="preserve"> </w:t>
      </w:r>
      <w:r w:rsidRPr="00F26D49">
        <w:rPr>
          <w:szCs w:val="22"/>
          <w:lang w:val="en-CA"/>
        </w:rPr>
        <w:t xml:space="preserve">Only authorized staff will be given access to the files. Furthermore, access to the files containing </w:t>
      </w:r>
      <w:r>
        <w:rPr>
          <w:szCs w:val="22"/>
          <w:lang w:val="en-CA"/>
        </w:rPr>
        <w:t>PII and SI</w:t>
      </w:r>
      <w:r w:rsidRPr="00F26D49">
        <w:rPr>
          <w:szCs w:val="22"/>
          <w:lang w:val="en-CA"/>
        </w:rPr>
        <w:t xml:space="preserve"> will be granted only on an as-needed basis</w:t>
      </w:r>
      <w:r w:rsidRPr="00F26D49">
        <w:rPr>
          <w:szCs w:val="22"/>
        </w:rPr>
        <w:t xml:space="preserve"> and only to those with the necessar</w:t>
      </w:r>
      <w:r>
        <w:rPr>
          <w:szCs w:val="22"/>
        </w:rPr>
        <w:t xml:space="preserve">y clearance to handle the data. </w:t>
      </w:r>
    </w:p>
    <w:p w:rsidR="00972497" w:rsidRDefault="00972497" w:rsidP="00972497">
      <w:pPr>
        <w:tabs>
          <w:tab w:val="left" w:pos="0"/>
        </w:tabs>
        <w:rPr>
          <w:szCs w:val="22"/>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11. Questions of a Sensitive Nature</w:t>
      </w:r>
    </w:p>
    <w:p w:rsidR="00D52531" w:rsidRPr="006D7898" w:rsidRDefault="00D52531" w:rsidP="00D52531">
      <w:pPr>
        <w:tabs>
          <w:tab w:val="left" w:pos="0"/>
        </w:tabs>
        <w:rPr>
          <w:szCs w:val="22"/>
        </w:rPr>
      </w:pPr>
    </w:p>
    <w:p w:rsidR="00A5346D" w:rsidRPr="00FF3A99" w:rsidRDefault="00A5346D" w:rsidP="00A5346D">
      <w:pPr>
        <w:pStyle w:val="BodyTextIndent"/>
        <w:tabs>
          <w:tab w:val="left" w:pos="720"/>
        </w:tabs>
        <w:ind w:left="0"/>
        <w:rPr>
          <w:rFonts w:ascii="Arial" w:hAnsi="Arial" w:cs="Arial"/>
          <w:sz w:val="22"/>
          <w:szCs w:val="22"/>
        </w:rPr>
      </w:pPr>
      <w:r>
        <w:rPr>
          <w:rFonts w:ascii="Arial" w:hAnsi="Arial" w:cs="Arial"/>
          <w:sz w:val="22"/>
          <w:szCs w:val="22"/>
        </w:rPr>
        <w:t xml:space="preserve">No information of a sensitive nature is being collected. </w:t>
      </w:r>
    </w:p>
    <w:p w:rsidR="00D52531" w:rsidRPr="00DC52CE" w:rsidRDefault="00D52531" w:rsidP="00D52531">
      <w:pPr>
        <w:tabs>
          <w:tab w:val="left" w:pos="0"/>
        </w:tabs>
        <w:rPr>
          <w:szCs w:val="22"/>
        </w:rPr>
      </w:pPr>
    </w:p>
    <w:p w:rsidR="00D52531" w:rsidRPr="00884DE7" w:rsidRDefault="00877F0C" w:rsidP="00D52531">
      <w:pPr>
        <w:tabs>
          <w:tab w:val="left" w:pos="0"/>
        </w:tabs>
        <w:rPr>
          <w:b/>
          <w:sz w:val="24"/>
          <w:szCs w:val="24"/>
        </w:rPr>
      </w:pPr>
      <w:r w:rsidRPr="00884DE7">
        <w:rPr>
          <w:b/>
          <w:sz w:val="24"/>
          <w:szCs w:val="24"/>
        </w:rPr>
        <w:t>A</w:t>
      </w:r>
      <w:r w:rsidR="00D52531" w:rsidRPr="00884DE7">
        <w:rPr>
          <w:b/>
          <w:sz w:val="24"/>
          <w:szCs w:val="24"/>
        </w:rPr>
        <w:t>12. Estimates of Annualized Burdens and Costs</w:t>
      </w:r>
    </w:p>
    <w:p w:rsidR="00D52531" w:rsidRPr="00A5346D" w:rsidRDefault="00D52531" w:rsidP="00D52531">
      <w:pPr>
        <w:tabs>
          <w:tab w:val="left" w:pos="-1440"/>
        </w:tabs>
        <w:rPr>
          <w:highlight w:val="yellow"/>
        </w:rPr>
      </w:pPr>
    </w:p>
    <w:p w:rsidR="001F62C7" w:rsidRPr="00884DE7" w:rsidRDefault="00884DE7" w:rsidP="00D52531">
      <w:pPr>
        <w:tabs>
          <w:tab w:val="left" w:pos="-1440"/>
        </w:tabs>
      </w:pPr>
      <w:r>
        <w:t xml:space="preserve">Table 2 shows the estimated burden associated with the five data collection activities. </w:t>
      </w:r>
      <w:r w:rsidR="008008EA">
        <w:t xml:space="preserve"> </w:t>
      </w:r>
      <w:r w:rsidR="00D52531" w:rsidRPr="00884DE7">
        <w:t xml:space="preserve">The </w:t>
      </w:r>
      <w:r w:rsidRPr="00884DE7">
        <w:rPr>
          <w:b/>
          <w:szCs w:val="22"/>
        </w:rPr>
        <w:t xml:space="preserve">Training </w:t>
      </w:r>
      <w:r w:rsidR="004D2463">
        <w:rPr>
          <w:b/>
          <w:szCs w:val="22"/>
        </w:rPr>
        <w:t>Feedback Form</w:t>
      </w:r>
      <w:r>
        <w:rPr>
          <w:szCs w:val="22"/>
        </w:rPr>
        <w:t>,</w:t>
      </w:r>
      <w:r w:rsidR="004238F7" w:rsidRPr="00884DE7">
        <w:t xml:space="preserve"> </w:t>
      </w:r>
      <w:r>
        <w:rPr>
          <w:b/>
          <w:szCs w:val="22"/>
        </w:rPr>
        <w:t xml:space="preserve">Webinar/Podcast </w:t>
      </w:r>
      <w:r w:rsidR="004D2463">
        <w:rPr>
          <w:b/>
          <w:szCs w:val="22"/>
        </w:rPr>
        <w:t>Feedback Form</w:t>
      </w:r>
      <w:r w:rsidRPr="00884DE7">
        <w:rPr>
          <w:szCs w:val="22"/>
        </w:rPr>
        <w:t xml:space="preserve">, </w:t>
      </w:r>
      <w:r>
        <w:rPr>
          <w:b/>
          <w:szCs w:val="22"/>
        </w:rPr>
        <w:t xml:space="preserve">Training </w:t>
      </w:r>
      <w:r w:rsidR="004D2463">
        <w:rPr>
          <w:b/>
          <w:szCs w:val="22"/>
        </w:rPr>
        <w:t>Feedback</w:t>
      </w:r>
      <w:r>
        <w:rPr>
          <w:b/>
          <w:szCs w:val="22"/>
        </w:rPr>
        <w:t xml:space="preserve"> Follow-Up Interviews</w:t>
      </w:r>
      <w:r>
        <w:rPr>
          <w:szCs w:val="22"/>
        </w:rPr>
        <w:t xml:space="preserve">, and </w:t>
      </w:r>
      <w:r>
        <w:rPr>
          <w:b/>
          <w:szCs w:val="22"/>
        </w:rPr>
        <w:t xml:space="preserve">Webinar </w:t>
      </w:r>
      <w:r w:rsidR="004D2463">
        <w:rPr>
          <w:b/>
          <w:szCs w:val="22"/>
        </w:rPr>
        <w:t xml:space="preserve">Feedback </w:t>
      </w:r>
      <w:r>
        <w:rPr>
          <w:b/>
          <w:szCs w:val="22"/>
        </w:rPr>
        <w:t>Follow-Up Interviews</w:t>
      </w:r>
      <w:r w:rsidRPr="00884DE7">
        <w:t xml:space="preserve"> </w:t>
      </w:r>
      <w:r w:rsidR="001A67B6" w:rsidRPr="00884DE7">
        <w:t xml:space="preserve">will be </w:t>
      </w:r>
      <w:r w:rsidR="00D52531" w:rsidRPr="00884DE7">
        <w:t xml:space="preserve">administered </w:t>
      </w:r>
      <w:r w:rsidR="00246153" w:rsidRPr="00884DE7">
        <w:t xml:space="preserve">following each </w:t>
      </w:r>
      <w:r>
        <w:t>training or webinar</w:t>
      </w:r>
      <w:r w:rsidR="00246153" w:rsidRPr="00884DE7">
        <w:t xml:space="preserve"> event, and </w:t>
      </w:r>
      <w:r w:rsidR="00CA1D9A" w:rsidRPr="00884DE7">
        <w:t xml:space="preserve">periodically </w:t>
      </w:r>
      <w:r w:rsidR="00246153" w:rsidRPr="00884DE7">
        <w:t>as</w:t>
      </w:r>
      <w:r w:rsidR="00CA1D9A" w:rsidRPr="00884DE7">
        <w:t xml:space="preserve"> </w:t>
      </w:r>
      <w:r w:rsidR="001F62C7" w:rsidRPr="00884DE7">
        <w:t>podcasts</w:t>
      </w:r>
      <w:r w:rsidR="00CA1D9A" w:rsidRPr="00884DE7">
        <w:t xml:space="preserve"> </w:t>
      </w:r>
      <w:r w:rsidR="001B745D" w:rsidRPr="00884DE7">
        <w:t>are</w:t>
      </w:r>
      <w:r w:rsidR="00CA1D9A" w:rsidRPr="00884DE7">
        <w:t xml:space="preserve"> accessed</w:t>
      </w:r>
      <w:r w:rsidR="00D52531" w:rsidRPr="00884DE7">
        <w:t xml:space="preserve">. </w:t>
      </w:r>
      <w:r w:rsidR="008008EA">
        <w:t xml:space="preserve"> </w:t>
      </w:r>
      <w:r>
        <w:t xml:space="preserve">The </w:t>
      </w:r>
      <w:r>
        <w:rPr>
          <w:b/>
        </w:rPr>
        <w:t xml:space="preserve">Mobile Application </w:t>
      </w:r>
      <w:r w:rsidR="00446C81">
        <w:rPr>
          <w:b/>
        </w:rPr>
        <w:t xml:space="preserve">Feedback </w:t>
      </w:r>
      <w:r w:rsidR="004D2463">
        <w:rPr>
          <w:b/>
        </w:rPr>
        <w:t>Form</w:t>
      </w:r>
      <w:r>
        <w:t xml:space="preserve"> will be administered periodically as users download and use the </w:t>
      </w:r>
      <w:r w:rsidRPr="00884DE7">
        <w:t>application.</w:t>
      </w:r>
    </w:p>
    <w:p w:rsidR="00DD6616" w:rsidRPr="00884DE7" w:rsidRDefault="00DD6616" w:rsidP="00D52531">
      <w:pPr>
        <w:tabs>
          <w:tab w:val="left" w:pos="-1440"/>
        </w:tabs>
      </w:pPr>
    </w:p>
    <w:p w:rsidR="00446C81" w:rsidRDefault="00DD6616" w:rsidP="002A5636">
      <w:pPr>
        <w:tabs>
          <w:tab w:val="left" w:pos="-1440"/>
        </w:tabs>
      </w:pPr>
      <w:r w:rsidRPr="00884DE7">
        <w:rPr>
          <w:szCs w:val="22"/>
        </w:rPr>
        <w:t xml:space="preserve">SAMHSA DTAC provides trainings and webinars to help with both DBH preparedness and response. </w:t>
      </w:r>
      <w:r w:rsidR="008008EA">
        <w:rPr>
          <w:szCs w:val="22"/>
        </w:rPr>
        <w:t xml:space="preserve"> </w:t>
      </w:r>
      <w:r w:rsidR="00446C81" w:rsidRPr="00446C81">
        <w:t>It is estimated that SAMHSA DTAC will offer an average of one s</w:t>
      </w:r>
      <w:r w:rsidR="00BF3B1E">
        <w:t xml:space="preserve">cheduled </w:t>
      </w:r>
      <w:r w:rsidR="00446C81" w:rsidRPr="00446C81">
        <w:t xml:space="preserve">training and five webinars/podcasts each year.  Based on participation in previous trainings and webinars, an average of </w:t>
      </w:r>
      <w:r w:rsidR="00944F2D">
        <w:t>4</w:t>
      </w:r>
      <w:r w:rsidR="002A5636">
        <w:t>50</w:t>
      </w:r>
      <w:r w:rsidR="00446C81" w:rsidRPr="00446C81">
        <w:t xml:space="preserve"> participants are expected to attend or view each training or webinar/podcast</w:t>
      </w:r>
      <w:r w:rsidR="002A5636">
        <w:t xml:space="preserve">.  </w:t>
      </w:r>
      <w:r w:rsidR="00446C81" w:rsidRPr="00446C81">
        <w:t>Individuals will be able to attend or view all TWP events; however, due to the variety of topics covered in the events and the various occupational, personal, and research interests of the participants</w:t>
      </w:r>
      <w:r w:rsidR="00446C81" w:rsidRPr="007A1848">
        <w:t xml:space="preserve">, it is anticipated that each participant will view or attend an average of </w:t>
      </w:r>
      <w:r w:rsidR="002A5636">
        <w:t>three</w:t>
      </w:r>
      <w:r w:rsidR="00446C81" w:rsidRPr="007A1848">
        <w:t xml:space="preserve"> webinar</w:t>
      </w:r>
      <w:r w:rsidR="002A5636">
        <w:t>(s)</w:t>
      </w:r>
      <w:r w:rsidR="00446C81" w:rsidRPr="007A1848">
        <w:t>/podcast</w:t>
      </w:r>
      <w:r w:rsidR="002A5636">
        <w:t xml:space="preserve">(s) </w:t>
      </w:r>
      <w:r w:rsidR="00446C81" w:rsidRPr="007A1848">
        <w:t>per year.</w:t>
      </w:r>
      <w:r w:rsidR="00446C81" w:rsidRPr="00446C81">
        <w:t xml:space="preserve">  The </w:t>
      </w:r>
      <w:r w:rsidR="00446C81" w:rsidRPr="00446C81">
        <w:rPr>
          <w:b/>
        </w:rPr>
        <w:t>Training Feedback Form</w:t>
      </w:r>
      <w:r w:rsidR="00446C81" w:rsidRPr="00446C81">
        <w:t xml:space="preserve"> and the </w:t>
      </w:r>
      <w:r w:rsidR="00446C81" w:rsidRPr="00446C81">
        <w:rPr>
          <w:b/>
        </w:rPr>
        <w:t>Webinar/Podcast Feedback Form</w:t>
      </w:r>
      <w:r w:rsidR="00446C81" w:rsidRPr="00446C81">
        <w:t xml:space="preserve"> will be administered to all participants in each TWP.  The </w:t>
      </w:r>
      <w:r w:rsidR="00446C81" w:rsidRPr="00446C81">
        <w:rPr>
          <w:b/>
        </w:rPr>
        <w:t>Training Feedback Follow-Up Interviews</w:t>
      </w:r>
      <w:r w:rsidR="00446C81" w:rsidRPr="00446C81">
        <w:t xml:space="preserve"> and the Webinar Feedback </w:t>
      </w:r>
      <w:r w:rsidR="00446C81" w:rsidRPr="00446C81">
        <w:rPr>
          <w:b/>
        </w:rPr>
        <w:t>F</w:t>
      </w:r>
      <w:r w:rsidR="00446C81">
        <w:rPr>
          <w:b/>
        </w:rPr>
        <w:t>ollow-Up</w:t>
      </w:r>
      <w:r w:rsidR="00446C81" w:rsidRPr="00446C81">
        <w:rPr>
          <w:b/>
        </w:rPr>
        <w:t xml:space="preserve"> Interviews</w:t>
      </w:r>
      <w:r w:rsidR="00446C81" w:rsidRPr="00446C81">
        <w:t xml:space="preserve"> will be administered to up to 10 percent of the participants from each training or webinar, or to 5 participants, whichever is greater.  Only one interview of each type will be requested from each participant per year.  The </w:t>
      </w:r>
      <w:r w:rsidR="00446C81" w:rsidRPr="00446C81">
        <w:rPr>
          <w:b/>
        </w:rPr>
        <w:t>Mobile Application Form</w:t>
      </w:r>
      <w:r w:rsidR="00446C81" w:rsidRPr="00446C81">
        <w:t xml:space="preserve"> will be administered once during each year in which the application is used on the mobile device.</w:t>
      </w:r>
    </w:p>
    <w:p w:rsidR="00446C81" w:rsidRPr="00446C81" w:rsidRDefault="00446C81" w:rsidP="00446C81"/>
    <w:p w:rsidR="00446C81" w:rsidRDefault="00446C81" w:rsidP="00446C81">
      <w:r w:rsidRPr="00446C81">
        <w:t>Table 2</w:t>
      </w:r>
      <w:r w:rsidR="002A5636">
        <w:t xml:space="preserve"> also</w:t>
      </w:r>
      <w:r w:rsidRPr="00446C81">
        <w:t xml:space="preserve"> shows the associated burden for the </w:t>
      </w:r>
      <w:r w:rsidRPr="00446C81">
        <w:rPr>
          <w:b/>
        </w:rPr>
        <w:t>Training Feedback Form</w:t>
      </w:r>
      <w:r w:rsidRPr="00446C81">
        <w:t xml:space="preserve"> and the </w:t>
      </w:r>
      <w:r w:rsidRPr="00446C81">
        <w:rPr>
          <w:b/>
        </w:rPr>
        <w:t>Webinar/Podcast Feedback Form</w:t>
      </w:r>
      <w:r w:rsidRPr="00446C81">
        <w:t xml:space="preserve"> the </w:t>
      </w:r>
      <w:r w:rsidRPr="00446C81">
        <w:rPr>
          <w:b/>
        </w:rPr>
        <w:t>Training Feedback Follow-Up Interviews</w:t>
      </w:r>
      <w:r w:rsidRPr="00446C81">
        <w:t xml:space="preserve"> and the </w:t>
      </w:r>
      <w:r w:rsidRPr="00446C81">
        <w:rPr>
          <w:b/>
        </w:rPr>
        <w:t>Webinar Feedback Follow-Up Interviews</w:t>
      </w:r>
      <w:r w:rsidRPr="00446C81">
        <w:t xml:space="preserve">, and the </w:t>
      </w:r>
      <w:r w:rsidRPr="00446C81">
        <w:rPr>
          <w:b/>
        </w:rPr>
        <w:t>Mobile Application Form</w:t>
      </w:r>
      <w:r w:rsidRPr="00446C81">
        <w:t xml:space="preserve">.  </w:t>
      </w:r>
      <w:r w:rsidR="0010036E">
        <w:t xml:space="preserve">All participation estimates are based on attendance of previous events.  </w:t>
      </w:r>
      <w:r w:rsidRPr="00446C81">
        <w:t>The hourly wage rates for the instruments were calculated by averaging the salary of 12 positions from a broad sample that included different job categories.  The broad sample was selected because TWP participants and mobile application users include individuals from a wide variety of job categories.  The salary data were taken from publicly available sources.  The response time burden estimates are based on pre-tests with ICF International Survey Research Center staff members.</w:t>
      </w:r>
    </w:p>
    <w:p w:rsidR="00446C81" w:rsidRPr="00446C81" w:rsidRDefault="00446C81" w:rsidP="002906A4">
      <w:pPr>
        <w:keepNext/>
      </w:pPr>
    </w:p>
    <w:p w:rsidR="00D52531" w:rsidRDefault="00D52531" w:rsidP="002906A4">
      <w:pPr>
        <w:pStyle w:val="Caption"/>
        <w:keepNext/>
        <w:widowControl/>
        <w:rPr>
          <w:rFonts w:ascii="Arial" w:hAnsi="Arial" w:cs="Arial"/>
          <w:bCs w:val="0"/>
        </w:rPr>
      </w:pPr>
      <w:r w:rsidRPr="003B484C">
        <w:rPr>
          <w:rFonts w:ascii="Arial" w:hAnsi="Arial" w:cs="Arial"/>
        </w:rPr>
        <w:t xml:space="preserve">Table </w:t>
      </w:r>
      <w:r w:rsidR="008008EA">
        <w:rPr>
          <w:rFonts w:ascii="Arial" w:hAnsi="Arial" w:cs="Arial"/>
        </w:rPr>
        <w:t>2</w:t>
      </w:r>
      <w:r w:rsidR="00795BA2" w:rsidRPr="003B484C">
        <w:rPr>
          <w:rFonts w:ascii="Arial" w:hAnsi="Arial" w:cs="Arial"/>
        </w:rPr>
        <w:t>.</w:t>
      </w:r>
      <w:r w:rsidRPr="003B484C">
        <w:rPr>
          <w:rFonts w:ascii="Arial" w:hAnsi="Arial" w:cs="Arial"/>
        </w:rPr>
        <w:t xml:space="preserve"> </w:t>
      </w:r>
      <w:r w:rsidRPr="003B484C">
        <w:rPr>
          <w:rFonts w:ascii="Arial" w:hAnsi="Arial" w:cs="Arial"/>
          <w:bCs w:val="0"/>
        </w:rPr>
        <w:t xml:space="preserve">Annualized Estimate of Respondent Burden </w:t>
      </w:r>
    </w:p>
    <w:p w:rsidR="00417EA9" w:rsidRPr="00417EA9" w:rsidRDefault="00417EA9" w:rsidP="002906A4">
      <w:pPr>
        <w:keepNext/>
      </w:pPr>
    </w:p>
    <w:tbl>
      <w:tblPr>
        <w:tblW w:w="5178"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30"/>
        <w:gridCol w:w="993"/>
        <w:gridCol w:w="899"/>
        <w:gridCol w:w="906"/>
        <w:gridCol w:w="1175"/>
        <w:gridCol w:w="808"/>
        <w:gridCol w:w="6"/>
        <w:gridCol w:w="712"/>
        <w:gridCol w:w="8"/>
        <w:gridCol w:w="973"/>
      </w:tblGrid>
      <w:tr w:rsidR="00681B12" w:rsidRPr="003B484C" w:rsidTr="00184146">
        <w:trPr>
          <w:trHeight w:val="844"/>
          <w:tblHeader/>
        </w:trPr>
        <w:tc>
          <w:tcPr>
            <w:tcW w:w="1697" w:type="pct"/>
            <w:shd w:val="clear" w:color="auto" w:fill="606060"/>
            <w:noWrap/>
            <w:vAlign w:val="bottom"/>
          </w:tcPr>
          <w:p w:rsidR="00825D8E" w:rsidRPr="003B484C" w:rsidRDefault="00825D8E" w:rsidP="002906A4">
            <w:pPr>
              <w:keepNext/>
              <w:ind w:right="418"/>
              <w:jc w:val="center"/>
              <w:rPr>
                <w:rFonts w:ascii="Arial Narrow" w:hAnsi="Arial Narrow"/>
                <w:sz w:val="18"/>
                <w:szCs w:val="18"/>
              </w:rPr>
            </w:pPr>
            <w:bookmarkStart w:id="3" w:name="OLE_LINK1"/>
            <w:bookmarkStart w:id="4" w:name="OLE_LINK2"/>
            <w:bookmarkStart w:id="5" w:name="OLE_LINK3"/>
            <w:bookmarkStart w:id="6" w:name="OLE_LINK4"/>
            <w:r w:rsidRPr="003B484C">
              <w:rPr>
                <w:rFonts w:ascii="Arial Narrow" w:hAnsi="Arial Narrow"/>
                <w:b/>
                <w:bCs/>
                <w:color w:val="FFFFFF"/>
                <w:sz w:val="18"/>
                <w:szCs w:val="18"/>
              </w:rPr>
              <w:t>Instrument</w:t>
            </w:r>
          </w:p>
        </w:tc>
        <w:tc>
          <w:tcPr>
            <w:tcW w:w="506" w:type="pct"/>
            <w:shd w:val="clear" w:color="auto" w:fill="606060"/>
            <w:vAlign w:val="bottom"/>
          </w:tcPr>
          <w:p w:rsidR="00825D8E" w:rsidRPr="003B484C" w:rsidRDefault="00825D8E" w:rsidP="002906A4">
            <w:pPr>
              <w:keepNext/>
              <w:jc w:val="center"/>
              <w:rPr>
                <w:rFonts w:ascii="Arial Narrow" w:hAnsi="Arial Narrow"/>
                <w:sz w:val="18"/>
                <w:szCs w:val="18"/>
              </w:rPr>
            </w:pPr>
            <w:r w:rsidRPr="003B484C">
              <w:rPr>
                <w:rFonts w:ascii="Arial Narrow" w:hAnsi="Arial Narrow"/>
                <w:b/>
                <w:bCs/>
                <w:color w:val="FFFFFF"/>
                <w:sz w:val="18"/>
                <w:szCs w:val="18"/>
              </w:rPr>
              <w:t>Number of Respondents</w:t>
            </w:r>
          </w:p>
        </w:tc>
        <w:tc>
          <w:tcPr>
            <w:tcW w:w="458" w:type="pct"/>
            <w:shd w:val="clear" w:color="auto" w:fill="606060"/>
            <w:vAlign w:val="bottom"/>
          </w:tcPr>
          <w:p w:rsidR="00825D8E" w:rsidRPr="003B484C" w:rsidRDefault="00825D8E" w:rsidP="002906A4">
            <w:pPr>
              <w:keepNext/>
              <w:jc w:val="center"/>
              <w:rPr>
                <w:rFonts w:ascii="Arial Narrow" w:hAnsi="Arial Narrow"/>
                <w:sz w:val="18"/>
                <w:szCs w:val="18"/>
              </w:rPr>
            </w:pPr>
            <w:r w:rsidRPr="003B484C">
              <w:rPr>
                <w:rFonts w:ascii="Arial Narrow" w:hAnsi="Arial Narrow"/>
                <w:b/>
                <w:bCs/>
                <w:color w:val="FFFFFF"/>
                <w:sz w:val="18"/>
                <w:szCs w:val="18"/>
              </w:rPr>
              <w:t>Number of Responses per Respondent</w:t>
            </w:r>
          </w:p>
        </w:tc>
        <w:tc>
          <w:tcPr>
            <w:tcW w:w="462" w:type="pct"/>
            <w:shd w:val="clear" w:color="auto" w:fill="606060"/>
            <w:vAlign w:val="bottom"/>
          </w:tcPr>
          <w:p w:rsidR="00825D8E" w:rsidRPr="003B484C" w:rsidRDefault="00825D8E" w:rsidP="002906A4">
            <w:pPr>
              <w:keepNext/>
              <w:jc w:val="center"/>
              <w:rPr>
                <w:rFonts w:ascii="Arial Narrow" w:hAnsi="Arial Narrow"/>
                <w:b/>
                <w:bCs/>
                <w:color w:val="FFFFFF"/>
                <w:sz w:val="18"/>
                <w:szCs w:val="18"/>
              </w:rPr>
            </w:pPr>
            <w:r w:rsidRPr="003B484C">
              <w:rPr>
                <w:rFonts w:ascii="Arial Narrow" w:hAnsi="Arial Narrow"/>
                <w:b/>
                <w:bCs/>
                <w:color w:val="FFFFFF"/>
                <w:sz w:val="18"/>
                <w:szCs w:val="18"/>
              </w:rPr>
              <w:t>Total Number of Responses</w:t>
            </w:r>
          </w:p>
        </w:tc>
        <w:tc>
          <w:tcPr>
            <w:tcW w:w="599" w:type="pct"/>
            <w:shd w:val="clear" w:color="auto" w:fill="606060"/>
            <w:tcMar>
              <w:top w:w="0" w:type="dxa"/>
              <w:left w:w="108" w:type="dxa"/>
              <w:bottom w:w="0" w:type="dxa"/>
              <w:right w:w="108" w:type="dxa"/>
            </w:tcMar>
            <w:vAlign w:val="bottom"/>
          </w:tcPr>
          <w:p w:rsidR="00825D8E" w:rsidRPr="003B484C" w:rsidRDefault="00825D8E" w:rsidP="002906A4">
            <w:pPr>
              <w:keepNext/>
              <w:jc w:val="center"/>
              <w:rPr>
                <w:rFonts w:ascii="Arial Narrow" w:hAnsi="Arial Narrow"/>
                <w:sz w:val="18"/>
                <w:szCs w:val="18"/>
              </w:rPr>
            </w:pPr>
            <w:r w:rsidRPr="003B484C">
              <w:rPr>
                <w:rFonts w:ascii="Arial Narrow" w:hAnsi="Arial Narrow"/>
                <w:b/>
                <w:bCs/>
                <w:color w:val="FFFFFF"/>
                <w:sz w:val="18"/>
                <w:szCs w:val="18"/>
              </w:rPr>
              <w:t>Hours per Response per Respondent</w:t>
            </w:r>
          </w:p>
        </w:tc>
        <w:tc>
          <w:tcPr>
            <w:tcW w:w="415" w:type="pct"/>
            <w:gridSpan w:val="2"/>
            <w:shd w:val="clear" w:color="auto" w:fill="606060"/>
            <w:tcMar>
              <w:top w:w="0" w:type="dxa"/>
              <w:left w:w="108" w:type="dxa"/>
              <w:bottom w:w="0" w:type="dxa"/>
              <w:right w:w="108" w:type="dxa"/>
            </w:tcMar>
            <w:vAlign w:val="bottom"/>
          </w:tcPr>
          <w:p w:rsidR="00825D8E" w:rsidRPr="003B484C" w:rsidRDefault="00825D8E" w:rsidP="002906A4">
            <w:pPr>
              <w:keepNext/>
              <w:jc w:val="center"/>
              <w:rPr>
                <w:rFonts w:ascii="Arial Narrow" w:hAnsi="Arial Narrow"/>
                <w:sz w:val="18"/>
                <w:szCs w:val="18"/>
              </w:rPr>
            </w:pPr>
            <w:r w:rsidRPr="003B484C">
              <w:rPr>
                <w:rFonts w:ascii="Arial Narrow" w:hAnsi="Arial Narrow"/>
                <w:b/>
                <w:bCs/>
                <w:color w:val="FFFFFF"/>
                <w:sz w:val="18"/>
                <w:szCs w:val="18"/>
              </w:rPr>
              <w:t>Total Burden Hours</w:t>
            </w:r>
          </w:p>
        </w:tc>
        <w:tc>
          <w:tcPr>
            <w:tcW w:w="367" w:type="pct"/>
            <w:gridSpan w:val="2"/>
            <w:shd w:val="clear" w:color="auto" w:fill="606060"/>
            <w:tcMar>
              <w:top w:w="0" w:type="dxa"/>
              <w:left w:w="108" w:type="dxa"/>
              <w:bottom w:w="0" w:type="dxa"/>
              <w:right w:w="108" w:type="dxa"/>
            </w:tcMar>
            <w:vAlign w:val="bottom"/>
          </w:tcPr>
          <w:p w:rsidR="00825D8E" w:rsidRPr="003B484C" w:rsidRDefault="00825D8E" w:rsidP="002906A4">
            <w:pPr>
              <w:keepNext/>
              <w:jc w:val="center"/>
              <w:rPr>
                <w:rFonts w:ascii="Arial Narrow" w:hAnsi="Arial Narrow"/>
                <w:sz w:val="18"/>
                <w:szCs w:val="18"/>
                <w:vertAlign w:val="superscript"/>
              </w:rPr>
            </w:pPr>
            <w:r w:rsidRPr="003B484C">
              <w:rPr>
                <w:rFonts w:ascii="Arial Narrow" w:hAnsi="Arial Narrow"/>
                <w:b/>
                <w:bCs/>
                <w:color w:val="FFFFFF"/>
                <w:sz w:val="18"/>
                <w:szCs w:val="18"/>
              </w:rPr>
              <w:t>Hourly Wage Rate</w:t>
            </w:r>
            <w:r w:rsidRPr="003B484C">
              <w:rPr>
                <w:rFonts w:ascii="Arial Narrow" w:hAnsi="Arial Narrow"/>
                <w:b/>
                <w:bCs/>
                <w:color w:val="FFFFFF"/>
                <w:sz w:val="18"/>
                <w:szCs w:val="18"/>
                <w:vertAlign w:val="superscript"/>
              </w:rPr>
              <w:t>1</w:t>
            </w:r>
          </w:p>
        </w:tc>
        <w:tc>
          <w:tcPr>
            <w:tcW w:w="497" w:type="pct"/>
            <w:shd w:val="clear" w:color="auto" w:fill="606060"/>
            <w:tcMar>
              <w:top w:w="0" w:type="dxa"/>
              <w:left w:w="108" w:type="dxa"/>
              <w:bottom w:w="0" w:type="dxa"/>
              <w:right w:w="108" w:type="dxa"/>
            </w:tcMar>
            <w:vAlign w:val="bottom"/>
          </w:tcPr>
          <w:p w:rsidR="00825D8E" w:rsidRPr="003B484C" w:rsidRDefault="00825D8E" w:rsidP="002906A4">
            <w:pPr>
              <w:keepNext/>
              <w:jc w:val="center"/>
              <w:rPr>
                <w:rFonts w:ascii="Arial Narrow" w:hAnsi="Arial Narrow"/>
                <w:sz w:val="18"/>
                <w:szCs w:val="18"/>
              </w:rPr>
            </w:pPr>
            <w:r w:rsidRPr="003B484C">
              <w:rPr>
                <w:rFonts w:ascii="Arial Narrow" w:hAnsi="Arial Narrow"/>
                <w:b/>
                <w:bCs/>
                <w:color w:val="FFFFFF"/>
                <w:sz w:val="18"/>
                <w:szCs w:val="18"/>
              </w:rPr>
              <w:t xml:space="preserve">Total Cost </w:t>
            </w:r>
          </w:p>
        </w:tc>
      </w:tr>
      <w:tr w:rsidR="004418B9" w:rsidRPr="003B484C" w:rsidTr="00184146">
        <w:trPr>
          <w:trHeight w:val="215"/>
        </w:trPr>
        <w:tc>
          <w:tcPr>
            <w:tcW w:w="1697" w:type="pct"/>
            <w:noWrap/>
            <w:vAlign w:val="center"/>
          </w:tcPr>
          <w:p w:rsidR="004418B9" w:rsidRPr="003B484C" w:rsidRDefault="004418B9" w:rsidP="002906A4">
            <w:pPr>
              <w:keepNext/>
              <w:rPr>
                <w:rFonts w:ascii="Arial Narrow" w:hAnsi="Arial Narrow"/>
                <w:sz w:val="18"/>
                <w:szCs w:val="18"/>
              </w:rPr>
            </w:pPr>
            <w:r w:rsidRPr="003B484C">
              <w:rPr>
                <w:rFonts w:ascii="Arial Narrow" w:hAnsi="Arial Narrow"/>
                <w:sz w:val="18"/>
                <w:szCs w:val="18"/>
              </w:rPr>
              <w:t xml:space="preserve">Training </w:t>
            </w:r>
            <w:r>
              <w:rPr>
                <w:rFonts w:ascii="Arial Narrow" w:hAnsi="Arial Narrow"/>
                <w:sz w:val="18"/>
                <w:szCs w:val="18"/>
              </w:rPr>
              <w:t>Feedback Form</w:t>
            </w:r>
          </w:p>
        </w:tc>
        <w:tc>
          <w:tcPr>
            <w:tcW w:w="506" w:type="pct"/>
            <w:vAlign w:val="center"/>
          </w:tcPr>
          <w:p w:rsidR="004418B9" w:rsidRPr="003B484C" w:rsidRDefault="004418B9" w:rsidP="002906A4">
            <w:pPr>
              <w:keepNext/>
              <w:jc w:val="center"/>
              <w:rPr>
                <w:rFonts w:ascii="Arial Narrow" w:hAnsi="Arial Narrow"/>
                <w:sz w:val="18"/>
                <w:szCs w:val="18"/>
              </w:rPr>
            </w:pPr>
            <w:r>
              <w:rPr>
                <w:rFonts w:ascii="Arial Narrow" w:hAnsi="Arial Narrow"/>
                <w:sz w:val="18"/>
                <w:szCs w:val="18"/>
              </w:rPr>
              <w:t>1,500</w:t>
            </w:r>
          </w:p>
        </w:tc>
        <w:tc>
          <w:tcPr>
            <w:tcW w:w="458" w:type="pct"/>
            <w:vAlign w:val="center"/>
          </w:tcPr>
          <w:p w:rsidR="004418B9" w:rsidRPr="003B484C" w:rsidRDefault="004418B9" w:rsidP="002906A4">
            <w:pPr>
              <w:keepNext/>
              <w:jc w:val="center"/>
              <w:rPr>
                <w:rFonts w:ascii="Arial Narrow" w:hAnsi="Arial Narrow"/>
                <w:sz w:val="18"/>
                <w:szCs w:val="18"/>
              </w:rPr>
            </w:pPr>
            <w:r>
              <w:rPr>
                <w:rFonts w:ascii="Arial Narrow" w:hAnsi="Arial Narrow"/>
                <w:sz w:val="18"/>
                <w:szCs w:val="18"/>
              </w:rPr>
              <w:t>1</w:t>
            </w:r>
          </w:p>
        </w:tc>
        <w:tc>
          <w:tcPr>
            <w:tcW w:w="462" w:type="pct"/>
            <w:vAlign w:val="center"/>
          </w:tcPr>
          <w:p w:rsidR="004418B9" w:rsidRPr="003B484C" w:rsidRDefault="004418B9" w:rsidP="002906A4">
            <w:pPr>
              <w:keepNext/>
              <w:jc w:val="center"/>
              <w:rPr>
                <w:rFonts w:ascii="Arial Narrow" w:hAnsi="Arial Narrow"/>
                <w:sz w:val="18"/>
                <w:szCs w:val="18"/>
              </w:rPr>
            </w:pPr>
            <w:r>
              <w:rPr>
                <w:rFonts w:ascii="Arial Narrow" w:hAnsi="Arial Narrow"/>
                <w:sz w:val="18"/>
                <w:szCs w:val="18"/>
              </w:rPr>
              <w:t>1,500</w:t>
            </w:r>
          </w:p>
        </w:tc>
        <w:tc>
          <w:tcPr>
            <w:tcW w:w="599" w:type="pct"/>
            <w:vAlign w:val="center"/>
          </w:tcPr>
          <w:p w:rsidR="004418B9" w:rsidRPr="003B484C" w:rsidRDefault="004418B9" w:rsidP="002906A4">
            <w:pPr>
              <w:keepNext/>
              <w:jc w:val="center"/>
              <w:rPr>
                <w:rFonts w:ascii="Arial Narrow" w:hAnsi="Arial Narrow"/>
                <w:sz w:val="18"/>
                <w:szCs w:val="18"/>
              </w:rPr>
            </w:pPr>
            <w:r>
              <w:rPr>
                <w:rFonts w:ascii="Arial Narrow" w:hAnsi="Arial Narrow"/>
                <w:sz w:val="18"/>
                <w:szCs w:val="18"/>
              </w:rPr>
              <w:t>0.25</w:t>
            </w:r>
          </w:p>
        </w:tc>
        <w:tc>
          <w:tcPr>
            <w:tcW w:w="415" w:type="pct"/>
            <w:gridSpan w:val="2"/>
            <w:vAlign w:val="center"/>
          </w:tcPr>
          <w:p w:rsidR="004418B9" w:rsidRPr="003B484C" w:rsidRDefault="001B17D3" w:rsidP="002906A4">
            <w:pPr>
              <w:keepNext/>
              <w:jc w:val="center"/>
              <w:rPr>
                <w:rFonts w:ascii="Arial Narrow" w:hAnsi="Arial Narrow"/>
                <w:sz w:val="18"/>
                <w:szCs w:val="18"/>
              </w:rPr>
            </w:pPr>
            <w:r>
              <w:rPr>
                <w:rFonts w:ascii="Arial Narrow" w:hAnsi="Arial Narrow"/>
                <w:sz w:val="18"/>
                <w:szCs w:val="18"/>
              </w:rPr>
              <w:t>375.0</w:t>
            </w:r>
          </w:p>
        </w:tc>
        <w:tc>
          <w:tcPr>
            <w:tcW w:w="367" w:type="pct"/>
            <w:gridSpan w:val="2"/>
            <w:vAlign w:val="center"/>
          </w:tcPr>
          <w:p w:rsidR="004418B9" w:rsidRPr="003B484C" w:rsidRDefault="001B17D3" w:rsidP="002906A4">
            <w:pPr>
              <w:keepNext/>
              <w:jc w:val="center"/>
              <w:rPr>
                <w:rFonts w:ascii="Arial Narrow" w:hAnsi="Arial Narrow"/>
                <w:sz w:val="18"/>
                <w:szCs w:val="18"/>
              </w:rPr>
            </w:pPr>
            <w:r w:rsidRPr="003B484C">
              <w:rPr>
                <w:rFonts w:ascii="Arial Narrow" w:hAnsi="Arial Narrow"/>
                <w:sz w:val="18"/>
                <w:szCs w:val="18"/>
              </w:rPr>
              <w:t>$35</w:t>
            </w:r>
          </w:p>
        </w:tc>
        <w:tc>
          <w:tcPr>
            <w:tcW w:w="497" w:type="pct"/>
            <w:vAlign w:val="center"/>
          </w:tcPr>
          <w:p w:rsidR="004418B9" w:rsidRPr="003B484C" w:rsidRDefault="001B17D3" w:rsidP="002906A4">
            <w:pPr>
              <w:keepNext/>
              <w:jc w:val="center"/>
              <w:rPr>
                <w:rFonts w:ascii="Arial Narrow" w:hAnsi="Arial Narrow"/>
                <w:sz w:val="18"/>
                <w:szCs w:val="18"/>
              </w:rPr>
            </w:pPr>
            <w:r>
              <w:rPr>
                <w:rFonts w:ascii="Arial Narrow" w:hAnsi="Arial Narrow"/>
                <w:sz w:val="18"/>
                <w:szCs w:val="18"/>
              </w:rPr>
              <w:t>$13,125</w:t>
            </w:r>
            <w:r w:rsidR="007A1848">
              <w:rPr>
                <w:rFonts w:ascii="Arial Narrow" w:hAnsi="Arial Narrow"/>
                <w:sz w:val="18"/>
                <w:szCs w:val="18"/>
              </w:rPr>
              <w:t>.00</w:t>
            </w:r>
          </w:p>
        </w:tc>
      </w:tr>
      <w:tr w:rsidR="007A1848" w:rsidRPr="003B484C" w:rsidTr="00184146">
        <w:trPr>
          <w:trHeight w:val="245"/>
        </w:trPr>
        <w:tc>
          <w:tcPr>
            <w:tcW w:w="1697" w:type="pct"/>
            <w:noWrap/>
            <w:vAlign w:val="center"/>
          </w:tcPr>
          <w:p w:rsidR="00D82792" w:rsidRPr="003B484C" w:rsidRDefault="00D82792" w:rsidP="002906A4">
            <w:pPr>
              <w:keepNext/>
              <w:rPr>
                <w:rFonts w:ascii="Arial Narrow" w:hAnsi="Arial Narrow"/>
                <w:sz w:val="18"/>
                <w:szCs w:val="18"/>
              </w:rPr>
            </w:pPr>
            <w:r w:rsidRPr="003B484C">
              <w:rPr>
                <w:rFonts w:ascii="Arial Narrow" w:hAnsi="Arial Narrow"/>
                <w:sz w:val="18"/>
                <w:szCs w:val="18"/>
              </w:rPr>
              <w:t>Webinar</w:t>
            </w:r>
            <w:r>
              <w:rPr>
                <w:rFonts w:ascii="Arial Narrow" w:hAnsi="Arial Narrow"/>
                <w:sz w:val="18"/>
                <w:szCs w:val="18"/>
              </w:rPr>
              <w:t>/P</w:t>
            </w:r>
            <w:r w:rsidRPr="003B484C">
              <w:rPr>
                <w:rFonts w:ascii="Arial Narrow" w:hAnsi="Arial Narrow"/>
                <w:sz w:val="18"/>
                <w:szCs w:val="18"/>
              </w:rPr>
              <w:t xml:space="preserve">odcast </w:t>
            </w:r>
            <w:r>
              <w:rPr>
                <w:rFonts w:ascii="Arial Narrow" w:hAnsi="Arial Narrow"/>
                <w:sz w:val="18"/>
                <w:szCs w:val="18"/>
              </w:rPr>
              <w:t>Feedback Form</w:t>
            </w:r>
          </w:p>
        </w:tc>
        <w:tc>
          <w:tcPr>
            <w:tcW w:w="506" w:type="pct"/>
            <w:vAlign w:val="center"/>
          </w:tcPr>
          <w:p w:rsidR="00D82792" w:rsidRPr="003B484C" w:rsidRDefault="00184146" w:rsidP="002906A4">
            <w:pPr>
              <w:keepNext/>
              <w:jc w:val="center"/>
              <w:rPr>
                <w:rFonts w:ascii="Arial Narrow" w:hAnsi="Arial Narrow"/>
                <w:sz w:val="18"/>
                <w:szCs w:val="18"/>
              </w:rPr>
            </w:pPr>
            <w:r>
              <w:rPr>
                <w:rFonts w:ascii="Arial Narrow" w:hAnsi="Arial Narrow"/>
                <w:sz w:val="18"/>
                <w:szCs w:val="18"/>
              </w:rPr>
              <w:t>1,125</w:t>
            </w:r>
          </w:p>
        </w:tc>
        <w:tc>
          <w:tcPr>
            <w:tcW w:w="458" w:type="pct"/>
            <w:vAlign w:val="center"/>
          </w:tcPr>
          <w:p w:rsidR="00D82792" w:rsidRPr="003B484C" w:rsidRDefault="00184146" w:rsidP="002906A4">
            <w:pPr>
              <w:keepNext/>
              <w:jc w:val="center"/>
              <w:rPr>
                <w:rFonts w:ascii="Arial Narrow" w:hAnsi="Arial Narrow"/>
                <w:sz w:val="18"/>
                <w:szCs w:val="18"/>
              </w:rPr>
            </w:pPr>
            <w:r>
              <w:rPr>
                <w:rFonts w:ascii="Arial Narrow" w:hAnsi="Arial Narrow"/>
                <w:sz w:val="18"/>
                <w:szCs w:val="18"/>
              </w:rPr>
              <w:t>2</w:t>
            </w:r>
          </w:p>
        </w:tc>
        <w:tc>
          <w:tcPr>
            <w:tcW w:w="462" w:type="pct"/>
            <w:vAlign w:val="center"/>
          </w:tcPr>
          <w:p w:rsidR="00D82792" w:rsidRPr="003B484C" w:rsidRDefault="00D82792" w:rsidP="002906A4">
            <w:pPr>
              <w:keepNext/>
              <w:jc w:val="center"/>
              <w:rPr>
                <w:rFonts w:ascii="Arial Narrow" w:hAnsi="Arial Narrow"/>
                <w:sz w:val="18"/>
                <w:szCs w:val="18"/>
              </w:rPr>
            </w:pPr>
            <w:r>
              <w:rPr>
                <w:rFonts w:ascii="Arial Narrow" w:hAnsi="Arial Narrow"/>
                <w:sz w:val="18"/>
                <w:szCs w:val="18"/>
              </w:rPr>
              <w:t>2,250</w:t>
            </w:r>
          </w:p>
        </w:tc>
        <w:tc>
          <w:tcPr>
            <w:tcW w:w="599" w:type="pct"/>
            <w:vAlign w:val="center"/>
          </w:tcPr>
          <w:p w:rsidR="00D82792" w:rsidRPr="003B484C" w:rsidRDefault="00D82792" w:rsidP="002906A4">
            <w:pPr>
              <w:keepNext/>
              <w:jc w:val="center"/>
              <w:rPr>
                <w:rFonts w:ascii="Arial Narrow" w:hAnsi="Arial Narrow"/>
                <w:sz w:val="18"/>
                <w:szCs w:val="18"/>
              </w:rPr>
            </w:pPr>
            <w:r>
              <w:rPr>
                <w:rFonts w:ascii="Arial Narrow" w:hAnsi="Arial Narrow"/>
                <w:sz w:val="18"/>
                <w:szCs w:val="18"/>
              </w:rPr>
              <w:t>0.25</w:t>
            </w:r>
          </w:p>
        </w:tc>
        <w:tc>
          <w:tcPr>
            <w:tcW w:w="412" w:type="pct"/>
            <w:vAlign w:val="center"/>
          </w:tcPr>
          <w:p w:rsidR="00D82792" w:rsidRPr="003B484C" w:rsidRDefault="007A1848" w:rsidP="002906A4">
            <w:pPr>
              <w:keepNext/>
              <w:jc w:val="center"/>
              <w:rPr>
                <w:rFonts w:ascii="Arial Narrow" w:hAnsi="Arial Narrow"/>
                <w:sz w:val="18"/>
                <w:szCs w:val="18"/>
              </w:rPr>
            </w:pPr>
            <w:r>
              <w:rPr>
                <w:rFonts w:ascii="Arial Narrow" w:hAnsi="Arial Narrow"/>
                <w:sz w:val="18"/>
                <w:szCs w:val="18"/>
              </w:rPr>
              <w:t>562.5</w:t>
            </w:r>
          </w:p>
        </w:tc>
        <w:tc>
          <w:tcPr>
            <w:tcW w:w="366" w:type="pct"/>
            <w:gridSpan w:val="2"/>
            <w:vAlign w:val="center"/>
          </w:tcPr>
          <w:p w:rsidR="00D82792" w:rsidRPr="003B484C" w:rsidRDefault="007A1848" w:rsidP="002906A4">
            <w:pPr>
              <w:keepNext/>
              <w:jc w:val="center"/>
              <w:rPr>
                <w:rFonts w:ascii="Arial Narrow" w:hAnsi="Arial Narrow"/>
                <w:sz w:val="18"/>
                <w:szCs w:val="18"/>
              </w:rPr>
            </w:pPr>
            <w:r>
              <w:rPr>
                <w:rFonts w:ascii="Arial Narrow" w:hAnsi="Arial Narrow"/>
                <w:sz w:val="18"/>
                <w:szCs w:val="18"/>
              </w:rPr>
              <w:t>$35</w:t>
            </w:r>
          </w:p>
        </w:tc>
        <w:tc>
          <w:tcPr>
            <w:tcW w:w="501" w:type="pct"/>
            <w:gridSpan w:val="2"/>
            <w:vAlign w:val="center"/>
          </w:tcPr>
          <w:p w:rsidR="00D82792" w:rsidRPr="003B484C" w:rsidRDefault="00184146" w:rsidP="002906A4">
            <w:pPr>
              <w:keepNext/>
              <w:jc w:val="center"/>
              <w:rPr>
                <w:rFonts w:ascii="Arial Narrow" w:hAnsi="Arial Narrow"/>
                <w:sz w:val="18"/>
                <w:szCs w:val="18"/>
              </w:rPr>
            </w:pPr>
            <w:r>
              <w:rPr>
                <w:rFonts w:ascii="Arial Narrow" w:hAnsi="Arial Narrow"/>
                <w:sz w:val="18"/>
                <w:szCs w:val="18"/>
              </w:rPr>
              <w:t>$19,</w:t>
            </w:r>
            <w:r w:rsidR="007A1848">
              <w:rPr>
                <w:rFonts w:ascii="Arial Narrow" w:hAnsi="Arial Narrow"/>
                <w:sz w:val="18"/>
                <w:szCs w:val="18"/>
              </w:rPr>
              <w:t>687.50</w:t>
            </w:r>
          </w:p>
        </w:tc>
      </w:tr>
      <w:tr w:rsidR="00DA19B0" w:rsidRPr="003B484C" w:rsidTr="00184146">
        <w:trPr>
          <w:trHeight w:val="245"/>
        </w:trPr>
        <w:tc>
          <w:tcPr>
            <w:tcW w:w="1697" w:type="pct"/>
            <w:noWrap/>
            <w:vAlign w:val="center"/>
          </w:tcPr>
          <w:p w:rsidR="00DA19B0" w:rsidRPr="003B484C" w:rsidRDefault="00DA19B0" w:rsidP="002906A4">
            <w:pPr>
              <w:keepNext/>
              <w:rPr>
                <w:rFonts w:ascii="Arial Narrow" w:hAnsi="Arial Narrow"/>
                <w:sz w:val="18"/>
                <w:szCs w:val="18"/>
              </w:rPr>
            </w:pPr>
            <w:r>
              <w:rPr>
                <w:rFonts w:ascii="Arial Narrow" w:hAnsi="Arial Narrow"/>
                <w:sz w:val="18"/>
                <w:szCs w:val="18"/>
              </w:rPr>
              <w:t xml:space="preserve">Mobile Application </w:t>
            </w:r>
            <w:r w:rsidR="004D2463">
              <w:rPr>
                <w:rFonts w:ascii="Arial Narrow" w:hAnsi="Arial Narrow"/>
                <w:sz w:val="18"/>
                <w:szCs w:val="18"/>
              </w:rPr>
              <w:t>Form</w:t>
            </w:r>
          </w:p>
        </w:tc>
        <w:tc>
          <w:tcPr>
            <w:tcW w:w="506" w:type="pct"/>
            <w:noWrap/>
            <w:vAlign w:val="center"/>
          </w:tcPr>
          <w:p w:rsidR="00DA19B0" w:rsidRPr="003B484C" w:rsidRDefault="00417EA9" w:rsidP="002906A4">
            <w:pPr>
              <w:keepNext/>
              <w:jc w:val="center"/>
              <w:rPr>
                <w:rFonts w:ascii="Arial Narrow" w:hAnsi="Arial Narrow"/>
                <w:sz w:val="18"/>
                <w:szCs w:val="18"/>
              </w:rPr>
            </w:pPr>
            <w:r>
              <w:rPr>
                <w:rFonts w:ascii="Arial Narrow" w:hAnsi="Arial Narrow"/>
                <w:sz w:val="18"/>
                <w:szCs w:val="18"/>
              </w:rPr>
              <w:t>600</w:t>
            </w:r>
          </w:p>
        </w:tc>
        <w:tc>
          <w:tcPr>
            <w:tcW w:w="458" w:type="pct"/>
            <w:noWrap/>
            <w:vAlign w:val="center"/>
          </w:tcPr>
          <w:p w:rsidR="00DA19B0" w:rsidRPr="003B484C" w:rsidRDefault="00DA19B0" w:rsidP="002906A4">
            <w:pPr>
              <w:keepNext/>
              <w:jc w:val="center"/>
              <w:rPr>
                <w:rFonts w:ascii="Arial Narrow" w:hAnsi="Arial Narrow"/>
                <w:sz w:val="18"/>
                <w:szCs w:val="18"/>
              </w:rPr>
            </w:pPr>
            <w:r>
              <w:rPr>
                <w:rFonts w:ascii="Arial Narrow" w:hAnsi="Arial Narrow"/>
                <w:sz w:val="18"/>
                <w:szCs w:val="18"/>
              </w:rPr>
              <w:t>1</w:t>
            </w:r>
          </w:p>
        </w:tc>
        <w:tc>
          <w:tcPr>
            <w:tcW w:w="462" w:type="pct"/>
            <w:vAlign w:val="center"/>
          </w:tcPr>
          <w:p w:rsidR="00DA19B0" w:rsidRPr="003B484C" w:rsidRDefault="00417EA9" w:rsidP="002906A4">
            <w:pPr>
              <w:keepNext/>
              <w:jc w:val="center"/>
              <w:rPr>
                <w:rFonts w:ascii="Arial Narrow" w:hAnsi="Arial Narrow"/>
                <w:sz w:val="18"/>
                <w:szCs w:val="18"/>
              </w:rPr>
            </w:pPr>
            <w:r>
              <w:rPr>
                <w:rFonts w:ascii="Arial Narrow" w:hAnsi="Arial Narrow"/>
                <w:sz w:val="18"/>
                <w:szCs w:val="18"/>
              </w:rPr>
              <w:t>600</w:t>
            </w:r>
          </w:p>
        </w:tc>
        <w:tc>
          <w:tcPr>
            <w:tcW w:w="599" w:type="pct"/>
            <w:tcMar>
              <w:top w:w="0" w:type="dxa"/>
              <w:left w:w="108" w:type="dxa"/>
              <w:bottom w:w="0" w:type="dxa"/>
              <w:right w:w="108" w:type="dxa"/>
            </w:tcMar>
            <w:vAlign w:val="center"/>
          </w:tcPr>
          <w:p w:rsidR="00DA19B0" w:rsidRPr="003B484C" w:rsidRDefault="00DA19B0" w:rsidP="002906A4">
            <w:pPr>
              <w:keepNext/>
              <w:jc w:val="center"/>
              <w:rPr>
                <w:rFonts w:ascii="Arial Narrow" w:hAnsi="Arial Narrow"/>
                <w:sz w:val="18"/>
                <w:szCs w:val="18"/>
              </w:rPr>
            </w:pPr>
            <w:r w:rsidRPr="003B484C">
              <w:rPr>
                <w:rFonts w:ascii="Arial Narrow" w:hAnsi="Arial Narrow"/>
                <w:sz w:val="18"/>
                <w:szCs w:val="18"/>
              </w:rPr>
              <w:t>0.25</w:t>
            </w:r>
          </w:p>
        </w:tc>
        <w:tc>
          <w:tcPr>
            <w:tcW w:w="415" w:type="pct"/>
            <w:gridSpan w:val="2"/>
            <w:noWrap/>
            <w:tcMar>
              <w:top w:w="0" w:type="dxa"/>
              <w:left w:w="108" w:type="dxa"/>
              <w:bottom w:w="0" w:type="dxa"/>
              <w:right w:w="108" w:type="dxa"/>
            </w:tcMar>
            <w:vAlign w:val="center"/>
          </w:tcPr>
          <w:p w:rsidR="00DA19B0" w:rsidRPr="003B484C" w:rsidRDefault="00417EA9" w:rsidP="002906A4">
            <w:pPr>
              <w:keepNext/>
              <w:jc w:val="center"/>
              <w:rPr>
                <w:rFonts w:ascii="Arial Narrow" w:hAnsi="Arial Narrow"/>
                <w:sz w:val="18"/>
                <w:szCs w:val="18"/>
              </w:rPr>
            </w:pPr>
            <w:r>
              <w:rPr>
                <w:rFonts w:ascii="Arial Narrow" w:hAnsi="Arial Narrow"/>
                <w:sz w:val="18"/>
                <w:szCs w:val="18"/>
              </w:rPr>
              <w:t>150</w:t>
            </w:r>
            <w:r w:rsidR="008008EA">
              <w:rPr>
                <w:rFonts w:ascii="Arial Narrow" w:hAnsi="Arial Narrow"/>
                <w:sz w:val="18"/>
                <w:szCs w:val="18"/>
              </w:rPr>
              <w:t>.0</w:t>
            </w:r>
          </w:p>
        </w:tc>
        <w:tc>
          <w:tcPr>
            <w:tcW w:w="367" w:type="pct"/>
            <w:gridSpan w:val="2"/>
            <w:noWrap/>
            <w:tcMar>
              <w:top w:w="0" w:type="dxa"/>
              <w:left w:w="108" w:type="dxa"/>
              <w:bottom w:w="0" w:type="dxa"/>
              <w:right w:w="108" w:type="dxa"/>
            </w:tcMar>
            <w:vAlign w:val="center"/>
          </w:tcPr>
          <w:p w:rsidR="00DA19B0" w:rsidRPr="003B484C" w:rsidRDefault="00DA19B0" w:rsidP="002906A4">
            <w:pPr>
              <w:keepNext/>
              <w:jc w:val="center"/>
              <w:rPr>
                <w:rFonts w:ascii="Arial Narrow" w:hAnsi="Arial Narrow"/>
                <w:sz w:val="18"/>
                <w:szCs w:val="18"/>
              </w:rPr>
            </w:pPr>
            <w:r w:rsidRPr="003B484C">
              <w:rPr>
                <w:rFonts w:ascii="Arial Narrow" w:hAnsi="Arial Narrow"/>
                <w:sz w:val="18"/>
                <w:szCs w:val="18"/>
              </w:rPr>
              <w:t>$35</w:t>
            </w:r>
          </w:p>
        </w:tc>
        <w:tc>
          <w:tcPr>
            <w:tcW w:w="497" w:type="pct"/>
            <w:noWrap/>
            <w:tcMar>
              <w:top w:w="0" w:type="dxa"/>
              <w:left w:w="108" w:type="dxa"/>
              <w:bottom w:w="0" w:type="dxa"/>
              <w:right w:w="108" w:type="dxa"/>
            </w:tcMar>
            <w:vAlign w:val="center"/>
          </w:tcPr>
          <w:p w:rsidR="00DA19B0" w:rsidRPr="003B484C" w:rsidRDefault="00417EA9" w:rsidP="002906A4">
            <w:pPr>
              <w:keepNext/>
              <w:jc w:val="center"/>
              <w:rPr>
                <w:rFonts w:ascii="Arial Narrow" w:hAnsi="Arial Narrow"/>
                <w:sz w:val="18"/>
                <w:szCs w:val="18"/>
              </w:rPr>
            </w:pPr>
            <w:r>
              <w:rPr>
                <w:rFonts w:ascii="Arial Narrow" w:hAnsi="Arial Narrow"/>
                <w:sz w:val="18"/>
                <w:szCs w:val="18"/>
              </w:rPr>
              <w:t>$5,250</w:t>
            </w:r>
            <w:r w:rsidR="008008EA">
              <w:rPr>
                <w:rFonts w:ascii="Arial Narrow" w:hAnsi="Arial Narrow"/>
                <w:sz w:val="18"/>
                <w:szCs w:val="18"/>
              </w:rPr>
              <w:t>.00</w:t>
            </w:r>
          </w:p>
        </w:tc>
      </w:tr>
      <w:tr w:rsidR="00DA19B0" w:rsidRPr="003B484C" w:rsidTr="00184146">
        <w:trPr>
          <w:trHeight w:val="245"/>
        </w:trPr>
        <w:tc>
          <w:tcPr>
            <w:tcW w:w="1697" w:type="pct"/>
            <w:noWrap/>
            <w:vAlign w:val="center"/>
          </w:tcPr>
          <w:p w:rsidR="00DA19B0" w:rsidRPr="003B484C" w:rsidRDefault="00DA19B0" w:rsidP="002906A4">
            <w:pPr>
              <w:keepNext/>
              <w:rPr>
                <w:rFonts w:ascii="Arial Narrow" w:hAnsi="Arial Narrow"/>
                <w:sz w:val="18"/>
                <w:szCs w:val="18"/>
              </w:rPr>
            </w:pPr>
            <w:r>
              <w:rPr>
                <w:rFonts w:ascii="Arial Narrow" w:hAnsi="Arial Narrow"/>
                <w:sz w:val="18"/>
                <w:szCs w:val="18"/>
              </w:rPr>
              <w:t xml:space="preserve">Training </w:t>
            </w:r>
            <w:r w:rsidR="004D2463">
              <w:rPr>
                <w:rFonts w:ascii="Arial Narrow" w:hAnsi="Arial Narrow"/>
                <w:sz w:val="18"/>
                <w:szCs w:val="18"/>
              </w:rPr>
              <w:t>Feedback Form</w:t>
            </w:r>
            <w:r w:rsidRPr="003B484C">
              <w:rPr>
                <w:rFonts w:ascii="Arial Narrow" w:hAnsi="Arial Narrow"/>
                <w:sz w:val="18"/>
                <w:szCs w:val="18"/>
              </w:rPr>
              <w:t xml:space="preserve"> Follow-Up Interviews</w:t>
            </w:r>
          </w:p>
        </w:tc>
        <w:tc>
          <w:tcPr>
            <w:tcW w:w="506" w:type="pct"/>
            <w:noWrap/>
            <w:vAlign w:val="center"/>
          </w:tcPr>
          <w:p w:rsidR="00DA19B0" w:rsidRPr="003B484C" w:rsidRDefault="00DA19B0" w:rsidP="002906A4">
            <w:pPr>
              <w:keepNext/>
              <w:jc w:val="center"/>
              <w:rPr>
                <w:rFonts w:ascii="Arial Narrow" w:hAnsi="Arial Narrow"/>
                <w:sz w:val="18"/>
                <w:szCs w:val="18"/>
              </w:rPr>
            </w:pPr>
            <w:r>
              <w:rPr>
                <w:rFonts w:ascii="Arial Narrow" w:hAnsi="Arial Narrow"/>
                <w:sz w:val="18"/>
                <w:szCs w:val="18"/>
              </w:rPr>
              <w:t>150</w:t>
            </w:r>
          </w:p>
        </w:tc>
        <w:tc>
          <w:tcPr>
            <w:tcW w:w="458" w:type="pct"/>
            <w:noWrap/>
            <w:vAlign w:val="center"/>
          </w:tcPr>
          <w:p w:rsidR="00DA19B0" w:rsidRPr="003B484C" w:rsidRDefault="00DA19B0" w:rsidP="002906A4">
            <w:pPr>
              <w:keepNext/>
              <w:jc w:val="center"/>
              <w:rPr>
                <w:rFonts w:ascii="Arial Narrow" w:hAnsi="Arial Narrow"/>
                <w:sz w:val="18"/>
                <w:szCs w:val="18"/>
              </w:rPr>
            </w:pPr>
            <w:r w:rsidRPr="003B484C">
              <w:rPr>
                <w:rFonts w:ascii="Arial Narrow" w:hAnsi="Arial Narrow"/>
                <w:sz w:val="18"/>
                <w:szCs w:val="18"/>
              </w:rPr>
              <w:t>1</w:t>
            </w:r>
          </w:p>
        </w:tc>
        <w:tc>
          <w:tcPr>
            <w:tcW w:w="462" w:type="pct"/>
            <w:vAlign w:val="center"/>
          </w:tcPr>
          <w:p w:rsidR="00DA19B0" w:rsidRPr="003B484C" w:rsidRDefault="00DA19B0" w:rsidP="002906A4">
            <w:pPr>
              <w:keepNext/>
              <w:jc w:val="center"/>
              <w:rPr>
                <w:rFonts w:ascii="Arial Narrow" w:hAnsi="Arial Narrow"/>
                <w:sz w:val="18"/>
                <w:szCs w:val="18"/>
              </w:rPr>
            </w:pPr>
            <w:r>
              <w:rPr>
                <w:rFonts w:ascii="Arial Narrow" w:hAnsi="Arial Narrow"/>
                <w:sz w:val="18"/>
                <w:szCs w:val="18"/>
              </w:rPr>
              <w:t>150</w:t>
            </w:r>
          </w:p>
        </w:tc>
        <w:tc>
          <w:tcPr>
            <w:tcW w:w="599" w:type="pct"/>
            <w:tcMar>
              <w:top w:w="0" w:type="dxa"/>
              <w:left w:w="108" w:type="dxa"/>
              <w:bottom w:w="0" w:type="dxa"/>
              <w:right w:w="108" w:type="dxa"/>
            </w:tcMar>
            <w:vAlign w:val="center"/>
          </w:tcPr>
          <w:p w:rsidR="00DA19B0" w:rsidRPr="003B484C" w:rsidRDefault="00DA19B0" w:rsidP="002906A4">
            <w:pPr>
              <w:keepNext/>
              <w:jc w:val="center"/>
              <w:rPr>
                <w:rFonts w:ascii="Arial Narrow" w:hAnsi="Arial Narrow"/>
                <w:sz w:val="18"/>
                <w:szCs w:val="18"/>
              </w:rPr>
            </w:pPr>
            <w:r w:rsidRPr="003B484C">
              <w:rPr>
                <w:rFonts w:ascii="Arial Narrow" w:hAnsi="Arial Narrow"/>
                <w:sz w:val="18"/>
                <w:szCs w:val="18"/>
              </w:rPr>
              <w:t>0.50</w:t>
            </w:r>
          </w:p>
        </w:tc>
        <w:tc>
          <w:tcPr>
            <w:tcW w:w="415" w:type="pct"/>
            <w:gridSpan w:val="2"/>
            <w:noWrap/>
            <w:tcMar>
              <w:top w:w="0" w:type="dxa"/>
              <w:left w:w="108" w:type="dxa"/>
              <w:bottom w:w="0" w:type="dxa"/>
              <w:right w:w="108" w:type="dxa"/>
            </w:tcMar>
            <w:vAlign w:val="center"/>
          </w:tcPr>
          <w:p w:rsidR="00DA19B0" w:rsidRPr="003B484C" w:rsidRDefault="00DA19B0" w:rsidP="002906A4">
            <w:pPr>
              <w:keepNext/>
              <w:jc w:val="center"/>
              <w:rPr>
                <w:rFonts w:ascii="Arial Narrow" w:hAnsi="Arial Narrow"/>
                <w:sz w:val="18"/>
                <w:szCs w:val="18"/>
              </w:rPr>
            </w:pPr>
            <w:r>
              <w:rPr>
                <w:rFonts w:ascii="Arial Narrow" w:hAnsi="Arial Narrow"/>
                <w:sz w:val="18"/>
                <w:szCs w:val="18"/>
              </w:rPr>
              <w:t>75</w:t>
            </w:r>
            <w:r w:rsidR="008008EA">
              <w:rPr>
                <w:rFonts w:ascii="Arial Narrow" w:hAnsi="Arial Narrow"/>
                <w:sz w:val="18"/>
                <w:szCs w:val="18"/>
              </w:rPr>
              <w:t>.0</w:t>
            </w:r>
          </w:p>
        </w:tc>
        <w:tc>
          <w:tcPr>
            <w:tcW w:w="367" w:type="pct"/>
            <w:gridSpan w:val="2"/>
            <w:noWrap/>
            <w:tcMar>
              <w:top w:w="0" w:type="dxa"/>
              <w:left w:w="108" w:type="dxa"/>
              <w:bottom w:w="0" w:type="dxa"/>
              <w:right w:w="108" w:type="dxa"/>
            </w:tcMar>
            <w:vAlign w:val="center"/>
          </w:tcPr>
          <w:p w:rsidR="00DA19B0" w:rsidRPr="003B484C" w:rsidRDefault="00DA19B0" w:rsidP="002906A4">
            <w:pPr>
              <w:keepNext/>
              <w:jc w:val="center"/>
              <w:rPr>
                <w:rFonts w:ascii="Arial Narrow" w:hAnsi="Arial Narrow"/>
                <w:sz w:val="18"/>
                <w:szCs w:val="18"/>
              </w:rPr>
            </w:pPr>
            <w:r w:rsidRPr="003B484C">
              <w:rPr>
                <w:rFonts w:ascii="Arial Narrow" w:hAnsi="Arial Narrow"/>
                <w:sz w:val="18"/>
                <w:szCs w:val="18"/>
              </w:rPr>
              <w:t>$35</w:t>
            </w:r>
          </w:p>
        </w:tc>
        <w:tc>
          <w:tcPr>
            <w:tcW w:w="497" w:type="pct"/>
            <w:noWrap/>
            <w:tcMar>
              <w:top w:w="0" w:type="dxa"/>
              <w:left w:w="108" w:type="dxa"/>
              <w:bottom w:w="0" w:type="dxa"/>
              <w:right w:w="108" w:type="dxa"/>
            </w:tcMar>
            <w:vAlign w:val="center"/>
          </w:tcPr>
          <w:p w:rsidR="00DA19B0" w:rsidRPr="003B484C" w:rsidRDefault="00DA19B0" w:rsidP="002906A4">
            <w:pPr>
              <w:keepNext/>
              <w:jc w:val="center"/>
              <w:rPr>
                <w:rFonts w:ascii="Arial Narrow" w:hAnsi="Arial Narrow"/>
                <w:sz w:val="18"/>
                <w:szCs w:val="18"/>
              </w:rPr>
            </w:pPr>
            <w:r w:rsidRPr="003B484C">
              <w:rPr>
                <w:rFonts w:ascii="Arial Narrow" w:hAnsi="Arial Narrow"/>
                <w:sz w:val="18"/>
                <w:szCs w:val="18"/>
              </w:rPr>
              <w:t>$</w:t>
            </w:r>
            <w:r>
              <w:rPr>
                <w:rFonts w:ascii="Arial Narrow" w:hAnsi="Arial Narrow"/>
                <w:sz w:val="18"/>
                <w:szCs w:val="18"/>
              </w:rPr>
              <w:t>2,625</w:t>
            </w:r>
            <w:r w:rsidR="008008EA">
              <w:rPr>
                <w:rFonts w:ascii="Arial Narrow" w:hAnsi="Arial Narrow"/>
                <w:sz w:val="18"/>
                <w:szCs w:val="18"/>
              </w:rPr>
              <w:t>.00</w:t>
            </w:r>
          </w:p>
        </w:tc>
      </w:tr>
      <w:tr w:rsidR="00DA19B0" w:rsidRPr="003B484C" w:rsidTr="00184146">
        <w:trPr>
          <w:trHeight w:val="245"/>
        </w:trPr>
        <w:tc>
          <w:tcPr>
            <w:tcW w:w="1697" w:type="pct"/>
            <w:tcBorders>
              <w:bottom w:val="single" w:sz="4" w:space="0" w:color="auto"/>
            </w:tcBorders>
            <w:noWrap/>
            <w:vAlign w:val="center"/>
          </w:tcPr>
          <w:p w:rsidR="00DA19B0" w:rsidRPr="003B484C" w:rsidRDefault="00DA19B0" w:rsidP="002906A4">
            <w:pPr>
              <w:keepNext/>
              <w:rPr>
                <w:rFonts w:ascii="Arial Narrow" w:hAnsi="Arial Narrow"/>
                <w:sz w:val="18"/>
                <w:szCs w:val="18"/>
              </w:rPr>
            </w:pPr>
            <w:r>
              <w:rPr>
                <w:rFonts w:ascii="Arial Narrow" w:hAnsi="Arial Narrow"/>
                <w:sz w:val="18"/>
                <w:szCs w:val="18"/>
              </w:rPr>
              <w:t xml:space="preserve">Webinar </w:t>
            </w:r>
            <w:r w:rsidR="004D2463">
              <w:rPr>
                <w:rFonts w:ascii="Arial Narrow" w:hAnsi="Arial Narrow"/>
                <w:sz w:val="18"/>
                <w:szCs w:val="18"/>
              </w:rPr>
              <w:t>Feedback Form</w:t>
            </w:r>
            <w:r w:rsidRPr="003B484C">
              <w:rPr>
                <w:rFonts w:ascii="Arial Narrow" w:hAnsi="Arial Narrow"/>
                <w:sz w:val="18"/>
                <w:szCs w:val="18"/>
              </w:rPr>
              <w:t xml:space="preserve"> Follow-Up Interviews</w:t>
            </w:r>
          </w:p>
        </w:tc>
        <w:tc>
          <w:tcPr>
            <w:tcW w:w="506" w:type="pct"/>
            <w:tcBorders>
              <w:bottom w:val="single" w:sz="4" w:space="0" w:color="auto"/>
            </w:tcBorders>
            <w:noWrap/>
            <w:vAlign w:val="center"/>
          </w:tcPr>
          <w:p w:rsidR="00DA19B0" w:rsidRPr="003B484C" w:rsidRDefault="00184146" w:rsidP="002906A4">
            <w:pPr>
              <w:keepNext/>
              <w:jc w:val="center"/>
              <w:rPr>
                <w:rFonts w:ascii="Arial Narrow" w:hAnsi="Arial Narrow"/>
                <w:sz w:val="18"/>
                <w:szCs w:val="18"/>
              </w:rPr>
            </w:pPr>
            <w:r>
              <w:rPr>
                <w:rFonts w:ascii="Arial Narrow" w:hAnsi="Arial Narrow"/>
                <w:sz w:val="18"/>
                <w:szCs w:val="18"/>
              </w:rPr>
              <w:t>225</w:t>
            </w:r>
          </w:p>
        </w:tc>
        <w:tc>
          <w:tcPr>
            <w:tcW w:w="458" w:type="pct"/>
            <w:tcBorders>
              <w:bottom w:val="single" w:sz="4" w:space="0" w:color="auto"/>
            </w:tcBorders>
            <w:noWrap/>
            <w:vAlign w:val="center"/>
          </w:tcPr>
          <w:p w:rsidR="00DA19B0" w:rsidRPr="003B484C" w:rsidRDefault="00DA19B0" w:rsidP="002906A4">
            <w:pPr>
              <w:keepNext/>
              <w:jc w:val="center"/>
              <w:rPr>
                <w:rFonts w:ascii="Arial Narrow" w:hAnsi="Arial Narrow"/>
                <w:sz w:val="18"/>
                <w:szCs w:val="18"/>
              </w:rPr>
            </w:pPr>
            <w:r w:rsidRPr="003B484C">
              <w:rPr>
                <w:rFonts w:ascii="Arial Narrow" w:hAnsi="Arial Narrow"/>
                <w:sz w:val="18"/>
                <w:szCs w:val="18"/>
              </w:rPr>
              <w:t>1</w:t>
            </w:r>
          </w:p>
        </w:tc>
        <w:tc>
          <w:tcPr>
            <w:tcW w:w="462" w:type="pct"/>
            <w:tcBorders>
              <w:bottom w:val="single" w:sz="4" w:space="0" w:color="auto"/>
            </w:tcBorders>
            <w:vAlign w:val="center"/>
          </w:tcPr>
          <w:p w:rsidR="00DA19B0" w:rsidRPr="003B484C" w:rsidRDefault="00184146" w:rsidP="002906A4">
            <w:pPr>
              <w:keepNext/>
              <w:jc w:val="center"/>
              <w:rPr>
                <w:rFonts w:ascii="Arial Narrow" w:hAnsi="Arial Narrow"/>
                <w:sz w:val="18"/>
                <w:szCs w:val="18"/>
              </w:rPr>
            </w:pPr>
            <w:r>
              <w:rPr>
                <w:rFonts w:ascii="Arial Narrow" w:hAnsi="Arial Narrow"/>
                <w:sz w:val="18"/>
                <w:szCs w:val="18"/>
              </w:rPr>
              <w:t>225</w:t>
            </w:r>
          </w:p>
        </w:tc>
        <w:tc>
          <w:tcPr>
            <w:tcW w:w="599" w:type="pct"/>
            <w:tcBorders>
              <w:bottom w:val="single" w:sz="4" w:space="0" w:color="auto"/>
            </w:tcBorders>
            <w:tcMar>
              <w:top w:w="0" w:type="dxa"/>
              <w:left w:w="108" w:type="dxa"/>
              <w:bottom w:w="0" w:type="dxa"/>
              <w:right w:w="108" w:type="dxa"/>
            </w:tcMar>
            <w:vAlign w:val="center"/>
          </w:tcPr>
          <w:p w:rsidR="00DA19B0" w:rsidRPr="003B484C" w:rsidRDefault="00DA19B0" w:rsidP="002906A4">
            <w:pPr>
              <w:keepNext/>
              <w:jc w:val="center"/>
              <w:rPr>
                <w:rFonts w:ascii="Arial Narrow" w:hAnsi="Arial Narrow"/>
                <w:sz w:val="18"/>
                <w:szCs w:val="18"/>
              </w:rPr>
            </w:pPr>
            <w:r w:rsidRPr="003B484C">
              <w:rPr>
                <w:rFonts w:ascii="Arial Narrow" w:hAnsi="Arial Narrow"/>
                <w:sz w:val="18"/>
                <w:szCs w:val="18"/>
              </w:rPr>
              <w:t>0.50</w:t>
            </w:r>
          </w:p>
        </w:tc>
        <w:tc>
          <w:tcPr>
            <w:tcW w:w="415" w:type="pct"/>
            <w:gridSpan w:val="2"/>
            <w:tcBorders>
              <w:bottom w:val="single" w:sz="4" w:space="0" w:color="auto"/>
            </w:tcBorders>
            <w:noWrap/>
            <w:tcMar>
              <w:top w:w="0" w:type="dxa"/>
              <w:left w:w="108" w:type="dxa"/>
              <w:bottom w:w="0" w:type="dxa"/>
              <w:right w:w="108" w:type="dxa"/>
            </w:tcMar>
            <w:vAlign w:val="center"/>
          </w:tcPr>
          <w:p w:rsidR="00DA19B0" w:rsidRPr="003B484C" w:rsidRDefault="00184146" w:rsidP="002906A4">
            <w:pPr>
              <w:keepNext/>
              <w:jc w:val="center"/>
              <w:rPr>
                <w:rFonts w:ascii="Arial Narrow" w:hAnsi="Arial Narrow"/>
                <w:sz w:val="18"/>
                <w:szCs w:val="18"/>
              </w:rPr>
            </w:pPr>
            <w:r>
              <w:rPr>
                <w:rFonts w:ascii="Arial Narrow" w:hAnsi="Arial Narrow"/>
                <w:sz w:val="18"/>
                <w:szCs w:val="18"/>
              </w:rPr>
              <w:t>112</w:t>
            </w:r>
            <w:r w:rsidR="00DA19B0">
              <w:rPr>
                <w:rFonts w:ascii="Arial Narrow" w:hAnsi="Arial Narrow"/>
                <w:sz w:val="18"/>
                <w:szCs w:val="18"/>
              </w:rPr>
              <w:t>.5</w:t>
            </w:r>
          </w:p>
        </w:tc>
        <w:tc>
          <w:tcPr>
            <w:tcW w:w="367" w:type="pct"/>
            <w:gridSpan w:val="2"/>
            <w:tcBorders>
              <w:bottom w:val="single" w:sz="4" w:space="0" w:color="auto"/>
            </w:tcBorders>
            <w:noWrap/>
            <w:tcMar>
              <w:top w:w="0" w:type="dxa"/>
              <w:left w:w="108" w:type="dxa"/>
              <w:bottom w:w="0" w:type="dxa"/>
              <w:right w:w="108" w:type="dxa"/>
            </w:tcMar>
            <w:vAlign w:val="center"/>
          </w:tcPr>
          <w:p w:rsidR="00DA19B0" w:rsidRPr="003B484C" w:rsidRDefault="00DA19B0" w:rsidP="002906A4">
            <w:pPr>
              <w:keepNext/>
              <w:jc w:val="center"/>
              <w:rPr>
                <w:rFonts w:ascii="Arial Narrow" w:hAnsi="Arial Narrow"/>
                <w:sz w:val="18"/>
                <w:szCs w:val="18"/>
              </w:rPr>
            </w:pPr>
            <w:r w:rsidRPr="003B484C">
              <w:rPr>
                <w:rFonts w:ascii="Arial Narrow" w:hAnsi="Arial Narrow"/>
                <w:sz w:val="18"/>
                <w:szCs w:val="18"/>
              </w:rPr>
              <w:t>$35</w:t>
            </w:r>
          </w:p>
        </w:tc>
        <w:tc>
          <w:tcPr>
            <w:tcW w:w="497" w:type="pct"/>
            <w:tcBorders>
              <w:bottom w:val="single" w:sz="4" w:space="0" w:color="auto"/>
            </w:tcBorders>
            <w:noWrap/>
            <w:tcMar>
              <w:top w:w="0" w:type="dxa"/>
              <w:left w:w="108" w:type="dxa"/>
              <w:bottom w:w="0" w:type="dxa"/>
              <w:right w:w="108" w:type="dxa"/>
            </w:tcMar>
            <w:vAlign w:val="center"/>
          </w:tcPr>
          <w:p w:rsidR="00DA19B0" w:rsidRPr="003B484C" w:rsidRDefault="00DA19B0" w:rsidP="002906A4">
            <w:pPr>
              <w:keepNext/>
              <w:jc w:val="center"/>
              <w:rPr>
                <w:rFonts w:ascii="Arial Narrow" w:hAnsi="Arial Narrow"/>
                <w:sz w:val="18"/>
                <w:szCs w:val="18"/>
              </w:rPr>
            </w:pPr>
            <w:r>
              <w:rPr>
                <w:rFonts w:ascii="Arial Narrow" w:hAnsi="Arial Narrow"/>
                <w:sz w:val="18"/>
                <w:szCs w:val="18"/>
              </w:rPr>
              <w:t>$3,</w:t>
            </w:r>
            <w:r w:rsidR="00184146">
              <w:rPr>
                <w:rFonts w:ascii="Arial Narrow" w:hAnsi="Arial Narrow"/>
                <w:sz w:val="18"/>
                <w:szCs w:val="18"/>
              </w:rPr>
              <w:t>937</w:t>
            </w:r>
            <w:r>
              <w:rPr>
                <w:rFonts w:ascii="Arial Narrow" w:hAnsi="Arial Narrow"/>
                <w:sz w:val="18"/>
                <w:szCs w:val="18"/>
              </w:rPr>
              <w:t>.50</w:t>
            </w:r>
          </w:p>
        </w:tc>
      </w:tr>
      <w:tr w:rsidR="00DA19B0" w:rsidRPr="003B484C" w:rsidTr="00184146">
        <w:trPr>
          <w:trHeight w:val="245"/>
        </w:trPr>
        <w:tc>
          <w:tcPr>
            <w:tcW w:w="1697" w:type="pct"/>
            <w:shd w:val="clear" w:color="auto" w:fill="F2F2F2" w:themeFill="background1" w:themeFillShade="F2"/>
            <w:noWrap/>
            <w:vAlign w:val="center"/>
          </w:tcPr>
          <w:p w:rsidR="00DA19B0" w:rsidRPr="003B484C" w:rsidRDefault="00DA19B0" w:rsidP="002906A4">
            <w:pPr>
              <w:keepNext/>
              <w:rPr>
                <w:rFonts w:ascii="Arial Narrow" w:hAnsi="Arial Narrow"/>
                <w:b/>
                <w:sz w:val="18"/>
                <w:szCs w:val="18"/>
              </w:rPr>
            </w:pPr>
            <w:r w:rsidRPr="003B484C">
              <w:rPr>
                <w:rFonts w:ascii="Arial Narrow" w:hAnsi="Arial Narrow"/>
                <w:b/>
                <w:sz w:val="18"/>
                <w:szCs w:val="18"/>
              </w:rPr>
              <w:t>Annual Total</w:t>
            </w:r>
          </w:p>
        </w:tc>
        <w:tc>
          <w:tcPr>
            <w:tcW w:w="506" w:type="pct"/>
            <w:shd w:val="clear" w:color="auto" w:fill="F2F2F2" w:themeFill="background1" w:themeFillShade="F2"/>
            <w:noWrap/>
            <w:vAlign w:val="center"/>
          </w:tcPr>
          <w:p w:rsidR="00DA19B0" w:rsidRPr="003B484C" w:rsidRDefault="001A47AA" w:rsidP="002906A4">
            <w:pPr>
              <w:keepNext/>
              <w:jc w:val="center"/>
              <w:rPr>
                <w:rFonts w:ascii="Arial Narrow" w:hAnsi="Arial Narrow"/>
                <w:b/>
                <w:sz w:val="18"/>
                <w:szCs w:val="18"/>
              </w:rPr>
            </w:pPr>
            <w:r>
              <w:rPr>
                <w:rFonts w:ascii="Arial Narrow" w:hAnsi="Arial Narrow"/>
                <w:b/>
                <w:sz w:val="18"/>
                <w:szCs w:val="18"/>
              </w:rPr>
              <w:t>3,</w:t>
            </w:r>
            <w:r w:rsidR="00184146">
              <w:rPr>
                <w:rFonts w:ascii="Arial Narrow" w:hAnsi="Arial Narrow"/>
                <w:b/>
                <w:sz w:val="18"/>
                <w:szCs w:val="18"/>
              </w:rPr>
              <w:t>600</w:t>
            </w:r>
          </w:p>
        </w:tc>
        <w:tc>
          <w:tcPr>
            <w:tcW w:w="458" w:type="pct"/>
            <w:shd w:val="clear" w:color="auto" w:fill="F2F2F2" w:themeFill="background1" w:themeFillShade="F2"/>
            <w:noWrap/>
            <w:vAlign w:val="center"/>
          </w:tcPr>
          <w:p w:rsidR="00DA19B0" w:rsidRPr="003B484C" w:rsidRDefault="00DA19B0" w:rsidP="002906A4">
            <w:pPr>
              <w:keepNext/>
              <w:jc w:val="center"/>
              <w:rPr>
                <w:rFonts w:ascii="Arial Narrow" w:hAnsi="Arial Narrow"/>
                <w:b/>
                <w:sz w:val="18"/>
                <w:szCs w:val="18"/>
              </w:rPr>
            </w:pPr>
          </w:p>
        </w:tc>
        <w:tc>
          <w:tcPr>
            <w:tcW w:w="462" w:type="pct"/>
            <w:shd w:val="clear" w:color="auto" w:fill="F2F2F2" w:themeFill="background1" w:themeFillShade="F2"/>
            <w:vAlign w:val="center"/>
          </w:tcPr>
          <w:p w:rsidR="00DA19B0" w:rsidRPr="003B484C" w:rsidRDefault="001A47AA" w:rsidP="002906A4">
            <w:pPr>
              <w:keepNext/>
              <w:jc w:val="center"/>
              <w:rPr>
                <w:rFonts w:ascii="Arial Narrow" w:hAnsi="Arial Narrow"/>
                <w:b/>
                <w:sz w:val="18"/>
                <w:szCs w:val="18"/>
              </w:rPr>
            </w:pPr>
            <w:r>
              <w:rPr>
                <w:rFonts w:ascii="Arial Narrow" w:hAnsi="Arial Narrow"/>
                <w:b/>
                <w:sz w:val="18"/>
                <w:szCs w:val="18"/>
              </w:rPr>
              <w:t>4,</w:t>
            </w:r>
            <w:r w:rsidR="00184146">
              <w:rPr>
                <w:rFonts w:ascii="Arial Narrow" w:hAnsi="Arial Narrow"/>
                <w:b/>
                <w:sz w:val="18"/>
                <w:szCs w:val="18"/>
              </w:rPr>
              <w:t>725</w:t>
            </w:r>
          </w:p>
        </w:tc>
        <w:tc>
          <w:tcPr>
            <w:tcW w:w="599" w:type="pct"/>
            <w:shd w:val="clear" w:color="auto" w:fill="F2F2F2" w:themeFill="background1" w:themeFillShade="F2"/>
            <w:tcMar>
              <w:top w:w="0" w:type="dxa"/>
              <w:left w:w="108" w:type="dxa"/>
              <w:bottom w:w="0" w:type="dxa"/>
              <w:right w:w="108" w:type="dxa"/>
            </w:tcMar>
            <w:vAlign w:val="center"/>
          </w:tcPr>
          <w:p w:rsidR="00DA19B0" w:rsidRPr="003B484C" w:rsidRDefault="00DA19B0" w:rsidP="002906A4">
            <w:pPr>
              <w:keepNext/>
              <w:jc w:val="center"/>
              <w:rPr>
                <w:rFonts w:ascii="Arial Narrow" w:hAnsi="Arial Narrow"/>
                <w:b/>
                <w:sz w:val="18"/>
                <w:szCs w:val="18"/>
              </w:rPr>
            </w:pPr>
          </w:p>
        </w:tc>
        <w:tc>
          <w:tcPr>
            <w:tcW w:w="415" w:type="pct"/>
            <w:gridSpan w:val="2"/>
            <w:shd w:val="clear" w:color="auto" w:fill="F2F2F2" w:themeFill="background1" w:themeFillShade="F2"/>
            <w:noWrap/>
            <w:tcMar>
              <w:top w:w="0" w:type="dxa"/>
              <w:left w:w="108" w:type="dxa"/>
              <w:bottom w:w="0" w:type="dxa"/>
              <w:right w:w="108" w:type="dxa"/>
            </w:tcMar>
            <w:vAlign w:val="center"/>
          </w:tcPr>
          <w:p w:rsidR="00DA19B0" w:rsidRPr="003B484C" w:rsidRDefault="00BF2AAA" w:rsidP="002906A4">
            <w:pPr>
              <w:keepNext/>
              <w:jc w:val="center"/>
              <w:rPr>
                <w:rFonts w:ascii="Arial Narrow" w:hAnsi="Arial Narrow"/>
                <w:b/>
                <w:sz w:val="18"/>
                <w:szCs w:val="18"/>
              </w:rPr>
            </w:pPr>
            <w:r>
              <w:rPr>
                <w:rFonts w:ascii="Arial Narrow" w:hAnsi="Arial Narrow"/>
                <w:b/>
                <w:sz w:val="18"/>
                <w:szCs w:val="18"/>
              </w:rPr>
              <w:t>1,</w:t>
            </w:r>
            <w:r w:rsidR="001A47AA">
              <w:rPr>
                <w:rFonts w:ascii="Arial Narrow" w:hAnsi="Arial Narrow"/>
                <w:b/>
                <w:sz w:val="18"/>
                <w:szCs w:val="18"/>
              </w:rPr>
              <w:t>2</w:t>
            </w:r>
            <w:r w:rsidR="00184146">
              <w:rPr>
                <w:rFonts w:ascii="Arial Narrow" w:hAnsi="Arial Narrow"/>
                <w:b/>
                <w:sz w:val="18"/>
                <w:szCs w:val="18"/>
              </w:rPr>
              <w:t>75</w:t>
            </w:r>
          </w:p>
        </w:tc>
        <w:tc>
          <w:tcPr>
            <w:tcW w:w="367" w:type="pct"/>
            <w:gridSpan w:val="2"/>
            <w:shd w:val="clear" w:color="auto" w:fill="F2F2F2" w:themeFill="background1" w:themeFillShade="F2"/>
            <w:noWrap/>
            <w:tcMar>
              <w:top w:w="0" w:type="dxa"/>
              <w:left w:w="108" w:type="dxa"/>
              <w:bottom w:w="0" w:type="dxa"/>
              <w:right w:w="108" w:type="dxa"/>
            </w:tcMar>
            <w:vAlign w:val="center"/>
          </w:tcPr>
          <w:p w:rsidR="00DA19B0" w:rsidRPr="003B484C" w:rsidRDefault="00DA19B0" w:rsidP="002906A4">
            <w:pPr>
              <w:keepNext/>
              <w:jc w:val="center"/>
              <w:rPr>
                <w:rFonts w:ascii="Arial Narrow" w:hAnsi="Arial Narrow"/>
                <w:b/>
                <w:sz w:val="18"/>
                <w:szCs w:val="18"/>
              </w:rPr>
            </w:pPr>
          </w:p>
        </w:tc>
        <w:tc>
          <w:tcPr>
            <w:tcW w:w="497" w:type="pct"/>
            <w:shd w:val="clear" w:color="auto" w:fill="F2F2F2" w:themeFill="background1" w:themeFillShade="F2"/>
            <w:noWrap/>
            <w:tcMar>
              <w:top w:w="0" w:type="dxa"/>
              <w:left w:w="108" w:type="dxa"/>
              <w:bottom w:w="0" w:type="dxa"/>
              <w:right w:w="108" w:type="dxa"/>
            </w:tcMar>
            <w:vAlign w:val="center"/>
          </w:tcPr>
          <w:p w:rsidR="00DA19B0" w:rsidRPr="003B484C" w:rsidRDefault="00195F6B" w:rsidP="002906A4">
            <w:pPr>
              <w:keepNext/>
              <w:jc w:val="center"/>
              <w:rPr>
                <w:rFonts w:ascii="Arial Narrow" w:hAnsi="Arial Narrow"/>
                <w:b/>
                <w:sz w:val="18"/>
                <w:szCs w:val="18"/>
              </w:rPr>
            </w:pPr>
            <w:r>
              <w:rPr>
                <w:rFonts w:ascii="Arial Narrow" w:hAnsi="Arial Narrow"/>
                <w:b/>
                <w:sz w:val="18"/>
                <w:szCs w:val="18"/>
              </w:rPr>
              <w:fldChar w:fldCharType="begin"/>
            </w:r>
            <w:r w:rsidR="00417EA9">
              <w:rPr>
                <w:rFonts w:ascii="Arial Narrow" w:hAnsi="Arial Narrow"/>
                <w:b/>
                <w:sz w:val="18"/>
                <w:szCs w:val="18"/>
              </w:rPr>
              <w:instrText xml:space="preserve"> =SUM(ABOVE) </w:instrText>
            </w:r>
            <w:r>
              <w:rPr>
                <w:rFonts w:ascii="Arial Narrow" w:hAnsi="Arial Narrow"/>
                <w:b/>
                <w:sz w:val="18"/>
                <w:szCs w:val="18"/>
              </w:rPr>
              <w:fldChar w:fldCharType="separate"/>
            </w:r>
            <w:r w:rsidR="00BF2AAA">
              <w:rPr>
                <w:rFonts w:ascii="Arial Narrow" w:hAnsi="Arial Narrow"/>
                <w:b/>
                <w:noProof/>
                <w:sz w:val="18"/>
                <w:szCs w:val="18"/>
              </w:rPr>
              <w:t>$4</w:t>
            </w:r>
            <w:r w:rsidR="001A47AA">
              <w:rPr>
                <w:rFonts w:ascii="Arial Narrow" w:hAnsi="Arial Narrow"/>
                <w:b/>
                <w:noProof/>
                <w:sz w:val="18"/>
                <w:szCs w:val="18"/>
              </w:rPr>
              <w:t>4,</w:t>
            </w:r>
            <w:r w:rsidR="00184146">
              <w:rPr>
                <w:rFonts w:ascii="Arial Narrow" w:hAnsi="Arial Narrow"/>
                <w:b/>
                <w:noProof/>
                <w:sz w:val="18"/>
                <w:szCs w:val="18"/>
              </w:rPr>
              <w:t>625</w:t>
            </w:r>
            <w:r w:rsidR="001A47AA">
              <w:rPr>
                <w:rFonts w:ascii="Arial Narrow" w:hAnsi="Arial Narrow"/>
                <w:b/>
                <w:noProof/>
                <w:sz w:val="18"/>
                <w:szCs w:val="18"/>
              </w:rPr>
              <w:t>.00</w:t>
            </w:r>
            <w:r>
              <w:rPr>
                <w:rFonts w:ascii="Arial Narrow" w:hAnsi="Arial Narrow"/>
                <w:b/>
                <w:sz w:val="18"/>
                <w:szCs w:val="18"/>
              </w:rPr>
              <w:fldChar w:fldCharType="end"/>
            </w:r>
          </w:p>
        </w:tc>
      </w:tr>
    </w:tbl>
    <w:bookmarkEnd w:id="3"/>
    <w:bookmarkEnd w:id="4"/>
    <w:bookmarkEnd w:id="5"/>
    <w:bookmarkEnd w:id="6"/>
    <w:p w:rsidR="00D52531" w:rsidRPr="00D46318" w:rsidRDefault="00D52531" w:rsidP="002906A4">
      <w:pPr>
        <w:keepNext/>
        <w:ind w:left="-180"/>
        <w:rPr>
          <w:rFonts w:ascii="Arial Narrow" w:hAnsi="Arial Narrow"/>
          <w:sz w:val="16"/>
          <w:szCs w:val="16"/>
        </w:rPr>
      </w:pPr>
      <w:r w:rsidRPr="003B484C">
        <w:rPr>
          <w:rFonts w:ascii="Arial Narrow" w:hAnsi="Arial Narrow"/>
          <w:sz w:val="16"/>
          <w:szCs w:val="16"/>
          <w:vertAlign w:val="superscript"/>
        </w:rPr>
        <w:t>1</w:t>
      </w:r>
      <w:r w:rsidRPr="003B484C">
        <w:rPr>
          <w:rFonts w:ascii="Arial Narrow" w:hAnsi="Arial Narrow"/>
          <w:sz w:val="16"/>
          <w:szCs w:val="16"/>
        </w:rPr>
        <w:t xml:space="preserve">Wage data sources: </w:t>
      </w:r>
      <w:r w:rsidR="00617180" w:rsidRPr="003B484C">
        <w:rPr>
          <w:rFonts w:ascii="Arial Narrow" w:hAnsi="Arial Narrow"/>
          <w:sz w:val="16"/>
          <w:szCs w:val="16"/>
        </w:rPr>
        <w:t xml:space="preserve">Bureau of Labor Statistics. </w:t>
      </w:r>
      <w:r w:rsidR="00617180" w:rsidRPr="003B484C">
        <w:rPr>
          <w:rFonts w:ascii="Arial Narrow" w:hAnsi="Arial Narrow"/>
          <w:i/>
          <w:sz w:val="16"/>
          <w:szCs w:val="16"/>
        </w:rPr>
        <w:t>National compensation survey</w:t>
      </w:r>
      <w:r w:rsidR="00617180" w:rsidRPr="003B484C">
        <w:rPr>
          <w:rFonts w:ascii="Arial Narrow" w:hAnsi="Arial Narrow"/>
          <w:sz w:val="16"/>
          <w:szCs w:val="16"/>
        </w:rPr>
        <w:t xml:space="preserve">. Retrieved from </w:t>
      </w:r>
      <w:hyperlink r:id="rId8" w:history="1">
        <w:r w:rsidRPr="003B484C">
          <w:rPr>
            <w:rStyle w:val="Hyperlink"/>
            <w:rFonts w:ascii="Arial Narrow" w:hAnsi="Arial Narrow"/>
            <w:sz w:val="16"/>
            <w:szCs w:val="16"/>
          </w:rPr>
          <w:t>http://www.bls.gov/ncs/</w:t>
        </w:r>
      </w:hyperlink>
      <w:r w:rsidRPr="003B484C">
        <w:rPr>
          <w:rFonts w:ascii="Arial Narrow" w:hAnsi="Arial Narrow"/>
          <w:sz w:val="16"/>
          <w:szCs w:val="16"/>
        </w:rPr>
        <w:t xml:space="preserve">; </w:t>
      </w:r>
      <w:r w:rsidR="00617180" w:rsidRPr="003B484C">
        <w:rPr>
          <w:rFonts w:ascii="Arial Narrow" w:hAnsi="Arial Narrow"/>
          <w:sz w:val="16"/>
          <w:szCs w:val="16"/>
        </w:rPr>
        <w:t xml:space="preserve">O*NET OnLine. (2010). </w:t>
      </w:r>
      <w:r w:rsidR="00617180" w:rsidRPr="003B484C">
        <w:rPr>
          <w:rFonts w:ascii="Arial Narrow" w:hAnsi="Arial Narrow"/>
          <w:i/>
          <w:sz w:val="16"/>
          <w:szCs w:val="16"/>
        </w:rPr>
        <w:t>Occupations</w:t>
      </w:r>
      <w:r w:rsidR="00617180" w:rsidRPr="003B484C">
        <w:rPr>
          <w:rFonts w:ascii="Arial Narrow" w:hAnsi="Arial Narrow"/>
          <w:sz w:val="16"/>
          <w:szCs w:val="16"/>
        </w:rPr>
        <w:t xml:space="preserve"> [Quick search for </w:t>
      </w:r>
      <w:r w:rsidR="00862C65" w:rsidRPr="003B484C">
        <w:rPr>
          <w:rFonts w:ascii="Arial Narrow" w:hAnsi="Arial Narrow"/>
          <w:sz w:val="16"/>
          <w:szCs w:val="16"/>
        </w:rPr>
        <w:t xml:space="preserve">occupations matching </w:t>
      </w:r>
      <w:r w:rsidR="00617180" w:rsidRPr="003B484C">
        <w:rPr>
          <w:rFonts w:ascii="Arial Narrow" w:hAnsi="Arial Narrow"/>
          <w:sz w:val="16"/>
          <w:szCs w:val="16"/>
        </w:rPr>
        <w:t xml:space="preserve">‘substance abuse’]. Retrieved from </w:t>
      </w:r>
      <w:hyperlink r:id="rId9" w:history="1">
        <w:r w:rsidRPr="003B484C">
          <w:rPr>
            <w:rStyle w:val="Hyperlink"/>
            <w:rFonts w:ascii="Arial Narrow" w:hAnsi="Arial Narrow"/>
            <w:sz w:val="16"/>
            <w:szCs w:val="16"/>
          </w:rPr>
          <w:t>http://online.onetcenter.org/find/result?s=Substance+Abuse</w:t>
        </w:r>
      </w:hyperlink>
      <w:r w:rsidRPr="003B484C">
        <w:rPr>
          <w:rFonts w:ascii="Arial Narrow" w:hAnsi="Arial Narrow"/>
          <w:sz w:val="16"/>
          <w:szCs w:val="16"/>
        </w:rPr>
        <w:t xml:space="preserve">; </w:t>
      </w:r>
      <w:r w:rsidR="008438CC" w:rsidRPr="003B484C">
        <w:rPr>
          <w:rFonts w:ascii="Arial Narrow" w:hAnsi="Arial Narrow"/>
          <w:sz w:val="16"/>
          <w:szCs w:val="16"/>
        </w:rPr>
        <w:t xml:space="preserve">Salary.com. </w:t>
      </w:r>
      <w:r w:rsidR="008438CC" w:rsidRPr="003B484C">
        <w:rPr>
          <w:rFonts w:ascii="Arial Narrow" w:hAnsi="Arial Narrow"/>
          <w:i/>
          <w:sz w:val="16"/>
          <w:szCs w:val="16"/>
        </w:rPr>
        <w:t>Salary wizard: Community health director</w:t>
      </w:r>
      <w:r w:rsidR="008438CC" w:rsidRPr="003B484C">
        <w:rPr>
          <w:rFonts w:ascii="Arial Narrow" w:hAnsi="Arial Narrow"/>
          <w:sz w:val="16"/>
          <w:szCs w:val="16"/>
        </w:rPr>
        <w:t xml:space="preserve"> [Data report]. Retrieved from </w:t>
      </w:r>
      <w:hyperlink r:id="rId10" w:history="1">
        <w:r w:rsidRPr="003B484C">
          <w:rPr>
            <w:rStyle w:val="Hyperlink"/>
            <w:rFonts w:ascii="Arial Narrow" w:hAnsi="Arial Narrow"/>
            <w:sz w:val="16"/>
            <w:szCs w:val="16"/>
          </w:rPr>
          <w:t>http://swz.salary.com/salarywizard/layouthtmls/swzl_compresult_national_HC07000465.html</w:t>
        </w:r>
      </w:hyperlink>
      <w:r>
        <w:rPr>
          <w:rFonts w:ascii="Arial Narrow" w:hAnsi="Arial Narrow"/>
          <w:sz w:val="16"/>
          <w:szCs w:val="16"/>
        </w:rPr>
        <w:t xml:space="preserve"> </w:t>
      </w:r>
    </w:p>
    <w:p w:rsidR="00D52531" w:rsidRDefault="00D52531" w:rsidP="002906A4">
      <w:pPr>
        <w:keepNext/>
        <w:tabs>
          <w:tab w:val="left" w:pos="0"/>
        </w:tabs>
        <w:rPr>
          <w:b/>
          <w:szCs w:val="22"/>
        </w:rPr>
      </w:pPr>
    </w:p>
    <w:p w:rsidR="00D52531" w:rsidRPr="002C42B7" w:rsidRDefault="00877F0C" w:rsidP="00D52531">
      <w:pPr>
        <w:tabs>
          <w:tab w:val="left" w:pos="0"/>
        </w:tabs>
        <w:rPr>
          <w:rStyle w:val="majorhead"/>
          <w:sz w:val="24"/>
          <w:szCs w:val="24"/>
        </w:rPr>
      </w:pPr>
      <w:r>
        <w:rPr>
          <w:b/>
          <w:sz w:val="24"/>
          <w:szCs w:val="24"/>
        </w:rPr>
        <w:t>A</w:t>
      </w:r>
      <w:r w:rsidR="00D52531" w:rsidRPr="002C42B7">
        <w:rPr>
          <w:b/>
          <w:sz w:val="24"/>
          <w:szCs w:val="24"/>
        </w:rPr>
        <w:t>13.</w:t>
      </w:r>
      <w:r w:rsidR="00D52531" w:rsidRPr="002C42B7">
        <w:rPr>
          <w:sz w:val="24"/>
          <w:szCs w:val="24"/>
        </w:rPr>
        <w:t xml:space="preserve"> </w:t>
      </w:r>
      <w:r w:rsidR="00D52531" w:rsidRPr="002C42B7">
        <w:rPr>
          <w:rStyle w:val="majorhead"/>
          <w:sz w:val="24"/>
          <w:szCs w:val="24"/>
        </w:rPr>
        <w:t>Estimates of Annualized Cost Burden to Respondents or Record</w:t>
      </w:r>
      <w:r w:rsidR="008008EA">
        <w:rPr>
          <w:rStyle w:val="majorhead"/>
          <w:sz w:val="24"/>
          <w:szCs w:val="24"/>
        </w:rPr>
        <w:t xml:space="preserve"> </w:t>
      </w:r>
      <w:r w:rsidR="00D52531" w:rsidRPr="002C42B7">
        <w:rPr>
          <w:rStyle w:val="majorhead"/>
          <w:sz w:val="24"/>
          <w:szCs w:val="24"/>
        </w:rPr>
        <w:t>Keepers</w:t>
      </w:r>
    </w:p>
    <w:p w:rsidR="00D52531" w:rsidRDefault="00D52531" w:rsidP="00D52531">
      <w:pPr>
        <w:tabs>
          <w:tab w:val="left" w:pos="0"/>
        </w:tabs>
        <w:rPr>
          <w:rStyle w:val="majorhead"/>
          <w:b w:val="0"/>
          <w:sz w:val="22"/>
          <w:szCs w:val="22"/>
          <w:highlight w:val="magenta"/>
        </w:rPr>
      </w:pPr>
    </w:p>
    <w:p w:rsidR="00D52531" w:rsidRDefault="007D5F12" w:rsidP="00D52531">
      <w:r>
        <w:t>There are no startup or capital costs, nor are there maintenance costs to the respondents.</w:t>
      </w:r>
    </w:p>
    <w:p w:rsidR="00D52531" w:rsidRPr="00536758" w:rsidRDefault="00D52531" w:rsidP="00D52531">
      <w:pPr>
        <w:tabs>
          <w:tab w:val="left" w:pos="0"/>
        </w:tabs>
        <w:rPr>
          <w:rStyle w:val="majorhead"/>
          <w:b w:val="0"/>
          <w:sz w:val="22"/>
          <w:szCs w:val="22"/>
          <w:highlight w:val="magenta"/>
        </w:rPr>
      </w:pPr>
    </w:p>
    <w:p w:rsidR="00D52531" w:rsidRPr="002C42B7" w:rsidRDefault="00877F0C" w:rsidP="00D52531">
      <w:pPr>
        <w:tabs>
          <w:tab w:val="left" w:pos="0"/>
        </w:tabs>
        <w:rPr>
          <w:rStyle w:val="majorhead"/>
          <w:sz w:val="24"/>
          <w:szCs w:val="24"/>
        </w:rPr>
      </w:pPr>
      <w:r>
        <w:rPr>
          <w:rStyle w:val="majorhead"/>
          <w:sz w:val="24"/>
          <w:szCs w:val="24"/>
        </w:rPr>
        <w:t>A</w:t>
      </w:r>
      <w:r w:rsidR="00D52531" w:rsidRPr="002C42B7">
        <w:rPr>
          <w:rStyle w:val="majorhead"/>
          <w:sz w:val="24"/>
          <w:szCs w:val="24"/>
        </w:rPr>
        <w:t>14. Estimates of Annualized Cost to the Government</w:t>
      </w:r>
    </w:p>
    <w:p w:rsidR="00D52531" w:rsidRDefault="00D52531" w:rsidP="00D52531">
      <w:pPr>
        <w:tabs>
          <w:tab w:val="left" w:pos="0"/>
        </w:tabs>
        <w:rPr>
          <w:rStyle w:val="majorhead"/>
          <w:b w:val="0"/>
          <w:sz w:val="22"/>
          <w:szCs w:val="22"/>
        </w:rPr>
      </w:pPr>
    </w:p>
    <w:p w:rsidR="00D52531" w:rsidRPr="00BB6F1C" w:rsidRDefault="00D52531" w:rsidP="00D52531">
      <w:pPr>
        <w:tabs>
          <w:tab w:val="left" w:pos="0"/>
        </w:tabs>
      </w:pPr>
      <w:r>
        <w:t>C</w:t>
      </w:r>
      <w:r w:rsidR="0050499B">
        <w:t>MH</w:t>
      </w:r>
      <w:r>
        <w:t>S has planned and allocated resources for the management, processing</w:t>
      </w:r>
      <w:r w:rsidR="0050499B">
        <w:t>,</w:t>
      </w:r>
      <w:r>
        <w:t xml:space="preserve"> and use of the collected information in a manner that shall enhance its utility to agencies and the public.</w:t>
      </w:r>
      <w:r w:rsidR="00BB6F1C">
        <w:t xml:space="preserve"> </w:t>
      </w:r>
      <w:r w:rsidR="008008EA">
        <w:t xml:space="preserve"> </w:t>
      </w:r>
      <w:r w:rsidR="00BB6F1C">
        <w:t xml:space="preserve">Table </w:t>
      </w:r>
      <w:r w:rsidR="008008EA">
        <w:t xml:space="preserve">3 </w:t>
      </w:r>
      <w:r w:rsidR="00BB6F1C">
        <w:t xml:space="preserve">shows the associated government costs for the </w:t>
      </w:r>
      <w:r w:rsidR="00BB6F1C" w:rsidRPr="00681B12">
        <w:rPr>
          <w:b/>
        </w:rPr>
        <w:t xml:space="preserve">SAMHSA DTAC Training, Webinar, and Podcast </w:t>
      </w:r>
      <w:r w:rsidR="004D2463">
        <w:rPr>
          <w:b/>
        </w:rPr>
        <w:t xml:space="preserve">Feedback </w:t>
      </w:r>
      <w:r w:rsidR="00BE17CA">
        <w:rPr>
          <w:b/>
        </w:rPr>
        <w:t xml:space="preserve">Form </w:t>
      </w:r>
      <w:r w:rsidR="00BB6F1C" w:rsidRPr="00681B12">
        <w:rPr>
          <w:b/>
        </w:rPr>
        <w:t>Project</w:t>
      </w:r>
      <w:r w:rsidR="00BB6F1C">
        <w:t>.</w:t>
      </w:r>
    </w:p>
    <w:p w:rsidR="00D52531" w:rsidRDefault="00D52531" w:rsidP="00D52531">
      <w:pPr>
        <w:tabs>
          <w:tab w:val="left" w:pos="0"/>
        </w:tabs>
      </w:pPr>
    </w:p>
    <w:p w:rsidR="00A5346D" w:rsidRDefault="00A5346D" w:rsidP="00A5346D">
      <w:pPr>
        <w:tabs>
          <w:tab w:val="left" w:pos="0"/>
        </w:tabs>
      </w:pPr>
      <w:r w:rsidRPr="00B00977">
        <w:t xml:space="preserve">It is estimated that CMHS will allocate </w:t>
      </w:r>
      <w:r w:rsidRPr="00E441C3">
        <w:t>0.</w:t>
      </w:r>
      <w:r>
        <w:t>25</w:t>
      </w:r>
      <w:r w:rsidRPr="00E441C3">
        <w:t xml:space="preserve"> of a full-time equivalent each year for </w:t>
      </w:r>
      <w:r w:rsidR="008008EA">
        <w:t>g</w:t>
      </w:r>
      <w:r w:rsidR="008008EA" w:rsidRPr="00E441C3">
        <w:t xml:space="preserve">overnment </w:t>
      </w:r>
      <w:r w:rsidRPr="00E441C3">
        <w:t xml:space="preserve">oversight of the data collection. </w:t>
      </w:r>
      <w:r w:rsidR="008008EA">
        <w:t xml:space="preserve"> </w:t>
      </w:r>
      <w:r w:rsidRPr="00E441C3">
        <w:t>Assuming an annual salary of $80,000, these</w:t>
      </w:r>
      <w:r w:rsidRPr="00B00977">
        <w:t xml:space="preserve"> </w:t>
      </w:r>
      <w:r w:rsidR="008008EA">
        <w:t>g</w:t>
      </w:r>
      <w:r w:rsidR="008008EA" w:rsidRPr="00B00977">
        <w:t xml:space="preserve">overnment </w:t>
      </w:r>
      <w:r w:rsidRPr="00B00977">
        <w:t>costs will be $2</w:t>
      </w:r>
      <w:r>
        <w:t>0</w:t>
      </w:r>
      <w:r w:rsidRPr="00B00977">
        <w:t>,000 per year</w:t>
      </w:r>
      <w:r w:rsidRPr="00C11EAD">
        <w:t xml:space="preserve">. </w:t>
      </w:r>
      <w:r w:rsidR="008008EA">
        <w:t xml:space="preserve"> </w:t>
      </w:r>
      <w:r w:rsidRPr="00C11EAD">
        <w:t xml:space="preserve">The estimated annual cost for </w:t>
      </w:r>
      <w:r w:rsidR="004D2463">
        <w:t>form</w:t>
      </w:r>
      <w:r w:rsidRPr="00C11EAD">
        <w:t xml:space="preserve"> development and maintenance, data collection, analysis, and report writing is $</w:t>
      </w:r>
      <w:r>
        <w:t>5</w:t>
      </w:r>
      <w:r w:rsidRPr="00C11EAD">
        <w:t xml:space="preserve">0,000. </w:t>
      </w:r>
    </w:p>
    <w:p w:rsidR="00A5346D" w:rsidRDefault="00A5346D" w:rsidP="00A5346D">
      <w:pPr>
        <w:tabs>
          <w:tab w:val="left" w:pos="0"/>
        </w:tabs>
      </w:pPr>
    </w:p>
    <w:p w:rsidR="00A5346D" w:rsidRPr="00F81E1E" w:rsidRDefault="00A5346D" w:rsidP="00A5346D">
      <w:pPr>
        <w:tabs>
          <w:tab w:val="left" w:pos="0"/>
        </w:tabs>
        <w:rPr>
          <w:b/>
        </w:rPr>
      </w:pPr>
      <w:r w:rsidRPr="00F81E1E">
        <w:rPr>
          <w:b/>
        </w:rPr>
        <w:t>Table 3. Annualized Estimate of Government Costs</w:t>
      </w:r>
    </w:p>
    <w:tbl>
      <w:tblPr>
        <w:tblW w:w="302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09"/>
        <w:gridCol w:w="1318"/>
      </w:tblGrid>
      <w:tr w:rsidR="00A5346D" w:rsidRPr="00BE5D6D" w:rsidTr="001A3165">
        <w:trPr>
          <w:trHeight w:val="844"/>
          <w:tblHeader/>
        </w:trPr>
        <w:tc>
          <w:tcPr>
            <w:tcW w:w="3849" w:type="pct"/>
            <w:shd w:val="clear" w:color="auto" w:fill="606060"/>
            <w:noWrap/>
            <w:vAlign w:val="bottom"/>
          </w:tcPr>
          <w:p w:rsidR="00A5346D" w:rsidRPr="00BE5D6D" w:rsidRDefault="00A5346D" w:rsidP="001A3165">
            <w:pPr>
              <w:ind w:right="411"/>
              <w:jc w:val="center"/>
              <w:rPr>
                <w:rFonts w:ascii="Arial Narrow" w:hAnsi="Arial Narrow"/>
                <w:sz w:val="18"/>
                <w:szCs w:val="18"/>
              </w:rPr>
            </w:pPr>
          </w:p>
        </w:tc>
        <w:tc>
          <w:tcPr>
            <w:tcW w:w="1151" w:type="pct"/>
            <w:shd w:val="clear" w:color="auto" w:fill="606060"/>
            <w:tcMar>
              <w:top w:w="0" w:type="dxa"/>
              <w:left w:w="108" w:type="dxa"/>
              <w:bottom w:w="0" w:type="dxa"/>
              <w:right w:w="108" w:type="dxa"/>
            </w:tcMar>
            <w:vAlign w:val="bottom"/>
          </w:tcPr>
          <w:p w:rsidR="00A5346D" w:rsidRPr="00BE5D6D" w:rsidRDefault="00A5346D" w:rsidP="001A3165">
            <w:pPr>
              <w:jc w:val="center"/>
              <w:rPr>
                <w:rFonts w:ascii="Arial Narrow" w:hAnsi="Arial Narrow"/>
                <w:sz w:val="18"/>
                <w:szCs w:val="18"/>
              </w:rPr>
            </w:pPr>
            <w:r w:rsidRPr="00BE5D6D">
              <w:rPr>
                <w:rFonts w:ascii="Arial Narrow" w:hAnsi="Arial Narrow"/>
                <w:b/>
                <w:bCs/>
                <w:color w:val="FFFFFF"/>
                <w:sz w:val="18"/>
                <w:szCs w:val="18"/>
              </w:rPr>
              <w:t xml:space="preserve">Total </w:t>
            </w:r>
            <w:r>
              <w:rPr>
                <w:rFonts w:ascii="Arial Narrow" w:hAnsi="Arial Narrow"/>
                <w:b/>
                <w:bCs/>
                <w:color w:val="FFFFFF"/>
                <w:sz w:val="18"/>
                <w:szCs w:val="18"/>
              </w:rPr>
              <w:t>C</w:t>
            </w:r>
            <w:r w:rsidRPr="00BE5D6D">
              <w:rPr>
                <w:rFonts w:ascii="Arial Narrow" w:hAnsi="Arial Narrow"/>
                <w:b/>
                <w:bCs/>
                <w:color w:val="FFFFFF"/>
                <w:sz w:val="18"/>
                <w:szCs w:val="18"/>
              </w:rPr>
              <w:t xml:space="preserve">ost </w:t>
            </w:r>
          </w:p>
        </w:tc>
      </w:tr>
      <w:tr w:rsidR="00A5346D" w:rsidRPr="003E401B" w:rsidTr="001A3165">
        <w:trPr>
          <w:trHeight w:val="245"/>
        </w:trPr>
        <w:tc>
          <w:tcPr>
            <w:tcW w:w="3849" w:type="pct"/>
            <w:shd w:val="clear" w:color="auto" w:fill="auto"/>
            <w:noWrap/>
            <w:vAlign w:val="center"/>
          </w:tcPr>
          <w:p w:rsidR="00A5346D" w:rsidRDefault="00A5346D" w:rsidP="001A3165">
            <w:pPr>
              <w:rPr>
                <w:rFonts w:ascii="Arial Narrow" w:hAnsi="Arial Narrow"/>
                <w:b/>
                <w:sz w:val="18"/>
                <w:szCs w:val="18"/>
              </w:rPr>
            </w:pPr>
            <w:r>
              <w:rPr>
                <w:rFonts w:ascii="Arial Narrow" w:hAnsi="Arial Narrow"/>
                <w:b/>
                <w:sz w:val="18"/>
                <w:szCs w:val="18"/>
              </w:rPr>
              <w:t>Government Oversight</w:t>
            </w:r>
          </w:p>
        </w:tc>
        <w:tc>
          <w:tcPr>
            <w:tcW w:w="1151" w:type="pct"/>
            <w:shd w:val="clear" w:color="auto" w:fill="auto"/>
            <w:noWrap/>
            <w:tcMar>
              <w:top w:w="0" w:type="dxa"/>
              <w:left w:w="108" w:type="dxa"/>
              <w:bottom w:w="0" w:type="dxa"/>
              <w:right w:w="108" w:type="dxa"/>
            </w:tcMar>
            <w:vAlign w:val="center"/>
          </w:tcPr>
          <w:p w:rsidR="00A5346D" w:rsidRPr="003E401B" w:rsidDel="005663F2" w:rsidRDefault="00A5346D" w:rsidP="001A3165">
            <w:pPr>
              <w:jc w:val="center"/>
              <w:rPr>
                <w:rFonts w:ascii="Arial Narrow" w:hAnsi="Arial Narrow"/>
                <w:b/>
                <w:sz w:val="18"/>
                <w:szCs w:val="18"/>
              </w:rPr>
            </w:pPr>
            <w:r>
              <w:rPr>
                <w:rFonts w:ascii="Arial Narrow" w:hAnsi="Arial Narrow"/>
                <w:b/>
                <w:sz w:val="18"/>
                <w:szCs w:val="18"/>
              </w:rPr>
              <w:t>$20,000</w:t>
            </w:r>
          </w:p>
        </w:tc>
      </w:tr>
      <w:tr w:rsidR="00A5346D" w:rsidRPr="003E401B" w:rsidTr="001A3165">
        <w:trPr>
          <w:trHeight w:val="245"/>
        </w:trPr>
        <w:tc>
          <w:tcPr>
            <w:tcW w:w="3849" w:type="pct"/>
            <w:shd w:val="clear" w:color="auto" w:fill="auto"/>
            <w:noWrap/>
            <w:vAlign w:val="center"/>
          </w:tcPr>
          <w:p w:rsidR="00A5346D" w:rsidRDefault="00A5346D" w:rsidP="001A3165">
            <w:pPr>
              <w:rPr>
                <w:rFonts w:ascii="Arial Narrow" w:hAnsi="Arial Narrow"/>
                <w:b/>
                <w:sz w:val="18"/>
                <w:szCs w:val="18"/>
              </w:rPr>
            </w:pPr>
            <w:r>
              <w:rPr>
                <w:rFonts w:ascii="Arial Narrow" w:hAnsi="Arial Narrow"/>
                <w:b/>
                <w:sz w:val="18"/>
                <w:szCs w:val="18"/>
              </w:rPr>
              <w:t xml:space="preserve">Contract Costs for </w:t>
            </w:r>
            <w:r w:rsidR="004D2463">
              <w:rPr>
                <w:rFonts w:ascii="Arial Narrow" w:hAnsi="Arial Narrow"/>
                <w:b/>
                <w:sz w:val="18"/>
                <w:szCs w:val="18"/>
              </w:rPr>
              <w:t>Form</w:t>
            </w:r>
            <w:r>
              <w:rPr>
                <w:rFonts w:ascii="Arial Narrow" w:hAnsi="Arial Narrow"/>
                <w:b/>
                <w:sz w:val="18"/>
                <w:szCs w:val="18"/>
              </w:rPr>
              <w:t xml:space="preserve"> Development and Maintenance, Data Collection, Analysis, and Report Writing</w:t>
            </w:r>
          </w:p>
        </w:tc>
        <w:tc>
          <w:tcPr>
            <w:tcW w:w="1151" w:type="pct"/>
            <w:shd w:val="clear" w:color="auto" w:fill="auto"/>
            <w:noWrap/>
            <w:tcMar>
              <w:top w:w="0" w:type="dxa"/>
              <w:left w:w="108" w:type="dxa"/>
              <w:bottom w:w="0" w:type="dxa"/>
              <w:right w:w="108" w:type="dxa"/>
            </w:tcMar>
            <w:vAlign w:val="center"/>
          </w:tcPr>
          <w:p w:rsidR="00A5346D" w:rsidRPr="003E401B" w:rsidDel="005663F2" w:rsidRDefault="00A5346D" w:rsidP="001A3165">
            <w:pPr>
              <w:jc w:val="center"/>
              <w:rPr>
                <w:rFonts w:ascii="Arial Narrow" w:hAnsi="Arial Narrow"/>
                <w:b/>
                <w:sz w:val="18"/>
                <w:szCs w:val="18"/>
              </w:rPr>
            </w:pPr>
            <w:r>
              <w:rPr>
                <w:rFonts w:ascii="Arial Narrow" w:hAnsi="Arial Narrow"/>
                <w:b/>
                <w:sz w:val="18"/>
                <w:szCs w:val="18"/>
              </w:rPr>
              <w:t>$50,000</w:t>
            </w:r>
          </w:p>
        </w:tc>
      </w:tr>
      <w:tr w:rsidR="00A5346D" w:rsidRPr="003E401B" w:rsidTr="001A3165">
        <w:trPr>
          <w:trHeight w:val="245"/>
        </w:trPr>
        <w:tc>
          <w:tcPr>
            <w:tcW w:w="3849" w:type="pct"/>
            <w:shd w:val="clear" w:color="auto" w:fill="666666"/>
            <w:noWrap/>
            <w:vAlign w:val="center"/>
          </w:tcPr>
          <w:p w:rsidR="00A5346D" w:rsidRPr="00A20297" w:rsidRDefault="00A5346D" w:rsidP="001A3165">
            <w:pPr>
              <w:rPr>
                <w:rFonts w:ascii="Arial Narrow" w:hAnsi="Arial Narrow"/>
                <w:b/>
                <w:color w:val="FFFFFF" w:themeColor="background1"/>
                <w:sz w:val="18"/>
                <w:szCs w:val="18"/>
              </w:rPr>
            </w:pPr>
            <w:r w:rsidRPr="00A20297">
              <w:rPr>
                <w:rFonts w:ascii="Arial Narrow" w:hAnsi="Arial Narrow"/>
                <w:b/>
                <w:color w:val="FFFFFF" w:themeColor="background1"/>
                <w:sz w:val="18"/>
                <w:szCs w:val="18"/>
              </w:rPr>
              <w:t>Annual Total</w:t>
            </w:r>
          </w:p>
        </w:tc>
        <w:tc>
          <w:tcPr>
            <w:tcW w:w="1151" w:type="pct"/>
            <w:shd w:val="clear" w:color="auto" w:fill="666666"/>
            <w:noWrap/>
            <w:tcMar>
              <w:top w:w="0" w:type="dxa"/>
              <w:left w:w="108" w:type="dxa"/>
              <w:bottom w:w="0" w:type="dxa"/>
              <w:right w:w="108" w:type="dxa"/>
            </w:tcMar>
            <w:vAlign w:val="center"/>
          </w:tcPr>
          <w:p w:rsidR="00A5346D" w:rsidRPr="00A20297" w:rsidRDefault="00A5346D" w:rsidP="001A3165">
            <w:pPr>
              <w:jc w:val="center"/>
              <w:rPr>
                <w:rFonts w:ascii="Arial Narrow" w:hAnsi="Arial Narrow"/>
                <w:b/>
                <w:color w:val="FFFFFF" w:themeColor="background1"/>
                <w:sz w:val="18"/>
                <w:szCs w:val="18"/>
              </w:rPr>
            </w:pPr>
            <w:r w:rsidRPr="00A20297" w:rsidDel="005663F2">
              <w:rPr>
                <w:rFonts w:ascii="Arial Narrow" w:hAnsi="Arial Narrow"/>
                <w:b/>
                <w:color w:val="FFFFFF" w:themeColor="background1"/>
                <w:sz w:val="18"/>
                <w:szCs w:val="18"/>
              </w:rPr>
              <w:t>$</w:t>
            </w:r>
            <w:r w:rsidRPr="00A20297">
              <w:rPr>
                <w:rFonts w:ascii="Arial Narrow" w:hAnsi="Arial Narrow"/>
                <w:b/>
                <w:color w:val="FFFFFF" w:themeColor="background1"/>
                <w:sz w:val="18"/>
                <w:szCs w:val="18"/>
              </w:rPr>
              <w:t>70,000</w:t>
            </w:r>
          </w:p>
        </w:tc>
      </w:tr>
    </w:tbl>
    <w:p w:rsidR="00A5346D" w:rsidRDefault="00A5346D" w:rsidP="00A5346D">
      <w:pPr>
        <w:tabs>
          <w:tab w:val="left" w:pos="0"/>
        </w:tabs>
      </w:pPr>
    </w:p>
    <w:p w:rsidR="00D52531" w:rsidRDefault="008D2776" w:rsidP="00D52531">
      <w:pPr>
        <w:tabs>
          <w:tab w:val="left" w:pos="0"/>
        </w:tabs>
        <w:rPr>
          <w:rStyle w:val="majorhead"/>
          <w:b w:val="0"/>
          <w:sz w:val="22"/>
          <w:szCs w:val="22"/>
        </w:rPr>
      </w:pPr>
      <w:r w:rsidRPr="001A3165">
        <w:t>Total annu</w:t>
      </w:r>
      <w:r w:rsidR="00E5368C" w:rsidRPr="001A3165">
        <w:t>al costs</w:t>
      </w:r>
      <w:r w:rsidR="00BB6F1C" w:rsidRPr="001A3165">
        <w:t>, including respondent burden and government costs,</w:t>
      </w:r>
      <w:r w:rsidR="00E5368C" w:rsidRPr="001A3165">
        <w:t xml:space="preserve"> are estimated at $</w:t>
      </w:r>
      <w:r w:rsidR="00AD20EA">
        <w:t>114,625</w:t>
      </w:r>
      <w:r w:rsidRPr="001A3165">
        <w:t>.</w:t>
      </w:r>
    </w:p>
    <w:p w:rsidR="00101CE4" w:rsidRDefault="00101CE4" w:rsidP="00D52531">
      <w:pPr>
        <w:tabs>
          <w:tab w:val="left" w:pos="0"/>
        </w:tabs>
        <w:rPr>
          <w:rStyle w:val="majorhead"/>
          <w:b w:val="0"/>
          <w:sz w:val="22"/>
          <w:szCs w:val="22"/>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15. Changes in Burden</w:t>
      </w:r>
    </w:p>
    <w:p w:rsidR="00D52531" w:rsidRDefault="00D52531" w:rsidP="00D52531">
      <w:pPr>
        <w:tabs>
          <w:tab w:val="left" w:pos="0"/>
        </w:tabs>
        <w:rPr>
          <w:szCs w:val="22"/>
        </w:rPr>
      </w:pPr>
    </w:p>
    <w:p w:rsidR="00D52531" w:rsidRDefault="00D52531" w:rsidP="00D52531">
      <w:pPr>
        <w:tabs>
          <w:tab w:val="left" w:pos="0"/>
        </w:tabs>
        <w:rPr>
          <w:szCs w:val="22"/>
        </w:rPr>
      </w:pPr>
      <w:r>
        <w:rPr>
          <w:szCs w:val="22"/>
        </w:rPr>
        <w:t xml:space="preserve">This is a new </w:t>
      </w:r>
      <w:r w:rsidR="00681C0F">
        <w:rPr>
          <w:szCs w:val="22"/>
        </w:rPr>
        <w:t>data collection</w:t>
      </w:r>
      <w:r>
        <w:rPr>
          <w:szCs w:val="22"/>
        </w:rPr>
        <w:t xml:space="preserve">. </w:t>
      </w:r>
    </w:p>
    <w:p w:rsidR="00D52531" w:rsidRDefault="00D52531" w:rsidP="00D52531">
      <w:pPr>
        <w:tabs>
          <w:tab w:val="left" w:pos="0"/>
        </w:tabs>
        <w:rPr>
          <w:szCs w:val="22"/>
        </w:rPr>
      </w:pPr>
    </w:p>
    <w:p w:rsidR="00D52531" w:rsidRPr="002C42B7" w:rsidRDefault="00877F0C" w:rsidP="00D52531">
      <w:pPr>
        <w:tabs>
          <w:tab w:val="left" w:pos="0"/>
        </w:tabs>
        <w:rPr>
          <w:rStyle w:val="majorhead"/>
          <w:sz w:val="24"/>
          <w:szCs w:val="24"/>
        </w:rPr>
      </w:pPr>
      <w:r>
        <w:rPr>
          <w:b/>
          <w:sz w:val="24"/>
          <w:szCs w:val="24"/>
        </w:rPr>
        <w:t>A</w:t>
      </w:r>
      <w:r w:rsidR="00D52531" w:rsidRPr="002C42B7">
        <w:rPr>
          <w:b/>
          <w:sz w:val="24"/>
          <w:szCs w:val="24"/>
        </w:rPr>
        <w:t xml:space="preserve">16. </w:t>
      </w:r>
      <w:r w:rsidR="00D52531" w:rsidRPr="002C42B7">
        <w:rPr>
          <w:rStyle w:val="majorhead"/>
          <w:sz w:val="24"/>
          <w:szCs w:val="24"/>
        </w:rPr>
        <w:t>Time Schedule, Publication, Analysis Plans</w:t>
      </w:r>
    </w:p>
    <w:p w:rsidR="00D52531" w:rsidRPr="00D679DD" w:rsidRDefault="00D52531" w:rsidP="00D52531">
      <w:pPr>
        <w:tabs>
          <w:tab w:val="left" w:pos="0"/>
        </w:tabs>
        <w:rPr>
          <w:rStyle w:val="majorhead"/>
          <w:sz w:val="22"/>
          <w:szCs w:val="22"/>
        </w:rPr>
      </w:pPr>
    </w:p>
    <w:p w:rsidR="00D52531" w:rsidRPr="00D679DD" w:rsidRDefault="00D52531" w:rsidP="00D52531">
      <w:pPr>
        <w:tabs>
          <w:tab w:val="left" w:pos="0"/>
        </w:tabs>
        <w:rPr>
          <w:rStyle w:val="majorhead"/>
          <w:sz w:val="22"/>
          <w:szCs w:val="22"/>
        </w:rPr>
      </w:pPr>
      <w:r w:rsidRPr="00D679DD">
        <w:rPr>
          <w:rStyle w:val="majorhead"/>
          <w:sz w:val="22"/>
          <w:szCs w:val="22"/>
        </w:rPr>
        <w:t>a. Time Schedule</w:t>
      </w:r>
    </w:p>
    <w:p w:rsidR="00D52531" w:rsidRDefault="00D52531" w:rsidP="00D52531">
      <w:pPr>
        <w:pStyle w:val="Level2"/>
        <w:widowControl/>
        <w:numPr>
          <w:ilvl w:val="0"/>
          <w:numId w:val="0"/>
        </w:numPr>
        <w:suppressAutoHyphens/>
        <w:rPr>
          <w:rFonts w:ascii="Arial" w:hAnsi="Arial" w:cs="Arial"/>
          <w:sz w:val="22"/>
          <w:szCs w:val="22"/>
          <w:highlight w:val="magenta"/>
        </w:rPr>
      </w:pPr>
    </w:p>
    <w:p w:rsidR="00D52531" w:rsidRPr="00D679DD" w:rsidRDefault="00A5346D" w:rsidP="00D52531">
      <w:pPr>
        <w:pStyle w:val="Level2"/>
        <w:widowControl/>
        <w:numPr>
          <w:ilvl w:val="0"/>
          <w:numId w:val="0"/>
        </w:numPr>
        <w:suppressAutoHyphens/>
        <w:rPr>
          <w:rFonts w:ascii="Arial" w:hAnsi="Arial" w:cs="Arial"/>
          <w:sz w:val="22"/>
          <w:szCs w:val="22"/>
        </w:rPr>
      </w:pPr>
      <w:r>
        <w:rPr>
          <w:rFonts w:ascii="Arial" w:hAnsi="Arial" w:cs="Arial"/>
          <w:sz w:val="22"/>
          <w:szCs w:val="22"/>
        </w:rPr>
        <w:t>All instruments</w:t>
      </w:r>
      <w:r w:rsidR="002C42B7" w:rsidRPr="00E441C3">
        <w:rPr>
          <w:rFonts w:ascii="Arial" w:hAnsi="Arial" w:cs="Arial"/>
          <w:sz w:val="22"/>
          <w:szCs w:val="22"/>
        </w:rPr>
        <w:t xml:space="preserve"> </w:t>
      </w:r>
      <w:r w:rsidR="002C42B7">
        <w:rPr>
          <w:rFonts w:ascii="Arial" w:hAnsi="Arial" w:cs="Arial"/>
          <w:sz w:val="22"/>
          <w:szCs w:val="22"/>
        </w:rPr>
        <w:t xml:space="preserve">will follow the same time schedule, which </w:t>
      </w:r>
      <w:r w:rsidR="00D52531" w:rsidRPr="00E441C3">
        <w:rPr>
          <w:rFonts w:ascii="Arial" w:hAnsi="Arial" w:cs="Arial"/>
          <w:sz w:val="22"/>
          <w:szCs w:val="22"/>
        </w:rPr>
        <w:t xml:space="preserve">is summarized in Table </w:t>
      </w:r>
      <w:r w:rsidR="007C43B9">
        <w:rPr>
          <w:rFonts w:ascii="Arial" w:hAnsi="Arial" w:cs="Arial"/>
          <w:sz w:val="22"/>
          <w:szCs w:val="22"/>
        </w:rPr>
        <w:t>4</w:t>
      </w:r>
      <w:r w:rsidR="00D52531" w:rsidRPr="00E441C3">
        <w:rPr>
          <w:rFonts w:ascii="Arial" w:hAnsi="Arial" w:cs="Arial"/>
          <w:sz w:val="22"/>
          <w:szCs w:val="22"/>
        </w:rPr>
        <w:t xml:space="preserve">. </w:t>
      </w:r>
    </w:p>
    <w:p w:rsidR="00D52531" w:rsidRDefault="00D52531" w:rsidP="00D52531">
      <w:pPr>
        <w:tabs>
          <w:tab w:val="left" w:pos="0"/>
        </w:tabs>
        <w:rPr>
          <w:rStyle w:val="majorhead"/>
          <w:b w:val="0"/>
          <w:sz w:val="22"/>
          <w:szCs w:val="22"/>
        </w:rPr>
      </w:pPr>
    </w:p>
    <w:p w:rsidR="00D52531" w:rsidRPr="00B67753" w:rsidRDefault="00D52531" w:rsidP="00D52531">
      <w:pPr>
        <w:tabs>
          <w:tab w:val="left" w:pos="0"/>
        </w:tabs>
        <w:rPr>
          <w:rStyle w:val="majorhead"/>
          <w:sz w:val="22"/>
          <w:szCs w:val="22"/>
        </w:rPr>
      </w:pPr>
      <w:r w:rsidRPr="00B67753">
        <w:rPr>
          <w:rStyle w:val="majorhead"/>
          <w:sz w:val="22"/>
          <w:szCs w:val="22"/>
        </w:rPr>
        <w:t xml:space="preserve">Table </w:t>
      </w:r>
      <w:r w:rsidR="007C43B9">
        <w:rPr>
          <w:rStyle w:val="majorhead"/>
          <w:sz w:val="22"/>
          <w:szCs w:val="22"/>
        </w:rPr>
        <w:t>4</w:t>
      </w:r>
      <w:r w:rsidR="002C42B7">
        <w:rPr>
          <w:rStyle w:val="majorhead"/>
          <w:sz w:val="22"/>
          <w:szCs w:val="22"/>
        </w:rPr>
        <w:t>.</w:t>
      </w:r>
      <w:r w:rsidRPr="00B67753">
        <w:rPr>
          <w:rStyle w:val="majorhead"/>
          <w:sz w:val="22"/>
          <w:szCs w:val="22"/>
        </w:rPr>
        <w:t xml:space="preserve"> Time Schedule</w:t>
      </w:r>
    </w:p>
    <w:tbl>
      <w:tblPr>
        <w:tblW w:w="60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870"/>
      </w:tblGrid>
      <w:tr w:rsidR="00D52531" w:rsidRPr="00263ABE" w:rsidTr="00263ABE">
        <w:trPr>
          <w:tblHeader/>
        </w:trPr>
        <w:tc>
          <w:tcPr>
            <w:tcW w:w="2160" w:type="dxa"/>
            <w:tcBorders>
              <w:top w:val="single" w:sz="4" w:space="0" w:color="auto"/>
              <w:left w:val="single" w:sz="4" w:space="0" w:color="auto"/>
              <w:bottom w:val="single" w:sz="4" w:space="0" w:color="auto"/>
              <w:right w:val="single" w:sz="4" w:space="0" w:color="auto"/>
            </w:tcBorders>
            <w:shd w:val="clear" w:color="auto" w:fill="606060"/>
          </w:tcPr>
          <w:p w:rsidR="00D52531" w:rsidRPr="00263ABE" w:rsidRDefault="00D52531" w:rsidP="00D52531">
            <w:pPr>
              <w:spacing w:before="60" w:after="60"/>
              <w:rPr>
                <w:b/>
                <w:color w:val="FFFFFF"/>
                <w:sz w:val="18"/>
                <w:szCs w:val="18"/>
              </w:rPr>
            </w:pPr>
            <w:r w:rsidRPr="00263ABE">
              <w:rPr>
                <w:b/>
                <w:color w:val="FFFFFF"/>
                <w:sz w:val="18"/>
                <w:szCs w:val="18"/>
              </w:rPr>
              <w:t>Task</w:t>
            </w:r>
          </w:p>
        </w:tc>
        <w:tc>
          <w:tcPr>
            <w:tcW w:w="3870" w:type="dxa"/>
            <w:tcBorders>
              <w:top w:val="single" w:sz="4" w:space="0" w:color="auto"/>
              <w:left w:val="single" w:sz="4" w:space="0" w:color="auto"/>
              <w:bottom w:val="single" w:sz="4" w:space="0" w:color="auto"/>
              <w:right w:val="single" w:sz="4" w:space="0" w:color="auto"/>
            </w:tcBorders>
            <w:shd w:val="clear" w:color="auto" w:fill="606060"/>
          </w:tcPr>
          <w:p w:rsidR="00D52531" w:rsidRPr="00263ABE" w:rsidRDefault="00D52531" w:rsidP="00D52531">
            <w:pPr>
              <w:spacing w:before="60" w:after="60"/>
              <w:rPr>
                <w:b/>
                <w:color w:val="FFFFFF"/>
                <w:sz w:val="18"/>
                <w:szCs w:val="18"/>
              </w:rPr>
            </w:pPr>
            <w:r w:rsidRPr="00263ABE">
              <w:rPr>
                <w:b/>
                <w:color w:val="FFFFFF"/>
                <w:sz w:val="18"/>
                <w:szCs w:val="18"/>
              </w:rPr>
              <w:t>Date</w:t>
            </w:r>
          </w:p>
        </w:tc>
      </w:tr>
      <w:tr w:rsidR="00A5346D"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263ABE" w:rsidRDefault="00A5346D" w:rsidP="001A3165">
            <w:pPr>
              <w:spacing w:before="60" w:after="60"/>
              <w:rPr>
                <w:sz w:val="18"/>
                <w:szCs w:val="18"/>
              </w:rPr>
            </w:pPr>
            <w:r>
              <w:rPr>
                <w:sz w:val="18"/>
                <w:szCs w:val="18"/>
              </w:rPr>
              <w:t xml:space="preserve">Obtain </w:t>
            </w:r>
            <w:r w:rsidRPr="00263ABE">
              <w:rPr>
                <w:sz w:val="18"/>
                <w:szCs w:val="18"/>
              </w:rPr>
              <w:t>OMB Approval</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263ABE" w:rsidRDefault="00A5346D" w:rsidP="001A3165">
            <w:pPr>
              <w:spacing w:before="60" w:after="60"/>
              <w:rPr>
                <w:sz w:val="18"/>
                <w:szCs w:val="18"/>
              </w:rPr>
            </w:pPr>
            <w:r>
              <w:rPr>
                <w:sz w:val="18"/>
                <w:szCs w:val="18"/>
              </w:rPr>
              <w:t>Winter 2013</w:t>
            </w:r>
          </w:p>
        </w:tc>
      </w:tr>
      <w:tr w:rsidR="00A5346D"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263ABE" w:rsidRDefault="00A5346D" w:rsidP="001A3165">
            <w:pPr>
              <w:spacing w:before="60" w:after="60"/>
              <w:rPr>
                <w:sz w:val="18"/>
                <w:szCs w:val="18"/>
              </w:rPr>
            </w:pPr>
            <w:r w:rsidRPr="00263ABE">
              <w:rPr>
                <w:sz w:val="18"/>
                <w:szCs w:val="18"/>
              </w:rPr>
              <w:t>Data Collection</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263ABE" w:rsidRDefault="00A5346D" w:rsidP="001A3165">
            <w:pPr>
              <w:spacing w:before="60" w:after="60"/>
              <w:rPr>
                <w:sz w:val="18"/>
                <w:szCs w:val="18"/>
              </w:rPr>
            </w:pPr>
            <w:r>
              <w:rPr>
                <w:sz w:val="18"/>
                <w:szCs w:val="18"/>
              </w:rPr>
              <w:t xml:space="preserve">Spring </w:t>
            </w:r>
            <w:r w:rsidRPr="00263ABE" w:rsidDel="00CB5142">
              <w:rPr>
                <w:sz w:val="18"/>
                <w:szCs w:val="18"/>
              </w:rPr>
              <w:t>201</w:t>
            </w:r>
            <w:r>
              <w:rPr>
                <w:sz w:val="18"/>
                <w:szCs w:val="18"/>
              </w:rPr>
              <w:t>4</w:t>
            </w:r>
            <w:r w:rsidRPr="00263ABE">
              <w:rPr>
                <w:sz w:val="18"/>
                <w:szCs w:val="18"/>
              </w:rPr>
              <w:t xml:space="preserve"> through </w:t>
            </w:r>
            <w:r>
              <w:rPr>
                <w:sz w:val="18"/>
                <w:szCs w:val="18"/>
              </w:rPr>
              <w:t>Spring</w:t>
            </w:r>
            <w:r w:rsidR="007C43B9">
              <w:rPr>
                <w:sz w:val="18"/>
                <w:szCs w:val="18"/>
              </w:rPr>
              <w:t xml:space="preserve"> </w:t>
            </w:r>
            <w:r w:rsidRPr="00263ABE">
              <w:rPr>
                <w:sz w:val="18"/>
                <w:szCs w:val="18"/>
              </w:rPr>
              <w:t>201</w:t>
            </w:r>
            <w:r>
              <w:rPr>
                <w:sz w:val="18"/>
                <w:szCs w:val="18"/>
              </w:rPr>
              <w:t>6</w:t>
            </w:r>
          </w:p>
        </w:tc>
      </w:tr>
      <w:tr w:rsidR="00A5346D"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263ABE" w:rsidRDefault="00A5346D" w:rsidP="001A3165">
            <w:pPr>
              <w:spacing w:before="60" w:after="60"/>
              <w:rPr>
                <w:sz w:val="18"/>
                <w:szCs w:val="18"/>
              </w:rPr>
            </w:pPr>
            <w:r w:rsidRPr="00263ABE">
              <w:rPr>
                <w:sz w:val="18"/>
                <w:szCs w:val="18"/>
              </w:rPr>
              <w:t>Data Analysis</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263ABE" w:rsidRDefault="00A5346D" w:rsidP="001A3165">
            <w:pPr>
              <w:spacing w:before="60" w:after="60"/>
              <w:rPr>
                <w:sz w:val="18"/>
                <w:szCs w:val="18"/>
              </w:rPr>
            </w:pPr>
            <w:r w:rsidRPr="00263ABE">
              <w:rPr>
                <w:sz w:val="18"/>
                <w:szCs w:val="18"/>
              </w:rPr>
              <w:t>Ongoing</w:t>
            </w:r>
          </w:p>
        </w:tc>
      </w:tr>
      <w:tr w:rsidR="00A5346D"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263ABE" w:rsidRDefault="00A5346D" w:rsidP="001A3165">
            <w:pPr>
              <w:spacing w:before="60" w:after="60"/>
              <w:rPr>
                <w:sz w:val="18"/>
                <w:szCs w:val="18"/>
              </w:rPr>
            </w:pPr>
            <w:r>
              <w:rPr>
                <w:sz w:val="18"/>
                <w:szCs w:val="18"/>
              </w:rPr>
              <w:t>Annual Reporting</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263ABE" w:rsidRDefault="00A5346D" w:rsidP="001A3165">
            <w:pPr>
              <w:spacing w:before="60" w:after="60"/>
              <w:rPr>
                <w:sz w:val="18"/>
                <w:szCs w:val="18"/>
              </w:rPr>
            </w:pPr>
            <w:r>
              <w:rPr>
                <w:sz w:val="18"/>
                <w:szCs w:val="18"/>
              </w:rPr>
              <w:t>Ongoing</w:t>
            </w:r>
          </w:p>
        </w:tc>
      </w:tr>
    </w:tbl>
    <w:p w:rsidR="00B8612F" w:rsidRDefault="00B8612F" w:rsidP="00D52531">
      <w:pPr>
        <w:pStyle w:val="Level2"/>
        <w:numPr>
          <w:ilvl w:val="0"/>
          <w:numId w:val="0"/>
        </w:numPr>
        <w:rPr>
          <w:rStyle w:val="minorhead"/>
          <w:sz w:val="22"/>
          <w:szCs w:val="22"/>
        </w:rPr>
      </w:pPr>
    </w:p>
    <w:p w:rsidR="00D52531" w:rsidRDefault="00D52531" w:rsidP="00D52531">
      <w:pPr>
        <w:pStyle w:val="Level2"/>
        <w:numPr>
          <w:ilvl w:val="0"/>
          <w:numId w:val="0"/>
        </w:numPr>
        <w:rPr>
          <w:rStyle w:val="majorhead"/>
          <w:sz w:val="22"/>
          <w:szCs w:val="22"/>
        </w:rPr>
      </w:pPr>
      <w:r w:rsidRPr="00811509">
        <w:rPr>
          <w:rStyle w:val="minorhead"/>
          <w:sz w:val="22"/>
          <w:szCs w:val="22"/>
        </w:rPr>
        <w:t>b. Publication Plans</w:t>
      </w:r>
    </w:p>
    <w:p w:rsidR="00D52531" w:rsidRDefault="00D52531" w:rsidP="00D52531">
      <w:pPr>
        <w:tabs>
          <w:tab w:val="left" w:pos="0"/>
        </w:tabs>
        <w:rPr>
          <w:rStyle w:val="majorhead"/>
          <w:sz w:val="22"/>
          <w:szCs w:val="22"/>
        </w:rPr>
      </w:pPr>
    </w:p>
    <w:p w:rsidR="00D52531" w:rsidRDefault="00825D8E" w:rsidP="00D52531">
      <w:pPr>
        <w:tabs>
          <w:tab w:val="left" w:pos="0"/>
        </w:tabs>
        <w:rPr>
          <w:rStyle w:val="majorhead"/>
          <w:b w:val="0"/>
          <w:sz w:val="22"/>
          <w:szCs w:val="22"/>
        </w:rPr>
      </w:pPr>
      <w:r>
        <w:rPr>
          <w:rStyle w:val="majorhead"/>
          <w:b w:val="0"/>
          <w:sz w:val="22"/>
          <w:szCs w:val="22"/>
        </w:rPr>
        <w:t xml:space="preserve">There are no </w:t>
      </w:r>
      <w:r w:rsidR="00F6708E">
        <w:rPr>
          <w:rStyle w:val="majorhead"/>
          <w:b w:val="0"/>
          <w:sz w:val="22"/>
          <w:szCs w:val="22"/>
        </w:rPr>
        <w:t xml:space="preserve">current </w:t>
      </w:r>
      <w:r>
        <w:rPr>
          <w:rStyle w:val="majorhead"/>
          <w:b w:val="0"/>
          <w:sz w:val="22"/>
          <w:szCs w:val="22"/>
        </w:rPr>
        <w:t>publication plans for this data collection effort.</w:t>
      </w:r>
    </w:p>
    <w:p w:rsidR="00D52531" w:rsidRDefault="00D52531" w:rsidP="00D52531">
      <w:pPr>
        <w:tabs>
          <w:tab w:val="left" w:pos="0"/>
        </w:tabs>
        <w:rPr>
          <w:rStyle w:val="majorhead"/>
          <w:sz w:val="22"/>
          <w:szCs w:val="22"/>
        </w:rPr>
      </w:pPr>
    </w:p>
    <w:p w:rsidR="00D52531" w:rsidRPr="001A3165" w:rsidRDefault="00D52531" w:rsidP="00D52531">
      <w:pPr>
        <w:tabs>
          <w:tab w:val="left" w:pos="0"/>
        </w:tabs>
        <w:rPr>
          <w:rStyle w:val="majorhead"/>
          <w:sz w:val="22"/>
          <w:szCs w:val="22"/>
        </w:rPr>
      </w:pPr>
      <w:r w:rsidRPr="001A3165">
        <w:rPr>
          <w:rStyle w:val="majorhead"/>
          <w:sz w:val="22"/>
          <w:szCs w:val="22"/>
        </w:rPr>
        <w:t>c. Analysis Plans</w:t>
      </w:r>
    </w:p>
    <w:p w:rsidR="00D52531" w:rsidRPr="001A3165" w:rsidRDefault="00D52531" w:rsidP="00D52531">
      <w:pPr>
        <w:tabs>
          <w:tab w:val="left" w:pos="0"/>
        </w:tabs>
        <w:rPr>
          <w:rStyle w:val="majorhead"/>
          <w:sz w:val="22"/>
          <w:szCs w:val="22"/>
        </w:rPr>
      </w:pPr>
    </w:p>
    <w:p w:rsidR="00C5023D" w:rsidRPr="001A3165" w:rsidRDefault="001A3165" w:rsidP="00C5023D">
      <w:r w:rsidRPr="001A3165">
        <w:rPr>
          <w:b/>
        </w:rPr>
        <w:t xml:space="preserve">Training </w:t>
      </w:r>
      <w:r w:rsidR="004D2463">
        <w:rPr>
          <w:b/>
        </w:rPr>
        <w:t>Feedback Form</w:t>
      </w:r>
      <w:r w:rsidRPr="001A3165">
        <w:t>,</w:t>
      </w:r>
      <w:r w:rsidRPr="001A3165">
        <w:rPr>
          <w:b/>
        </w:rPr>
        <w:t xml:space="preserve"> Webinar/Podcast </w:t>
      </w:r>
      <w:r w:rsidR="004D2463">
        <w:rPr>
          <w:b/>
        </w:rPr>
        <w:t>Feedback Form</w:t>
      </w:r>
      <w:r w:rsidRPr="001A3165">
        <w:t xml:space="preserve">, and </w:t>
      </w:r>
      <w:r w:rsidRPr="001A3165">
        <w:rPr>
          <w:b/>
        </w:rPr>
        <w:t xml:space="preserve">Mobile Application </w:t>
      </w:r>
      <w:r w:rsidR="004D2463">
        <w:rPr>
          <w:b/>
        </w:rPr>
        <w:t>Feedback Form</w:t>
      </w:r>
      <w:r w:rsidRPr="001A3165">
        <w:rPr>
          <w:b/>
        </w:rPr>
        <w:t xml:space="preserve">. </w:t>
      </w:r>
      <w:r w:rsidR="00D52531" w:rsidRPr="001A3165">
        <w:t>Basic exploratory and descriptive analyses,</w:t>
      </w:r>
      <w:r w:rsidR="00D52531" w:rsidRPr="001A3165">
        <w:rPr>
          <w:szCs w:val="22"/>
        </w:rPr>
        <w:t xml:space="preserve"> </w:t>
      </w:r>
      <w:r w:rsidR="00D52531" w:rsidRPr="001A3165">
        <w:t xml:space="preserve">including frequencies (i.e., the number or proportion of participants who provided each response to the item) </w:t>
      </w:r>
      <w:r>
        <w:t xml:space="preserve">and </w:t>
      </w:r>
      <w:r w:rsidRPr="00966883">
        <w:t>cross</w:t>
      </w:r>
      <w:r>
        <w:t>-</w:t>
      </w:r>
      <w:r w:rsidRPr="00966883">
        <w:t xml:space="preserve">tabulations (i.e., the proportion of </w:t>
      </w:r>
      <w:r>
        <w:t>participant</w:t>
      </w:r>
      <w:r w:rsidRPr="00966883">
        <w:t xml:space="preserve">s within specific subgroups who provided each </w:t>
      </w:r>
      <w:r>
        <w:t>response</w:t>
      </w:r>
      <w:r w:rsidRPr="00966883">
        <w:t xml:space="preserve"> to the </w:t>
      </w:r>
      <w:r>
        <w:t>item</w:t>
      </w:r>
      <w:r w:rsidRPr="00966883">
        <w:t>)</w:t>
      </w:r>
      <w:r>
        <w:t xml:space="preserve">, </w:t>
      </w:r>
      <w:r w:rsidR="00D52531" w:rsidRPr="001A3165">
        <w:t xml:space="preserve">will be used to analyze the </w:t>
      </w:r>
      <w:r w:rsidR="004D2463">
        <w:t>form</w:t>
      </w:r>
      <w:r w:rsidR="00D52531" w:rsidRPr="001A3165">
        <w:t xml:space="preserve"> data</w:t>
      </w:r>
      <w:r w:rsidR="00E23F20" w:rsidRPr="001A3165">
        <w:t xml:space="preserve"> from each event</w:t>
      </w:r>
      <w:r>
        <w:t xml:space="preserve"> or application</w:t>
      </w:r>
      <w:r w:rsidR="00D52531" w:rsidRPr="001A3165">
        <w:t xml:space="preserve">. </w:t>
      </w:r>
      <w:r w:rsidR="00825D8E" w:rsidRPr="001A3165">
        <w:t>D</w:t>
      </w:r>
      <w:r w:rsidR="00D52531" w:rsidRPr="001A3165">
        <w:t xml:space="preserve">escriptive analyses will be conducted for the questions that address </w:t>
      </w:r>
      <w:r>
        <w:t>the feedback on content and presentation style</w:t>
      </w:r>
      <w:r w:rsidR="007C43B9">
        <w:t xml:space="preserve"> and </w:t>
      </w:r>
      <w:r>
        <w:t xml:space="preserve">mode; </w:t>
      </w:r>
      <w:r w:rsidR="00825D8E" w:rsidRPr="001A3165">
        <w:t>usefulness</w:t>
      </w:r>
      <w:r w:rsidR="007C43B9">
        <w:t xml:space="preserve"> and </w:t>
      </w:r>
      <w:r>
        <w:t>relevance</w:t>
      </w:r>
      <w:r w:rsidR="00825D8E" w:rsidRPr="001A3165">
        <w:t xml:space="preserve"> of the information presented; </w:t>
      </w:r>
      <w:r>
        <w:t xml:space="preserve">and </w:t>
      </w:r>
      <w:r w:rsidR="00825D8E" w:rsidRPr="001A3165">
        <w:t>satisfaction.</w:t>
      </w:r>
      <w:r w:rsidR="007C43B9">
        <w:t xml:space="preserve"> </w:t>
      </w:r>
      <w:r w:rsidR="00825D8E" w:rsidRPr="001A3165">
        <w:t xml:space="preserve"> </w:t>
      </w:r>
      <w:r w:rsidR="00C5023D" w:rsidRPr="001A3165">
        <w:t xml:space="preserve">The </w:t>
      </w:r>
      <w:r w:rsidR="004D2463">
        <w:t>form</w:t>
      </w:r>
      <w:r w:rsidR="00C5023D" w:rsidRPr="001A3165">
        <w:t xml:space="preserve"> contains open-ended items (i.e., free-text</w:t>
      </w:r>
      <w:r w:rsidR="007C43B9">
        <w:t xml:space="preserve"> </w:t>
      </w:r>
      <w:r w:rsidR="00C5023D" w:rsidRPr="001A3165">
        <w:t xml:space="preserve">response items) regarding </w:t>
      </w:r>
      <w:r>
        <w:t>suggestions for improving the presentation</w:t>
      </w:r>
      <w:r w:rsidR="007C43B9">
        <w:t xml:space="preserve"> or </w:t>
      </w:r>
      <w:r>
        <w:t xml:space="preserve">application, </w:t>
      </w:r>
      <w:r w:rsidRPr="001A3165">
        <w:t xml:space="preserve">reasons for recommending or not recommending the </w:t>
      </w:r>
      <w:r>
        <w:t>TWP</w:t>
      </w:r>
      <w:r w:rsidR="007C43B9">
        <w:t xml:space="preserve"> or </w:t>
      </w:r>
      <w:r>
        <w:t>application</w:t>
      </w:r>
      <w:r w:rsidRPr="001A3165">
        <w:t xml:space="preserve"> to others</w:t>
      </w:r>
      <w:r>
        <w:t>, and additional comments</w:t>
      </w:r>
      <w:r w:rsidR="00C5023D" w:rsidRPr="001A3165">
        <w:t xml:space="preserve">. </w:t>
      </w:r>
      <w:r w:rsidR="007C43B9">
        <w:t xml:space="preserve"> </w:t>
      </w:r>
      <w:r w:rsidR="00C5023D" w:rsidRPr="001A3165">
        <w:t xml:space="preserve">Open-ended items will be analyzed for major themes. </w:t>
      </w:r>
      <w:r w:rsidR="007C43B9">
        <w:t xml:space="preserve"> </w:t>
      </w:r>
      <w:r w:rsidR="00C5023D" w:rsidRPr="001A3165">
        <w:t xml:space="preserve">The themes will be summarized, and the team will analyze the frequency and consistency of each theme. </w:t>
      </w:r>
      <w:r w:rsidR="007C43B9">
        <w:t xml:space="preserve"> </w:t>
      </w:r>
      <w:r w:rsidR="00C5023D" w:rsidRPr="001A3165">
        <w:t>The results of this analysis will be presented in the study report using easy-to-read tables, graphs, and charts with explanatory text as appropriate.</w:t>
      </w:r>
    </w:p>
    <w:p w:rsidR="001A3165" w:rsidRPr="001A3165" w:rsidRDefault="001A3165" w:rsidP="00C5023D">
      <w:pPr>
        <w:rPr>
          <w:b/>
          <w:szCs w:val="22"/>
        </w:rPr>
      </w:pPr>
    </w:p>
    <w:p w:rsidR="00C5023D" w:rsidRPr="001A3165" w:rsidRDefault="001A3165" w:rsidP="00C5023D">
      <w:pPr>
        <w:tabs>
          <w:tab w:val="left" w:pos="0"/>
        </w:tabs>
        <w:rPr>
          <w:szCs w:val="22"/>
        </w:rPr>
      </w:pPr>
      <w:r w:rsidRPr="001A3165">
        <w:rPr>
          <w:b/>
          <w:szCs w:val="22"/>
        </w:rPr>
        <w:t xml:space="preserve">Training </w:t>
      </w:r>
      <w:r w:rsidR="004D2463">
        <w:rPr>
          <w:b/>
          <w:szCs w:val="22"/>
        </w:rPr>
        <w:t xml:space="preserve">Feedback </w:t>
      </w:r>
      <w:r w:rsidRPr="001A3165">
        <w:rPr>
          <w:b/>
          <w:szCs w:val="22"/>
        </w:rPr>
        <w:t xml:space="preserve">Interviews </w:t>
      </w:r>
      <w:r w:rsidRPr="001A3165">
        <w:rPr>
          <w:szCs w:val="22"/>
        </w:rPr>
        <w:t xml:space="preserve">and </w:t>
      </w:r>
      <w:r w:rsidRPr="001A3165">
        <w:rPr>
          <w:b/>
          <w:szCs w:val="22"/>
        </w:rPr>
        <w:t xml:space="preserve">Webinar </w:t>
      </w:r>
      <w:r w:rsidR="004D2463">
        <w:rPr>
          <w:b/>
          <w:szCs w:val="22"/>
        </w:rPr>
        <w:t xml:space="preserve">Feedback </w:t>
      </w:r>
      <w:r w:rsidRPr="001A3165">
        <w:rPr>
          <w:b/>
          <w:szCs w:val="22"/>
        </w:rPr>
        <w:t>Interviews</w:t>
      </w:r>
      <w:r w:rsidR="00825D8E" w:rsidRPr="001A3165">
        <w:rPr>
          <w:b/>
          <w:szCs w:val="22"/>
        </w:rPr>
        <w:t xml:space="preserve">. </w:t>
      </w:r>
      <w:r w:rsidR="00825D8E" w:rsidRPr="001A3165">
        <w:rPr>
          <w:szCs w:val="22"/>
        </w:rPr>
        <w:t xml:space="preserve">The </w:t>
      </w:r>
      <w:r w:rsidR="00602BC5" w:rsidRPr="001A3165">
        <w:rPr>
          <w:szCs w:val="22"/>
        </w:rPr>
        <w:t>interviews</w:t>
      </w:r>
      <w:r w:rsidR="00825D8E" w:rsidRPr="001A3165" w:rsidDel="00C13E24">
        <w:rPr>
          <w:szCs w:val="22"/>
        </w:rPr>
        <w:t xml:space="preserve"> </w:t>
      </w:r>
      <w:r w:rsidR="00C5023D" w:rsidRPr="001A3165">
        <w:rPr>
          <w:szCs w:val="22"/>
        </w:rPr>
        <w:t xml:space="preserve">consist exclusively of open-ended items. </w:t>
      </w:r>
      <w:r w:rsidR="007C43B9">
        <w:rPr>
          <w:szCs w:val="22"/>
        </w:rPr>
        <w:t xml:space="preserve"> </w:t>
      </w:r>
      <w:r w:rsidR="00C5023D" w:rsidRPr="001A3165">
        <w:t xml:space="preserve">These items will be analyzed for major themes. </w:t>
      </w:r>
      <w:r w:rsidR="007C43B9">
        <w:t xml:space="preserve"> </w:t>
      </w:r>
      <w:r w:rsidR="00C5023D" w:rsidRPr="001A3165">
        <w:t xml:space="preserve">The themes will be summarized, and the team will analyze the frequency and consistency of each theme. </w:t>
      </w:r>
      <w:r w:rsidR="00C5023D" w:rsidRPr="001A3165">
        <w:rPr>
          <w:szCs w:val="22"/>
        </w:rPr>
        <w:t>Analysis results will be presented in the study report using text-based explanations and selected interview quotations as well as easy-to-read tables, graphs, and charts when applicable.</w:t>
      </w:r>
    </w:p>
    <w:p w:rsidR="00C5023D" w:rsidRPr="001A3165" w:rsidRDefault="00C5023D" w:rsidP="00C5023D">
      <w:pPr>
        <w:rPr>
          <w:b/>
          <w:szCs w:val="22"/>
        </w:rPr>
      </w:pPr>
    </w:p>
    <w:p w:rsidR="00D52531" w:rsidRPr="001A3165" w:rsidRDefault="00877F0C" w:rsidP="00D52531">
      <w:pPr>
        <w:rPr>
          <w:sz w:val="24"/>
          <w:szCs w:val="24"/>
        </w:rPr>
      </w:pPr>
      <w:bookmarkStart w:id="7" w:name="_Toc128970981"/>
      <w:r w:rsidRPr="001A3165">
        <w:rPr>
          <w:b/>
          <w:sz w:val="24"/>
          <w:szCs w:val="24"/>
        </w:rPr>
        <w:t>A</w:t>
      </w:r>
      <w:r w:rsidR="00D52531" w:rsidRPr="001A3165">
        <w:rPr>
          <w:b/>
          <w:sz w:val="24"/>
          <w:szCs w:val="24"/>
        </w:rPr>
        <w:t>17. Display of Expiration Date</w:t>
      </w:r>
      <w:bookmarkEnd w:id="7"/>
    </w:p>
    <w:p w:rsidR="00D52531" w:rsidRPr="005B7354" w:rsidRDefault="00D52531" w:rsidP="00D52531"/>
    <w:p w:rsidR="00D52531" w:rsidRPr="005B7354" w:rsidRDefault="00D52531" w:rsidP="00D52531">
      <w:r w:rsidRPr="005B7354">
        <w:t>All data collection instruments will display the expiration date of OMB approval.</w:t>
      </w:r>
    </w:p>
    <w:p w:rsidR="00D52531" w:rsidRPr="005B7354" w:rsidRDefault="00D52531" w:rsidP="00D52531"/>
    <w:p w:rsidR="00D52531" w:rsidRPr="002C42B7" w:rsidRDefault="00877F0C" w:rsidP="00D52531">
      <w:pPr>
        <w:rPr>
          <w:b/>
          <w:sz w:val="24"/>
          <w:szCs w:val="24"/>
        </w:rPr>
      </w:pPr>
      <w:bookmarkStart w:id="8" w:name="_Toc128970982"/>
      <w:r>
        <w:rPr>
          <w:b/>
          <w:sz w:val="24"/>
          <w:szCs w:val="24"/>
        </w:rPr>
        <w:t>A</w:t>
      </w:r>
      <w:r w:rsidR="00D52531" w:rsidRPr="002C42B7">
        <w:rPr>
          <w:b/>
          <w:sz w:val="24"/>
          <w:szCs w:val="24"/>
        </w:rPr>
        <w:t>18. Exceptions to the Certification Statement</w:t>
      </w:r>
      <w:bookmarkEnd w:id="8"/>
    </w:p>
    <w:p w:rsidR="00D52531" w:rsidRPr="005B7354" w:rsidRDefault="00D52531" w:rsidP="00D52531"/>
    <w:p w:rsidR="002E3630" w:rsidRDefault="00D52531" w:rsidP="00D52531">
      <w:r w:rsidRPr="005B7354">
        <w:t>This collection of information involves no exceptions to the Certification for Paperwork Reduction Act Submissions.</w:t>
      </w:r>
    </w:p>
    <w:sectPr w:rsidR="002E3630" w:rsidSect="00467EC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672" w:rsidRDefault="003E7672">
      <w:r>
        <w:separator/>
      </w:r>
    </w:p>
  </w:endnote>
  <w:endnote w:type="continuationSeparator" w:id="0">
    <w:p w:rsidR="003E7672" w:rsidRDefault="003E7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toneSan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672" w:rsidRDefault="003E7672">
      <w:r>
        <w:separator/>
      </w:r>
    </w:p>
  </w:footnote>
  <w:footnote w:type="continuationSeparator" w:id="0">
    <w:p w:rsidR="003E7672" w:rsidRDefault="003E7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2CC75BA"/>
    <w:multiLevelType w:val="hybridMultilevel"/>
    <w:tmpl w:val="6694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764D9"/>
    <w:multiLevelType w:val="hybridMultilevel"/>
    <w:tmpl w:val="58F4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845D5"/>
    <w:multiLevelType w:val="hybridMultilevel"/>
    <w:tmpl w:val="9E2C7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DC1308"/>
    <w:multiLevelType w:val="hybridMultilevel"/>
    <w:tmpl w:val="A06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63256"/>
    <w:multiLevelType w:val="hybridMultilevel"/>
    <w:tmpl w:val="86F4AACE"/>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316519"/>
    <w:multiLevelType w:val="hybridMultilevel"/>
    <w:tmpl w:val="9C7E0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40BA63FF"/>
    <w:multiLevelType w:val="hybridMultilevel"/>
    <w:tmpl w:val="E2D6B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133A6F"/>
    <w:multiLevelType w:val="hybridMultilevel"/>
    <w:tmpl w:val="D3FE2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4BBE6F95"/>
    <w:multiLevelType w:val="hybridMultilevel"/>
    <w:tmpl w:val="CB5E6148"/>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A814D1"/>
    <w:multiLevelType w:val="hybridMultilevel"/>
    <w:tmpl w:val="82E6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E402A1"/>
    <w:multiLevelType w:val="hybridMultilevel"/>
    <w:tmpl w:val="29C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605FCC"/>
    <w:multiLevelType w:val="hybridMultilevel"/>
    <w:tmpl w:val="7F3A4B60"/>
    <w:lvl w:ilvl="0" w:tplc="EAB00C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161ED3"/>
    <w:multiLevelType w:val="hybridMultilevel"/>
    <w:tmpl w:val="0790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12"/>
  </w:num>
  <w:num w:numId="4">
    <w:abstractNumId w:val="9"/>
  </w:num>
  <w:num w:numId="5">
    <w:abstractNumId w:val="3"/>
  </w:num>
  <w:num w:numId="6">
    <w:abstractNumId w:val="5"/>
  </w:num>
  <w:num w:numId="7">
    <w:abstractNumId w:val="10"/>
  </w:num>
  <w:num w:numId="8">
    <w:abstractNumId w:val="8"/>
  </w:num>
  <w:num w:numId="9">
    <w:abstractNumId w:val="6"/>
  </w:num>
  <w:num w:numId="10">
    <w:abstractNumId w:val="13"/>
  </w:num>
  <w:num w:numId="11">
    <w:abstractNumId w:val="4"/>
  </w:num>
  <w:num w:numId="12">
    <w:abstractNumId w:val="1"/>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4DB7"/>
    <w:rsid w:val="0000295C"/>
    <w:rsid w:val="00017E50"/>
    <w:rsid w:val="00033F37"/>
    <w:rsid w:val="00064E0D"/>
    <w:rsid w:val="0008527B"/>
    <w:rsid w:val="00095E4B"/>
    <w:rsid w:val="000970F9"/>
    <w:rsid w:val="000A5DBF"/>
    <w:rsid w:val="000C344F"/>
    <w:rsid w:val="000C6E31"/>
    <w:rsid w:val="000D3E8F"/>
    <w:rsid w:val="000D636C"/>
    <w:rsid w:val="000E55FA"/>
    <w:rsid w:val="000E5BBE"/>
    <w:rsid w:val="000F434C"/>
    <w:rsid w:val="0010036E"/>
    <w:rsid w:val="00101CE4"/>
    <w:rsid w:val="0010381C"/>
    <w:rsid w:val="0012459C"/>
    <w:rsid w:val="00134A08"/>
    <w:rsid w:val="0014124F"/>
    <w:rsid w:val="00150779"/>
    <w:rsid w:val="001566BA"/>
    <w:rsid w:val="001576E1"/>
    <w:rsid w:val="00157ADC"/>
    <w:rsid w:val="00174A3D"/>
    <w:rsid w:val="001769B1"/>
    <w:rsid w:val="00181B92"/>
    <w:rsid w:val="00184146"/>
    <w:rsid w:val="00195F6B"/>
    <w:rsid w:val="001A3165"/>
    <w:rsid w:val="001A47AA"/>
    <w:rsid w:val="001A67B6"/>
    <w:rsid w:val="001B17D3"/>
    <w:rsid w:val="001B745D"/>
    <w:rsid w:val="001D201F"/>
    <w:rsid w:val="001D7214"/>
    <w:rsid w:val="001E1A78"/>
    <w:rsid w:val="001E22BA"/>
    <w:rsid w:val="001E2BAF"/>
    <w:rsid w:val="001E3FC2"/>
    <w:rsid w:val="001F2923"/>
    <w:rsid w:val="001F3109"/>
    <w:rsid w:val="001F3E8E"/>
    <w:rsid w:val="001F5B2E"/>
    <w:rsid w:val="001F62C7"/>
    <w:rsid w:val="00203DC0"/>
    <w:rsid w:val="0020641A"/>
    <w:rsid w:val="0021367F"/>
    <w:rsid w:val="00236C51"/>
    <w:rsid w:val="0024220D"/>
    <w:rsid w:val="00242EC1"/>
    <w:rsid w:val="002437FE"/>
    <w:rsid w:val="002451CC"/>
    <w:rsid w:val="00246153"/>
    <w:rsid w:val="00253B06"/>
    <w:rsid w:val="002637CB"/>
    <w:rsid w:val="00263ABE"/>
    <w:rsid w:val="00264094"/>
    <w:rsid w:val="0026469C"/>
    <w:rsid w:val="00266155"/>
    <w:rsid w:val="00275BDD"/>
    <w:rsid w:val="0027761D"/>
    <w:rsid w:val="00277912"/>
    <w:rsid w:val="0028778E"/>
    <w:rsid w:val="002906A4"/>
    <w:rsid w:val="00297E8A"/>
    <w:rsid w:val="002A5636"/>
    <w:rsid w:val="002B34B0"/>
    <w:rsid w:val="002C0D68"/>
    <w:rsid w:val="002C2C37"/>
    <w:rsid w:val="002C42B7"/>
    <w:rsid w:val="002C5305"/>
    <w:rsid w:val="002D3F3B"/>
    <w:rsid w:val="002E3630"/>
    <w:rsid w:val="002E4FCE"/>
    <w:rsid w:val="00323128"/>
    <w:rsid w:val="00325D1E"/>
    <w:rsid w:val="00331C01"/>
    <w:rsid w:val="003440F9"/>
    <w:rsid w:val="00350903"/>
    <w:rsid w:val="00362408"/>
    <w:rsid w:val="003717B3"/>
    <w:rsid w:val="00386701"/>
    <w:rsid w:val="003875EB"/>
    <w:rsid w:val="00393745"/>
    <w:rsid w:val="00394C80"/>
    <w:rsid w:val="003A0371"/>
    <w:rsid w:val="003A186D"/>
    <w:rsid w:val="003B484C"/>
    <w:rsid w:val="003B5AF8"/>
    <w:rsid w:val="003B6149"/>
    <w:rsid w:val="003C1AE2"/>
    <w:rsid w:val="003D5110"/>
    <w:rsid w:val="003D5D67"/>
    <w:rsid w:val="003E7200"/>
    <w:rsid w:val="003E7672"/>
    <w:rsid w:val="003F66F8"/>
    <w:rsid w:val="00404762"/>
    <w:rsid w:val="004145E9"/>
    <w:rsid w:val="00417EA9"/>
    <w:rsid w:val="004238F7"/>
    <w:rsid w:val="0042720B"/>
    <w:rsid w:val="004418B9"/>
    <w:rsid w:val="004426E5"/>
    <w:rsid w:val="00446C81"/>
    <w:rsid w:val="00455FF0"/>
    <w:rsid w:val="004565A1"/>
    <w:rsid w:val="0046682C"/>
    <w:rsid w:val="00467ECC"/>
    <w:rsid w:val="004751AC"/>
    <w:rsid w:val="00486120"/>
    <w:rsid w:val="00492A5C"/>
    <w:rsid w:val="004A18C9"/>
    <w:rsid w:val="004A2045"/>
    <w:rsid w:val="004A7445"/>
    <w:rsid w:val="004B3297"/>
    <w:rsid w:val="004D1A22"/>
    <w:rsid w:val="004D2463"/>
    <w:rsid w:val="004D3227"/>
    <w:rsid w:val="004E6039"/>
    <w:rsid w:val="004F6989"/>
    <w:rsid w:val="004F7FB3"/>
    <w:rsid w:val="005043A9"/>
    <w:rsid w:val="0050499B"/>
    <w:rsid w:val="0050727E"/>
    <w:rsid w:val="0051011E"/>
    <w:rsid w:val="005143E5"/>
    <w:rsid w:val="00517CD3"/>
    <w:rsid w:val="00533ADB"/>
    <w:rsid w:val="005457BC"/>
    <w:rsid w:val="00550350"/>
    <w:rsid w:val="00550C3C"/>
    <w:rsid w:val="00564472"/>
    <w:rsid w:val="005816AB"/>
    <w:rsid w:val="00584424"/>
    <w:rsid w:val="00587360"/>
    <w:rsid w:val="005959AA"/>
    <w:rsid w:val="005B7754"/>
    <w:rsid w:val="005C569E"/>
    <w:rsid w:val="005C67F0"/>
    <w:rsid w:val="00602BC5"/>
    <w:rsid w:val="006078F8"/>
    <w:rsid w:val="00610626"/>
    <w:rsid w:val="00615AE8"/>
    <w:rsid w:val="00617180"/>
    <w:rsid w:val="00617DC8"/>
    <w:rsid w:val="006239A8"/>
    <w:rsid w:val="00625F15"/>
    <w:rsid w:val="006360A1"/>
    <w:rsid w:val="0064281B"/>
    <w:rsid w:val="0064471F"/>
    <w:rsid w:val="00650B17"/>
    <w:rsid w:val="00655AF0"/>
    <w:rsid w:val="00662D13"/>
    <w:rsid w:val="00670C72"/>
    <w:rsid w:val="006731C6"/>
    <w:rsid w:val="0067425B"/>
    <w:rsid w:val="00675263"/>
    <w:rsid w:val="00677751"/>
    <w:rsid w:val="00681B12"/>
    <w:rsid w:val="00681C0F"/>
    <w:rsid w:val="00684A55"/>
    <w:rsid w:val="006B5C01"/>
    <w:rsid w:val="006C4162"/>
    <w:rsid w:val="006C6819"/>
    <w:rsid w:val="006C7FAC"/>
    <w:rsid w:val="006D44A6"/>
    <w:rsid w:val="006E0499"/>
    <w:rsid w:val="006E0C79"/>
    <w:rsid w:val="006E4AF6"/>
    <w:rsid w:val="006F062C"/>
    <w:rsid w:val="00705038"/>
    <w:rsid w:val="007178F1"/>
    <w:rsid w:val="00727F17"/>
    <w:rsid w:val="007325C8"/>
    <w:rsid w:val="0073645C"/>
    <w:rsid w:val="00743119"/>
    <w:rsid w:val="007450A3"/>
    <w:rsid w:val="00754741"/>
    <w:rsid w:val="0076401D"/>
    <w:rsid w:val="00767A6F"/>
    <w:rsid w:val="00777919"/>
    <w:rsid w:val="00784CC3"/>
    <w:rsid w:val="0078527A"/>
    <w:rsid w:val="0079091C"/>
    <w:rsid w:val="00795BA2"/>
    <w:rsid w:val="007A1848"/>
    <w:rsid w:val="007A52F5"/>
    <w:rsid w:val="007A6047"/>
    <w:rsid w:val="007C43B9"/>
    <w:rsid w:val="007C499A"/>
    <w:rsid w:val="007C514E"/>
    <w:rsid w:val="007C5AFF"/>
    <w:rsid w:val="007D5F12"/>
    <w:rsid w:val="007D7B9B"/>
    <w:rsid w:val="007E0A3C"/>
    <w:rsid w:val="007F1CF2"/>
    <w:rsid w:val="008008EA"/>
    <w:rsid w:val="00804DB7"/>
    <w:rsid w:val="00813F4A"/>
    <w:rsid w:val="008248B2"/>
    <w:rsid w:val="00825D8E"/>
    <w:rsid w:val="00830993"/>
    <w:rsid w:val="008401FF"/>
    <w:rsid w:val="00840FB7"/>
    <w:rsid w:val="008425CC"/>
    <w:rsid w:val="008438CC"/>
    <w:rsid w:val="00850EE9"/>
    <w:rsid w:val="0085279B"/>
    <w:rsid w:val="0085315A"/>
    <w:rsid w:val="008555B0"/>
    <w:rsid w:val="00862C65"/>
    <w:rsid w:val="00877F0C"/>
    <w:rsid w:val="00884DE7"/>
    <w:rsid w:val="008855ED"/>
    <w:rsid w:val="00896A13"/>
    <w:rsid w:val="008B5323"/>
    <w:rsid w:val="008B76E5"/>
    <w:rsid w:val="008C1AC9"/>
    <w:rsid w:val="008D0DD8"/>
    <w:rsid w:val="008D2776"/>
    <w:rsid w:val="009037D2"/>
    <w:rsid w:val="00907AAB"/>
    <w:rsid w:val="009141B2"/>
    <w:rsid w:val="00916B51"/>
    <w:rsid w:val="00941845"/>
    <w:rsid w:val="00941B08"/>
    <w:rsid w:val="00944F2D"/>
    <w:rsid w:val="00944FB9"/>
    <w:rsid w:val="00951A8F"/>
    <w:rsid w:val="0095653F"/>
    <w:rsid w:val="00963BAF"/>
    <w:rsid w:val="00965849"/>
    <w:rsid w:val="0096695E"/>
    <w:rsid w:val="00966D54"/>
    <w:rsid w:val="00972497"/>
    <w:rsid w:val="0097397D"/>
    <w:rsid w:val="00984019"/>
    <w:rsid w:val="009B182D"/>
    <w:rsid w:val="009B4EE5"/>
    <w:rsid w:val="009C55B6"/>
    <w:rsid w:val="009C6722"/>
    <w:rsid w:val="009D1EAB"/>
    <w:rsid w:val="009E1ABA"/>
    <w:rsid w:val="009E1D8F"/>
    <w:rsid w:val="009E35C0"/>
    <w:rsid w:val="009F2ACE"/>
    <w:rsid w:val="00A115EE"/>
    <w:rsid w:val="00A13A53"/>
    <w:rsid w:val="00A20297"/>
    <w:rsid w:val="00A30AE6"/>
    <w:rsid w:val="00A30B0C"/>
    <w:rsid w:val="00A5346D"/>
    <w:rsid w:val="00A60D01"/>
    <w:rsid w:val="00A60FE0"/>
    <w:rsid w:val="00A7001F"/>
    <w:rsid w:val="00A72746"/>
    <w:rsid w:val="00A73BD7"/>
    <w:rsid w:val="00A83DE3"/>
    <w:rsid w:val="00A8490C"/>
    <w:rsid w:val="00A9581C"/>
    <w:rsid w:val="00A96296"/>
    <w:rsid w:val="00A971DF"/>
    <w:rsid w:val="00AB47C6"/>
    <w:rsid w:val="00AB58F2"/>
    <w:rsid w:val="00AC78D6"/>
    <w:rsid w:val="00AD20EA"/>
    <w:rsid w:val="00AD2514"/>
    <w:rsid w:val="00AF2D99"/>
    <w:rsid w:val="00AF4A3E"/>
    <w:rsid w:val="00B0768D"/>
    <w:rsid w:val="00B076C9"/>
    <w:rsid w:val="00B10171"/>
    <w:rsid w:val="00B10878"/>
    <w:rsid w:val="00B2747C"/>
    <w:rsid w:val="00B31635"/>
    <w:rsid w:val="00B3547F"/>
    <w:rsid w:val="00B45603"/>
    <w:rsid w:val="00B52A49"/>
    <w:rsid w:val="00B53263"/>
    <w:rsid w:val="00B54000"/>
    <w:rsid w:val="00B635E0"/>
    <w:rsid w:val="00B63D9C"/>
    <w:rsid w:val="00B70DFC"/>
    <w:rsid w:val="00B71CEE"/>
    <w:rsid w:val="00B77A92"/>
    <w:rsid w:val="00B825E7"/>
    <w:rsid w:val="00B835BB"/>
    <w:rsid w:val="00B8612F"/>
    <w:rsid w:val="00B9675F"/>
    <w:rsid w:val="00B96AB4"/>
    <w:rsid w:val="00BA15DA"/>
    <w:rsid w:val="00BA54E4"/>
    <w:rsid w:val="00BB5703"/>
    <w:rsid w:val="00BB60D9"/>
    <w:rsid w:val="00BB6F1C"/>
    <w:rsid w:val="00BB7BCD"/>
    <w:rsid w:val="00BC43F3"/>
    <w:rsid w:val="00BD2131"/>
    <w:rsid w:val="00BE17CA"/>
    <w:rsid w:val="00BE2709"/>
    <w:rsid w:val="00BF07D5"/>
    <w:rsid w:val="00BF2AAA"/>
    <w:rsid w:val="00BF3B1E"/>
    <w:rsid w:val="00C11EAD"/>
    <w:rsid w:val="00C13E24"/>
    <w:rsid w:val="00C14F32"/>
    <w:rsid w:val="00C21BAA"/>
    <w:rsid w:val="00C25FAD"/>
    <w:rsid w:val="00C26C2D"/>
    <w:rsid w:val="00C3113C"/>
    <w:rsid w:val="00C5023D"/>
    <w:rsid w:val="00C51070"/>
    <w:rsid w:val="00C55601"/>
    <w:rsid w:val="00C5704B"/>
    <w:rsid w:val="00C6261D"/>
    <w:rsid w:val="00C64E91"/>
    <w:rsid w:val="00C777CA"/>
    <w:rsid w:val="00C80531"/>
    <w:rsid w:val="00C80533"/>
    <w:rsid w:val="00C96695"/>
    <w:rsid w:val="00CA1D9A"/>
    <w:rsid w:val="00CA7EE5"/>
    <w:rsid w:val="00CB410D"/>
    <w:rsid w:val="00CC12AF"/>
    <w:rsid w:val="00CC40FB"/>
    <w:rsid w:val="00CE1F2F"/>
    <w:rsid w:val="00D10589"/>
    <w:rsid w:val="00D12C64"/>
    <w:rsid w:val="00D1410D"/>
    <w:rsid w:val="00D15906"/>
    <w:rsid w:val="00D16272"/>
    <w:rsid w:val="00D20342"/>
    <w:rsid w:val="00D30534"/>
    <w:rsid w:val="00D4127D"/>
    <w:rsid w:val="00D414C1"/>
    <w:rsid w:val="00D52531"/>
    <w:rsid w:val="00D76105"/>
    <w:rsid w:val="00D82792"/>
    <w:rsid w:val="00D83C39"/>
    <w:rsid w:val="00D94C87"/>
    <w:rsid w:val="00DA19B0"/>
    <w:rsid w:val="00DC6110"/>
    <w:rsid w:val="00DC61D1"/>
    <w:rsid w:val="00DD448B"/>
    <w:rsid w:val="00DD6616"/>
    <w:rsid w:val="00DE08F4"/>
    <w:rsid w:val="00DF2E67"/>
    <w:rsid w:val="00E13932"/>
    <w:rsid w:val="00E2050B"/>
    <w:rsid w:val="00E2331B"/>
    <w:rsid w:val="00E23F20"/>
    <w:rsid w:val="00E25C55"/>
    <w:rsid w:val="00E322F5"/>
    <w:rsid w:val="00E368EC"/>
    <w:rsid w:val="00E43F1D"/>
    <w:rsid w:val="00E46116"/>
    <w:rsid w:val="00E5368C"/>
    <w:rsid w:val="00E539C4"/>
    <w:rsid w:val="00E634E0"/>
    <w:rsid w:val="00E81B45"/>
    <w:rsid w:val="00EB0670"/>
    <w:rsid w:val="00EC64F6"/>
    <w:rsid w:val="00ED2D8F"/>
    <w:rsid w:val="00ED49CD"/>
    <w:rsid w:val="00ED5EB7"/>
    <w:rsid w:val="00EE162B"/>
    <w:rsid w:val="00EE3EC8"/>
    <w:rsid w:val="00EE63E7"/>
    <w:rsid w:val="00EE730C"/>
    <w:rsid w:val="00EE7875"/>
    <w:rsid w:val="00F00E39"/>
    <w:rsid w:val="00F01925"/>
    <w:rsid w:val="00F030F8"/>
    <w:rsid w:val="00F05079"/>
    <w:rsid w:val="00F111A5"/>
    <w:rsid w:val="00F213E1"/>
    <w:rsid w:val="00F22E64"/>
    <w:rsid w:val="00F33A92"/>
    <w:rsid w:val="00F36010"/>
    <w:rsid w:val="00F40C65"/>
    <w:rsid w:val="00F47D36"/>
    <w:rsid w:val="00F630D9"/>
    <w:rsid w:val="00F63925"/>
    <w:rsid w:val="00F654DF"/>
    <w:rsid w:val="00F6708E"/>
    <w:rsid w:val="00F73EB1"/>
    <w:rsid w:val="00F81E1E"/>
    <w:rsid w:val="00F834E9"/>
    <w:rsid w:val="00FA0805"/>
    <w:rsid w:val="00FA28B5"/>
    <w:rsid w:val="00FA2A9E"/>
    <w:rsid w:val="00FC75F8"/>
    <w:rsid w:val="00FD0D27"/>
    <w:rsid w:val="00FD239A"/>
    <w:rsid w:val="00FD4964"/>
    <w:rsid w:val="00FD6B98"/>
    <w:rsid w:val="00FE114C"/>
    <w:rsid w:val="00FE60E6"/>
    <w:rsid w:val="00FF3A99"/>
    <w:rsid w:val="00FF5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9C4"/>
    <w:rPr>
      <w:rFonts w:ascii="Arial" w:hAnsi="Arial" w:cs="Arial"/>
      <w:sz w:val="22"/>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BodyText">
    <w:name w:val="Body Text"/>
    <w:basedOn w:val="Normal"/>
    <w:link w:val="BodyTextChar"/>
    <w:rsid w:val="00446C81"/>
    <w:pPr>
      <w:spacing w:after="120"/>
    </w:pPr>
  </w:style>
  <w:style w:type="character" w:customStyle="1" w:styleId="BodyTextChar">
    <w:name w:val="Body Text Char"/>
    <w:basedOn w:val="DefaultParagraphFont"/>
    <w:link w:val="BodyText"/>
    <w:rsid w:val="00446C8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BodyText">
    <w:name w:val="Body Text"/>
    <w:basedOn w:val="Normal"/>
    <w:link w:val="BodyTextChar"/>
    <w:rsid w:val="00446C81"/>
    <w:pPr>
      <w:spacing w:after="120"/>
    </w:pPr>
  </w:style>
  <w:style w:type="character" w:customStyle="1" w:styleId="BodyTextChar">
    <w:name w:val="Body Text Char"/>
    <w:basedOn w:val="DefaultParagraphFont"/>
    <w:link w:val="BodyText"/>
    <w:rsid w:val="00446C81"/>
    <w:rPr>
      <w:rFonts w:ascii="Arial" w:hAnsi="Arial" w:cs="Arial"/>
      <w:sz w:val="22"/>
    </w:rPr>
  </w:style>
</w:styles>
</file>

<file path=word/webSettings.xml><?xml version="1.0" encoding="utf-8"?>
<w:webSettings xmlns:r="http://schemas.openxmlformats.org/officeDocument/2006/relationships" xmlns:w="http://schemas.openxmlformats.org/wordprocessingml/2006/main">
  <w:divs>
    <w:div w:id="502815633">
      <w:bodyDiv w:val="1"/>
      <w:marLeft w:val="0"/>
      <w:marRight w:val="0"/>
      <w:marTop w:val="0"/>
      <w:marBottom w:val="0"/>
      <w:divBdr>
        <w:top w:val="none" w:sz="0" w:space="0" w:color="auto"/>
        <w:left w:val="none" w:sz="0" w:space="0" w:color="auto"/>
        <w:bottom w:val="none" w:sz="0" w:space="0" w:color="auto"/>
        <w:right w:val="none" w:sz="0" w:space="0" w:color="auto"/>
      </w:divBdr>
    </w:div>
    <w:div w:id="635373143">
      <w:bodyDiv w:val="1"/>
      <w:marLeft w:val="0"/>
      <w:marRight w:val="0"/>
      <w:marTop w:val="0"/>
      <w:marBottom w:val="0"/>
      <w:divBdr>
        <w:top w:val="none" w:sz="0" w:space="0" w:color="auto"/>
        <w:left w:val="none" w:sz="0" w:space="0" w:color="auto"/>
        <w:bottom w:val="none" w:sz="0" w:space="0" w:color="auto"/>
        <w:right w:val="none" w:sz="0" w:space="0" w:color="auto"/>
      </w:divBdr>
    </w:div>
    <w:div w:id="732048014">
      <w:bodyDiv w:val="1"/>
      <w:marLeft w:val="0"/>
      <w:marRight w:val="0"/>
      <w:marTop w:val="0"/>
      <w:marBottom w:val="0"/>
      <w:divBdr>
        <w:top w:val="none" w:sz="0" w:space="0" w:color="auto"/>
        <w:left w:val="none" w:sz="0" w:space="0" w:color="auto"/>
        <w:bottom w:val="none" w:sz="0" w:space="0" w:color="auto"/>
        <w:right w:val="none" w:sz="0" w:space="0" w:color="auto"/>
      </w:divBdr>
    </w:div>
    <w:div w:id="124722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wz.salary.com/salarywizard/layouthtmls/swzl_compresult_national_HC07000465.html" TargetMode="External"/><Relationship Id="rId4" Type="http://schemas.openxmlformats.org/officeDocument/2006/relationships/settings" Target="settings.xml"/><Relationship Id="rId9" Type="http://schemas.openxmlformats.org/officeDocument/2006/relationships/hyperlink" Target="http://online.onetcenter.org/find/result?s=Substance+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949D0-42AA-4F72-9967-547FF2B5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3639</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Disaster Technical Assistance Center Customer Satisfaction Survey</vt:lpstr>
    </vt:vector>
  </TitlesOfParts>
  <Company>DHHS</Company>
  <LinksUpToDate>false</LinksUpToDate>
  <CharactersWithSpaces>25289</CharactersWithSpaces>
  <SharedDoc>false</SharedDoc>
  <HLinks>
    <vt:vector size="24" baseType="variant">
      <vt:variant>
        <vt:i4>4653161</vt:i4>
      </vt:variant>
      <vt:variant>
        <vt:i4>12</vt:i4>
      </vt:variant>
      <vt:variant>
        <vt:i4>0</vt:i4>
      </vt:variant>
      <vt:variant>
        <vt:i4>5</vt:i4>
      </vt:variant>
      <vt:variant>
        <vt:lpwstr>mailto:DTACsurvey@icfi.com</vt:lpwstr>
      </vt:variant>
      <vt:variant>
        <vt:lpwstr/>
      </vt:variant>
      <vt:variant>
        <vt:i4>2359374</vt:i4>
      </vt:variant>
      <vt:variant>
        <vt:i4>9</vt:i4>
      </vt:variant>
      <vt:variant>
        <vt:i4>0</vt:i4>
      </vt:variant>
      <vt:variant>
        <vt:i4>5</vt:i4>
      </vt:variant>
      <vt:variant>
        <vt:lpwstr>http://swz.salary.com/salarywizard/layouthtmls/swzl_compresult_national_HC07000465.html</vt:lpwstr>
      </vt:variant>
      <vt:variant>
        <vt:lpwstr/>
      </vt:variant>
      <vt:variant>
        <vt:i4>3538982</vt:i4>
      </vt:variant>
      <vt:variant>
        <vt:i4>6</vt:i4>
      </vt:variant>
      <vt:variant>
        <vt:i4>0</vt:i4>
      </vt:variant>
      <vt:variant>
        <vt:i4>5</vt:i4>
      </vt:variant>
      <vt:variant>
        <vt:lpwstr>http://online.onetcenter.org/find/result?s=Substance+Abuse</vt:lpwstr>
      </vt:variant>
      <vt:variant>
        <vt:lpwstr/>
      </vt:variant>
      <vt:variant>
        <vt:i4>3538993</vt:i4>
      </vt:variant>
      <vt:variant>
        <vt:i4>3</vt:i4>
      </vt:variant>
      <vt:variant>
        <vt:i4>0</vt:i4>
      </vt:variant>
      <vt:variant>
        <vt:i4>5</vt:i4>
      </vt:variant>
      <vt:variant>
        <vt:lpwstr>http://www.bls.gov/ncs/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Technical Assistance Center Customer Satisfaction Survey</dc:title>
  <dc:creator>DHHS</dc:creator>
  <cp:lastModifiedBy>DHHS</cp:lastModifiedBy>
  <cp:revision>2</cp:revision>
  <cp:lastPrinted>2014-01-08T15:27:00Z</cp:lastPrinted>
  <dcterms:created xsi:type="dcterms:W3CDTF">2014-01-08T18:34:00Z</dcterms:created>
  <dcterms:modified xsi:type="dcterms:W3CDTF">2014-01-08T18:34:00Z</dcterms:modified>
</cp:coreProperties>
</file>