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709" w:rsidRDefault="00381709" w:rsidP="00BC411D">
      <w:pPr>
        <w:spacing w:line="240" w:lineRule="auto"/>
        <w:contextualSpacing/>
        <w:rPr>
          <w:sz w:val="24"/>
          <w:szCs w:val="24"/>
        </w:rPr>
      </w:pPr>
      <w:bookmarkStart w:id="0" w:name="_GoBack"/>
      <w:bookmarkEnd w:id="0"/>
      <w:r>
        <w:rPr>
          <w:b/>
          <w:sz w:val="24"/>
          <w:szCs w:val="24"/>
        </w:rPr>
        <w:t xml:space="preserve">Introduction: </w:t>
      </w:r>
      <w:r>
        <w:rPr>
          <w:sz w:val="24"/>
          <w:szCs w:val="24"/>
        </w:rPr>
        <w:t>As Part A Grantees begin to evaluate results from clinical practice assessments</w:t>
      </w:r>
      <w:r w:rsidR="004E1A38">
        <w:rPr>
          <w:sz w:val="24"/>
          <w:szCs w:val="24"/>
        </w:rPr>
        <w:t>,</w:t>
      </w:r>
      <w:r>
        <w:rPr>
          <w:sz w:val="24"/>
          <w:szCs w:val="24"/>
        </w:rPr>
        <w:t xml:space="preserve"> they are identifying areas of practice that can be improved. Improvement efforts among health care provider networks should always be strategically aligned to achieve the CDC Clinical Component Performance Measures</w:t>
      </w:r>
      <w:r w:rsidR="004E1A38">
        <w:rPr>
          <w:sz w:val="24"/>
          <w:szCs w:val="24"/>
        </w:rPr>
        <w:t>—as well as</w:t>
      </w:r>
      <w:r w:rsidR="003C6D38">
        <w:rPr>
          <w:sz w:val="24"/>
          <w:szCs w:val="24"/>
        </w:rPr>
        <w:t xml:space="preserve"> address overarching project goals to reduce teen pregnancy and births</w:t>
      </w:r>
      <w:r>
        <w:rPr>
          <w:sz w:val="24"/>
          <w:szCs w:val="24"/>
        </w:rPr>
        <w:t>.</w:t>
      </w:r>
    </w:p>
    <w:p w:rsidR="00381709" w:rsidRDefault="00381709" w:rsidP="00BC411D">
      <w:pPr>
        <w:spacing w:line="240" w:lineRule="auto"/>
        <w:contextualSpacing/>
        <w:rPr>
          <w:sz w:val="24"/>
          <w:szCs w:val="24"/>
        </w:rPr>
      </w:pPr>
    </w:p>
    <w:p w:rsidR="00381709" w:rsidRDefault="00B901B6" w:rsidP="00BC411D">
      <w:pPr>
        <w:spacing w:line="240" w:lineRule="auto"/>
        <w:contextualSpacing/>
        <w:rPr>
          <w:sz w:val="24"/>
          <w:szCs w:val="24"/>
        </w:rPr>
      </w:pPr>
      <w:r>
        <w:rPr>
          <w:sz w:val="24"/>
          <w:szCs w:val="24"/>
        </w:rPr>
        <w:t>W</w:t>
      </w:r>
      <w:r w:rsidR="004E1A38">
        <w:rPr>
          <w:sz w:val="24"/>
          <w:szCs w:val="24"/>
        </w:rPr>
        <w:t>e recommend that</w:t>
      </w:r>
      <w:r w:rsidR="003C6D38">
        <w:rPr>
          <w:sz w:val="24"/>
          <w:szCs w:val="24"/>
        </w:rPr>
        <w:t xml:space="preserve"> Part A Grantees</w:t>
      </w:r>
      <w:r w:rsidR="004E1A38">
        <w:rPr>
          <w:sz w:val="24"/>
          <w:szCs w:val="24"/>
        </w:rPr>
        <w:t xml:space="preserve"> use the list</w:t>
      </w:r>
      <w:r w:rsidR="003C6D38">
        <w:rPr>
          <w:sz w:val="24"/>
          <w:szCs w:val="24"/>
        </w:rPr>
        <w:t xml:space="preserve"> </w:t>
      </w:r>
      <w:r>
        <w:rPr>
          <w:sz w:val="24"/>
          <w:szCs w:val="24"/>
        </w:rPr>
        <w:t xml:space="preserve">below </w:t>
      </w:r>
      <w:r w:rsidR="00381709">
        <w:rPr>
          <w:sz w:val="24"/>
          <w:szCs w:val="24"/>
        </w:rPr>
        <w:t xml:space="preserve">to support and guide </w:t>
      </w:r>
      <w:r w:rsidR="003C6D38">
        <w:rPr>
          <w:sz w:val="24"/>
          <w:szCs w:val="24"/>
        </w:rPr>
        <w:t xml:space="preserve">the </w:t>
      </w:r>
      <w:r w:rsidR="00381709">
        <w:rPr>
          <w:sz w:val="24"/>
          <w:szCs w:val="24"/>
        </w:rPr>
        <w:t xml:space="preserve">focus </w:t>
      </w:r>
      <w:r>
        <w:rPr>
          <w:sz w:val="24"/>
          <w:szCs w:val="24"/>
        </w:rPr>
        <w:t>of their health center improvement efforts</w:t>
      </w:r>
      <w:r w:rsidR="00381709">
        <w:rPr>
          <w:sz w:val="24"/>
          <w:szCs w:val="24"/>
        </w:rPr>
        <w:t>.</w:t>
      </w:r>
      <w:r w:rsidR="003C6D38">
        <w:rPr>
          <w:sz w:val="24"/>
          <w:szCs w:val="24"/>
        </w:rPr>
        <w:t xml:space="preserve">  Th</w:t>
      </w:r>
      <w:r w:rsidR="004E1A38">
        <w:rPr>
          <w:sz w:val="24"/>
          <w:szCs w:val="24"/>
        </w:rPr>
        <w:t>e best practices summarized in this list focus on</w:t>
      </w:r>
      <w:r w:rsidR="003C6D38">
        <w:rPr>
          <w:sz w:val="24"/>
          <w:szCs w:val="24"/>
        </w:rPr>
        <w:t xml:space="preserve"> systems related to access, processes for the delivery of care, utilization of evidence-based clinical recommendations, </w:t>
      </w:r>
      <w:r w:rsidR="00384718">
        <w:rPr>
          <w:sz w:val="24"/>
          <w:szCs w:val="24"/>
        </w:rPr>
        <w:t xml:space="preserve">cost, confidentiality, </w:t>
      </w:r>
      <w:r w:rsidR="003C6D38">
        <w:rPr>
          <w:sz w:val="24"/>
          <w:szCs w:val="24"/>
        </w:rPr>
        <w:t>supportive infrastructure,</w:t>
      </w:r>
      <w:r w:rsidR="00384718">
        <w:rPr>
          <w:sz w:val="24"/>
          <w:szCs w:val="24"/>
        </w:rPr>
        <w:t xml:space="preserve"> </w:t>
      </w:r>
      <w:r w:rsidR="003C6D38">
        <w:rPr>
          <w:sz w:val="24"/>
          <w:szCs w:val="24"/>
        </w:rPr>
        <w:t>and the health care delivery environment.</w:t>
      </w:r>
      <w:r w:rsidR="00384718">
        <w:rPr>
          <w:sz w:val="24"/>
          <w:szCs w:val="24"/>
        </w:rPr>
        <w:t xml:space="preserve"> Where gaps exist (as identified through assessment activities), improvement efforts should focus on strategies to ensure that the set of “best practices” provided below are implemented over the course of the project.</w:t>
      </w:r>
    </w:p>
    <w:p w:rsidR="00381709" w:rsidRDefault="00381709" w:rsidP="00BC411D">
      <w:pPr>
        <w:spacing w:line="240" w:lineRule="auto"/>
        <w:contextualSpacing/>
        <w:rPr>
          <w:sz w:val="24"/>
          <w:szCs w:val="24"/>
        </w:rPr>
      </w:pPr>
    </w:p>
    <w:p w:rsidR="00BC411D" w:rsidRPr="00D60B82" w:rsidRDefault="00BC411D" w:rsidP="00BC411D">
      <w:pPr>
        <w:spacing w:line="240" w:lineRule="auto"/>
        <w:contextualSpacing/>
        <w:rPr>
          <w:b/>
          <w:sz w:val="24"/>
          <w:szCs w:val="24"/>
        </w:rPr>
      </w:pPr>
      <w:r w:rsidRPr="00D60B82">
        <w:rPr>
          <w:b/>
          <w:sz w:val="24"/>
          <w:szCs w:val="24"/>
        </w:rPr>
        <w:t>Contraceptive Access</w:t>
      </w:r>
    </w:p>
    <w:p w:rsidR="00BA3712" w:rsidRDefault="00BA3712" w:rsidP="00BA3712">
      <w:pPr>
        <w:pStyle w:val="ListParagraph"/>
        <w:numPr>
          <w:ilvl w:val="0"/>
          <w:numId w:val="1"/>
        </w:numPr>
        <w:spacing w:line="240" w:lineRule="auto"/>
        <w:rPr>
          <w:sz w:val="24"/>
          <w:szCs w:val="24"/>
        </w:rPr>
      </w:pPr>
      <w:r w:rsidRPr="00D60B82">
        <w:rPr>
          <w:sz w:val="24"/>
          <w:szCs w:val="24"/>
        </w:rPr>
        <w:t>Same day, next day or walk-in appointments are available for adolescents</w:t>
      </w:r>
    </w:p>
    <w:p w:rsidR="00A45EC2" w:rsidRDefault="00A45EC2" w:rsidP="00BA3712">
      <w:pPr>
        <w:pStyle w:val="ListParagraph"/>
        <w:numPr>
          <w:ilvl w:val="0"/>
          <w:numId w:val="1"/>
        </w:numPr>
        <w:spacing w:line="240" w:lineRule="auto"/>
        <w:rPr>
          <w:sz w:val="24"/>
          <w:szCs w:val="24"/>
        </w:rPr>
      </w:pPr>
      <w:r>
        <w:rPr>
          <w:sz w:val="24"/>
          <w:szCs w:val="24"/>
        </w:rPr>
        <w:t>Appointments are available during after school hours</w:t>
      </w:r>
    </w:p>
    <w:p w:rsidR="00A45EC2" w:rsidRPr="00A45EC2" w:rsidRDefault="00A45EC2" w:rsidP="00BA3712">
      <w:pPr>
        <w:pStyle w:val="ListParagraph"/>
        <w:numPr>
          <w:ilvl w:val="0"/>
          <w:numId w:val="1"/>
        </w:numPr>
        <w:spacing w:line="240" w:lineRule="auto"/>
        <w:rPr>
          <w:sz w:val="24"/>
          <w:szCs w:val="24"/>
        </w:rPr>
      </w:pPr>
      <w:r w:rsidRPr="00A45EC2">
        <w:rPr>
          <w:sz w:val="24"/>
          <w:szCs w:val="24"/>
        </w:rPr>
        <w:t>Appointments area available during the weekend</w:t>
      </w:r>
    </w:p>
    <w:p w:rsidR="00BA3712" w:rsidRPr="00D60B82" w:rsidRDefault="00BA3712" w:rsidP="00BA3712">
      <w:pPr>
        <w:pStyle w:val="ListParagraph"/>
        <w:numPr>
          <w:ilvl w:val="0"/>
          <w:numId w:val="1"/>
        </w:numPr>
        <w:spacing w:line="240" w:lineRule="auto"/>
        <w:rPr>
          <w:sz w:val="24"/>
          <w:szCs w:val="24"/>
        </w:rPr>
      </w:pPr>
      <w:r w:rsidRPr="00D60B82">
        <w:rPr>
          <w:sz w:val="24"/>
          <w:szCs w:val="24"/>
        </w:rPr>
        <w:t>Sexual health assessment taken/updated at every visit</w:t>
      </w:r>
    </w:p>
    <w:p w:rsidR="00BC411D" w:rsidRDefault="00BC411D" w:rsidP="00BC411D">
      <w:pPr>
        <w:pStyle w:val="ListParagraph"/>
        <w:numPr>
          <w:ilvl w:val="0"/>
          <w:numId w:val="1"/>
        </w:numPr>
        <w:spacing w:line="240" w:lineRule="auto"/>
        <w:rPr>
          <w:sz w:val="24"/>
          <w:szCs w:val="24"/>
        </w:rPr>
      </w:pPr>
      <w:r w:rsidRPr="00F87C7C">
        <w:rPr>
          <w:sz w:val="24"/>
          <w:szCs w:val="24"/>
        </w:rPr>
        <w:t>Wi</w:t>
      </w:r>
      <w:r w:rsidRPr="00D60B82">
        <w:rPr>
          <w:sz w:val="24"/>
          <w:szCs w:val="24"/>
        </w:rPr>
        <w:t>de range of Contraception is available</w:t>
      </w:r>
      <w:r w:rsidR="00BA3712" w:rsidRPr="00D60B82">
        <w:rPr>
          <w:sz w:val="24"/>
          <w:szCs w:val="24"/>
        </w:rPr>
        <w:t xml:space="preserve"> (via prescription and/or dispensed on-site)</w:t>
      </w:r>
    </w:p>
    <w:p w:rsidR="00F87C7C" w:rsidRDefault="00F87C7C" w:rsidP="00F87C7C">
      <w:pPr>
        <w:pStyle w:val="ListParagraph"/>
        <w:numPr>
          <w:ilvl w:val="1"/>
          <w:numId w:val="1"/>
        </w:numPr>
        <w:spacing w:line="240" w:lineRule="auto"/>
        <w:rPr>
          <w:sz w:val="24"/>
          <w:szCs w:val="24"/>
        </w:rPr>
      </w:pPr>
      <w:r>
        <w:rPr>
          <w:sz w:val="24"/>
          <w:szCs w:val="24"/>
        </w:rPr>
        <w:t>Emergency contraception for females</w:t>
      </w:r>
    </w:p>
    <w:p w:rsidR="00F87C7C" w:rsidRDefault="00F87C7C" w:rsidP="00F87C7C">
      <w:pPr>
        <w:pStyle w:val="ListParagraph"/>
        <w:numPr>
          <w:ilvl w:val="1"/>
          <w:numId w:val="1"/>
        </w:numPr>
        <w:spacing w:line="240" w:lineRule="auto"/>
        <w:rPr>
          <w:sz w:val="24"/>
          <w:szCs w:val="24"/>
        </w:rPr>
      </w:pPr>
      <w:r>
        <w:rPr>
          <w:sz w:val="24"/>
          <w:szCs w:val="24"/>
        </w:rPr>
        <w:t>Emergency contraception for males</w:t>
      </w:r>
    </w:p>
    <w:p w:rsidR="00F87C7C" w:rsidRDefault="00F87C7C" w:rsidP="00F87C7C">
      <w:pPr>
        <w:pStyle w:val="ListParagraph"/>
        <w:numPr>
          <w:ilvl w:val="1"/>
          <w:numId w:val="1"/>
        </w:numPr>
        <w:spacing w:line="240" w:lineRule="auto"/>
        <w:rPr>
          <w:sz w:val="24"/>
          <w:szCs w:val="24"/>
        </w:rPr>
      </w:pPr>
      <w:r>
        <w:rPr>
          <w:sz w:val="24"/>
          <w:szCs w:val="24"/>
        </w:rPr>
        <w:t>IUDs</w:t>
      </w:r>
    </w:p>
    <w:p w:rsidR="00F87C7C" w:rsidRDefault="00F87C7C" w:rsidP="00F87C7C">
      <w:pPr>
        <w:pStyle w:val="ListParagraph"/>
        <w:numPr>
          <w:ilvl w:val="1"/>
          <w:numId w:val="1"/>
        </w:numPr>
        <w:spacing w:line="240" w:lineRule="auto"/>
        <w:rPr>
          <w:sz w:val="24"/>
          <w:szCs w:val="24"/>
        </w:rPr>
      </w:pPr>
      <w:r>
        <w:rPr>
          <w:sz w:val="24"/>
          <w:szCs w:val="24"/>
        </w:rPr>
        <w:t>Hormonal Implants (Implanon)</w:t>
      </w:r>
    </w:p>
    <w:p w:rsidR="00F87C7C" w:rsidRDefault="00F87C7C" w:rsidP="00F87C7C">
      <w:pPr>
        <w:pStyle w:val="ListParagraph"/>
        <w:numPr>
          <w:ilvl w:val="1"/>
          <w:numId w:val="1"/>
        </w:numPr>
        <w:spacing w:line="240" w:lineRule="auto"/>
        <w:rPr>
          <w:sz w:val="24"/>
          <w:szCs w:val="24"/>
        </w:rPr>
      </w:pPr>
      <w:r>
        <w:rPr>
          <w:sz w:val="24"/>
          <w:szCs w:val="24"/>
        </w:rPr>
        <w:t>Hormonal Contraceptive Pills</w:t>
      </w:r>
    </w:p>
    <w:p w:rsidR="00F87C7C" w:rsidRDefault="00F87C7C" w:rsidP="00F87C7C">
      <w:pPr>
        <w:pStyle w:val="ListParagraph"/>
        <w:numPr>
          <w:ilvl w:val="1"/>
          <w:numId w:val="1"/>
        </w:numPr>
        <w:spacing w:line="240" w:lineRule="auto"/>
        <w:rPr>
          <w:sz w:val="24"/>
          <w:szCs w:val="24"/>
        </w:rPr>
      </w:pPr>
      <w:r>
        <w:rPr>
          <w:sz w:val="24"/>
          <w:szCs w:val="24"/>
        </w:rPr>
        <w:t>Patch</w:t>
      </w:r>
    </w:p>
    <w:p w:rsidR="00BC411D" w:rsidRPr="00F87C7C" w:rsidRDefault="00F87C7C" w:rsidP="00BA3712">
      <w:pPr>
        <w:pStyle w:val="ListParagraph"/>
        <w:numPr>
          <w:ilvl w:val="1"/>
          <w:numId w:val="1"/>
        </w:numPr>
        <w:spacing w:line="240" w:lineRule="auto"/>
        <w:rPr>
          <w:sz w:val="24"/>
          <w:szCs w:val="24"/>
        </w:rPr>
      </w:pPr>
      <w:r>
        <w:rPr>
          <w:sz w:val="24"/>
          <w:szCs w:val="24"/>
        </w:rPr>
        <w:t>Ring</w:t>
      </w:r>
    </w:p>
    <w:p w:rsidR="00BC411D" w:rsidRPr="00D60B82" w:rsidRDefault="00BC411D" w:rsidP="00BC411D">
      <w:pPr>
        <w:pStyle w:val="ListParagraph"/>
        <w:numPr>
          <w:ilvl w:val="0"/>
          <w:numId w:val="1"/>
        </w:numPr>
        <w:spacing w:line="240" w:lineRule="auto"/>
        <w:rPr>
          <w:sz w:val="24"/>
          <w:szCs w:val="24"/>
        </w:rPr>
      </w:pPr>
      <w:r w:rsidRPr="00D60B82">
        <w:rPr>
          <w:sz w:val="24"/>
          <w:szCs w:val="24"/>
        </w:rPr>
        <w:t xml:space="preserve">Hormonal contraception or IUD is available at every visit </w:t>
      </w:r>
      <w:r w:rsidR="00EE6C35" w:rsidRPr="00D60B82">
        <w:rPr>
          <w:sz w:val="24"/>
          <w:szCs w:val="24"/>
        </w:rPr>
        <w:t xml:space="preserve">that </w:t>
      </w:r>
      <w:r w:rsidRPr="00D60B82">
        <w:rPr>
          <w:sz w:val="24"/>
          <w:szCs w:val="24"/>
        </w:rPr>
        <w:t xml:space="preserve">the adolescent makes to the </w:t>
      </w:r>
      <w:r w:rsidR="00EE6C35" w:rsidRPr="00D60B82">
        <w:rPr>
          <w:sz w:val="24"/>
          <w:szCs w:val="24"/>
        </w:rPr>
        <w:t>clinical provider (e.g., urgent, preventive, school-health, sports physical, pregnancy testing, emergency contraception, STD testing, HIV testing etc..)</w:t>
      </w:r>
    </w:p>
    <w:p w:rsidR="00BC411D" w:rsidRPr="00D60B82" w:rsidRDefault="00BC411D" w:rsidP="00BC411D">
      <w:pPr>
        <w:spacing w:line="240" w:lineRule="auto"/>
        <w:contextualSpacing/>
        <w:rPr>
          <w:b/>
          <w:sz w:val="24"/>
          <w:szCs w:val="24"/>
        </w:rPr>
      </w:pPr>
      <w:r w:rsidRPr="00D60B82">
        <w:rPr>
          <w:b/>
          <w:sz w:val="24"/>
          <w:szCs w:val="24"/>
        </w:rPr>
        <w:t>Quick Start Method for Initiation of Hormonal Contraception and IUD</w:t>
      </w:r>
    </w:p>
    <w:p w:rsidR="00BC411D" w:rsidRPr="00D60B82" w:rsidRDefault="00BC411D" w:rsidP="00BC411D">
      <w:pPr>
        <w:pStyle w:val="ListParagraph"/>
        <w:numPr>
          <w:ilvl w:val="0"/>
          <w:numId w:val="1"/>
        </w:numPr>
        <w:spacing w:line="240" w:lineRule="auto"/>
        <w:rPr>
          <w:sz w:val="24"/>
          <w:szCs w:val="24"/>
        </w:rPr>
      </w:pPr>
      <w:r w:rsidRPr="00D60B82">
        <w:rPr>
          <w:sz w:val="24"/>
          <w:szCs w:val="24"/>
        </w:rPr>
        <w:t>Hormonal contraception is initiated utilizing the Quick Start method</w:t>
      </w:r>
    </w:p>
    <w:p w:rsidR="00BC411D" w:rsidRPr="00D60B82" w:rsidRDefault="00BC411D" w:rsidP="00BC411D">
      <w:pPr>
        <w:pStyle w:val="ListParagraph"/>
        <w:numPr>
          <w:ilvl w:val="0"/>
          <w:numId w:val="1"/>
        </w:numPr>
        <w:spacing w:line="240" w:lineRule="auto"/>
        <w:rPr>
          <w:sz w:val="24"/>
          <w:szCs w:val="24"/>
        </w:rPr>
      </w:pPr>
      <w:r w:rsidRPr="00D60B82">
        <w:rPr>
          <w:sz w:val="24"/>
          <w:szCs w:val="24"/>
        </w:rPr>
        <w:t>Quick Start initiation of hormonal contraception after an adolescent client has had a negative pregnancy test</w:t>
      </w:r>
    </w:p>
    <w:p w:rsidR="00BC411D" w:rsidRPr="00D60B82" w:rsidRDefault="00BC411D" w:rsidP="00BC411D">
      <w:pPr>
        <w:pStyle w:val="ListParagraph"/>
        <w:numPr>
          <w:ilvl w:val="0"/>
          <w:numId w:val="1"/>
        </w:numPr>
        <w:spacing w:line="240" w:lineRule="auto"/>
        <w:rPr>
          <w:sz w:val="24"/>
          <w:szCs w:val="24"/>
        </w:rPr>
      </w:pPr>
      <w:r w:rsidRPr="00D60B82">
        <w:rPr>
          <w:sz w:val="24"/>
          <w:szCs w:val="24"/>
        </w:rPr>
        <w:t>Quick Start initiation of hormonal contraception when an adolescent client is provided with Emergency Contraception (EC) where a pregnancy test is negative</w:t>
      </w:r>
    </w:p>
    <w:p w:rsidR="00BC411D" w:rsidRPr="00D60B82" w:rsidRDefault="00BC411D" w:rsidP="00BC411D">
      <w:pPr>
        <w:pStyle w:val="ListParagraph"/>
        <w:numPr>
          <w:ilvl w:val="0"/>
          <w:numId w:val="1"/>
        </w:numPr>
        <w:spacing w:line="240" w:lineRule="auto"/>
        <w:rPr>
          <w:sz w:val="24"/>
          <w:szCs w:val="24"/>
        </w:rPr>
      </w:pPr>
      <w:r w:rsidRPr="00D60B82">
        <w:rPr>
          <w:sz w:val="24"/>
          <w:szCs w:val="24"/>
        </w:rPr>
        <w:t>The option of having an IUD inserted using the Quick Start method</w:t>
      </w:r>
    </w:p>
    <w:p w:rsidR="00B901B6" w:rsidRDefault="00B901B6">
      <w:pPr>
        <w:rPr>
          <w:b/>
          <w:sz w:val="24"/>
          <w:szCs w:val="24"/>
        </w:rPr>
      </w:pPr>
      <w:r>
        <w:rPr>
          <w:b/>
          <w:sz w:val="24"/>
          <w:szCs w:val="24"/>
        </w:rPr>
        <w:br w:type="page"/>
      </w:r>
    </w:p>
    <w:p w:rsidR="00012218" w:rsidRPr="00D60B82" w:rsidRDefault="00012218" w:rsidP="00012218">
      <w:pPr>
        <w:spacing w:line="240" w:lineRule="auto"/>
        <w:contextualSpacing/>
        <w:rPr>
          <w:b/>
          <w:sz w:val="24"/>
          <w:szCs w:val="24"/>
        </w:rPr>
      </w:pPr>
      <w:r w:rsidRPr="00D60B82">
        <w:rPr>
          <w:b/>
          <w:sz w:val="24"/>
          <w:szCs w:val="24"/>
        </w:rPr>
        <w:lastRenderedPageBreak/>
        <w:t>Emergency Contraception</w:t>
      </w:r>
    </w:p>
    <w:p w:rsidR="00012218" w:rsidRPr="00D60B82" w:rsidRDefault="00012218" w:rsidP="00012218">
      <w:pPr>
        <w:pStyle w:val="ListParagraph"/>
        <w:numPr>
          <w:ilvl w:val="0"/>
          <w:numId w:val="1"/>
        </w:numPr>
        <w:spacing w:line="240" w:lineRule="auto"/>
        <w:rPr>
          <w:sz w:val="24"/>
          <w:szCs w:val="24"/>
        </w:rPr>
      </w:pPr>
      <w:r w:rsidRPr="00D60B82">
        <w:rPr>
          <w:sz w:val="24"/>
          <w:szCs w:val="24"/>
        </w:rPr>
        <w:t>Emergency Contraception (EC) is available to adolescent females</w:t>
      </w:r>
    </w:p>
    <w:p w:rsidR="00012218" w:rsidRPr="00D60B82" w:rsidRDefault="00012218" w:rsidP="00012218">
      <w:pPr>
        <w:pStyle w:val="ListParagraph"/>
        <w:numPr>
          <w:ilvl w:val="1"/>
          <w:numId w:val="1"/>
        </w:numPr>
        <w:spacing w:line="240" w:lineRule="auto"/>
        <w:rPr>
          <w:sz w:val="24"/>
          <w:szCs w:val="24"/>
        </w:rPr>
      </w:pPr>
      <w:r w:rsidRPr="00D60B82">
        <w:rPr>
          <w:sz w:val="24"/>
          <w:szCs w:val="24"/>
        </w:rPr>
        <w:t>Dispensed on-site</w:t>
      </w:r>
    </w:p>
    <w:p w:rsidR="00012218" w:rsidRPr="00D60B82" w:rsidRDefault="00012218" w:rsidP="00012218">
      <w:pPr>
        <w:pStyle w:val="ListParagraph"/>
        <w:numPr>
          <w:ilvl w:val="1"/>
          <w:numId w:val="1"/>
        </w:numPr>
        <w:spacing w:line="240" w:lineRule="auto"/>
        <w:rPr>
          <w:sz w:val="24"/>
          <w:szCs w:val="24"/>
        </w:rPr>
      </w:pPr>
      <w:r w:rsidRPr="00D60B82">
        <w:rPr>
          <w:sz w:val="24"/>
          <w:szCs w:val="24"/>
        </w:rPr>
        <w:t>Dispensed with Rx</w:t>
      </w:r>
    </w:p>
    <w:p w:rsidR="00012218" w:rsidRPr="00D60B82" w:rsidRDefault="00012218" w:rsidP="00012218">
      <w:pPr>
        <w:pStyle w:val="ListParagraph"/>
        <w:numPr>
          <w:ilvl w:val="0"/>
          <w:numId w:val="1"/>
        </w:numPr>
        <w:spacing w:line="240" w:lineRule="auto"/>
        <w:rPr>
          <w:sz w:val="24"/>
          <w:szCs w:val="24"/>
        </w:rPr>
      </w:pPr>
      <w:r w:rsidRPr="00D60B82">
        <w:rPr>
          <w:sz w:val="24"/>
          <w:szCs w:val="24"/>
        </w:rPr>
        <w:t>Emergency Contraception (EC) is provided to female adolescents for future use (advance provision)</w:t>
      </w:r>
    </w:p>
    <w:p w:rsidR="00012218" w:rsidRPr="00D60B82" w:rsidRDefault="00012218" w:rsidP="00012218">
      <w:pPr>
        <w:pStyle w:val="ListParagraph"/>
        <w:numPr>
          <w:ilvl w:val="0"/>
          <w:numId w:val="1"/>
        </w:numPr>
        <w:spacing w:line="240" w:lineRule="auto"/>
        <w:rPr>
          <w:sz w:val="24"/>
          <w:szCs w:val="24"/>
        </w:rPr>
      </w:pPr>
      <w:r w:rsidRPr="00D60B82">
        <w:rPr>
          <w:sz w:val="24"/>
          <w:szCs w:val="24"/>
        </w:rPr>
        <w:t>Emergency Contraception (EC) is provided to male adolescents for future use (advance provision)</w:t>
      </w:r>
    </w:p>
    <w:p w:rsidR="00303A98" w:rsidRPr="00C9341D" w:rsidRDefault="001F45E8" w:rsidP="00303A98">
      <w:pPr>
        <w:spacing w:line="240" w:lineRule="auto"/>
        <w:rPr>
          <w:b/>
          <w:sz w:val="24"/>
          <w:szCs w:val="24"/>
        </w:rPr>
      </w:pPr>
      <w:r w:rsidRPr="00C9341D">
        <w:rPr>
          <w:b/>
          <w:sz w:val="24"/>
          <w:szCs w:val="24"/>
        </w:rPr>
        <w:t xml:space="preserve">Prescribe hormonal contraception to adolescent females </w:t>
      </w:r>
      <w:r w:rsidRPr="00C9341D">
        <w:rPr>
          <w:b/>
          <w:sz w:val="24"/>
          <w:szCs w:val="24"/>
          <w:u w:val="single"/>
        </w:rPr>
        <w:t>without</w:t>
      </w:r>
      <w:r w:rsidRPr="00C9341D">
        <w:rPr>
          <w:b/>
          <w:sz w:val="24"/>
          <w:szCs w:val="24"/>
        </w:rPr>
        <w:t xml:space="preserve"> </w:t>
      </w:r>
      <w:r w:rsidR="00C9341D" w:rsidRPr="00C9341D">
        <w:rPr>
          <w:b/>
          <w:sz w:val="24"/>
          <w:szCs w:val="24"/>
        </w:rPr>
        <w:t xml:space="preserve">prerequisite exams or testing (i.e., </w:t>
      </w:r>
      <w:r w:rsidR="00C9341D" w:rsidRPr="00C9341D">
        <w:rPr>
          <w:b/>
          <w:sz w:val="24"/>
          <w:szCs w:val="24"/>
          <w:u w:val="single"/>
        </w:rPr>
        <w:t>without</w:t>
      </w:r>
      <w:r w:rsidR="00C9341D" w:rsidRPr="00C9341D">
        <w:rPr>
          <w:b/>
          <w:sz w:val="24"/>
          <w:szCs w:val="24"/>
        </w:rPr>
        <w:t xml:space="preserve"> </w:t>
      </w:r>
      <w:r w:rsidRPr="00C9341D">
        <w:rPr>
          <w:b/>
          <w:sz w:val="24"/>
          <w:szCs w:val="24"/>
        </w:rPr>
        <w:t>first requiring a</w:t>
      </w:r>
      <w:r w:rsidR="00C9341D" w:rsidRPr="00C9341D">
        <w:rPr>
          <w:b/>
          <w:sz w:val="24"/>
          <w:szCs w:val="24"/>
        </w:rPr>
        <w:t>ny of the following:</w:t>
      </w:r>
      <w:r w:rsidRPr="00C9341D">
        <w:rPr>
          <w:b/>
          <w:sz w:val="24"/>
          <w:szCs w:val="24"/>
        </w:rPr>
        <w:t xml:space="preserve"> Pap Smear, Pelvic Exam, Breast Exam, or STD testing</w:t>
      </w:r>
      <w:r w:rsidR="00C9341D" w:rsidRPr="00C9341D">
        <w:rPr>
          <w:b/>
          <w:sz w:val="24"/>
          <w:szCs w:val="24"/>
        </w:rPr>
        <w:t>)</w:t>
      </w:r>
      <w:r w:rsidRPr="00C9341D">
        <w:rPr>
          <w:b/>
          <w:sz w:val="24"/>
          <w:szCs w:val="24"/>
        </w:rPr>
        <w:t>.</w:t>
      </w:r>
    </w:p>
    <w:p w:rsidR="00EE6C35" w:rsidRPr="00D60B82" w:rsidRDefault="005645DB" w:rsidP="00EE6C35">
      <w:pPr>
        <w:spacing w:line="240" w:lineRule="auto"/>
        <w:rPr>
          <w:b/>
          <w:sz w:val="24"/>
          <w:szCs w:val="24"/>
        </w:rPr>
      </w:pPr>
      <w:r w:rsidRPr="00D60B82">
        <w:rPr>
          <w:b/>
          <w:sz w:val="24"/>
          <w:szCs w:val="24"/>
        </w:rPr>
        <w:t>Cervical Cancer Screening</w:t>
      </w:r>
    </w:p>
    <w:p w:rsidR="005645DB" w:rsidRPr="00D60B82" w:rsidRDefault="005645DB" w:rsidP="005645DB">
      <w:pPr>
        <w:pStyle w:val="ListParagraph"/>
        <w:numPr>
          <w:ilvl w:val="0"/>
          <w:numId w:val="3"/>
        </w:numPr>
        <w:spacing w:line="240" w:lineRule="auto"/>
        <w:rPr>
          <w:sz w:val="24"/>
          <w:szCs w:val="24"/>
        </w:rPr>
      </w:pPr>
      <w:r w:rsidRPr="00D60B82">
        <w:rPr>
          <w:sz w:val="24"/>
          <w:szCs w:val="24"/>
        </w:rPr>
        <w:t>Adhere to current cervical cancer screening (Pap Smear) guidelines for adolescent females (initiate pap screening at age 21)</w:t>
      </w:r>
    </w:p>
    <w:p w:rsidR="005645DB" w:rsidRPr="00D60B82" w:rsidRDefault="005645DB" w:rsidP="00EE6C35">
      <w:pPr>
        <w:spacing w:line="240" w:lineRule="auto"/>
        <w:rPr>
          <w:b/>
          <w:sz w:val="24"/>
          <w:szCs w:val="24"/>
        </w:rPr>
      </w:pPr>
      <w:r w:rsidRPr="00D60B82">
        <w:rPr>
          <w:b/>
          <w:sz w:val="24"/>
          <w:szCs w:val="24"/>
        </w:rPr>
        <w:t>STD and HIV Testing</w:t>
      </w:r>
    </w:p>
    <w:p w:rsidR="005645DB" w:rsidRPr="00D60B82" w:rsidRDefault="005645DB" w:rsidP="005645DB">
      <w:pPr>
        <w:pStyle w:val="ListParagraph"/>
        <w:numPr>
          <w:ilvl w:val="0"/>
          <w:numId w:val="7"/>
        </w:numPr>
        <w:spacing w:line="240" w:lineRule="auto"/>
        <w:rPr>
          <w:sz w:val="24"/>
          <w:szCs w:val="24"/>
        </w:rPr>
      </w:pPr>
      <w:r w:rsidRPr="00D60B82">
        <w:rPr>
          <w:sz w:val="24"/>
          <w:szCs w:val="24"/>
        </w:rPr>
        <w:t xml:space="preserve">Chlamydia screening is provided to all adolescent females at least annually, or based on diagnostic criteria, consistent with </w:t>
      </w:r>
      <w:r w:rsidR="00E24297">
        <w:rPr>
          <w:sz w:val="24"/>
          <w:szCs w:val="24"/>
        </w:rPr>
        <w:t xml:space="preserve">USPSTF and </w:t>
      </w:r>
      <w:r w:rsidRPr="00D60B82">
        <w:rPr>
          <w:sz w:val="24"/>
          <w:szCs w:val="24"/>
        </w:rPr>
        <w:t>CDC recommendations</w:t>
      </w:r>
    </w:p>
    <w:p w:rsidR="005645DB" w:rsidRPr="00D60B82" w:rsidRDefault="005645DB" w:rsidP="005645DB">
      <w:pPr>
        <w:pStyle w:val="ListParagraph"/>
        <w:numPr>
          <w:ilvl w:val="0"/>
          <w:numId w:val="7"/>
        </w:numPr>
        <w:spacing w:line="240" w:lineRule="auto"/>
        <w:rPr>
          <w:sz w:val="24"/>
          <w:szCs w:val="24"/>
        </w:rPr>
      </w:pPr>
      <w:r w:rsidRPr="00D60B82">
        <w:rPr>
          <w:sz w:val="24"/>
          <w:szCs w:val="24"/>
        </w:rPr>
        <w:t>Chlamydia screening is available for adolescent females utilizing a urine or vaginal swab specimen</w:t>
      </w:r>
    </w:p>
    <w:p w:rsidR="005645DB" w:rsidRPr="00D60B82" w:rsidRDefault="005645DB" w:rsidP="005645DB">
      <w:pPr>
        <w:pStyle w:val="ListParagraph"/>
        <w:numPr>
          <w:ilvl w:val="0"/>
          <w:numId w:val="7"/>
        </w:numPr>
        <w:spacing w:line="240" w:lineRule="auto"/>
        <w:rPr>
          <w:sz w:val="24"/>
          <w:szCs w:val="24"/>
        </w:rPr>
      </w:pPr>
      <w:r w:rsidRPr="00D60B82">
        <w:rPr>
          <w:sz w:val="24"/>
          <w:szCs w:val="24"/>
        </w:rPr>
        <w:t>Chlamydia screening is available for adolescent males utilizing a urine specimen</w:t>
      </w:r>
    </w:p>
    <w:p w:rsidR="005645DB" w:rsidRDefault="005645DB" w:rsidP="005645DB">
      <w:pPr>
        <w:pStyle w:val="ListParagraph"/>
        <w:numPr>
          <w:ilvl w:val="0"/>
          <w:numId w:val="7"/>
        </w:numPr>
        <w:spacing w:line="240" w:lineRule="auto"/>
        <w:rPr>
          <w:sz w:val="24"/>
          <w:szCs w:val="24"/>
        </w:rPr>
      </w:pPr>
      <w:r w:rsidRPr="00D60B82">
        <w:rPr>
          <w:sz w:val="24"/>
          <w:szCs w:val="24"/>
        </w:rPr>
        <w:t>Gonorrhea screening is available for both adolescent females and males</w:t>
      </w:r>
    </w:p>
    <w:p w:rsidR="005645DB" w:rsidRDefault="005645DB" w:rsidP="005645DB">
      <w:pPr>
        <w:pStyle w:val="ListParagraph"/>
        <w:numPr>
          <w:ilvl w:val="0"/>
          <w:numId w:val="7"/>
        </w:numPr>
        <w:spacing w:line="240" w:lineRule="auto"/>
        <w:rPr>
          <w:sz w:val="24"/>
          <w:szCs w:val="24"/>
        </w:rPr>
      </w:pPr>
      <w:r w:rsidRPr="00D60B82">
        <w:rPr>
          <w:sz w:val="24"/>
          <w:szCs w:val="24"/>
        </w:rPr>
        <w:t xml:space="preserve">HIV rapid testing is available for adolescent females and males </w:t>
      </w:r>
      <w:r w:rsidR="00E24297">
        <w:rPr>
          <w:sz w:val="24"/>
          <w:szCs w:val="24"/>
        </w:rPr>
        <w:t>per CDC recommendations</w:t>
      </w:r>
    </w:p>
    <w:p w:rsidR="00E24297" w:rsidRPr="00E24297" w:rsidRDefault="00E24297" w:rsidP="00E24297">
      <w:pPr>
        <w:pStyle w:val="ListParagraph"/>
        <w:numPr>
          <w:ilvl w:val="0"/>
          <w:numId w:val="7"/>
        </w:numPr>
        <w:spacing w:line="240" w:lineRule="auto"/>
        <w:rPr>
          <w:sz w:val="24"/>
          <w:szCs w:val="24"/>
        </w:rPr>
      </w:pPr>
      <w:r>
        <w:rPr>
          <w:sz w:val="24"/>
          <w:szCs w:val="24"/>
        </w:rPr>
        <w:t>Expedited patient delivered partner therapy (EPT) is available as an option for the treatment of uncomplicated chlamydial infection</w:t>
      </w:r>
    </w:p>
    <w:p w:rsidR="00EE6C35" w:rsidRPr="00D60B82" w:rsidRDefault="005645DB" w:rsidP="00303A98">
      <w:pPr>
        <w:spacing w:line="240" w:lineRule="auto"/>
        <w:rPr>
          <w:b/>
          <w:sz w:val="24"/>
          <w:szCs w:val="24"/>
        </w:rPr>
      </w:pPr>
      <w:r w:rsidRPr="00D60B82">
        <w:rPr>
          <w:b/>
          <w:sz w:val="24"/>
          <w:szCs w:val="24"/>
        </w:rPr>
        <w:t>Cost</w:t>
      </w:r>
      <w:r w:rsidR="00BA3712" w:rsidRPr="00D60B82">
        <w:rPr>
          <w:b/>
          <w:sz w:val="24"/>
          <w:szCs w:val="24"/>
        </w:rPr>
        <w:t>,</w:t>
      </w:r>
      <w:r w:rsidRPr="00D60B82">
        <w:rPr>
          <w:b/>
          <w:sz w:val="24"/>
          <w:szCs w:val="24"/>
        </w:rPr>
        <w:t xml:space="preserve"> Confidentiality</w:t>
      </w:r>
      <w:r w:rsidR="00BA3712" w:rsidRPr="00D60B82">
        <w:rPr>
          <w:b/>
          <w:sz w:val="24"/>
          <w:szCs w:val="24"/>
        </w:rPr>
        <w:t xml:space="preserve"> and Consent</w:t>
      </w:r>
    </w:p>
    <w:p w:rsidR="00BC411D" w:rsidRPr="00D60B82" w:rsidRDefault="00012218" w:rsidP="00BA3712">
      <w:pPr>
        <w:pStyle w:val="ListParagraph"/>
        <w:numPr>
          <w:ilvl w:val="0"/>
          <w:numId w:val="8"/>
        </w:numPr>
        <w:spacing w:line="240" w:lineRule="auto"/>
        <w:rPr>
          <w:sz w:val="24"/>
          <w:szCs w:val="24"/>
        </w:rPr>
      </w:pPr>
      <w:r w:rsidRPr="00D60B82">
        <w:rPr>
          <w:sz w:val="24"/>
          <w:szCs w:val="24"/>
        </w:rPr>
        <w:t>Low cost or no cost contraceptive and reproductive health care services are provided to adolescents</w:t>
      </w:r>
    </w:p>
    <w:p w:rsidR="00BC411D" w:rsidRDefault="00C861EE" w:rsidP="00BA3712">
      <w:pPr>
        <w:pStyle w:val="ListParagraph"/>
        <w:numPr>
          <w:ilvl w:val="0"/>
          <w:numId w:val="8"/>
        </w:numPr>
        <w:spacing w:line="240" w:lineRule="auto"/>
        <w:rPr>
          <w:sz w:val="24"/>
          <w:szCs w:val="24"/>
        </w:rPr>
      </w:pPr>
      <w:r>
        <w:rPr>
          <w:sz w:val="24"/>
          <w:szCs w:val="24"/>
        </w:rPr>
        <w:t>Confidential c</w:t>
      </w:r>
      <w:r w:rsidR="00012218" w:rsidRPr="00D60B82">
        <w:rPr>
          <w:sz w:val="24"/>
          <w:szCs w:val="24"/>
        </w:rPr>
        <w:t xml:space="preserve">ontraceptive and reproductive health care is </w:t>
      </w:r>
      <w:r w:rsidR="00E24297">
        <w:rPr>
          <w:sz w:val="24"/>
          <w:szCs w:val="24"/>
        </w:rPr>
        <w:t>available</w:t>
      </w:r>
      <w:r w:rsidR="00012218" w:rsidRPr="00D60B82">
        <w:rPr>
          <w:sz w:val="24"/>
          <w:szCs w:val="24"/>
        </w:rPr>
        <w:t xml:space="preserve"> to adolescents without need for parental or caregiver consent</w:t>
      </w:r>
    </w:p>
    <w:p w:rsidR="00740DDA" w:rsidRDefault="00740DDA">
      <w:pPr>
        <w:rPr>
          <w:b/>
          <w:sz w:val="24"/>
          <w:szCs w:val="24"/>
        </w:rPr>
      </w:pPr>
      <w:r>
        <w:rPr>
          <w:b/>
          <w:sz w:val="24"/>
          <w:szCs w:val="24"/>
        </w:rPr>
        <w:br w:type="page"/>
      </w:r>
    </w:p>
    <w:p w:rsidR="00C861EE" w:rsidRPr="00C861EE" w:rsidRDefault="00C861EE" w:rsidP="00C861EE">
      <w:pPr>
        <w:spacing w:line="240" w:lineRule="auto"/>
        <w:rPr>
          <w:b/>
          <w:sz w:val="24"/>
          <w:szCs w:val="24"/>
        </w:rPr>
      </w:pPr>
      <w:r w:rsidRPr="00C861EE">
        <w:rPr>
          <w:b/>
          <w:sz w:val="24"/>
          <w:szCs w:val="24"/>
        </w:rPr>
        <w:lastRenderedPageBreak/>
        <w:t>Infrastructure</w:t>
      </w:r>
    </w:p>
    <w:p w:rsidR="00C861EE" w:rsidRDefault="00C861EE" w:rsidP="00C861EE">
      <w:pPr>
        <w:pStyle w:val="ListParagraph"/>
        <w:numPr>
          <w:ilvl w:val="0"/>
          <w:numId w:val="8"/>
        </w:numPr>
        <w:spacing w:line="240" w:lineRule="auto"/>
      </w:pPr>
      <w:r w:rsidRPr="00A63EA3">
        <w:rPr>
          <w:rFonts w:ascii="Calibri" w:eastAsia="Times New Roman" w:hAnsi="Calibri" w:cs="Times New Roman"/>
          <w:color w:val="000000"/>
        </w:rPr>
        <w:t>Participate in the federal 340B drug discount purchasing program</w:t>
      </w:r>
    </w:p>
    <w:p w:rsidR="00C861EE" w:rsidRPr="00A63EA3" w:rsidRDefault="00C861EE" w:rsidP="00C861EE">
      <w:pPr>
        <w:pStyle w:val="ListParagraph"/>
        <w:numPr>
          <w:ilvl w:val="0"/>
          <w:numId w:val="8"/>
        </w:numPr>
        <w:spacing w:line="240" w:lineRule="auto"/>
        <w:rPr>
          <w:rFonts w:ascii="Calibri" w:eastAsia="Times New Roman" w:hAnsi="Calibri" w:cs="Times New Roman"/>
          <w:color w:val="000000"/>
        </w:rPr>
      </w:pPr>
      <w:r w:rsidRPr="00A63EA3">
        <w:rPr>
          <w:rFonts w:ascii="Calibri" w:eastAsia="Times New Roman" w:hAnsi="Calibri" w:cs="Times New Roman"/>
          <w:color w:val="000000"/>
        </w:rPr>
        <w:t>Utilize electronic medical records (please specify system(s) used, e.g., eClinical Works, Centricity, Epic, NextGen)</w:t>
      </w:r>
    </w:p>
    <w:p w:rsidR="00C861EE" w:rsidRDefault="00C861EE" w:rsidP="00C861EE">
      <w:pPr>
        <w:pStyle w:val="ListParagraph"/>
        <w:numPr>
          <w:ilvl w:val="0"/>
          <w:numId w:val="8"/>
        </w:numPr>
        <w:spacing w:line="240" w:lineRule="auto"/>
      </w:pPr>
      <w:r>
        <w:rPr>
          <w:rFonts w:ascii="Calibri" w:eastAsia="Times New Roman" w:hAnsi="Calibri" w:cs="Times New Roman"/>
          <w:color w:val="000000"/>
        </w:rPr>
        <w:t>Have s</w:t>
      </w:r>
      <w:r w:rsidRPr="00A63EA3">
        <w:rPr>
          <w:rFonts w:ascii="Calibri" w:eastAsia="Times New Roman" w:hAnsi="Calibri" w:cs="Times New Roman"/>
          <w:color w:val="000000"/>
        </w:rPr>
        <w:t xml:space="preserve">ystems </w:t>
      </w:r>
      <w:r>
        <w:rPr>
          <w:rFonts w:ascii="Calibri" w:eastAsia="Times New Roman" w:hAnsi="Calibri" w:cs="Times New Roman"/>
          <w:color w:val="000000"/>
        </w:rPr>
        <w:t xml:space="preserve">in place </w:t>
      </w:r>
      <w:r w:rsidRPr="00A63EA3">
        <w:rPr>
          <w:rFonts w:ascii="Calibri" w:eastAsia="Times New Roman" w:hAnsi="Calibri" w:cs="Times New Roman"/>
          <w:color w:val="000000"/>
        </w:rPr>
        <w:t xml:space="preserve">to facilitate billing third party payers for </w:t>
      </w:r>
      <w:r>
        <w:rPr>
          <w:rFonts w:ascii="Calibri" w:eastAsia="Times New Roman" w:hAnsi="Calibri" w:cs="Times New Roman"/>
          <w:color w:val="000000"/>
        </w:rPr>
        <w:t xml:space="preserve">contraceptive and reproductive </w:t>
      </w:r>
      <w:r w:rsidRPr="00A63EA3">
        <w:rPr>
          <w:rFonts w:ascii="Calibri" w:eastAsia="Times New Roman" w:hAnsi="Calibri" w:cs="Times New Roman"/>
          <w:color w:val="000000"/>
        </w:rPr>
        <w:t>health care services provided</w:t>
      </w:r>
    </w:p>
    <w:p w:rsidR="003C6D38" w:rsidRPr="00C861EE" w:rsidRDefault="003C6D38" w:rsidP="003C6D38">
      <w:pPr>
        <w:spacing w:line="240" w:lineRule="auto"/>
        <w:rPr>
          <w:b/>
          <w:sz w:val="24"/>
          <w:szCs w:val="24"/>
        </w:rPr>
      </w:pPr>
      <w:r>
        <w:rPr>
          <w:b/>
          <w:sz w:val="24"/>
          <w:szCs w:val="24"/>
        </w:rPr>
        <w:t>Environment</w:t>
      </w:r>
    </w:p>
    <w:p w:rsidR="003C6D38" w:rsidRPr="003C6D38" w:rsidRDefault="003C6D38" w:rsidP="003C6D38">
      <w:pPr>
        <w:pStyle w:val="ListParagraph"/>
        <w:numPr>
          <w:ilvl w:val="0"/>
          <w:numId w:val="8"/>
        </w:numPr>
        <w:spacing w:line="240" w:lineRule="auto"/>
      </w:pPr>
      <w:r>
        <w:rPr>
          <w:rFonts w:ascii="Calibri" w:eastAsia="Times New Roman" w:hAnsi="Calibri" w:cs="Times New Roman"/>
          <w:color w:val="000000"/>
        </w:rPr>
        <w:t>Have a counseling area that provides both visual and auditory privacy</w:t>
      </w:r>
    </w:p>
    <w:p w:rsidR="003C6D38" w:rsidRPr="003C6D38" w:rsidRDefault="003C6D38" w:rsidP="003C6D38">
      <w:pPr>
        <w:pStyle w:val="ListParagraph"/>
        <w:numPr>
          <w:ilvl w:val="0"/>
          <w:numId w:val="8"/>
        </w:numPr>
        <w:spacing w:line="240" w:lineRule="auto"/>
      </w:pPr>
      <w:r>
        <w:rPr>
          <w:rFonts w:ascii="Calibri" w:eastAsia="Times New Roman" w:hAnsi="Calibri" w:cs="Times New Roman"/>
          <w:color w:val="000000"/>
        </w:rPr>
        <w:t>Have an examination room that provides visual and auditory privacy</w:t>
      </w:r>
    </w:p>
    <w:p w:rsidR="003C6D38" w:rsidRPr="003C6D38" w:rsidRDefault="003C6D38" w:rsidP="003C6D38">
      <w:pPr>
        <w:pStyle w:val="ListParagraph"/>
        <w:numPr>
          <w:ilvl w:val="0"/>
          <w:numId w:val="8"/>
        </w:numPr>
        <w:spacing w:line="240" w:lineRule="auto"/>
      </w:pPr>
      <w:r>
        <w:rPr>
          <w:rFonts w:ascii="Calibri" w:eastAsia="Times New Roman" w:hAnsi="Calibri" w:cs="Times New Roman"/>
          <w:color w:val="000000"/>
        </w:rPr>
        <w:t>Have teen focused magazines or posters on the walls</w:t>
      </w:r>
    </w:p>
    <w:p w:rsidR="003C6D38" w:rsidRPr="003C6D38" w:rsidRDefault="003C6D38" w:rsidP="003C6D38">
      <w:pPr>
        <w:pStyle w:val="ListParagraph"/>
        <w:numPr>
          <w:ilvl w:val="0"/>
          <w:numId w:val="8"/>
        </w:numPr>
        <w:spacing w:line="240" w:lineRule="auto"/>
      </w:pPr>
      <w:r>
        <w:rPr>
          <w:rFonts w:ascii="Calibri" w:eastAsia="Times New Roman" w:hAnsi="Calibri" w:cs="Times New Roman"/>
          <w:color w:val="000000"/>
        </w:rPr>
        <w:t>Display information (pamphlets, posters, flyers, fact sheets) on issues related to adolescent sexual and reproductive health (e.g., confidentiality, cost, what services are available to adolescents)</w:t>
      </w:r>
    </w:p>
    <w:p w:rsidR="003C6D38" w:rsidRDefault="003C6D38" w:rsidP="003C6D38">
      <w:pPr>
        <w:pStyle w:val="ListParagraph"/>
        <w:numPr>
          <w:ilvl w:val="0"/>
          <w:numId w:val="8"/>
        </w:numPr>
        <w:spacing w:line="240" w:lineRule="auto"/>
      </w:pPr>
      <w:r>
        <w:rPr>
          <w:rFonts w:ascii="Calibri" w:eastAsia="Times New Roman" w:hAnsi="Calibri" w:cs="Times New Roman"/>
          <w:color w:val="000000"/>
        </w:rPr>
        <w:t>Provide brief evidence-based or evidence-informed video or other interventions designed for adolescents (e.g. “What Would You Do?”)</w:t>
      </w:r>
    </w:p>
    <w:p w:rsidR="003C6D38" w:rsidRDefault="003C6D38" w:rsidP="00B1259C">
      <w:pPr>
        <w:spacing w:line="240" w:lineRule="auto"/>
        <w:rPr>
          <w:b/>
        </w:rPr>
      </w:pPr>
    </w:p>
    <w:sectPr w:rsidR="003C6D38" w:rsidSect="002134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0B0" w:rsidRDefault="002A20B0" w:rsidP="00BA3712">
      <w:pPr>
        <w:spacing w:after="0" w:line="240" w:lineRule="auto"/>
      </w:pPr>
      <w:r>
        <w:separator/>
      </w:r>
    </w:p>
  </w:endnote>
  <w:endnote w:type="continuationSeparator" w:id="0">
    <w:p w:rsidR="002A20B0" w:rsidRDefault="002A20B0" w:rsidP="00BA3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F8" w:rsidRDefault="00A523F8" w:rsidP="00AB1D5C">
    <w:pPr>
      <w:pStyle w:val="Footer"/>
      <w:pBdr>
        <w:top w:val="thinThickSmallGap" w:sz="24" w:space="1" w:color="622423" w:themeColor="accent2" w:themeShade="7F"/>
      </w:pBdr>
      <w:jc w:val="right"/>
      <w:rPr>
        <w:rFonts w:asciiTheme="majorHAnsi" w:eastAsiaTheme="majorEastAsia" w:hAnsiTheme="majorHAnsi" w:cstheme="majorBidi"/>
      </w:rPr>
    </w:pPr>
    <w:r>
      <w:rPr>
        <w:rFonts w:eastAsiaTheme="minorEastAsia"/>
      </w:rPr>
      <w:fldChar w:fldCharType="begin"/>
    </w:r>
    <w:r>
      <w:instrText xml:space="preserve"> PAGE   \* MERGEFORMAT </w:instrText>
    </w:r>
    <w:r>
      <w:rPr>
        <w:rFonts w:eastAsiaTheme="minorEastAsia"/>
      </w:rPr>
      <w:fldChar w:fldCharType="separate"/>
    </w:r>
    <w:r w:rsidR="00B07933" w:rsidRPr="00B0793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2A20B0" w:rsidRDefault="002A2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0B0" w:rsidRDefault="002A20B0" w:rsidP="00BA3712">
      <w:pPr>
        <w:spacing w:after="0" w:line="240" w:lineRule="auto"/>
      </w:pPr>
      <w:r>
        <w:separator/>
      </w:r>
    </w:p>
  </w:footnote>
  <w:footnote w:type="continuationSeparator" w:id="0">
    <w:p w:rsidR="002A20B0" w:rsidRDefault="002A20B0" w:rsidP="00BA3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B0" w:rsidRDefault="002A20B0" w:rsidP="00BA3712">
    <w:pPr>
      <w:pStyle w:val="Header"/>
    </w:pPr>
    <w:r>
      <w:t>Clinical Component – CDC’s Teen Pregnancy Prevention Project: Integrating Services, Programs, and Strategies through Community-wide Initiatives</w:t>
    </w:r>
  </w:p>
  <w:p w:rsidR="002A20B0" w:rsidRDefault="002A20B0" w:rsidP="00BA3712">
    <w:pPr>
      <w:pStyle w:val="Header"/>
      <w:rPr>
        <w:b/>
        <w:sz w:val="24"/>
        <w:szCs w:val="24"/>
      </w:rPr>
    </w:pPr>
  </w:p>
  <w:p w:rsidR="002A20B0" w:rsidRDefault="002A20B0" w:rsidP="00BA3712">
    <w:pPr>
      <w:pStyle w:val="Header"/>
      <w:rPr>
        <w:b/>
        <w:sz w:val="24"/>
        <w:szCs w:val="24"/>
      </w:rPr>
    </w:pPr>
    <w:r>
      <w:rPr>
        <w:b/>
        <w:sz w:val="24"/>
        <w:szCs w:val="24"/>
      </w:rPr>
      <w:t>Promoting “</w:t>
    </w:r>
    <w:r w:rsidRPr="00BA3712">
      <w:rPr>
        <w:b/>
        <w:sz w:val="24"/>
        <w:szCs w:val="24"/>
      </w:rPr>
      <w:t>Teen Friendly</w:t>
    </w:r>
    <w:r>
      <w:rPr>
        <w:b/>
        <w:sz w:val="24"/>
        <w:szCs w:val="24"/>
      </w:rPr>
      <w:t xml:space="preserve">” Services: </w:t>
    </w:r>
  </w:p>
  <w:p w:rsidR="002A20B0" w:rsidRPr="00BA3712" w:rsidRDefault="002A20B0" w:rsidP="00BA3712">
    <w:pPr>
      <w:pStyle w:val="Header"/>
      <w:rPr>
        <w:b/>
        <w:sz w:val="24"/>
        <w:szCs w:val="24"/>
      </w:rPr>
    </w:pPr>
    <w:r>
      <w:rPr>
        <w:b/>
        <w:sz w:val="24"/>
        <w:szCs w:val="24"/>
      </w:rPr>
      <w:t>Health Care Delivery System, Contraceptive and Reproductive Health Best Practices</w:t>
    </w:r>
    <w:r w:rsidRPr="00BA3712">
      <w:rPr>
        <w:b/>
        <w:sz w:val="24"/>
        <w:szCs w:val="24"/>
      </w:rPr>
      <w:t xml:space="preserve"> </w:t>
    </w:r>
  </w:p>
  <w:p w:rsidR="002A20B0" w:rsidRPr="00BA3712" w:rsidRDefault="002A20B0" w:rsidP="00BA37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7998"/>
    <w:multiLevelType w:val="hybridMultilevel"/>
    <w:tmpl w:val="21D2B9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427C8"/>
    <w:multiLevelType w:val="hybridMultilevel"/>
    <w:tmpl w:val="C0DAE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34FE7"/>
    <w:multiLevelType w:val="hybridMultilevel"/>
    <w:tmpl w:val="2EB8C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732E1"/>
    <w:multiLevelType w:val="hybridMultilevel"/>
    <w:tmpl w:val="5DF27D66"/>
    <w:lvl w:ilvl="0" w:tplc="C10EA82A">
      <w:start w:val="1"/>
      <w:numFmt w:val="decimal"/>
      <w:lvlText w:val="%1."/>
      <w:lvlJc w:val="left"/>
      <w:pPr>
        <w:ind w:left="720" w:hanging="360"/>
      </w:pPr>
      <w:rPr>
        <w:rFonts w:hint="default"/>
        <w:i w:val="0"/>
      </w:rPr>
    </w:lvl>
    <w:lvl w:ilvl="1" w:tplc="04090019">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50EDE"/>
    <w:multiLevelType w:val="hybridMultilevel"/>
    <w:tmpl w:val="2A2C5B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E34701"/>
    <w:multiLevelType w:val="hybridMultilevel"/>
    <w:tmpl w:val="4E7A1A0E"/>
    <w:lvl w:ilvl="0" w:tplc="2ED05B44">
      <w:start w:val="1"/>
      <w:numFmt w:val="lowerLetter"/>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936ADD"/>
    <w:multiLevelType w:val="hybridMultilevel"/>
    <w:tmpl w:val="CD605102"/>
    <w:lvl w:ilvl="0" w:tplc="4F028B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644531"/>
    <w:multiLevelType w:val="hybridMultilevel"/>
    <w:tmpl w:val="6F78DB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C5105A"/>
    <w:multiLevelType w:val="hybridMultilevel"/>
    <w:tmpl w:val="A964F050"/>
    <w:lvl w:ilvl="0" w:tplc="44E212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DD763F"/>
    <w:multiLevelType w:val="hybridMultilevel"/>
    <w:tmpl w:val="5DC6F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C3381E"/>
    <w:multiLevelType w:val="hybridMultilevel"/>
    <w:tmpl w:val="28AA6A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D642BB6"/>
    <w:multiLevelType w:val="hybridMultilevel"/>
    <w:tmpl w:val="E7E840D6"/>
    <w:lvl w:ilvl="0" w:tplc="F196C0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660AF0"/>
    <w:multiLevelType w:val="hybridMultilevel"/>
    <w:tmpl w:val="ABA6962E"/>
    <w:lvl w:ilvl="0" w:tplc="E6F4B7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2"/>
  </w:num>
  <w:num w:numId="5">
    <w:abstractNumId w:val="10"/>
  </w:num>
  <w:num w:numId="6">
    <w:abstractNumId w:val="6"/>
  </w:num>
  <w:num w:numId="7">
    <w:abstractNumId w:val="4"/>
  </w:num>
  <w:num w:numId="8">
    <w:abstractNumId w:val="9"/>
  </w:num>
  <w:num w:numId="9">
    <w:abstractNumId w:val="7"/>
  </w:num>
  <w:num w:numId="10">
    <w:abstractNumId w:val="11"/>
  </w:num>
  <w:num w:numId="11">
    <w:abstractNumId w:val="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
  <w:rsids>
    <w:rsidRoot w:val="00BC411D"/>
    <w:rsid w:val="00012218"/>
    <w:rsid w:val="0014376C"/>
    <w:rsid w:val="00180787"/>
    <w:rsid w:val="001F45E8"/>
    <w:rsid w:val="002134CE"/>
    <w:rsid w:val="00277D00"/>
    <w:rsid w:val="002A20B0"/>
    <w:rsid w:val="002C6C6C"/>
    <w:rsid w:val="00303A98"/>
    <w:rsid w:val="00321D0D"/>
    <w:rsid w:val="00381709"/>
    <w:rsid w:val="00384718"/>
    <w:rsid w:val="003C6D38"/>
    <w:rsid w:val="00482007"/>
    <w:rsid w:val="00484A1C"/>
    <w:rsid w:val="004E1A38"/>
    <w:rsid w:val="00506BE3"/>
    <w:rsid w:val="005645DB"/>
    <w:rsid w:val="00617DD4"/>
    <w:rsid w:val="006946BF"/>
    <w:rsid w:val="006A5F3B"/>
    <w:rsid w:val="006B75A9"/>
    <w:rsid w:val="00740DDA"/>
    <w:rsid w:val="00767EA1"/>
    <w:rsid w:val="00781CEA"/>
    <w:rsid w:val="007F7CF4"/>
    <w:rsid w:val="00833B17"/>
    <w:rsid w:val="008B1D01"/>
    <w:rsid w:val="00901300"/>
    <w:rsid w:val="00987E41"/>
    <w:rsid w:val="009A263C"/>
    <w:rsid w:val="00A45EC2"/>
    <w:rsid w:val="00A523F8"/>
    <w:rsid w:val="00AB1D5C"/>
    <w:rsid w:val="00AE1CA5"/>
    <w:rsid w:val="00AF3034"/>
    <w:rsid w:val="00B07933"/>
    <w:rsid w:val="00B1259C"/>
    <w:rsid w:val="00B901B6"/>
    <w:rsid w:val="00BA3712"/>
    <w:rsid w:val="00BA3BD0"/>
    <w:rsid w:val="00BA6D3F"/>
    <w:rsid w:val="00BB73D0"/>
    <w:rsid w:val="00BC411D"/>
    <w:rsid w:val="00C17031"/>
    <w:rsid w:val="00C861EE"/>
    <w:rsid w:val="00C9341D"/>
    <w:rsid w:val="00CA0FB4"/>
    <w:rsid w:val="00CF3924"/>
    <w:rsid w:val="00D60B82"/>
    <w:rsid w:val="00DB67EA"/>
    <w:rsid w:val="00E24297"/>
    <w:rsid w:val="00E75E4E"/>
    <w:rsid w:val="00EB4C53"/>
    <w:rsid w:val="00EE6C35"/>
    <w:rsid w:val="00F87C7C"/>
    <w:rsid w:val="00FA1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11D"/>
    <w:pPr>
      <w:ind w:left="720"/>
      <w:contextualSpacing/>
    </w:pPr>
  </w:style>
  <w:style w:type="paragraph" w:styleId="Header">
    <w:name w:val="header"/>
    <w:basedOn w:val="Normal"/>
    <w:link w:val="HeaderChar"/>
    <w:uiPriority w:val="99"/>
    <w:unhideWhenUsed/>
    <w:rsid w:val="00BA3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12"/>
  </w:style>
  <w:style w:type="paragraph" w:styleId="Footer">
    <w:name w:val="footer"/>
    <w:basedOn w:val="Normal"/>
    <w:link w:val="FooterChar"/>
    <w:uiPriority w:val="99"/>
    <w:unhideWhenUsed/>
    <w:rsid w:val="00BA3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12"/>
  </w:style>
  <w:style w:type="paragraph" w:styleId="BalloonText">
    <w:name w:val="Balloon Text"/>
    <w:basedOn w:val="Normal"/>
    <w:link w:val="BalloonTextChar"/>
    <w:uiPriority w:val="99"/>
    <w:semiHidden/>
    <w:unhideWhenUsed/>
    <w:rsid w:val="00BA3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712"/>
    <w:rPr>
      <w:rFonts w:ascii="Tahoma" w:hAnsi="Tahoma" w:cs="Tahoma"/>
      <w:sz w:val="16"/>
      <w:szCs w:val="16"/>
    </w:rPr>
  </w:style>
  <w:style w:type="character" w:styleId="CommentReference">
    <w:name w:val="annotation reference"/>
    <w:basedOn w:val="DefaultParagraphFont"/>
    <w:uiPriority w:val="99"/>
    <w:semiHidden/>
    <w:unhideWhenUsed/>
    <w:rsid w:val="00FA1ECF"/>
    <w:rPr>
      <w:sz w:val="16"/>
      <w:szCs w:val="16"/>
    </w:rPr>
  </w:style>
  <w:style w:type="paragraph" w:styleId="CommentText">
    <w:name w:val="annotation text"/>
    <w:basedOn w:val="Normal"/>
    <w:link w:val="CommentTextChar"/>
    <w:uiPriority w:val="99"/>
    <w:semiHidden/>
    <w:unhideWhenUsed/>
    <w:rsid w:val="00FA1ECF"/>
    <w:pPr>
      <w:spacing w:line="240" w:lineRule="auto"/>
    </w:pPr>
    <w:rPr>
      <w:sz w:val="20"/>
      <w:szCs w:val="20"/>
    </w:rPr>
  </w:style>
  <w:style w:type="character" w:customStyle="1" w:styleId="CommentTextChar">
    <w:name w:val="Comment Text Char"/>
    <w:basedOn w:val="DefaultParagraphFont"/>
    <w:link w:val="CommentText"/>
    <w:uiPriority w:val="99"/>
    <w:semiHidden/>
    <w:rsid w:val="00FA1ECF"/>
    <w:rPr>
      <w:sz w:val="20"/>
      <w:szCs w:val="20"/>
    </w:rPr>
  </w:style>
  <w:style w:type="paragraph" w:styleId="CommentSubject">
    <w:name w:val="annotation subject"/>
    <w:basedOn w:val="CommentText"/>
    <w:next w:val="CommentText"/>
    <w:link w:val="CommentSubjectChar"/>
    <w:uiPriority w:val="99"/>
    <w:semiHidden/>
    <w:unhideWhenUsed/>
    <w:rsid w:val="00FA1ECF"/>
    <w:rPr>
      <w:b/>
      <w:bCs/>
    </w:rPr>
  </w:style>
  <w:style w:type="character" w:customStyle="1" w:styleId="CommentSubjectChar">
    <w:name w:val="Comment Subject Char"/>
    <w:basedOn w:val="CommentTextChar"/>
    <w:link w:val="CommentSubject"/>
    <w:uiPriority w:val="99"/>
    <w:semiHidden/>
    <w:rsid w:val="00FA1EC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CAI</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Rocky G Reay</dc:creator>
  <cp:keywords/>
  <dc:description/>
  <cp:lastModifiedBy>Tyler, Crystal P. (CDC/ONDIEH/NCCDPHP)</cp:lastModifiedBy>
  <cp:revision>6</cp:revision>
  <cp:lastPrinted>2011-09-23T17:21:00Z</cp:lastPrinted>
  <dcterms:created xsi:type="dcterms:W3CDTF">2011-10-11T13:48:00Z</dcterms:created>
  <dcterms:modified xsi:type="dcterms:W3CDTF">2012-07-25T15:21:00Z</dcterms:modified>
</cp:coreProperties>
</file>