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06C" w:rsidRDefault="0016706C" w:rsidP="0016706C">
      <w:bookmarkStart w:id="0" w:name="_GoBack"/>
      <w:bookmarkEnd w:id="0"/>
    </w:p>
    <w:p w:rsidR="004212AF" w:rsidRDefault="004212AF" w:rsidP="0016706C">
      <w:pPr>
        <w:jc w:val="center"/>
        <w:rPr>
          <w:sz w:val="28"/>
          <w:szCs w:val="28"/>
        </w:rPr>
      </w:pPr>
    </w:p>
    <w:p w:rsidR="004212AF" w:rsidRDefault="004212AF" w:rsidP="0016706C">
      <w:pPr>
        <w:jc w:val="center"/>
        <w:rPr>
          <w:sz w:val="28"/>
          <w:szCs w:val="28"/>
        </w:rPr>
      </w:pPr>
    </w:p>
    <w:p w:rsidR="004212AF" w:rsidRDefault="004212AF" w:rsidP="0016706C">
      <w:pPr>
        <w:jc w:val="center"/>
        <w:rPr>
          <w:sz w:val="28"/>
          <w:szCs w:val="28"/>
        </w:rPr>
      </w:pPr>
    </w:p>
    <w:p w:rsidR="004212AF" w:rsidRDefault="004212AF" w:rsidP="0016706C">
      <w:pPr>
        <w:jc w:val="center"/>
        <w:rPr>
          <w:sz w:val="28"/>
          <w:szCs w:val="28"/>
        </w:rPr>
      </w:pPr>
    </w:p>
    <w:p w:rsidR="004212AF" w:rsidRDefault="004212AF" w:rsidP="0016706C">
      <w:pPr>
        <w:jc w:val="center"/>
        <w:rPr>
          <w:sz w:val="28"/>
          <w:szCs w:val="28"/>
        </w:rPr>
      </w:pPr>
    </w:p>
    <w:p w:rsidR="004212AF" w:rsidRDefault="004212AF" w:rsidP="0016706C">
      <w:pPr>
        <w:jc w:val="center"/>
        <w:rPr>
          <w:sz w:val="28"/>
          <w:szCs w:val="28"/>
        </w:rPr>
      </w:pPr>
      <w:r>
        <w:rPr>
          <w:sz w:val="28"/>
          <w:szCs w:val="28"/>
        </w:rPr>
        <w:t>Attachment 1</w:t>
      </w:r>
    </w:p>
    <w:p w:rsidR="004212AF" w:rsidRDefault="004212AF" w:rsidP="0016706C">
      <w:pPr>
        <w:jc w:val="center"/>
        <w:rPr>
          <w:sz w:val="28"/>
          <w:szCs w:val="28"/>
        </w:rPr>
      </w:pPr>
    </w:p>
    <w:p w:rsidR="0016706C" w:rsidRDefault="0016706C" w:rsidP="0016706C">
      <w:pPr>
        <w:jc w:val="center"/>
        <w:rPr>
          <w:sz w:val="28"/>
          <w:szCs w:val="28"/>
        </w:rPr>
      </w:pPr>
      <w:r>
        <w:rPr>
          <w:sz w:val="28"/>
          <w:szCs w:val="28"/>
        </w:rPr>
        <w:t>Authorizing Legislation</w:t>
      </w:r>
    </w:p>
    <w:p w:rsidR="0016706C" w:rsidRDefault="0016706C" w:rsidP="0016706C">
      <w:pPr>
        <w:jc w:val="center"/>
        <w:rPr>
          <w:lang w:eastAsia="x-none"/>
        </w:rPr>
      </w:pPr>
    </w:p>
    <w:p w:rsidR="0016706C" w:rsidRPr="00B9651C" w:rsidRDefault="0016706C" w:rsidP="0016706C"/>
    <w:p w:rsidR="0016706C" w:rsidRPr="00247866" w:rsidRDefault="0016706C" w:rsidP="0016706C"/>
    <w:p w:rsidR="0016706C" w:rsidRDefault="0016706C" w:rsidP="0016706C"/>
    <w:p w:rsidR="0016706C" w:rsidRDefault="0016706C" w:rsidP="0016706C"/>
    <w:p w:rsidR="0016706C" w:rsidRDefault="0016706C" w:rsidP="0016706C"/>
    <w:p w:rsidR="0016706C" w:rsidRDefault="0016706C" w:rsidP="0016706C"/>
    <w:p w:rsidR="0016706C" w:rsidRDefault="0016706C" w:rsidP="0016706C"/>
    <w:p w:rsidR="0016706C" w:rsidRDefault="0016706C" w:rsidP="0016706C">
      <w:pPr>
        <w:rPr>
          <w:rStyle w:val="Strong"/>
          <w:b w:val="0"/>
        </w:rPr>
      </w:pPr>
    </w:p>
    <w:p w:rsidR="0016706C" w:rsidRDefault="0016706C" w:rsidP="0016706C"/>
    <w:p w:rsidR="0016706C" w:rsidRDefault="0016706C">
      <w:pPr>
        <w:rPr>
          <w:rFonts w:asciiTheme="majorHAnsi" w:hAnsiTheme="majorHAnsi" w:cs="Courier New"/>
          <w:sz w:val="23"/>
          <w:szCs w:val="23"/>
        </w:rPr>
      </w:pPr>
      <w:r>
        <w:rPr>
          <w:rFonts w:asciiTheme="majorHAnsi" w:hAnsiTheme="majorHAnsi" w:cs="Courier New"/>
          <w:sz w:val="23"/>
          <w:szCs w:val="23"/>
        </w:rPr>
        <w:br w:type="page"/>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lastRenderedPageBreak/>
        <w:t>From the U.S. Code Online via GPO Access [wais.access.gpo.gov]</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[Laws in effect as of January 24, 2002][Document not affected by Public Laws enacted between January 24, 2002 and December 19, 2002]</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w:t>
      </w:r>
      <w:r w:rsidRPr="003D6B81">
        <w:rPr>
          <w:rFonts w:asciiTheme="majorHAnsi" w:hAnsiTheme="majorHAnsi" w:cs="Courier New"/>
          <w:b/>
          <w:bCs/>
          <w:sz w:val="23"/>
        </w:rPr>
        <w:t>CITE</w:t>
      </w:r>
      <w:r w:rsidRPr="003D6B81">
        <w:rPr>
          <w:rFonts w:asciiTheme="majorHAnsi" w:hAnsiTheme="majorHAnsi" w:cs="Courier New"/>
          <w:sz w:val="23"/>
          <w:szCs w:val="23"/>
        </w:rPr>
        <w:t xml:space="preserve">: </w:t>
      </w:r>
      <w:r w:rsidRPr="003D6B81">
        <w:rPr>
          <w:rFonts w:asciiTheme="majorHAnsi" w:hAnsiTheme="majorHAnsi" w:cs="Courier New"/>
          <w:b/>
          <w:bCs/>
          <w:sz w:val="23"/>
        </w:rPr>
        <w:t>42USC241</w:t>
      </w:r>
      <w:r w:rsidRPr="003D6B81">
        <w:rPr>
          <w:rFonts w:asciiTheme="majorHAnsi" w:hAnsiTheme="majorHAnsi" w:cs="Courier New"/>
          <w:sz w:val="23"/>
          <w:szCs w:val="23"/>
        </w:rPr>
        <w:t>]</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heme="majorHAnsi" w:hAnsiTheme="majorHAnsi" w:cs="Courier New"/>
          <w:sz w:val="23"/>
          <w:szCs w:val="23"/>
        </w:rPr>
      </w:pPr>
      <w:r w:rsidRPr="003D6B81">
        <w:rPr>
          <w:rFonts w:asciiTheme="majorHAnsi" w:hAnsiTheme="majorHAnsi" w:cs="Courier New"/>
          <w:sz w:val="23"/>
          <w:szCs w:val="23"/>
        </w:rPr>
        <w:t>TITLE 42--THE PUBLIC HEALTH AND WELFARE</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heme="majorHAnsi" w:hAnsiTheme="majorHAnsi" w:cs="Courier New"/>
          <w:sz w:val="23"/>
          <w:szCs w:val="23"/>
        </w:rPr>
      </w:pP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heme="majorHAnsi" w:hAnsiTheme="majorHAnsi" w:cs="Courier New"/>
          <w:sz w:val="23"/>
          <w:szCs w:val="23"/>
        </w:rPr>
      </w:pPr>
      <w:r w:rsidRPr="003D6B81">
        <w:rPr>
          <w:rFonts w:asciiTheme="majorHAnsi" w:hAnsiTheme="majorHAnsi" w:cs="Courier New"/>
          <w:sz w:val="23"/>
          <w:szCs w:val="23"/>
        </w:rPr>
        <w:t>CHAPTER 6A--PUBLIC HEALTH SERVICE</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heme="majorHAnsi" w:hAnsiTheme="majorHAnsi" w:cs="Courier New"/>
          <w:sz w:val="23"/>
          <w:szCs w:val="23"/>
        </w:rPr>
      </w:pP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heme="majorHAnsi" w:hAnsiTheme="majorHAnsi" w:cs="Courier New"/>
          <w:sz w:val="23"/>
          <w:szCs w:val="23"/>
        </w:rPr>
      </w:pPr>
      <w:r w:rsidRPr="003D6B81">
        <w:rPr>
          <w:rFonts w:asciiTheme="majorHAnsi" w:hAnsiTheme="majorHAnsi" w:cs="Courier New"/>
          <w:sz w:val="23"/>
          <w:szCs w:val="23"/>
        </w:rPr>
        <w:t>SUBCHAPTER II--GENERAL POWERS AND DUTIES</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heme="majorHAnsi" w:hAnsiTheme="majorHAnsi" w:cs="Courier New"/>
          <w:sz w:val="23"/>
          <w:szCs w:val="23"/>
        </w:rPr>
      </w:pP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heme="majorHAnsi" w:hAnsiTheme="majorHAnsi" w:cs="Courier New"/>
          <w:sz w:val="23"/>
          <w:szCs w:val="23"/>
        </w:rPr>
      </w:pPr>
      <w:r w:rsidRPr="003D6B81">
        <w:rPr>
          <w:rFonts w:asciiTheme="majorHAnsi" w:hAnsiTheme="majorHAnsi" w:cs="Courier New"/>
          <w:sz w:val="23"/>
          <w:szCs w:val="23"/>
        </w:rPr>
        <w:t>Part A--Research and Investigations</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 xml:space="preserve"> </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Sec. 241. Research and investigations generally</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(a) Authority of Secretary</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 xml:space="preserve">        (1) collect and make available through publications and other appropriate means, information as to, and the practical application of, such research and other activities;</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 xml:space="preserve">        (2) make available research facilities of the Service to appropriate public authorities, and to health officials and scientists engaged in special study;</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 xml:space="preserve">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lastRenderedPageBreak/>
        <w:t xml:space="preserve">        (4) secure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3D6B81">
            <w:rPr>
              <w:rFonts w:asciiTheme="majorHAnsi" w:hAnsiTheme="majorHAnsi" w:cs="Courier New"/>
              <w:sz w:val="23"/>
              <w:szCs w:val="23"/>
            </w:rPr>
            <w:t>United States</w:t>
          </w:r>
        </w:smartTag>
      </w:smartTag>
      <w:r w:rsidRPr="003D6B81">
        <w:rPr>
          <w:rFonts w:asciiTheme="majorHAnsi" w:hAnsiTheme="majorHAnsi" w:cs="Courier New"/>
          <w:sz w:val="23"/>
          <w:szCs w:val="23"/>
        </w:rPr>
        <w:t xml:space="preserve"> or abroad;</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 xml:space="preserve">        (5) for purposes of study, admit and treat at institutions, hospitals, and stations of the Service, persons not otherwise eligible for such treatment;</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 xml:space="preserve">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p>
    <w:p w:rsidR="001B79C5" w:rsidRPr="003D6B81" w:rsidRDefault="001B79C5" w:rsidP="003D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rFonts w:asciiTheme="majorHAnsi" w:hAnsiTheme="majorHAnsi" w:cs="Courier New"/>
          <w:sz w:val="23"/>
          <w:szCs w:val="23"/>
        </w:rPr>
      </w:pPr>
      <w:r w:rsidRPr="003D6B81">
        <w:rPr>
          <w:rFonts w:asciiTheme="majorHAnsi" w:hAnsiTheme="majorHAnsi" w:cs="Courier New"/>
          <w:sz w:val="23"/>
          <w:szCs w:val="23"/>
        </w:rPr>
        <w:t>The Secretary may make available to individuals and entities, for biomedical and behavioral research, su</w:t>
      </w:r>
      <w:r w:rsidR="003D6B81">
        <w:rPr>
          <w:rFonts w:asciiTheme="majorHAnsi" w:hAnsiTheme="majorHAnsi" w:cs="Courier New"/>
          <w:sz w:val="23"/>
          <w:szCs w:val="23"/>
        </w:rPr>
        <w:t>bstances and living organisms. S</w:t>
      </w:r>
      <w:r w:rsidRPr="003D6B81">
        <w:rPr>
          <w:rFonts w:asciiTheme="majorHAnsi" w:hAnsiTheme="majorHAnsi" w:cs="Courier New"/>
          <w:sz w:val="23"/>
          <w:szCs w:val="23"/>
        </w:rPr>
        <w:t>ubstances and organisms shall be made available under such terms and conditions (including payment for them) as the Secretary determines appropriate.</w:t>
      </w:r>
    </w:p>
    <w:p w:rsidR="00715DA1" w:rsidRPr="003D6B81" w:rsidRDefault="00715DA1" w:rsidP="003D6B81">
      <w:pPr>
        <w:jc w:val="both"/>
        <w:rPr>
          <w:rFonts w:asciiTheme="majorHAnsi" w:hAnsiTheme="majorHAnsi"/>
        </w:rPr>
      </w:pPr>
    </w:p>
    <w:sectPr w:rsidR="00715DA1" w:rsidRPr="003D6B81" w:rsidSect="00715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C5"/>
    <w:rsid w:val="0016706C"/>
    <w:rsid w:val="0019254F"/>
    <w:rsid w:val="001B79C5"/>
    <w:rsid w:val="003007D5"/>
    <w:rsid w:val="00380D60"/>
    <w:rsid w:val="003D6B81"/>
    <w:rsid w:val="003F7BE6"/>
    <w:rsid w:val="004212AF"/>
    <w:rsid w:val="005C1B95"/>
    <w:rsid w:val="005E2E7B"/>
    <w:rsid w:val="00644F25"/>
    <w:rsid w:val="00715DA1"/>
    <w:rsid w:val="007A6741"/>
    <w:rsid w:val="00BF145D"/>
    <w:rsid w:val="00BF73F0"/>
    <w:rsid w:val="00C7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79C5"/>
    <w:rPr>
      <w:b/>
      <w:bCs/>
    </w:rPr>
  </w:style>
  <w:style w:type="character" w:styleId="Hyperlink">
    <w:name w:val="Hyperlink"/>
    <w:uiPriority w:val="99"/>
    <w:unhideWhenUsed/>
    <w:rsid w:val="0016706C"/>
    <w:rPr>
      <w:color w:val="0000FF"/>
      <w:u w:val="single"/>
    </w:rPr>
  </w:style>
  <w:style w:type="paragraph" w:styleId="Title">
    <w:name w:val="Title"/>
    <w:basedOn w:val="Normal"/>
    <w:next w:val="Normal"/>
    <w:link w:val="TitleChar"/>
    <w:uiPriority w:val="10"/>
    <w:qFormat/>
    <w:rsid w:val="0016706C"/>
    <w:pPr>
      <w:spacing w:before="240" w:after="60" w:line="276" w:lineRule="auto"/>
      <w:jc w:val="center"/>
      <w:outlineLvl w:val="0"/>
    </w:pPr>
    <w:rPr>
      <w:b/>
      <w:bCs/>
      <w:kern w:val="28"/>
      <w:sz w:val="40"/>
      <w:szCs w:val="32"/>
      <w:lang w:val="x-none" w:eastAsia="x-none"/>
    </w:rPr>
  </w:style>
  <w:style w:type="character" w:customStyle="1" w:styleId="TitleChar">
    <w:name w:val="Title Char"/>
    <w:basedOn w:val="DefaultParagraphFont"/>
    <w:link w:val="Title"/>
    <w:uiPriority w:val="10"/>
    <w:rsid w:val="0016706C"/>
    <w:rPr>
      <w:b/>
      <w:bCs/>
      <w:kern w:val="28"/>
      <w:sz w:val="40"/>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79C5"/>
    <w:rPr>
      <w:b/>
      <w:bCs/>
    </w:rPr>
  </w:style>
  <w:style w:type="character" w:styleId="Hyperlink">
    <w:name w:val="Hyperlink"/>
    <w:uiPriority w:val="99"/>
    <w:unhideWhenUsed/>
    <w:rsid w:val="0016706C"/>
    <w:rPr>
      <w:color w:val="0000FF"/>
      <w:u w:val="single"/>
    </w:rPr>
  </w:style>
  <w:style w:type="paragraph" w:styleId="Title">
    <w:name w:val="Title"/>
    <w:basedOn w:val="Normal"/>
    <w:next w:val="Normal"/>
    <w:link w:val="TitleChar"/>
    <w:uiPriority w:val="10"/>
    <w:qFormat/>
    <w:rsid w:val="0016706C"/>
    <w:pPr>
      <w:spacing w:before="240" w:after="60" w:line="276" w:lineRule="auto"/>
      <w:jc w:val="center"/>
      <w:outlineLvl w:val="0"/>
    </w:pPr>
    <w:rPr>
      <w:b/>
      <w:bCs/>
      <w:kern w:val="28"/>
      <w:sz w:val="40"/>
      <w:szCs w:val="32"/>
      <w:lang w:val="x-none" w:eastAsia="x-none"/>
    </w:rPr>
  </w:style>
  <w:style w:type="character" w:customStyle="1" w:styleId="TitleChar">
    <w:name w:val="Title Char"/>
    <w:basedOn w:val="DefaultParagraphFont"/>
    <w:link w:val="Title"/>
    <w:uiPriority w:val="10"/>
    <w:rsid w:val="0016706C"/>
    <w:rPr>
      <w:b/>
      <w:bCs/>
      <w:kern w:val="28"/>
      <w:sz w:val="4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994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6187998">
          <w:marLeft w:val="0"/>
          <w:marRight w:val="0"/>
          <w:marTop w:val="0"/>
          <w:marBottom w:val="0"/>
          <w:divBdr>
            <w:top w:val="none" w:sz="0" w:space="0" w:color="auto"/>
            <w:left w:val="none" w:sz="0" w:space="0" w:color="auto"/>
            <w:bottom w:val="none" w:sz="0" w:space="0" w:color="auto"/>
            <w:right w:val="none" w:sz="0" w:space="0" w:color="auto"/>
          </w:divBdr>
          <w:divsChild>
            <w:div w:id="1454666308">
              <w:marLeft w:val="0"/>
              <w:marRight w:val="0"/>
              <w:marTop w:val="0"/>
              <w:marBottom w:val="0"/>
              <w:divBdr>
                <w:top w:val="none" w:sz="0" w:space="0" w:color="auto"/>
                <w:left w:val="none" w:sz="0" w:space="0" w:color="auto"/>
                <w:bottom w:val="none" w:sz="0" w:space="0" w:color="auto"/>
                <w:right w:val="none" w:sz="0" w:space="0" w:color="auto"/>
              </w:divBdr>
              <w:divsChild>
                <w:div w:id="186216555">
                  <w:marLeft w:val="0"/>
                  <w:marRight w:val="0"/>
                  <w:marTop w:val="0"/>
                  <w:marBottom w:val="0"/>
                  <w:divBdr>
                    <w:top w:val="none" w:sz="0" w:space="0" w:color="auto"/>
                    <w:left w:val="none" w:sz="0" w:space="0" w:color="auto"/>
                    <w:bottom w:val="none" w:sz="0" w:space="0" w:color="auto"/>
                    <w:right w:val="none" w:sz="0" w:space="0" w:color="auto"/>
                  </w:divBdr>
                  <w:divsChild>
                    <w:div w:id="2728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3004</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From the U</vt:lpstr>
    </vt:vector>
  </TitlesOfParts>
  <Company>ITSO</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U</dc:title>
  <dc:creator>ggi5</dc:creator>
  <cp:lastModifiedBy>Kristen Cincotta</cp:lastModifiedBy>
  <cp:revision>2</cp:revision>
  <dcterms:created xsi:type="dcterms:W3CDTF">2013-07-11T20:18:00Z</dcterms:created>
  <dcterms:modified xsi:type="dcterms:W3CDTF">2013-07-11T20:18:00Z</dcterms:modified>
</cp:coreProperties>
</file>